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E82B0" w14:textId="20E50E9C" w:rsidR="001D62FE" w:rsidRDefault="00000000" w:rsidP="00DF0FF4">
      <w:pPr>
        <w:spacing w:after="115" w:line="259" w:lineRule="auto"/>
      </w:pPr>
      <w:r>
        <w:t>SWOT Analysis of Academic Writing Skills in the PAPD Module</w:t>
      </w:r>
      <w:r w:rsidR="00DF0FF4">
        <w:t xml:space="preserve"> </w:t>
      </w:r>
      <w:proofErr w:type="gramStart"/>
      <w:r w:rsidR="00DF0FF4">
        <w:t>BMNS(</w:t>
      </w:r>
      <w:proofErr w:type="gramEnd"/>
      <w:r w:rsidR="00DF0FF4">
        <w:t>4015)</w:t>
      </w:r>
    </w:p>
    <w:p w14:paraId="4C18525C" w14:textId="77777777" w:rsidR="001D62FE" w:rsidRDefault="00000000">
      <w:pPr>
        <w:spacing w:after="115" w:line="259" w:lineRule="auto"/>
        <w:ind w:left="55" w:firstLine="0"/>
        <w:jc w:val="center"/>
      </w:pPr>
      <w:r>
        <w:t xml:space="preserve"> </w:t>
      </w:r>
    </w:p>
    <w:p w14:paraId="5B1EB809" w14:textId="4CEE0C53" w:rsidR="001D62FE" w:rsidRDefault="00000000" w:rsidP="00DF0FF4">
      <w:pPr>
        <w:spacing w:after="110" w:line="259" w:lineRule="auto"/>
        <w:ind w:left="55" w:firstLine="0"/>
      </w:pPr>
      <w:r>
        <w:t xml:space="preserve">Name of </w:t>
      </w:r>
      <w:proofErr w:type="spellStart"/>
      <w:proofErr w:type="gramStart"/>
      <w:r>
        <w:t>student</w:t>
      </w:r>
      <w:r w:rsidR="00DF0FF4">
        <w:t>:YovanaTorrez</w:t>
      </w:r>
      <w:proofErr w:type="spellEnd"/>
      <w:proofErr w:type="gramEnd"/>
    </w:p>
    <w:p w14:paraId="44A9DEA0" w14:textId="41990364" w:rsidR="001D62FE" w:rsidRDefault="00000000" w:rsidP="00DF0FF4">
      <w:pPr>
        <w:spacing w:after="110" w:line="259" w:lineRule="auto"/>
        <w:ind w:left="55" w:firstLine="0"/>
      </w:pPr>
      <w:r>
        <w:t xml:space="preserve">Student ID </w:t>
      </w:r>
      <w:r w:rsidR="00DF0FF4">
        <w:t>:2517024</w:t>
      </w:r>
    </w:p>
    <w:sdt>
      <w:sdtPr>
        <w:id w:val="-1080904593"/>
        <w:docPartObj>
          <w:docPartGallery w:val="Table of Contents"/>
        </w:docPartObj>
      </w:sdtPr>
      <w:sdtContent>
        <w:p w14:paraId="43CE78C4" w14:textId="77777777" w:rsidR="001D62FE" w:rsidRDefault="00000000">
          <w:pPr>
            <w:spacing w:after="115" w:line="259" w:lineRule="auto"/>
            <w:ind w:left="0" w:right="8" w:firstLine="0"/>
            <w:jc w:val="center"/>
          </w:pPr>
          <w:r>
            <w:rPr>
              <w:b/>
            </w:rPr>
            <w:t xml:space="preserve">Table of Contents </w:t>
          </w:r>
        </w:p>
        <w:p w14:paraId="62FBCC78" w14:textId="470DBCD9" w:rsidR="001D62FE" w:rsidRDefault="00000000">
          <w:pPr>
            <w:pStyle w:val="TOC1"/>
            <w:tabs>
              <w:tab w:val="right" w:leader="dot" w:pos="9369"/>
            </w:tabs>
          </w:pPr>
          <w:r>
            <w:fldChar w:fldCharType="begin"/>
          </w:r>
          <w:r>
            <w:instrText xml:space="preserve"> TOC \o "1-2" \h \z \u </w:instrText>
          </w:r>
          <w:r>
            <w:fldChar w:fldCharType="separate"/>
          </w:r>
          <w:hyperlink w:anchor="_Toc7627">
            <w:r>
              <w:t>Introduction</w:t>
            </w:r>
            <w:r>
              <w:tab/>
            </w:r>
            <w:r>
              <w:fldChar w:fldCharType="begin"/>
            </w:r>
            <w:r>
              <w:instrText>PAGEREF _Toc7627 \h</w:instrText>
            </w:r>
            <w:r>
              <w:fldChar w:fldCharType="separate"/>
            </w:r>
            <w:r w:rsidR="00E34CD1">
              <w:rPr>
                <w:noProof/>
              </w:rPr>
              <w:t>2</w:t>
            </w:r>
            <w:r>
              <w:fldChar w:fldCharType="end"/>
            </w:r>
          </w:hyperlink>
        </w:p>
        <w:p w14:paraId="70E00C8E" w14:textId="51B470F2" w:rsidR="001D62FE" w:rsidRDefault="00000000">
          <w:pPr>
            <w:pStyle w:val="TOC1"/>
            <w:tabs>
              <w:tab w:val="right" w:leader="dot" w:pos="9369"/>
            </w:tabs>
          </w:pPr>
          <w:hyperlink w:anchor="_Toc7628">
            <w:r>
              <w:t>SWOT analysis</w:t>
            </w:r>
            <w:r>
              <w:tab/>
            </w:r>
            <w:r>
              <w:fldChar w:fldCharType="begin"/>
            </w:r>
            <w:r>
              <w:instrText>PAGEREF _Toc7628 \h</w:instrText>
            </w:r>
            <w:r>
              <w:fldChar w:fldCharType="separate"/>
            </w:r>
            <w:r w:rsidR="00E34CD1">
              <w:rPr>
                <w:noProof/>
              </w:rPr>
              <w:t>2</w:t>
            </w:r>
            <w:r>
              <w:fldChar w:fldCharType="end"/>
            </w:r>
          </w:hyperlink>
        </w:p>
        <w:p w14:paraId="5E4E922E" w14:textId="323B4757" w:rsidR="001D62FE" w:rsidRDefault="00000000">
          <w:pPr>
            <w:pStyle w:val="TOC2"/>
            <w:tabs>
              <w:tab w:val="right" w:leader="dot" w:pos="9369"/>
            </w:tabs>
          </w:pPr>
          <w:hyperlink w:anchor="_Toc7629">
            <w:r>
              <w:t>Strengths</w:t>
            </w:r>
            <w:r>
              <w:tab/>
            </w:r>
            <w:r>
              <w:fldChar w:fldCharType="begin"/>
            </w:r>
            <w:r>
              <w:instrText>PAGEREF _Toc7629 \h</w:instrText>
            </w:r>
            <w:r>
              <w:fldChar w:fldCharType="separate"/>
            </w:r>
            <w:r w:rsidR="00E34CD1">
              <w:rPr>
                <w:noProof/>
              </w:rPr>
              <w:t>2</w:t>
            </w:r>
            <w:r>
              <w:fldChar w:fldCharType="end"/>
            </w:r>
          </w:hyperlink>
        </w:p>
        <w:p w14:paraId="074ACC73" w14:textId="76ABEE6A" w:rsidR="001D62FE" w:rsidRDefault="00000000">
          <w:pPr>
            <w:pStyle w:val="TOC2"/>
            <w:tabs>
              <w:tab w:val="right" w:leader="dot" w:pos="9369"/>
            </w:tabs>
          </w:pPr>
          <w:hyperlink w:anchor="_Toc7630">
            <w:r>
              <w:t>Weaknesses</w:t>
            </w:r>
            <w:r>
              <w:tab/>
            </w:r>
            <w:r>
              <w:fldChar w:fldCharType="begin"/>
            </w:r>
            <w:r>
              <w:instrText>PAGEREF _Toc7630 \h</w:instrText>
            </w:r>
            <w:r>
              <w:fldChar w:fldCharType="separate"/>
            </w:r>
            <w:r w:rsidR="00E34CD1">
              <w:rPr>
                <w:noProof/>
              </w:rPr>
              <w:t>3</w:t>
            </w:r>
            <w:r>
              <w:fldChar w:fldCharType="end"/>
            </w:r>
          </w:hyperlink>
        </w:p>
        <w:p w14:paraId="5B92142B" w14:textId="6859B8BB" w:rsidR="001D62FE" w:rsidRDefault="00000000">
          <w:pPr>
            <w:pStyle w:val="TOC2"/>
            <w:tabs>
              <w:tab w:val="right" w:leader="dot" w:pos="9369"/>
            </w:tabs>
          </w:pPr>
          <w:hyperlink w:anchor="_Toc7631">
            <w:r>
              <w:t>Opportunities</w:t>
            </w:r>
            <w:r>
              <w:tab/>
            </w:r>
            <w:r>
              <w:fldChar w:fldCharType="begin"/>
            </w:r>
            <w:r>
              <w:instrText>PAGEREF _Toc7631 \h</w:instrText>
            </w:r>
            <w:r>
              <w:fldChar w:fldCharType="separate"/>
            </w:r>
            <w:r w:rsidR="00E34CD1">
              <w:rPr>
                <w:noProof/>
              </w:rPr>
              <w:t>4</w:t>
            </w:r>
            <w:r>
              <w:fldChar w:fldCharType="end"/>
            </w:r>
          </w:hyperlink>
        </w:p>
        <w:p w14:paraId="0E1C9EE6" w14:textId="7E1090F8" w:rsidR="001D62FE" w:rsidRDefault="00000000">
          <w:pPr>
            <w:pStyle w:val="TOC2"/>
            <w:tabs>
              <w:tab w:val="right" w:leader="dot" w:pos="9369"/>
            </w:tabs>
          </w:pPr>
          <w:hyperlink w:anchor="_Toc7632">
            <w:r>
              <w:t>Threats</w:t>
            </w:r>
            <w:r>
              <w:tab/>
            </w:r>
            <w:r>
              <w:fldChar w:fldCharType="begin"/>
            </w:r>
            <w:r>
              <w:instrText>PAGEREF _Toc7632 \h</w:instrText>
            </w:r>
            <w:r>
              <w:fldChar w:fldCharType="separate"/>
            </w:r>
            <w:r w:rsidR="00E34CD1">
              <w:rPr>
                <w:noProof/>
              </w:rPr>
              <w:t>5</w:t>
            </w:r>
            <w:r>
              <w:fldChar w:fldCharType="end"/>
            </w:r>
          </w:hyperlink>
        </w:p>
        <w:p w14:paraId="7B0898E5" w14:textId="11DBFE6F" w:rsidR="001D62FE" w:rsidRDefault="00000000">
          <w:pPr>
            <w:pStyle w:val="TOC1"/>
            <w:tabs>
              <w:tab w:val="right" w:leader="dot" w:pos="9369"/>
            </w:tabs>
          </w:pPr>
          <w:hyperlink w:anchor="_Toc7633">
            <w:r>
              <w:t>Conclusion</w:t>
            </w:r>
            <w:r>
              <w:tab/>
            </w:r>
            <w:r>
              <w:fldChar w:fldCharType="begin"/>
            </w:r>
            <w:r>
              <w:instrText>PAGEREF _Toc7633 \h</w:instrText>
            </w:r>
            <w:r>
              <w:fldChar w:fldCharType="separate"/>
            </w:r>
            <w:r w:rsidR="00E34CD1">
              <w:rPr>
                <w:noProof/>
              </w:rPr>
              <w:t>6</w:t>
            </w:r>
            <w:r>
              <w:fldChar w:fldCharType="end"/>
            </w:r>
          </w:hyperlink>
        </w:p>
        <w:p w14:paraId="13DE8400" w14:textId="42F0EACA" w:rsidR="001D62FE" w:rsidRDefault="00000000">
          <w:pPr>
            <w:pStyle w:val="TOC1"/>
            <w:tabs>
              <w:tab w:val="right" w:leader="dot" w:pos="9369"/>
            </w:tabs>
          </w:pPr>
          <w:hyperlink w:anchor="_Toc7634">
            <w:r>
              <w:t>Reference list</w:t>
            </w:r>
            <w:r>
              <w:tab/>
            </w:r>
            <w:r>
              <w:fldChar w:fldCharType="begin"/>
            </w:r>
            <w:r>
              <w:instrText>PAGEREF _Toc7634 \h</w:instrText>
            </w:r>
            <w:r>
              <w:fldChar w:fldCharType="separate"/>
            </w:r>
            <w:r w:rsidR="00E34CD1">
              <w:rPr>
                <w:noProof/>
              </w:rPr>
              <w:t>7</w:t>
            </w:r>
            <w:r>
              <w:fldChar w:fldCharType="end"/>
            </w:r>
          </w:hyperlink>
        </w:p>
        <w:p w14:paraId="5A7AC2C0" w14:textId="77777777" w:rsidR="001D62FE" w:rsidRDefault="00000000">
          <w:r>
            <w:fldChar w:fldCharType="end"/>
          </w:r>
        </w:p>
      </w:sdtContent>
    </w:sdt>
    <w:p w14:paraId="328E15EB" w14:textId="77777777" w:rsidR="001D62FE" w:rsidRDefault="00000000">
      <w:pPr>
        <w:spacing w:after="0" w:line="259" w:lineRule="auto"/>
        <w:ind w:left="0" w:firstLine="0"/>
        <w:jc w:val="left"/>
      </w:pPr>
      <w:r>
        <w:t xml:space="preserve"> </w:t>
      </w:r>
      <w:r>
        <w:br w:type="page"/>
      </w:r>
    </w:p>
    <w:p w14:paraId="0FEBADDE" w14:textId="77777777" w:rsidR="001D62FE" w:rsidRDefault="00000000">
      <w:pPr>
        <w:spacing w:after="355" w:line="259" w:lineRule="auto"/>
        <w:ind w:left="0" w:firstLine="0"/>
        <w:jc w:val="left"/>
      </w:pPr>
      <w:r>
        <w:lastRenderedPageBreak/>
        <w:t xml:space="preserve"> </w:t>
      </w:r>
    </w:p>
    <w:p w14:paraId="5F79DACA" w14:textId="77777777" w:rsidR="001D62FE" w:rsidRDefault="00000000">
      <w:pPr>
        <w:pStyle w:val="Heading1"/>
        <w:spacing w:after="115"/>
        <w:ind w:left="-5" w:right="0"/>
      </w:pPr>
      <w:bookmarkStart w:id="0" w:name="_Toc7627"/>
      <w:r>
        <w:t xml:space="preserve">Introduction </w:t>
      </w:r>
      <w:bookmarkEnd w:id="0"/>
    </w:p>
    <w:p w14:paraId="60CB599D" w14:textId="04EFB566" w:rsidR="001D62FE" w:rsidRDefault="00000000">
      <w:pPr>
        <w:spacing w:after="239"/>
        <w:ind w:left="-5"/>
      </w:pPr>
      <w:r>
        <w:t xml:space="preserve">SWOT analysis is a strategic planning tool that is employed to assess strengths, weaknesses, opportunities, and threats to a specific skill or activity. Academically, SWOT analysis may assist students to evaluate their learning achievements critically and determine areas of improvement. As Teoli et al. (2023) claim, SWOT analysis will promote </w:t>
      </w:r>
      <w:proofErr w:type="spellStart"/>
      <w:r>
        <w:t>systematised</w:t>
      </w:r>
      <w:proofErr w:type="spellEnd"/>
      <w:r>
        <w:t xml:space="preserve"> self-assessment and foster strategic enhancement by identifying internal and external factors that affect performance. This SWOT analysis focuses on how the student has applied academic writing skills in the PAPD </w:t>
      </w:r>
      <w:r w:rsidR="00DF0FF4">
        <w:t xml:space="preserve">(4015) </w:t>
      </w:r>
      <w:r>
        <w:t xml:space="preserve">module. Academic writing is a core competence in Higher Education since it enables students to express ideas directly, develop arguments logically, and underpin claims with reliable evidence (Ineng Naini and Ridha </w:t>
      </w:r>
      <w:proofErr w:type="spellStart"/>
      <w:r>
        <w:t>Hasnul</w:t>
      </w:r>
      <w:proofErr w:type="spellEnd"/>
      <w:r>
        <w:t xml:space="preserve"> Ulya, 2025). Academic writing is especially significant in health and social care education because professionals must be able to record information accurately, argue </w:t>
      </w:r>
      <w:proofErr w:type="gramStart"/>
      <w:r>
        <w:t>on the basis of</w:t>
      </w:r>
      <w:proofErr w:type="gramEnd"/>
      <w:r>
        <w:t xml:space="preserve"> evidence, and communicate effectively within multidisciplinary teams (Hoffmann et al., 2023). Hence, acquiring effective academic writing skills is crucial to not just academic achievement, but also future desired practice in a health and social care context. </w:t>
      </w:r>
    </w:p>
    <w:p w14:paraId="7439BAE4" w14:textId="77777777" w:rsidR="001D62FE" w:rsidRDefault="00000000">
      <w:pPr>
        <w:pStyle w:val="Heading1"/>
        <w:spacing w:after="275"/>
        <w:ind w:left="-5" w:right="0"/>
      </w:pPr>
      <w:bookmarkStart w:id="1" w:name="_Toc7628"/>
      <w:r>
        <w:t xml:space="preserve">SWOT analysis  </w:t>
      </w:r>
      <w:bookmarkEnd w:id="1"/>
    </w:p>
    <w:p w14:paraId="65C3BB61" w14:textId="77777777" w:rsidR="001D62FE" w:rsidRDefault="00000000">
      <w:pPr>
        <w:pStyle w:val="Heading2"/>
        <w:ind w:left="-5" w:right="0"/>
      </w:pPr>
      <w:bookmarkStart w:id="2" w:name="_Toc7629"/>
      <w:r>
        <w:t xml:space="preserve">Strengths </w:t>
      </w:r>
      <w:bookmarkEnd w:id="2"/>
    </w:p>
    <w:p w14:paraId="20F87080" w14:textId="467828B4" w:rsidR="001D62FE" w:rsidRDefault="00000000">
      <w:pPr>
        <w:ind w:left="-5"/>
      </w:pPr>
      <w:r>
        <w:t xml:space="preserve">Being able to </w:t>
      </w:r>
      <w:proofErr w:type="spellStart"/>
      <w:r>
        <w:t>organise</w:t>
      </w:r>
      <w:proofErr w:type="spellEnd"/>
      <w:r>
        <w:t xml:space="preserve"> written material logically and clearly is one of the strengths of the student in academic writing in the PAPD module. As noted by Nacke (2023) effective academic writing </w:t>
      </w:r>
      <w:proofErr w:type="gramStart"/>
      <w:r>
        <w:t>has to</w:t>
      </w:r>
      <w:proofErr w:type="gramEnd"/>
      <w:r>
        <w:t xml:space="preserve"> be </w:t>
      </w:r>
      <w:proofErr w:type="spellStart"/>
      <w:r>
        <w:t>organised</w:t>
      </w:r>
      <w:proofErr w:type="spellEnd"/>
      <w:r>
        <w:t xml:space="preserve">, clear and cohesive so that the reader can understand the arguments and evidence with ease. This strength is manifested when the student </w:t>
      </w:r>
      <w:proofErr w:type="spellStart"/>
      <w:r>
        <w:t>organises</w:t>
      </w:r>
      <w:proofErr w:type="spellEnd"/>
      <w:r>
        <w:t xml:space="preserve"> assignments with clear introductions, </w:t>
      </w:r>
      <w:proofErr w:type="spellStart"/>
      <w:r>
        <w:t>well structured</w:t>
      </w:r>
      <w:proofErr w:type="spellEnd"/>
      <w:r>
        <w:t xml:space="preserve"> paragraphs, and logical conclusions. As an illustration, </w:t>
      </w:r>
      <w:proofErr w:type="spellStart"/>
      <w:r>
        <w:t>Muzata</w:t>
      </w:r>
      <w:proofErr w:type="spellEnd"/>
      <w:r>
        <w:t xml:space="preserve"> and Madalitso </w:t>
      </w:r>
      <w:proofErr w:type="spellStart"/>
      <w:r>
        <w:t>Khulupilika</w:t>
      </w:r>
      <w:proofErr w:type="spellEnd"/>
      <w:r>
        <w:t xml:space="preserve"> Banja (2019) observed that when writing coursework in the PAPD module, the learner could offer the ideas logically, aligning with prescribed academic conventions, such as topic introduction, formulating arguments, with evidence, and </w:t>
      </w:r>
      <w:proofErr w:type="spellStart"/>
      <w:r>
        <w:t>summarising</w:t>
      </w:r>
      <w:proofErr w:type="spellEnd"/>
      <w:r>
        <w:t xml:space="preserve"> the discussion in the conclusion. The other strength is the fact that the student is becoming able to argue with scholarly sources. Academic writing entails incorporating authoritative sources of literature to reveal insight and critical scrutiny of the subject (</w:t>
      </w:r>
      <w:proofErr w:type="spellStart"/>
      <w:r>
        <w:t>Almusaed</w:t>
      </w:r>
      <w:proofErr w:type="spellEnd"/>
      <w:r>
        <w:t xml:space="preserve"> et al., 2025). In </w:t>
      </w:r>
      <w:proofErr w:type="gramStart"/>
      <w:r>
        <w:t>a number of</w:t>
      </w:r>
      <w:proofErr w:type="gramEnd"/>
      <w:r>
        <w:t xml:space="preserve"> PAPD projects, the student was able to use scholarly textbooks and journal sources to make arguments </w:t>
      </w:r>
      <w:proofErr w:type="gramStart"/>
      <w:r>
        <w:t>in regards to</w:t>
      </w:r>
      <w:proofErr w:type="gramEnd"/>
      <w:r>
        <w:t xml:space="preserve"> </w:t>
      </w:r>
      <w:r>
        <w:lastRenderedPageBreak/>
        <w:t xml:space="preserve">professional development and medical practice. This takes into consideration the significance of evidence-based writing as a vital part of Higher Education learning. </w:t>
      </w:r>
    </w:p>
    <w:p w14:paraId="7600A66E" w14:textId="77777777" w:rsidR="001D62FE" w:rsidRDefault="00000000">
      <w:pPr>
        <w:spacing w:after="160"/>
        <w:ind w:left="-5"/>
      </w:pPr>
      <w:r>
        <w:t>Moreover, this student demonstrates a strong desire to use the feedback offered by tutors. Feedback is crucial in the development of academic writing skills since it enables students to know the area needing refinement, and therefore improve (</w:t>
      </w:r>
      <w:proofErr w:type="spellStart"/>
      <w:r>
        <w:t>Jabborova</w:t>
      </w:r>
      <w:proofErr w:type="spellEnd"/>
      <w:r>
        <w:t xml:space="preserve"> </w:t>
      </w:r>
      <w:proofErr w:type="spellStart"/>
      <w:r>
        <w:t>Gulnoza</w:t>
      </w:r>
      <w:proofErr w:type="spellEnd"/>
      <w:r>
        <w:t xml:space="preserve"> and </w:t>
      </w:r>
      <w:proofErr w:type="spellStart"/>
      <w:r>
        <w:t>Gulasal</w:t>
      </w:r>
      <w:proofErr w:type="spellEnd"/>
      <w:r>
        <w:t xml:space="preserve"> Eshquvvatova, 2025). The student responded to the feedback about early PAPD assignments with attempts to develop better paragraph </w:t>
      </w:r>
      <w:proofErr w:type="spellStart"/>
      <w:r>
        <w:t>organisation</w:t>
      </w:r>
      <w:proofErr w:type="spellEnd"/>
      <w:r>
        <w:t xml:space="preserve">, clarity of expression, and correctness of referencing. Such readiness to consider the feedback serves as a good attitude to learning and serves as a part of the ongoing writing skill development. Also, the student shows increasing confidence in presenting ideas in a formal academic style. The language that should be used in academic writing is formal and not conversational (Yang and Pan, 2023). The student has </w:t>
      </w:r>
      <w:proofErr w:type="spellStart"/>
      <w:r>
        <w:t>omnipresently</w:t>
      </w:r>
      <w:proofErr w:type="spellEnd"/>
      <w:r>
        <w:t xml:space="preserve"> embraced proper vocabulary and writing conventions by default through practice and exposure to academic texts. This strength helps the student effectively convey ideas in written work </w:t>
      </w:r>
      <w:proofErr w:type="gramStart"/>
      <w:r>
        <w:t>and also</w:t>
      </w:r>
      <w:proofErr w:type="gramEnd"/>
      <w:r>
        <w:t xml:space="preserve"> helps achieve academic success in the PAPD module. </w:t>
      </w:r>
    </w:p>
    <w:p w14:paraId="11FDB230" w14:textId="77777777" w:rsidR="001D62FE" w:rsidRDefault="00000000">
      <w:pPr>
        <w:pStyle w:val="Heading2"/>
        <w:ind w:left="-5" w:right="0"/>
      </w:pPr>
      <w:bookmarkStart w:id="3" w:name="_Toc7630"/>
      <w:r>
        <w:t xml:space="preserve">Weaknesses </w:t>
      </w:r>
      <w:bookmarkEnd w:id="3"/>
    </w:p>
    <w:p w14:paraId="4CA9A863" w14:textId="77777777" w:rsidR="001D62FE" w:rsidRDefault="00000000">
      <w:pPr>
        <w:ind w:left="-5"/>
      </w:pPr>
      <w:r>
        <w:t xml:space="preserve">Along with the identified strengths, there are also several challenges that the student encounters with writing in general. A major weakness is the inability to critically </w:t>
      </w:r>
      <w:proofErr w:type="spellStart"/>
      <w:r>
        <w:t>analyse</w:t>
      </w:r>
      <w:proofErr w:type="spellEnd"/>
      <w:r>
        <w:t>. The writing of academic sources needs more considerable than merely explaining facts; it presupposes hominid assessing alternative points of view and developing convincing arguments (</w:t>
      </w:r>
      <w:proofErr w:type="spellStart"/>
      <w:r>
        <w:t>Walkova</w:t>
      </w:r>
      <w:proofErr w:type="spellEnd"/>
      <w:r>
        <w:t xml:space="preserve"> and Bradford, 2022). In certain PAPD tasks, the student was more inclined to concentrate on descriptive explanations instead of </w:t>
      </w:r>
      <w:proofErr w:type="spellStart"/>
      <w:r>
        <w:t>analysing</w:t>
      </w:r>
      <w:proofErr w:type="spellEnd"/>
      <w:r>
        <w:t xml:space="preserve"> the concepts critically and assessing various visions. This shows that the student is yet to acquire the higher-order thinking skills that will make advanced academic writing possible. The other weakness is </w:t>
      </w:r>
      <w:proofErr w:type="gramStart"/>
      <w:r>
        <w:t>a problem</w:t>
      </w:r>
      <w:proofErr w:type="gramEnd"/>
      <w:r>
        <w:t xml:space="preserve"> with sentence structure and clarity of expression at times. It may be difficult to explain complex concepts in a clear manner, especially when working with students who are getting used to academic conventions (Ramzan et al., 2023). In trying to build up longer or more complex sentences, students tend to get confused. Some of the sentences in written form were excessively long or a little bit difficult to understand, as in the case of the student experience in the PAPD </w:t>
      </w:r>
      <w:proofErr w:type="gramStart"/>
      <w:r>
        <w:t>module, and</w:t>
      </w:r>
      <w:proofErr w:type="gramEnd"/>
      <w:r>
        <w:t xml:space="preserve"> might decrease overall text readability. Another reason why academic sources cannot be paraphrased easily is because the student struggles. According to Chauhan (2022), effective academic writing demands students to present the ideas </w:t>
      </w:r>
      <w:r>
        <w:lastRenderedPageBreak/>
        <w:t xml:space="preserve">of literature in their words without altering their original sense. In early PAPD work, the student at times over-trusted the wording of original sources in his or her efforts to paraphrase. It means that more attention is required to be paid to the development of paraphrasing skills and increased awareness of source material before </w:t>
      </w:r>
      <w:proofErr w:type="spellStart"/>
      <w:r>
        <w:t>reuser</w:t>
      </w:r>
      <w:proofErr w:type="spellEnd"/>
      <w:r>
        <w:t xml:space="preserve"> writing it. </w:t>
      </w:r>
    </w:p>
    <w:p w14:paraId="23ADCCB6" w14:textId="77777777" w:rsidR="001D62FE" w:rsidRDefault="00000000">
      <w:pPr>
        <w:spacing w:after="154"/>
        <w:ind w:left="-5"/>
      </w:pPr>
      <w:r>
        <w:t xml:space="preserve">Lastly, the student occasionally has difficulties with time when working on written assignments. The process of academic writing needs to be planned, drafted, edited, and proofread, and it needs enough time to do that (Paudel, 2019). As assignments are done near deadlines, time to revise and refine work can be limited. It may </w:t>
      </w:r>
      <w:proofErr w:type="gramStart"/>
      <w:r>
        <w:t>impact</w:t>
      </w:r>
      <w:proofErr w:type="gramEnd"/>
      <w:r>
        <w:t xml:space="preserve"> the quality of the writing in </w:t>
      </w:r>
      <w:proofErr w:type="gramStart"/>
      <w:r>
        <w:t>general, and</w:t>
      </w:r>
      <w:proofErr w:type="gramEnd"/>
      <w:r>
        <w:t xml:space="preserve"> limit the chances of critical reflection. </w:t>
      </w:r>
    </w:p>
    <w:p w14:paraId="5D93276D" w14:textId="77777777" w:rsidR="001D62FE" w:rsidRDefault="00000000">
      <w:pPr>
        <w:pStyle w:val="Heading2"/>
        <w:ind w:left="-5" w:right="0"/>
      </w:pPr>
      <w:bookmarkStart w:id="4" w:name="_Toc7631"/>
      <w:r>
        <w:t xml:space="preserve">Opportunities </w:t>
      </w:r>
      <w:bookmarkEnd w:id="4"/>
    </w:p>
    <w:p w14:paraId="715C5B1C" w14:textId="77777777" w:rsidR="001D62FE" w:rsidRDefault="00000000">
      <w:pPr>
        <w:ind w:left="-5"/>
      </w:pPr>
      <w:r>
        <w:t xml:space="preserve">There are various opportunities that may assist the student in further development of academic writing skills. A significant opportunity is the fact that university academic skills workshops and writing support services are available. Writing </w:t>
      </w:r>
      <w:proofErr w:type="spellStart"/>
      <w:r>
        <w:t>centres</w:t>
      </w:r>
      <w:proofErr w:type="spellEnd"/>
      <w:r>
        <w:t xml:space="preserve"> are available at many universities, and students can meet a tutor to help them with structuring their essays, writing more clearly and learning how to critically evaluate the essay. Teng and Yue (2022) proposed that formal academic support </w:t>
      </w:r>
      <w:proofErr w:type="spellStart"/>
      <w:r>
        <w:t>programmes</w:t>
      </w:r>
      <w:proofErr w:type="spellEnd"/>
      <w:r>
        <w:t xml:space="preserve"> can considerably enhance the writing performance and confidence of students. Through these workshops, the student might obtain practical skills on how to develop an argument and critically consider it. Online learning resources and academic writing guides are another opportunity. </w:t>
      </w:r>
      <w:proofErr w:type="gramStart"/>
      <w:r>
        <w:t>On-line</w:t>
      </w:r>
      <w:proofErr w:type="gramEnd"/>
      <w:r>
        <w:t xml:space="preserve"> resources frequently offer lessons, model essays and practice that develop academic writing competencies. As an illustration, Gabi (2022) found that online academic writing guides might be used to teach students best paragraph structures, methods of reference and how to create a critical argument. Regular interaction with these resources may assist the student with weaknesses regarding paraphrasing and writing analytically. </w:t>
      </w:r>
    </w:p>
    <w:p w14:paraId="7F202B31" w14:textId="77777777" w:rsidR="001D62FE" w:rsidRDefault="00000000">
      <w:pPr>
        <w:ind w:left="-5"/>
      </w:pPr>
      <w:r>
        <w:t xml:space="preserve">Tutor and peer feedback is also a good opportunity to improve. The peer review tasks enable students to share ideas and obtain new insights into their writing (Grace D. Belen and S. Francisco, 2024). Certain writing problems tend to be prevalent across situations, so by engaging in a teamwork-oriented approach, finding out more effective strategies to present arguments clearly, the student could be able to spot them and address them through constructive feedback. </w:t>
      </w:r>
    </w:p>
    <w:p w14:paraId="1025F7E8" w14:textId="77777777" w:rsidR="001D62FE" w:rsidRDefault="00000000">
      <w:pPr>
        <w:spacing w:after="160"/>
        <w:ind w:left="-5"/>
      </w:pPr>
      <w:r>
        <w:t xml:space="preserve">In addition, more practice in writing reflective assignments, essays, and reports in various modules will be a chance to reinforce academic writing. Regular writing is qualified in terms of skill </w:t>
      </w:r>
      <w:r>
        <w:lastRenderedPageBreak/>
        <w:t xml:space="preserve">development as it enables students to apply theoretical knowledge in practical circumstances (Hakim and Sari, 2022). The student will be able to develop clarity, the structure of an argument, and critical thinking skills by working actively on the writing tasks during the course. </w:t>
      </w:r>
    </w:p>
    <w:p w14:paraId="1BA43190" w14:textId="77777777" w:rsidR="001D62FE" w:rsidRDefault="00000000">
      <w:pPr>
        <w:pStyle w:val="Heading2"/>
        <w:ind w:left="-5" w:right="0"/>
      </w:pPr>
      <w:bookmarkStart w:id="5" w:name="_Toc7632"/>
      <w:r>
        <w:t xml:space="preserve">Threats </w:t>
      </w:r>
      <w:bookmarkEnd w:id="5"/>
    </w:p>
    <w:p w14:paraId="050E1039" w14:textId="77777777" w:rsidR="001D62FE" w:rsidRDefault="00000000">
      <w:pPr>
        <w:ind w:left="-5"/>
      </w:pPr>
      <w:r>
        <w:t xml:space="preserve">Threats can be divided into a list of the obstacles that can impede the acquisition of academic writing skills by the student despite the existing helpful opportunities and support systems. The heavy </w:t>
      </w:r>
      <w:proofErr w:type="gramStart"/>
      <w:r>
        <w:t>work load</w:t>
      </w:r>
      <w:proofErr w:type="gramEnd"/>
      <w:r>
        <w:t xml:space="preserve"> of taking many units academically at once is a major challenge. Within the framework of higher education, students face a range of assignments, deadlines, readings, and independent research that they </w:t>
      </w:r>
      <w:proofErr w:type="gramStart"/>
      <w:r>
        <w:t>have to</w:t>
      </w:r>
      <w:proofErr w:type="gramEnd"/>
      <w:r>
        <w:t xml:space="preserve"> cope with concurrently. This may become very </w:t>
      </w:r>
      <w:proofErr w:type="gramStart"/>
      <w:r>
        <w:t>straining</w:t>
      </w:r>
      <w:proofErr w:type="gramEnd"/>
      <w:r>
        <w:t xml:space="preserve"> and you may not be able to spend adequate time planning, writing, editing, and proofreading written work. According to </w:t>
      </w:r>
      <w:proofErr w:type="spellStart"/>
      <w:r>
        <w:t>Thornby</w:t>
      </w:r>
      <w:proofErr w:type="spellEnd"/>
      <w:r>
        <w:t xml:space="preserve"> et al. (2023), workload overload is also tied to deteriorated quality of student learning and weakened concentration skills on academic activities. Academic writing can be mechanical and hurried instead of being critical and reflective when a student is overwhelmed.  </w:t>
      </w:r>
    </w:p>
    <w:p w14:paraId="079102F3" w14:textId="77777777" w:rsidR="001D62FE" w:rsidRDefault="00000000">
      <w:pPr>
        <w:ind w:left="-5"/>
      </w:pPr>
      <w:r>
        <w:t xml:space="preserve"> Confidence is a significant factor in learning since it determines the willingness of the students to take on challenging or unknown tasks. When the student feels uncertain about his or her academic writing skills, he or she might be reluctant to take intellectual chances including building complex arguments, critically interacting with sources and using evaluative language. This can make their writing, however, be descriptive but not analytical, thereby constraining future progress. Health and social care education may also introduce barriers because of the use of </w:t>
      </w:r>
      <w:proofErr w:type="spellStart"/>
      <w:r>
        <w:t>specialised</w:t>
      </w:r>
      <w:proofErr w:type="spellEnd"/>
      <w:r>
        <w:t xml:space="preserve"> terminology. Not only should students learn the language of academics, but they should also use professional language correctly in written English as well. According to Wood et al. (2023), professional and academic success cannot be achieved without mastering discipline-specific language. Nevertheless, new vocabulary, format, and discipline-oriented language can cause students to feel hesitant which can influence clarity, accuracy, and assurance in writing. Another threat is insufficient time to think about tutor feedback. Feedback is an important component of the learning process, though Heidi et al. (2022) stress that it is connected to the engagement and application of this component by the student. When feedback is read in haste or it is not read at all because of time limitations, chances can be wasted to improve.  </w:t>
      </w:r>
    </w:p>
    <w:p w14:paraId="612AC625" w14:textId="77777777" w:rsidR="001D62FE" w:rsidRDefault="00000000">
      <w:pPr>
        <w:pStyle w:val="Heading1"/>
        <w:spacing w:after="115"/>
        <w:ind w:left="-5" w:right="0"/>
      </w:pPr>
      <w:bookmarkStart w:id="6" w:name="_Toc7633"/>
      <w:r>
        <w:lastRenderedPageBreak/>
        <w:t xml:space="preserve">Conclusion </w:t>
      </w:r>
      <w:bookmarkEnd w:id="6"/>
    </w:p>
    <w:p w14:paraId="4100572D" w14:textId="77777777" w:rsidR="001D62FE" w:rsidRDefault="00000000">
      <w:pPr>
        <w:ind w:left="-5"/>
      </w:pPr>
      <w:r>
        <w:t xml:space="preserve">This SWOT analysis has discussed the skills of the student in the PAPD module in academic writing regarding its main strengths, weaknesses, opportunities and threats. Some of the strengths identified in the analysis include </w:t>
      </w:r>
      <w:proofErr w:type="spellStart"/>
      <w:r>
        <w:t>organised</w:t>
      </w:r>
      <w:proofErr w:type="spellEnd"/>
      <w:r>
        <w:t xml:space="preserve"> writing, the </w:t>
      </w:r>
      <w:proofErr w:type="spellStart"/>
      <w:r>
        <w:t>utilisation</w:t>
      </w:r>
      <w:proofErr w:type="spellEnd"/>
      <w:r>
        <w:t xml:space="preserve"> of scholarly materials, the interaction with feedback and the growth of confidence in formal writing. Nevertheless, it also shows what can be done better, such as critical thinking, clarity of a sentence, paraphrasing, and time management. This SWOT analysis has helped the student to have a better vision of </w:t>
      </w:r>
      <w:proofErr w:type="gramStart"/>
      <w:r>
        <w:t>the learning</w:t>
      </w:r>
      <w:proofErr w:type="gramEnd"/>
      <w:r>
        <w:t xml:space="preserve"> progress and how to improve it. The skills of estimating individual strengths and weaknesses, based on reflective instruments such as SWOT </w:t>
      </w:r>
      <w:proofErr w:type="gramStart"/>
      <w:r>
        <w:t>analysis</w:t>
      </w:r>
      <w:proofErr w:type="gramEnd"/>
      <w:r>
        <w:t xml:space="preserve"> are useful in both academic and professional practice in health and social care, where self-assessment is part of the ongoing learning and development in the provision of meaningful and evidence-based care.</w:t>
      </w:r>
      <w:r>
        <w:br w:type="page"/>
      </w:r>
    </w:p>
    <w:p w14:paraId="451D3C1A" w14:textId="77777777" w:rsidR="001D62FE" w:rsidRDefault="00000000">
      <w:pPr>
        <w:pStyle w:val="Heading1"/>
        <w:spacing w:after="115"/>
        <w:ind w:left="-5" w:right="0"/>
      </w:pPr>
      <w:bookmarkStart w:id="7" w:name="_Toc7634"/>
      <w:r>
        <w:lastRenderedPageBreak/>
        <w:t xml:space="preserve">Reference list </w:t>
      </w:r>
      <w:bookmarkEnd w:id="7"/>
    </w:p>
    <w:p w14:paraId="0D979AB9" w14:textId="77777777" w:rsidR="001D62FE" w:rsidRDefault="00000000">
      <w:pPr>
        <w:ind w:left="706" w:hanging="721"/>
      </w:pPr>
      <w:proofErr w:type="spellStart"/>
      <w:r>
        <w:t>Almusaed</w:t>
      </w:r>
      <w:proofErr w:type="spellEnd"/>
      <w:r>
        <w:t xml:space="preserve">, A., </w:t>
      </w:r>
      <w:proofErr w:type="spellStart"/>
      <w:r>
        <w:t>Almssad</w:t>
      </w:r>
      <w:proofErr w:type="spellEnd"/>
      <w:r>
        <w:t xml:space="preserve">, A. and </w:t>
      </w:r>
      <w:proofErr w:type="spellStart"/>
      <w:r>
        <w:t>Yitmen</w:t>
      </w:r>
      <w:proofErr w:type="spellEnd"/>
      <w:r>
        <w:t xml:space="preserve">, I. (2025). Academic Writing Style and Rigor. </w:t>
      </w:r>
      <w:r>
        <w:rPr>
          <w:i/>
        </w:rPr>
        <w:t>Practice of Research Methodology in Civil Engineering and Architecture</w:t>
      </w:r>
      <w:r>
        <w:t xml:space="preserve">, pp.781–813. </w:t>
      </w:r>
      <w:proofErr w:type="spellStart"/>
      <w:r>
        <w:t>doi:</w:t>
      </w:r>
      <w:hyperlink r:id="rId4">
        <w:r>
          <w:t>https</w:t>
        </w:r>
        <w:proofErr w:type="spellEnd"/>
        <w:r>
          <w:t>://doi.org/10.1007/978</w:t>
        </w:r>
      </w:hyperlink>
      <w:hyperlink r:id="rId5">
        <w:r>
          <w:t>-</w:t>
        </w:r>
      </w:hyperlink>
      <w:hyperlink r:id="rId6">
        <w:r>
          <w:t>3</w:t>
        </w:r>
      </w:hyperlink>
      <w:hyperlink r:id="rId7">
        <w:r>
          <w:t>-</w:t>
        </w:r>
      </w:hyperlink>
      <w:hyperlink r:id="rId8">
        <w:r>
          <w:t>031</w:t>
        </w:r>
      </w:hyperlink>
      <w:hyperlink r:id="rId9">
        <w:r>
          <w:t>-</w:t>
        </w:r>
      </w:hyperlink>
      <w:hyperlink r:id="rId10">
        <w:r>
          <w:t>97393</w:t>
        </w:r>
      </w:hyperlink>
      <w:hyperlink r:id="rId11">
        <w:r>
          <w:t>-</w:t>
        </w:r>
      </w:hyperlink>
      <w:hyperlink r:id="rId12">
        <w:r>
          <w:t>2_23.</w:t>
        </w:r>
      </w:hyperlink>
      <w:r>
        <w:t xml:space="preserve"> </w:t>
      </w:r>
    </w:p>
    <w:p w14:paraId="0C17668E" w14:textId="77777777" w:rsidR="001D62FE" w:rsidRDefault="00000000">
      <w:pPr>
        <w:spacing w:after="29"/>
        <w:ind w:left="706" w:hanging="721"/>
      </w:pPr>
      <w:r>
        <w:t xml:space="preserve">Chauhan, P. (2022). Fundamentals of Academic Writing: A Literature Review. </w:t>
      </w:r>
      <w:r>
        <w:rPr>
          <w:i/>
        </w:rPr>
        <w:t>Journal of NELTA</w:t>
      </w:r>
      <w:r>
        <w:t xml:space="preserve">, 27(1-2), pp.161–180. </w:t>
      </w:r>
      <w:proofErr w:type="spellStart"/>
      <w:r>
        <w:t>doi:</w:t>
      </w:r>
      <w:hyperlink r:id="rId13">
        <w:r>
          <w:t>https</w:t>
        </w:r>
        <w:proofErr w:type="spellEnd"/>
        <w:r>
          <w:t>://doi.org/10.3126/nelta.v27i1</w:t>
        </w:r>
      </w:hyperlink>
      <w:hyperlink r:id="rId14">
        <w:r>
          <w:t>-</w:t>
        </w:r>
      </w:hyperlink>
      <w:hyperlink r:id="rId15">
        <w:r>
          <w:t>2.53201.</w:t>
        </w:r>
      </w:hyperlink>
      <w:r>
        <w:t xml:space="preserve"> </w:t>
      </w:r>
    </w:p>
    <w:p w14:paraId="78C603AA" w14:textId="77777777" w:rsidR="001D62FE" w:rsidRDefault="00000000">
      <w:pPr>
        <w:tabs>
          <w:tab w:val="center" w:pos="784"/>
          <w:tab w:val="center" w:pos="1214"/>
          <w:tab w:val="center" w:pos="1964"/>
          <w:tab w:val="center" w:pos="3084"/>
          <w:tab w:val="center" w:pos="4236"/>
          <w:tab w:val="center" w:pos="5297"/>
          <w:tab w:val="center" w:pos="6322"/>
          <w:tab w:val="center" w:pos="7303"/>
          <w:tab w:val="center" w:pos="8368"/>
          <w:tab w:val="right" w:pos="9369"/>
        </w:tabs>
        <w:spacing w:after="121" w:line="259" w:lineRule="auto"/>
        <w:ind w:left="-15" w:firstLine="0"/>
        <w:jc w:val="left"/>
      </w:pPr>
      <w:r>
        <w:t xml:space="preserve">Gabi </w:t>
      </w:r>
      <w:r>
        <w:tab/>
        <w:t xml:space="preserve">, </w:t>
      </w:r>
      <w:r>
        <w:tab/>
        <w:t xml:space="preserve">C. </w:t>
      </w:r>
      <w:r>
        <w:tab/>
        <w:t xml:space="preserve">(2022). </w:t>
      </w:r>
      <w:r>
        <w:tab/>
      </w:r>
      <w:r>
        <w:rPr>
          <w:i/>
        </w:rPr>
        <w:t xml:space="preserve">Academic </w:t>
      </w:r>
      <w:r>
        <w:rPr>
          <w:i/>
        </w:rPr>
        <w:tab/>
        <w:t>Writing</w:t>
      </w:r>
      <w:r>
        <w:t xml:space="preserve">. </w:t>
      </w:r>
      <w:r>
        <w:tab/>
        <w:t>[online</w:t>
      </w:r>
      <w:proofErr w:type="gramStart"/>
      <w:r>
        <w:t xml:space="preserve">] </w:t>
      </w:r>
      <w:r>
        <w:tab/>
        <w:t xml:space="preserve">Google </w:t>
      </w:r>
      <w:r>
        <w:tab/>
      </w:r>
      <w:proofErr w:type="gramEnd"/>
      <w:r>
        <w:t xml:space="preserve">Books. </w:t>
      </w:r>
      <w:r>
        <w:tab/>
        <w:t xml:space="preserve">Available </w:t>
      </w:r>
      <w:r>
        <w:tab/>
        <w:t xml:space="preserve">at: </w:t>
      </w:r>
    </w:p>
    <w:p w14:paraId="5F8785CB" w14:textId="77777777" w:rsidR="001D62FE" w:rsidRDefault="00000000">
      <w:pPr>
        <w:ind w:left="731"/>
      </w:pPr>
      <w:hyperlink r:id="rId16">
        <w:r>
          <w:t xml:space="preserve">https://books.google.com.pk/books?hl=en&amp;lr=&amp;id=e1SjEAAAQBAJ&amp;oi=fnd&amp;pg=PA1 </w:t>
        </w:r>
      </w:hyperlink>
      <w:hyperlink r:id="rId17">
        <w:r>
          <w:t>&amp;</w:t>
        </w:r>
        <w:proofErr w:type="spellStart"/>
        <w:r>
          <w:t>dq</w:t>
        </w:r>
        <w:proofErr w:type="spellEnd"/>
        <w:r>
          <w:t>=</w:t>
        </w:r>
      </w:hyperlink>
      <w:hyperlink r:id="rId18">
        <w:r>
          <w:t xml:space="preserve"> </w:t>
        </w:r>
      </w:hyperlink>
      <w:r>
        <w:t xml:space="preserve">[Accessed 16 Mar. 2026]. </w:t>
      </w:r>
    </w:p>
    <w:p w14:paraId="6D24B275" w14:textId="77777777" w:rsidR="001D62FE" w:rsidRDefault="00000000">
      <w:pPr>
        <w:spacing w:after="115" w:line="259" w:lineRule="auto"/>
        <w:ind w:left="-5"/>
      </w:pPr>
      <w:r>
        <w:t xml:space="preserve">Grace D. Belen, M. and S. Francisco, A. (2024). </w:t>
      </w:r>
      <w:r>
        <w:rPr>
          <w:i/>
        </w:rPr>
        <w:t>Portrait of Peer Review in Creative Writing</w:t>
      </w:r>
      <w:r>
        <w:t xml:space="preserve">. </w:t>
      </w:r>
    </w:p>
    <w:p w14:paraId="33DF1A0E" w14:textId="77777777" w:rsidR="001D62FE" w:rsidRDefault="00000000">
      <w:pPr>
        <w:spacing w:after="115" w:line="259" w:lineRule="auto"/>
        <w:ind w:left="731"/>
      </w:pPr>
      <w:r>
        <w:t xml:space="preserve">[online] International Journal of Research and Innovation in Social Science. Available at: </w:t>
      </w:r>
    </w:p>
    <w:p w14:paraId="10F76621" w14:textId="77777777" w:rsidR="001D62FE" w:rsidRDefault="00000000">
      <w:pPr>
        <w:ind w:left="731"/>
      </w:pPr>
      <w:hyperlink r:id="rId19">
        <w:r>
          <w:t>https://rsisinternational.org/journals/ijriss/articles/portrait</w:t>
        </w:r>
      </w:hyperlink>
      <w:hyperlink r:id="rId20">
        <w:r>
          <w:t>-</w:t>
        </w:r>
      </w:hyperlink>
      <w:hyperlink r:id="rId21">
        <w:r>
          <w:t>of</w:t>
        </w:r>
      </w:hyperlink>
      <w:hyperlink r:id="rId22">
        <w:r>
          <w:t>-</w:t>
        </w:r>
      </w:hyperlink>
      <w:hyperlink r:id="rId23">
        <w:r>
          <w:t>peer</w:t>
        </w:r>
      </w:hyperlink>
      <w:hyperlink r:id="rId24">
        <w:r>
          <w:t>-</w:t>
        </w:r>
      </w:hyperlink>
      <w:hyperlink r:id="rId25">
        <w:r>
          <w:t>review</w:t>
        </w:r>
      </w:hyperlink>
      <w:hyperlink r:id="rId26">
        <w:r>
          <w:t>-</w:t>
        </w:r>
      </w:hyperlink>
      <w:hyperlink r:id="rId27">
        <w:r>
          <w:t>in</w:t>
        </w:r>
      </w:hyperlink>
      <w:hyperlink r:id="rId28">
        <w:r>
          <w:t>-</w:t>
        </w:r>
      </w:hyperlink>
      <w:hyperlink r:id="rId29">
        <w:r>
          <w:t>creative</w:t>
        </w:r>
      </w:hyperlink>
      <w:hyperlink r:id="rId30"/>
      <w:hyperlink r:id="rId31">
        <w:r>
          <w:t>writing/</w:t>
        </w:r>
      </w:hyperlink>
      <w:hyperlink r:id="rId32">
        <w:r>
          <w:t>.</w:t>
        </w:r>
      </w:hyperlink>
      <w:r>
        <w:t xml:space="preserve"> </w:t>
      </w:r>
    </w:p>
    <w:p w14:paraId="7E15A7B2" w14:textId="77777777" w:rsidR="001D62FE" w:rsidRDefault="00000000">
      <w:pPr>
        <w:spacing w:after="28"/>
        <w:ind w:left="706" w:hanging="721"/>
      </w:pPr>
      <w:r>
        <w:t xml:space="preserve">Hakim, M.W. and Sari, D.M.M. (2022). Practicing Contextual Teaching and Learning Approach to Enhance Students’ Higher Order Thinking Skill on Writing Ability. </w:t>
      </w:r>
      <w:proofErr w:type="spellStart"/>
      <w:proofErr w:type="gramStart"/>
      <w:r>
        <w:rPr>
          <w:i/>
        </w:rPr>
        <w:t>Elsya</w:t>
      </w:r>
      <w:proofErr w:type="spellEnd"/>
      <w:r>
        <w:rPr>
          <w:i/>
        </w:rPr>
        <w:t xml:space="preserve"> :</w:t>
      </w:r>
      <w:proofErr w:type="gramEnd"/>
      <w:r>
        <w:rPr>
          <w:i/>
        </w:rPr>
        <w:t xml:space="preserve"> Journal of </w:t>
      </w:r>
    </w:p>
    <w:p w14:paraId="1FCF6235" w14:textId="77777777" w:rsidR="001D62FE" w:rsidRDefault="00000000">
      <w:pPr>
        <w:ind w:left="731"/>
      </w:pPr>
      <w:r>
        <w:rPr>
          <w:i/>
        </w:rPr>
        <w:t xml:space="preserve">English </w:t>
      </w:r>
      <w:r>
        <w:rPr>
          <w:i/>
        </w:rPr>
        <w:tab/>
        <w:t xml:space="preserve">Language </w:t>
      </w:r>
      <w:r>
        <w:rPr>
          <w:i/>
        </w:rPr>
        <w:tab/>
        <w:t>Studies</w:t>
      </w:r>
      <w:r>
        <w:t xml:space="preserve">, </w:t>
      </w:r>
      <w:r>
        <w:tab/>
        <w:t xml:space="preserve">4(3), </w:t>
      </w:r>
      <w:r>
        <w:tab/>
        <w:t xml:space="preserve">pp.298–308. </w:t>
      </w:r>
      <w:proofErr w:type="spellStart"/>
      <w:r>
        <w:t>doi:</w:t>
      </w:r>
      <w:hyperlink r:id="rId33">
        <w:r>
          <w:t>https</w:t>
        </w:r>
        <w:proofErr w:type="spellEnd"/>
        <w:r>
          <w:t>://doi.org/10.31849/elsya.v4i3.11541</w:t>
        </w:r>
      </w:hyperlink>
      <w:hyperlink r:id="rId34">
        <w:r>
          <w:t>.</w:t>
        </w:r>
      </w:hyperlink>
      <w:r>
        <w:t xml:space="preserve"> </w:t>
      </w:r>
    </w:p>
    <w:p w14:paraId="71F75F8C" w14:textId="77777777" w:rsidR="001D62FE" w:rsidRDefault="00000000">
      <w:pPr>
        <w:spacing w:after="29"/>
        <w:ind w:left="706" w:hanging="721"/>
      </w:pPr>
      <w:r>
        <w:t xml:space="preserve">Heidi, H.-L., Minna, M. and Minna, M. (2022). Difficult but Valuable! Learning in </w:t>
      </w:r>
      <w:proofErr w:type="spellStart"/>
      <w:r>
        <w:t>Studentcentered</w:t>
      </w:r>
      <w:proofErr w:type="spellEnd"/>
      <w:r>
        <w:t xml:space="preserve"> Assessment Feedback Practices in Higher </w:t>
      </w:r>
      <w:proofErr w:type="gramStart"/>
      <w:r>
        <w:t>Education  -</w:t>
      </w:r>
      <w:proofErr w:type="gramEnd"/>
      <w:r>
        <w:t xml:space="preserve"> Journal </w:t>
      </w:r>
      <w:proofErr w:type="spellStart"/>
      <w:r>
        <w:t>Eprints</w:t>
      </w:r>
      <w:proofErr w:type="spellEnd"/>
      <w:r>
        <w:t xml:space="preserve">. </w:t>
      </w:r>
    </w:p>
    <w:p w14:paraId="3A1964F6" w14:textId="77777777" w:rsidR="001D62FE" w:rsidRDefault="00000000">
      <w:pPr>
        <w:ind w:left="731"/>
      </w:pPr>
      <w:r>
        <w:rPr>
          <w:i/>
        </w:rPr>
        <w:t>Article7submit.com</w:t>
      </w:r>
      <w:r>
        <w:t xml:space="preserve">. </w:t>
      </w:r>
      <w:r>
        <w:tab/>
        <w:t xml:space="preserve">[online] </w:t>
      </w:r>
      <w:r>
        <w:tab/>
        <w:t>doi:</w:t>
      </w:r>
      <w:hyperlink r:id="rId35">
        <w:r>
          <w:t>http://artix.article7submit.com/id/eprint/14/1/1158</w:t>
        </w:r>
      </w:hyperlink>
      <w:hyperlink r:id="rId36"/>
      <w:hyperlink r:id="rId37">
        <w:r>
          <w:t>Article%20Text</w:t>
        </w:r>
      </w:hyperlink>
      <w:hyperlink r:id="rId38">
        <w:r>
          <w:t>-</w:t>
        </w:r>
      </w:hyperlink>
      <w:hyperlink r:id="rId39">
        <w:r>
          <w:t>2222</w:t>
        </w:r>
      </w:hyperlink>
      <w:hyperlink r:id="rId40">
        <w:r>
          <w:t>-</w:t>
        </w:r>
      </w:hyperlink>
      <w:hyperlink r:id="rId41">
        <w:r>
          <w:t>1</w:t>
        </w:r>
      </w:hyperlink>
      <w:hyperlink r:id="rId42">
        <w:r>
          <w:t>-</w:t>
        </w:r>
      </w:hyperlink>
      <w:hyperlink r:id="rId43">
        <w:r>
          <w:t>10</w:t>
        </w:r>
      </w:hyperlink>
      <w:hyperlink r:id="rId44">
        <w:r>
          <w:t>-</w:t>
        </w:r>
      </w:hyperlink>
      <w:hyperlink r:id="rId45">
        <w:r>
          <w:t>20221010.pdf</w:t>
        </w:r>
      </w:hyperlink>
      <w:hyperlink r:id="rId46">
        <w:r>
          <w:t>.</w:t>
        </w:r>
      </w:hyperlink>
      <w:r>
        <w:t xml:space="preserve"> </w:t>
      </w:r>
    </w:p>
    <w:p w14:paraId="7B4308CE" w14:textId="77777777" w:rsidR="001D62FE" w:rsidRDefault="00000000">
      <w:pPr>
        <w:spacing w:after="139" w:line="259" w:lineRule="auto"/>
        <w:ind w:left="-5"/>
      </w:pPr>
      <w:r>
        <w:t xml:space="preserve">Hoffmann, T., Bennett, S. and Del Mar, C. (2023). </w:t>
      </w:r>
      <w:r>
        <w:rPr>
          <w:i/>
        </w:rPr>
        <w:t xml:space="preserve">Evidence-Based Practice Across </w:t>
      </w:r>
      <w:proofErr w:type="gramStart"/>
      <w:r>
        <w:rPr>
          <w:i/>
        </w:rPr>
        <w:t>the Health</w:t>
      </w:r>
      <w:proofErr w:type="gramEnd"/>
      <w:r>
        <w:rPr>
          <w:i/>
        </w:rPr>
        <w:t xml:space="preserve"> </w:t>
      </w:r>
    </w:p>
    <w:p w14:paraId="55B5C610" w14:textId="77777777" w:rsidR="001D62FE" w:rsidRDefault="00000000">
      <w:pPr>
        <w:tabs>
          <w:tab w:val="center" w:pos="1306"/>
          <w:tab w:val="center" w:pos="3109"/>
          <w:tab w:val="center" w:pos="4680"/>
          <w:tab w:val="center" w:pos="6214"/>
          <w:tab w:val="center" w:pos="7822"/>
          <w:tab w:val="right" w:pos="9369"/>
        </w:tabs>
        <w:spacing w:after="121" w:line="259" w:lineRule="auto"/>
        <w:ind w:left="0" w:firstLine="0"/>
        <w:jc w:val="left"/>
      </w:pPr>
      <w:r>
        <w:rPr>
          <w:rFonts w:ascii="Calibri" w:eastAsia="Calibri" w:hAnsi="Calibri" w:cs="Calibri"/>
          <w:sz w:val="22"/>
        </w:rPr>
        <w:tab/>
      </w:r>
      <w:r>
        <w:rPr>
          <w:i/>
        </w:rPr>
        <w:t>Professions</w:t>
      </w:r>
      <w:r>
        <w:t xml:space="preserve">. </w:t>
      </w:r>
      <w:r>
        <w:tab/>
        <w:t>[online</w:t>
      </w:r>
      <w:proofErr w:type="gramStart"/>
      <w:r>
        <w:t xml:space="preserve">] </w:t>
      </w:r>
      <w:r>
        <w:tab/>
        <w:t xml:space="preserve">Google </w:t>
      </w:r>
      <w:r>
        <w:tab/>
      </w:r>
      <w:proofErr w:type="gramEnd"/>
      <w:r>
        <w:t xml:space="preserve">Books. </w:t>
      </w:r>
      <w:r>
        <w:tab/>
        <w:t xml:space="preserve">Available </w:t>
      </w:r>
      <w:r>
        <w:tab/>
        <w:t xml:space="preserve">at: </w:t>
      </w:r>
    </w:p>
    <w:p w14:paraId="397C3E23" w14:textId="77777777" w:rsidR="001D62FE" w:rsidRDefault="00000000">
      <w:pPr>
        <w:ind w:left="731"/>
      </w:pPr>
      <w:hyperlink r:id="rId47">
        <w:r>
          <w:t xml:space="preserve">https://books.google.com.pk/books?hl=en&amp;lr=&amp;id=BbbREAAAQBAJ&amp;oi=fnd&amp;pg=PP1 </w:t>
        </w:r>
      </w:hyperlink>
      <w:hyperlink r:id="rId48">
        <w:r>
          <w:t>&amp;</w:t>
        </w:r>
        <w:proofErr w:type="spellStart"/>
        <w:r>
          <w:t>dq</w:t>
        </w:r>
        <w:proofErr w:type="spellEnd"/>
        <w:r>
          <w:t>=</w:t>
        </w:r>
        <w:proofErr w:type="spellStart"/>
        <w:r>
          <w:t>In+health+and+social+care+education</w:t>
        </w:r>
        <w:proofErr w:type="spellEnd"/>
      </w:hyperlink>
      <w:hyperlink r:id="rId49">
        <w:r>
          <w:t xml:space="preserve"> </w:t>
        </w:r>
      </w:hyperlink>
      <w:r>
        <w:t xml:space="preserve">[Accessed 16 Mar. 2026]. </w:t>
      </w:r>
    </w:p>
    <w:p w14:paraId="6E6894E3" w14:textId="77777777" w:rsidR="001D62FE" w:rsidRDefault="00000000">
      <w:pPr>
        <w:ind w:left="706" w:hanging="721"/>
      </w:pPr>
      <w:r>
        <w:t xml:space="preserve">Ineng Naini and Ridha </w:t>
      </w:r>
      <w:proofErr w:type="spellStart"/>
      <w:r>
        <w:t>Hasnul</w:t>
      </w:r>
      <w:proofErr w:type="spellEnd"/>
      <w:r>
        <w:t xml:space="preserve"> Ulya (2025). Reasoning Patterns and Sentence Construction Errors in Students’ Scholarly Articles: A Content Analysis of Academic Writing in Padang City. </w:t>
      </w:r>
    </w:p>
    <w:p w14:paraId="3D24AFF1" w14:textId="77777777" w:rsidR="001D62FE" w:rsidRDefault="00000000">
      <w:pPr>
        <w:ind w:left="731"/>
      </w:pPr>
      <w:r>
        <w:rPr>
          <w:i/>
        </w:rPr>
        <w:t xml:space="preserve">AL-ISHLAH </w:t>
      </w:r>
      <w:r>
        <w:rPr>
          <w:i/>
        </w:rPr>
        <w:tab/>
      </w:r>
      <w:proofErr w:type="spellStart"/>
      <w:r>
        <w:rPr>
          <w:i/>
        </w:rPr>
        <w:t>Jurnal</w:t>
      </w:r>
      <w:proofErr w:type="spellEnd"/>
      <w:r>
        <w:rPr>
          <w:i/>
        </w:rPr>
        <w:t xml:space="preserve"> </w:t>
      </w:r>
      <w:r>
        <w:rPr>
          <w:i/>
        </w:rPr>
        <w:tab/>
        <w:t>Pendidikan</w:t>
      </w:r>
      <w:proofErr w:type="gramStart"/>
      <w:r>
        <w:t xml:space="preserve">, </w:t>
      </w:r>
      <w:r>
        <w:tab/>
        <w:t>[</w:t>
      </w:r>
      <w:proofErr w:type="gramEnd"/>
      <w:r>
        <w:t>online</w:t>
      </w:r>
      <w:proofErr w:type="gramStart"/>
      <w:r>
        <w:t xml:space="preserve">] </w:t>
      </w:r>
      <w:r>
        <w:tab/>
        <w:t>17</w:t>
      </w:r>
      <w:proofErr w:type="gramEnd"/>
      <w:r>
        <w:t xml:space="preserve">(2). </w:t>
      </w:r>
      <w:proofErr w:type="spellStart"/>
      <w:r>
        <w:t>doi:</w:t>
      </w:r>
      <w:hyperlink r:id="rId50">
        <w:r>
          <w:t>https</w:t>
        </w:r>
        <w:proofErr w:type="spellEnd"/>
        <w:r>
          <w:t>://doi.org/10.35445/alishlah.v17i2.7447</w:t>
        </w:r>
      </w:hyperlink>
      <w:hyperlink r:id="rId51">
        <w:r>
          <w:t>.</w:t>
        </w:r>
      </w:hyperlink>
      <w:r>
        <w:t xml:space="preserve"> </w:t>
      </w:r>
    </w:p>
    <w:p w14:paraId="437E848C" w14:textId="77777777" w:rsidR="001D62FE" w:rsidRDefault="00000000">
      <w:pPr>
        <w:spacing w:after="115" w:line="259" w:lineRule="auto"/>
        <w:ind w:left="-5"/>
      </w:pPr>
      <w:proofErr w:type="spellStart"/>
      <w:r>
        <w:t>Jabborova</w:t>
      </w:r>
      <w:proofErr w:type="spellEnd"/>
      <w:r>
        <w:t xml:space="preserve"> </w:t>
      </w:r>
      <w:proofErr w:type="spellStart"/>
      <w:r>
        <w:t>Gulnoza</w:t>
      </w:r>
      <w:proofErr w:type="spellEnd"/>
      <w:r>
        <w:t xml:space="preserve"> and </w:t>
      </w:r>
      <w:proofErr w:type="spellStart"/>
      <w:r>
        <w:t>Gulasal</w:t>
      </w:r>
      <w:proofErr w:type="spellEnd"/>
      <w:r>
        <w:t xml:space="preserve"> </w:t>
      </w:r>
      <w:proofErr w:type="spellStart"/>
      <w:r>
        <w:t>Eshquvvatova</w:t>
      </w:r>
      <w:proofErr w:type="spellEnd"/>
      <w:r>
        <w:t xml:space="preserve"> (2025). The Role of Feedback in Improving </w:t>
      </w:r>
    </w:p>
    <w:p w14:paraId="67AFBA16" w14:textId="77777777" w:rsidR="001D62FE" w:rsidRDefault="00000000">
      <w:pPr>
        <w:spacing w:after="0" w:line="358" w:lineRule="auto"/>
        <w:ind w:left="716"/>
        <w:jc w:val="left"/>
      </w:pPr>
      <w:r>
        <w:lastRenderedPageBreak/>
        <w:t xml:space="preserve">Students’ Writing Competence. </w:t>
      </w:r>
      <w:r>
        <w:rPr>
          <w:i/>
        </w:rPr>
        <w:t xml:space="preserve">ZAMONAVIY ILM-FAN VA INNOVATSIYALAR </w:t>
      </w:r>
      <w:proofErr w:type="gramStart"/>
      <w:r>
        <w:rPr>
          <w:i/>
        </w:rPr>
        <w:t xml:space="preserve">NAZARIYASI </w:t>
      </w:r>
      <w:r>
        <w:t>,</w:t>
      </w:r>
      <w:proofErr w:type="gramEnd"/>
      <w:r>
        <w:t xml:space="preserve"> [online] 2(5), pp.72–76. Available at: </w:t>
      </w:r>
      <w:hyperlink r:id="rId52">
        <w:r>
          <w:t>https://innoworld.net/index.php/zifin/article/view/1218</w:t>
        </w:r>
      </w:hyperlink>
      <w:hyperlink r:id="rId53">
        <w:r>
          <w:t xml:space="preserve"> </w:t>
        </w:r>
      </w:hyperlink>
      <w:r>
        <w:t xml:space="preserve">[Accessed 16 Mar. 2026]. </w:t>
      </w:r>
    </w:p>
    <w:p w14:paraId="5B82C5EB" w14:textId="77777777" w:rsidR="001D62FE" w:rsidRDefault="00000000">
      <w:pPr>
        <w:spacing w:after="110" w:line="259" w:lineRule="auto"/>
        <w:ind w:left="-5"/>
      </w:pPr>
      <w:proofErr w:type="spellStart"/>
      <w:r>
        <w:t>Muzata</w:t>
      </w:r>
      <w:proofErr w:type="spellEnd"/>
      <w:r>
        <w:t xml:space="preserve">, K.K. and Madalitso </w:t>
      </w:r>
      <w:proofErr w:type="spellStart"/>
      <w:r>
        <w:t>Khulupilika</w:t>
      </w:r>
      <w:proofErr w:type="spellEnd"/>
      <w:r>
        <w:t xml:space="preserve"> Banja (2019). </w:t>
      </w:r>
      <w:r>
        <w:rPr>
          <w:i/>
        </w:rPr>
        <w:t xml:space="preserve">Preparation of Students in Academic </w:t>
      </w:r>
    </w:p>
    <w:p w14:paraId="42EF9FBD" w14:textId="77777777" w:rsidR="001D62FE" w:rsidRDefault="00000000">
      <w:pPr>
        <w:spacing w:after="144" w:line="259" w:lineRule="auto"/>
        <w:ind w:left="716" w:right="-6"/>
        <w:jc w:val="left"/>
      </w:pPr>
      <w:r>
        <w:rPr>
          <w:i/>
        </w:rPr>
        <w:t xml:space="preserve">Referencing and Citation: The Case of School of Education Students at the University of </w:t>
      </w:r>
    </w:p>
    <w:p w14:paraId="7DCFE78E" w14:textId="77777777" w:rsidR="001D62FE" w:rsidRDefault="00000000">
      <w:pPr>
        <w:tabs>
          <w:tab w:val="center" w:pos="1118"/>
          <w:tab w:val="center" w:pos="3879"/>
          <w:tab w:val="center" w:pos="6675"/>
          <w:tab w:val="right" w:pos="9369"/>
        </w:tabs>
        <w:spacing w:after="121" w:line="259" w:lineRule="auto"/>
        <w:ind w:left="0" w:firstLine="0"/>
        <w:jc w:val="left"/>
      </w:pPr>
      <w:r>
        <w:rPr>
          <w:rFonts w:ascii="Calibri" w:eastAsia="Calibri" w:hAnsi="Calibri" w:cs="Calibri"/>
          <w:sz w:val="22"/>
        </w:rPr>
        <w:tab/>
      </w:r>
      <w:r>
        <w:rPr>
          <w:i/>
        </w:rPr>
        <w:t>Zambia</w:t>
      </w:r>
      <w:r>
        <w:t xml:space="preserve">. </w:t>
      </w:r>
      <w:r>
        <w:tab/>
        <w:t>[online</w:t>
      </w:r>
      <w:proofErr w:type="gramStart"/>
      <w:r>
        <w:t xml:space="preserve">] </w:t>
      </w:r>
      <w:r>
        <w:tab/>
        <w:t xml:space="preserve">Available </w:t>
      </w:r>
      <w:r>
        <w:tab/>
      </w:r>
      <w:proofErr w:type="gramEnd"/>
      <w:r>
        <w:t xml:space="preserve">at: </w:t>
      </w:r>
    </w:p>
    <w:p w14:paraId="2BF320E2" w14:textId="77777777" w:rsidR="001D62FE" w:rsidRDefault="00000000">
      <w:pPr>
        <w:spacing w:after="0" w:line="358" w:lineRule="auto"/>
        <w:ind w:left="716"/>
        <w:jc w:val="left"/>
      </w:pPr>
      <w:hyperlink r:id="rId54">
        <w:r>
          <w:t xml:space="preserve">https://www.researchgate.net/publication/341321928_Preparation_of_Students_in_Acade </w:t>
        </w:r>
      </w:hyperlink>
      <w:hyperlink r:id="rId55">
        <w:r>
          <w:t xml:space="preserve">mic_Referencing_and_Citation_The_Case_of_School_of_Education_Students_at_the_U </w:t>
        </w:r>
      </w:hyperlink>
      <w:hyperlink r:id="rId56">
        <w:proofErr w:type="spellStart"/>
        <w:r>
          <w:t>niversity_of_Zambia</w:t>
        </w:r>
        <w:proofErr w:type="spellEnd"/>
      </w:hyperlink>
      <w:hyperlink r:id="rId57">
        <w:r>
          <w:t>.</w:t>
        </w:r>
      </w:hyperlink>
      <w:r>
        <w:t xml:space="preserve"> </w:t>
      </w:r>
    </w:p>
    <w:p w14:paraId="29413FF7" w14:textId="77777777" w:rsidR="001D62FE" w:rsidRDefault="00000000">
      <w:pPr>
        <w:ind w:left="706" w:hanging="721"/>
      </w:pPr>
      <w:r>
        <w:t xml:space="preserve">Nacke, L. (2023). </w:t>
      </w:r>
      <w:r>
        <w:rPr>
          <w:i/>
        </w:rPr>
        <w:t>Enhance Academic Writing with Coherence Techniques</w:t>
      </w:r>
      <w:r>
        <w:t xml:space="preserve">. [online] Lennart Nacke, PhD. Available at: </w:t>
      </w:r>
      <w:hyperlink r:id="rId58">
        <w:r>
          <w:t>https://lennartnacke.com/how</w:t>
        </w:r>
      </w:hyperlink>
      <w:hyperlink r:id="rId59">
        <w:r>
          <w:t>-</w:t>
        </w:r>
      </w:hyperlink>
      <w:hyperlink r:id="rId60">
        <w:r>
          <w:t>to</w:t>
        </w:r>
      </w:hyperlink>
      <w:hyperlink r:id="rId61">
        <w:r>
          <w:t>-</w:t>
        </w:r>
      </w:hyperlink>
      <w:hyperlink r:id="rId62">
        <w:r>
          <w:t>make</w:t>
        </w:r>
      </w:hyperlink>
      <w:hyperlink r:id="rId63">
        <w:r>
          <w:t>-</w:t>
        </w:r>
      </w:hyperlink>
      <w:hyperlink r:id="rId64">
        <w:r>
          <w:t>your</w:t>
        </w:r>
      </w:hyperlink>
      <w:hyperlink r:id="rId65">
        <w:r>
          <w:t>-</w:t>
        </w:r>
      </w:hyperlink>
      <w:hyperlink r:id="rId66">
        <w:r>
          <w:t>writing</w:t>
        </w:r>
      </w:hyperlink>
      <w:hyperlink r:id="rId67">
        <w:r>
          <w:t>-</w:t>
        </w:r>
      </w:hyperlink>
      <w:hyperlink r:id="rId68">
        <w:r>
          <w:t>coherent/</w:t>
        </w:r>
      </w:hyperlink>
      <w:hyperlink r:id="rId69">
        <w:r>
          <w:t>.</w:t>
        </w:r>
      </w:hyperlink>
      <w:r>
        <w:t xml:space="preserve"> </w:t>
      </w:r>
    </w:p>
    <w:p w14:paraId="473FB39B" w14:textId="77777777" w:rsidR="001D62FE" w:rsidRDefault="00000000">
      <w:pPr>
        <w:spacing w:after="115" w:line="259" w:lineRule="auto"/>
        <w:ind w:left="-5"/>
      </w:pPr>
      <w:r>
        <w:t xml:space="preserve">Paudel, P. (2019). </w:t>
      </w:r>
      <w:r>
        <w:rPr>
          <w:i/>
        </w:rPr>
        <w:t>(PDF) Editing as a craft in Academic writing</w:t>
      </w:r>
      <w:r>
        <w:t xml:space="preserve">. [online] ResearchGate. Available </w:t>
      </w:r>
    </w:p>
    <w:p w14:paraId="71DA2915" w14:textId="77777777" w:rsidR="001D62FE" w:rsidRDefault="00000000">
      <w:pPr>
        <w:spacing w:after="115" w:line="259" w:lineRule="auto"/>
        <w:ind w:left="731"/>
      </w:pPr>
      <w:r>
        <w:t xml:space="preserve">at: </w:t>
      </w:r>
    </w:p>
    <w:p w14:paraId="5966FA6C" w14:textId="77777777" w:rsidR="001D62FE" w:rsidRDefault="00000000">
      <w:pPr>
        <w:ind w:left="731"/>
      </w:pPr>
      <w:hyperlink r:id="rId70">
        <w:r>
          <w:t xml:space="preserve">https://www.researchgate.net/publication/332422956_Editing_as_a_craft_in_Academic_ </w:t>
        </w:r>
      </w:hyperlink>
      <w:hyperlink r:id="rId71">
        <w:r>
          <w:t>writing</w:t>
        </w:r>
      </w:hyperlink>
      <w:hyperlink r:id="rId72">
        <w:r>
          <w:t>.</w:t>
        </w:r>
      </w:hyperlink>
      <w:r>
        <w:t xml:space="preserve"> </w:t>
      </w:r>
    </w:p>
    <w:p w14:paraId="5EA1DB5F" w14:textId="77777777" w:rsidR="001D62FE" w:rsidRDefault="00000000">
      <w:pPr>
        <w:spacing w:after="115" w:line="259" w:lineRule="auto"/>
        <w:ind w:left="-5"/>
      </w:pPr>
      <w:r>
        <w:t xml:space="preserve">Ramzan, M., Mushtaq, A. and Ashraf, Z. (2023). Evacuation of Difficulties and Challenges for </w:t>
      </w:r>
    </w:p>
    <w:p w14:paraId="0269B910" w14:textId="77777777" w:rsidR="001D62FE" w:rsidRDefault="00000000">
      <w:pPr>
        <w:spacing w:after="115" w:line="259" w:lineRule="auto"/>
        <w:ind w:left="716" w:right="-6"/>
        <w:jc w:val="left"/>
      </w:pPr>
      <w:r>
        <w:t xml:space="preserve">Academic Writing in ESL Learning. </w:t>
      </w:r>
      <w:r>
        <w:rPr>
          <w:i/>
        </w:rPr>
        <w:t xml:space="preserve">The University of Chitral Journal of Linguistics and </w:t>
      </w:r>
    </w:p>
    <w:p w14:paraId="2CED3D5B" w14:textId="77777777" w:rsidR="001D62FE" w:rsidRDefault="00000000">
      <w:pPr>
        <w:ind w:left="731"/>
      </w:pPr>
      <w:r>
        <w:rPr>
          <w:i/>
        </w:rPr>
        <w:t>Literature (JLL)</w:t>
      </w:r>
      <w:r>
        <w:t xml:space="preserve">, [online] 7(1), pp.42–49. Available at: </w:t>
      </w:r>
      <w:hyperlink r:id="rId73">
        <w:r>
          <w:t>https://nja.pastic.gov.pk/PJCIS/index.php/JLL/article/view/18890</w:t>
        </w:r>
      </w:hyperlink>
      <w:hyperlink r:id="rId74">
        <w:r>
          <w:t xml:space="preserve"> </w:t>
        </w:r>
      </w:hyperlink>
      <w:r>
        <w:t xml:space="preserve">[Accessed 16 Mar. 2026]. </w:t>
      </w:r>
    </w:p>
    <w:p w14:paraId="24579BC9" w14:textId="77777777" w:rsidR="001D62FE" w:rsidRDefault="00000000">
      <w:pPr>
        <w:ind w:left="706" w:hanging="721"/>
      </w:pPr>
      <w:r>
        <w:t xml:space="preserve">Teng, M.F. and Yue, M. (2022). Metacognitive writing strategies, critical thinking skills, and academic writing performance: A structural equation modeling approach. </w:t>
      </w:r>
      <w:r>
        <w:rPr>
          <w:i/>
        </w:rPr>
        <w:t>Metacognition and Learning</w:t>
      </w:r>
      <w:r>
        <w:t xml:space="preserve">, 18(1), pp.237–260. </w:t>
      </w:r>
      <w:proofErr w:type="spellStart"/>
      <w:r>
        <w:t>doi:</w:t>
      </w:r>
      <w:hyperlink r:id="rId75">
        <w:r>
          <w:t>https</w:t>
        </w:r>
        <w:proofErr w:type="spellEnd"/>
        <w:r>
          <w:t>://doi.org/10.1007/s11409</w:t>
        </w:r>
      </w:hyperlink>
      <w:hyperlink r:id="rId76">
        <w:r>
          <w:t>-</w:t>
        </w:r>
      </w:hyperlink>
      <w:hyperlink r:id="rId77">
        <w:r>
          <w:t>022</w:t>
        </w:r>
      </w:hyperlink>
      <w:hyperlink r:id="rId78">
        <w:r>
          <w:t>-</w:t>
        </w:r>
      </w:hyperlink>
      <w:hyperlink r:id="rId79">
        <w:r>
          <w:t>09328</w:t>
        </w:r>
      </w:hyperlink>
      <w:hyperlink r:id="rId80">
        <w:r>
          <w:t>-</w:t>
        </w:r>
      </w:hyperlink>
      <w:hyperlink r:id="rId81">
        <w:r>
          <w:t>5.</w:t>
        </w:r>
      </w:hyperlink>
      <w:r>
        <w:t xml:space="preserve"> </w:t>
      </w:r>
    </w:p>
    <w:p w14:paraId="500042B0" w14:textId="77777777" w:rsidR="001D62FE" w:rsidRDefault="00000000">
      <w:pPr>
        <w:ind w:left="706" w:hanging="721"/>
      </w:pPr>
      <w:r>
        <w:t xml:space="preserve">Teoli, D., An, J. and Sanvictores, T. (2023). </w:t>
      </w:r>
      <w:r>
        <w:rPr>
          <w:i/>
        </w:rPr>
        <w:t>SWOT analysis</w:t>
      </w:r>
      <w:r>
        <w:t xml:space="preserve">. [online] National Library of Medicine. Available at: </w:t>
      </w:r>
      <w:hyperlink r:id="rId82">
        <w:r>
          <w:t>https://www.ncbi.nlm.nih.gov/books/NBK537302/</w:t>
        </w:r>
      </w:hyperlink>
      <w:hyperlink r:id="rId83">
        <w:r>
          <w:t>.</w:t>
        </w:r>
      </w:hyperlink>
      <w:r>
        <w:t xml:space="preserve"> </w:t>
      </w:r>
    </w:p>
    <w:p w14:paraId="350B3D85" w14:textId="77777777" w:rsidR="001D62FE" w:rsidRDefault="00000000">
      <w:pPr>
        <w:spacing w:after="115" w:line="259" w:lineRule="auto"/>
        <w:ind w:left="-5"/>
      </w:pPr>
      <w:proofErr w:type="spellStart"/>
      <w:r>
        <w:t>Thornby</w:t>
      </w:r>
      <w:proofErr w:type="spellEnd"/>
      <w:r>
        <w:t xml:space="preserve">, K.-A., Brazeau, G.A. and Chen, A.M.H. (2023). REDUCING STUDENT WORKLOAD </w:t>
      </w:r>
    </w:p>
    <w:p w14:paraId="0B43DA28" w14:textId="77777777" w:rsidR="001D62FE" w:rsidRDefault="00000000">
      <w:pPr>
        <w:spacing w:after="115" w:line="259" w:lineRule="auto"/>
        <w:ind w:left="716" w:right="-6"/>
        <w:jc w:val="left"/>
      </w:pPr>
      <w:r>
        <w:t xml:space="preserve">THROUGH CURRICULAR EFFICIENCY. </w:t>
      </w:r>
      <w:r>
        <w:rPr>
          <w:i/>
        </w:rPr>
        <w:t xml:space="preserve">American Journal of Pharmaceutical </w:t>
      </w:r>
    </w:p>
    <w:p w14:paraId="4514E4E8" w14:textId="77777777" w:rsidR="001D62FE" w:rsidRDefault="00000000">
      <w:pPr>
        <w:spacing w:after="110" w:line="259" w:lineRule="auto"/>
        <w:ind w:left="731"/>
      </w:pPr>
      <w:r>
        <w:rPr>
          <w:i/>
        </w:rPr>
        <w:t>Education</w:t>
      </w:r>
      <w:r>
        <w:t xml:space="preserve">, [online] 87(8). </w:t>
      </w:r>
      <w:proofErr w:type="spellStart"/>
      <w:r>
        <w:t>doi:</w:t>
      </w:r>
      <w:hyperlink r:id="rId84">
        <w:r>
          <w:t>https</w:t>
        </w:r>
        <w:proofErr w:type="spellEnd"/>
        <w:r>
          <w:t>://doi.org/10.1016/j.ajpe.2022.12.002</w:t>
        </w:r>
      </w:hyperlink>
      <w:hyperlink r:id="rId85">
        <w:r>
          <w:t>.</w:t>
        </w:r>
      </w:hyperlink>
      <w:r>
        <w:t xml:space="preserve"> </w:t>
      </w:r>
    </w:p>
    <w:p w14:paraId="4D9E70D9" w14:textId="77777777" w:rsidR="001D62FE" w:rsidRDefault="00000000">
      <w:pPr>
        <w:spacing w:after="144" w:line="259" w:lineRule="auto"/>
        <w:ind w:left="-5"/>
      </w:pPr>
      <w:proofErr w:type="spellStart"/>
      <w:r>
        <w:t>Walková</w:t>
      </w:r>
      <w:proofErr w:type="spellEnd"/>
      <w:r>
        <w:t xml:space="preserve">, M. and Bradford, J. (2022). Constructing an Argument in Academic Writing Across </w:t>
      </w:r>
    </w:p>
    <w:p w14:paraId="525C0322" w14:textId="77777777" w:rsidR="001D62FE" w:rsidRDefault="00000000">
      <w:pPr>
        <w:ind w:left="731"/>
      </w:pPr>
      <w:r>
        <w:t xml:space="preserve">Disciplines. </w:t>
      </w:r>
      <w:r>
        <w:tab/>
      </w:r>
      <w:r>
        <w:rPr>
          <w:i/>
        </w:rPr>
        <w:t xml:space="preserve">ESP </w:t>
      </w:r>
      <w:r>
        <w:rPr>
          <w:i/>
        </w:rPr>
        <w:tab/>
        <w:t>Today</w:t>
      </w:r>
      <w:r>
        <w:t xml:space="preserve">, </w:t>
      </w:r>
      <w:r>
        <w:tab/>
        <w:t xml:space="preserve">10(1), </w:t>
      </w:r>
      <w:r>
        <w:tab/>
        <w:t xml:space="preserve">pp.22–42. </w:t>
      </w:r>
      <w:proofErr w:type="spellStart"/>
      <w:r>
        <w:t>doi:</w:t>
      </w:r>
      <w:hyperlink r:id="rId86">
        <w:r>
          <w:t>https</w:t>
        </w:r>
        <w:proofErr w:type="spellEnd"/>
        <w:r>
          <w:t>://doi.org/10.18485/esptoday.2022.10.1.2</w:t>
        </w:r>
      </w:hyperlink>
      <w:hyperlink r:id="rId87">
        <w:r>
          <w:t>.</w:t>
        </w:r>
      </w:hyperlink>
      <w:r>
        <w:t xml:space="preserve"> </w:t>
      </w:r>
    </w:p>
    <w:p w14:paraId="2EF10213" w14:textId="77777777" w:rsidR="001D62FE" w:rsidRDefault="00000000">
      <w:pPr>
        <w:ind w:left="-5"/>
      </w:pPr>
      <w:r>
        <w:lastRenderedPageBreak/>
        <w:t xml:space="preserve">Wood, H., Brand, G., Clifford, R., Kado, S., Lee, K. and Seubert, L. (2023). Student Health and Social Care Professionals’ Health Literacy Knowledge: An Exploratory Study. </w:t>
      </w:r>
      <w:r>
        <w:rPr>
          <w:i/>
        </w:rPr>
        <w:t>Pharmacy</w:t>
      </w:r>
      <w:r>
        <w:t xml:space="preserve">, 11(2), p.40. </w:t>
      </w:r>
      <w:proofErr w:type="spellStart"/>
      <w:r>
        <w:t>doi:</w:t>
      </w:r>
      <w:hyperlink r:id="rId88">
        <w:r>
          <w:t>https</w:t>
        </w:r>
        <w:proofErr w:type="spellEnd"/>
        <w:r>
          <w:t>://doi.org/10.3390/pharmacy11020040</w:t>
        </w:r>
      </w:hyperlink>
      <w:hyperlink r:id="rId89">
        <w:r>
          <w:t>.</w:t>
        </w:r>
      </w:hyperlink>
      <w:r>
        <w:t xml:space="preserve"> </w:t>
      </w:r>
    </w:p>
    <w:p w14:paraId="6EE95AC2" w14:textId="77777777" w:rsidR="001D62FE" w:rsidRDefault="00000000">
      <w:pPr>
        <w:spacing w:after="29"/>
        <w:ind w:left="706" w:hanging="721"/>
      </w:pPr>
      <w:r>
        <w:t xml:space="preserve">Yang, Y. and Pan, F. (2023). Informal features in English academic writing: Mismatch between prescriptive advice and actual practice. </w:t>
      </w:r>
      <w:r>
        <w:rPr>
          <w:i/>
        </w:rPr>
        <w:t xml:space="preserve">Southern African Linguistics and Applied </w:t>
      </w:r>
    </w:p>
    <w:p w14:paraId="094BA5BD" w14:textId="77777777" w:rsidR="001D62FE" w:rsidRDefault="00000000">
      <w:pPr>
        <w:spacing w:after="39"/>
        <w:ind w:left="731"/>
      </w:pPr>
      <w:r>
        <w:rPr>
          <w:i/>
        </w:rPr>
        <w:t xml:space="preserve">Language </w:t>
      </w:r>
      <w:r>
        <w:rPr>
          <w:i/>
        </w:rPr>
        <w:tab/>
        <w:t>Studies</w:t>
      </w:r>
      <w:r>
        <w:t xml:space="preserve">, </w:t>
      </w:r>
      <w:r>
        <w:tab/>
        <w:t xml:space="preserve">41(2), </w:t>
      </w:r>
      <w:r>
        <w:tab/>
        <w:t xml:space="preserve">pp.102–119. </w:t>
      </w:r>
      <w:proofErr w:type="spellStart"/>
      <w:r>
        <w:t>doi:</w:t>
      </w:r>
      <w:hyperlink r:id="rId90">
        <w:r>
          <w:t>https</w:t>
        </w:r>
        <w:proofErr w:type="spellEnd"/>
        <w:r>
          <w:t>://doi.org/10.2989/16073614.2022.2088579</w:t>
        </w:r>
      </w:hyperlink>
      <w:hyperlink r:id="rId91">
        <w:r>
          <w:t>.</w:t>
        </w:r>
      </w:hyperlink>
      <w:r>
        <w:t xml:space="preserve"> </w:t>
      </w:r>
    </w:p>
    <w:p w14:paraId="3621EE72" w14:textId="77777777" w:rsidR="001D62FE" w:rsidRDefault="00000000">
      <w:pPr>
        <w:spacing w:after="255" w:line="259" w:lineRule="auto"/>
        <w:ind w:left="0" w:firstLine="0"/>
        <w:jc w:val="left"/>
      </w:pPr>
      <w:r>
        <w:t xml:space="preserve"> </w:t>
      </w:r>
    </w:p>
    <w:p w14:paraId="4EC55A63" w14:textId="77777777" w:rsidR="001D62FE" w:rsidRDefault="00000000">
      <w:pPr>
        <w:spacing w:after="0" w:line="259" w:lineRule="auto"/>
        <w:ind w:left="0" w:firstLine="0"/>
        <w:jc w:val="left"/>
      </w:pPr>
      <w:r>
        <w:t xml:space="preserve"> </w:t>
      </w:r>
    </w:p>
    <w:sectPr w:rsidR="001D62FE">
      <w:pgSz w:w="12240" w:h="15840"/>
      <w:pgMar w:top="1499" w:right="1430" w:bottom="1459"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2FE"/>
    <w:rsid w:val="001D62FE"/>
    <w:rsid w:val="003E4B4E"/>
    <w:rsid w:val="00DF0FF4"/>
    <w:rsid w:val="00E34C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F2342"/>
  <w15:docId w15:val="{95B9C7F5-DBA4-4E6B-998C-70CA55AA3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59" w:lineRule="auto"/>
      <w:ind w:left="1541"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92" w:line="259" w:lineRule="auto"/>
      <w:ind w:left="10" w:right="8" w:hanging="10"/>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pPr>
      <w:keepNext/>
      <w:keepLines/>
      <w:spacing w:after="192" w:line="259" w:lineRule="auto"/>
      <w:ind w:left="10" w:right="8" w:hanging="10"/>
      <w:outlineLvl w:val="1"/>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4"/>
    </w:rPr>
  </w:style>
  <w:style w:type="paragraph" w:styleId="TOC1">
    <w:name w:val="toc 1"/>
    <w:hidden/>
    <w:pPr>
      <w:spacing w:after="110" w:line="307" w:lineRule="auto"/>
      <w:ind w:left="25" w:right="23" w:hanging="10"/>
    </w:pPr>
    <w:rPr>
      <w:rFonts w:ascii="Times New Roman" w:eastAsia="Times New Roman" w:hAnsi="Times New Roman" w:cs="Times New Roman"/>
      <w:color w:val="000000"/>
    </w:rPr>
  </w:style>
  <w:style w:type="paragraph" w:styleId="TOC2">
    <w:name w:val="toc 2"/>
    <w:hidden/>
    <w:pPr>
      <w:spacing w:after="115" w:line="259" w:lineRule="auto"/>
      <w:ind w:left="250" w:right="30" w:hanging="10"/>
      <w:jc w:val="right"/>
    </w:pPr>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rsisinternational.org/journals/ijriss/articles/portrait-of-peer-review-in-creative-writing/" TargetMode="External"/><Relationship Id="rId21" Type="http://schemas.openxmlformats.org/officeDocument/2006/relationships/hyperlink" Target="https://rsisinternational.org/journals/ijriss/articles/portrait-of-peer-review-in-creative-writing/" TargetMode="External"/><Relationship Id="rId42" Type="http://schemas.openxmlformats.org/officeDocument/2006/relationships/hyperlink" Target="http://artix.article7submit.com/id/eprint/14/1/1158-Article%20Text-2222-1-10-20221010.pdf" TargetMode="External"/><Relationship Id="rId47" Type="http://schemas.openxmlformats.org/officeDocument/2006/relationships/hyperlink" Target="https://books.google.com.pk/books?hl=en&amp;lr=&amp;id=BbbREAAAQBAJ&amp;oi=fnd&amp;pg=PP1&amp;dq=In+health+and+social+care+education" TargetMode="External"/><Relationship Id="rId63" Type="http://schemas.openxmlformats.org/officeDocument/2006/relationships/hyperlink" Target="https://lennartnacke.com/how-to-make-your-writing-coherent/" TargetMode="External"/><Relationship Id="rId68" Type="http://schemas.openxmlformats.org/officeDocument/2006/relationships/hyperlink" Target="https://lennartnacke.com/how-to-make-your-writing-coherent/" TargetMode="External"/><Relationship Id="rId84" Type="http://schemas.openxmlformats.org/officeDocument/2006/relationships/hyperlink" Target="https://doi.org/10.1016/j.ajpe.2022.12.002" TargetMode="External"/><Relationship Id="rId89" Type="http://schemas.openxmlformats.org/officeDocument/2006/relationships/hyperlink" Target="https://doi.org/10.3390/pharmacy11020040" TargetMode="External"/><Relationship Id="rId16" Type="http://schemas.openxmlformats.org/officeDocument/2006/relationships/hyperlink" Target="https://books.google.com.pk/books?hl=en&amp;lr=&amp;id=e1SjEAAAQBAJ&amp;oi=fnd&amp;pg=PA1&amp;dq=" TargetMode="External"/><Relationship Id="rId11" Type="http://schemas.openxmlformats.org/officeDocument/2006/relationships/hyperlink" Target="https://doi.org/10.1007/978-3-031-97393-2_23" TargetMode="External"/><Relationship Id="rId32" Type="http://schemas.openxmlformats.org/officeDocument/2006/relationships/hyperlink" Target="https://rsisinternational.org/journals/ijriss/articles/portrait-of-peer-review-in-creative-writing/" TargetMode="External"/><Relationship Id="rId37" Type="http://schemas.openxmlformats.org/officeDocument/2006/relationships/hyperlink" Target="http://artix.article7submit.com/id/eprint/14/1/1158-Article%20Text-2222-1-10-20221010.pdf" TargetMode="External"/><Relationship Id="rId53" Type="http://schemas.openxmlformats.org/officeDocument/2006/relationships/hyperlink" Target="https://innoworld.net/index.php/zifin/article/view/1218" TargetMode="External"/><Relationship Id="rId58" Type="http://schemas.openxmlformats.org/officeDocument/2006/relationships/hyperlink" Target="https://lennartnacke.com/how-to-make-your-writing-coherent/" TargetMode="External"/><Relationship Id="rId74" Type="http://schemas.openxmlformats.org/officeDocument/2006/relationships/hyperlink" Target="https://nja.pastic.gov.pk/PJCIS/index.php/JLL/article/view/18890" TargetMode="External"/><Relationship Id="rId79" Type="http://schemas.openxmlformats.org/officeDocument/2006/relationships/hyperlink" Target="https://doi.org/10.1007/s11409-022-09328-5" TargetMode="External"/><Relationship Id="rId5" Type="http://schemas.openxmlformats.org/officeDocument/2006/relationships/hyperlink" Target="https://doi.org/10.1007/978-3-031-97393-2_23" TargetMode="External"/><Relationship Id="rId90" Type="http://schemas.openxmlformats.org/officeDocument/2006/relationships/hyperlink" Target="https://doi.org/10.2989/16073614.2022.2088579" TargetMode="External"/><Relationship Id="rId22" Type="http://schemas.openxmlformats.org/officeDocument/2006/relationships/hyperlink" Target="https://rsisinternational.org/journals/ijriss/articles/portrait-of-peer-review-in-creative-writing/" TargetMode="External"/><Relationship Id="rId27" Type="http://schemas.openxmlformats.org/officeDocument/2006/relationships/hyperlink" Target="https://rsisinternational.org/journals/ijriss/articles/portrait-of-peer-review-in-creative-writing/" TargetMode="External"/><Relationship Id="rId43" Type="http://schemas.openxmlformats.org/officeDocument/2006/relationships/hyperlink" Target="http://artix.article7submit.com/id/eprint/14/1/1158-Article%20Text-2222-1-10-20221010.pdf" TargetMode="External"/><Relationship Id="rId48" Type="http://schemas.openxmlformats.org/officeDocument/2006/relationships/hyperlink" Target="https://books.google.com.pk/books?hl=en&amp;lr=&amp;id=BbbREAAAQBAJ&amp;oi=fnd&amp;pg=PP1&amp;dq=In+health+and+social+care+education" TargetMode="External"/><Relationship Id="rId64" Type="http://schemas.openxmlformats.org/officeDocument/2006/relationships/hyperlink" Target="https://lennartnacke.com/how-to-make-your-writing-coherent/" TargetMode="External"/><Relationship Id="rId69" Type="http://schemas.openxmlformats.org/officeDocument/2006/relationships/hyperlink" Target="https://lennartnacke.com/how-to-make-your-writing-coherent/" TargetMode="External"/><Relationship Id="rId8" Type="http://schemas.openxmlformats.org/officeDocument/2006/relationships/hyperlink" Target="https://doi.org/10.1007/978-3-031-97393-2_23" TargetMode="External"/><Relationship Id="rId51" Type="http://schemas.openxmlformats.org/officeDocument/2006/relationships/hyperlink" Target="https://doi.org/10.35445/alishlah.v17i2.7447" TargetMode="External"/><Relationship Id="rId72" Type="http://schemas.openxmlformats.org/officeDocument/2006/relationships/hyperlink" Target="https://www.researchgate.net/publication/332422956_Editing_as_a_craft_in_Academic_writing" TargetMode="External"/><Relationship Id="rId80" Type="http://schemas.openxmlformats.org/officeDocument/2006/relationships/hyperlink" Target="https://doi.org/10.1007/s11409-022-09328-5" TargetMode="External"/><Relationship Id="rId85" Type="http://schemas.openxmlformats.org/officeDocument/2006/relationships/hyperlink" Target="https://doi.org/10.1016/j.ajpe.2022.12.002" TargetMode="External"/><Relationship Id="rId93"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doi.org/10.1007/978-3-031-97393-2_23" TargetMode="External"/><Relationship Id="rId17" Type="http://schemas.openxmlformats.org/officeDocument/2006/relationships/hyperlink" Target="https://books.google.com.pk/books?hl=en&amp;lr=&amp;id=e1SjEAAAQBAJ&amp;oi=fnd&amp;pg=PA1&amp;dq=" TargetMode="External"/><Relationship Id="rId25" Type="http://schemas.openxmlformats.org/officeDocument/2006/relationships/hyperlink" Target="https://rsisinternational.org/journals/ijriss/articles/portrait-of-peer-review-in-creative-writing/" TargetMode="External"/><Relationship Id="rId33" Type="http://schemas.openxmlformats.org/officeDocument/2006/relationships/hyperlink" Target="https://doi.org/10.31849/elsya.v4i3.11541" TargetMode="External"/><Relationship Id="rId38" Type="http://schemas.openxmlformats.org/officeDocument/2006/relationships/hyperlink" Target="http://artix.article7submit.com/id/eprint/14/1/1158-Article%20Text-2222-1-10-20221010.pdf" TargetMode="External"/><Relationship Id="rId46" Type="http://schemas.openxmlformats.org/officeDocument/2006/relationships/hyperlink" Target="http://artix.article7submit.com/id/eprint/14/1/1158-Article%20Text-2222-1-10-20221010.pdf" TargetMode="External"/><Relationship Id="rId59" Type="http://schemas.openxmlformats.org/officeDocument/2006/relationships/hyperlink" Target="https://lennartnacke.com/how-to-make-your-writing-coherent/" TargetMode="External"/><Relationship Id="rId67" Type="http://schemas.openxmlformats.org/officeDocument/2006/relationships/hyperlink" Target="https://lennartnacke.com/how-to-make-your-writing-coherent/" TargetMode="External"/><Relationship Id="rId20" Type="http://schemas.openxmlformats.org/officeDocument/2006/relationships/hyperlink" Target="https://rsisinternational.org/journals/ijriss/articles/portrait-of-peer-review-in-creative-writing/" TargetMode="External"/><Relationship Id="rId41" Type="http://schemas.openxmlformats.org/officeDocument/2006/relationships/hyperlink" Target="http://artix.article7submit.com/id/eprint/14/1/1158-Article%20Text-2222-1-10-20221010.pdf" TargetMode="External"/><Relationship Id="rId54" Type="http://schemas.openxmlformats.org/officeDocument/2006/relationships/hyperlink" Target="https://www.researchgate.net/publication/341321928_Preparation_of_Students_in_Academic_Referencing_and_Citation_The_Case_of_School_of_Education_Students_at_the_University_of_Zambia" TargetMode="External"/><Relationship Id="rId62" Type="http://schemas.openxmlformats.org/officeDocument/2006/relationships/hyperlink" Target="https://lennartnacke.com/how-to-make-your-writing-coherent/" TargetMode="External"/><Relationship Id="rId70" Type="http://schemas.openxmlformats.org/officeDocument/2006/relationships/hyperlink" Target="https://www.researchgate.net/publication/332422956_Editing_as_a_craft_in_Academic_writing" TargetMode="External"/><Relationship Id="rId75" Type="http://schemas.openxmlformats.org/officeDocument/2006/relationships/hyperlink" Target="https://doi.org/10.1007/s11409-022-09328-5" TargetMode="External"/><Relationship Id="rId83" Type="http://schemas.openxmlformats.org/officeDocument/2006/relationships/hyperlink" Target="https://www.ncbi.nlm.nih.gov/books/NBK537302/" TargetMode="External"/><Relationship Id="rId88" Type="http://schemas.openxmlformats.org/officeDocument/2006/relationships/hyperlink" Target="https://doi.org/10.3390/pharmacy11020040" TargetMode="External"/><Relationship Id="rId91" Type="http://schemas.openxmlformats.org/officeDocument/2006/relationships/hyperlink" Target="https://doi.org/10.2989/16073614.2022.2088579" TargetMode="External"/><Relationship Id="rId1" Type="http://schemas.openxmlformats.org/officeDocument/2006/relationships/styles" Target="styles.xml"/><Relationship Id="rId6" Type="http://schemas.openxmlformats.org/officeDocument/2006/relationships/hyperlink" Target="https://doi.org/10.1007/978-3-031-97393-2_23" TargetMode="External"/><Relationship Id="rId15" Type="http://schemas.openxmlformats.org/officeDocument/2006/relationships/hyperlink" Target="https://doi.org/10.3126/nelta.v27i1-2.53201" TargetMode="External"/><Relationship Id="rId23" Type="http://schemas.openxmlformats.org/officeDocument/2006/relationships/hyperlink" Target="https://rsisinternational.org/journals/ijriss/articles/portrait-of-peer-review-in-creative-writing/" TargetMode="External"/><Relationship Id="rId28" Type="http://schemas.openxmlformats.org/officeDocument/2006/relationships/hyperlink" Target="https://rsisinternational.org/journals/ijriss/articles/portrait-of-peer-review-in-creative-writing/" TargetMode="External"/><Relationship Id="rId36" Type="http://schemas.openxmlformats.org/officeDocument/2006/relationships/hyperlink" Target="http://artix.article7submit.com/id/eprint/14/1/1158-Article%20Text-2222-1-10-20221010.pdf" TargetMode="External"/><Relationship Id="rId49" Type="http://schemas.openxmlformats.org/officeDocument/2006/relationships/hyperlink" Target="https://books.google.com.pk/books?hl=en&amp;lr=&amp;id=BbbREAAAQBAJ&amp;oi=fnd&amp;pg=PP1&amp;dq=In+health+and+social+care+education" TargetMode="External"/><Relationship Id="rId57" Type="http://schemas.openxmlformats.org/officeDocument/2006/relationships/hyperlink" Target="https://www.researchgate.net/publication/341321928_Preparation_of_Students_in_Academic_Referencing_and_Citation_The_Case_of_School_of_Education_Students_at_the_University_of_Zambia" TargetMode="External"/><Relationship Id="rId10" Type="http://schemas.openxmlformats.org/officeDocument/2006/relationships/hyperlink" Target="https://doi.org/10.1007/978-3-031-97393-2_23" TargetMode="External"/><Relationship Id="rId31" Type="http://schemas.openxmlformats.org/officeDocument/2006/relationships/hyperlink" Target="https://rsisinternational.org/journals/ijriss/articles/portrait-of-peer-review-in-creative-writing/" TargetMode="External"/><Relationship Id="rId44" Type="http://schemas.openxmlformats.org/officeDocument/2006/relationships/hyperlink" Target="http://artix.article7submit.com/id/eprint/14/1/1158-Article%20Text-2222-1-10-20221010.pdf" TargetMode="External"/><Relationship Id="rId52" Type="http://schemas.openxmlformats.org/officeDocument/2006/relationships/hyperlink" Target="https://innoworld.net/index.php/zifin/article/view/1218" TargetMode="External"/><Relationship Id="rId60" Type="http://schemas.openxmlformats.org/officeDocument/2006/relationships/hyperlink" Target="https://lennartnacke.com/how-to-make-your-writing-coherent/" TargetMode="External"/><Relationship Id="rId65" Type="http://schemas.openxmlformats.org/officeDocument/2006/relationships/hyperlink" Target="https://lennartnacke.com/how-to-make-your-writing-coherent/" TargetMode="External"/><Relationship Id="rId73" Type="http://schemas.openxmlformats.org/officeDocument/2006/relationships/hyperlink" Target="https://nja.pastic.gov.pk/PJCIS/index.php/JLL/article/view/18890" TargetMode="External"/><Relationship Id="rId78" Type="http://schemas.openxmlformats.org/officeDocument/2006/relationships/hyperlink" Target="https://doi.org/10.1007/s11409-022-09328-5" TargetMode="External"/><Relationship Id="rId81" Type="http://schemas.openxmlformats.org/officeDocument/2006/relationships/hyperlink" Target="https://doi.org/10.1007/s11409-022-09328-5" TargetMode="External"/><Relationship Id="rId86" Type="http://schemas.openxmlformats.org/officeDocument/2006/relationships/hyperlink" Target="https://doi.org/10.18485/esptoday.2022.10.1.2" TargetMode="External"/><Relationship Id="rId4" Type="http://schemas.openxmlformats.org/officeDocument/2006/relationships/hyperlink" Target="https://doi.org/10.1007/978-3-031-97393-2_23" TargetMode="External"/><Relationship Id="rId9" Type="http://schemas.openxmlformats.org/officeDocument/2006/relationships/hyperlink" Target="https://doi.org/10.1007/978-3-031-97393-2_23" TargetMode="External"/><Relationship Id="rId13" Type="http://schemas.openxmlformats.org/officeDocument/2006/relationships/hyperlink" Target="https://doi.org/10.3126/nelta.v27i1-2.53201" TargetMode="External"/><Relationship Id="rId18" Type="http://schemas.openxmlformats.org/officeDocument/2006/relationships/hyperlink" Target="https://books.google.com.pk/books?hl=en&amp;lr=&amp;id=e1SjEAAAQBAJ&amp;oi=fnd&amp;pg=PA1&amp;dq=" TargetMode="External"/><Relationship Id="rId39" Type="http://schemas.openxmlformats.org/officeDocument/2006/relationships/hyperlink" Target="http://artix.article7submit.com/id/eprint/14/1/1158-Article%20Text-2222-1-10-20221010.pdf" TargetMode="External"/><Relationship Id="rId34" Type="http://schemas.openxmlformats.org/officeDocument/2006/relationships/hyperlink" Target="https://doi.org/10.31849/elsya.v4i3.11541" TargetMode="External"/><Relationship Id="rId50" Type="http://schemas.openxmlformats.org/officeDocument/2006/relationships/hyperlink" Target="https://doi.org/10.35445/alishlah.v17i2.7447" TargetMode="External"/><Relationship Id="rId55" Type="http://schemas.openxmlformats.org/officeDocument/2006/relationships/hyperlink" Target="https://www.researchgate.net/publication/341321928_Preparation_of_Students_in_Academic_Referencing_and_Citation_The_Case_of_School_of_Education_Students_at_the_University_of_Zambia" TargetMode="External"/><Relationship Id="rId76" Type="http://schemas.openxmlformats.org/officeDocument/2006/relationships/hyperlink" Target="https://doi.org/10.1007/s11409-022-09328-5" TargetMode="External"/><Relationship Id="rId7" Type="http://schemas.openxmlformats.org/officeDocument/2006/relationships/hyperlink" Target="https://doi.org/10.1007/978-3-031-97393-2_23" TargetMode="External"/><Relationship Id="rId71" Type="http://schemas.openxmlformats.org/officeDocument/2006/relationships/hyperlink" Target="https://www.researchgate.net/publication/332422956_Editing_as_a_craft_in_Academic_writing" TargetMode="External"/><Relationship Id="rId92" Type="http://schemas.openxmlformats.org/officeDocument/2006/relationships/fontTable" Target="fontTable.xml"/><Relationship Id="rId2" Type="http://schemas.openxmlformats.org/officeDocument/2006/relationships/settings" Target="settings.xml"/><Relationship Id="rId29" Type="http://schemas.openxmlformats.org/officeDocument/2006/relationships/hyperlink" Target="https://rsisinternational.org/journals/ijriss/articles/portrait-of-peer-review-in-creative-writing/" TargetMode="External"/><Relationship Id="rId24" Type="http://schemas.openxmlformats.org/officeDocument/2006/relationships/hyperlink" Target="https://rsisinternational.org/journals/ijriss/articles/portrait-of-peer-review-in-creative-writing/" TargetMode="External"/><Relationship Id="rId40" Type="http://schemas.openxmlformats.org/officeDocument/2006/relationships/hyperlink" Target="http://artix.article7submit.com/id/eprint/14/1/1158-Article%20Text-2222-1-10-20221010.pdf" TargetMode="External"/><Relationship Id="rId45" Type="http://schemas.openxmlformats.org/officeDocument/2006/relationships/hyperlink" Target="http://artix.article7submit.com/id/eprint/14/1/1158-Article%20Text-2222-1-10-20221010.pdf" TargetMode="External"/><Relationship Id="rId66" Type="http://schemas.openxmlformats.org/officeDocument/2006/relationships/hyperlink" Target="https://lennartnacke.com/how-to-make-your-writing-coherent/" TargetMode="External"/><Relationship Id="rId87" Type="http://schemas.openxmlformats.org/officeDocument/2006/relationships/hyperlink" Target="https://doi.org/10.18485/esptoday.2022.10.1.2" TargetMode="External"/><Relationship Id="rId61" Type="http://schemas.openxmlformats.org/officeDocument/2006/relationships/hyperlink" Target="https://lennartnacke.com/how-to-make-your-writing-coherent/" TargetMode="External"/><Relationship Id="rId82" Type="http://schemas.openxmlformats.org/officeDocument/2006/relationships/hyperlink" Target="https://www.ncbi.nlm.nih.gov/books/NBK537302/" TargetMode="External"/><Relationship Id="rId19" Type="http://schemas.openxmlformats.org/officeDocument/2006/relationships/hyperlink" Target="https://rsisinternational.org/journals/ijriss/articles/portrait-of-peer-review-in-creative-writing/" TargetMode="External"/><Relationship Id="rId14" Type="http://schemas.openxmlformats.org/officeDocument/2006/relationships/hyperlink" Target="https://doi.org/10.3126/nelta.v27i1-2.53201" TargetMode="External"/><Relationship Id="rId30" Type="http://schemas.openxmlformats.org/officeDocument/2006/relationships/hyperlink" Target="https://rsisinternational.org/journals/ijriss/articles/portrait-of-peer-review-in-creative-writing/" TargetMode="External"/><Relationship Id="rId35" Type="http://schemas.openxmlformats.org/officeDocument/2006/relationships/hyperlink" Target="http://artix.article7submit.com/id/eprint/14/1/1158-Article%20Text-2222-1-10-20221010.pdf" TargetMode="External"/><Relationship Id="rId56" Type="http://schemas.openxmlformats.org/officeDocument/2006/relationships/hyperlink" Target="https://www.researchgate.net/publication/341321928_Preparation_of_Students_in_Academic_Referencing_and_Citation_The_Case_of_School_of_Education_Students_at_the_University_of_Zambia" TargetMode="External"/><Relationship Id="rId77" Type="http://schemas.openxmlformats.org/officeDocument/2006/relationships/hyperlink" Target="https://doi.org/10.1007/s11409-022-0932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3714</Words>
  <Characters>21170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torrez</dc:creator>
  <cp:keywords/>
  <cp:lastModifiedBy>wendy torrez</cp:lastModifiedBy>
  <cp:revision>2</cp:revision>
  <cp:lastPrinted>2026-03-19T22:06:00Z</cp:lastPrinted>
  <dcterms:created xsi:type="dcterms:W3CDTF">2026-03-19T22:07:00Z</dcterms:created>
  <dcterms:modified xsi:type="dcterms:W3CDTF">2026-03-19T22:07:00Z</dcterms:modified>
</cp:coreProperties>
</file>