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1F" w:rsidRPr="005C2FF2" w:rsidRDefault="00846882" w:rsidP="00484EC1">
      <w:r w:rsidRPr="005C2FF2">
        <w:rPr>
          <w:noProof/>
          <w:lang w:eastAsia="en-GB"/>
        </w:rPr>
        <w:drawing>
          <wp:inline distT="0" distB="0" distL="0" distR="0" wp14:anchorId="4421EE68" wp14:editId="64C3E0D3">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RPr="005C2FF2" w:rsidRDefault="00FD2CFF" w:rsidP="00FD2CFF"/>
    <w:p w:rsidR="00C536A6" w:rsidRPr="005C2FF2" w:rsidRDefault="00EB1F41" w:rsidP="00EB1F41">
      <w:pPr>
        <w:pStyle w:val="Modcode"/>
        <w:jc w:val="left"/>
      </w:pPr>
      <w:r w:rsidRPr="005C2FF2">
        <w:t xml:space="preserve">LEVEL </w:t>
      </w:r>
      <w:r w:rsidR="00E07294">
        <w:t>4</w:t>
      </w:r>
      <w:r w:rsidRPr="005C2FF2">
        <w:t xml:space="preserve">      </w:t>
      </w:r>
    </w:p>
    <w:p w:rsidR="00EB1F41" w:rsidRPr="005C2FF2" w:rsidRDefault="00EB1F41" w:rsidP="00EB1F41">
      <w:pPr>
        <w:pStyle w:val="Modcode"/>
        <w:jc w:val="left"/>
      </w:pPr>
      <w:r w:rsidRPr="005C2FF2">
        <w:t xml:space="preserve">                                                                      </w:t>
      </w:r>
    </w:p>
    <w:p w:rsidR="00EB1F41" w:rsidRPr="005C2FF2" w:rsidRDefault="00EB1F41" w:rsidP="00EB1F41">
      <w:pPr>
        <w:pStyle w:val="Modcode"/>
        <w:jc w:val="left"/>
      </w:pPr>
      <w:r w:rsidRPr="005C2FF2">
        <w:t xml:space="preserve">SEMESTER 2                                                                         </w:t>
      </w:r>
    </w:p>
    <w:p w:rsidR="00C536A6" w:rsidRPr="005C2FF2" w:rsidRDefault="00C536A6" w:rsidP="00EB1F41">
      <w:pPr>
        <w:pStyle w:val="Modcode"/>
        <w:jc w:val="left"/>
      </w:pPr>
    </w:p>
    <w:p w:rsidR="00C536A6" w:rsidRPr="005C2FF2" w:rsidRDefault="00C536A6" w:rsidP="00EB1F41">
      <w:pPr>
        <w:pStyle w:val="Modcode"/>
        <w:jc w:val="left"/>
      </w:pPr>
    </w:p>
    <w:p w:rsidR="00EB1F41" w:rsidRPr="005C2FF2" w:rsidRDefault="00EB1F41" w:rsidP="005C2FF2">
      <w:pPr>
        <w:pStyle w:val="Modcode"/>
        <w:jc w:val="left"/>
      </w:pPr>
      <w:r w:rsidRPr="005C2FF2">
        <w:t xml:space="preserve">MODULE CODE: </w:t>
      </w:r>
      <w:r w:rsidR="00E07294">
        <w:t>SHSS4068</w:t>
      </w:r>
    </w:p>
    <w:p w:rsidR="005C2FF2" w:rsidRPr="005C2FF2" w:rsidRDefault="005C2FF2" w:rsidP="00C536A6">
      <w:pPr>
        <w:pStyle w:val="Time"/>
        <w:rPr>
          <w:rFonts w:ascii="Arial" w:hAnsi="Arial" w:cs="Arial"/>
          <w:b w:val="0"/>
          <w:sz w:val="24"/>
          <w:szCs w:val="24"/>
        </w:rPr>
      </w:pPr>
    </w:p>
    <w:p w:rsidR="005C2FF2" w:rsidRPr="005C2FF2" w:rsidRDefault="005C2FF2" w:rsidP="005C2FF2">
      <w:pPr>
        <w:pStyle w:val="Time"/>
        <w:ind w:left="2880" w:hanging="2880"/>
        <w:rPr>
          <w:szCs w:val="28"/>
          <w:u w:val="single"/>
        </w:rPr>
      </w:pPr>
      <w:r w:rsidRPr="005C2FF2">
        <w:rPr>
          <w:szCs w:val="28"/>
        </w:rPr>
        <w:t>Mo</w:t>
      </w:r>
      <w:r>
        <w:rPr>
          <w:szCs w:val="28"/>
        </w:rPr>
        <w:t>Dule Title:</w:t>
      </w:r>
      <w:r>
        <w:rPr>
          <w:szCs w:val="28"/>
        </w:rPr>
        <w:tab/>
      </w:r>
      <w:r w:rsidR="00E07294">
        <w:rPr>
          <w:szCs w:val="28"/>
        </w:rPr>
        <w:t>The Science of Nutrition</w:t>
      </w:r>
    </w:p>
    <w:p w:rsidR="00C536A6" w:rsidRPr="005C2FF2" w:rsidRDefault="00EB1F41" w:rsidP="00C536A6">
      <w:pPr>
        <w:pStyle w:val="Time"/>
        <w:rPr>
          <w:szCs w:val="28"/>
        </w:rPr>
      </w:pPr>
      <w:r w:rsidRPr="005C2FF2">
        <w:rPr>
          <w:szCs w:val="28"/>
        </w:rPr>
        <w:t xml:space="preserve">aSSESSMENT TYPE: </w:t>
      </w:r>
      <w:r w:rsidR="00E07294">
        <w:rPr>
          <w:szCs w:val="28"/>
        </w:rPr>
        <w:t>Essay</w:t>
      </w:r>
    </w:p>
    <w:p w:rsidR="00C3093A" w:rsidRPr="005C2FF2" w:rsidRDefault="00C3093A" w:rsidP="00C3093A">
      <w:pPr>
        <w:pStyle w:val="Answer"/>
        <w:rPr>
          <w:szCs w:val="28"/>
        </w:rPr>
      </w:pPr>
      <w:r w:rsidRPr="005C2FF2">
        <w:rPr>
          <w:szCs w:val="28"/>
        </w:rPr>
        <w:t>Assessment</w:t>
      </w:r>
      <w:r w:rsidR="00C536A6" w:rsidRPr="005C2FF2">
        <w:rPr>
          <w:szCs w:val="28"/>
        </w:rPr>
        <w:t>/Component:</w:t>
      </w:r>
      <w:r w:rsidR="005C2FF2" w:rsidRPr="005C2FF2">
        <w:rPr>
          <w:szCs w:val="28"/>
        </w:rPr>
        <w:t xml:space="preserve"> 1</w:t>
      </w:r>
    </w:p>
    <w:p w:rsidR="00401D59" w:rsidRPr="005C2FF2" w:rsidRDefault="00401D59" w:rsidP="00401D59">
      <w:pPr>
        <w:pStyle w:val="BodyText"/>
      </w:pPr>
    </w:p>
    <w:p w:rsidR="00401D59" w:rsidRPr="005C2FF2" w:rsidRDefault="00401D59" w:rsidP="00401D59">
      <w:pPr>
        <w:pStyle w:val="BodyText"/>
        <w:rPr>
          <w:b/>
          <w:sz w:val="28"/>
          <w:szCs w:val="28"/>
          <w:u w:val="single"/>
        </w:rPr>
      </w:pPr>
      <w:r w:rsidRPr="005C2FF2">
        <w:rPr>
          <w:b/>
          <w:sz w:val="28"/>
          <w:szCs w:val="28"/>
        </w:rPr>
        <w:t xml:space="preserve">COMPONENT WEIGHTING: </w:t>
      </w:r>
      <w:r w:rsidR="00E07294">
        <w:rPr>
          <w:b/>
          <w:sz w:val="28"/>
          <w:szCs w:val="28"/>
        </w:rPr>
        <w:t>10</w:t>
      </w:r>
      <w:r w:rsidR="005C2FF2" w:rsidRPr="005C2FF2">
        <w:rPr>
          <w:b/>
          <w:sz w:val="28"/>
          <w:szCs w:val="28"/>
        </w:rPr>
        <w:t>0</w:t>
      </w:r>
      <w:r w:rsidRPr="005C2FF2">
        <w:rPr>
          <w:b/>
          <w:sz w:val="28"/>
          <w:szCs w:val="28"/>
        </w:rPr>
        <w:t xml:space="preserve"> %</w:t>
      </w:r>
    </w:p>
    <w:p w:rsidR="00C536A6" w:rsidRPr="005C2FF2" w:rsidRDefault="00C536A6" w:rsidP="00C536A6">
      <w:pPr>
        <w:pStyle w:val="BodyText"/>
      </w:pPr>
    </w:p>
    <w:p w:rsidR="00C536A6" w:rsidRPr="005C2FF2" w:rsidRDefault="00EB1F41" w:rsidP="00EB1F41">
      <w:pPr>
        <w:pStyle w:val="BodyText"/>
        <w:rPr>
          <w:b/>
          <w:sz w:val="28"/>
          <w:szCs w:val="28"/>
          <w:u w:val="single"/>
        </w:rPr>
      </w:pPr>
      <w:r w:rsidRPr="005C2FF2">
        <w:rPr>
          <w:b/>
          <w:sz w:val="28"/>
          <w:szCs w:val="28"/>
        </w:rPr>
        <w:t xml:space="preserve">WORD COUNT: </w:t>
      </w:r>
      <w:r w:rsidR="00796D3C">
        <w:rPr>
          <w:b/>
          <w:sz w:val="28"/>
          <w:szCs w:val="28"/>
        </w:rPr>
        <w:t>3</w:t>
      </w:r>
      <w:r w:rsidR="005C2FF2" w:rsidRPr="005C2FF2">
        <w:rPr>
          <w:b/>
          <w:sz w:val="28"/>
          <w:szCs w:val="28"/>
        </w:rPr>
        <w:t>000</w:t>
      </w:r>
    </w:p>
    <w:p w:rsidR="00C536A6" w:rsidRPr="005C2FF2" w:rsidRDefault="00C536A6" w:rsidP="00EB1F41">
      <w:pPr>
        <w:pStyle w:val="BodyText"/>
        <w:rPr>
          <w:b/>
          <w:sz w:val="28"/>
          <w:szCs w:val="28"/>
          <w:u w:val="single"/>
        </w:rPr>
      </w:pPr>
    </w:p>
    <w:p w:rsidR="00A02860" w:rsidRPr="005C2FF2" w:rsidRDefault="00A02860" w:rsidP="00EB1F41">
      <w:pPr>
        <w:pStyle w:val="BodyText"/>
        <w:rPr>
          <w:b/>
          <w:sz w:val="28"/>
          <w:szCs w:val="28"/>
          <w:u w:val="single"/>
        </w:rPr>
      </w:pPr>
      <w:r w:rsidRPr="005C2FF2">
        <w:rPr>
          <w:b/>
          <w:sz w:val="28"/>
          <w:szCs w:val="28"/>
        </w:rPr>
        <w:t xml:space="preserve">MODULE TUTOR: </w:t>
      </w:r>
      <w:r w:rsidR="005C2FF2" w:rsidRPr="005C2FF2">
        <w:rPr>
          <w:b/>
          <w:sz w:val="28"/>
          <w:szCs w:val="28"/>
        </w:rPr>
        <w:t>David Gardner</w:t>
      </w:r>
      <w:r w:rsidRPr="005C2FF2">
        <w:rPr>
          <w:b/>
          <w:sz w:val="28"/>
          <w:szCs w:val="28"/>
          <w:u w:val="single"/>
        </w:rPr>
        <w:t xml:space="preserve"> </w:t>
      </w:r>
    </w:p>
    <w:p w:rsidR="00C3093A" w:rsidRPr="00C536A6" w:rsidRDefault="00C3093A" w:rsidP="00EB1F41">
      <w:pPr>
        <w:pStyle w:val="BodyText"/>
        <w:rPr>
          <w:b/>
          <w:color w:val="FF0000"/>
          <w:sz w:val="28"/>
          <w:szCs w:val="28"/>
          <w:u w:val="single"/>
        </w:rPr>
      </w:pPr>
    </w:p>
    <w:p w:rsidR="005C2FF2" w:rsidRDefault="005C2FF2">
      <w:pPr>
        <w:rPr>
          <w:rFonts w:ascii="Times New Roman" w:eastAsia="Times New Roman" w:hAnsi="Times New Roman" w:cs="Times New Roman"/>
          <w:b/>
          <w:sz w:val="28"/>
          <w:szCs w:val="28"/>
          <w:u w:val="single"/>
          <w:lang w:eastAsia="en-GB"/>
        </w:rPr>
      </w:pPr>
      <w:r>
        <w:rPr>
          <w:b/>
          <w:sz w:val="28"/>
          <w:szCs w:val="28"/>
          <w:u w:val="single"/>
        </w:rPr>
        <w:br w:type="page"/>
      </w:r>
    </w:p>
    <w:p w:rsidR="00FD2CFF" w:rsidRPr="005C2FF2" w:rsidRDefault="00FD2CFF">
      <w:pPr>
        <w:rPr>
          <w:rFonts w:ascii="Times New Roman" w:hAnsi="Times New Roman" w:cs="Times New Roman"/>
          <w:sz w:val="24"/>
          <w:szCs w:val="24"/>
        </w:rPr>
      </w:pPr>
    </w:p>
    <w:p w:rsidR="00FD2CFF" w:rsidRPr="005C2FF2" w:rsidRDefault="009E03F7">
      <w:pPr>
        <w:rPr>
          <w:rFonts w:ascii="Times New Roman" w:hAnsi="Times New Roman" w:cs="Times New Roman"/>
          <w:b/>
          <w:sz w:val="24"/>
          <w:szCs w:val="24"/>
        </w:rPr>
      </w:pPr>
      <w:r>
        <w:rPr>
          <w:rFonts w:ascii="Times New Roman" w:hAnsi="Times New Roman" w:cs="Times New Roman"/>
          <w:b/>
          <w:sz w:val="24"/>
          <w:szCs w:val="24"/>
        </w:rPr>
        <w:t>SUBMISSION DETAILS:   by 3.0</w:t>
      </w:r>
      <w:r w:rsidR="0060270A">
        <w:rPr>
          <w:rFonts w:ascii="Times New Roman" w:hAnsi="Times New Roman" w:cs="Times New Roman"/>
          <w:b/>
          <w:sz w:val="24"/>
          <w:szCs w:val="24"/>
        </w:rPr>
        <w:t>0 pm through turnitin</w:t>
      </w:r>
    </w:p>
    <w:p w:rsidR="005C2FF2" w:rsidRPr="005C2FF2" w:rsidRDefault="005C2FF2">
      <w:pPr>
        <w:rPr>
          <w:rFonts w:ascii="Times New Roman" w:hAnsi="Times New Roman" w:cs="Times New Roman"/>
          <w:b/>
          <w:sz w:val="24"/>
          <w:szCs w:val="24"/>
        </w:rPr>
      </w:pPr>
    </w:p>
    <w:p w:rsidR="00E07294" w:rsidRPr="002644B0" w:rsidRDefault="00E07294" w:rsidP="00E07294">
      <w:pPr>
        <w:numPr>
          <w:ilvl w:val="0"/>
          <w:numId w:val="3"/>
        </w:numPr>
        <w:tabs>
          <w:tab w:val="clear" w:pos="720"/>
          <w:tab w:val="num" w:pos="360"/>
        </w:tabs>
        <w:spacing w:line="240" w:lineRule="auto"/>
        <w:ind w:left="360"/>
        <w:rPr>
          <w:rFonts w:ascii="Arial" w:hAnsi="Arial" w:cs="Arial"/>
        </w:rPr>
      </w:pPr>
      <w:r w:rsidRPr="002644B0">
        <w:rPr>
          <w:rFonts w:ascii="Arial" w:hAnsi="Arial" w:cs="Arial"/>
        </w:rPr>
        <w:t xml:space="preserve">Complete all </w:t>
      </w:r>
      <w:r w:rsidR="00796D3C">
        <w:rPr>
          <w:rFonts w:ascii="Arial" w:hAnsi="Arial" w:cs="Arial"/>
        </w:rPr>
        <w:t>3</w:t>
      </w:r>
      <w:r>
        <w:rPr>
          <w:rFonts w:ascii="Arial" w:hAnsi="Arial" w:cs="Arial"/>
        </w:rPr>
        <w:t xml:space="preserve"> </w:t>
      </w:r>
      <w:r w:rsidRPr="002644B0">
        <w:rPr>
          <w:rFonts w:ascii="Arial" w:hAnsi="Arial" w:cs="Arial"/>
        </w:rPr>
        <w:t xml:space="preserve">essays to be submitted through Turnitin UK via </w:t>
      </w:r>
      <w:r>
        <w:rPr>
          <w:rFonts w:ascii="Arial" w:hAnsi="Arial" w:cs="Arial"/>
        </w:rPr>
        <w:t>moodle</w:t>
      </w:r>
      <w:r w:rsidR="00CA37F8">
        <w:rPr>
          <w:rFonts w:ascii="Arial" w:hAnsi="Arial" w:cs="Arial"/>
        </w:rPr>
        <w:t>.</w:t>
      </w:r>
    </w:p>
    <w:p w:rsidR="00E07294" w:rsidRPr="002644B0" w:rsidRDefault="00E07294" w:rsidP="00E07294">
      <w:pPr>
        <w:rPr>
          <w:rFonts w:ascii="Arial" w:hAnsi="Arial" w:cs="Arial"/>
        </w:rPr>
      </w:pPr>
    </w:p>
    <w:p w:rsidR="00E07294" w:rsidRPr="002644B0" w:rsidRDefault="00E07294" w:rsidP="00E07294">
      <w:pPr>
        <w:numPr>
          <w:ilvl w:val="0"/>
          <w:numId w:val="3"/>
        </w:numPr>
        <w:tabs>
          <w:tab w:val="clear" w:pos="720"/>
          <w:tab w:val="num" w:pos="360"/>
        </w:tabs>
        <w:spacing w:line="240" w:lineRule="auto"/>
        <w:ind w:left="360"/>
        <w:rPr>
          <w:rFonts w:ascii="Arial" w:hAnsi="Arial" w:cs="Arial"/>
        </w:rPr>
      </w:pPr>
      <w:r w:rsidRPr="002644B0">
        <w:rPr>
          <w:rFonts w:ascii="Arial" w:hAnsi="Arial" w:cs="Arial"/>
        </w:rPr>
        <w:t xml:space="preserve">Each essay to be </w:t>
      </w:r>
      <w:r w:rsidRPr="004B2563">
        <w:rPr>
          <w:rFonts w:ascii="Arial" w:hAnsi="Arial" w:cs="Arial"/>
          <w:u w:val="single"/>
        </w:rPr>
        <w:t>no more</w:t>
      </w:r>
      <w:r w:rsidRPr="002644B0">
        <w:rPr>
          <w:rFonts w:ascii="Arial" w:hAnsi="Arial" w:cs="Arial"/>
        </w:rPr>
        <w:t xml:space="preserve"> than 1000 words, excluding figures, tables and references.</w:t>
      </w:r>
    </w:p>
    <w:p w:rsidR="00E07294" w:rsidRPr="002644B0" w:rsidRDefault="00E07294" w:rsidP="00E07294">
      <w:pPr>
        <w:rPr>
          <w:rFonts w:ascii="Arial" w:hAnsi="Arial" w:cs="Arial"/>
        </w:rPr>
      </w:pPr>
    </w:p>
    <w:p w:rsidR="00E07294" w:rsidRPr="002644B0" w:rsidRDefault="00E07294" w:rsidP="00E07294">
      <w:pPr>
        <w:rPr>
          <w:rFonts w:ascii="Arial" w:hAnsi="Arial" w:cs="Arial"/>
        </w:rPr>
      </w:pPr>
    </w:p>
    <w:p w:rsidR="00E07294" w:rsidRPr="002644B0" w:rsidRDefault="00E07294" w:rsidP="00E07294">
      <w:pPr>
        <w:rPr>
          <w:rFonts w:ascii="Arial" w:hAnsi="Arial" w:cs="Arial"/>
          <w:b/>
          <w:u w:val="single"/>
        </w:rPr>
      </w:pPr>
      <w:r w:rsidRPr="002644B0">
        <w:rPr>
          <w:rFonts w:ascii="Arial" w:hAnsi="Arial" w:cs="Arial"/>
          <w:b/>
          <w:u w:val="single"/>
        </w:rPr>
        <w:t>By</w:t>
      </w:r>
      <w:r w:rsidR="00E679EF">
        <w:rPr>
          <w:rFonts w:ascii="Arial" w:hAnsi="Arial" w:cs="Arial"/>
          <w:b/>
          <w:u w:val="single"/>
        </w:rPr>
        <w:t xml:space="preserve"> </w:t>
      </w:r>
      <w:r w:rsidR="00ED2D03">
        <w:rPr>
          <w:rFonts w:ascii="Arial" w:hAnsi="Arial" w:cs="Arial"/>
          <w:b/>
          <w:u w:val="single"/>
        </w:rPr>
        <w:t>28</w:t>
      </w:r>
      <w:r w:rsidR="00ED2D03" w:rsidRPr="00ED2D03">
        <w:rPr>
          <w:rFonts w:ascii="Arial" w:hAnsi="Arial" w:cs="Arial"/>
          <w:b/>
          <w:u w:val="single"/>
          <w:vertAlign w:val="superscript"/>
        </w:rPr>
        <w:t>th</w:t>
      </w:r>
      <w:r w:rsidR="00ED2D03">
        <w:rPr>
          <w:rFonts w:ascii="Arial" w:hAnsi="Arial" w:cs="Arial"/>
          <w:b/>
          <w:u w:val="single"/>
        </w:rPr>
        <w:t xml:space="preserve"> February 2020</w:t>
      </w:r>
      <w:r w:rsidR="0060270A">
        <w:rPr>
          <w:rFonts w:ascii="Arial" w:hAnsi="Arial" w:cs="Arial"/>
          <w:b/>
          <w:u w:val="single"/>
        </w:rPr>
        <w:t xml:space="preserve"> </w:t>
      </w:r>
    </w:p>
    <w:p w:rsidR="00E07294" w:rsidRPr="002644B0" w:rsidRDefault="00E07294" w:rsidP="00E07294">
      <w:pPr>
        <w:rPr>
          <w:rFonts w:ascii="Arial" w:hAnsi="Arial" w:cs="Arial"/>
        </w:rPr>
      </w:pPr>
    </w:p>
    <w:p w:rsidR="00E679EF" w:rsidRPr="00082F6E" w:rsidRDefault="00E679EF" w:rsidP="00E679EF">
      <w:pPr>
        <w:rPr>
          <w:rFonts w:ascii="Arial" w:hAnsi="Arial" w:cs="Arial"/>
          <w:sz w:val="24"/>
          <w:szCs w:val="24"/>
        </w:rPr>
      </w:pPr>
      <w:r w:rsidRPr="00082F6E">
        <w:rPr>
          <w:rFonts w:ascii="Arial" w:hAnsi="Arial" w:cs="Arial"/>
          <w:sz w:val="24"/>
          <w:szCs w:val="24"/>
        </w:rPr>
        <w:t xml:space="preserve">Describe the </w:t>
      </w:r>
      <w:r>
        <w:rPr>
          <w:rFonts w:ascii="Arial" w:hAnsi="Arial" w:cs="Arial"/>
          <w:sz w:val="24"/>
          <w:szCs w:val="24"/>
        </w:rPr>
        <w:t>hormonal</w:t>
      </w:r>
      <w:r w:rsidR="00913CF5">
        <w:rPr>
          <w:rFonts w:ascii="Arial" w:hAnsi="Arial" w:cs="Arial"/>
          <w:sz w:val="24"/>
          <w:szCs w:val="24"/>
        </w:rPr>
        <w:t xml:space="preserve"> and enzyme </w:t>
      </w:r>
      <w:r>
        <w:rPr>
          <w:rFonts w:ascii="Arial" w:hAnsi="Arial" w:cs="Arial"/>
          <w:sz w:val="24"/>
          <w:szCs w:val="24"/>
        </w:rPr>
        <w:t>regula</w:t>
      </w:r>
      <w:r w:rsidR="004241E9">
        <w:rPr>
          <w:rFonts w:ascii="Arial" w:hAnsi="Arial" w:cs="Arial"/>
          <w:sz w:val="24"/>
          <w:szCs w:val="24"/>
        </w:rPr>
        <w:t>t</w:t>
      </w:r>
      <w:r>
        <w:rPr>
          <w:rFonts w:ascii="Arial" w:hAnsi="Arial" w:cs="Arial"/>
          <w:sz w:val="24"/>
          <w:szCs w:val="24"/>
        </w:rPr>
        <w:t xml:space="preserve">ion of the </w:t>
      </w:r>
      <w:r w:rsidRPr="00082F6E">
        <w:rPr>
          <w:rFonts w:ascii="Arial" w:hAnsi="Arial" w:cs="Arial"/>
          <w:sz w:val="24"/>
          <w:szCs w:val="24"/>
        </w:rPr>
        <w:t>dig</w:t>
      </w:r>
      <w:r>
        <w:rPr>
          <w:rFonts w:ascii="Arial" w:hAnsi="Arial" w:cs="Arial"/>
          <w:sz w:val="24"/>
          <w:szCs w:val="24"/>
        </w:rPr>
        <w:t>estion process.</w:t>
      </w:r>
    </w:p>
    <w:p w:rsidR="00E679EF" w:rsidRPr="00082F6E" w:rsidRDefault="00E679EF" w:rsidP="00E679EF">
      <w:pPr>
        <w:rPr>
          <w:rFonts w:ascii="Arial" w:hAnsi="Arial" w:cs="Arial"/>
          <w:sz w:val="24"/>
          <w:szCs w:val="24"/>
        </w:rPr>
      </w:pPr>
    </w:p>
    <w:p w:rsidR="006A1015" w:rsidRDefault="00E679EF" w:rsidP="00E679EF">
      <w:pPr>
        <w:jc w:val="center"/>
        <w:rPr>
          <w:rFonts w:ascii="Arial" w:hAnsi="Arial" w:cs="Arial"/>
          <w:b/>
          <w:sz w:val="24"/>
          <w:szCs w:val="24"/>
        </w:rPr>
      </w:pPr>
      <w:r>
        <w:rPr>
          <w:rFonts w:ascii="Arial" w:hAnsi="Arial" w:cs="Arial"/>
          <w:b/>
          <w:sz w:val="24"/>
          <w:szCs w:val="24"/>
        </w:rPr>
        <w:t>o</w:t>
      </w:r>
      <w:r w:rsidR="006A1015" w:rsidRPr="00082F6E">
        <w:rPr>
          <w:rFonts w:ascii="Arial" w:hAnsi="Arial" w:cs="Arial"/>
          <w:b/>
          <w:sz w:val="24"/>
          <w:szCs w:val="24"/>
        </w:rPr>
        <w:t>r</w:t>
      </w:r>
    </w:p>
    <w:p w:rsidR="00E679EF" w:rsidRDefault="00E679EF" w:rsidP="006A1015">
      <w:pPr>
        <w:rPr>
          <w:rFonts w:ascii="Arial" w:hAnsi="Arial" w:cs="Arial"/>
          <w:b/>
          <w:sz w:val="24"/>
          <w:szCs w:val="24"/>
        </w:rPr>
      </w:pPr>
    </w:p>
    <w:p w:rsidR="00E679EF" w:rsidRDefault="00E679EF" w:rsidP="00E679EF">
      <w:pPr>
        <w:rPr>
          <w:rFonts w:ascii="Arial" w:hAnsi="Arial" w:cs="Arial"/>
          <w:sz w:val="24"/>
          <w:szCs w:val="24"/>
        </w:rPr>
      </w:pPr>
      <w:r w:rsidRPr="00082F6E">
        <w:rPr>
          <w:rFonts w:ascii="Arial" w:hAnsi="Arial" w:cs="Arial"/>
          <w:sz w:val="24"/>
          <w:szCs w:val="24"/>
        </w:rPr>
        <w:t>Describe the digestive process with particular reference to</w:t>
      </w:r>
      <w:r>
        <w:rPr>
          <w:rFonts w:ascii="Arial" w:hAnsi="Arial" w:cs="Arial"/>
          <w:sz w:val="24"/>
          <w:szCs w:val="24"/>
        </w:rPr>
        <w:t xml:space="preserve"> gut flora and bioavailability.</w:t>
      </w:r>
    </w:p>
    <w:p w:rsidR="00E679EF" w:rsidRPr="00082F6E" w:rsidRDefault="00E679EF" w:rsidP="006A1015">
      <w:pPr>
        <w:rPr>
          <w:rFonts w:ascii="Arial" w:hAnsi="Arial" w:cs="Arial"/>
          <w:b/>
          <w:sz w:val="24"/>
          <w:szCs w:val="24"/>
        </w:rPr>
      </w:pPr>
    </w:p>
    <w:p w:rsidR="00006FAB" w:rsidRPr="00082F6E" w:rsidRDefault="00006FAB" w:rsidP="00E07294">
      <w:pPr>
        <w:rPr>
          <w:rFonts w:ascii="Arial" w:hAnsi="Arial" w:cs="Arial"/>
          <w:sz w:val="24"/>
          <w:szCs w:val="24"/>
        </w:rPr>
      </w:pPr>
    </w:p>
    <w:p w:rsidR="00006FAB" w:rsidRPr="00082F6E" w:rsidRDefault="00006FAB" w:rsidP="00006FAB">
      <w:pPr>
        <w:rPr>
          <w:rFonts w:ascii="Arial" w:hAnsi="Arial" w:cs="Arial"/>
          <w:b/>
          <w:sz w:val="24"/>
          <w:szCs w:val="24"/>
          <w:u w:val="single"/>
        </w:rPr>
      </w:pPr>
    </w:p>
    <w:p w:rsidR="00006FAB" w:rsidRPr="00082F6E" w:rsidRDefault="00006FAB" w:rsidP="00006FAB">
      <w:pPr>
        <w:rPr>
          <w:rFonts w:ascii="Arial" w:hAnsi="Arial" w:cs="Arial"/>
          <w:b/>
          <w:sz w:val="24"/>
          <w:szCs w:val="24"/>
          <w:u w:val="single"/>
        </w:rPr>
      </w:pPr>
      <w:r w:rsidRPr="00082F6E">
        <w:rPr>
          <w:rFonts w:ascii="Arial" w:hAnsi="Arial" w:cs="Arial"/>
          <w:b/>
          <w:sz w:val="24"/>
          <w:szCs w:val="24"/>
          <w:u w:val="single"/>
        </w:rPr>
        <w:t>By</w:t>
      </w:r>
      <w:r w:rsidR="00CA37F8" w:rsidRPr="00082F6E">
        <w:rPr>
          <w:rFonts w:ascii="Arial" w:hAnsi="Arial" w:cs="Arial"/>
          <w:b/>
          <w:sz w:val="24"/>
          <w:szCs w:val="24"/>
          <w:u w:val="single"/>
        </w:rPr>
        <w:t xml:space="preserve"> </w:t>
      </w:r>
      <w:r w:rsidR="0060270A">
        <w:rPr>
          <w:rFonts w:ascii="Arial" w:hAnsi="Arial" w:cs="Arial"/>
          <w:b/>
          <w:sz w:val="24"/>
          <w:szCs w:val="24"/>
          <w:u w:val="single"/>
        </w:rPr>
        <w:t xml:space="preserve"> </w:t>
      </w:r>
      <w:r w:rsidR="00ED2D03">
        <w:rPr>
          <w:rFonts w:ascii="Arial" w:hAnsi="Arial" w:cs="Arial"/>
          <w:b/>
          <w:sz w:val="24"/>
          <w:szCs w:val="24"/>
          <w:u w:val="single"/>
        </w:rPr>
        <w:t>27</w:t>
      </w:r>
      <w:r w:rsidR="00905361" w:rsidRPr="00905361">
        <w:rPr>
          <w:rFonts w:ascii="Arial" w:hAnsi="Arial" w:cs="Arial"/>
          <w:b/>
          <w:sz w:val="24"/>
          <w:szCs w:val="24"/>
          <w:u w:val="single"/>
          <w:vertAlign w:val="superscript"/>
        </w:rPr>
        <w:t>th</w:t>
      </w:r>
      <w:r w:rsidR="00905361">
        <w:rPr>
          <w:rFonts w:ascii="Arial" w:hAnsi="Arial" w:cs="Arial"/>
          <w:b/>
          <w:sz w:val="24"/>
          <w:szCs w:val="24"/>
          <w:u w:val="single"/>
        </w:rPr>
        <w:t xml:space="preserve"> </w:t>
      </w:r>
      <w:r w:rsidR="00ED2D03">
        <w:rPr>
          <w:rFonts w:ascii="Arial" w:hAnsi="Arial" w:cs="Arial"/>
          <w:b/>
          <w:sz w:val="24"/>
          <w:szCs w:val="24"/>
          <w:u w:val="single"/>
        </w:rPr>
        <w:t>March 2020</w:t>
      </w:r>
    </w:p>
    <w:p w:rsidR="00E07294" w:rsidRPr="00082F6E" w:rsidRDefault="00E07294" w:rsidP="00E07294">
      <w:pPr>
        <w:rPr>
          <w:rFonts w:ascii="Arial" w:hAnsi="Arial" w:cs="Arial"/>
          <w:sz w:val="24"/>
          <w:szCs w:val="24"/>
        </w:rPr>
      </w:pPr>
    </w:p>
    <w:p w:rsidR="00E679EF" w:rsidRPr="00082F6E" w:rsidRDefault="00E679EF" w:rsidP="00E679EF">
      <w:pPr>
        <w:rPr>
          <w:rFonts w:ascii="Arial" w:hAnsi="Arial" w:cs="Arial"/>
          <w:sz w:val="24"/>
          <w:szCs w:val="24"/>
        </w:rPr>
      </w:pPr>
      <w:r>
        <w:rPr>
          <w:rFonts w:ascii="Arial" w:hAnsi="Arial" w:cs="Arial"/>
          <w:sz w:val="24"/>
          <w:szCs w:val="24"/>
        </w:rPr>
        <w:t>Describe the mechanisms of cell signalling.</w:t>
      </w:r>
    </w:p>
    <w:p w:rsidR="00E679EF" w:rsidRDefault="00E679EF" w:rsidP="00E679EF">
      <w:pPr>
        <w:rPr>
          <w:rFonts w:ascii="Arial" w:hAnsi="Arial" w:cs="Arial"/>
          <w:b/>
          <w:sz w:val="24"/>
          <w:szCs w:val="24"/>
        </w:rPr>
      </w:pPr>
    </w:p>
    <w:p w:rsidR="00E679EF" w:rsidRDefault="00E679EF" w:rsidP="00E679EF">
      <w:pPr>
        <w:jc w:val="center"/>
        <w:rPr>
          <w:rFonts w:ascii="Arial" w:hAnsi="Arial" w:cs="Arial"/>
          <w:b/>
          <w:sz w:val="24"/>
          <w:szCs w:val="24"/>
        </w:rPr>
      </w:pPr>
      <w:r>
        <w:rPr>
          <w:rFonts w:ascii="Arial" w:hAnsi="Arial" w:cs="Arial"/>
          <w:b/>
          <w:sz w:val="24"/>
          <w:szCs w:val="24"/>
        </w:rPr>
        <w:t>o</w:t>
      </w:r>
      <w:r w:rsidRPr="00082F6E">
        <w:rPr>
          <w:rFonts w:ascii="Arial" w:hAnsi="Arial" w:cs="Arial"/>
          <w:b/>
          <w:sz w:val="24"/>
          <w:szCs w:val="24"/>
        </w:rPr>
        <w:t>r</w:t>
      </w:r>
    </w:p>
    <w:p w:rsidR="00E679EF" w:rsidRPr="00082F6E" w:rsidRDefault="00E679EF" w:rsidP="00E679EF">
      <w:pPr>
        <w:rPr>
          <w:rFonts w:ascii="Arial" w:hAnsi="Arial" w:cs="Arial"/>
          <w:b/>
          <w:sz w:val="24"/>
          <w:szCs w:val="24"/>
        </w:rPr>
      </w:pPr>
    </w:p>
    <w:p w:rsidR="00975961" w:rsidRDefault="00975961" w:rsidP="00975961">
      <w:pPr>
        <w:rPr>
          <w:rFonts w:ascii="Arial" w:hAnsi="Arial" w:cs="Arial"/>
          <w:sz w:val="24"/>
          <w:szCs w:val="24"/>
        </w:rPr>
      </w:pPr>
      <w:r w:rsidRPr="00082F6E">
        <w:rPr>
          <w:rFonts w:ascii="Arial" w:hAnsi="Arial" w:cs="Arial"/>
          <w:sz w:val="24"/>
          <w:szCs w:val="24"/>
        </w:rPr>
        <w:t xml:space="preserve">Describe the processes of </w:t>
      </w:r>
      <w:r>
        <w:rPr>
          <w:rFonts w:ascii="Arial" w:hAnsi="Arial" w:cs="Arial"/>
          <w:sz w:val="24"/>
          <w:szCs w:val="24"/>
        </w:rPr>
        <w:t>gene expression</w:t>
      </w:r>
      <w:r w:rsidRPr="00082F6E">
        <w:rPr>
          <w:rFonts w:ascii="Arial" w:hAnsi="Arial" w:cs="Arial"/>
          <w:sz w:val="24"/>
          <w:szCs w:val="24"/>
        </w:rPr>
        <w:t>.</w:t>
      </w:r>
    </w:p>
    <w:p w:rsidR="00E679EF" w:rsidRDefault="00E679EF" w:rsidP="00E679EF">
      <w:pPr>
        <w:rPr>
          <w:rFonts w:ascii="Times New Roman" w:hAnsi="Times New Roman" w:cs="Times New Roman"/>
          <w:b/>
          <w:sz w:val="24"/>
          <w:szCs w:val="24"/>
        </w:rPr>
      </w:pPr>
    </w:p>
    <w:p w:rsidR="00E679EF" w:rsidRDefault="00E679EF">
      <w:pPr>
        <w:rPr>
          <w:rFonts w:ascii="Arial" w:hAnsi="Arial" w:cs="Arial"/>
          <w:b/>
          <w:sz w:val="24"/>
          <w:szCs w:val="24"/>
        </w:rPr>
      </w:pPr>
    </w:p>
    <w:p w:rsidR="00E679EF" w:rsidRPr="00082F6E" w:rsidRDefault="00E679EF">
      <w:pPr>
        <w:rPr>
          <w:rFonts w:ascii="Arial" w:hAnsi="Arial" w:cs="Arial"/>
          <w:b/>
          <w:sz w:val="24"/>
          <w:szCs w:val="24"/>
        </w:rPr>
      </w:pPr>
    </w:p>
    <w:p w:rsidR="00006FAB" w:rsidRPr="00082F6E" w:rsidRDefault="00006FAB" w:rsidP="00006FAB">
      <w:pPr>
        <w:rPr>
          <w:rFonts w:ascii="Arial" w:hAnsi="Arial" w:cs="Arial"/>
          <w:b/>
          <w:sz w:val="24"/>
          <w:szCs w:val="24"/>
          <w:u w:val="single"/>
        </w:rPr>
      </w:pPr>
      <w:r w:rsidRPr="00082F6E">
        <w:rPr>
          <w:rFonts w:ascii="Arial" w:hAnsi="Arial" w:cs="Arial"/>
          <w:b/>
          <w:sz w:val="24"/>
          <w:szCs w:val="24"/>
          <w:u w:val="single"/>
        </w:rPr>
        <w:t>By</w:t>
      </w:r>
      <w:r w:rsidR="0060270A">
        <w:rPr>
          <w:rFonts w:ascii="Arial" w:hAnsi="Arial" w:cs="Arial"/>
          <w:b/>
          <w:sz w:val="24"/>
          <w:szCs w:val="24"/>
          <w:u w:val="single"/>
        </w:rPr>
        <w:t xml:space="preserve"> </w:t>
      </w:r>
      <w:r w:rsidR="00ED2D03">
        <w:rPr>
          <w:rFonts w:ascii="Arial" w:hAnsi="Arial" w:cs="Arial"/>
          <w:b/>
          <w:sz w:val="24"/>
          <w:szCs w:val="24"/>
          <w:u w:val="single"/>
        </w:rPr>
        <w:t>1</w:t>
      </w:r>
      <w:r w:rsidR="00ED2D03" w:rsidRPr="00ED2D03">
        <w:rPr>
          <w:rFonts w:ascii="Arial" w:hAnsi="Arial" w:cs="Arial"/>
          <w:b/>
          <w:sz w:val="24"/>
          <w:szCs w:val="24"/>
          <w:u w:val="single"/>
          <w:vertAlign w:val="superscript"/>
        </w:rPr>
        <w:t>st</w:t>
      </w:r>
      <w:r w:rsidR="00ED2D03">
        <w:rPr>
          <w:rFonts w:ascii="Arial" w:hAnsi="Arial" w:cs="Arial"/>
          <w:b/>
          <w:sz w:val="24"/>
          <w:szCs w:val="24"/>
          <w:u w:val="single"/>
        </w:rPr>
        <w:t xml:space="preserve"> </w:t>
      </w:r>
      <w:r w:rsidRPr="00082F6E">
        <w:rPr>
          <w:rFonts w:ascii="Arial" w:hAnsi="Arial" w:cs="Arial"/>
          <w:b/>
          <w:sz w:val="24"/>
          <w:szCs w:val="24"/>
          <w:u w:val="single"/>
        </w:rPr>
        <w:t>May</w:t>
      </w:r>
      <w:r w:rsidR="00ED2D03">
        <w:rPr>
          <w:rFonts w:ascii="Arial" w:hAnsi="Arial" w:cs="Arial"/>
          <w:b/>
          <w:sz w:val="24"/>
          <w:szCs w:val="24"/>
          <w:u w:val="single"/>
        </w:rPr>
        <w:t xml:space="preserve"> 2020</w:t>
      </w:r>
    </w:p>
    <w:p w:rsidR="00CB2B21" w:rsidRPr="00082F6E" w:rsidRDefault="00CB2B21" w:rsidP="00CB2B21">
      <w:pPr>
        <w:rPr>
          <w:rFonts w:ascii="Arial" w:hAnsi="Arial" w:cs="Arial"/>
          <w:sz w:val="24"/>
          <w:szCs w:val="24"/>
        </w:rPr>
      </w:pPr>
    </w:p>
    <w:p w:rsidR="00975961" w:rsidRPr="00082F6E" w:rsidRDefault="00975961" w:rsidP="00975961">
      <w:pPr>
        <w:rPr>
          <w:rFonts w:ascii="Arial" w:hAnsi="Arial" w:cs="Arial"/>
          <w:sz w:val="24"/>
          <w:szCs w:val="24"/>
        </w:rPr>
      </w:pPr>
      <w:r w:rsidRPr="00082F6E">
        <w:rPr>
          <w:rFonts w:ascii="Arial" w:hAnsi="Arial" w:cs="Arial"/>
          <w:sz w:val="24"/>
          <w:szCs w:val="24"/>
        </w:rPr>
        <w:t>Describe the</w:t>
      </w:r>
      <w:r>
        <w:rPr>
          <w:rFonts w:ascii="Arial" w:hAnsi="Arial" w:cs="Arial"/>
          <w:sz w:val="24"/>
          <w:szCs w:val="24"/>
        </w:rPr>
        <w:t xml:space="preserve"> roles and </w:t>
      </w:r>
      <w:r w:rsidRPr="00082F6E">
        <w:rPr>
          <w:rFonts w:ascii="Arial" w:hAnsi="Arial" w:cs="Arial"/>
          <w:sz w:val="24"/>
          <w:szCs w:val="24"/>
        </w:rPr>
        <w:t xml:space="preserve">importance of vitamins </w:t>
      </w:r>
      <w:r>
        <w:rPr>
          <w:rFonts w:ascii="Arial" w:hAnsi="Arial" w:cs="Arial"/>
          <w:sz w:val="24"/>
          <w:szCs w:val="24"/>
        </w:rPr>
        <w:t>or minerals during energy catabolism.</w:t>
      </w:r>
    </w:p>
    <w:p w:rsidR="00E679EF" w:rsidRPr="00082F6E" w:rsidRDefault="00E679EF" w:rsidP="00E679EF">
      <w:pPr>
        <w:rPr>
          <w:rFonts w:ascii="Arial" w:hAnsi="Arial" w:cs="Arial"/>
          <w:sz w:val="24"/>
          <w:szCs w:val="24"/>
        </w:rPr>
      </w:pPr>
    </w:p>
    <w:p w:rsidR="00E679EF" w:rsidRDefault="00E679EF" w:rsidP="00E679EF">
      <w:pPr>
        <w:jc w:val="center"/>
        <w:rPr>
          <w:rFonts w:ascii="Arial" w:hAnsi="Arial" w:cs="Arial"/>
          <w:b/>
          <w:sz w:val="24"/>
          <w:szCs w:val="24"/>
        </w:rPr>
      </w:pPr>
      <w:r>
        <w:rPr>
          <w:rFonts w:ascii="Arial" w:hAnsi="Arial" w:cs="Arial"/>
          <w:b/>
          <w:sz w:val="24"/>
          <w:szCs w:val="24"/>
        </w:rPr>
        <w:t>o</w:t>
      </w:r>
      <w:r w:rsidRPr="00082F6E">
        <w:rPr>
          <w:rFonts w:ascii="Arial" w:hAnsi="Arial" w:cs="Arial"/>
          <w:b/>
          <w:sz w:val="24"/>
          <w:szCs w:val="24"/>
        </w:rPr>
        <w:t>r</w:t>
      </w:r>
    </w:p>
    <w:p w:rsidR="00E679EF" w:rsidRPr="00082F6E" w:rsidRDefault="00E679EF" w:rsidP="00E679EF">
      <w:pPr>
        <w:rPr>
          <w:rFonts w:ascii="Arial" w:hAnsi="Arial" w:cs="Arial"/>
          <w:b/>
          <w:sz w:val="24"/>
          <w:szCs w:val="24"/>
        </w:rPr>
      </w:pPr>
    </w:p>
    <w:p w:rsidR="00E679EF" w:rsidRPr="00E679EF" w:rsidRDefault="00975961" w:rsidP="00E679EF">
      <w:pPr>
        <w:rPr>
          <w:rFonts w:ascii="Arial" w:hAnsi="Arial" w:cs="Arial"/>
          <w:sz w:val="24"/>
          <w:szCs w:val="24"/>
        </w:rPr>
      </w:pPr>
      <w:r>
        <w:rPr>
          <w:rFonts w:ascii="Arial" w:hAnsi="Arial" w:cs="Arial"/>
          <w:sz w:val="24"/>
          <w:szCs w:val="24"/>
        </w:rPr>
        <w:t>With reference to a specific vitamin or mineral discuss the implications of deficiency and toxicity.</w:t>
      </w:r>
    </w:p>
    <w:p w:rsidR="00E07294" w:rsidRDefault="00E07294">
      <w:pPr>
        <w:rPr>
          <w:rFonts w:ascii="Times New Roman" w:hAnsi="Times New Roman" w:cs="Times New Roman"/>
          <w:b/>
          <w:sz w:val="28"/>
          <w:szCs w:val="28"/>
        </w:rPr>
      </w:pPr>
    </w:p>
    <w:p w:rsidR="00E07294" w:rsidRDefault="00E07294">
      <w:pPr>
        <w:rPr>
          <w:rFonts w:ascii="Times New Roman" w:hAnsi="Times New Roman" w:cs="Times New Roman"/>
          <w:b/>
          <w:sz w:val="28"/>
          <w:szCs w:val="28"/>
        </w:rPr>
      </w:pPr>
    </w:p>
    <w:p w:rsidR="00975961" w:rsidRPr="00CB19F4" w:rsidRDefault="00975961" w:rsidP="00975961">
      <w:pPr>
        <w:rPr>
          <w:sz w:val="24"/>
        </w:rPr>
      </w:pPr>
      <w:r w:rsidRPr="00CB19F4">
        <w:rPr>
          <w:sz w:val="24"/>
          <w:u w:val="single"/>
        </w:rPr>
        <w:t>Assessment Criteria</w:t>
      </w:r>
    </w:p>
    <w:p w:rsidR="00975961" w:rsidRPr="00CB19F4" w:rsidRDefault="00975961" w:rsidP="00975961">
      <w:pPr>
        <w:rPr>
          <w:sz w:val="24"/>
        </w:rPr>
      </w:pPr>
    </w:p>
    <w:p w:rsidR="00975961" w:rsidRDefault="00975961" w:rsidP="00975961">
      <w:pPr>
        <w:rPr>
          <w:sz w:val="24"/>
        </w:rPr>
      </w:pPr>
      <w:r>
        <w:rPr>
          <w:sz w:val="24"/>
        </w:rPr>
        <w:t>D</w:t>
      </w:r>
      <w:r w:rsidRPr="00CB19F4">
        <w:rPr>
          <w:sz w:val="24"/>
        </w:rPr>
        <w:t>etails relating to the specific requirem</w:t>
      </w:r>
      <w:r>
        <w:rPr>
          <w:sz w:val="24"/>
        </w:rPr>
        <w:t>ents levels grading for the essays are provided in the generic level descriptor provided on moodle.</w:t>
      </w:r>
    </w:p>
    <w:p w:rsidR="00975961" w:rsidRDefault="00975961" w:rsidP="00975961">
      <w:pPr>
        <w:rPr>
          <w:sz w:val="24"/>
        </w:rPr>
      </w:pPr>
      <w:r>
        <w:rPr>
          <w:sz w:val="24"/>
        </w:rPr>
        <w:t>Specific details and an example session will be provided during lectures.</w:t>
      </w:r>
    </w:p>
    <w:p w:rsidR="00D6095A" w:rsidRPr="007A2699" w:rsidRDefault="00D6095A" w:rsidP="00D6095A">
      <w:pPr>
        <w:pStyle w:val="Title"/>
      </w:pPr>
      <w:r w:rsidRPr="007A2699">
        <w:lastRenderedPageBreak/>
        <w:t>School of Sport, Health &amp; Outdoor Education</w:t>
      </w:r>
    </w:p>
    <w:p w:rsidR="00D6095A" w:rsidRPr="00DB29C9" w:rsidRDefault="00D6095A" w:rsidP="00D6095A">
      <w:pPr>
        <w:rPr>
          <w:b/>
          <w:bCs/>
          <w:sz w:val="16"/>
          <w:szCs w:val="16"/>
        </w:rPr>
      </w:pPr>
    </w:p>
    <w:p w:rsidR="00D6095A" w:rsidRPr="007A2699" w:rsidRDefault="00D6095A" w:rsidP="00D6095A">
      <w:pPr>
        <w:pStyle w:val="Subtitle"/>
      </w:pPr>
      <w:r>
        <w:t>Assessment Feedback Sheet</w:t>
      </w:r>
    </w:p>
    <w:p w:rsidR="005C2FF2" w:rsidRDefault="005C2FF2" w:rsidP="005C2FF2">
      <w:pPr>
        <w:pStyle w:val="Subtitle"/>
        <w:jc w:val="left"/>
        <w:rPr>
          <w:b/>
          <w:bCs/>
          <w:sz w:val="24"/>
          <w:szCs w:val="24"/>
          <w:u w:val="none"/>
        </w:rPr>
      </w:pPr>
    </w:p>
    <w:p w:rsidR="005C2FF2" w:rsidRDefault="00EE568C" w:rsidP="005C2FF2">
      <w:pPr>
        <w:pStyle w:val="Subtitle"/>
        <w:jc w:val="left"/>
        <w:rPr>
          <w:b/>
          <w:bCs/>
          <w:u w:val="none"/>
        </w:rPr>
      </w:pPr>
      <w:r>
        <w:rPr>
          <w:b/>
          <w:bCs/>
          <w:sz w:val="24"/>
          <w:szCs w:val="24"/>
          <w:u w:val="none"/>
        </w:rPr>
        <w:t>Student No./Name: Will Rees-Evans – 1903264</w:t>
      </w:r>
    </w:p>
    <w:p w:rsidR="005C2FF2" w:rsidRPr="005C2FF2" w:rsidRDefault="00D6095A" w:rsidP="005C2FF2">
      <w:pPr>
        <w:pStyle w:val="Subtitle"/>
        <w:jc w:val="left"/>
        <w:rPr>
          <w:b/>
          <w:bCs/>
          <w:u w:val="none"/>
        </w:rPr>
      </w:pPr>
      <w:r w:rsidRPr="00952485">
        <w:rPr>
          <w:b/>
          <w:bCs/>
          <w:sz w:val="24"/>
          <w:szCs w:val="24"/>
          <w:u w:val="none"/>
        </w:rPr>
        <w:t xml:space="preserve">                               </w:t>
      </w:r>
    </w:p>
    <w:p w:rsidR="005C2FF2" w:rsidRDefault="00D6095A" w:rsidP="005C2FF2">
      <w:pPr>
        <w:pStyle w:val="Subtitle"/>
        <w:jc w:val="left"/>
        <w:rPr>
          <w:b/>
          <w:bCs/>
          <w:sz w:val="24"/>
          <w:szCs w:val="24"/>
          <w:u w:val="none"/>
        </w:rPr>
      </w:pPr>
      <w:r w:rsidRPr="005C2FF2">
        <w:rPr>
          <w:b/>
          <w:bCs/>
          <w:sz w:val="24"/>
          <w:szCs w:val="24"/>
          <w:u w:val="none"/>
        </w:rPr>
        <w:t>Module</w:t>
      </w:r>
      <w:r w:rsidR="005C2FF2" w:rsidRPr="005C2FF2">
        <w:rPr>
          <w:b/>
          <w:bCs/>
          <w:sz w:val="24"/>
          <w:szCs w:val="24"/>
          <w:u w:val="none"/>
        </w:rPr>
        <w:t xml:space="preserve"> Code</w:t>
      </w:r>
      <w:r w:rsidRPr="005C2FF2">
        <w:rPr>
          <w:b/>
          <w:bCs/>
          <w:sz w:val="24"/>
          <w:szCs w:val="24"/>
          <w:u w:val="none"/>
        </w:rPr>
        <w:t>:</w:t>
      </w:r>
      <w:r w:rsidR="00E07294">
        <w:rPr>
          <w:bCs/>
          <w:sz w:val="24"/>
          <w:szCs w:val="24"/>
          <w:u w:val="none"/>
        </w:rPr>
        <w:t xml:space="preserve"> SHSS4068</w:t>
      </w:r>
      <w:r w:rsidRPr="005C2FF2">
        <w:rPr>
          <w:b/>
          <w:bCs/>
          <w:sz w:val="24"/>
          <w:szCs w:val="24"/>
          <w:u w:val="none"/>
        </w:rPr>
        <w:tab/>
      </w:r>
      <w:r w:rsidR="005C2FF2" w:rsidRPr="005C2FF2">
        <w:rPr>
          <w:b/>
          <w:bCs/>
          <w:sz w:val="24"/>
          <w:szCs w:val="24"/>
          <w:u w:val="none"/>
        </w:rPr>
        <w:tab/>
      </w:r>
      <w:r w:rsidR="005C2FF2" w:rsidRPr="005C2FF2">
        <w:rPr>
          <w:b/>
          <w:bCs/>
          <w:sz w:val="24"/>
          <w:szCs w:val="24"/>
          <w:u w:val="none"/>
        </w:rPr>
        <w:tab/>
      </w:r>
    </w:p>
    <w:p w:rsidR="00D6095A" w:rsidRPr="00E07294" w:rsidRDefault="00D6095A" w:rsidP="005C2FF2">
      <w:pPr>
        <w:pStyle w:val="Subtitle"/>
        <w:jc w:val="left"/>
        <w:rPr>
          <w:bCs/>
          <w:sz w:val="24"/>
          <w:szCs w:val="24"/>
          <w:u w:val="none"/>
        </w:rPr>
      </w:pPr>
      <w:r w:rsidRPr="005C2FF2">
        <w:rPr>
          <w:b/>
          <w:bCs/>
          <w:sz w:val="24"/>
          <w:szCs w:val="24"/>
          <w:u w:val="none"/>
        </w:rPr>
        <w:t xml:space="preserve">Module: </w:t>
      </w:r>
      <w:r w:rsidR="00ED2D03">
        <w:rPr>
          <w:b/>
          <w:bCs/>
          <w:sz w:val="24"/>
          <w:szCs w:val="24"/>
          <w:u w:val="none"/>
        </w:rPr>
        <w:tab/>
      </w:r>
      <w:r w:rsidR="00E07294" w:rsidRPr="00E07294">
        <w:rPr>
          <w:bCs/>
          <w:sz w:val="24"/>
          <w:szCs w:val="24"/>
          <w:u w:val="none"/>
        </w:rPr>
        <w:t>The Science of Nutrition</w:t>
      </w:r>
    </w:p>
    <w:p w:rsidR="00D6095A" w:rsidRDefault="00D6095A" w:rsidP="00D6095A">
      <w:pPr>
        <w:pStyle w:val="Subtitle"/>
        <w:jc w:val="left"/>
        <w:rPr>
          <w:b/>
          <w:bCs/>
          <w:sz w:val="24"/>
          <w:szCs w:val="24"/>
          <w:u w:val="none"/>
        </w:rPr>
      </w:pPr>
    </w:p>
    <w:p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rsidTr="00B55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EE568C" w:rsidP="00EE568C">
            <w:pPr>
              <w:pStyle w:val="Subtitle"/>
              <w:jc w:val="left"/>
              <w:rPr>
                <w:b/>
                <w:bCs/>
                <w:sz w:val="24"/>
                <w:szCs w:val="24"/>
                <w:u w:val="none"/>
              </w:rPr>
            </w:pPr>
            <w:r>
              <w:rPr>
                <w:b/>
                <w:bCs/>
                <w:sz w:val="24"/>
                <w:szCs w:val="24"/>
                <w:u w:val="none"/>
              </w:rPr>
              <w:t xml:space="preserve">I feel the best aspect of this work for me, was, describing the transcription and translation processes. </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EE568C" w:rsidP="00EE568C">
            <w:pPr>
              <w:pStyle w:val="Subtitle"/>
              <w:jc w:val="left"/>
              <w:rPr>
                <w:b/>
                <w:bCs/>
                <w:sz w:val="24"/>
                <w:szCs w:val="24"/>
                <w:u w:val="none"/>
              </w:rPr>
            </w:pPr>
            <w:r>
              <w:rPr>
                <w:b/>
                <w:bCs/>
                <w:sz w:val="24"/>
                <w:szCs w:val="24"/>
                <w:u w:val="none"/>
              </w:rPr>
              <w:t xml:space="preserve">I feel that my description of the importance of gene expression on the human body could have been improved greatly however, i had reached the word count and all my other information was too relevant to delete. </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EE568C" w:rsidP="00EE568C">
            <w:pPr>
              <w:pStyle w:val="Subtitle"/>
              <w:jc w:val="left"/>
              <w:rPr>
                <w:b/>
                <w:bCs/>
                <w:sz w:val="24"/>
                <w:szCs w:val="24"/>
                <w:u w:val="none"/>
              </w:rPr>
            </w:pPr>
            <w:r>
              <w:rPr>
                <w:b/>
                <w:bCs/>
                <w:sz w:val="24"/>
                <w:szCs w:val="24"/>
                <w:u w:val="none"/>
              </w:rPr>
              <w:t xml:space="preserve">I found researching the processes of gene expression very interesting as I had a great insight as to what really happens inside the human body. </w:t>
            </w:r>
          </w:p>
        </w:tc>
      </w:tr>
      <w:tr w:rsidR="00D6095A" w:rsidRPr="00313008" w:rsidTr="00B55440">
        <w:trPr>
          <w:cantSplit/>
        </w:trPr>
        <w:tc>
          <w:tcPr>
            <w:tcW w:w="2305" w:type="dxa"/>
            <w:vMerge w:val="restart"/>
            <w:tcBorders>
              <w:top w:val="single" w:sz="4" w:space="0" w:color="auto"/>
              <w:left w:val="thinThickLargeGap" w:sz="24" w:space="0" w:color="auto"/>
              <w:bottom w:val="single" w:sz="6" w:space="0" w:color="auto"/>
            </w:tcBorders>
          </w:tcPr>
          <w:p w:rsidR="00D6095A" w:rsidRPr="00313008" w:rsidRDefault="00D6095A" w:rsidP="00B55440">
            <w:pPr>
              <w:pStyle w:val="Subtitle"/>
              <w:jc w:val="left"/>
              <w:rPr>
                <w:b/>
                <w:bCs/>
                <w:sz w:val="24"/>
                <w:szCs w:val="24"/>
                <w:u w:val="none"/>
              </w:rPr>
            </w:pPr>
          </w:p>
          <w:p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D6095A" w:rsidRPr="00313008" w:rsidRDefault="00D6095A" w:rsidP="00B55440">
            <w:pPr>
              <w:ind w:left="113" w:right="113"/>
              <w:rPr>
                <w:sz w:val="16"/>
                <w:szCs w:val="16"/>
              </w:rPr>
            </w:pPr>
            <w:r w:rsidRPr="00313008">
              <w:rPr>
                <w:sz w:val="16"/>
                <w:szCs w:val="16"/>
              </w:rPr>
              <w:t>Learning</w:t>
            </w:r>
          </w:p>
          <w:p w:rsidR="00D6095A" w:rsidRPr="00313008" w:rsidRDefault="00D6095A" w:rsidP="00B55440">
            <w:pPr>
              <w:ind w:left="113" w:right="113"/>
              <w:rPr>
                <w:sz w:val="16"/>
                <w:szCs w:val="16"/>
              </w:rPr>
            </w:pPr>
            <w:r w:rsidRPr="00313008">
              <w:rPr>
                <w:sz w:val="16"/>
                <w:szCs w:val="16"/>
              </w:rPr>
              <w:t>Outcomes</w:t>
            </w:r>
          </w:p>
          <w:p w:rsidR="00D6095A" w:rsidRPr="00313008" w:rsidRDefault="00D6095A" w:rsidP="00B55440">
            <w:pPr>
              <w:ind w:left="113" w:right="113"/>
              <w:rPr>
                <w:sz w:val="16"/>
                <w:szCs w:val="16"/>
              </w:rPr>
            </w:pPr>
          </w:p>
          <w:p w:rsidR="00D6095A" w:rsidRPr="00313008" w:rsidRDefault="00D6095A" w:rsidP="00B554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D6095A" w:rsidRPr="00313008" w:rsidRDefault="00D6095A" w:rsidP="00B55440">
            <w:pPr>
              <w:pStyle w:val="Subtitle"/>
              <w:rPr>
                <w:b/>
                <w:bCs/>
                <w:sz w:val="24"/>
                <w:szCs w:val="24"/>
                <w:u w:val="none"/>
              </w:rPr>
            </w:pPr>
            <w:r w:rsidRPr="00313008">
              <w:rPr>
                <w:b/>
                <w:bCs/>
                <w:sz w:val="24"/>
                <w:szCs w:val="24"/>
                <w:u w:val="none"/>
              </w:rPr>
              <w:t>GRADE</w:t>
            </w:r>
          </w:p>
        </w:tc>
      </w:tr>
      <w:tr w:rsidR="00EC505B" w:rsidRPr="00313008" w:rsidTr="00B56B08">
        <w:trPr>
          <w:cantSplit/>
        </w:trPr>
        <w:tc>
          <w:tcPr>
            <w:tcW w:w="2305" w:type="dxa"/>
            <w:vMerge/>
            <w:tcBorders>
              <w:top w:val="single" w:sz="6" w:space="0" w:color="auto"/>
              <w:left w:val="thinThickLargeGap" w:sz="24" w:space="0" w:color="auto"/>
              <w:bottom w:val="single" w:sz="6" w:space="0" w:color="auto"/>
            </w:tcBorders>
          </w:tcPr>
          <w:p w:rsidR="00EC505B" w:rsidRPr="00313008" w:rsidRDefault="00EC505B" w:rsidP="00EC505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C505B" w:rsidRPr="00313008" w:rsidRDefault="00EC505B" w:rsidP="00EC505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Pr>
                <w:b/>
                <w:bCs/>
                <w:sz w:val="16"/>
                <w:szCs w:val="16"/>
                <w:u w:val="none"/>
              </w:rPr>
              <w:t>Poor</w:t>
            </w:r>
          </w:p>
          <w:p w:rsidR="00EC505B" w:rsidRPr="006A5DB4" w:rsidRDefault="00EC505B" w:rsidP="00EC505B">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Pr>
                <w:b/>
                <w:bCs/>
                <w:sz w:val="16"/>
                <w:szCs w:val="16"/>
                <w:u w:val="none"/>
              </w:rPr>
              <w:t>Unsatisfactory</w:t>
            </w:r>
          </w:p>
          <w:p w:rsidR="00EC505B" w:rsidRPr="003E3041" w:rsidRDefault="00EC505B" w:rsidP="00EC505B">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Satisfactory</w:t>
            </w:r>
          </w:p>
          <w:p w:rsidR="00EC505B" w:rsidRPr="003E3041" w:rsidRDefault="00EC505B" w:rsidP="00EC505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Good</w:t>
            </w:r>
          </w:p>
          <w:p w:rsidR="00EC505B" w:rsidRPr="003E3041" w:rsidRDefault="00EC505B" w:rsidP="00EC505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Very Good</w:t>
            </w:r>
          </w:p>
          <w:p w:rsidR="00EC505B" w:rsidRPr="003E3041" w:rsidRDefault="00EC505B" w:rsidP="00EC505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Excellent</w:t>
            </w:r>
          </w:p>
          <w:p w:rsidR="00EC505B" w:rsidRPr="003E3041" w:rsidRDefault="00EC505B" w:rsidP="00EC505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rsidR="00EC505B" w:rsidRDefault="00EC505B" w:rsidP="00EC505B">
            <w:pPr>
              <w:pStyle w:val="Subtitle"/>
              <w:rPr>
                <w:b/>
                <w:bCs/>
                <w:sz w:val="16"/>
                <w:szCs w:val="16"/>
                <w:u w:val="none"/>
              </w:rPr>
            </w:pPr>
            <w:r>
              <w:rPr>
                <w:b/>
                <w:bCs/>
                <w:sz w:val="16"/>
                <w:szCs w:val="16"/>
                <w:u w:val="none"/>
              </w:rPr>
              <w:t>Exceptional</w:t>
            </w:r>
          </w:p>
          <w:p w:rsidR="00EC505B" w:rsidRPr="003E3041" w:rsidRDefault="00EC505B" w:rsidP="00EC505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EC505B">
            <w:pPr>
              <w:pStyle w:val="Subtitle"/>
              <w:jc w:val="left"/>
              <w:rPr>
                <w:b/>
                <w:bCs/>
                <w:sz w:val="18"/>
                <w:szCs w:val="18"/>
                <w:u w:val="none"/>
              </w:rPr>
            </w:pPr>
          </w:p>
          <w:p w:rsidR="00EC505B" w:rsidRPr="00313008" w:rsidRDefault="00EC505B" w:rsidP="00EC505B">
            <w:pPr>
              <w:pStyle w:val="Subtitle"/>
              <w:jc w:val="left"/>
              <w:rPr>
                <w:b/>
                <w:bCs/>
                <w:sz w:val="18"/>
                <w:szCs w:val="18"/>
                <w:u w:val="none"/>
              </w:rPr>
            </w:pPr>
            <w:r w:rsidRPr="00313008">
              <w:rPr>
                <w:b/>
                <w:bCs/>
                <w:sz w:val="18"/>
                <w:szCs w:val="18"/>
                <w:u w:val="none"/>
              </w:rPr>
              <w:t xml:space="preserve">  %</w:t>
            </w:r>
          </w:p>
        </w:tc>
      </w:tr>
      <w:tr w:rsidR="00EC505B" w:rsidRPr="00313008" w:rsidTr="00B56B08">
        <w:tc>
          <w:tcPr>
            <w:tcW w:w="2305" w:type="dxa"/>
            <w:tcBorders>
              <w:top w:val="single" w:sz="6" w:space="0" w:color="auto"/>
              <w:left w:val="thinThickLargeGap" w:sz="24" w:space="0" w:color="auto"/>
              <w:bottom w:val="single" w:sz="6" w:space="0" w:color="auto"/>
            </w:tcBorders>
          </w:tcPr>
          <w:p w:rsidR="00EC505B" w:rsidRPr="009B5330" w:rsidRDefault="00EC505B" w:rsidP="001A1008">
            <w:pPr>
              <w:pStyle w:val="Subtitle"/>
              <w:jc w:val="left"/>
              <w:rPr>
                <w:sz w:val="18"/>
                <w:szCs w:val="18"/>
                <w:u w:val="none"/>
              </w:rPr>
            </w:pPr>
            <w:r>
              <w:rPr>
                <w:sz w:val="18"/>
                <w:szCs w:val="18"/>
                <w:u w:val="none"/>
              </w:rPr>
              <w:t>Theoretical explanation</w:t>
            </w:r>
          </w:p>
        </w:tc>
        <w:tc>
          <w:tcPr>
            <w:tcW w:w="540" w:type="dxa"/>
            <w:gridSpan w:val="2"/>
            <w:tcBorders>
              <w:top w:val="single" w:sz="6" w:space="0" w:color="auto"/>
              <w:bottom w:val="single" w:sz="6" w:space="0" w:color="auto"/>
              <w:right w:val="single" w:sz="6" w:space="0" w:color="auto"/>
            </w:tcBorders>
          </w:tcPr>
          <w:p w:rsidR="00EC505B" w:rsidRPr="00313008" w:rsidRDefault="00EC505B" w:rsidP="00B55440">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7</w:t>
            </w:r>
            <w:r w:rsidRPr="00313008">
              <w:rPr>
                <w:b/>
                <w:bCs/>
                <w:sz w:val="18"/>
                <w:szCs w:val="18"/>
                <w:u w:val="none"/>
              </w:rPr>
              <w:t>0%</w:t>
            </w:r>
          </w:p>
        </w:tc>
      </w:tr>
      <w:tr w:rsidR="00EC505B" w:rsidRPr="00313008" w:rsidTr="00B56B08">
        <w:tc>
          <w:tcPr>
            <w:tcW w:w="2305" w:type="dxa"/>
            <w:tcBorders>
              <w:top w:val="single" w:sz="6" w:space="0" w:color="auto"/>
              <w:left w:val="thinThickLargeGap" w:sz="24" w:space="0" w:color="auto"/>
              <w:bottom w:val="single" w:sz="6" w:space="0" w:color="auto"/>
            </w:tcBorders>
          </w:tcPr>
          <w:p w:rsidR="00EC505B" w:rsidRPr="009B5330" w:rsidRDefault="00EC505B" w:rsidP="00E07294">
            <w:pPr>
              <w:pStyle w:val="Subtitle"/>
              <w:ind w:left="-15"/>
              <w:jc w:val="left"/>
              <w:rPr>
                <w:sz w:val="18"/>
                <w:szCs w:val="18"/>
                <w:u w:val="none"/>
              </w:rPr>
            </w:pPr>
            <w:r>
              <w:rPr>
                <w:sz w:val="18"/>
                <w:szCs w:val="18"/>
                <w:u w:val="none"/>
              </w:rPr>
              <w:t>Use and appropriateness of references</w:t>
            </w:r>
          </w:p>
        </w:tc>
        <w:tc>
          <w:tcPr>
            <w:tcW w:w="540" w:type="dxa"/>
            <w:gridSpan w:val="2"/>
            <w:tcBorders>
              <w:top w:val="single" w:sz="6" w:space="0" w:color="auto"/>
              <w:bottom w:val="single" w:sz="6" w:space="0" w:color="auto"/>
              <w:right w:val="single" w:sz="6" w:space="0" w:color="auto"/>
            </w:tcBorders>
          </w:tcPr>
          <w:p w:rsidR="00EC505B" w:rsidRPr="00313008" w:rsidRDefault="00EC505B" w:rsidP="00B55440">
            <w:pPr>
              <w:pStyle w:val="Subtitle"/>
              <w:rPr>
                <w:b/>
                <w:bCs/>
                <w:sz w:val="18"/>
                <w:szCs w:val="18"/>
                <w:u w:val="none"/>
              </w:rPr>
            </w:pPr>
          </w:p>
          <w:p w:rsidR="00EC505B" w:rsidRPr="00313008" w:rsidRDefault="00EC505B" w:rsidP="00B5544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20</w:t>
            </w:r>
            <w:r w:rsidRPr="00313008">
              <w:rPr>
                <w:b/>
                <w:bCs/>
                <w:sz w:val="18"/>
                <w:szCs w:val="18"/>
                <w:u w:val="none"/>
              </w:rPr>
              <w:t>%</w:t>
            </w:r>
          </w:p>
        </w:tc>
      </w:tr>
      <w:tr w:rsidR="00EC505B" w:rsidRPr="00313008" w:rsidTr="00B56B08">
        <w:tc>
          <w:tcPr>
            <w:tcW w:w="2305" w:type="dxa"/>
            <w:tcBorders>
              <w:top w:val="single" w:sz="6" w:space="0" w:color="auto"/>
              <w:left w:val="thinThickLargeGap" w:sz="24" w:space="0" w:color="auto"/>
              <w:bottom w:val="single" w:sz="4" w:space="0" w:color="auto"/>
            </w:tcBorders>
          </w:tcPr>
          <w:p w:rsidR="00EC505B" w:rsidRPr="009B5330" w:rsidRDefault="00EC505B" w:rsidP="0074744E">
            <w:pPr>
              <w:pStyle w:val="Subtitle"/>
              <w:jc w:val="left"/>
              <w:rPr>
                <w:sz w:val="18"/>
                <w:szCs w:val="18"/>
                <w:u w:val="none"/>
              </w:rPr>
            </w:pPr>
            <w:r>
              <w:rPr>
                <w:sz w:val="18"/>
                <w:szCs w:val="18"/>
                <w:u w:val="none"/>
              </w:rPr>
              <w:t>Structure and flow of answer</w:t>
            </w:r>
          </w:p>
        </w:tc>
        <w:tc>
          <w:tcPr>
            <w:tcW w:w="540" w:type="dxa"/>
            <w:gridSpan w:val="2"/>
            <w:tcBorders>
              <w:top w:val="single" w:sz="6" w:space="0" w:color="auto"/>
              <w:bottom w:val="single" w:sz="4" w:space="0" w:color="auto"/>
              <w:right w:val="single" w:sz="6" w:space="0" w:color="auto"/>
            </w:tcBorders>
          </w:tcPr>
          <w:p w:rsidR="00EC505B" w:rsidRPr="00313008" w:rsidRDefault="00EC505B" w:rsidP="0074744E">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10%</w:t>
            </w:r>
          </w:p>
        </w:tc>
      </w:tr>
      <w:tr w:rsidR="00E07294" w:rsidRPr="00313008" w:rsidTr="00B55440">
        <w:trPr>
          <w:cantSplit/>
          <w:trHeight w:val="282"/>
        </w:trPr>
        <w:tc>
          <w:tcPr>
            <w:tcW w:w="10225" w:type="dxa"/>
            <w:gridSpan w:val="12"/>
            <w:tcBorders>
              <w:left w:val="thinThickLargeGap" w:sz="24" w:space="0" w:color="auto"/>
              <w:right w:val="single" w:sz="4" w:space="0" w:color="auto"/>
            </w:tcBorders>
          </w:tcPr>
          <w:p w:rsidR="00E07294" w:rsidRPr="009A081E" w:rsidRDefault="00E07294" w:rsidP="004150A6">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E07294" w:rsidRPr="00313008" w:rsidRDefault="00E07294" w:rsidP="00B55440">
            <w:pPr>
              <w:pStyle w:val="Subtitle"/>
              <w:jc w:val="left"/>
              <w:rPr>
                <w:b/>
                <w:bCs/>
                <w:sz w:val="24"/>
                <w:szCs w:val="24"/>
                <w:u w:val="none"/>
              </w:rPr>
            </w:pPr>
          </w:p>
        </w:tc>
      </w:tr>
      <w:tr w:rsidR="00E07294" w:rsidRPr="00313008" w:rsidTr="00B55440">
        <w:trPr>
          <w:cantSplit/>
          <w:trHeight w:val="4341"/>
        </w:trPr>
        <w:tc>
          <w:tcPr>
            <w:tcW w:w="10945" w:type="dxa"/>
            <w:gridSpan w:val="13"/>
            <w:tcBorders>
              <w:left w:val="thinThickLargeGap" w:sz="24" w:space="0" w:color="auto"/>
              <w:right w:val="thinThickLargeGap" w:sz="24" w:space="0" w:color="auto"/>
            </w:tcBorders>
          </w:tcPr>
          <w:p w:rsidR="00E07294" w:rsidRPr="00313008" w:rsidRDefault="00E07294" w:rsidP="00B55440">
            <w:pPr>
              <w:pStyle w:val="Subtitle"/>
              <w:jc w:val="left"/>
              <w:rPr>
                <w:b/>
                <w:bCs/>
                <w:sz w:val="24"/>
                <w:szCs w:val="24"/>
                <w:u w:val="none"/>
              </w:rPr>
            </w:pPr>
            <w:r w:rsidRPr="00313008">
              <w:rPr>
                <w:b/>
                <w:bCs/>
                <w:sz w:val="24"/>
                <w:szCs w:val="24"/>
                <w:u w:val="none"/>
              </w:rPr>
              <w:t>TUTOR COMMENTS:</w:t>
            </w: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Pr="00313008" w:rsidRDefault="00E07294" w:rsidP="00B55440">
            <w:pPr>
              <w:pStyle w:val="Subtitle"/>
              <w:ind w:left="937" w:right="1152"/>
              <w:jc w:val="both"/>
              <w:rPr>
                <w:b/>
                <w:bCs/>
                <w:sz w:val="24"/>
                <w:szCs w:val="24"/>
                <w:u w:val="none"/>
              </w:rPr>
            </w:pPr>
          </w:p>
        </w:tc>
      </w:tr>
      <w:tr w:rsidR="00E07294" w:rsidRPr="00313008" w:rsidTr="00B55440">
        <w:trPr>
          <w:cantSplit/>
          <w:trHeight w:val="365"/>
        </w:trPr>
        <w:tc>
          <w:tcPr>
            <w:tcW w:w="2661" w:type="dxa"/>
            <w:gridSpan w:val="2"/>
            <w:tcBorders>
              <w:left w:val="thinThickLargeGap" w:sz="24" w:space="0" w:color="auto"/>
              <w:bottom w:val="thickThin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 Submission date: </w:t>
            </w:r>
          </w:p>
          <w:p w:rsidR="00E07294" w:rsidRPr="00313008" w:rsidRDefault="00E07294"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E07294" w:rsidRPr="00313008" w:rsidRDefault="00E07294" w:rsidP="00B55440">
            <w:pPr>
              <w:pStyle w:val="Subtitle"/>
              <w:jc w:val="left"/>
              <w:rPr>
                <w:b/>
                <w:bCs/>
                <w:sz w:val="18"/>
                <w:szCs w:val="18"/>
                <w:u w:val="none"/>
              </w:rPr>
            </w:pPr>
            <w:r>
              <w:rPr>
                <w:b/>
                <w:bCs/>
                <w:sz w:val="18"/>
                <w:szCs w:val="18"/>
                <w:u w:val="none"/>
              </w:rPr>
              <w:t>Return date:</w:t>
            </w:r>
          </w:p>
          <w:p w:rsidR="00E07294" w:rsidRPr="00313008" w:rsidRDefault="00E07294"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Mark: </w:t>
            </w:r>
          </w:p>
        </w:tc>
      </w:tr>
    </w:tbl>
    <w:p w:rsidR="00722AEC" w:rsidRDefault="00D6095A" w:rsidP="00722AEC">
      <w:pPr>
        <w:pStyle w:val="Title"/>
        <w:ind w:left="-284"/>
        <w:rPr>
          <w:u w:val="single"/>
        </w:rPr>
      </w:pPr>
      <w:r>
        <w:rPr>
          <w:sz w:val="24"/>
          <w:szCs w:val="24"/>
        </w:rPr>
        <w:br w:type="page"/>
      </w:r>
      <w:r w:rsidR="00722AEC">
        <w:rPr>
          <w:u w:val="single"/>
        </w:rPr>
        <w:lastRenderedPageBreak/>
        <w:t>Assignment Checklist</w:t>
      </w:r>
    </w:p>
    <w:p w:rsidR="00722AEC" w:rsidRDefault="00722AEC" w:rsidP="00722AEC">
      <w:pPr>
        <w:pStyle w:val="Title"/>
        <w:ind w:left="-284"/>
      </w:pPr>
    </w:p>
    <w:p w:rsidR="00722AEC" w:rsidRDefault="00722AEC" w:rsidP="00722AEC">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722AEC" w:rsidRDefault="00722AEC" w:rsidP="00722AE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 file, clearly labelled</w:t>
      </w:r>
      <w:r>
        <w:rPr>
          <w:rFonts w:ascii="Times New Roman" w:eastAsia="Times New Roman" w:hAnsi="Times New Roman"/>
          <w:sz w:val="24"/>
          <w:szCs w:val="24"/>
        </w:rPr>
        <w:t xml:space="preserve"> with your name and module code</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9" w:history="1">
        <w:r>
          <w:rPr>
            <w:rStyle w:val="Hyperlink"/>
          </w:rPr>
          <w:t>https://www.uwtsd.ac.uk/media/uwtsd-website/content-assets/documents/library-and-learning-resources/infos</w:t>
        </w:r>
        <w:bookmarkStart w:id="0" w:name="_GoBack"/>
        <w:bookmarkEnd w:id="0"/>
        <w:r>
          <w:rPr>
            <w:rStyle w:val="Hyperlink"/>
          </w:rPr>
          <w:t>kills/harvard-eng.PDF</w:t>
        </w:r>
      </w:hyperlink>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and punctuation, using </w:t>
      </w:r>
      <w:r>
        <w:rPr>
          <w:rFonts w:ascii="Times New Roman" w:eastAsia="Times New Roman" w:hAnsi="Times New Roman"/>
          <w:b/>
          <w:sz w:val="24"/>
          <w:szCs w:val="24"/>
        </w:rPr>
        <w:t>UK English</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rsidR="00722AEC" w:rsidRDefault="00722AEC" w:rsidP="00722AEC">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rsidR="00C6371F" w:rsidRDefault="00722AEC" w:rsidP="00722AEC">
      <w:pPr>
        <w:jc w:val="center"/>
        <w:rPr>
          <w:b/>
          <w:sz w:val="52"/>
        </w:rPr>
      </w:pPr>
      <w:r>
        <w:rPr>
          <w:b/>
          <w:sz w:val="52"/>
        </w:rPr>
        <w:t>Failure to follow these guidelines will cost you marks!</w:t>
      </w:r>
    </w:p>
    <w:p w:rsidR="00EE568C" w:rsidRDefault="00EE568C" w:rsidP="00EE568C">
      <w:pPr>
        <w:jc w:val="center"/>
        <w:rPr>
          <w:b/>
          <w:sz w:val="28"/>
          <w:szCs w:val="28"/>
          <w:u w:val="single"/>
        </w:rPr>
      </w:pPr>
      <w:r>
        <w:rPr>
          <w:b/>
          <w:sz w:val="28"/>
          <w:szCs w:val="28"/>
          <w:u w:val="single"/>
        </w:rPr>
        <w:lastRenderedPageBreak/>
        <w:t>Science of Nutrition Essay 2, Gene Expression</w:t>
      </w:r>
    </w:p>
    <w:p w:rsidR="00EE568C" w:rsidRDefault="00EE568C" w:rsidP="00EE568C">
      <w:pPr>
        <w:rPr>
          <w:b/>
          <w:sz w:val="28"/>
          <w:szCs w:val="28"/>
          <w:u w:val="single"/>
        </w:rPr>
      </w:pPr>
    </w:p>
    <w:p w:rsidR="00EE568C" w:rsidRDefault="00EE568C" w:rsidP="00EE568C">
      <w:pPr>
        <w:rPr>
          <w:sz w:val="24"/>
          <w:szCs w:val="24"/>
        </w:rPr>
      </w:pPr>
      <w:r>
        <w:rPr>
          <w:sz w:val="24"/>
          <w:szCs w:val="24"/>
        </w:rPr>
        <w:t xml:space="preserve"> Included in this essay will be detailed information on the processes of gene expression. Also Included in this essay, will be information on the great importance of gene expression on the human body and how amino acids come into play during the process. Lastly, there will be mentions of certain processes such as initiation, transcription, splicing and translation.</w:t>
      </w:r>
    </w:p>
    <w:p w:rsidR="00EE568C" w:rsidRDefault="00EE568C" w:rsidP="00EE568C">
      <w:pPr>
        <w:rPr>
          <w:rFonts w:cstheme="minorHAnsi"/>
        </w:rPr>
      </w:pPr>
      <w:r>
        <w:rPr>
          <w:sz w:val="24"/>
          <w:szCs w:val="24"/>
        </w:rPr>
        <w:t xml:space="preserve"> The characteristics of an organism are determined by the genes expressed within it (</w:t>
      </w:r>
      <w:r>
        <w:rPr>
          <w:rStyle w:val="name"/>
        </w:rPr>
        <w:t xml:space="preserve">Victor E, 1995). </w:t>
      </w:r>
      <w:r>
        <w:rPr>
          <w:sz w:val="24"/>
          <w:szCs w:val="24"/>
        </w:rPr>
        <w:t>Recent advances in biotechnology allow researchers to measure expression levels for thousands of genes simultaneously, across different conditions and over time. Analysis of data produced by such experiments offers potential insight into gene function and regulatory mechanisms, (</w:t>
      </w:r>
      <w:hyperlink r:id="rId10" w:tooltip="Amir Ben-Dor" w:history="1">
        <w:r>
          <w:rPr>
            <w:rStyle w:val="Hyperlink"/>
          </w:rPr>
          <w:t>Amir Ben-Dor</w:t>
        </w:r>
      </w:hyperlink>
      <w:r>
        <w:t xml:space="preserve">, 2004). </w:t>
      </w:r>
      <w:r>
        <w:rPr>
          <w:rStyle w:val="topic-highlight"/>
          <w:sz w:val="24"/>
          <w:szCs w:val="24"/>
        </w:rPr>
        <w:t>Gene expression</w:t>
      </w:r>
      <w:r>
        <w:rPr>
          <w:sz w:val="24"/>
          <w:szCs w:val="24"/>
        </w:rPr>
        <w:t xml:space="preserve"> is an important process to develop various biological functions and drive the phenotypes. </w:t>
      </w:r>
      <w:r w:rsidRPr="000637F7">
        <w:rPr>
          <w:rFonts w:cstheme="minorHAnsi"/>
        </w:rPr>
        <w:t>Some genes are responsible for the production of other forms of RNA that play a role in translation, including transfer RNA (tRNA) and ribosomal</w:t>
      </w:r>
      <w:r>
        <w:rPr>
          <w:rFonts w:cstheme="minorHAnsi"/>
        </w:rPr>
        <w:t xml:space="preserve"> RNA (rRNA), (</w:t>
      </w:r>
      <w:hyperlink r:id="rId11" w:history="1">
        <w:r w:rsidRPr="00D50685">
          <w:rPr>
            <w:rStyle w:val="Hyperlink"/>
            <w:rFonts w:cstheme="minorHAnsi"/>
          </w:rPr>
          <w:t>https://www2.le.ac.uk/projects/vgec/highereducation/topics/geneexpression-regulation</w:t>
        </w:r>
      </w:hyperlink>
      <w:r>
        <w:rPr>
          <w:rFonts w:cstheme="minorHAnsi"/>
        </w:rPr>
        <w:t xml:space="preserve">). </w:t>
      </w:r>
    </w:p>
    <w:p w:rsidR="00EE568C" w:rsidRPr="008949FA" w:rsidRDefault="00EE568C" w:rsidP="00EE568C">
      <w:pPr>
        <w:rPr>
          <w:rFonts w:ascii="Calibri" w:hAnsi="Calibri" w:cs="Times New Roman"/>
          <w:sz w:val="24"/>
          <w:szCs w:val="24"/>
        </w:rPr>
      </w:pPr>
      <w:r>
        <w:rPr>
          <w:rFonts w:cstheme="minorHAnsi"/>
        </w:rPr>
        <w:t xml:space="preserve"> </w:t>
      </w:r>
      <w:r w:rsidRPr="000637F7">
        <w:rPr>
          <w:rFonts w:cstheme="minorHAnsi"/>
        </w:rPr>
        <w:t>Transcription is the process of RNA synthesis, controlled by the interaction of promoters and enhancers. Several different types</w:t>
      </w:r>
      <w:r>
        <w:rPr>
          <w:rFonts w:cstheme="minorHAnsi"/>
        </w:rPr>
        <w:t xml:space="preserve"> of RNA are produced, including messenger RNA, mRNA. W</w:t>
      </w:r>
      <w:r w:rsidRPr="000637F7">
        <w:rPr>
          <w:rFonts w:cstheme="minorHAnsi"/>
        </w:rPr>
        <w:t>hich specifies the sequence of amino acids in the protein p</w:t>
      </w:r>
      <w:r>
        <w:rPr>
          <w:rFonts w:cstheme="minorHAnsi"/>
        </w:rPr>
        <w:t>roduct, plus transfer RNA, tRNA and ribosomal RNA, rRNA. W</w:t>
      </w:r>
      <w:r w:rsidRPr="000637F7">
        <w:rPr>
          <w:rFonts w:cstheme="minorHAnsi"/>
        </w:rPr>
        <w:t>hich play a role in the translation process.</w:t>
      </w:r>
      <w:r>
        <w:rPr>
          <w:rFonts w:cstheme="minorHAnsi"/>
        </w:rPr>
        <w:t xml:space="preserve"> </w:t>
      </w:r>
      <w:r w:rsidRPr="00721CF9">
        <w:t>Transcription involves four steps:</w:t>
      </w:r>
    </w:p>
    <w:p w:rsidR="00EE568C" w:rsidRPr="00721CF9" w:rsidRDefault="00EE568C" w:rsidP="00EE568C">
      <w:pPr>
        <w:numPr>
          <w:ilvl w:val="0"/>
          <w:numId w:val="6"/>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Initiation</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The DNA molecule unwinds and separates to form a small </w:t>
      </w:r>
      <w:r w:rsidRPr="00721CF9">
        <w:rPr>
          <w:rFonts w:eastAsia="Times New Roman" w:cstheme="minorHAnsi"/>
          <w:bCs/>
          <w:sz w:val="24"/>
          <w:szCs w:val="24"/>
          <w:lang w:eastAsia="en-GB"/>
        </w:rPr>
        <w:t>open complex</w:t>
      </w:r>
      <w:r w:rsidRPr="00721CF9">
        <w:rPr>
          <w:rFonts w:eastAsia="Times New Roman" w:cstheme="minorHAnsi"/>
          <w:sz w:val="24"/>
          <w:szCs w:val="24"/>
          <w:lang w:eastAsia="en-GB"/>
        </w:rPr>
        <w:t xml:space="preserve">. RNA polymerase binds to the promoter of the </w:t>
      </w:r>
      <w:r w:rsidRPr="00721CF9">
        <w:rPr>
          <w:rFonts w:eastAsia="Times New Roman" w:cstheme="minorHAnsi"/>
          <w:bCs/>
          <w:sz w:val="24"/>
          <w:szCs w:val="24"/>
          <w:lang w:eastAsia="en-GB"/>
        </w:rPr>
        <w:t>template strand</w:t>
      </w:r>
      <w:r w:rsidRPr="00721CF9">
        <w:rPr>
          <w:rFonts w:eastAsia="Times New Roman" w:cstheme="minorHAnsi"/>
          <w:sz w:val="24"/>
          <w:szCs w:val="24"/>
          <w:lang w:eastAsia="en-GB"/>
        </w:rPr>
        <w:t>.</w:t>
      </w:r>
    </w:p>
    <w:p w:rsidR="00EE568C" w:rsidRPr="00721CF9" w:rsidRDefault="00EE568C" w:rsidP="00EE568C">
      <w:pPr>
        <w:numPr>
          <w:ilvl w:val="0"/>
          <w:numId w:val="6"/>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Elongation</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RNA polymerase moves along the template strand, synthesising an mRNA molecule. In prokaryotes RNA polymerase is a holoenzyme consisting of a number of subunits, including a </w:t>
      </w:r>
      <w:r w:rsidRPr="00721CF9">
        <w:rPr>
          <w:rFonts w:eastAsia="Times New Roman" w:cstheme="minorHAnsi"/>
          <w:bCs/>
          <w:sz w:val="24"/>
          <w:szCs w:val="24"/>
          <w:lang w:eastAsia="en-GB"/>
        </w:rPr>
        <w:t>sigma factor</w:t>
      </w:r>
      <w:r w:rsidRPr="00721CF9">
        <w:rPr>
          <w:rFonts w:eastAsia="Times New Roman" w:cstheme="minorHAnsi"/>
          <w:sz w:val="24"/>
          <w:szCs w:val="24"/>
          <w:lang w:eastAsia="en-GB"/>
        </w:rPr>
        <w:t xml:space="preserve"> (transcription factor) that recognises the promoter. In eukaryotes there are three </w:t>
      </w:r>
      <w:r>
        <w:rPr>
          <w:rFonts w:eastAsia="Times New Roman" w:cstheme="minorHAnsi"/>
          <w:sz w:val="24"/>
          <w:szCs w:val="24"/>
          <w:lang w:eastAsia="en-GB"/>
        </w:rPr>
        <w:t xml:space="preserve">RNA polymerases. </w:t>
      </w:r>
      <w:r w:rsidRPr="00721CF9">
        <w:rPr>
          <w:rFonts w:eastAsia="Times New Roman" w:cstheme="minorHAnsi"/>
          <w:sz w:val="24"/>
          <w:szCs w:val="24"/>
          <w:lang w:eastAsia="en-GB"/>
        </w:rPr>
        <w:t>The process includes a proofreading mechanism.</w:t>
      </w:r>
    </w:p>
    <w:p w:rsidR="00EE568C" w:rsidRPr="00721CF9" w:rsidRDefault="00EE568C" w:rsidP="00EE568C">
      <w:pPr>
        <w:numPr>
          <w:ilvl w:val="0"/>
          <w:numId w:val="6"/>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Termination</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In prokaryotes there are two ways in which transcription is terminated. In </w:t>
      </w:r>
      <w:r w:rsidRPr="00721CF9">
        <w:rPr>
          <w:rFonts w:eastAsia="Times New Roman" w:cstheme="minorHAnsi"/>
          <w:bCs/>
          <w:sz w:val="24"/>
          <w:szCs w:val="24"/>
          <w:lang w:eastAsia="en-GB"/>
        </w:rPr>
        <w:t>Rho-dependent</w:t>
      </w:r>
      <w:r w:rsidRPr="00721CF9">
        <w:rPr>
          <w:rFonts w:eastAsia="Times New Roman" w:cstheme="minorHAnsi"/>
          <w:sz w:val="24"/>
          <w:szCs w:val="24"/>
          <w:lang w:eastAsia="en-GB"/>
        </w:rPr>
        <w:t xml:space="preserve"> </w:t>
      </w:r>
      <w:r w:rsidRPr="00721CF9">
        <w:rPr>
          <w:rFonts w:eastAsia="Times New Roman" w:cstheme="minorHAnsi"/>
          <w:bCs/>
          <w:sz w:val="24"/>
          <w:szCs w:val="24"/>
          <w:lang w:eastAsia="en-GB"/>
        </w:rPr>
        <w:t>termination</w:t>
      </w:r>
      <w:r w:rsidRPr="00721CF9">
        <w:rPr>
          <w:rFonts w:eastAsia="Times New Roman" w:cstheme="minorHAnsi"/>
          <w:sz w:val="24"/>
          <w:szCs w:val="24"/>
          <w:lang w:eastAsia="en-GB"/>
        </w:rPr>
        <w:t xml:space="preserve">, a protein factor called "Rho" is responsible for disrupting the complex involving the template strand, RNA polymerase and RNA molecule. In </w:t>
      </w:r>
      <w:r w:rsidRPr="00721CF9">
        <w:rPr>
          <w:rFonts w:eastAsia="Times New Roman" w:cstheme="minorHAnsi"/>
          <w:bCs/>
          <w:sz w:val="24"/>
          <w:szCs w:val="24"/>
          <w:lang w:eastAsia="en-GB"/>
        </w:rPr>
        <w:t>Rho-independent termination</w:t>
      </w:r>
      <w:r w:rsidRPr="00721CF9">
        <w:rPr>
          <w:rFonts w:eastAsia="Times New Roman" w:cstheme="minorHAnsi"/>
          <w:sz w:val="24"/>
          <w:szCs w:val="24"/>
          <w:lang w:eastAsia="en-GB"/>
        </w:rPr>
        <w:t xml:space="preserve">, a loop forms at the end of the RNA molecule, causing it to detach itself. Termination in eukaryotes is more complicated, involving the addition of additional adenine nucleotides at the 3' of the RNA transcript (a process referred to as </w:t>
      </w:r>
      <w:r w:rsidRPr="00721CF9">
        <w:rPr>
          <w:rFonts w:eastAsia="Times New Roman" w:cstheme="minorHAnsi"/>
          <w:bCs/>
          <w:sz w:val="24"/>
          <w:szCs w:val="24"/>
          <w:lang w:eastAsia="en-GB"/>
        </w:rPr>
        <w:t>polyadenylation</w:t>
      </w:r>
      <w:r w:rsidRPr="00721CF9">
        <w:rPr>
          <w:rFonts w:eastAsia="Times New Roman" w:cstheme="minorHAnsi"/>
          <w:sz w:val="24"/>
          <w:szCs w:val="24"/>
          <w:lang w:eastAsia="en-GB"/>
        </w:rPr>
        <w:t>).</w:t>
      </w:r>
    </w:p>
    <w:p w:rsidR="00EE568C" w:rsidRDefault="00EE568C" w:rsidP="00EE568C">
      <w:pPr>
        <w:numPr>
          <w:ilvl w:val="0"/>
          <w:numId w:val="6"/>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Processing</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After transcription the RNA molecule is processed in a number of ways: introns are removed and the exons are spliced together to form a mature mRNA molecule consisting of a single protein-coding sequence. RNA synthesis involves the normal base pairing rules, but the base thymine is replaced with the base </w:t>
      </w:r>
      <w:r w:rsidRPr="00721CF9">
        <w:rPr>
          <w:rFonts w:eastAsia="Times New Roman" w:cstheme="minorHAnsi"/>
          <w:bCs/>
          <w:sz w:val="24"/>
          <w:szCs w:val="24"/>
          <w:lang w:eastAsia="en-GB"/>
        </w:rPr>
        <w:t>uracil</w:t>
      </w:r>
      <w:r w:rsidRPr="00721CF9">
        <w:rPr>
          <w:rFonts w:eastAsia="Times New Roman" w:cstheme="minorHAnsi"/>
          <w:sz w:val="24"/>
          <w:szCs w:val="24"/>
          <w:lang w:eastAsia="en-GB"/>
        </w:rPr>
        <w:t>.</w:t>
      </w:r>
    </w:p>
    <w:p w:rsidR="00EE568C" w:rsidRPr="00721CF9" w:rsidRDefault="00EE568C" w:rsidP="00EE568C">
      <w:pPr>
        <w:pStyle w:val="NormalWeb"/>
        <w:rPr>
          <w:rFonts w:asciiTheme="minorHAnsi" w:hAnsiTheme="minorHAnsi" w:cstheme="minorHAnsi"/>
        </w:rPr>
      </w:pPr>
      <w:r w:rsidRPr="00721CF9">
        <w:rPr>
          <w:rFonts w:asciiTheme="minorHAnsi" w:hAnsiTheme="minorHAnsi" w:cstheme="minorHAnsi"/>
        </w:rPr>
        <w:t xml:space="preserve"> Translation involves four steps:</w:t>
      </w:r>
    </w:p>
    <w:p w:rsidR="00EE568C" w:rsidRPr="00721CF9" w:rsidRDefault="00EE568C" w:rsidP="00EE568C">
      <w:pPr>
        <w:numPr>
          <w:ilvl w:val="0"/>
          <w:numId w:val="7"/>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Initiation</w:t>
      </w:r>
      <w:r>
        <w:rPr>
          <w:rFonts w:eastAsia="Times New Roman" w:cstheme="minorHAnsi"/>
          <w:sz w:val="24"/>
          <w:szCs w:val="24"/>
          <w:lang w:eastAsia="en-GB"/>
        </w:rPr>
        <w:t xml:space="preserve"> -</w:t>
      </w:r>
      <w:r w:rsidRPr="00721CF9">
        <w:rPr>
          <w:rFonts w:eastAsia="Times New Roman" w:cstheme="minorHAnsi"/>
          <w:sz w:val="24"/>
          <w:szCs w:val="24"/>
          <w:lang w:eastAsia="en-GB"/>
        </w:rPr>
        <w:t>The small subunit of the ribosome binds at the 5' end of the mRNA molecule and moves in a 3' direction until it meets a start codon (AUG). It then forms a complex with the large unit of the ribosome complex and an initiation tRNA molecule.</w:t>
      </w:r>
    </w:p>
    <w:p w:rsidR="00EE568C" w:rsidRPr="00721CF9" w:rsidRDefault="00EE568C" w:rsidP="00EE568C">
      <w:pPr>
        <w:numPr>
          <w:ilvl w:val="0"/>
          <w:numId w:val="7"/>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lastRenderedPageBreak/>
        <w:t>Elongation</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Subsequent codons on the mRNA molecule determine which tRNA molecule linked to an amino acid binds to the mRNA. An enzyme peptidyl transferase links the amino acids together using peptide bonds. The process continues, producing a chain of amino acids as the ribosome moves along the mRNA molecule.</w:t>
      </w:r>
    </w:p>
    <w:p w:rsidR="00EE568C" w:rsidRPr="00721CF9" w:rsidRDefault="00EE568C" w:rsidP="00EE568C">
      <w:pPr>
        <w:numPr>
          <w:ilvl w:val="0"/>
          <w:numId w:val="7"/>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Termination</w:t>
      </w:r>
      <w:r>
        <w:rPr>
          <w:rFonts w:eastAsia="Times New Roman" w:cstheme="minorHAnsi"/>
          <w:sz w:val="24"/>
          <w:szCs w:val="24"/>
          <w:lang w:eastAsia="en-GB"/>
        </w:rPr>
        <w:t xml:space="preserve"> -</w:t>
      </w:r>
      <w:r w:rsidRPr="00721CF9">
        <w:rPr>
          <w:rFonts w:eastAsia="Times New Roman" w:cstheme="minorHAnsi"/>
          <w:sz w:val="24"/>
          <w:szCs w:val="24"/>
          <w:lang w:eastAsia="en-GB"/>
        </w:rPr>
        <w:t xml:space="preserve"> Translation in terminated when the ribosomal complex reached one or m</w:t>
      </w:r>
      <w:r>
        <w:rPr>
          <w:rFonts w:eastAsia="Times New Roman" w:cstheme="minorHAnsi"/>
          <w:sz w:val="24"/>
          <w:szCs w:val="24"/>
          <w:lang w:eastAsia="en-GB"/>
        </w:rPr>
        <w:t>ore stop codons.</w:t>
      </w:r>
      <w:r w:rsidRPr="00721CF9">
        <w:rPr>
          <w:rFonts w:eastAsia="Times New Roman" w:cstheme="minorHAnsi"/>
          <w:sz w:val="24"/>
          <w:szCs w:val="24"/>
          <w:lang w:eastAsia="en-GB"/>
        </w:rPr>
        <w:t xml:space="preserve"> The ribosomal complex in eukaryotes is larger and more complicated than in prokaryotes. In addition, the processes of transcription and translation are divided in eukaryotes between the nucleus (transcription) and the cytoplasm (translation), which provides more opportunities for the regulation of gene expression. </w:t>
      </w:r>
    </w:p>
    <w:p w:rsidR="00EE568C" w:rsidRPr="00721CF9" w:rsidRDefault="00EE568C" w:rsidP="00EE568C">
      <w:pPr>
        <w:numPr>
          <w:ilvl w:val="0"/>
          <w:numId w:val="7"/>
        </w:numPr>
        <w:spacing w:before="100" w:beforeAutospacing="1" w:after="100" w:afterAutospacing="1" w:line="240" w:lineRule="auto"/>
        <w:rPr>
          <w:rFonts w:eastAsia="Times New Roman" w:cstheme="minorHAnsi"/>
          <w:sz w:val="24"/>
          <w:szCs w:val="24"/>
          <w:lang w:eastAsia="en-GB"/>
        </w:rPr>
      </w:pPr>
      <w:r w:rsidRPr="00721CF9">
        <w:rPr>
          <w:rFonts w:eastAsia="Times New Roman" w:cstheme="minorHAnsi"/>
          <w:bCs/>
          <w:sz w:val="24"/>
          <w:szCs w:val="24"/>
          <w:lang w:eastAsia="en-GB"/>
        </w:rPr>
        <w:t>Post-translation processing of the protein</w:t>
      </w:r>
    </w:p>
    <w:p w:rsidR="00EE568C" w:rsidRDefault="00EE568C" w:rsidP="00EE568C">
      <w:pPr>
        <w:pStyle w:val="NormalWeb"/>
      </w:pPr>
      <w:hyperlink r:id="rId12" w:history="1">
        <w:r w:rsidRPr="00D50685">
          <w:rPr>
            <w:rStyle w:val="Hyperlink"/>
          </w:rPr>
          <w:t>https://www2.le.ac.uk/projects/vgec/highereducation/topics/geneexpression-regulation</w:t>
        </w:r>
      </w:hyperlink>
      <w:r>
        <w:t xml:space="preserve"> </w:t>
      </w:r>
    </w:p>
    <w:p w:rsidR="00EE568C" w:rsidRDefault="00EE568C" w:rsidP="00EE568C">
      <w:pPr>
        <w:pStyle w:val="NormalWeb"/>
      </w:pPr>
      <w:r>
        <w:t xml:space="preserve">The process from a gene to its functional product is called gene expression. The gene expression is actually used and evolutionarily conserved for all organisms from viruses and bacteria to mammals. Therefore, it is strictly controlled to make the correct biological functions. In general, the mechanism controlling gene expression is called gene regulation, </w:t>
      </w:r>
      <w:r>
        <w:rPr>
          <w:rStyle w:val="HTMLCite"/>
          <w:i w:val="0"/>
        </w:rPr>
        <w:t>(</w:t>
      </w:r>
      <w:r w:rsidRPr="00BA6B94">
        <w:rPr>
          <w:rStyle w:val="HTMLCite"/>
          <w:i w:val="0"/>
        </w:rPr>
        <w:t xml:space="preserve">Daifeng Wang, Chao Cheng, in </w:t>
      </w:r>
      <w:hyperlink r:id="rId13" w:history="1">
        <w:r w:rsidRPr="00BA6B94">
          <w:rPr>
            <w:rStyle w:val="anchor-text"/>
            <w:i/>
            <w:iCs/>
            <w:color w:val="0000FF"/>
            <w:u w:val="single"/>
          </w:rPr>
          <w:t>Cooperative and Graph Signal Processing</w:t>
        </w:r>
      </w:hyperlink>
      <w:r w:rsidRPr="00BA6B94">
        <w:rPr>
          <w:rStyle w:val="HTMLCite"/>
          <w:i w:val="0"/>
        </w:rPr>
        <w:t>, 2018</w:t>
      </w:r>
      <w:r>
        <w:t>).</w:t>
      </w:r>
    </w:p>
    <w:p w:rsidR="00EE568C" w:rsidRPr="008949FA" w:rsidRDefault="00EE568C" w:rsidP="00EE568C">
      <w:pPr>
        <w:pStyle w:val="NormalWeb"/>
        <w:rPr>
          <w:rFonts w:asciiTheme="minorHAnsi" w:hAnsiTheme="minorHAnsi" w:cstheme="minorHAnsi"/>
        </w:rPr>
      </w:pPr>
      <w:r>
        <w:t xml:space="preserve"> Gene regulation occurs at all stages of gene expression from pre-transcription to post translation. In particular, at the transcriptional stage when genes are primarily regulated, gene regulation reveals how a piece of DNA (a gene) converts to RNA, and involves the following major proteins and genomic elements: </w:t>
      </w:r>
    </w:p>
    <w:p w:rsidR="00EE568C" w:rsidRDefault="00EE568C" w:rsidP="00EE568C">
      <w:pPr>
        <w:pStyle w:val="ListParagraph"/>
        <w:numPr>
          <w:ilvl w:val="0"/>
          <w:numId w:val="5"/>
        </w:numPr>
        <w:suppressAutoHyphens/>
        <w:autoSpaceDN w:val="0"/>
        <w:spacing w:after="160" w:line="256" w:lineRule="auto"/>
        <w:contextualSpacing w:val="0"/>
        <w:textAlignment w:val="baseline"/>
        <w:rPr>
          <w:sz w:val="24"/>
          <w:szCs w:val="24"/>
        </w:rPr>
      </w:pPr>
      <w:r>
        <w:rPr>
          <w:sz w:val="24"/>
          <w:szCs w:val="24"/>
        </w:rPr>
        <w:t xml:space="preserve">Transcriptional Factors – A group of proteins which activate a Gene’s transcription. They bind strongly to the regulatory regions in order to affect the gene expression. </w:t>
      </w:r>
    </w:p>
    <w:p w:rsidR="00EE568C" w:rsidRDefault="00EE568C" w:rsidP="00EE568C">
      <w:pPr>
        <w:pStyle w:val="ListParagraph"/>
        <w:numPr>
          <w:ilvl w:val="0"/>
          <w:numId w:val="5"/>
        </w:numPr>
        <w:suppressAutoHyphens/>
        <w:autoSpaceDN w:val="0"/>
        <w:spacing w:after="160" w:line="256" w:lineRule="auto"/>
        <w:contextualSpacing w:val="0"/>
        <w:textAlignment w:val="baseline"/>
        <w:rPr>
          <w:sz w:val="24"/>
          <w:szCs w:val="24"/>
        </w:rPr>
      </w:pPr>
      <w:r>
        <w:rPr>
          <w:sz w:val="24"/>
          <w:szCs w:val="24"/>
        </w:rPr>
        <w:t xml:space="preserve">Promoter – A short DNA region just before the transcriptional start site of a gene. Gene transcription is then started when the transcription fa tors bind onto the promoter. </w:t>
      </w:r>
    </w:p>
    <w:p w:rsidR="00EE568C" w:rsidRDefault="00EE568C" w:rsidP="00EE568C">
      <w:pPr>
        <w:pStyle w:val="ListParagraph"/>
        <w:numPr>
          <w:ilvl w:val="0"/>
          <w:numId w:val="5"/>
        </w:numPr>
        <w:suppressAutoHyphens/>
        <w:autoSpaceDN w:val="0"/>
        <w:spacing w:after="160" w:line="256" w:lineRule="auto"/>
        <w:contextualSpacing w:val="0"/>
        <w:textAlignment w:val="baseline"/>
        <w:rPr>
          <w:sz w:val="24"/>
          <w:szCs w:val="24"/>
        </w:rPr>
      </w:pPr>
      <w:r>
        <w:rPr>
          <w:sz w:val="24"/>
          <w:szCs w:val="24"/>
        </w:rPr>
        <w:t>Enhancer - A DNA region distant to the gene to positively affect the gene transcription. The enhancers can be found by a group of transcriptional factors.</w:t>
      </w:r>
    </w:p>
    <w:p w:rsidR="00EE568C" w:rsidRDefault="00EE568C" w:rsidP="00EE568C">
      <w:pPr>
        <w:pStyle w:val="ListParagraph"/>
        <w:numPr>
          <w:ilvl w:val="0"/>
          <w:numId w:val="5"/>
        </w:numPr>
        <w:suppressAutoHyphens/>
        <w:autoSpaceDN w:val="0"/>
        <w:spacing w:after="160" w:line="256" w:lineRule="auto"/>
        <w:contextualSpacing w:val="0"/>
        <w:textAlignment w:val="baseline"/>
        <w:rPr>
          <w:sz w:val="24"/>
          <w:szCs w:val="24"/>
        </w:rPr>
      </w:pPr>
      <w:r>
        <w:rPr>
          <w:sz w:val="24"/>
          <w:szCs w:val="24"/>
        </w:rPr>
        <w:t>Silencer – A DNA region distant to the gene to negatively affect the gene transcription. The silencer can be found by a group of transcriptional factors.</w:t>
      </w:r>
    </w:p>
    <w:p w:rsidR="00EE568C" w:rsidRDefault="00EE568C" w:rsidP="00EE568C">
      <w:pPr>
        <w:pStyle w:val="ListParagraph"/>
        <w:numPr>
          <w:ilvl w:val="0"/>
          <w:numId w:val="5"/>
        </w:numPr>
        <w:suppressAutoHyphens/>
        <w:autoSpaceDN w:val="0"/>
        <w:spacing w:after="160" w:line="256" w:lineRule="auto"/>
        <w:contextualSpacing w:val="0"/>
        <w:textAlignment w:val="baseline"/>
      </w:pPr>
      <w:r>
        <w:t>Co-Activators - A group of proteins that does not directly bind to the regulatory regions (e.g., promoters, enhancers) but still affects the gene transcription via the coordination with transcription factors.</w:t>
      </w:r>
    </w:p>
    <w:p w:rsidR="00EE568C" w:rsidRDefault="00EE568C" w:rsidP="00EE568C">
      <w:pPr>
        <w:pStyle w:val="ListParagraph"/>
        <w:numPr>
          <w:ilvl w:val="0"/>
          <w:numId w:val="5"/>
        </w:numPr>
        <w:suppressAutoHyphens/>
        <w:autoSpaceDN w:val="0"/>
        <w:spacing w:after="160" w:line="256" w:lineRule="auto"/>
        <w:contextualSpacing w:val="0"/>
        <w:textAlignment w:val="baseline"/>
      </w:pPr>
      <w:r>
        <w:rPr>
          <w:rStyle w:val="Emphasis"/>
          <w:sz w:val="24"/>
          <w:szCs w:val="24"/>
        </w:rPr>
        <w:t>Regulatory variants - The</w:t>
      </w:r>
      <w:r>
        <w:rPr>
          <w:sz w:val="24"/>
          <w:szCs w:val="24"/>
        </w:rPr>
        <w:t xml:space="preserve"> DNA variants associated with gene expression changes. They can break the transcription factor binding sites to affect gene expression.</w:t>
      </w:r>
    </w:p>
    <w:p w:rsidR="00EE568C" w:rsidRDefault="00EE568C" w:rsidP="00EE568C">
      <w:pPr>
        <w:pStyle w:val="ListParagraph"/>
        <w:numPr>
          <w:ilvl w:val="0"/>
          <w:numId w:val="5"/>
        </w:numPr>
        <w:suppressAutoHyphens/>
        <w:autoSpaceDN w:val="0"/>
        <w:spacing w:after="160" w:line="256" w:lineRule="auto"/>
        <w:contextualSpacing w:val="0"/>
        <w:textAlignment w:val="baseline"/>
        <w:rPr>
          <w:sz w:val="24"/>
          <w:szCs w:val="24"/>
        </w:rPr>
      </w:pPr>
      <w:r>
        <w:rPr>
          <w:sz w:val="24"/>
          <w:szCs w:val="24"/>
        </w:rPr>
        <w:t>Micro RNA’s - The small noncoding RNA molecules that silence or repress gene expression</w:t>
      </w:r>
    </w:p>
    <w:p w:rsidR="00EE568C" w:rsidRDefault="00EE568C" w:rsidP="00EE568C">
      <w:pPr>
        <w:rPr>
          <w:rStyle w:val="HTMLCite"/>
          <w:i w:val="0"/>
        </w:rPr>
      </w:pPr>
      <w:r w:rsidRPr="00BA6B94">
        <w:rPr>
          <w:rStyle w:val="HTMLCite"/>
          <w:i w:val="0"/>
        </w:rPr>
        <w:t xml:space="preserve">Daifeng Wang, Chao Cheng, in </w:t>
      </w:r>
      <w:hyperlink r:id="rId14" w:history="1">
        <w:r w:rsidRPr="00BA6B94">
          <w:rPr>
            <w:rStyle w:val="anchor-text"/>
            <w:i/>
            <w:iCs/>
            <w:color w:val="0000FF"/>
            <w:u w:val="single"/>
          </w:rPr>
          <w:t>Cooperative and Graph Signal Processing</w:t>
        </w:r>
      </w:hyperlink>
      <w:r w:rsidRPr="00BA6B94">
        <w:rPr>
          <w:rStyle w:val="HTMLCite"/>
          <w:i w:val="0"/>
        </w:rPr>
        <w:t xml:space="preserve">, 2018. </w:t>
      </w:r>
    </w:p>
    <w:p w:rsidR="00EE568C" w:rsidRDefault="00EE568C" w:rsidP="00EE568C">
      <w:pPr>
        <w:rPr>
          <w:rStyle w:val="HTMLCite"/>
          <w:i w:val="0"/>
        </w:rPr>
      </w:pPr>
    </w:p>
    <w:p w:rsidR="00EE568C" w:rsidRDefault="00EE568C" w:rsidP="00EE568C">
      <w:pPr>
        <w:rPr>
          <w:sz w:val="24"/>
          <w:szCs w:val="24"/>
        </w:rPr>
      </w:pPr>
      <w:r w:rsidRPr="00FA770D">
        <w:rPr>
          <w:rStyle w:val="HTMLCite"/>
          <w:i w:val="0"/>
          <w:sz w:val="24"/>
          <w:szCs w:val="24"/>
        </w:rPr>
        <w:t xml:space="preserve"> </w:t>
      </w:r>
      <w:r w:rsidRPr="00FA770D">
        <w:rPr>
          <w:sz w:val="24"/>
          <w:szCs w:val="24"/>
        </w:rPr>
        <w:t>Recent advances in biomedical research reveal a key role for amino acids as nutritional signals in the regulation of a number of cellular processes. Studies employing a variety of cell types and different tissues demonstrate that one such process affected is the regulation of gene expression through modulation of the translation of messenger RNA (mRNA). The studies show that cells recognize changes in amino acid availability and generate alterations in signal transduction pathways that are also regulated by hormones and growth factors. The cells then respond to the integrated signalling input by either upregulating or downregulating translation initiation, i.e., the process during which initiator methionyl-tRNA (met-tRNA</w:t>
      </w:r>
      <w:r w:rsidRPr="00FA770D">
        <w:rPr>
          <w:sz w:val="24"/>
          <w:szCs w:val="24"/>
          <w:vertAlign w:val="subscript"/>
        </w:rPr>
        <w:t>i</w:t>
      </w:r>
      <w:r w:rsidRPr="00FA770D">
        <w:rPr>
          <w:sz w:val="24"/>
          <w:szCs w:val="24"/>
        </w:rPr>
        <w:t>) and mRNA bind to a 40S ribosomal subunit followed by the joining of a 60S ribosomal subunit to form a translationally competent 80S ribosome. The response of translation initiation to a change in amino acid and/or hormone availability can be general, for example, affecting the translation of most if not all mRNAs, and/or specific, for example, affecting the translation of a single class or subset of mRNAs. (</w:t>
      </w:r>
      <w:hyperlink r:id="rId15" w:history="1">
        <w:r w:rsidRPr="00FA770D">
          <w:rPr>
            <w:rStyle w:val="Hyperlink"/>
            <w:sz w:val="24"/>
            <w:szCs w:val="24"/>
          </w:rPr>
          <w:t>Scot R Kimball</w:t>
        </w:r>
      </w:hyperlink>
      <w:r w:rsidRPr="00FA770D">
        <w:rPr>
          <w:sz w:val="24"/>
          <w:szCs w:val="24"/>
        </w:rPr>
        <w:t xml:space="preserve">, 2004). </w:t>
      </w:r>
    </w:p>
    <w:p w:rsidR="00EE568C" w:rsidRDefault="00EE568C" w:rsidP="00EE568C">
      <w:pPr>
        <w:rPr>
          <w:sz w:val="24"/>
          <w:szCs w:val="24"/>
        </w:rPr>
      </w:pPr>
      <w:r>
        <w:rPr>
          <w:sz w:val="24"/>
          <w:szCs w:val="24"/>
        </w:rPr>
        <w:t xml:space="preserve"> </w:t>
      </w:r>
    </w:p>
    <w:p w:rsidR="00EE568C" w:rsidRPr="008949FA" w:rsidRDefault="00EE568C" w:rsidP="00EE568C">
      <w:pPr>
        <w:rPr>
          <w:rStyle w:val="HTMLCite"/>
          <w:i w:val="0"/>
          <w:sz w:val="24"/>
          <w:szCs w:val="24"/>
        </w:rPr>
      </w:pPr>
      <w:r>
        <w:rPr>
          <w:sz w:val="24"/>
          <w:szCs w:val="24"/>
        </w:rPr>
        <w:t xml:space="preserve">Word Count – 1069 </w:t>
      </w:r>
    </w:p>
    <w:p w:rsidR="00EE568C" w:rsidRDefault="00EE568C" w:rsidP="00EE568C">
      <w:pPr>
        <w:pStyle w:val="Heading1"/>
        <w:rPr>
          <w:rStyle w:val="HTMLCite"/>
          <w:b w:val="0"/>
          <w:i w:val="0"/>
          <w:sz w:val="24"/>
          <w:szCs w:val="24"/>
        </w:rPr>
      </w:pPr>
    </w:p>
    <w:p w:rsidR="00EE568C" w:rsidRDefault="00EE568C" w:rsidP="00EE568C">
      <w:pPr>
        <w:pStyle w:val="Heading1"/>
        <w:rPr>
          <w:rStyle w:val="HTMLCite"/>
          <w:b w:val="0"/>
          <w:i w:val="0"/>
          <w:sz w:val="24"/>
          <w:szCs w:val="24"/>
        </w:rPr>
      </w:pPr>
    </w:p>
    <w:p w:rsidR="00EE568C" w:rsidRDefault="00EE568C" w:rsidP="00EE568C">
      <w:pPr>
        <w:pStyle w:val="Heading1"/>
        <w:rPr>
          <w:rStyle w:val="HTMLCite"/>
          <w:b w:val="0"/>
          <w:i w:val="0"/>
          <w:sz w:val="24"/>
          <w:szCs w:val="24"/>
        </w:rPr>
      </w:pPr>
    </w:p>
    <w:p w:rsidR="00EE568C" w:rsidRDefault="00EE568C" w:rsidP="00EE568C">
      <w:pPr>
        <w:pStyle w:val="Heading1"/>
        <w:rPr>
          <w:rStyle w:val="HTMLCite"/>
          <w:b w:val="0"/>
          <w:i w:val="0"/>
          <w:sz w:val="24"/>
          <w:szCs w:val="24"/>
        </w:rPr>
      </w:pPr>
    </w:p>
    <w:p w:rsidR="00EE568C" w:rsidRDefault="00EE568C" w:rsidP="00EE568C">
      <w:pPr>
        <w:pStyle w:val="Heading1"/>
        <w:rPr>
          <w:rStyle w:val="HTMLCite"/>
          <w:b w:val="0"/>
          <w:i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b w:val="0"/>
          <w:sz w:val="24"/>
          <w:szCs w:val="24"/>
        </w:rPr>
      </w:pPr>
    </w:p>
    <w:p w:rsidR="00EE568C" w:rsidRDefault="00EE568C" w:rsidP="00EE568C">
      <w:pPr>
        <w:pStyle w:val="Heading1"/>
        <w:rPr>
          <w:sz w:val="28"/>
          <w:szCs w:val="28"/>
          <w:u w:val="single"/>
        </w:rPr>
      </w:pPr>
    </w:p>
    <w:p w:rsidR="00EE568C" w:rsidRDefault="00EE568C" w:rsidP="00EE568C">
      <w:pPr>
        <w:pStyle w:val="Heading1"/>
        <w:rPr>
          <w:sz w:val="28"/>
          <w:szCs w:val="28"/>
          <w:u w:val="single"/>
        </w:rPr>
      </w:pPr>
    </w:p>
    <w:p w:rsidR="00EE568C" w:rsidRPr="008949FA" w:rsidRDefault="00EE568C" w:rsidP="00EE568C">
      <w:pPr>
        <w:pStyle w:val="Heading1"/>
        <w:rPr>
          <w:sz w:val="28"/>
          <w:szCs w:val="28"/>
          <w:u w:val="single"/>
        </w:rPr>
      </w:pPr>
      <w:r w:rsidRPr="008949FA">
        <w:rPr>
          <w:sz w:val="28"/>
          <w:szCs w:val="28"/>
          <w:u w:val="single"/>
        </w:rPr>
        <w:lastRenderedPageBreak/>
        <w:t>Reference List</w:t>
      </w:r>
      <w:r>
        <w:rPr>
          <w:sz w:val="28"/>
          <w:szCs w:val="28"/>
          <w:u w:val="single"/>
        </w:rPr>
        <w:t xml:space="preserve"> </w:t>
      </w:r>
    </w:p>
    <w:p w:rsidR="00EE568C" w:rsidRDefault="00EE568C" w:rsidP="00EE568C">
      <w:pPr>
        <w:pStyle w:val="Heading1"/>
        <w:rPr>
          <w:b w:val="0"/>
          <w:sz w:val="24"/>
          <w:szCs w:val="24"/>
        </w:rPr>
      </w:pPr>
    </w:p>
    <w:p w:rsidR="00EE568C" w:rsidRPr="00FA770D" w:rsidRDefault="00EE568C" w:rsidP="00EE568C">
      <w:pPr>
        <w:pStyle w:val="Heading1"/>
        <w:rPr>
          <w:b w:val="0"/>
          <w:sz w:val="24"/>
          <w:szCs w:val="24"/>
        </w:rPr>
      </w:pPr>
      <w:r w:rsidRPr="00FA770D">
        <w:rPr>
          <w:b w:val="0"/>
          <w:sz w:val="24"/>
          <w:szCs w:val="24"/>
        </w:rPr>
        <w:t>Amino acids as regulators of gene expression</w:t>
      </w:r>
      <w:r>
        <w:rPr>
          <w:b w:val="0"/>
          <w:sz w:val="24"/>
          <w:szCs w:val="24"/>
        </w:rPr>
        <w:t xml:space="preserve"> - </w:t>
      </w:r>
      <w:hyperlink r:id="rId16" w:history="1">
        <w:r w:rsidRPr="00FA770D">
          <w:rPr>
            <w:rStyle w:val="Hyperlink"/>
            <w:b w:val="0"/>
            <w:sz w:val="24"/>
            <w:szCs w:val="24"/>
          </w:rPr>
          <w:t>Scot R Kimball</w:t>
        </w:r>
      </w:hyperlink>
      <w:r>
        <w:rPr>
          <w:sz w:val="24"/>
          <w:szCs w:val="24"/>
          <w:vertAlign w:val="superscript"/>
        </w:rPr>
        <w:t xml:space="preserve"> </w:t>
      </w:r>
      <w:r w:rsidRPr="00FA770D">
        <w:rPr>
          <w:b w:val="0"/>
          <w:sz w:val="24"/>
          <w:szCs w:val="24"/>
        </w:rPr>
        <w:t xml:space="preserve">and </w:t>
      </w:r>
      <w:hyperlink r:id="rId17" w:history="1">
        <w:r w:rsidRPr="00FA770D">
          <w:rPr>
            <w:rStyle w:val="Hyperlink"/>
            <w:b w:val="0"/>
            <w:sz w:val="24"/>
            <w:szCs w:val="24"/>
          </w:rPr>
          <w:t>Leonard S Jefferson</w:t>
        </w:r>
      </w:hyperlink>
      <w:r w:rsidRPr="00FA770D">
        <w:rPr>
          <w:b w:val="0"/>
          <w:noProof/>
          <w:sz w:val="24"/>
          <w:szCs w:val="24"/>
          <w:vertAlign w:val="superscript"/>
        </w:rPr>
        <w:drawing>
          <wp:inline distT="0" distB="0" distL="0" distR="0" wp14:anchorId="2BB7A3CD" wp14:editId="3F13CBA3">
            <wp:extent cx="66675" cy="85725"/>
            <wp:effectExtent l="0" t="0" r="9525" b="9525"/>
            <wp:docPr id="1" name="Picture 1" descr="corresponding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sponding auth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p w:rsidR="00EE568C" w:rsidRDefault="00EE568C" w:rsidP="00EE568C">
      <w:pPr>
        <w:pStyle w:val="Heading1"/>
      </w:pPr>
      <w:r>
        <w:rPr>
          <w:rFonts w:ascii="Calibri" w:hAnsi="Calibri" w:cs="Calibri"/>
          <w:b w:val="0"/>
          <w:sz w:val="24"/>
          <w:szCs w:val="24"/>
        </w:rPr>
        <w:t xml:space="preserve">Clustering Gene Expression Patterns - </w:t>
      </w:r>
      <w:hyperlink r:id="rId19" w:tooltip="Amir Ben-Dor" w:history="1">
        <w:r>
          <w:rPr>
            <w:rStyle w:val="Hyperlink"/>
            <w:rFonts w:ascii="Calibri" w:hAnsi="Calibri" w:cs="Calibri"/>
            <w:b w:val="0"/>
            <w:sz w:val="24"/>
            <w:szCs w:val="24"/>
          </w:rPr>
          <w:t>Amir Ben-Dor</w:t>
        </w:r>
      </w:hyperlink>
      <w:r>
        <w:rPr>
          <w:rFonts w:cs="Calibri"/>
          <w:sz w:val="24"/>
          <w:szCs w:val="24"/>
        </w:rPr>
        <w:t xml:space="preserve">, </w:t>
      </w:r>
      <w:hyperlink r:id="rId20" w:tooltip="Ron Shamir" w:history="1">
        <w:r>
          <w:rPr>
            <w:rStyle w:val="Hyperlink"/>
            <w:rFonts w:ascii="Calibri" w:hAnsi="Calibri" w:cs="Calibri"/>
            <w:b w:val="0"/>
            <w:sz w:val="24"/>
            <w:szCs w:val="24"/>
          </w:rPr>
          <w:t>Ron Shamir</w:t>
        </w:r>
      </w:hyperlink>
      <w:r>
        <w:rPr>
          <w:rFonts w:cs="Calibri"/>
          <w:sz w:val="24"/>
          <w:szCs w:val="24"/>
        </w:rPr>
        <w:t xml:space="preserve">, </w:t>
      </w:r>
      <w:hyperlink r:id="rId21" w:tooltip="Zohar Yakhini" w:history="1">
        <w:r>
          <w:rPr>
            <w:rStyle w:val="Hyperlink"/>
            <w:rFonts w:ascii="Calibri" w:hAnsi="Calibri" w:cs="Calibri"/>
            <w:b w:val="0"/>
            <w:sz w:val="24"/>
            <w:szCs w:val="24"/>
          </w:rPr>
          <w:t>Zohar Yakhini</w:t>
        </w:r>
      </w:hyperlink>
    </w:p>
    <w:p w:rsidR="00EE568C" w:rsidRDefault="00EE568C" w:rsidP="00EE568C">
      <w:pPr>
        <w:pStyle w:val="Heading1"/>
      </w:pPr>
      <w:r>
        <w:rPr>
          <w:rStyle w:val="HTMLCite"/>
          <w:b w:val="0"/>
          <w:sz w:val="24"/>
          <w:szCs w:val="24"/>
        </w:rPr>
        <w:t xml:space="preserve">Daifeng Wang, Chao Cheng, in </w:t>
      </w:r>
      <w:hyperlink r:id="rId22" w:history="1">
        <w:r>
          <w:rPr>
            <w:rStyle w:val="anchor-text"/>
            <w:b w:val="0"/>
            <w:i/>
            <w:iCs/>
            <w:color w:val="0000FF"/>
            <w:sz w:val="24"/>
            <w:szCs w:val="24"/>
            <w:u w:val="single"/>
          </w:rPr>
          <w:t>Cooperative and Graph Signal Processing</w:t>
        </w:r>
      </w:hyperlink>
      <w:r>
        <w:rPr>
          <w:rStyle w:val="HTMLCite"/>
          <w:b w:val="0"/>
          <w:sz w:val="24"/>
          <w:szCs w:val="24"/>
        </w:rPr>
        <w:t>, 2018</w:t>
      </w:r>
    </w:p>
    <w:p w:rsidR="00EE568C" w:rsidRDefault="00EE568C" w:rsidP="00EE568C">
      <w:hyperlink r:id="rId23" w:history="1">
        <w:r w:rsidRPr="00D50685">
          <w:rPr>
            <w:rStyle w:val="Hyperlink"/>
          </w:rPr>
          <w:t>https://www2.le.ac.uk/projects/vgec/highereducation/topics/geneexpression-regulation</w:t>
        </w:r>
      </w:hyperlink>
      <w:r>
        <w:t xml:space="preserve"> </w:t>
      </w:r>
    </w:p>
    <w:p w:rsidR="00EE568C" w:rsidRDefault="00EE568C" w:rsidP="00EE568C">
      <w:pPr>
        <w:spacing w:before="100" w:after="100" w:line="240" w:lineRule="auto"/>
      </w:pPr>
      <w:r>
        <w:rPr>
          <w:rFonts w:eastAsia="Times New Roman" w:cs="Calibri"/>
          <w:bCs/>
          <w:kern w:val="3"/>
          <w:sz w:val="24"/>
          <w:szCs w:val="24"/>
          <w:lang w:eastAsia="en-GB"/>
        </w:rPr>
        <w:t xml:space="preserve">Serial Analysis of Gene Expression - </w:t>
      </w:r>
      <w:r>
        <w:rPr>
          <w:rFonts w:eastAsia="Times New Roman" w:cs="Calibri"/>
          <w:sz w:val="24"/>
          <w:szCs w:val="24"/>
          <w:lang w:eastAsia="en-GB"/>
        </w:rPr>
        <w:t xml:space="preserve">Victor E. Velculescu, Lin Zhang, Bert Vogelstein, Kenneth W. Kinzler. </w:t>
      </w:r>
    </w:p>
    <w:p w:rsidR="00EE568C" w:rsidRPr="004150A6" w:rsidRDefault="00EE568C" w:rsidP="00722AEC">
      <w:pPr>
        <w:jc w:val="center"/>
        <w:rPr>
          <w:rFonts w:eastAsia="Times New Roman"/>
          <w:b/>
          <w:sz w:val="24"/>
          <w:szCs w:val="24"/>
        </w:rPr>
      </w:pPr>
    </w:p>
    <w:sectPr w:rsidR="00EE568C"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534" w:rsidRDefault="00771534" w:rsidP="0077207E">
      <w:pPr>
        <w:spacing w:line="240" w:lineRule="auto"/>
      </w:pPr>
      <w:r>
        <w:separator/>
      </w:r>
    </w:p>
  </w:endnote>
  <w:endnote w:type="continuationSeparator" w:id="0">
    <w:p w:rsidR="00771534" w:rsidRDefault="0077153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534" w:rsidRDefault="00771534" w:rsidP="0077207E">
      <w:pPr>
        <w:spacing w:line="240" w:lineRule="auto"/>
      </w:pPr>
      <w:r>
        <w:separator/>
      </w:r>
    </w:p>
  </w:footnote>
  <w:footnote w:type="continuationSeparator" w:id="0">
    <w:p w:rsidR="00771534" w:rsidRDefault="00771534"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E5208"/>
    <w:multiLevelType w:val="multilevel"/>
    <w:tmpl w:val="7A8C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7D6C87"/>
    <w:multiLevelType w:val="multilevel"/>
    <w:tmpl w:val="83BA1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290CF9"/>
    <w:multiLevelType w:val="hybridMultilevel"/>
    <w:tmpl w:val="A2BEDA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4F5D69"/>
    <w:multiLevelType w:val="multilevel"/>
    <w:tmpl w:val="8B4435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6FAB"/>
    <w:rsid w:val="00047B19"/>
    <w:rsid w:val="000650CF"/>
    <w:rsid w:val="00082F6E"/>
    <w:rsid w:val="000D4291"/>
    <w:rsid w:val="001F7C59"/>
    <w:rsid w:val="00284793"/>
    <w:rsid w:val="002C0B37"/>
    <w:rsid w:val="00317441"/>
    <w:rsid w:val="00344249"/>
    <w:rsid w:val="00372FFD"/>
    <w:rsid w:val="00401D59"/>
    <w:rsid w:val="004150A6"/>
    <w:rsid w:val="00417FA2"/>
    <w:rsid w:val="004241E9"/>
    <w:rsid w:val="00424460"/>
    <w:rsid w:val="00437D19"/>
    <w:rsid w:val="00484EC1"/>
    <w:rsid w:val="004B2563"/>
    <w:rsid w:val="004E5105"/>
    <w:rsid w:val="005374BB"/>
    <w:rsid w:val="00597C48"/>
    <w:rsid w:val="005C2FF2"/>
    <w:rsid w:val="005C3535"/>
    <w:rsid w:val="0060270A"/>
    <w:rsid w:val="006A1015"/>
    <w:rsid w:val="00722AEC"/>
    <w:rsid w:val="00771534"/>
    <w:rsid w:val="0077207E"/>
    <w:rsid w:val="00796D3C"/>
    <w:rsid w:val="007A17E6"/>
    <w:rsid w:val="007D2445"/>
    <w:rsid w:val="007D332B"/>
    <w:rsid w:val="0083185A"/>
    <w:rsid w:val="00846882"/>
    <w:rsid w:val="00905361"/>
    <w:rsid w:val="00913CF5"/>
    <w:rsid w:val="00975961"/>
    <w:rsid w:val="009E03F7"/>
    <w:rsid w:val="00A02860"/>
    <w:rsid w:val="00A72A53"/>
    <w:rsid w:val="00B6761C"/>
    <w:rsid w:val="00BC31B5"/>
    <w:rsid w:val="00BF3F1C"/>
    <w:rsid w:val="00C01FA3"/>
    <w:rsid w:val="00C10F21"/>
    <w:rsid w:val="00C1502A"/>
    <w:rsid w:val="00C3093A"/>
    <w:rsid w:val="00C536A6"/>
    <w:rsid w:val="00C6371F"/>
    <w:rsid w:val="00CA0668"/>
    <w:rsid w:val="00CA255D"/>
    <w:rsid w:val="00CA37F8"/>
    <w:rsid w:val="00CB1CB8"/>
    <w:rsid w:val="00CB2B21"/>
    <w:rsid w:val="00D34C76"/>
    <w:rsid w:val="00D6095A"/>
    <w:rsid w:val="00DF5A32"/>
    <w:rsid w:val="00E07294"/>
    <w:rsid w:val="00E10195"/>
    <w:rsid w:val="00E36920"/>
    <w:rsid w:val="00E43A94"/>
    <w:rsid w:val="00E679EF"/>
    <w:rsid w:val="00EA5C3F"/>
    <w:rsid w:val="00EB1F41"/>
    <w:rsid w:val="00EC505B"/>
    <w:rsid w:val="00ED2D03"/>
    <w:rsid w:val="00EE29ED"/>
    <w:rsid w:val="00EE568C"/>
    <w:rsid w:val="00F8415B"/>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AC7B39-2E1F-42BF-8BE9-91B88BF6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rsid w:val="00EE568C"/>
    <w:pPr>
      <w:suppressAutoHyphens/>
      <w:autoSpaceDN w:val="0"/>
      <w:spacing w:before="100" w:after="100" w:line="240" w:lineRule="auto"/>
      <w:textAlignment w:val="baseline"/>
      <w:outlineLvl w:val="0"/>
    </w:pPr>
    <w:rPr>
      <w:rFonts w:ascii="Times New Roman" w:eastAsia="Times New Roman" w:hAnsi="Times New Roman" w:cs="Times New Roman"/>
      <w:b/>
      <w:bCs/>
      <w:kern w:val="3"/>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60270A"/>
    <w:rPr>
      <w:color w:val="0000FF" w:themeColor="hyperlink"/>
      <w:u w:val="single"/>
    </w:rPr>
  </w:style>
  <w:style w:type="character" w:customStyle="1" w:styleId="Heading1Char">
    <w:name w:val="Heading 1 Char"/>
    <w:basedOn w:val="DefaultParagraphFont"/>
    <w:link w:val="Heading1"/>
    <w:rsid w:val="00EE568C"/>
    <w:rPr>
      <w:rFonts w:ascii="Times New Roman" w:eastAsia="Times New Roman" w:hAnsi="Times New Roman" w:cs="Times New Roman"/>
      <w:b/>
      <w:bCs/>
      <w:kern w:val="3"/>
      <w:sz w:val="48"/>
      <w:szCs w:val="48"/>
      <w:lang w:eastAsia="en-GB"/>
    </w:rPr>
  </w:style>
  <w:style w:type="character" w:customStyle="1" w:styleId="name">
    <w:name w:val="name"/>
    <w:basedOn w:val="DefaultParagraphFont"/>
    <w:rsid w:val="00EE568C"/>
  </w:style>
  <w:style w:type="character" w:customStyle="1" w:styleId="topic-highlight">
    <w:name w:val="topic-highlight"/>
    <w:basedOn w:val="DefaultParagraphFont"/>
    <w:rsid w:val="00EE568C"/>
  </w:style>
  <w:style w:type="character" w:styleId="Emphasis">
    <w:name w:val="Emphasis"/>
    <w:basedOn w:val="DefaultParagraphFont"/>
    <w:rsid w:val="00EE568C"/>
    <w:rPr>
      <w:i/>
      <w:iCs/>
    </w:rPr>
  </w:style>
  <w:style w:type="character" w:styleId="HTMLCite">
    <w:name w:val="HTML Cite"/>
    <w:basedOn w:val="DefaultParagraphFont"/>
    <w:uiPriority w:val="99"/>
    <w:rsid w:val="00EE568C"/>
    <w:rPr>
      <w:i/>
      <w:iCs/>
    </w:rPr>
  </w:style>
  <w:style w:type="character" w:customStyle="1" w:styleId="anchor-text">
    <w:name w:val="anchor-text"/>
    <w:basedOn w:val="DefaultParagraphFont"/>
    <w:rsid w:val="00EE568C"/>
  </w:style>
  <w:style w:type="paragraph" w:styleId="NormalWeb">
    <w:name w:val="Normal (Web)"/>
    <w:basedOn w:val="Normal"/>
    <w:uiPriority w:val="99"/>
    <w:unhideWhenUsed/>
    <w:rsid w:val="00EE56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7189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book/9780128136775" TargetMode="External"/><Relationship Id="rId18" Type="http://schemas.openxmlformats.org/officeDocument/2006/relationships/image" Target="media/image2.gif"/><Relationship Id="rId3" Type="http://schemas.openxmlformats.org/officeDocument/2006/relationships/styles" Target="styles.xml"/><Relationship Id="rId21" Type="http://schemas.openxmlformats.org/officeDocument/2006/relationships/hyperlink" Target="https://www.liebertpub.com/doi/abs/10.1089/106652799318274" TargetMode="External"/><Relationship Id="rId7" Type="http://schemas.openxmlformats.org/officeDocument/2006/relationships/endnotes" Target="endnotes.xml"/><Relationship Id="rId12" Type="http://schemas.openxmlformats.org/officeDocument/2006/relationships/hyperlink" Target="https://www2.le.ac.uk/projects/vgec/highereducation/topics/geneexpression-regulation" TargetMode="External"/><Relationship Id="rId17" Type="http://schemas.openxmlformats.org/officeDocument/2006/relationships/hyperlink" Target="https://www.ncbi.nlm.nih.gov/pubmed/?term=Jefferson%20LS%5BAuthor%5D&amp;cauthor=true&amp;cauthor_uid=1550715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cbi.nlm.nih.gov/pubmed/?term=Kimball%20SR%5BAuthor%5D&amp;cauthor=true&amp;cauthor_uid=15507151" TargetMode="External"/><Relationship Id="rId20" Type="http://schemas.openxmlformats.org/officeDocument/2006/relationships/hyperlink" Target="https://www.liebertpub.com/doi/abs/10.1089/1066527993182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le.ac.uk/projects/vgec/highereducation/topics/geneexpression-regula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i.nlm.nih.gov/pubmed/?term=Kimball%20SR%5BAuthor%5D&amp;cauthor=true&amp;cauthor_uid=15507151" TargetMode="External"/><Relationship Id="rId23" Type="http://schemas.openxmlformats.org/officeDocument/2006/relationships/hyperlink" Target="https://www2.le.ac.uk/projects/vgec/highereducation/topics/geneexpression-regulation" TargetMode="External"/><Relationship Id="rId10" Type="http://schemas.openxmlformats.org/officeDocument/2006/relationships/hyperlink" Target="https://www.liebertpub.com/doi/abs/10.1089/106652799318274" TargetMode="External"/><Relationship Id="rId19" Type="http://schemas.openxmlformats.org/officeDocument/2006/relationships/hyperlink" Target="https://www.liebertpub.com/doi/abs/10.1089/106652799318274"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library-and-learning-resources/infoskills/harvard-eng.PDF" TargetMode="External"/><Relationship Id="rId14" Type="http://schemas.openxmlformats.org/officeDocument/2006/relationships/hyperlink" Target="https://www.sciencedirect.com/book/9780128136775" TargetMode="External"/><Relationship Id="rId22" Type="http://schemas.openxmlformats.org/officeDocument/2006/relationships/hyperlink" Target="https://www.sciencedirect.com/book/97801281367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EB4E7-5C9A-4745-A30C-5A691AA23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allison evans</cp:lastModifiedBy>
  <cp:revision>2</cp:revision>
  <cp:lastPrinted>2017-01-30T10:38:00Z</cp:lastPrinted>
  <dcterms:created xsi:type="dcterms:W3CDTF">2020-03-27T10:47:00Z</dcterms:created>
  <dcterms:modified xsi:type="dcterms:W3CDTF">2020-03-27T10:47:00Z</dcterms:modified>
</cp:coreProperties>
</file>