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F7D135" w14:textId="79E36B51" w:rsidR="00775C06" w:rsidRDefault="00775C06" w:rsidP="00023872">
      <w:pPr>
        <w:rPr>
          <w:rFonts w:cstheme="minorHAnsi"/>
          <w:sz w:val="28"/>
          <w:szCs w:val="28"/>
          <w:u w:val="single"/>
        </w:rPr>
      </w:pPr>
      <w:r w:rsidRPr="001026EE">
        <w:rPr>
          <w:rFonts w:cstheme="minorHAnsi"/>
          <w:sz w:val="28"/>
          <w:szCs w:val="28"/>
          <w:u w:val="single"/>
        </w:rPr>
        <w:t>Critically discuss why many of Nero’s cultural and athletic pursuits were so controversial for some members of the Roman elite.</w:t>
      </w:r>
    </w:p>
    <w:p w14:paraId="24990195" w14:textId="77777777" w:rsidR="001026EE" w:rsidRPr="001026EE" w:rsidRDefault="001026EE" w:rsidP="00023872">
      <w:pPr>
        <w:rPr>
          <w:rFonts w:cstheme="minorHAnsi"/>
          <w:sz w:val="28"/>
          <w:szCs w:val="28"/>
          <w:u w:val="single"/>
        </w:rPr>
      </w:pPr>
    </w:p>
    <w:p w14:paraId="5317C2E0" w14:textId="519BE48A" w:rsidR="00023872" w:rsidRDefault="00023872" w:rsidP="00023872">
      <w:pPr>
        <w:rPr>
          <w:rFonts w:cstheme="minorHAnsi"/>
        </w:rPr>
      </w:pPr>
    </w:p>
    <w:p w14:paraId="127830FF" w14:textId="16685F0E" w:rsidR="00023872" w:rsidRPr="009A509C" w:rsidRDefault="001026EE" w:rsidP="00023872">
      <w:pPr>
        <w:spacing w:line="480" w:lineRule="auto"/>
        <w:rPr>
          <w:rFonts w:cstheme="minorHAnsi"/>
        </w:rPr>
      </w:pPr>
      <w:r>
        <w:rPr>
          <w:rFonts w:cstheme="minorHAnsi"/>
        </w:rPr>
        <w:t xml:space="preserve">In this essay I will be discussing how Nero’s interest in cultural and athletic pursuits created controversy amongst the elites of Rome. </w:t>
      </w:r>
      <w:r w:rsidR="00023872">
        <w:rPr>
          <w:rFonts w:cstheme="minorHAnsi"/>
        </w:rPr>
        <w:t>I will star</w:t>
      </w:r>
      <w:r w:rsidR="003F44A1">
        <w:rPr>
          <w:rFonts w:cstheme="minorHAnsi"/>
        </w:rPr>
        <w:t>t</w:t>
      </w:r>
      <w:r w:rsidR="00023872">
        <w:rPr>
          <w:rFonts w:cstheme="minorHAnsi"/>
        </w:rPr>
        <w:t xml:space="preserve"> by </w:t>
      </w:r>
      <w:r>
        <w:rPr>
          <w:rFonts w:cstheme="minorHAnsi"/>
        </w:rPr>
        <w:t>analysing</w:t>
      </w:r>
      <w:r w:rsidR="00023872">
        <w:rPr>
          <w:rFonts w:cstheme="minorHAnsi"/>
        </w:rPr>
        <w:t xml:space="preserve"> Nero’s early forays </w:t>
      </w:r>
      <w:r>
        <w:rPr>
          <w:rFonts w:cstheme="minorHAnsi"/>
        </w:rPr>
        <w:t>into</w:t>
      </w:r>
      <w:r w:rsidR="00023872">
        <w:rPr>
          <w:rFonts w:cstheme="minorHAnsi"/>
        </w:rPr>
        <w:t xml:space="preserve"> </w:t>
      </w:r>
      <w:r w:rsidR="003F44A1">
        <w:rPr>
          <w:rFonts w:cstheme="minorHAnsi"/>
        </w:rPr>
        <w:t xml:space="preserve">the arts and </w:t>
      </w:r>
      <w:r w:rsidR="00023872">
        <w:rPr>
          <w:rFonts w:cstheme="minorHAnsi"/>
        </w:rPr>
        <w:t xml:space="preserve">culture, and evaluate ancient and modern </w:t>
      </w:r>
      <w:r>
        <w:rPr>
          <w:rFonts w:cstheme="minorHAnsi"/>
        </w:rPr>
        <w:t>reception</w:t>
      </w:r>
      <w:r w:rsidR="00023872">
        <w:rPr>
          <w:rFonts w:cstheme="minorHAnsi"/>
        </w:rPr>
        <w:t xml:space="preserve"> of these early interests. I will then look at how </w:t>
      </w:r>
      <w:r>
        <w:rPr>
          <w:rFonts w:cstheme="minorHAnsi"/>
        </w:rPr>
        <w:t>Nero’s</w:t>
      </w:r>
      <w:r w:rsidR="00023872">
        <w:rPr>
          <w:rFonts w:cstheme="minorHAnsi"/>
        </w:rPr>
        <w:t xml:space="preserve"> public </w:t>
      </w:r>
      <w:r>
        <w:rPr>
          <w:rFonts w:cstheme="minorHAnsi"/>
        </w:rPr>
        <w:t>appearances</w:t>
      </w:r>
      <w:r w:rsidR="00023872">
        <w:rPr>
          <w:rFonts w:cstheme="minorHAnsi"/>
        </w:rPr>
        <w:t xml:space="preserve"> and works compare</w:t>
      </w:r>
      <w:r w:rsidR="003F44A1">
        <w:rPr>
          <w:rFonts w:cstheme="minorHAnsi"/>
        </w:rPr>
        <w:t>d</w:t>
      </w:r>
      <w:r w:rsidR="00023872">
        <w:rPr>
          <w:rFonts w:cstheme="minorHAnsi"/>
        </w:rPr>
        <w:t xml:space="preserve"> to the Emperors that came before him then use these observations to determine which of Nero’s actions added to his surrounding controversy and alienation from the </w:t>
      </w:r>
      <w:r w:rsidR="003F44A1">
        <w:rPr>
          <w:rFonts w:cstheme="minorHAnsi"/>
        </w:rPr>
        <w:t>elite</w:t>
      </w:r>
      <w:r w:rsidR="00023872">
        <w:rPr>
          <w:rFonts w:cstheme="minorHAnsi"/>
        </w:rPr>
        <w:t xml:space="preserve"> class</w:t>
      </w:r>
      <w:r w:rsidR="003F44A1">
        <w:rPr>
          <w:rFonts w:cstheme="minorHAnsi"/>
        </w:rPr>
        <w:t>es</w:t>
      </w:r>
      <w:r w:rsidR="00023872">
        <w:rPr>
          <w:rFonts w:cstheme="minorHAnsi"/>
        </w:rPr>
        <w:t xml:space="preserve">. I will also look at </w:t>
      </w:r>
      <w:r w:rsidR="003F44A1">
        <w:rPr>
          <w:rFonts w:cstheme="minorHAnsi"/>
        </w:rPr>
        <w:t>h</w:t>
      </w:r>
      <w:r w:rsidR="00023872">
        <w:rPr>
          <w:rFonts w:cstheme="minorHAnsi"/>
        </w:rPr>
        <w:t xml:space="preserve">ow Nero’s cultural and athletic public performances at Naples and </w:t>
      </w:r>
      <w:r w:rsidR="003F44A1">
        <w:rPr>
          <w:rFonts w:cstheme="minorHAnsi"/>
        </w:rPr>
        <w:t>t</w:t>
      </w:r>
      <w:r w:rsidR="00023872">
        <w:rPr>
          <w:rFonts w:cstheme="minorHAnsi"/>
        </w:rPr>
        <w:t xml:space="preserve">he Neronia affected his reputation </w:t>
      </w:r>
      <w:r>
        <w:rPr>
          <w:rFonts w:cstheme="minorHAnsi"/>
        </w:rPr>
        <w:t>amongst</w:t>
      </w:r>
      <w:r w:rsidR="00023872">
        <w:rPr>
          <w:rFonts w:cstheme="minorHAnsi"/>
        </w:rPr>
        <w:t xml:space="preserve"> the elite, and how his athletic </w:t>
      </w:r>
      <w:r>
        <w:rPr>
          <w:rFonts w:cstheme="minorHAnsi"/>
        </w:rPr>
        <w:t>pursuits</w:t>
      </w:r>
      <w:r w:rsidR="00023872">
        <w:rPr>
          <w:rFonts w:cstheme="minorHAnsi"/>
        </w:rPr>
        <w:t xml:space="preserve"> could have been seen as </w:t>
      </w:r>
      <w:r>
        <w:rPr>
          <w:rFonts w:cstheme="minorHAnsi"/>
        </w:rPr>
        <w:t>self-aggrandising</w:t>
      </w:r>
      <w:r w:rsidR="00023872">
        <w:rPr>
          <w:rFonts w:cstheme="minorHAnsi"/>
        </w:rPr>
        <w:t xml:space="preserve">. </w:t>
      </w:r>
      <w:r>
        <w:rPr>
          <w:rFonts w:cstheme="minorHAnsi"/>
        </w:rPr>
        <w:t>Finally,</w:t>
      </w:r>
      <w:r w:rsidR="00023872">
        <w:rPr>
          <w:rFonts w:cstheme="minorHAnsi"/>
        </w:rPr>
        <w:t xml:space="preserve"> I will look at the </w:t>
      </w:r>
      <w:r>
        <w:rPr>
          <w:rFonts w:cstheme="minorHAnsi"/>
        </w:rPr>
        <w:t>elite’s</w:t>
      </w:r>
      <w:r w:rsidR="00023872">
        <w:rPr>
          <w:rFonts w:cstheme="minorHAnsi"/>
        </w:rPr>
        <w:t xml:space="preserve"> contemporary reaction to their participation in the athletic games, as well as how later </w:t>
      </w:r>
      <w:r w:rsidR="003F44A1">
        <w:rPr>
          <w:rFonts w:cstheme="minorHAnsi"/>
        </w:rPr>
        <w:t xml:space="preserve">historical </w:t>
      </w:r>
      <w:r w:rsidR="00023872">
        <w:rPr>
          <w:rFonts w:cstheme="minorHAnsi"/>
        </w:rPr>
        <w:t xml:space="preserve">sources evaluate </w:t>
      </w:r>
      <w:r w:rsidR="003F44A1">
        <w:rPr>
          <w:rFonts w:cstheme="minorHAnsi"/>
        </w:rPr>
        <w:t>elite</w:t>
      </w:r>
      <w:r w:rsidR="00023872">
        <w:rPr>
          <w:rFonts w:cstheme="minorHAnsi"/>
        </w:rPr>
        <w:t xml:space="preserve"> participation</w:t>
      </w:r>
      <w:r w:rsidR="003F44A1">
        <w:rPr>
          <w:rFonts w:cstheme="minorHAnsi"/>
        </w:rPr>
        <w:t xml:space="preserve"> as well as modern understanding of this</w:t>
      </w:r>
      <w:r w:rsidR="00023872">
        <w:rPr>
          <w:rFonts w:cstheme="minorHAnsi"/>
        </w:rPr>
        <w:t>.</w:t>
      </w:r>
    </w:p>
    <w:p w14:paraId="423D0B2B" w14:textId="07637C34" w:rsidR="00775C06" w:rsidRPr="009A509C" w:rsidRDefault="00775C06" w:rsidP="009A509C">
      <w:pPr>
        <w:spacing w:line="480" w:lineRule="auto"/>
        <w:rPr>
          <w:rFonts w:cstheme="minorHAnsi"/>
        </w:rPr>
      </w:pPr>
    </w:p>
    <w:p w14:paraId="3D846679" w14:textId="2A196AE4" w:rsidR="005D7702" w:rsidRDefault="006966BB" w:rsidP="006C242F">
      <w:pPr>
        <w:spacing w:line="480" w:lineRule="auto"/>
        <w:rPr>
          <w:rFonts w:cstheme="minorHAnsi"/>
        </w:rPr>
      </w:pPr>
      <w:r w:rsidRPr="009A509C">
        <w:rPr>
          <w:rFonts w:cstheme="minorHAnsi"/>
        </w:rPr>
        <w:t>In</w:t>
      </w:r>
      <w:r w:rsidR="007F43F4" w:rsidRPr="009A509C">
        <w:rPr>
          <w:rFonts w:cstheme="minorHAnsi"/>
        </w:rPr>
        <w:t xml:space="preserve"> </w:t>
      </w:r>
      <w:r w:rsidRPr="009A509C">
        <w:rPr>
          <w:rFonts w:cstheme="minorHAnsi"/>
        </w:rPr>
        <w:t xml:space="preserve">our ancient </w:t>
      </w:r>
      <w:r w:rsidR="007F43F4" w:rsidRPr="009A509C">
        <w:rPr>
          <w:rFonts w:cstheme="minorHAnsi"/>
        </w:rPr>
        <w:t>sources</w:t>
      </w:r>
      <w:r w:rsidRPr="009A509C">
        <w:rPr>
          <w:rFonts w:cstheme="minorHAnsi"/>
        </w:rPr>
        <w:t xml:space="preserve"> w</w:t>
      </w:r>
      <w:r w:rsidR="00E536E3" w:rsidRPr="009A509C">
        <w:rPr>
          <w:rFonts w:cstheme="minorHAnsi"/>
        </w:rPr>
        <w:t xml:space="preserve">e can </w:t>
      </w:r>
      <w:r w:rsidRPr="009A509C">
        <w:rPr>
          <w:rFonts w:cstheme="minorHAnsi"/>
        </w:rPr>
        <w:t>evaluate</w:t>
      </w:r>
      <w:r w:rsidR="00E536E3" w:rsidRPr="009A509C">
        <w:rPr>
          <w:rFonts w:cstheme="minorHAnsi"/>
        </w:rPr>
        <w:t xml:space="preserve"> that </w:t>
      </w:r>
      <w:r w:rsidR="00405F4E" w:rsidRPr="009A509C">
        <w:rPr>
          <w:rFonts w:cstheme="minorHAnsi"/>
        </w:rPr>
        <w:t xml:space="preserve">Nero’s </w:t>
      </w:r>
      <w:r w:rsidR="00E536E3" w:rsidRPr="009A509C">
        <w:rPr>
          <w:rFonts w:cstheme="minorHAnsi"/>
        </w:rPr>
        <w:t xml:space="preserve">early </w:t>
      </w:r>
      <w:r w:rsidR="00405F4E" w:rsidRPr="009A509C">
        <w:rPr>
          <w:rFonts w:cstheme="minorHAnsi"/>
        </w:rPr>
        <w:t xml:space="preserve">interest </w:t>
      </w:r>
      <w:r w:rsidR="0003038E" w:rsidRPr="009A509C">
        <w:rPr>
          <w:rFonts w:cstheme="minorHAnsi"/>
        </w:rPr>
        <w:t>the arts</w:t>
      </w:r>
      <w:r w:rsidRPr="009A509C">
        <w:rPr>
          <w:rFonts w:cstheme="minorHAnsi"/>
        </w:rPr>
        <w:t xml:space="preserve"> </w:t>
      </w:r>
      <w:r w:rsidR="001026EE" w:rsidRPr="009A509C">
        <w:rPr>
          <w:rFonts w:cstheme="minorHAnsi"/>
        </w:rPr>
        <w:t>were</w:t>
      </w:r>
      <w:r w:rsidR="00405F4E" w:rsidRPr="009A509C">
        <w:rPr>
          <w:rFonts w:cstheme="minorHAnsi"/>
        </w:rPr>
        <w:t xml:space="preserve"> </w:t>
      </w:r>
      <w:r w:rsidR="003F44A1" w:rsidRPr="009A509C">
        <w:rPr>
          <w:rFonts w:cstheme="minorHAnsi"/>
        </w:rPr>
        <w:t>commonly</w:t>
      </w:r>
      <w:r w:rsidR="00405F4E" w:rsidRPr="009A509C">
        <w:rPr>
          <w:rFonts w:cstheme="minorHAnsi"/>
        </w:rPr>
        <w:t xml:space="preserve"> well received and </w:t>
      </w:r>
      <w:r w:rsidRPr="009A509C">
        <w:rPr>
          <w:rFonts w:cstheme="minorHAnsi"/>
        </w:rPr>
        <w:t xml:space="preserve">positively </w:t>
      </w:r>
      <w:r w:rsidR="00405F4E" w:rsidRPr="009A509C">
        <w:rPr>
          <w:rFonts w:cstheme="minorHAnsi"/>
        </w:rPr>
        <w:t xml:space="preserve">commented on by </w:t>
      </w:r>
      <w:r w:rsidRPr="009A509C">
        <w:rPr>
          <w:rFonts w:cstheme="minorHAnsi"/>
        </w:rPr>
        <w:t xml:space="preserve">both contemporary audiences and </w:t>
      </w:r>
      <w:r w:rsidR="00405F4E" w:rsidRPr="009A509C">
        <w:rPr>
          <w:rFonts w:cstheme="minorHAnsi"/>
        </w:rPr>
        <w:t>ancient</w:t>
      </w:r>
      <w:r w:rsidRPr="009A509C">
        <w:rPr>
          <w:rFonts w:cstheme="minorHAnsi"/>
        </w:rPr>
        <w:t xml:space="preserve"> </w:t>
      </w:r>
      <w:r w:rsidR="00405F4E" w:rsidRPr="009A509C">
        <w:rPr>
          <w:rFonts w:cstheme="minorHAnsi"/>
        </w:rPr>
        <w:t>historians</w:t>
      </w:r>
      <w:r w:rsidR="009669AB" w:rsidRPr="009A509C">
        <w:rPr>
          <w:rStyle w:val="FootnoteReference"/>
          <w:rFonts w:cstheme="minorHAnsi"/>
        </w:rPr>
        <w:footnoteReference w:id="1"/>
      </w:r>
      <w:r w:rsidR="00E536E3" w:rsidRPr="009A509C">
        <w:rPr>
          <w:rFonts w:cstheme="minorHAnsi"/>
        </w:rPr>
        <w:t xml:space="preserve">, </w:t>
      </w:r>
      <w:r w:rsidR="009669AB">
        <w:rPr>
          <w:rFonts w:cstheme="minorHAnsi"/>
        </w:rPr>
        <w:t>bar</w:t>
      </w:r>
      <w:r w:rsidR="00E536E3" w:rsidRPr="009A509C">
        <w:rPr>
          <w:rFonts w:cstheme="minorHAnsi"/>
        </w:rPr>
        <w:t xml:space="preserve"> Tacitus</w:t>
      </w:r>
      <w:r w:rsidR="00E536E3" w:rsidRPr="009A509C">
        <w:rPr>
          <w:rStyle w:val="FootnoteReference"/>
          <w:rFonts w:cstheme="minorHAnsi"/>
        </w:rPr>
        <w:footnoteReference w:id="2"/>
      </w:r>
      <w:r w:rsidR="005E44A6" w:rsidRPr="009A509C">
        <w:rPr>
          <w:rFonts w:cstheme="minorHAnsi"/>
        </w:rPr>
        <w:t xml:space="preserve">. </w:t>
      </w:r>
      <w:r w:rsidR="009669AB">
        <w:rPr>
          <w:rFonts w:cstheme="minorHAnsi"/>
        </w:rPr>
        <w:t xml:space="preserve">Ancient historian </w:t>
      </w:r>
      <w:r w:rsidR="009669AB" w:rsidRPr="009A509C">
        <w:rPr>
          <w:rFonts w:cstheme="minorHAnsi"/>
        </w:rPr>
        <w:t>Cassius Dio</w:t>
      </w:r>
      <w:r w:rsidR="009669AB">
        <w:rPr>
          <w:rFonts w:cstheme="minorHAnsi"/>
        </w:rPr>
        <w:t xml:space="preserve"> states</w:t>
      </w:r>
      <w:r w:rsidR="009669AB" w:rsidRPr="009A509C">
        <w:rPr>
          <w:rFonts w:cstheme="minorHAnsi"/>
        </w:rPr>
        <w:t xml:space="preserve"> that the reason</w:t>
      </w:r>
      <w:r w:rsidR="009669AB">
        <w:rPr>
          <w:rFonts w:cstheme="minorHAnsi"/>
        </w:rPr>
        <w:t xml:space="preserve"> why</w:t>
      </w:r>
      <w:r w:rsidR="009669AB" w:rsidRPr="009A509C">
        <w:rPr>
          <w:rFonts w:cstheme="minorHAnsi"/>
        </w:rPr>
        <w:t xml:space="preserve"> Nero’s’ pursuits were</w:t>
      </w:r>
      <w:r w:rsidR="009669AB">
        <w:rPr>
          <w:rFonts w:cstheme="minorHAnsi"/>
        </w:rPr>
        <w:t xml:space="preserve"> not criticised so heavily</w:t>
      </w:r>
      <w:r w:rsidR="009669AB" w:rsidRPr="009A509C">
        <w:rPr>
          <w:rFonts w:cstheme="minorHAnsi"/>
        </w:rPr>
        <w:t xml:space="preserve"> was due to the moralising influence of</w:t>
      </w:r>
      <w:r w:rsidR="009669AB">
        <w:rPr>
          <w:rFonts w:cstheme="minorHAnsi"/>
        </w:rPr>
        <w:t xml:space="preserve"> Nero’s</w:t>
      </w:r>
      <w:r w:rsidR="009669AB" w:rsidRPr="009A509C">
        <w:rPr>
          <w:rFonts w:cstheme="minorHAnsi"/>
        </w:rPr>
        <w:t xml:space="preserve"> two main advisors</w:t>
      </w:r>
      <w:r w:rsidR="009669AB">
        <w:rPr>
          <w:rFonts w:cstheme="minorHAnsi"/>
        </w:rPr>
        <w:t>,</w:t>
      </w:r>
      <w:r w:rsidR="009669AB" w:rsidRPr="009A509C">
        <w:rPr>
          <w:rFonts w:cstheme="minorHAnsi"/>
        </w:rPr>
        <w:t xml:space="preserve"> Seneca and Burrus</w:t>
      </w:r>
      <w:r w:rsidR="009669AB" w:rsidRPr="009A509C">
        <w:rPr>
          <w:rStyle w:val="FootnoteReference"/>
          <w:rFonts w:cstheme="minorHAnsi"/>
        </w:rPr>
        <w:footnoteReference w:id="3"/>
      </w:r>
      <w:r w:rsidR="009669AB">
        <w:rPr>
          <w:rFonts w:cstheme="minorHAnsi"/>
        </w:rPr>
        <w:t xml:space="preserve">, who moderated the young </w:t>
      </w:r>
      <w:r w:rsidR="004629A8">
        <w:rPr>
          <w:rFonts w:cstheme="minorHAnsi"/>
        </w:rPr>
        <w:t>princes’</w:t>
      </w:r>
      <w:r w:rsidR="009669AB">
        <w:rPr>
          <w:rFonts w:cstheme="minorHAnsi"/>
        </w:rPr>
        <w:t xml:space="preserve"> interests for the first five years of his life</w:t>
      </w:r>
      <w:r w:rsidR="009669AB" w:rsidRPr="009A509C">
        <w:rPr>
          <w:rFonts w:cstheme="minorHAnsi"/>
        </w:rPr>
        <w:t xml:space="preserve">. </w:t>
      </w:r>
      <w:r w:rsidR="005E44A6" w:rsidRPr="009A509C">
        <w:rPr>
          <w:rFonts w:cstheme="minorHAnsi"/>
        </w:rPr>
        <w:t xml:space="preserve">This </w:t>
      </w:r>
      <w:r w:rsidR="009669AB" w:rsidRPr="009A509C">
        <w:rPr>
          <w:rFonts w:cstheme="minorHAnsi"/>
        </w:rPr>
        <w:t>interpretation</w:t>
      </w:r>
      <w:r w:rsidR="007F43F4" w:rsidRPr="009A509C">
        <w:rPr>
          <w:rFonts w:cstheme="minorHAnsi"/>
        </w:rPr>
        <w:t xml:space="preserve"> </w:t>
      </w:r>
      <w:r w:rsidR="009669AB">
        <w:rPr>
          <w:rFonts w:cstheme="minorHAnsi"/>
        </w:rPr>
        <w:t xml:space="preserve">is, for the most part, agreed upon by </w:t>
      </w:r>
      <w:r w:rsidR="007F43F4" w:rsidRPr="009A509C">
        <w:rPr>
          <w:rFonts w:cstheme="minorHAnsi"/>
        </w:rPr>
        <w:t>modern historians</w:t>
      </w:r>
      <w:r w:rsidR="004629A8">
        <w:rPr>
          <w:rFonts w:cstheme="minorHAnsi"/>
        </w:rPr>
        <w:t>, who describe Nero’s actions as “appropriately princely”</w:t>
      </w:r>
      <w:r w:rsidR="009669AB" w:rsidRPr="009A509C">
        <w:rPr>
          <w:rStyle w:val="FootnoteReference"/>
          <w:rFonts w:cstheme="minorHAnsi"/>
        </w:rPr>
        <w:footnoteReference w:id="4"/>
      </w:r>
      <w:r w:rsidR="009669AB">
        <w:rPr>
          <w:rFonts w:cstheme="minorHAnsi"/>
        </w:rPr>
        <w:t xml:space="preserve">. </w:t>
      </w:r>
      <w:r w:rsidR="005E44A6" w:rsidRPr="009A509C">
        <w:rPr>
          <w:rFonts w:cstheme="minorHAnsi"/>
        </w:rPr>
        <w:t xml:space="preserve">The </w:t>
      </w:r>
      <w:r w:rsidR="00D160DE" w:rsidRPr="009A509C">
        <w:rPr>
          <w:rFonts w:cstheme="minorHAnsi"/>
        </w:rPr>
        <w:t>criticisms</w:t>
      </w:r>
      <w:r w:rsidR="005E44A6" w:rsidRPr="009A509C">
        <w:rPr>
          <w:rFonts w:cstheme="minorHAnsi"/>
        </w:rPr>
        <w:t xml:space="preserve"> </w:t>
      </w:r>
      <w:r w:rsidR="009669AB">
        <w:rPr>
          <w:rFonts w:cstheme="minorHAnsi"/>
        </w:rPr>
        <w:t xml:space="preserve">of </w:t>
      </w:r>
      <w:r w:rsidR="001026EE">
        <w:rPr>
          <w:rFonts w:cstheme="minorHAnsi"/>
        </w:rPr>
        <w:t>Nero’s</w:t>
      </w:r>
      <w:r w:rsidR="009669AB">
        <w:rPr>
          <w:rFonts w:cstheme="minorHAnsi"/>
        </w:rPr>
        <w:t xml:space="preserve"> </w:t>
      </w:r>
      <w:r w:rsidR="009669AB">
        <w:rPr>
          <w:rFonts w:cstheme="minorHAnsi"/>
        </w:rPr>
        <w:lastRenderedPageBreak/>
        <w:t>cultural and artistic pursuits</w:t>
      </w:r>
      <w:r w:rsidR="005E44A6" w:rsidRPr="009A509C">
        <w:rPr>
          <w:rFonts w:cstheme="minorHAnsi"/>
        </w:rPr>
        <w:t xml:space="preserve"> often stem from the la</w:t>
      </w:r>
      <w:r w:rsidR="009669AB">
        <w:rPr>
          <w:rFonts w:cstheme="minorHAnsi"/>
        </w:rPr>
        <w:t>t</w:t>
      </w:r>
      <w:r w:rsidR="005E44A6" w:rsidRPr="009A509C">
        <w:rPr>
          <w:rFonts w:cstheme="minorHAnsi"/>
        </w:rPr>
        <w:t>er years of Nero’s reign</w:t>
      </w:r>
      <w:r w:rsidR="006C242F">
        <w:rPr>
          <w:rFonts w:cstheme="minorHAnsi"/>
        </w:rPr>
        <w:t xml:space="preserve">, where after </w:t>
      </w:r>
      <w:r w:rsidR="006C242F" w:rsidRPr="009A509C">
        <w:rPr>
          <w:rFonts w:cstheme="minorHAnsi"/>
        </w:rPr>
        <w:t>Burus</w:t>
      </w:r>
      <w:r w:rsidR="006C242F">
        <w:rPr>
          <w:rFonts w:cstheme="minorHAnsi"/>
        </w:rPr>
        <w:t>’</w:t>
      </w:r>
      <w:r w:rsidR="006C242F" w:rsidRPr="009A509C">
        <w:rPr>
          <w:rFonts w:cstheme="minorHAnsi"/>
        </w:rPr>
        <w:t xml:space="preserve"> death and Seneca’s diminished influence</w:t>
      </w:r>
      <w:r w:rsidR="006C242F" w:rsidRPr="009A509C">
        <w:rPr>
          <w:rStyle w:val="FootnoteReference"/>
          <w:rFonts w:cstheme="minorHAnsi"/>
        </w:rPr>
        <w:footnoteReference w:id="5"/>
      </w:r>
      <w:r w:rsidR="004629A8">
        <w:rPr>
          <w:rFonts w:cstheme="minorHAnsi"/>
        </w:rPr>
        <w:t xml:space="preserve"> we can start to see </w:t>
      </w:r>
      <w:r w:rsidR="00484705" w:rsidRPr="009A509C">
        <w:rPr>
          <w:rFonts w:cstheme="minorHAnsi"/>
        </w:rPr>
        <w:t>an overindulgence in</w:t>
      </w:r>
      <w:r w:rsidR="004629A8">
        <w:rPr>
          <w:rFonts w:cstheme="minorHAnsi"/>
        </w:rPr>
        <w:t xml:space="preserve"> poetry and the appearance of more artists in </w:t>
      </w:r>
      <w:r w:rsidR="006C242F">
        <w:rPr>
          <w:rFonts w:cstheme="minorHAnsi"/>
        </w:rPr>
        <w:t>Nero’s</w:t>
      </w:r>
      <w:r w:rsidR="004629A8">
        <w:rPr>
          <w:rFonts w:cstheme="minorHAnsi"/>
        </w:rPr>
        <w:t xml:space="preserve"> court</w:t>
      </w:r>
      <w:r w:rsidR="005E44A6" w:rsidRPr="009A509C">
        <w:rPr>
          <w:rFonts w:cstheme="minorHAnsi"/>
        </w:rPr>
        <w:t>,</w:t>
      </w:r>
      <w:r w:rsidR="004629A8">
        <w:rPr>
          <w:rFonts w:cstheme="minorHAnsi"/>
        </w:rPr>
        <w:t xml:space="preserve"> individuals who were typically considered fairly low in roman society</w:t>
      </w:r>
      <w:r w:rsidR="004629A8">
        <w:rPr>
          <w:rStyle w:val="FootnoteReference"/>
          <w:rFonts w:cstheme="minorHAnsi"/>
        </w:rPr>
        <w:footnoteReference w:id="6"/>
      </w:r>
      <w:r w:rsidR="004629A8">
        <w:rPr>
          <w:rFonts w:cstheme="minorHAnsi"/>
        </w:rPr>
        <w:t xml:space="preserve"> and therefor </w:t>
      </w:r>
      <w:r w:rsidR="005E44A6" w:rsidRPr="009A509C">
        <w:rPr>
          <w:rFonts w:cstheme="minorHAnsi"/>
        </w:rPr>
        <w:t xml:space="preserve">were often received badly by the elite </w:t>
      </w:r>
      <w:r w:rsidR="004629A8">
        <w:rPr>
          <w:rFonts w:cstheme="minorHAnsi"/>
        </w:rPr>
        <w:t>at this time</w:t>
      </w:r>
      <w:r w:rsidR="005E44A6" w:rsidRPr="009A509C">
        <w:rPr>
          <w:rFonts w:cstheme="minorHAnsi"/>
        </w:rPr>
        <w:t>.</w:t>
      </w:r>
      <w:r w:rsidRPr="009A509C">
        <w:rPr>
          <w:rFonts w:cstheme="minorHAnsi"/>
        </w:rPr>
        <w:t xml:space="preserve"> </w:t>
      </w:r>
      <w:r w:rsidR="001504A4" w:rsidRPr="009A509C">
        <w:rPr>
          <w:rFonts w:cstheme="minorHAnsi"/>
        </w:rPr>
        <w:t xml:space="preserve">Modrdine argues that with the removal of </w:t>
      </w:r>
      <w:r w:rsidR="006C242F">
        <w:rPr>
          <w:rFonts w:cstheme="minorHAnsi"/>
        </w:rPr>
        <w:t>Seneca and Burrus</w:t>
      </w:r>
      <w:r w:rsidR="00402256" w:rsidRPr="009A509C">
        <w:rPr>
          <w:rFonts w:cstheme="minorHAnsi"/>
        </w:rPr>
        <w:t xml:space="preserve"> Nero </w:t>
      </w:r>
      <w:r w:rsidR="001504A4" w:rsidRPr="009A509C">
        <w:rPr>
          <w:rFonts w:cstheme="minorHAnsi"/>
        </w:rPr>
        <w:t>was left under the influence of a group</w:t>
      </w:r>
      <w:r w:rsidR="00402256" w:rsidRPr="009A509C">
        <w:rPr>
          <w:rFonts w:cstheme="minorHAnsi"/>
        </w:rPr>
        <w:t xml:space="preserve"> who </w:t>
      </w:r>
      <w:r w:rsidR="001504A4" w:rsidRPr="009A509C">
        <w:rPr>
          <w:rFonts w:cstheme="minorHAnsi"/>
        </w:rPr>
        <w:t xml:space="preserve">only sought to encourage his disgraceful behaviour and would fail to correct his public and private transgressions, </w:t>
      </w:r>
      <w:r w:rsidR="006C242F">
        <w:rPr>
          <w:rFonts w:cstheme="minorHAnsi"/>
        </w:rPr>
        <w:t>with the most prominent of these individuals being</w:t>
      </w:r>
      <w:r w:rsidR="001504A4" w:rsidRPr="009A509C">
        <w:rPr>
          <w:rFonts w:cstheme="minorHAnsi"/>
        </w:rPr>
        <w:t xml:space="preserve"> Tigelinus</w:t>
      </w:r>
      <w:r w:rsidR="001504A4" w:rsidRPr="009A509C">
        <w:rPr>
          <w:rStyle w:val="FootnoteReference"/>
          <w:rFonts w:cstheme="minorHAnsi"/>
        </w:rPr>
        <w:footnoteReference w:id="7"/>
      </w:r>
      <w:r w:rsidR="001504A4" w:rsidRPr="009A509C">
        <w:rPr>
          <w:rFonts w:cstheme="minorHAnsi"/>
        </w:rPr>
        <w:t xml:space="preserve">. </w:t>
      </w:r>
      <w:r w:rsidR="006C242F">
        <w:rPr>
          <w:rFonts w:cstheme="minorHAnsi"/>
        </w:rPr>
        <w:t>However, the Account we have from</w:t>
      </w:r>
      <w:r w:rsidR="00D60B75" w:rsidRPr="009A509C">
        <w:rPr>
          <w:rFonts w:cstheme="minorHAnsi"/>
        </w:rPr>
        <w:t xml:space="preserve"> Suetonius </w:t>
      </w:r>
      <w:r w:rsidR="006C242F">
        <w:rPr>
          <w:rFonts w:cstheme="minorHAnsi"/>
        </w:rPr>
        <w:t xml:space="preserve">seems to heavily contrast the </w:t>
      </w:r>
      <w:r w:rsidR="005D7702">
        <w:rPr>
          <w:rFonts w:cstheme="minorHAnsi"/>
        </w:rPr>
        <w:t>conclusions</w:t>
      </w:r>
      <w:r w:rsidR="006C242F">
        <w:rPr>
          <w:rFonts w:cstheme="minorHAnsi"/>
        </w:rPr>
        <w:t xml:space="preserve"> many modern scholars have draws. He</w:t>
      </w:r>
      <w:r w:rsidR="001504A4" w:rsidRPr="009A509C">
        <w:rPr>
          <w:rFonts w:cstheme="minorHAnsi"/>
        </w:rPr>
        <w:t xml:space="preserve"> instead </w:t>
      </w:r>
      <w:r w:rsidR="00D60B75" w:rsidRPr="009A509C">
        <w:rPr>
          <w:rFonts w:cstheme="minorHAnsi"/>
        </w:rPr>
        <w:t xml:space="preserve">criticises Seneca </w:t>
      </w:r>
      <w:r w:rsidR="006C242F">
        <w:rPr>
          <w:rFonts w:cstheme="minorHAnsi"/>
        </w:rPr>
        <w:t xml:space="preserve">specifically </w:t>
      </w:r>
      <w:r w:rsidR="00D60B75" w:rsidRPr="009A509C">
        <w:rPr>
          <w:rFonts w:cstheme="minorHAnsi"/>
        </w:rPr>
        <w:t>for overindulging Nero in poetry during his youth, and not pushing him towards for acceptable avenues of  literature such as speechwriting</w:t>
      </w:r>
      <w:r w:rsidR="00D60B75" w:rsidRPr="009A509C">
        <w:rPr>
          <w:rStyle w:val="FootnoteReference"/>
          <w:rFonts w:cstheme="minorHAnsi"/>
        </w:rPr>
        <w:footnoteReference w:id="8"/>
      </w:r>
      <w:r w:rsidR="006C242F">
        <w:rPr>
          <w:rFonts w:cstheme="minorHAnsi"/>
        </w:rPr>
        <w:t xml:space="preserve"> and whilst this initially has some merit as Seneca did act as </w:t>
      </w:r>
      <w:r w:rsidR="005D7702">
        <w:rPr>
          <w:rFonts w:cstheme="minorHAnsi"/>
        </w:rPr>
        <w:t>Nero’s</w:t>
      </w:r>
      <w:r w:rsidR="006C242F">
        <w:rPr>
          <w:rFonts w:cstheme="minorHAnsi"/>
        </w:rPr>
        <w:t xml:space="preserve"> speech writer for many years</w:t>
      </w:r>
      <w:r w:rsidR="00D160DE" w:rsidRPr="009A509C">
        <w:rPr>
          <w:rFonts w:cstheme="minorHAnsi"/>
        </w:rPr>
        <w:t>,</w:t>
      </w:r>
      <w:r w:rsidR="007F43F4" w:rsidRPr="009A509C">
        <w:rPr>
          <w:rFonts w:cstheme="minorHAnsi"/>
        </w:rPr>
        <w:t xml:space="preserve"> this account is now dismissed as overly biased </w:t>
      </w:r>
      <w:r w:rsidR="005D7702">
        <w:rPr>
          <w:rFonts w:cstheme="minorHAnsi"/>
        </w:rPr>
        <w:t>in light of more recent evidence</w:t>
      </w:r>
      <w:r w:rsidR="006C242F" w:rsidRPr="009A509C">
        <w:rPr>
          <w:rStyle w:val="FootnoteReference"/>
          <w:rFonts w:cstheme="minorHAnsi"/>
        </w:rPr>
        <w:footnoteReference w:id="9"/>
      </w:r>
      <w:r w:rsidR="005D7702">
        <w:rPr>
          <w:rFonts w:cstheme="minorHAnsi"/>
        </w:rPr>
        <w:t xml:space="preserve"> </w:t>
      </w:r>
    </w:p>
    <w:p w14:paraId="24DC7DD3" w14:textId="77777777" w:rsidR="003D27D7" w:rsidRPr="009A509C" w:rsidRDefault="003D27D7" w:rsidP="00F84C69">
      <w:pPr>
        <w:spacing w:line="480" w:lineRule="auto"/>
        <w:rPr>
          <w:rFonts w:cstheme="minorHAnsi"/>
        </w:rPr>
      </w:pPr>
    </w:p>
    <w:p w14:paraId="7E921A28" w14:textId="1AEF25F4" w:rsidR="004B64D9" w:rsidRPr="009A509C" w:rsidRDefault="003D27D7" w:rsidP="00F84C69">
      <w:pPr>
        <w:spacing w:line="480" w:lineRule="auto"/>
        <w:rPr>
          <w:rFonts w:cstheme="minorHAnsi"/>
        </w:rPr>
      </w:pPr>
      <w:r w:rsidRPr="009A509C">
        <w:rPr>
          <w:rFonts w:cstheme="minorHAnsi"/>
        </w:rPr>
        <w:t>The Main areas where Nero is criticised is his personal public performances. This was highly uncommon for the elite and considered improper for an emperor to engage in public performances.</w:t>
      </w:r>
      <w:r w:rsidR="009A2BB1" w:rsidRPr="009A509C">
        <w:rPr>
          <w:rFonts w:cstheme="minorHAnsi"/>
        </w:rPr>
        <w:t xml:space="preserve"> </w:t>
      </w:r>
      <w:r w:rsidR="003F44A1">
        <w:rPr>
          <w:rFonts w:cstheme="minorHAnsi"/>
        </w:rPr>
        <w:t>M</w:t>
      </w:r>
      <w:r w:rsidR="009A2BB1" w:rsidRPr="009A509C">
        <w:rPr>
          <w:rFonts w:cstheme="minorHAnsi"/>
        </w:rPr>
        <w:t>odern scholars often argue that it was due to previous emperors having very little direct involvement in the</w:t>
      </w:r>
      <w:r w:rsidR="003F44A1">
        <w:rPr>
          <w:rFonts w:cstheme="minorHAnsi"/>
        </w:rPr>
        <w:t>se</w:t>
      </w:r>
      <w:r w:rsidR="009A2BB1" w:rsidRPr="009A509C">
        <w:rPr>
          <w:rFonts w:cstheme="minorHAnsi"/>
        </w:rPr>
        <w:t xml:space="preserve"> spheres</w:t>
      </w:r>
      <w:r w:rsidR="009A2BB1" w:rsidRPr="009A509C">
        <w:rPr>
          <w:rStyle w:val="FootnoteReference"/>
          <w:rFonts w:cstheme="minorHAnsi"/>
        </w:rPr>
        <w:footnoteReference w:id="10"/>
      </w:r>
      <w:r w:rsidR="009A2BB1" w:rsidRPr="009A509C">
        <w:rPr>
          <w:rFonts w:cstheme="minorHAnsi"/>
        </w:rPr>
        <w:t>. Modern scholars, such as Griffin, note that the popular view amongst historians is that Nero had “dishonoured Augustus”</w:t>
      </w:r>
      <w:r w:rsidR="009A2BB1" w:rsidRPr="009A509C">
        <w:rPr>
          <w:rStyle w:val="FootnoteReference"/>
          <w:rFonts w:cstheme="minorHAnsi"/>
        </w:rPr>
        <w:footnoteReference w:id="11"/>
      </w:r>
      <w:r w:rsidR="009A2BB1" w:rsidRPr="009A509C">
        <w:rPr>
          <w:rFonts w:cstheme="minorHAnsi"/>
        </w:rPr>
        <w:t xml:space="preserve"> and all other Julio-Claudian emperors that came before him by perusing his personal interests. </w:t>
      </w:r>
      <w:r w:rsidR="004B64D9" w:rsidRPr="009A509C">
        <w:rPr>
          <w:rFonts w:cstheme="minorHAnsi"/>
        </w:rPr>
        <w:t xml:space="preserve">We </w:t>
      </w:r>
      <w:r w:rsidR="004B64D9" w:rsidRPr="009A509C">
        <w:rPr>
          <w:rFonts w:cstheme="minorHAnsi"/>
        </w:rPr>
        <w:lastRenderedPageBreak/>
        <w:t xml:space="preserve">should also note that the interest that Nero shows for art, poetry and athletics can be seen in previous emperors’ reigns, with much less criticism. Augustus, often praised as one of the most </w:t>
      </w:r>
      <w:r w:rsidR="002570BD">
        <w:rPr>
          <w:rFonts w:cstheme="minorHAnsi"/>
        </w:rPr>
        <w:t>clement</w:t>
      </w:r>
      <w:r w:rsidR="004B64D9" w:rsidRPr="009A509C">
        <w:rPr>
          <w:rFonts w:cstheme="minorHAnsi"/>
        </w:rPr>
        <w:t xml:space="preserve"> of all emperors</w:t>
      </w:r>
      <w:r w:rsidR="004B64D9" w:rsidRPr="009A509C">
        <w:rPr>
          <w:rStyle w:val="FootnoteReference"/>
          <w:rFonts w:cstheme="minorHAnsi"/>
        </w:rPr>
        <w:footnoteReference w:id="12"/>
      </w:r>
      <w:r w:rsidR="004B64D9" w:rsidRPr="009A509C">
        <w:rPr>
          <w:rFonts w:cstheme="minorHAnsi"/>
        </w:rPr>
        <w:t xml:space="preserve"> started his own games called the Actiaca, which received very little in the way of criticism and was regarded as a great public event</w:t>
      </w:r>
      <w:r w:rsidR="004B64D9" w:rsidRPr="009A509C">
        <w:rPr>
          <w:rStyle w:val="FootnoteReference"/>
          <w:rFonts w:cstheme="minorHAnsi"/>
        </w:rPr>
        <w:footnoteReference w:id="13"/>
      </w:r>
      <w:r w:rsidR="004B64D9" w:rsidRPr="009A509C">
        <w:rPr>
          <w:rFonts w:cstheme="minorHAnsi"/>
        </w:rPr>
        <w:t>. This wildly contrasts with Tacitus’ account of Nero’s own games which are described as “indecent” and “an environment for debauchery”</w:t>
      </w:r>
      <w:r w:rsidR="004B64D9" w:rsidRPr="009A509C">
        <w:rPr>
          <w:rStyle w:val="FootnoteReference"/>
          <w:rFonts w:cstheme="minorHAnsi"/>
        </w:rPr>
        <w:footnoteReference w:id="14"/>
      </w:r>
      <w:r w:rsidR="004B64D9" w:rsidRPr="009A509C">
        <w:rPr>
          <w:rFonts w:cstheme="minorHAnsi"/>
        </w:rPr>
        <w:t>.</w:t>
      </w:r>
    </w:p>
    <w:p w14:paraId="66E52B74" w14:textId="77777777" w:rsidR="004B64D9" w:rsidRPr="009A509C" w:rsidRDefault="004B64D9" w:rsidP="00F84C69">
      <w:pPr>
        <w:spacing w:line="480" w:lineRule="auto"/>
        <w:rPr>
          <w:rFonts w:cstheme="minorHAnsi"/>
        </w:rPr>
      </w:pPr>
    </w:p>
    <w:p w14:paraId="79BCDC97" w14:textId="42778498" w:rsidR="003D27D7" w:rsidRPr="009A509C" w:rsidRDefault="009A2BB1" w:rsidP="00F84C69">
      <w:pPr>
        <w:spacing w:line="480" w:lineRule="auto"/>
        <w:rPr>
          <w:rFonts w:cstheme="minorHAnsi"/>
        </w:rPr>
      </w:pPr>
      <w:r w:rsidRPr="009A509C">
        <w:rPr>
          <w:rFonts w:cstheme="minorHAnsi"/>
        </w:rPr>
        <w:t xml:space="preserve">When criticising </w:t>
      </w:r>
      <w:r w:rsidR="00D160DE" w:rsidRPr="009A509C">
        <w:rPr>
          <w:rFonts w:cstheme="minorHAnsi"/>
        </w:rPr>
        <w:t>Nero’s</w:t>
      </w:r>
      <w:r w:rsidRPr="009A509C">
        <w:rPr>
          <w:rFonts w:cstheme="minorHAnsi"/>
        </w:rPr>
        <w:t xml:space="preserve"> public performances of art and poetry both modern and ancient historians seem to focus on the origin point of his first ever </w:t>
      </w:r>
      <w:r w:rsidR="00D160DE" w:rsidRPr="009A509C">
        <w:rPr>
          <w:rFonts w:cstheme="minorHAnsi"/>
        </w:rPr>
        <w:t>Performance</w:t>
      </w:r>
      <w:r w:rsidRPr="009A509C">
        <w:rPr>
          <w:rFonts w:cstheme="minorHAnsi"/>
        </w:rPr>
        <w:t xml:space="preserve"> in </w:t>
      </w:r>
      <w:r w:rsidR="00D160DE" w:rsidRPr="009A509C">
        <w:rPr>
          <w:rFonts w:cstheme="minorHAnsi"/>
        </w:rPr>
        <w:t>Naples</w:t>
      </w:r>
      <w:r w:rsidRPr="009A509C">
        <w:rPr>
          <w:rFonts w:cstheme="minorHAnsi"/>
        </w:rPr>
        <w:t xml:space="preserve"> in 64AD</w:t>
      </w:r>
      <w:r w:rsidRPr="009A509C">
        <w:rPr>
          <w:rStyle w:val="FootnoteReference"/>
          <w:rFonts w:cstheme="minorHAnsi"/>
        </w:rPr>
        <w:footnoteReference w:id="15"/>
      </w:r>
      <w:r w:rsidRPr="009A509C">
        <w:rPr>
          <w:rFonts w:cstheme="minorHAnsi"/>
        </w:rPr>
        <w:t xml:space="preserve">. Drinkwater describes that this </w:t>
      </w:r>
      <w:r w:rsidR="00D160DE" w:rsidRPr="009A509C">
        <w:rPr>
          <w:rFonts w:cstheme="minorHAnsi"/>
        </w:rPr>
        <w:t>performance</w:t>
      </w:r>
      <w:r w:rsidRPr="009A509C">
        <w:rPr>
          <w:rFonts w:cstheme="minorHAnsi"/>
        </w:rPr>
        <w:t xml:space="preserve"> </w:t>
      </w:r>
      <w:r w:rsidR="00D160DE" w:rsidRPr="009A509C">
        <w:rPr>
          <w:rFonts w:cstheme="minorHAnsi"/>
        </w:rPr>
        <w:t>would</w:t>
      </w:r>
      <w:r w:rsidRPr="009A509C">
        <w:rPr>
          <w:rFonts w:cstheme="minorHAnsi"/>
        </w:rPr>
        <w:t xml:space="preserve"> have been </w:t>
      </w:r>
      <w:r w:rsidR="00A53AE6" w:rsidRPr="009A509C">
        <w:rPr>
          <w:rFonts w:cstheme="minorHAnsi"/>
        </w:rPr>
        <w:t>incredibly</w:t>
      </w:r>
      <w:r w:rsidRPr="009A509C">
        <w:rPr>
          <w:rFonts w:cstheme="minorHAnsi"/>
        </w:rPr>
        <w:t xml:space="preserve"> </w:t>
      </w:r>
      <w:r w:rsidR="00A53AE6" w:rsidRPr="009A509C">
        <w:rPr>
          <w:rFonts w:cstheme="minorHAnsi"/>
        </w:rPr>
        <w:t>shocking</w:t>
      </w:r>
      <w:r w:rsidRPr="009A509C">
        <w:rPr>
          <w:rFonts w:cstheme="minorHAnsi"/>
        </w:rPr>
        <w:t xml:space="preserve"> to the </w:t>
      </w:r>
      <w:r w:rsidR="00DE79DF" w:rsidRPr="009A509C">
        <w:rPr>
          <w:rFonts w:cstheme="minorHAnsi"/>
        </w:rPr>
        <w:t>incredibly</w:t>
      </w:r>
      <w:r w:rsidRPr="009A509C">
        <w:rPr>
          <w:rFonts w:cstheme="minorHAnsi"/>
        </w:rPr>
        <w:t xml:space="preserve"> conservative and traditional aristocrats that made up the Senate at this point in time</w:t>
      </w:r>
      <w:r w:rsidRPr="009A509C">
        <w:rPr>
          <w:rStyle w:val="FootnoteReference"/>
          <w:rFonts w:cstheme="minorHAnsi"/>
        </w:rPr>
        <w:footnoteReference w:id="16"/>
      </w:r>
      <w:r w:rsidRPr="009A509C">
        <w:rPr>
          <w:rFonts w:cstheme="minorHAnsi"/>
        </w:rPr>
        <w:t xml:space="preserve">, no doubt making him popular </w:t>
      </w:r>
      <w:r w:rsidR="00D160DE" w:rsidRPr="009A509C">
        <w:rPr>
          <w:rFonts w:cstheme="minorHAnsi"/>
        </w:rPr>
        <w:t>amongst</w:t>
      </w:r>
      <w:r w:rsidRPr="009A509C">
        <w:rPr>
          <w:rFonts w:cstheme="minorHAnsi"/>
        </w:rPr>
        <w:t xml:space="preserve"> the </w:t>
      </w:r>
      <w:r w:rsidR="009126CA" w:rsidRPr="009A509C">
        <w:rPr>
          <w:rFonts w:cstheme="minorHAnsi"/>
        </w:rPr>
        <w:t xml:space="preserve">common </w:t>
      </w:r>
      <w:r w:rsidRPr="009A509C">
        <w:rPr>
          <w:rFonts w:cstheme="minorHAnsi"/>
        </w:rPr>
        <w:t xml:space="preserve">people but </w:t>
      </w:r>
      <w:r w:rsidR="00D160DE" w:rsidRPr="009A509C">
        <w:rPr>
          <w:rFonts w:cstheme="minorHAnsi"/>
        </w:rPr>
        <w:t>severely</w:t>
      </w:r>
      <w:r w:rsidR="009126CA" w:rsidRPr="009A509C">
        <w:rPr>
          <w:rFonts w:cstheme="minorHAnsi"/>
        </w:rPr>
        <w:t xml:space="preserve"> </w:t>
      </w:r>
      <w:r w:rsidRPr="009A509C">
        <w:rPr>
          <w:rFonts w:cstheme="minorHAnsi"/>
        </w:rPr>
        <w:t>alienating himself from the upper elite.</w:t>
      </w:r>
      <w:r w:rsidR="009126CA" w:rsidRPr="009A509C">
        <w:rPr>
          <w:rFonts w:cstheme="minorHAnsi"/>
        </w:rPr>
        <w:t xml:space="preserve"> Modern scholars argue that although Nero’s performance in Naples may have been unsettling and offensive to Roman sensibilities</w:t>
      </w:r>
      <w:r w:rsidR="009126CA" w:rsidRPr="009A509C">
        <w:rPr>
          <w:rStyle w:val="FootnoteReference"/>
          <w:rFonts w:cstheme="minorHAnsi"/>
        </w:rPr>
        <w:footnoteReference w:id="17"/>
      </w:r>
      <w:r w:rsidR="009126CA" w:rsidRPr="009A509C">
        <w:rPr>
          <w:rFonts w:cstheme="minorHAnsi"/>
        </w:rPr>
        <w:t xml:space="preserve"> it was not as controversial as Nero’s following performance at his second Neronia in 65AD</w:t>
      </w:r>
      <w:r w:rsidR="009126CA" w:rsidRPr="009A509C">
        <w:rPr>
          <w:rStyle w:val="FootnoteReference"/>
          <w:rFonts w:cstheme="minorHAnsi"/>
        </w:rPr>
        <w:footnoteReference w:id="18"/>
      </w:r>
      <w:r w:rsidR="009126CA" w:rsidRPr="009A509C">
        <w:rPr>
          <w:rFonts w:cstheme="minorHAnsi"/>
        </w:rPr>
        <w:t xml:space="preserve">. </w:t>
      </w:r>
      <w:r w:rsidR="00251B3B" w:rsidRPr="009A509C">
        <w:rPr>
          <w:rFonts w:cstheme="minorHAnsi"/>
        </w:rPr>
        <w:t>Nero’s</w:t>
      </w:r>
      <w:r w:rsidR="009126CA" w:rsidRPr="009A509C">
        <w:rPr>
          <w:rFonts w:cstheme="minorHAnsi"/>
        </w:rPr>
        <w:t xml:space="preserve"> reputation before the second </w:t>
      </w:r>
      <w:r w:rsidR="00DE79DF" w:rsidRPr="009A509C">
        <w:rPr>
          <w:rFonts w:cstheme="minorHAnsi"/>
        </w:rPr>
        <w:t>Neronia</w:t>
      </w:r>
      <w:r w:rsidR="009126CA" w:rsidRPr="009A509C">
        <w:rPr>
          <w:rFonts w:cstheme="minorHAnsi"/>
        </w:rPr>
        <w:t xml:space="preserve"> was already damaged due to the great fire in Rome that happened in the previous year</w:t>
      </w:r>
      <w:r w:rsidR="009126CA" w:rsidRPr="009A509C">
        <w:rPr>
          <w:rStyle w:val="FootnoteReference"/>
          <w:rFonts w:cstheme="minorHAnsi"/>
        </w:rPr>
        <w:footnoteReference w:id="19"/>
      </w:r>
      <w:r w:rsidR="00DE79DF" w:rsidRPr="009A509C">
        <w:rPr>
          <w:rFonts w:cstheme="minorHAnsi"/>
        </w:rPr>
        <w:t xml:space="preserve"> and some accusations from the ancient world that Nero himself had started it to gain inspiration for his poetry</w:t>
      </w:r>
      <w:r w:rsidR="00DE79DF" w:rsidRPr="009A509C">
        <w:rPr>
          <w:rStyle w:val="FootnoteReference"/>
          <w:rFonts w:cstheme="minorHAnsi"/>
        </w:rPr>
        <w:footnoteReference w:id="20"/>
      </w:r>
      <w:r w:rsidR="00DE79DF" w:rsidRPr="009A509C">
        <w:rPr>
          <w:rFonts w:cstheme="minorHAnsi"/>
        </w:rPr>
        <w:t xml:space="preserve">, although we cannot be certain if this was a rumour was Flavian creation as a part of the hostile tradition. After his </w:t>
      </w:r>
      <w:r w:rsidR="00DE79DF" w:rsidRPr="009A509C">
        <w:rPr>
          <w:rFonts w:cstheme="minorHAnsi"/>
        </w:rPr>
        <w:lastRenderedPageBreak/>
        <w:t>performance in the second Neronia, Nero starts to pick roles that become increasingly inappropriate and shocking</w:t>
      </w:r>
      <w:r w:rsidR="009A509C" w:rsidRPr="009A509C">
        <w:rPr>
          <w:rFonts w:cstheme="minorHAnsi"/>
        </w:rPr>
        <w:t xml:space="preserve"> to the elite</w:t>
      </w:r>
      <w:r w:rsidR="009A509C" w:rsidRPr="009A509C">
        <w:rPr>
          <w:rStyle w:val="FootnoteReference"/>
          <w:rFonts w:cstheme="minorHAnsi"/>
        </w:rPr>
        <w:footnoteReference w:id="21"/>
      </w:r>
      <w:r w:rsidR="00DE79DF" w:rsidRPr="009A509C">
        <w:rPr>
          <w:rFonts w:cstheme="minorHAnsi"/>
        </w:rPr>
        <w:t>, often choosing roles form dramatic tragedies such as Oresteces, Oedipus and women in labour</w:t>
      </w:r>
      <w:r w:rsidR="00DE79DF" w:rsidRPr="009A509C">
        <w:rPr>
          <w:rStyle w:val="FootnoteReference"/>
          <w:rFonts w:cstheme="minorHAnsi"/>
        </w:rPr>
        <w:footnoteReference w:id="22"/>
      </w:r>
      <w:r w:rsidR="00DE79DF" w:rsidRPr="009A509C">
        <w:rPr>
          <w:rFonts w:cstheme="minorHAnsi"/>
        </w:rPr>
        <w:t xml:space="preserve">. These are often criticized by the ancient authors, as degenerate, but modern scholars such as Cowan argue that these may have been ways for Nero to express parts of his personality and life that he couldn’t address publicly as he seems to “play roles which reflected some aspect of his immoral nature” </w:t>
      </w:r>
      <w:r w:rsidR="00DE79DF" w:rsidRPr="009A509C">
        <w:rPr>
          <w:rStyle w:val="FootnoteReference"/>
          <w:rFonts w:cstheme="minorHAnsi"/>
        </w:rPr>
        <w:footnoteReference w:id="23"/>
      </w:r>
      <w:r w:rsidR="00DE79DF" w:rsidRPr="009A509C">
        <w:rPr>
          <w:rFonts w:cstheme="minorHAnsi"/>
        </w:rPr>
        <w:t>. However, this argument is far from original, having been expressed much earlier in scholarship</w:t>
      </w:r>
      <w:r w:rsidR="009A509C" w:rsidRPr="009A509C">
        <w:rPr>
          <w:rFonts w:cstheme="minorHAnsi"/>
        </w:rPr>
        <w:t xml:space="preserve"> by Frazer</w:t>
      </w:r>
      <w:r w:rsidR="00DE79DF" w:rsidRPr="009A509C">
        <w:rPr>
          <w:rFonts w:cstheme="minorHAnsi"/>
        </w:rPr>
        <w:t xml:space="preserve"> </w:t>
      </w:r>
      <w:r w:rsidR="00DE79DF" w:rsidRPr="009A509C">
        <w:rPr>
          <w:rStyle w:val="FootnoteReference"/>
          <w:rFonts w:cstheme="minorHAnsi"/>
        </w:rPr>
        <w:footnoteReference w:id="24"/>
      </w:r>
      <w:r w:rsidR="00DE79DF" w:rsidRPr="009A509C">
        <w:rPr>
          <w:rFonts w:cstheme="minorHAnsi"/>
        </w:rPr>
        <w:t xml:space="preserve"> and its focus relies too much on the psychology of the performances, rather than their reflection and violation of Roman societal standards.</w:t>
      </w:r>
    </w:p>
    <w:p w14:paraId="513AD2F1" w14:textId="58BB3A6C" w:rsidR="003558C4" w:rsidRPr="009A509C" w:rsidRDefault="003558C4" w:rsidP="00F84C69">
      <w:pPr>
        <w:spacing w:line="480" w:lineRule="auto"/>
        <w:rPr>
          <w:rFonts w:cstheme="minorHAnsi"/>
        </w:rPr>
      </w:pPr>
    </w:p>
    <w:p w14:paraId="21BD1708" w14:textId="53AB5FDE" w:rsidR="003558C4" w:rsidRDefault="003558C4" w:rsidP="00F84C69">
      <w:pPr>
        <w:spacing w:line="480" w:lineRule="auto"/>
        <w:rPr>
          <w:rFonts w:cstheme="minorHAnsi"/>
        </w:rPr>
      </w:pPr>
      <w:r w:rsidRPr="009A509C">
        <w:rPr>
          <w:rFonts w:cstheme="minorHAnsi"/>
        </w:rPr>
        <w:t xml:space="preserve">Another aspect  of the Neronian games that was frequently criticised was the athletic </w:t>
      </w:r>
      <w:r w:rsidR="00D160DE" w:rsidRPr="009A509C">
        <w:rPr>
          <w:rFonts w:cstheme="minorHAnsi"/>
        </w:rPr>
        <w:t>performances</w:t>
      </w:r>
      <w:r w:rsidRPr="009A509C">
        <w:rPr>
          <w:rFonts w:cstheme="minorHAnsi"/>
        </w:rPr>
        <w:t xml:space="preserve"> that were put on by the emperor. Nero was had an </w:t>
      </w:r>
      <w:r w:rsidR="00D160DE" w:rsidRPr="009A509C">
        <w:rPr>
          <w:rFonts w:cstheme="minorHAnsi"/>
        </w:rPr>
        <w:t>incredibly</w:t>
      </w:r>
      <w:r w:rsidRPr="009A509C">
        <w:rPr>
          <w:rFonts w:cstheme="minorHAnsi"/>
        </w:rPr>
        <w:t xml:space="preserve"> keen interest in athletics, and is often recorded as being involved in chariot races from a very young age, even performing in the traditional Troy games whilst still in </w:t>
      </w:r>
      <w:r w:rsidR="00D160DE" w:rsidRPr="009A509C">
        <w:rPr>
          <w:rFonts w:cstheme="minorHAnsi"/>
        </w:rPr>
        <w:t>Claudius</w:t>
      </w:r>
      <w:r w:rsidRPr="009A509C">
        <w:rPr>
          <w:rFonts w:cstheme="minorHAnsi"/>
        </w:rPr>
        <w:t xml:space="preserve"> </w:t>
      </w:r>
      <w:r w:rsidR="00D160DE" w:rsidRPr="009A509C">
        <w:rPr>
          <w:rFonts w:cstheme="minorHAnsi"/>
        </w:rPr>
        <w:t>reign</w:t>
      </w:r>
      <w:r w:rsidRPr="009A509C">
        <w:rPr>
          <w:rStyle w:val="FootnoteReference"/>
          <w:rFonts w:cstheme="minorHAnsi"/>
        </w:rPr>
        <w:footnoteReference w:id="25"/>
      </w:r>
      <w:r w:rsidRPr="009A509C">
        <w:rPr>
          <w:rFonts w:cstheme="minorHAnsi"/>
        </w:rPr>
        <w:t xml:space="preserve">. Despite the more military based attributes being acceptable to the </w:t>
      </w:r>
      <w:r w:rsidR="00D160DE" w:rsidRPr="009A509C">
        <w:rPr>
          <w:rFonts w:cstheme="minorHAnsi"/>
        </w:rPr>
        <w:t>contemporary</w:t>
      </w:r>
      <w:r w:rsidRPr="009A509C">
        <w:rPr>
          <w:rFonts w:cstheme="minorHAnsi"/>
        </w:rPr>
        <w:t xml:space="preserve"> audiences of the time</w:t>
      </w:r>
      <w:r w:rsidRPr="009A509C">
        <w:rPr>
          <w:rStyle w:val="FootnoteReference"/>
          <w:rFonts w:cstheme="minorHAnsi"/>
        </w:rPr>
        <w:footnoteReference w:id="26"/>
      </w:r>
      <w:r w:rsidRPr="009A509C">
        <w:rPr>
          <w:rFonts w:cstheme="minorHAnsi"/>
        </w:rPr>
        <w:t xml:space="preserve">, the ancient sources we have often negatively report them. Suetonius goes to great lengths to describe </w:t>
      </w:r>
      <w:r w:rsidR="00840C20" w:rsidRPr="009A509C">
        <w:rPr>
          <w:rFonts w:cstheme="minorHAnsi"/>
        </w:rPr>
        <w:t xml:space="preserve">the Ahenobarbi, </w:t>
      </w:r>
      <w:r w:rsidR="00D160DE" w:rsidRPr="009A509C">
        <w:rPr>
          <w:rFonts w:cstheme="minorHAnsi"/>
        </w:rPr>
        <w:t>Nero’s</w:t>
      </w:r>
      <w:r w:rsidRPr="009A509C">
        <w:rPr>
          <w:rFonts w:cstheme="minorHAnsi"/>
        </w:rPr>
        <w:t xml:space="preserve"> </w:t>
      </w:r>
      <w:r w:rsidR="00840C20" w:rsidRPr="009A509C">
        <w:rPr>
          <w:rFonts w:cstheme="minorHAnsi"/>
        </w:rPr>
        <w:t xml:space="preserve">true </w:t>
      </w:r>
      <w:r w:rsidRPr="009A509C">
        <w:rPr>
          <w:rFonts w:cstheme="minorHAnsi"/>
        </w:rPr>
        <w:t>pa</w:t>
      </w:r>
      <w:r w:rsidR="00840C20" w:rsidRPr="009A509C">
        <w:rPr>
          <w:rFonts w:cstheme="minorHAnsi"/>
        </w:rPr>
        <w:t xml:space="preserve">ternal family, as </w:t>
      </w:r>
      <w:r w:rsidR="00D160DE" w:rsidRPr="009A509C">
        <w:rPr>
          <w:rFonts w:cstheme="minorHAnsi"/>
        </w:rPr>
        <w:t>vicious</w:t>
      </w:r>
      <w:r w:rsidR="00840C20" w:rsidRPr="009A509C">
        <w:rPr>
          <w:rFonts w:cstheme="minorHAnsi"/>
        </w:rPr>
        <w:t xml:space="preserve"> and violent, describing how they would use chariots to </w:t>
      </w:r>
      <w:r w:rsidR="00D160DE" w:rsidRPr="009A509C">
        <w:rPr>
          <w:rFonts w:cstheme="minorHAnsi"/>
        </w:rPr>
        <w:t>run</w:t>
      </w:r>
      <w:r w:rsidR="00840C20" w:rsidRPr="009A509C">
        <w:rPr>
          <w:rFonts w:cstheme="minorHAnsi"/>
        </w:rPr>
        <w:t xml:space="preserve"> over children and </w:t>
      </w:r>
      <w:r w:rsidR="00D160DE" w:rsidRPr="009A509C">
        <w:rPr>
          <w:rFonts w:cstheme="minorHAnsi"/>
        </w:rPr>
        <w:t>rig</w:t>
      </w:r>
      <w:r w:rsidR="00840C20" w:rsidRPr="009A509C">
        <w:rPr>
          <w:rFonts w:cstheme="minorHAnsi"/>
        </w:rPr>
        <w:t xml:space="preserve"> gambling on athletic games</w:t>
      </w:r>
      <w:r w:rsidR="00840C20" w:rsidRPr="009A509C">
        <w:rPr>
          <w:rStyle w:val="FootnoteReference"/>
          <w:rFonts w:cstheme="minorHAnsi"/>
        </w:rPr>
        <w:footnoteReference w:id="27"/>
      </w:r>
      <w:r w:rsidR="00840C20" w:rsidRPr="009A509C">
        <w:rPr>
          <w:rFonts w:cstheme="minorHAnsi"/>
        </w:rPr>
        <w:t xml:space="preserve">. This was most likely an attempt to associate </w:t>
      </w:r>
      <w:r w:rsidR="00D160DE" w:rsidRPr="009A509C">
        <w:rPr>
          <w:rFonts w:cstheme="minorHAnsi"/>
        </w:rPr>
        <w:t>Nero’s</w:t>
      </w:r>
      <w:r w:rsidR="00840C20" w:rsidRPr="009A509C">
        <w:rPr>
          <w:rFonts w:cstheme="minorHAnsi"/>
        </w:rPr>
        <w:t xml:space="preserve"> own forays into this sphere </w:t>
      </w:r>
      <w:r w:rsidR="00840C20" w:rsidRPr="009A509C">
        <w:rPr>
          <w:rFonts w:cstheme="minorHAnsi"/>
        </w:rPr>
        <w:lastRenderedPageBreak/>
        <w:t xml:space="preserve">with the sins of his father and grandfather and is most likely part of the hostile tradition </w:t>
      </w:r>
      <w:r w:rsidR="00840C20" w:rsidRPr="009A509C">
        <w:rPr>
          <w:rStyle w:val="FootnoteReference"/>
          <w:rFonts w:cstheme="minorHAnsi"/>
        </w:rPr>
        <w:footnoteReference w:id="28"/>
      </w:r>
      <w:r w:rsidR="00840C20" w:rsidRPr="009A509C">
        <w:rPr>
          <w:rFonts w:cstheme="minorHAnsi"/>
        </w:rPr>
        <w:t xml:space="preserve"> that was common in Flavian-era historians. </w:t>
      </w:r>
      <w:r w:rsidR="00D160DE" w:rsidRPr="009A509C">
        <w:rPr>
          <w:rFonts w:cstheme="minorHAnsi"/>
        </w:rPr>
        <w:t>However,</w:t>
      </w:r>
      <w:r w:rsidR="00840C20" w:rsidRPr="009A509C">
        <w:rPr>
          <w:rFonts w:cstheme="minorHAnsi"/>
        </w:rPr>
        <w:t xml:space="preserve"> we cannot dismiss that the Elite of this time would have been acutely aware of this family history and could have been wary of </w:t>
      </w:r>
      <w:r w:rsidR="00D160DE" w:rsidRPr="009A509C">
        <w:rPr>
          <w:rFonts w:cstheme="minorHAnsi"/>
        </w:rPr>
        <w:t>Nero’s</w:t>
      </w:r>
      <w:r w:rsidR="00840C20" w:rsidRPr="009A509C">
        <w:rPr>
          <w:rFonts w:cstheme="minorHAnsi"/>
        </w:rPr>
        <w:t xml:space="preserve"> interest in this sphere.</w:t>
      </w:r>
      <w:r w:rsidR="002402EF" w:rsidRPr="009A509C">
        <w:rPr>
          <w:rFonts w:cstheme="minorHAnsi"/>
        </w:rPr>
        <w:t xml:space="preserve"> These concerns would seem rightly placed as Nero began to pour enormous amounts of time and state funds into his Charioteering alone, building the New circus</w:t>
      </w:r>
      <w:r w:rsidR="00947A86" w:rsidRPr="009A509C">
        <w:rPr>
          <w:rFonts w:cstheme="minorHAnsi"/>
        </w:rPr>
        <w:t xml:space="preserve"> built and enclosed inside of the </w:t>
      </w:r>
      <w:r w:rsidR="009A509C" w:rsidRPr="009A509C">
        <w:rPr>
          <w:rFonts w:cstheme="minorHAnsi"/>
        </w:rPr>
        <w:t>Vatican</w:t>
      </w:r>
      <w:r w:rsidR="00947A86" w:rsidRPr="009A509C">
        <w:rPr>
          <w:rFonts w:cstheme="minorHAnsi"/>
        </w:rPr>
        <w:t xml:space="preserve"> where he would race and have the people cheer for him</w:t>
      </w:r>
      <w:r w:rsidR="00947A86" w:rsidRPr="009A509C">
        <w:rPr>
          <w:rStyle w:val="FootnoteReference"/>
          <w:rFonts w:cstheme="minorHAnsi"/>
        </w:rPr>
        <w:footnoteReference w:id="29"/>
      </w:r>
      <w:r w:rsidR="009A509C">
        <w:rPr>
          <w:rFonts w:cstheme="minorHAnsi"/>
        </w:rPr>
        <w:t>.</w:t>
      </w:r>
    </w:p>
    <w:p w14:paraId="7089A2C2" w14:textId="6B35E7E2" w:rsidR="009A509C" w:rsidRDefault="009A509C" w:rsidP="00F84C69">
      <w:pPr>
        <w:spacing w:line="480" w:lineRule="auto"/>
        <w:rPr>
          <w:rFonts w:cstheme="minorHAnsi"/>
        </w:rPr>
      </w:pPr>
    </w:p>
    <w:p w14:paraId="07885272" w14:textId="6092FF5D" w:rsidR="002C46D7" w:rsidRDefault="001026EE" w:rsidP="00F84C69">
      <w:pPr>
        <w:spacing w:line="480" w:lineRule="auto"/>
        <w:rPr>
          <w:rFonts w:cstheme="minorHAnsi"/>
        </w:rPr>
      </w:pPr>
      <w:r>
        <w:rPr>
          <w:rFonts w:cstheme="minorHAnsi"/>
        </w:rPr>
        <w:t>Although it was not Just the concept of Nero performing for all of Rome that would have created such controversy amongst the elite, but also the fact that the elite were being  forced or coerced into participating in these games</w:t>
      </w:r>
      <w:r>
        <w:rPr>
          <w:rStyle w:val="FootnoteReference"/>
          <w:rFonts w:cstheme="minorHAnsi"/>
        </w:rPr>
        <w:footnoteReference w:id="30"/>
      </w:r>
      <w:r>
        <w:rPr>
          <w:rFonts w:cstheme="minorHAnsi"/>
        </w:rPr>
        <w:t xml:space="preserve">.  </w:t>
      </w:r>
      <w:r w:rsidR="00BD4967">
        <w:rPr>
          <w:rFonts w:cstheme="minorHAnsi"/>
        </w:rPr>
        <w:t xml:space="preserve">Despite Champlin </w:t>
      </w:r>
      <w:r>
        <w:rPr>
          <w:rFonts w:cstheme="minorHAnsi"/>
        </w:rPr>
        <w:t>commenting</w:t>
      </w:r>
      <w:r w:rsidR="00BD4967">
        <w:rPr>
          <w:rFonts w:cstheme="minorHAnsi"/>
        </w:rPr>
        <w:t xml:space="preserve"> on how the forced </w:t>
      </w:r>
      <w:r>
        <w:rPr>
          <w:rFonts w:cstheme="minorHAnsi"/>
        </w:rPr>
        <w:t>performances</w:t>
      </w:r>
      <w:r w:rsidR="00BD4967">
        <w:rPr>
          <w:rFonts w:cstheme="minorHAnsi"/>
        </w:rPr>
        <w:t xml:space="preserve"> would have created animosity </w:t>
      </w:r>
      <w:r>
        <w:rPr>
          <w:rFonts w:cstheme="minorHAnsi"/>
        </w:rPr>
        <w:t>amongst</w:t>
      </w:r>
      <w:r w:rsidR="00BD4967">
        <w:rPr>
          <w:rFonts w:cstheme="minorHAnsi"/>
        </w:rPr>
        <w:t xml:space="preserve"> the elites Drinkwater suggests that only the truly conservative elites would have taken offense at having to participate in the arena</w:t>
      </w:r>
      <w:r w:rsidR="00BD4967">
        <w:rPr>
          <w:rStyle w:val="FootnoteReference"/>
          <w:rFonts w:cstheme="minorHAnsi"/>
        </w:rPr>
        <w:footnoteReference w:id="31"/>
      </w:r>
      <w:r w:rsidR="00BD4967">
        <w:rPr>
          <w:rFonts w:cstheme="minorHAnsi"/>
        </w:rPr>
        <w:t xml:space="preserve">. He argues that a </w:t>
      </w:r>
      <w:r>
        <w:rPr>
          <w:rFonts w:cstheme="minorHAnsi"/>
        </w:rPr>
        <w:t>majority</w:t>
      </w:r>
      <w:r w:rsidR="00BD4967">
        <w:rPr>
          <w:rFonts w:cstheme="minorHAnsi"/>
        </w:rPr>
        <w:t xml:space="preserve"> of both equites and Senators willingly joined in the </w:t>
      </w:r>
      <w:r>
        <w:rPr>
          <w:rFonts w:cstheme="minorHAnsi"/>
        </w:rPr>
        <w:t>performances</w:t>
      </w:r>
      <w:r w:rsidR="00BD4967">
        <w:rPr>
          <w:rFonts w:cstheme="minorHAnsi"/>
        </w:rPr>
        <w:t xml:space="preserve">, as it actually complimented many of their own interests in chariot racing, displaying their fighting skills and it merely seemed like an extension of their normal </w:t>
      </w:r>
      <w:r w:rsidR="00493632">
        <w:rPr>
          <w:rFonts w:cstheme="minorHAnsi"/>
        </w:rPr>
        <w:t>performances</w:t>
      </w:r>
      <w:r w:rsidR="00BD4967">
        <w:rPr>
          <w:rFonts w:cstheme="minorHAnsi"/>
        </w:rPr>
        <w:t xml:space="preserve"> they did as  elites in the public eye</w:t>
      </w:r>
      <w:r w:rsidR="00BD4967">
        <w:rPr>
          <w:rStyle w:val="FootnoteReference"/>
          <w:rFonts w:cstheme="minorHAnsi"/>
        </w:rPr>
        <w:footnoteReference w:id="32"/>
      </w:r>
      <w:r w:rsidR="00BD4967">
        <w:rPr>
          <w:rFonts w:cstheme="minorHAnsi"/>
        </w:rPr>
        <w:t>. We even find evidence for this in the ancient source, with Dio claiming that whilst some senators and equestrians were forced to compete in the Juvenalia, others were happy to do so</w:t>
      </w:r>
      <w:r w:rsidR="00BD4967">
        <w:rPr>
          <w:rStyle w:val="FootnoteReference"/>
          <w:rFonts w:cstheme="minorHAnsi"/>
        </w:rPr>
        <w:footnoteReference w:id="33"/>
      </w:r>
      <w:r w:rsidR="00BD4967">
        <w:rPr>
          <w:rFonts w:cstheme="minorHAnsi"/>
        </w:rPr>
        <w:t xml:space="preserve">. However, despite this apparent willingness from certain individuals in the elite ranks </w:t>
      </w:r>
      <w:r w:rsidR="009A509C">
        <w:rPr>
          <w:rFonts w:cstheme="minorHAnsi"/>
        </w:rPr>
        <w:t xml:space="preserve">we </w:t>
      </w:r>
      <w:r w:rsidR="00BD4967">
        <w:rPr>
          <w:rFonts w:cstheme="minorHAnsi"/>
        </w:rPr>
        <w:t xml:space="preserve">find that a lot of later </w:t>
      </w:r>
      <w:r w:rsidR="00BD4967">
        <w:rPr>
          <w:rFonts w:cstheme="minorHAnsi"/>
        </w:rPr>
        <w:lastRenderedPageBreak/>
        <w:t>sources often criticise th</w:t>
      </w:r>
      <w:r w:rsidR="00493632">
        <w:rPr>
          <w:rFonts w:cstheme="minorHAnsi"/>
        </w:rPr>
        <w:t xml:space="preserve">ese demands of the emperor, </w:t>
      </w:r>
      <w:r>
        <w:rPr>
          <w:rFonts w:cstheme="minorHAnsi"/>
        </w:rPr>
        <w:t>criticisms</w:t>
      </w:r>
      <w:r w:rsidR="00493632">
        <w:rPr>
          <w:rFonts w:cstheme="minorHAnsi"/>
        </w:rPr>
        <w:t xml:space="preserve"> which often revolved around the huge sums of money that Senators would be given for their participation and concerning whether Roman elites should actually encouraged  to </w:t>
      </w:r>
      <w:r>
        <w:rPr>
          <w:rFonts w:cstheme="minorHAnsi"/>
        </w:rPr>
        <w:t>perform</w:t>
      </w:r>
      <w:r w:rsidR="00493632">
        <w:rPr>
          <w:rFonts w:cstheme="minorHAnsi"/>
        </w:rPr>
        <w:t xml:space="preserve"> in public</w:t>
      </w:r>
      <w:r w:rsidR="00493632">
        <w:rPr>
          <w:rStyle w:val="FootnoteReference"/>
          <w:rFonts w:cstheme="minorHAnsi"/>
        </w:rPr>
        <w:footnoteReference w:id="34"/>
      </w:r>
      <w:r w:rsidR="00B46362">
        <w:rPr>
          <w:rFonts w:cstheme="minorHAnsi"/>
        </w:rPr>
        <w:t>.</w:t>
      </w:r>
      <w:r w:rsidR="002C46D7">
        <w:rPr>
          <w:rFonts w:cstheme="minorHAnsi"/>
        </w:rPr>
        <w:t xml:space="preserve"> </w:t>
      </w:r>
      <w:r w:rsidR="00584512">
        <w:rPr>
          <w:rFonts w:cstheme="minorHAnsi"/>
        </w:rPr>
        <w:t>Nero was keen to re-write the societal rules by which he was to follow, or indeed wished to purposefully ignore them</w:t>
      </w:r>
      <w:r w:rsidR="00584512">
        <w:rPr>
          <w:rFonts w:cstheme="minorHAnsi"/>
        </w:rPr>
        <w:t xml:space="preserve">. His famous </w:t>
      </w:r>
      <w:r>
        <w:rPr>
          <w:rFonts w:cstheme="minorHAnsi"/>
        </w:rPr>
        <w:t xml:space="preserve">triumphal march after returning from Greece </w:t>
      </w:r>
      <w:r w:rsidRPr="001026EE">
        <w:rPr>
          <w:rFonts w:cstheme="minorHAnsi"/>
        </w:rPr>
        <w:t xml:space="preserve">67 AD was the way for Nero to use his </w:t>
      </w:r>
      <w:r w:rsidRPr="001026EE">
        <w:rPr>
          <w:rFonts w:cstheme="minorHAnsi"/>
        </w:rPr>
        <w:t>morally</w:t>
      </w:r>
      <w:r w:rsidRPr="001026EE">
        <w:rPr>
          <w:rFonts w:cstheme="minorHAnsi"/>
        </w:rPr>
        <w:t xml:space="preserve"> dubious actions to enhance his position as a performer</w:t>
      </w:r>
      <w:r>
        <w:rPr>
          <w:rStyle w:val="FootnoteReference"/>
          <w:rFonts w:cstheme="minorHAnsi"/>
        </w:rPr>
        <w:footnoteReference w:id="35"/>
      </w:r>
      <w:r w:rsidRPr="001026EE">
        <w:rPr>
          <w:rFonts w:cstheme="minorHAnsi"/>
        </w:rPr>
        <w:t>.</w:t>
      </w:r>
      <w:r>
        <w:rPr>
          <w:rFonts w:cstheme="minorHAnsi"/>
        </w:rPr>
        <w:t xml:space="preserve"> He re-wrote history so he could perform in all the games and he created new traditions where he was at the centre, however the Roman elite and traditionalists would have only seen it as </w:t>
      </w:r>
      <w:r w:rsidRPr="001026EE">
        <w:rPr>
          <w:rFonts w:cstheme="minorHAnsi"/>
        </w:rPr>
        <w:t xml:space="preserve">“New and </w:t>
      </w:r>
      <w:r w:rsidRPr="001026EE">
        <w:rPr>
          <w:rFonts w:cstheme="minorHAnsi"/>
        </w:rPr>
        <w:t>artificial</w:t>
      </w:r>
      <w:r w:rsidRPr="001026EE">
        <w:rPr>
          <w:rFonts w:cstheme="minorHAnsi"/>
        </w:rPr>
        <w:t>”</w:t>
      </w:r>
      <w:r>
        <w:rPr>
          <w:rStyle w:val="FootnoteReference"/>
          <w:rFonts w:cstheme="minorHAnsi"/>
        </w:rPr>
        <w:footnoteReference w:id="36"/>
      </w:r>
      <w:r>
        <w:rPr>
          <w:rFonts w:cstheme="minorHAnsi"/>
        </w:rPr>
        <w:t>, and would never attempt to replicate it</w:t>
      </w:r>
    </w:p>
    <w:p w14:paraId="1E1D7CAC" w14:textId="77777777" w:rsidR="002C46D7" w:rsidRDefault="002C46D7" w:rsidP="00F84C69">
      <w:pPr>
        <w:spacing w:line="480" w:lineRule="auto"/>
        <w:rPr>
          <w:rFonts w:cstheme="minorHAnsi"/>
        </w:rPr>
      </w:pPr>
    </w:p>
    <w:p w14:paraId="477A1CC4" w14:textId="45070D33" w:rsidR="00361041" w:rsidRDefault="002C46D7" w:rsidP="00361041">
      <w:pPr>
        <w:spacing w:line="480" w:lineRule="auto"/>
        <w:rPr>
          <w:rFonts w:cstheme="minorHAnsi"/>
        </w:rPr>
      </w:pPr>
      <w:r w:rsidRPr="00115F6B">
        <w:rPr>
          <w:rFonts w:cstheme="minorHAnsi"/>
        </w:rPr>
        <w:t xml:space="preserve">The source of contention for the elite when joining these performances was that they were often being pitted against the emperor himself, a situation that had seen many prominent members in </w:t>
      </w:r>
      <w:r w:rsidR="001026EE" w:rsidRPr="00115F6B">
        <w:rPr>
          <w:rFonts w:cstheme="minorHAnsi"/>
        </w:rPr>
        <w:t>Nero’s</w:t>
      </w:r>
      <w:r w:rsidRPr="00115F6B">
        <w:rPr>
          <w:rFonts w:cstheme="minorHAnsi"/>
        </w:rPr>
        <w:t xml:space="preserve"> court exiled or executed, such as Lucan, a poet who had managed to garner more popularity than the Emperor</w:t>
      </w:r>
      <w:r w:rsidRPr="00115F6B">
        <w:rPr>
          <w:rStyle w:val="FootnoteReference"/>
          <w:rFonts w:cstheme="minorHAnsi"/>
        </w:rPr>
        <w:footnoteReference w:id="37"/>
      </w:r>
      <w:r w:rsidRPr="00115F6B">
        <w:rPr>
          <w:rFonts w:cstheme="minorHAnsi"/>
        </w:rPr>
        <w:t>.</w:t>
      </w:r>
      <w:r w:rsidR="00115F6B" w:rsidRPr="00115F6B">
        <w:rPr>
          <w:rFonts w:cstheme="minorHAnsi"/>
        </w:rPr>
        <w:t xml:space="preserve"> </w:t>
      </w:r>
      <w:r w:rsidR="00115F6B">
        <w:rPr>
          <w:rFonts w:cstheme="minorHAnsi"/>
        </w:rPr>
        <w:t>M</w:t>
      </w:r>
      <w:r w:rsidR="00115F6B" w:rsidRPr="00115F6B">
        <w:rPr>
          <w:rFonts w:cstheme="minorHAnsi"/>
        </w:rPr>
        <w:t xml:space="preserve">any scholars agree that </w:t>
      </w:r>
      <w:r w:rsidR="001026EE" w:rsidRPr="00115F6B">
        <w:rPr>
          <w:rFonts w:cstheme="minorHAnsi"/>
        </w:rPr>
        <w:t>Nero’s</w:t>
      </w:r>
      <w:r w:rsidR="00115F6B" w:rsidRPr="00115F6B">
        <w:rPr>
          <w:rFonts w:cstheme="minorHAnsi"/>
        </w:rPr>
        <w:t xml:space="preserve"> </w:t>
      </w:r>
      <w:r w:rsidR="001026EE" w:rsidRPr="00115F6B">
        <w:rPr>
          <w:rFonts w:cstheme="minorHAnsi"/>
        </w:rPr>
        <w:t>reign</w:t>
      </w:r>
      <w:r w:rsidR="00115F6B" w:rsidRPr="00115F6B">
        <w:rPr>
          <w:rFonts w:cstheme="minorHAnsi"/>
        </w:rPr>
        <w:t xml:space="preserve"> </w:t>
      </w:r>
      <w:r w:rsidR="00115F6B">
        <w:rPr>
          <w:rFonts w:cstheme="minorHAnsi"/>
        </w:rPr>
        <w:t xml:space="preserve">became </w:t>
      </w:r>
      <w:r w:rsidR="00115F6B" w:rsidRPr="00115F6B">
        <w:rPr>
          <w:rFonts w:cstheme="minorHAnsi"/>
        </w:rPr>
        <w:t>increasingly “repressive” and tyrannical</w:t>
      </w:r>
      <w:r w:rsidR="00115F6B" w:rsidRPr="00115F6B">
        <w:rPr>
          <w:rStyle w:val="FootnoteReference"/>
          <w:rFonts w:cstheme="minorHAnsi"/>
        </w:rPr>
        <w:footnoteReference w:id="38"/>
      </w:r>
      <w:r w:rsidR="00115F6B">
        <w:rPr>
          <w:rFonts w:cstheme="minorHAnsi"/>
        </w:rPr>
        <w:t xml:space="preserve"> as his demands of the Senate grew. </w:t>
      </w:r>
      <w:r w:rsidR="00D172EF">
        <w:rPr>
          <w:rFonts w:cstheme="minorHAnsi"/>
        </w:rPr>
        <w:t>Under Nero the imperial</w:t>
      </w:r>
      <w:r w:rsidR="00115F6B">
        <w:rPr>
          <w:rFonts w:cstheme="minorHAnsi"/>
        </w:rPr>
        <w:t xml:space="preserve"> court </w:t>
      </w:r>
      <w:r w:rsidR="00D172EF">
        <w:rPr>
          <w:rFonts w:cstheme="minorHAnsi"/>
        </w:rPr>
        <w:t xml:space="preserve">was became highly </w:t>
      </w:r>
      <w:r w:rsidR="00361041">
        <w:rPr>
          <w:rFonts w:cstheme="minorHAnsi"/>
        </w:rPr>
        <w:t>contentions</w:t>
      </w:r>
      <w:r w:rsidR="00D172EF">
        <w:rPr>
          <w:rFonts w:cstheme="minorHAnsi"/>
        </w:rPr>
        <w:t xml:space="preserve"> and dangerous for many of the Elite within it. </w:t>
      </w:r>
      <w:r w:rsidR="00361041">
        <w:rPr>
          <w:rFonts w:cstheme="minorHAnsi"/>
        </w:rPr>
        <w:t xml:space="preserve">Champlin argues that the elite often struggled </w:t>
      </w:r>
      <w:r w:rsidR="001026EE">
        <w:rPr>
          <w:rFonts w:cstheme="minorHAnsi"/>
        </w:rPr>
        <w:t>navigating</w:t>
      </w:r>
      <w:r w:rsidR="00361041">
        <w:rPr>
          <w:rFonts w:cstheme="minorHAnsi"/>
        </w:rPr>
        <w:t xml:space="preserve"> the “</w:t>
      </w:r>
      <w:r w:rsidR="001026EE">
        <w:rPr>
          <w:rFonts w:cstheme="minorHAnsi"/>
        </w:rPr>
        <w:t>stifling</w:t>
      </w:r>
      <w:r w:rsidR="00361041">
        <w:rPr>
          <w:rFonts w:cstheme="minorHAnsi"/>
        </w:rPr>
        <w:t>” social complexities of competing with a man who had “twenty-eight legions at his command”</w:t>
      </w:r>
      <w:r w:rsidR="00361041">
        <w:rPr>
          <w:rStyle w:val="FootnoteReference"/>
          <w:rFonts w:cstheme="minorHAnsi"/>
        </w:rPr>
        <w:footnoteReference w:id="39"/>
      </w:r>
      <w:r w:rsidR="00361041">
        <w:rPr>
          <w:rFonts w:cstheme="minorHAnsi"/>
        </w:rPr>
        <w:t>. Many of the elite in the Neronian court would have felt compelled to follow the emperors demands, but there was no chance of ever coming out v</w:t>
      </w:r>
      <w:bookmarkStart w:id="0" w:name="_GoBack"/>
      <w:bookmarkEnd w:id="0"/>
      <w:r w:rsidR="00361041">
        <w:rPr>
          <w:rFonts w:cstheme="minorHAnsi"/>
        </w:rPr>
        <w:t xml:space="preserve">ictor due to Nero’s </w:t>
      </w:r>
      <w:r w:rsidR="00361041">
        <w:rPr>
          <w:rFonts w:cstheme="minorHAnsi"/>
        </w:rPr>
        <w:t xml:space="preserve">oppressive need </w:t>
      </w:r>
      <w:r w:rsidR="00361041">
        <w:rPr>
          <w:rFonts w:cstheme="minorHAnsi"/>
        </w:rPr>
        <w:lastRenderedPageBreak/>
        <w:t>for constant gratification and to be see</w:t>
      </w:r>
      <w:r w:rsidR="00361041">
        <w:rPr>
          <w:rFonts w:cstheme="minorHAnsi"/>
        </w:rPr>
        <w:t>n</w:t>
      </w:r>
      <w:r w:rsidR="00361041">
        <w:rPr>
          <w:rFonts w:cstheme="minorHAnsi"/>
        </w:rPr>
        <w:t xml:space="preserve"> as “</w:t>
      </w:r>
      <w:r w:rsidR="00361041" w:rsidRPr="009669AB">
        <w:rPr>
          <w:rFonts w:cstheme="minorHAnsi"/>
        </w:rPr>
        <w:t>first among equals</w:t>
      </w:r>
      <w:r w:rsidR="00361041">
        <w:rPr>
          <w:rFonts w:cstheme="minorHAnsi"/>
        </w:rPr>
        <w:t>”</w:t>
      </w:r>
      <w:r w:rsidR="00361041">
        <w:rPr>
          <w:rStyle w:val="FootnoteReference"/>
          <w:rFonts w:cstheme="minorHAnsi"/>
        </w:rPr>
        <w:footnoteReference w:id="40"/>
      </w:r>
      <w:r w:rsidR="00361041">
        <w:rPr>
          <w:rFonts w:cstheme="minorHAnsi"/>
        </w:rPr>
        <w:t xml:space="preserve"> creat</w:t>
      </w:r>
      <w:r w:rsidR="00361041">
        <w:rPr>
          <w:rFonts w:cstheme="minorHAnsi"/>
        </w:rPr>
        <w:t>ing</w:t>
      </w:r>
      <w:r w:rsidR="00361041">
        <w:rPr>
          <w:rFonts w:cstheme="minorHAnsi"/>
        </w:rPr>
        <w:t xml:space="preserve"> an environment of </w:t>
      </w:r>
      <w:r w:rsidR="00361041">
        <w:rPr>
          <w:rFonts w:cstheme="minorHAnsi"/>
        </w:rPr>
        <w:t>discontent</w:t>
      </w:r>
      <w:r w:rsidR="00361041">
        <w:rPr>
          <w:rFonts w:cstheme="minorHAnsi"/>
        </w:rPr>
        <w:t xml:space="preserve"> and </w:t>
      </w:r>
      <w:r w:rsidR="00361041">
        <w:rPr>
          <w:rFonts w:cstheme="minorHAnsi"/>
        </w:rPr>
        <w:t xml:space="preserve">dissention. This </w:t>
      </w:r>
      <w:r w:rsidR="001026EE">
        <w:rPr>
          <w:rFonts w:cstheme="minorHAnsi"/>
        </w:rPr>
        <w:t>discontent</w:t>
      </w:r>
      <w:r w:rsidR="00361041">
        <w:rPr>
          <w:rFonts w:cstheme="minorHAnsi"/>
        </w:rPr>
        <w:t xml:space="preserve"> would become all the more apparent as the first </w:t>
      </w:r>
      <w:r w:rsidR="001026EE">
        <w:rPr>
          <w:rFonts w:cstheme="minorHAnsi"/>
        </w:rPr>
        <w:t>conspiracy</w:t>
      </w:r>
      <w:r w:rsidR="00361041">
        <w:rPr>
          <w:rFonts w:cstheme="minorHAnsi"/>
        </w:rPr>
        <w:t xml:space="preserve"> against Nero was made and lead by individuals</w:t>
      </w:r>
      <w:r w:rsidR="00584512">
        <w:rPr>
          <w:rFonts w:cstheme="minorHAnsi"/>
        </w:rPr>
        <w:t xml:space="preserve"> </w:t>
      </w:r>
      <w:r w:rsidR="00361041">
        <w:rPr>
          <w:rFonts w:cstheme="minorHAnsi"/>
        </w:rPr>
        <w:t xml:space="preserve">who had either been slighted by Nero’s competitive court or who had been victims of his </w:t>
      </w:r>
      <w:r w:rsidR="001026EE">
        <w:rPr>
          <w:rFonts w:cstheme="minorHAnsi"/>
        </w:rPr>
        <w:t>juvenile</w:t>
      </w:r>
      <w:r w:rsidR="00361041">
        <w:rPr>
          <w:rFonts w:cstheme="minorHAnsi"/>
        </w:rPr>
        <w:t xml:space="preserve"> sadism</w:t>
      </w:r>
      <w:r w:rsidR="00361041">
        <w:rPr>
          <w:rStyle w:val="FootnoteReference"/>
          <w:rFonts w:cstheme="minorHAnsi"/>
        </w:rPr>
        <w:footnoteReference w:id="41"/>
      </w:r>
      <w:r w:rsidR="00361041">
        <w:rPr>
          <w:rFonts w:cstheme="minorHAnsi"/>
        </w:rPr>
        <w:t xml:space="preserve">. </w:t>
      </w:r>
    </w:p>
    <w:p w14:paraId="1816BA41" w14:textId="3AF403FD" w:rsidR="00361041" w:rsidRDefault="00361041" w:rsidP="00361041">
      <w:pPr>
        <w:spacing w:line="480" w:lineRule="auto"/>
        <w:rPr>
          <w:rFonts w:cstheme="minorHAnsi"/>
        </w:rPr>
      </w:pPr>
    </w:p>
    <w:p w14:paraId="26B3421B" w14:textId="555AD44D" w:rsidR="002570BD" w:rsidRDefault="00361041" w:rsidP="003F44A1">
      <w:pPr>
        <w:spacing w:line="480" w:lineRule="auto"/>
        <w:rPr>
          <w:rFonts w:cstheme="minorHAnsi"/>
        </w:rPr>
      </w:pPr>
      <w:r>
        <w:rPr>
          <w:rFonts w:cstheme="minorHAnsi"/>
        </w:rPr>
        <w:t xml:space="preserve">In conclusion I </w:t>
      </w:r>
      <w:r w:rsidR="00023872">
        <w:rPr>
          <w:rFonts w:cstheme="minorHAnsi"/>
        </w:rPr>
        <w:t xml:space="preserve">have found that </w:t>
      </w:r>
      <w:r w:rsidR="00584512">
        <w:rPr>
          <w:rFonts w:cstheme="minorHAnsi"/>
        </w:rPr>
        <w:t xml:space="preserve">although </w:t>
      </w:r>
      <w:r w:rsidR="001026EE">
        <w:rPr>
          <w:rFonts w:cstheme="minorHAnsi"/>
        </w:rPr>
        <w:t>Nero’s</w:t>
      </w:r>
      <w:r w:rsidR="00584512">
        <w:rPr>
          <w:rFonts w:cstheme="minorHAnsi"/>
        </w:rPr>
        <w:t xml:space="preserve"> early exploration of Culture and Athletics  had very little impact on the contemporary elites view of him, however ancient sources, such as Tacitus and Suetonius often use it to </w:t>
      </w:r>
      <w:r w:rsidR="001026EE">
        <w:rPr>
          <w:rFonts w:cstheme="minorHAnsi"/>
        </w:rPr>
        <w:t>foreshadow</w:t>
      </w:r>
      <w:r w:rsidR="00584512">
        <w:rPr>
          <w:rFonts w:cstheme="minorHAnsi"/>
        </w:rPr>
        <w:t xml:space="preserve"> their later </w:t>
      </w:r>
      <w:r w:rsidR="001026EE">
        <w:rPr>
          <w:rFonts w:cstheme="minorHAnsi"/>
        </w:rPr>
        <w:t>criticisms</w:t>
      </w:r>
      <w:r w:rsidR="00584512">
        <w:rPr>
          <w:rFonts w:cstheme="minorHAnsi"/>
        </w:rPr>
        <w:t xml:space="preserve"> of Nero, therefore creating an </w:t>
      </w:r>
      <w:r w:rsidR="001026EE">
        <w:rPr>
          <w:rFonts w:cstheme="minorHAnsi"/>
        </w:rPr>
        <w:t>incredibly</w:t>
      </w:r>
      <w:r w:rsidR="00584512">
        <w:rPr>
          <w:rFonts w:cstheme="minorHAnsi"/>
        </w:rPr>
        <w:t xml:space="preserve"> biased source tradition. I have also found that when comparing </w:t>
      </w:r>
      <w:r w:rsidR="001026EE">
        <w:rPr>
          <w:rFonts w:cstheme="minorHAnsi"/>
        </w:rPr>
        <w:t>Nero’s</w:t>
      </w:r>
      <w:r w:rsidR="00584512">
        <w:rPr>
          <w:rFonts w:cstheme="minorHAnsi"/>
        </w:rPr>
        <w:t xml:space="preserve"> public </w:t>
      </w:r>
      <w:r w:rsidR="001026EE">
        <w:rPr>
          <w:rFonts w:cstheme="minorHAnsi"/>
        </w:rPr>
        <w:t>appearances</w:t>
      </w:r>
      <w:r w:rsidR="00584512">
        <w:rPr>
          <w:rFonts w:cstheme="minorHAnsi"/>
        </w:rPr>
        <w:t xml:space="preserve"> with those of the previous emperors, specifically Augustus there are a surprising number of parallels, and that Nero was often vilified for doing many of the same things as previous emperors. However, it should be noted that elites of the time may have had a </w:t>
      </w:r>
      <w:r w:rsidR="001026EE">
        <w:rPr>
          <w:rFonts w:cstheme="minorHAnsi"/>
        </w:rPr>
        <w:t>negative</w:t>
      </w:r>
      <w:r w:rsidR="00584512">
        <w:rPr>
          <w:rFonts w:cstheme="minorHAnsi"/>
        </w:rPr>
        <w:t xml:space="preserve"> view as Nero had a negative family reputation when it came to cultural and athletic </w:t>
      </w:r>
      <w:r w:rsidR="001026EE">
        <w:rPr>
          <w:rFonts w:cstheme="minorHAnsi"/>
        </w:rPr>
        <w:t>pursuits</w:t>
      </w:r>
      <w:r w:rsidR="00584512">
        <w:rPr>
          <w:rFonts w:cstheme="minorHAnsi"/>
        </w:rPr>
        <w:t xml:space="preserve"> and often explored them for his own personal interest or gain. </w:t>
      </w:r>
      <w:r w:rsidR="001026EE">
        <w:rPr>
          <w:rFonts w:cstheme="minorHAnsi"/>
        </w:rPr>
        <w:t>Overall</w:t>
      </w:r>
      <w:r w:rsidR="00584512">
        <w:rPr>
          <w:rFonts w:cstheme="minorHAnsi"/>
        </w:rPr>
        <w:t xml:space="preserve"> </w:t>
      </w:r>
      <w:r w:rsidR="001026EE">
        <w:rPr>
          <w:rFonts w:cstheme="minorHAnsi"/>
        </w:rPr>
        <w:t>Nero’s</w:t>
      </w:r>
      <w:r w:rsidR="00584512">
        <w:rPr>
          <w:rFonts w:cstheme="minorHAnsi"/>
        </w:rPr>
        <w:t xml:space="preserve"> explorations into public performances after 64AD </w:t>
      </w:r>
      <w:r w:rsidR="001026EE">
        <w:rPr>
          <w:rFonts w:cstheme="minorHAnsi"/>
        </w:rPr>
        <w:t>seemed</w:t>
      </w:r>
      <w:r w:rsidR="00584512">
        <w:rPr>
          <w:rFonts w:cstheme="minorHAnsi"/>
        </w:rPr>
        <w:t xml:space="preserve"> d to have garnered him the most </w:t>
      </w:r>
      <w:r w:rsidR="001026EE">
        <w:rPr>
          <w:rFonts w:cstheme="minorHAnsi"/>
        </w:rPr>
        <w:t>controversy</w:t>
      </w:r>
      <w:r w:rsidR="00584512">
        <w:rPr>
          <w:rFonts w:cstheme="minorHAnsi"/>
        </w:rPr>
        <w:t xml:space="preserve"> </w:t>
      </w:r>
      <w:r w:rsidR="001026EE">
        <w:rPr>
          <w:rFonts w:cstheme="minorHAnsi"/>
        </w:rPr>
        <w:t>amongst</w:t>
      </w:r>
      <w:r w:rsidR="00584512">
        <w:rPr>
          <w:rFonts w:cstheme="minorHAnsi"/>
        </w:rPr>
        <w:t xml:space="preserve"> the elite. This was likely due to his violation of traditional </w:t>
      </w:r>
      <w:r w:rsidR="001026EE">
        <w:rPr>
          <w:rFonts w:cstheme="minorHAnsi"/>
        </w:rPr>
        <w:t>societally</w:t>
      </w:r>
      <w:r w:rsidR="00584512">
        <w:rPr>
          <w:rFonts w:cstheme="minorHAnsi"/>
        </w:rPr>
        <w:t xml:space="preserve"> expectations and cultivation an </w:t>
      </w:r>
      <w:r w:rsidR="001026EE">
        <w:rPr>
          <w:rFonts w:cstheme="minorHAnsi"/>
        </w:rPr>
        <w:t>atmosphere</w:t>
      </w:r>
      <w:r w:rsidR="00584512">
        <w:rPr>
          <w:rFonts w:cstheme="minorHAnsi"/>
        </w:rPr>
        <w:t xml:space="preserve"> of vice, opulence and </w:t>
      </w:r>
      <w:r w:rsidR="001026EE">
        <w:rPr>
          <w:rFonts w:cstheme="minorHAnsi"/>
        </w:rPr>
        <w:t>self-indulgence</w:t>
      </w:r>
      <w:r w:rsidR="00584512">
        <w:rPr>
          <w:rFonts w:cstheme="minorHAnsi"/>
        </w:rPr>
        <w:t xml:space="preserve"> that many of the elite would have felt made a mockery of Roman traditions. </w:t>
      </w:r>
      <w:r w:rsidR="001026EE">
        <w:rPr>
          <w:rFonts w:cstheme="minorHAnsi"/>
        </w:rPr>
        <w:t>Overall Nero actions became increasingly controversial to the elite the more obsessive he became about his pursuits. As his reign continued Nero’s obsessive nature was never kept I check and only fed the growing distaste for him amongst the elite of Rome.</w:t>
      </w:r>
    </w:p>
    <w:p w14:paraId="45FBD9CE" w14:textId="07676CB4" w:rsidR="002570BD" w:rsidRPr="008A0D76" w:rsidRDefault="002570BD" w:rsidP="002570BD">
      <w:pPr>
        <w:rPr>
          <w:sz w:val="32"/>
          <w:szCs w:val="32"/>
          <w:u w:val="single"/>
        </w:rPr>
      </w:pPr>
      <w:r>
        <w:rPr>
          <w:sz w:val="32"/>
          <w:szCs w:val="32"/>
          <w:u w:val="single"/>
        </w:rPr>
        <w:lastRenderedPageBreak/>
        <w:t>Bibliography</w:t>
      </w:r>
    </w:p>
    <w:p w14:paraId="69DF7F10" w14:textId="77777777" w:rsidR="002570BD" w:rsidRDefault="002570BD" w:rsidP="002570BD"/>
    <w:p w14:paraId="3E1A70BD" w14:textId="77777777" w:rsidR="002570BD" w:rsidRPr="008A0D76" w:rsidRDefault="002570BD" w:rsidP="002570BD">
      <w:pPr>
        <w:rPr>
          <w:sz w:val="32"/>
          <w:szCs w:val="32"/>
          <w:u w:val="single"/>
        </w:rPr>
      </w:pPr>
      <w:r w:rsidRPr="008A0D76">
        <w:rPr>
          <w:sz w:val="32"/>
          <w:szCs w:val="32"/>
          <w:u w:val="single"/>
        </w:rPr>
        <w:t>Ancient</w:t>
      </w:r>
    </w:p>
    <w:p w14:paraId="1763DA08" w14:textId="77777777" w:rsidR="002570BD" w:rsidRDefault="002570BD" w:rsidP="002570BD"/>
    <w:p w14:paraId="6CB01070" w14:textId="77777777" w:rsidR="002570BD" w:rsidRPr="00A44C9A" w:rsidRDefault="002570BD" w:rsidP="002570BD">
      <w:r w:rsidRPr="00A44C9A">
        <w:t xml:space="preserve">Cassius Dio. </w:t>
      </w:r>
      <w:r w:rsidRPr="00A44C9A">
        <w:rPr>
          <w:i/>
          <w:iCs/>
        </w:rPr>
        <w:t>Roman History</w:t>
      </w:r>
      <w:r w:rsidRPr="00A44C9A">
        <w:t>. E. Cary (trans.). 1914. Cambridge: Harvard University Press</w:t>
      </w:r>
    </w:p>
    <w:p w14:paraId="5BD71005" w14:textId="77777777" w:rsidR="002570BD" w:rsidRDefault="002570BD" w:rsidP="002570BD"/>
    <w:p w14:paraId="648E7797" w14:textId="77777777" w:rsidR="002570BD" w:rsidRPr="00A44C9A" w:rsidRDefault="002570BD" w:rsidP="002570BD">
      <w:r w:rsidRPr="00A44C9A">
        <w:t xml:space="preserve">Suetonius. </w:t>
      </w:r>
      <w:r w:rsidRPr="00A44C9A">
        <w:rPr>
          <w:i/>
          <w:iCs/>
        </w:rPr>
        <w:t>The Twelve Caesars</w:t>
      </w:r>
      <w:r w:rsidRPr="00A44C9A">
        <w:t>. R. Graves (trans.). 2007. London: Penguin Classics</w:t>
      </w:r>
    </w:p>
    <w:p w14:paraId="488ECBA6" w14:textId="77777777" w:rsidR="002570BD" w:rsidRDefault="002570BD" w:rsidP="002570BD"/>
    <w:p w14:paraId="29277972" w14:textId="77777777" w:rsidR="002570BD" w:rsidRPr="00A44C9A" w:rsidRDefault="002570BD" w:rsidP="002570BD">
      <w:r w:rsidRPr="00A44C9A">
        <w:t xml:space="preserve">Tacitus. </w:t>
      </w:r>
      <w:r w:rsidRPr="00A44C9A">
        <w:rPr>
          <w:i/>
          <w:iCs/>
        </w:rPr>
        <w:t>The Annals of Imperial Rome</w:t>
      </w:r>
      <w:r w:rsidRPr="00A44C9A">
        <w:t>. M. Grant (trans.). 1996. London: Penguin Classics</w:t>
      </w:r>
    </w:p>
    <w:p w14:paraId="6A6AD198" w14:textId="77777777" w:rsidR="002570BD" w:rsidRDefault="002570BD" w:rsidP="002570BD"/>
    <w:p w14:paraId="1D47C223" w14:textId="77777777" w:rsidR="002570BD" w:rsidRDefault="002570BD" w:rsidP="002570BD"/>
    <w:p w14:paraId="64EF7661" w14:textId="77777777" w:rsidR="002570BD" w:rsidRPr="008A0D76" w:rsidRDefault="002570BD" w:rsidP="002570BD">
      <w:pPr>
        <w:rPr>
          <w:sz w:val="32"/>
          <w:szCs w:val="32"/>
          <w:u w:val="single"/>
        </w:rPr>
      </w:pPr>
      <w:r w:rsidRPr="008A0D76">
        <w:rPr>
          <w:sz w:val="32"/>
          <w:szCs w:val="32"/>
          <w:u w:val="single"/>
        </w:rPr>
        <w:t>Modern</w:t>
      </w:r>
    </w:p>
    <w:p w14:paraId="519D53E2" w14:textId="77777777" w:rsidR="002570BD" w:rsidRDefault="002570BD" w:rsidP="002570BD"/>
    <w:p w14:paraId="1BA7ED7B" w14:textId="77777777" w:rsidR="002570BD" w:rsidRPr="00A44C9A" w:rsidRDefault="002570BD" w:rsidP="002570BD">
      <w:r w:rsidRPr="00A44C9A">
        <w:t>Bolton, J. D. 1948. 'Was the Neronia a Freak Festival?', in The Classical Quarterly. 42(3/4), pp. 82-90</w:t>
      </w:r>
    </w:p>
    <w:p w14:paraId="144E3C23" w14:textId="77777777" w:rsidR="002570BD" w:rsidRDefault="002570BD" w:rsidP="002570BD"/>
    <w:p w14:paraId="1865C3E3" w14:textId="67DD5E62" w:rsidR="002570BD" w:rsidRPr="00A44C9A" w:rsidRDefault="002570BD" w:rsidP="002570BD">
      <w:r w:rsidRPr="00A44C9A">
        <w:t>Buckley, E; Dinter, M. 2013. A Companion to the Neronian Age. Wiley-Blackwell</w:t>
      </w:r>
      <w:r w:rsidR="003E55DF">
        <w:t xml:space="preserve"> </w:t>
      </w:r>
    </w:p>
    <w:p w14:paraId="1318A5A6" w14:textId="77777777" w:rsidR="002570BD" w:rsidRDefault="002570BD" w:rsidP="002570BD"/>
    <w:p w14:paraId="33977E0A" w14:textId="77777777" w:rsidR="002570BD" w:rsidRPr="00A44C9A" w:rsidRDefault="002570BD" w:rsidP="002570BD">
      <w:r w:rsidRPr="00A44C9A">
        <w:t>Champlin, E. 2005. Nero. London: Harvard University Press</w:t>
      </w:r>
    </w:p>
    <w:p w14:paraId="55CB09F7" w14:textId="77777777" w:rsidR="002570BD" w:rsidRDefault="002570BD" w:rsidP="002570BD"/>
    <w:p w14:paraId="694A3BBE" w14:textId="77777777" w:rsidR="002570BD" w:rsidRPr="00A44C9A" w:rsidRDefault="002570BD" w:rsidP="002570BD">
      <w:r w:rsidRPr="00A44C9A">
        <w:t>Cowan, R. 2009. 'Starring Nero as Nero: Poetry, Role-Playing and Identity in Juvenal 8.215-21', in Mnemosyne. 62(1), pp. 76-89</w:t>
      </w:r>
    </w:p>
    <w:p w14:paraId="5FE2E141" w14:textId="77777777" w:rsidR="002570BD" w:rsidRDefault="002570BD" w:rsidP="002570BD"/>
    <w:p w14:paraId="1DE876C6" w14:textId="77777777" w:rsidR="002570BD" w:rsidRPr="00A44C9A" w:rsidRDefault="002570BD" w:rsidP="002570BD">
      <w:r w:rsidRPr="00A44C9A">
        <w:t>Drinkwater, J. F. 2019. Nero Emperor and Court. Oxford: Oxford University Press</w:t>
      </w:r>
    </w:p>
    <w:p w14:paraId="7A213C94" w14:textId="77777777" w:rsidR="002570BD" w:rsidRDefault="002570BD" w:rsidP="002570BD"/>
    <w:p w14:paraId="681DF1E0" w14:textId="77777777" w:rsidR="002570BD" w:rsidRPr="00A44C9A" w:rsidRDefault="002570BD" w:rsidP="002570BD">
      <w:r w:rsidRPr="00A44C9A">
        <w:t>Frazer, R. M. 1996. 'Nero the Artist-Criminal', in The Classical Journal. 62(1), pp. 17-20</w:t>
      </w:r>
    </w:p>
    <w:p w14:paraId="5FD4FECE" w14:textId="77777777" w:rsidR="002570BD" w:rsidRDefault="002570BD" w:rsidP="002570BD"/>
    <w:p w14:paraId="09401C46" w14:textId="77777777" w:rsidR="002570BD" w:rsidRPr="00A44C9A" w:rsidRDefault="002570BD" w:rsidP="002570BD">
      <w:r w:rsidRPr="00A44C9A">
        <w:t>Griffin, M. T. 1984. Nero: The End of a Dynasty. Somerset: Butler and Tanner Ltd.</w:t>
      </w:r>
    </w:p>
    <w:p w14:paraId="1EBB1D13" w14:textId="77777777" w:rsidR="002570BD" w:rsidRDefault="002570BD" w:rsidP="002570BD"/>
    <w:p w14:paraId="0B5723B1" w14:textId="77777777" w:rsidR="002570BD" w:rsidRPr="00A44C9A" w:rsidRDefault="002570BD" w:rsidP="002570BD">
      <w:r w:rsidRPr="00A44C9A">
        <w:t>Morford, M. 1973. 'The Neronian Literary Revolution', in The Classical Journal. 69(3), pp. 210-215</w:t>
      </w:r>
    </w:p>
    <w:p w14:paraId="61DFE1AD" w14:textId="77777777" w:rsidR="002570BD" w:rsidRDefault="002570BD" w:rsidP="002570BD"/>
    <w:p w14:paraId="64E181D0" w14:textId="77777777" w:rsidR="002570BD" w:rsidRPr="00A44C9A" w:rsidRDefault="002570BD" w:rsidP="002570BD">
      <w:r w:rsidRPr="00A44C9A">
        <w:t>Taiwo, E. F. 2016. 'Poetics of Resistance in Roman Antiquity: A Reading in Neronian Prosopography', in Legon Journal of the Humanities. 25(0), pp. 23</w:t>
      </w:r>
    </w:p>
    <w:p w14:paraId="3A3DEBD8" w14:textId="77777777" w:rsidR="002570BD" w:rsidRDefault="002570BD" w:rsidP="002570BD"/>
    <w:p w14:paraId="23459974" w14:textId="77777777" w:rsidR="002570BD" w:rsidRPr="009A509C" w:rsidRDefault="002570BD" w:rsidP="00361041">
      <w:pPr>
        <w:spacing w:line="480" w:lineRule="auto"/>
        <w:rPr>
          <w:rFonts w:cstheme="minorHAnsi"/>
        </w:rPr>
      </w:pPr>
    </w:p>
    <w:p w14:paraId="09968938" w14:textId="77777777" w:rsidR="003558C4" w:rsidRPr="009A509C" w:rsidRDefault="003558C4" w:rsidP="00F84C69">
      <w:pPr>
        <w:spacing w:line="480" w:lineRule="auto"/>
        <w:rPr>
          <w:rFonts w:cstheme="minorHAnsi"/>
        </w:rPr>
      </w:pPr>
    </w:p>
    <w:p w14:paraId="615B96BC" w14:textId="77777777" w:rsidR="009A2BB1" w:rsidRPr="009A509C" w:rsidRDefault="009A2BB1" w:rsidP="009A2BB1">
      <w:pPr>
        <w:spacing w:line="480" w:lineRule="auto"/>
        <w:rPr>
          <w:rFonts w:cstheme="minorHAnsi"/>
        </w:rPr>
      </w:pPr>
    </w:p>
    <w:p w14:paraId="3BC64058" w14:textId="77777777" w:rsidR="00D60B75" w:rsidRPr="009A509C" w:rsidRDefault="00D60B75" w:rsidP="00F84C69">
      <w:pPr>
        <w:spacing w:line="480" w:lineRule="auto"/>
        <w:rPr>
          <w:rFonts w:cstheme="minorHAnsi"/>
        </w:rPr>
      </w:pPr>
    </w:p>
    <w:p w14:paraId="7A5AA00B" w14:textId="01BAB066" w:rsidR="00516343" w:rsidRPr="009A509C" w:rsidRDefault="00516343" w:rsidP="00775C06">
      <w:pPr>
        <w:rPr>
          <w:rFonts w:cstheme="minorHAnsi"/>
        </w:rPr>
      </w:pPr>
    </w:p>
    <w:p w14:paraId="720DE9D5" w14:textId="1AD073BD" w:rsidR="00516343" w:rsidRPr="009A509C" w:rsidRDefault="00516343" w:rsidP="00775C06">
      <w:pPr>
        <w:rPr>
          <w:rFonts w:cstheme="minorHAnsi"/>
        </w:rPr>
      </w:pPr>
    </w:p>
    <w:p w14:paraId="79EFB13A" w14:textId="77777777" w:rsidR="00775C06" w:rsidRPr="009A509C" w:rsidRDefault="00775C06">
      <w:pPr>
        <w:rPr>
          <w:rFonts w:cstheme="minorHAnsi"/>
        </w:rPr>
      </w:pPr>
    </w:p>
    <w:sectPr w:rsidR="00775C06" w:rsidRPr="009A509C" w:rsidSect="00C02FF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F456AB" w14:textId="77777777" w:rsidR="000011AD" w:rsidRDefault="000011AD" w:rsidP="005A611D">
      <w:r>
        <w:separator/>
      </w:r>
    </w:p>
  </w:endnote>
  <w:endnote w:type="continuationSeparator" w:id="0">
    <w:p w14:paraId="47EF8DA9" w14:textId="77777777" w:rsidR="000011AD" w:rsidRDefault="000011AD" w:rsidP="005A61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5B1AE0" w14:textId="77777777" w:rsidR="000011AD" w:rsidRDefault="000011AD" w:rsidP="005A611D">
      <w:r>
        <w:separator/>
      </w:r>
    </w:p>
  </w:footnote>
  <w:footnote w:type="continuationSeparator" w:id="0">
    <w:p w14:paraId="2EB8A239" w14:textId="77777777" w:rsidR="000011AD" w:rsidRDefault="000011AD" w:rsidP="005A611D">
      <w:r>
        <w:continuationSeparator/>
      </w:r>
    </w:p>
  </w:footnote>
  <w:footnote w:id="1">
    <w:p w14:paraId="60BFEC15" w14:textId="77777777" w:rsidR="00BD4967" w:rsidRPr="009A509C" w:rsidRDefault="00BD4967" w:rsidP="009669AB">
      <w:pPr>
        <w:pStyle w:val="FootnoteText"/>
      </w:pPr>
      <w:r w:rsidRPr="009A509C">
        <w:rPr>
          <w:rStyle w:val="FootnoteReference"/>
        </w:rPr>
        <w:footnoteRef/>
      </w:r>
      <w:r w:rsidRPr="009A509C">
        <w:t xml:space="preserve"> </w:t>
      </w:r>
      <w:r w:rsidRPr="009A509C">
        <w:rPr>
          <w:rFonts w:cstheme="minorHAnsi"/>
        </w:rPr>
        <w:t xml:space="preserve">Suet. </w:t>
      </w:r>
      <w:r w:rsidRPr="002570BD">
        <w:rPr>
          <w:rFonts w:cstheme="minorHAnsi"/>
          <w:i/>
          <w:iCs/>
        </w:rPr>
        <w:t>Nero</w:t>
      </w:r>
      <w:r w:rsidRPr="009A509C">
        <w:rPr>
          <w:rFonts w:cstheme="minorHAnsi"/>
        </w:rPr>
        <w:t xml:space="preserve">. 9. Dio. </w:t>
      </w:r>
      <w:r w:rsidRPr="009A509C">
        <w:rPr>
          <w:rFonts w:cstheme="minorHAnsi"/>
          <w:i/>
          <w:iCs/>
        </w:rPr>
        <w:t xml:space="preserve">Hist. </w:t>
      </w:r>
      <w:r w:rsidRPr="009A509C">
        <w:rPr>
          <w:rFonts w:cstheme="minorHAnsi"/>
        </w:rPr>
        <w:t>LX. 33</w:t>
      </w:r>
    </w:p>
  </w:footnote>
  <w:footnote w:id="2">
    <w:p w14:paraId="4CBA33DB" w14:textId="7E7F6A1B" w:rsidR="00BD4967" w:rsidRPr="009A509C" w:rsidRDefault="00BD4967" w:rsidP="00E536E3">
      <w:pPr>
        <w:pStyle w:val="FootnoteText"/>
      </w:pPr>
      <w:r w:rsidRPr="009A509C">
        <w:rPr>
          <w:rStyle w:val="FootnoteReference"/>
        </w:rPr>
        <w:footnoteRef/>
      </w:r>
      <w:r w:rsidRPr="009A509C">
        <w:t xml:space="preserve"> Tac. </w:t>
      </w:r>
      <w:r w:rsidRPr="002570BD">
        <w:rPr>
          <w:i/>
          <w:iCs/>
        </w:rPr>
        <w:t>Ann</w:t>
      </w:r>
      <w:r w:rsidRPr="009A509C">
        <w:t>. 14. 14-16.</w:t>
      </w:r>
    </w:p>
  </w:footnote>
  <w:footnote w:id="3">
    <w:p w14:paraId="795C66A0" w14:textId="5D78CDE3" w:rsidR="00BD4967" w:rsidRPr="009A509C" w:rsidRDefault="00BD4967" w:rsidP="009669AB">
      <w:pPr>
        <w:pStyle w:val="FootnoteText"/>
      </w:pPr>
      <w:r w:rsidRPr="009A509C">
        <w:rPr>
          <w:rStyle w:val="FootnoteReference"/>
        </w:rPr>
        <w:footnoteRef/>
      </w:r>
      <w:r w:rsidRPr="009A509C">
        <w:t xml:space="preserve"> Dio. </w:t>
      </w:r>
      <w:r w:rsidR="002570BD">
        <w:t>61</w:t>
      </w:r>
      <w:r w:rsidRPr="009A509C">
        <w:t>. 3</w:t>
      </w:r>
    </w:p>
  </w:footnote>
  <w:footnote w:id="4">
    <w:p w14:paraId="6071D94B" w14:textId="195F0368" w:rsidR="00BD4967" w:rsidRPr="009A509C" w:rsidRDefault="00BD4967" w:rsidP="009669AB">
      <w:pPr>
        <w:pStyle w:val="FootnoteText"/>
      </w:pPr>
      <w:r w:rsidRPr="009A509C">
        <w:rPr>
          <w:rStyle w:val="FootnoteReference"/>
        </w:rPr>
        <w:footnoteRef/>
      </w:r>
      <w:r w:rsidRPr="009A509C">
        <w:t xml:space="preserve"> Fantham (dinter) 19.</w:t>
      </w:r>
    </w:p>
  </w:footnote>
  <w:footnote w:id="5">
    <w:p w14:paraId="61D4D001" w14:textId="74F75184" w:rsidR="00BD4967" w:rsidRPr="009A509C" w:rsidRDefault="00BD4967" w:rsidP="006C242F">
      <w:pPr>
        <w:pStyle w:val="FootnoteText"/>
      </w:pPr>
      <w:r w:rsidRPr="009A509C">
        <w:rPr>
          <w:rStyle w:val="FootnoteReference"/>
        </w:rPr>
        <w:footnoteRef/>
      </w:r>
      <w:r w:rsidRPr="009A509C">
        <w:t xml:space="preserve"> Doody</w:t>
      </w:r>
      <w:r w:rsidR="002570BD">
        <w:t>. 2013.</w:t>
      </w:r>
      <w:r w:rsidRPr="009A509C">
        <w:t xml:space="preserve"> 288</w:t>
      </w:r>
    </w:p>
  </w:footnote>
  <w:footnote w:id="6">
    <w:p w14:paraId="5F8B70E1" w14:textId="608E922F" w:rsidR="00BD4967" w:rsidRDefault="00BD4967">
      <w:pPr>
        <w:pStyle w:val="FootnoteText"/>
      </w:pPr>
      <w:r>
        <w:rPr>
          <w:rStyle w:val="FootnoteReference"/>
        </w:rPr>
        <w:footnoteRef/>
      </w:r>
      <w:r>
        <w:t xml:space="preserve"> </w:t>
      </w:r>
      <w:r w:rsidRPr="009A509C">
        <w:t>Fantha</w:t>
      </w:r>
      <w:r w:rsidR="002570BD">
        <w:t>m. 2013.</w:t>
      </w:r>
      <w:r w:rsidRPr="009A509C">
        <w:t xml:space="preserve"> </w:t>
      </w:r>
      <w:r>
        <w:t>23</w:t>
      </w:r>
    </w:p>
  </w:footnote>
  <w:footnote w:id="7">
    <w:p w14:paraId="226B1540" w14:textId="1F2A566B" w:rsidR="00BD4967" w:rsidRPr="009A509C" w:rsidRDefault="00BD4967">
      <w:pPr>
        <w:pStyle w:val="FootnoteText"/>
      </w:pPr>
      <w:r w:rsidRPr="009A509C">
        <w:rPr>
          <w:rStyle w:val="FootnoteReference"/>
        </w:rPr>
        <w:footnoteRef/>
      </w:r>
      <w:r w:rsidRPr="009A509C">
        <w:t xml:space="preserve"> </w:t>
      </w:r>
      <w:proofErr w:type="spellStart"/>
      <w:r w:rsidR="002570BD">
        <w:t>Mordine</w:t>
      </w:r>
      <w:proofErr w:type="spellEnd"/>
      <w:r w:rsidR="002570BD">
        <w:t>. 2013</w:t>
      </w:r>
      <w:r w:rsidRPr="009A509C">
        <w:t>. 113</w:t>
      </w:r>
    </w:p>
  </w:footnote>
  <w:footnote w:id="8">
    <w:p w14:paraId="1CBE8AEA" w14:textId="01879857" w:rsidR="00BD4967" w:rsidRPr="009A509C" w:rsidRDefault="00BD4967">
      <w:pPr>
        <w:pStyle w:val="FootnoteText"/>
      </w:pPr>
      <w:r w:rsidRPr="009A509C">
        <w:rPr>
          <w:rStyle w:val="FootnoteReference"/>
        </w:rPr>
        <w:footnoteRef/>
      </w:r>
      <w:r w:rsidRPr="009A509C">
        <w:t xml:space="preserve"> Suet. </w:t>
      </w:r>
      <w:r w:rsidRPr="002570BD">
        <w:rPr>
          <w:i/>
          <w:iCs/>
        </w:rPr>
        <w:t>Nero</w:t>
      </w:r>
      <w:r w:rsidRPr="009A509C">
        <w:t>. 52</w:t>
      </w:r>
    </w:p>
  </w:footnote>
  <w:footnote w:id="9">
    <w:p w14:paraId="787E38A9" w14:textId="627A817F" w:rsidR="00BD4967" w:rsidRPr="009A509C" w:rsidRDefault="00BD4967" w:rsidP="006C242F">
      <w:pPr>
        <w:pStyle w:val="FootnoteText"/>
      </w:pPr>
      <w:r w:rsidRPr="009A509C">
        <w:rPr>
          <w:rStyle w:val="FootnoteReference"/>
        </w:rPr>
        <w:footnoteRef/>
      </w:r>
      <w:r w:rsidRPr="009A509C">
        <w:t xml:space="preserve"> </w:t>
      </w:r>
      <w:r>
        <w:t xml:space="preserve">Positive inscription of Nero - </w:t>
      </w:r>
      <w:r w:rsidRPr="009A509C">
        <w:rPr>
          <w:rFonts w:cstheme="minorHAnsi"/>
        </w:rPr>
        <w:t>Morford. 1973</w:t>
      </w:r>
      <w:r w:rsidR="002570BD">
        <w:rPr>
          <w:rFonts w:cstheme="minorHAnsi"/>
        </w:rPr>
        <w:t xml:space="preserve">. </w:t>
      </w:r>
      <w:r w:rsidR="002570BD" w:rsidRPr="009A509C">
        <w:rPr>
          <w:rFonts w:cstheme="minorHAnsi"/>
        </w:rPr>
        <w:t>212.</w:t>
      </w:r>
    </w:p>
  </w:footnote>
  <w:footnote w:id="10">
    <w:p w14:paraId="10CC51AC" w14:textId="59CC3B9B" w:rsidR="00BD4967" w:rsidRPr="009A509C" w:rsidRDefault="00BD4967" w:rsidP="009A2BB1">
      <w:pPr>
        <w:pStyle w:val="FootnoteText"/>
      </w:pPr>
      <w:r w:rsidRPr="009A509C">
        <w:rPr>
          <w:rStyle w:val="FootnoteReference"/>
        </w:rPr>
        <w:footnoteRef/>
      </w:r>
      <w:r w:rsidRPr="009A509C">
        <w:t xml:space="preserve"> </w:t>
      </w:r>
      <w:r w:rsidR="003F5F6B">
        <w:t>Morford .1973. 211</w:t>
      </w:r>
    </w:p>
  </w:footnote>
  <w:footnote w:id="11">
    <w:p w14:paraId="63A0EFE1" w14:textId="182B5DE8" w:rsidR="00BD4967" w:rsidRPr="009A509C" w:rsidRDefault="00BD4967" w:rsidP="009A2BB1">
      <w:pPr>
        <w:pStyle w:val="FootnoteText"/>
      </w:pPr>
      <w:r w:rsidRPr="009A509C">
        <w:rPr>
          <w:rStyle w:val="FootnoteReference"/>
        </w:rPr>
        <w:footnoteRef/>
      </w:r>
      <w:r w:rsidRPr="009A509C">
        <w:t xml:space="preserve"> Griffin. </w:t>
      </w:r>
      <w:r w:rsidR="002570BD">
        <w:t xml:space="preserve">1984. </w:t>
      </w:r>
      <w:r w:rsidRPr="009A509C">
        <w:t>15.</w:t>
      </w:r>
    </w:p>
  </w:footnote>
  <w:footnote w:id="12">
    <w:p w14:paraId="471E852F" w14:textId="58F5DE49" w:rsidR="00BD4967" w:rsidRPr="002570BD" w:rsidRDefault="00BD4967" w:rsidP="004B64D9">
      <w:pPr>
        <w:pStyle w:val="FootnoteText"/>
      </w:pPr>
      <w:r w:rsidRPr="009A509C">
        <w:rPr>
          <w:rStyle w:val="FootnoteReference"/>
        </w:rPr>
        <w:footnoteRef/>
      </w:r>
      <w:r w:rsidRPr="009A509C">
        <w:t xml:space="preserve"> </w:t>
      </w:r>
      <w:r w:rsidR="002570BD">
        <w:t xml:space="preserve">Suet. </w:t>
      </w:r>
      <w:r w:rsidR="002570BD">
        <w:rPr>
          <w:i/>
          <w:iCs/>
        </w:rPr>
        <w:t>Aug</w:t>
      </w:r>
      <w:r w:rsidR="002570BD">
        <w:t>. 51</w:t>
      </w:r>
    </w:p>
  </w:footnote>
  <w:footnote w:id="13">
    <w:p w14:paraId="78E8249A" w14:textId="77777777" w:rsidR="00BD4967" w:rsidRPr="009A509C" w:rsidRDefault="00BD4967" w:rsidP="004B64D9">
      <w:pPr>
        <w:pStyle w:val="FootnoteText"/>
      </w:pPr>
      <w:r w:rsidRPr="009A509C">
        <w:rPr>
          <w:rStyle w:val="FootnoteReference"/>
        </w:rPr>
        <w:footnoteRef/>
      </w:r>
      <w:r w:rsidRPr="009A509C">
        <w:t xml:space="preserve"> Schullard. 1959: 353</w:t>
      </w:r>
    </w:p>
  </w:footnote>
  <w:footnote w:id="14">
    <w:p w14:paraId="7CD1218D" w14:textId="6335946A" w:rsidR="00BD4967" w:rsidRPr="009A509C" w:rsidRDefault="00BD4967" w:rsidP="004B64D9">
      <w:pPr>
        <w:pStyle w:val="FootnoteText"/>
      </w:pPr>
      <w:r w:rsidRPr="009A509C">
        <w:rPr>
          <w:rStyle w:val="FootnoteReference"/>
        </w:rPr>
        <w:footnoteRef/>
      </w:r>
      <w:r w:rsidRPr="009A509C">
        <w:t xml:space="preserve"> Tac.</w:t>
      </w:r>
      <w:r w:rsidR="002570BD">
        <w:t xml:space="preserve"> </w:t>
      </w:r>
      <w:r w:rsidR="002570BD" w:rsidRPr="002570BD">
        <w:rPr>
          <w:i/>
          <w:iCs/>
        </w:rPr>
        <w:t>Ann</w:t>
      </w:r>
      <w:r w:rsidR="002570BD">
        <w:t xml:space="preserve">. </w:t>
      </w:r>
      <w:r w:rsidRPr="009A509C">
        <w:t>14.14-15</w:t>
      </w:r>
    </w:p>
  </w:footnote>
  <w:footnote w:id="15">
    <w:p w14:paraId="313BA3CC" w14:textId="69B96641" w:rsidR="00BD4967" w:rsidRPr="009A509C" w:rsidRDefault="00BD4967">
      <w:pPr>
        <w:pStyle w:val="FootnoteText"/>
      </w:pPr>
      <w:r w:rsidRPr="009A509C">
        <w:rPr>
          <w:rStyle w:val="FootnoteReference"/>
        </w:rPr>
        <w:footnoteRef/>
      </w:r>
      <w:r w:rsidRPr="009A509C">
        <w:t xml:space="preserve"> Bolten 1948</w:t>
      </w:r>
      <w:r w:rsidR="002570BD">
        <w:t xml:space="preserve">. </w:t>
      </w:r>
      <w:r w:rsidR="002570BD" w:rsidRPr="009A509C">
        <w:t>87.</w:t>
      </w:r>
      <w:r w:rsidRPr="009A509C">
        <w:t>, Suet. Nero. 20</w:t>
      </w:r>
    </w:p>
  </w:footnote>
  <w:footnote w:id="16">
    <w:p w14:paraId="587E222A" w14:textId="183BB3A2" w:rsidR="00BD4967" w:rsidRPr="009A509C" w:rsidRDefault="00BD4967">
      <w:pPr>
        <w:pStyle w:val="FootnoteText"/>
      </w:pPr>
      <w:r w:rsidRPr="009A509C">
        <w:rPr>
          <w:rStyle w:val="FootnoteReference"/>
        </w:rPr>
        <w:footnoteRef/>
      </w:r>
      <w:r w:rsidRPr="009A509C">
        <w:t xml:space="preserve"> Drinkwater</w:t>
      </w:r>
      <w:r w:rsidR="002570BD">
        <w:t>. 2019.</w:t>
      </w:r>
      <w:r w:rsidRPr="009A509C">
        <w:t xml:space="preserve"> 205</w:t>
      </w:r>
    </w:p>
  </w:footnote>
  <w:footnote w:id="17">
    <w:p w14:paraId="6347FA6C" w14:textId="3090908D" w:rsidR="00BD4967" w:rsidRPr="009A509C" w:rsidRDefault="00BD4967">
      <w:pPr>
        <w:pStyle w:val="FootnoteText"/>
      </w:pPr>
      <w:r w:rsidRPr="009A509C">
        <w:rPr>
          <w:rStyle w:val="FootnoteReference"/>
        </w:rPr>
        <w:footnoteRef/>
      </w:r>
      <w:r w:rsidRPr="009A509C">
        <w:t xml:space="preserve"> Frazer</w:t>
      </w:r>
      <w:r w:rsidR="002570BD">
        <w:t>. 1996.</w:t>
      </w:r>
      <w:r w:rsidRPr="009A509C">
        <w:t xml:space="preserve"> 17</w:t>
      </w:r>
    </w:p>
  </w:footnote>
  <w:footnote w:id="18">
    <w:p w14:paraId="5F9568FA" w14:textId="70AD9BE7" w:rsidR="00BD4967" w:rsidRPr="009A509C" w:rsidRDefault="00BD4967">
      <w:pPr>
        <w:pStyle w:val="FootnoteText"/>
      </w:pPr>
      <w:r w:rsidRPr="009A509C">
        <w:rPr>
          <w:rStyle w:val="FootnoteReference"/>
        </w:rPr>
        <w:footnoteRef/>
      </w:r>
      <w:r w:rsidRPr="009A509C">
        <w:t xml:space="preserve"> </w:t>
      </w:r>
      <w:r w:rsidRPr="009A509C">
        <w:rPr>
          <w:rFonts w:cstheme="minorHAnsi"/>
        </w:rPr>
        <w:t xml:space="preserve">Tacitus </w:t>
      </w:r>
      <w:r w:rsidRPr="002570BD">
        <w:rPr>
          <w:rFonts w:cstheme="minorHAnsi"/>
          <w:i/>
          <w:iCs/>
        </w:rPr>
        <w:t>Ann</w:t>
      </w:r>
      <w:r w:rsidRPr="009A509C">
        <w:rPr>
          <w:rFonts w:cstheme="minorHAnsi"/>
        </w:rPr>
        <w:t xml:space="preserve"> 16. 4-5</w:t>
      </w:r>
    </w:p>
  </w:footnote>
  <w:footnote w:id="19">
    <w:p w14:paraId="2FDFC438" w14:textId="74F2C64E" w:rsidR="00BD4967" w:rsidRPr="009A509C" w:rsidRDefault="00BD4967">
      <w:pPr>
        <w:pStyle w:val="FootnoteText"/>
      </w:pPr>
      <w:r w:rsidRPr="009A509C">
        <w:rPr>
          <w:rStyle w:val="FootnoteReference"/>
        </w:rPr>
        <w:footnoteRef/>
      </w:r>
      <w:r w:rsidRPr="009A509C">
        <w:t xml:space="preserve"> </w:t>
      </w:r>
      <w:r w:rsidRPr="009A509C">
        <w:rPr>
          <w:rFonts w:cstheme="minorHAnsi"/>
        </w:rPr>
        <w:t>Bolten</w:t>
      </w:r>
      <w:r w:rsidR="002570BD">
        <w:rPr>
          <w:rFonts w:cstheme="minorHAnsi"/>
        </w:rPr>
        <w:t>.</w:t>
      </w:r>
      <w:r w:rsidRPr="009A509C">
        <w:rPr>
          <w:rFonts w:cstheme="minorHAnsi"/>
        </w:rPr>
        <w:t xml:space="preserve"> 1948</w:t>
      </w:r>
      <w:r w:rsidR="002570BD">
        <w:rPr>
          <w:rFonts w:cstheme="minorHAnsi"/>
        </w:rPr>
        <w:t xml:space="preserve">. </w:t>
      </w:r>
      <w:r w:rsidR="002570BD" w:rsidRPr="009A509C">
        <w:rPr>
          <w:rFonts w:cstheme="minorHAnsi"/>
        </w:rPr>
        <w:t>84.</w:t>
      </w:r>
    </w:p>
  </w:footnote>
  <w:footnote w:id="20">
    <w:p w14:paraId="1DE19281" w14:textId="628A2E39" w:rsidR="00BD4967" w:rsidRPr="009A509C" w:rsidRDefault="00BD4967">
      <w:pPr>
        <w:pStyle w:val="FootnoteText"/>
      </w:pPr>
      <w:r w:rsidRPr="009A509C">
        <w:rPr>
          <w:rStyle w:val="FootnoteReference"/>
        </w:rPr>
        <w:footnoteRef/>
      </w:r>
      <w:r w:rsidRPr="009A509C">
        <w:t xml:space="preserve"> </w:t>
      </w:r>
      <w:r w:rsidRPr="009A509C">
        <w:rPr>
          <w:rFonts w:cstheme="minorHAnsi"/>
        </w:rPr>
        <w:t>Dio. 62.29.1</w:t>
      </w:r>
    </w:p>
  </w:footnote>
  <w:footnote w:id="21">
    <w:p w14:paraId="7E26A05E" w14:textId="31B12515" w:rsidR="00BD4967" w:rsidRPr="009A509C" w:rsidRDefault="00BD4967">
      <w:pPr>
        <w:pStyle w:val="FootnoteText"/>
      </w:pPr>
      <w:r w:rsidRPr="009A509C">
        <w:rPr>
          <w:rStyle w:val="FootnoteReference"/>
        </w:rPr>
        <w:footnoteRef/>
      </w:r>
      <w:r w:rsidRPr="009A509C">
        <w:t xml:space="preserve"> Frazer. 1966: 17</w:t>
      </w:r>
    </w:p>
  </w:footnote>
  <w:footnote w:id="22">
    <w:p w14:paraId="4E75219F" w14:textId="798C9A7C" w:rsidR="00BD4967" w:rsidRPr="009A509C" w:rsidRDefault="00BD4967">
      <w:pPr>
        <w:pStyle w:val="FootnoteText"/>
      </w:pPr>
      <w:r w:rsidRPr="009A509C">
        <w:rPr>
          <w:rStyle w:val="FootnoteReference"/>
        </w:rPr>
        <w:footnoteRef/>
      </w:r>
      <w:r w:rsidRPr="009A509C">
        <w:t xml:space="preserve"> </w:t>
      </w:r>
      <w:r w:rsidRPr="009A509C">
        <w:rPr>
          <w:rFonts w:cstheme="minorHAnsi"/>
        </w:rPr>
        <w:t xml:space="preserve">Suet. </w:t>
      </w:r>
      <w:r w:rsidRPr="002570BD">
        <w:rPr>
          <w:rFonts w:cstheme="minorHAnsi"/>
          <w:i/>
          <w:iCs/>
        </w:rPr>
        <w:t>Nero</w:t>
      </w:r>
      <w:r w:rsidRPr="009A509C">
        <w:rPr>
          <w:rFonts w:cstheme="minorHAnsi"/>
        </w:rPr>
        <w:t>. 21.3</w:t>
      </w:r>
    </w:p>
  </w:footnote>
  <w:footnote w:id="23">
    <w:p w14:paraId="5C0BC3EB" w14:textId="26AA82F4" w:rsidR="00BD4967" w:rsidRPr="009A509C" w:rsidRDefault="00BD4967">
      <w:pPr>
        <w:pStyle w:val="FootnoteText"/>
      </w:pPr>
      <w:r w:rsidRPr="009A509C">
        <w:rPr>
          <w:rStyle w:val="FootnoteReference"/>
        </w:rPr>
        <w:footnoteRef/>
      </w:r>
      <w:r w:rsidRPr="009A509C">
        <w:t xml:space="preserve"> </w:t>
      </w:r>
      <w:r w:rsidRPr="009A509C">
        <w:rPr>
          <w:rFonts w:cstheme="minorHAnsi"/>
        </w:rPr>
        <w:t>Cowan. 2009</w:t>
      </w:r>
      <w:r w:rsidR="002570BD">
        <w:rPr>
          <w:rFonts w:cstheme="minorHAnsi"/>
        </w:rPr>
        <w:t xml:space="preserve">. </w:t>
      </w:r>
      <w:r w:rsidR="002570BD" w:rsidRPr="009A509C">
        <w:rPr>
          <w:rFonts w:cstheme="minorHAnsi"/>
        </w:rPr>
        <w:t>78.</w:t>
      </w:r>
    </w:p>
  </w:footnote>
  <w:footnote w:id="24">
    <w:p w14:paraId="2783BDB4" w14:textId="4D0F1539" w:rsidR="00BD4967" w:rsidRPr="009A509C" w:rsidRDefault="00BD4967">
      <w:pPr>
        <w:pStyle w:val="FootnoteText"/>
      </w:pPr>
      <w:r w:rsidRPr="009A509C">
        <w:rPr>
          <w:rStyle w:val="FootnoteReference"/>
        </w:rPr>
        <w:footnoteRef/>
      </w:r>
      <w:r w:rsidRPr="009A509C">
        <w:t xml:space="preserve"> </w:t>
      </w:r>
      <w:r w:rsidRPr="009A509C">
        <w:rPr>
          <w:rFonts w:cstheme="minorHAnsi"/>
        </w:rPr>
        <w:t>Frazer 1966</w:t>
      </w:r>
      <w:r w:rsidR="002570BD">
        <w:rPr>
          <w:rFonts w:cstheme="minorHAnsi"/>
        </w:rPr>
        <w:t xml:space="preserve">. </w:t>
      </w:r>
      <w:r w:rsidR="002570BD" w:rsidRPr="009A509C">
        <w:rPr>
          <w:rFonts w:cstheme="minorHAnsi"/>
        </w:rPr>
        <w:t>18.</w:t>
      </w:r>
    </w:p>
  </w:footnote>
  <w:footnote w:id="25">
    <w:p w14:paraId="7EE49075" w14:textId="2CCB8577" w:rsidR="00BD4967" w:rsidRPr="009A509C" w:rsidRDefault="00BD4967">
      <w:pPr>
        <w:pStyle w:val="FootnoteText"/>
      </w:pPr>
      <w:r w:rsidRPr="009A509C">
        <w:rPr>
          <w:rStyle w:val="FootnoteReference"/>
        </w:rPr>
        <w:footnoteRef/>
      </w:r>
      <w:r w:rsidRPr="009A509C">
        <w:t xml:space="preserve"> Sue</w:t>
      </w:r>
      <w:r w:rsidR="002570BD">
        <w:t>t</w:t>
      </w:r>
      <w:r w:rsidRPr="009A509C">
        <w:t xml:space="preserve">. </w:t>
      </w:r>
      <w:r w:rsidRPr="009A509C">
        <w:rPr>
          <w:i/>
          <w:iCs/>
        </w:rPr>
        <w:t>Nero</w:t>
      </w:r>
      <w:r w:rsidRPr="009A509C">
        <w:t>: 7</w:t>
      </w:r>
    </w:p>
  </w:footnote>
  <w:footnote w:id="26">
    <w:p w14:paraId="6EA5D38F" w14:textId="48FBE371" w:rsidR="00BD4967" w:rsidRPr="009A509C" w:rsidRDefault="00BD4967">
      <w:pPr>
        <w:pStyle w:val="FootnoteText"/>
      </w:pPr>
      <w:r w:rsidRPr="009A509C">
        <w:rPr>
          <w:rStyle w:val="FootnoteReference"/>
        </w:rPr>
        <w:footnoteRef/>
      </w:r>
      <w:r w:rsidRPr="009A509C">
        <w:t xml:space="preserve"> Tac. </w:t>
      </w:r>
      <w:r w:rsidRPr="009A509C">
        <w:rPr>
          <w:i/>
          <w:iCs/>
        </w:rPr>
        <w:t>Ann</w:t>
      </w:r>
      <w:r w:rsidR="002570BD">
        <w:rPr>
          <w:i/>
          <w:iCs/>
        </w:rPr>
        <w:t>.</w:t>
      </w:r>
      <w:r w:rsidRPr="009A509C">
        <w:t>: 14</w:t>
      </w:r>
    </w:p>
  </w:footnote>
  <w:footnote w:id="27">
    <w:p w14:paraId="4A834329" w14:textId="1C5F33CF" w:rsidR="00BD4967" w:rsidRPr="009A509C" w:rsidRDefault="00BD4967" w:rsidP="00840C20">
      <w:pPr>
        <w:pStyle w:val="FootnoteText"/>
      </w:pPr>
      <w:r w:rsidRPr="009A509C">
        <w:rPr>
          <w:rStyle w:val="FootnoteReference"/>
        </w:rPr>
        <w:footnoteRef/>
      </w:r>
      <w:r w:rsidRPr="009A509C">
        <w:t xml:space="preserve"> Griffin. </w:t>
      </w:r>
      <w:r w:rsidR="002570BD">
        <w:t xml:space="preserve">1984. </w:t>
      </w:r>
      <w:r w:rsidRPr="009A509C">
        <w:t>21.</w:t>
      </w:r>
    </w:p>
  </w:footnote>
  <w:footnote w:id="28">
    <w:p w14:paraId="4EA07699" w14:textId="5A7017CE" w:rsidR="00BD4967" w:rsidRPr="009A509C" w:rsidRDefault="00BD4967" w:rsidP="00840C20">
      <w:pPr>
        <w:pStyle w:val="FootnoteText"/>
      </w:pPr>
      <w:r w:rsidRPr="009A509C">
        <w:rPr>
          <w:rStyle w:val="FootnoteReference"/>
        </w:rPr>
        <w:footnoteRef/>
      </w:r>
      <w:r w:rsidRPr="009A509C">
        <w:t xml:space="preserve"> Drinkwater</w:t>
      </w:r>
      <w:r w:rsidR="002570BD">
        <w:t>. 2019.</w:t>
      </w:r>
      <w:r w:rsidRPr="009A509C">
        <w:t xml:space="preserve"> 316</w:t>
      </w:r>
    </w:p>
  </w:footnote>
  <w:footnote w:id="29">
    <w:p w14:paraId="4FBE367F" w14:textId="16277950" w:rsidR="00BD4967" w:rsidRPr="009A509C" w:rsidRDefault="00BD4967">
      <w:pPr>
        <w:pStyle w:val="FootnoteText"/>
      </w:pPr>
      <w:r w:rsidRPr="009A509C">
        <w:rPr>
          <w:rStyle w:val="FootnoteReference"/>
        </w:rPr>
        <w:footnoteRef/>
      </w:r>
      <w:r w:rsidRPr="009A509C">
        <w:t xml:space="preserve"> Tac. </w:t>
      </w:r>
      <w:r w:rsidRPr="009A509C">
        <w:rPr>
          <w:i/>
          <w:iCs/>
        </w:rPr>
        <w:t xml:space="preserve">Ann. </w:t>
      </w:r>
      <w:r w:rsidRPr="009A509C">
        <w:t>14.14.4</w:t>
      </w:r>
    </w:p>
  </w:footnote>
  <w:footnote w:id="30">
    <w:p w14:paraId="49F20243" w14:textId="77777777" w:rsidR="001026EE" w:rsidRDefault="001026EE">
      <w:pPr>
        <w:pStyle w:val="FootnoteText"/>
      </w:pPr>
      <w:r>
        <w:rPr>
          <w:rStyle w:val="FootnoteReference"/>
        </w:rPr>
        <w:footnoteRef/>
      </w:r>
      <w:r>
        <w:t xml:space="preserve"> </w:t>
      </w:r>
      <w:r w:rsidRPr="005D7702">
        <w:t>Champlin. 2003: 76.</w:t>
      </w:r>
    </w:p>
  </w:footnote>
  <w:footnote w:id="31">
    <w:p w14:paraId="0DDDB2DF" w14:textId="12778607" w:rsidR="00BD4967" w:rsidRDefault="00BD4967">
      <w:pPr>
        <w:pStyle w:val="FootnoteText"/>
      </w:pPr>
      <w:r>
        <w:rPr>
          <w:rStyle w:val="FootnoteReference"/>
        </w:rPr>
        <w:footnoteRef/>
      </w:r>
      <w:r>
        <w:t xml:space="preserve"> Drinkwater</w:t>
      </w:r>
      <w:r w:rsidR="002570BD">
        <w:t>.</w:t>
      </w:r>
      <w:r>
        <w:t xml:space="preserve"> </w:t>
      </w:r>
      <w:r w:rsidR="002570BD">
        <w:t xml:space="preserve">2019. </w:t>
      </w:r>
      <w:r>
        <w:t>300</w:t>
      </w:r>
    </w:p>
  </w:footnote>
  <w:footnote w:id="32">
    <w:p w14:paraId="6231BC86" w14:textId="09D98394" w:rsidR="00BD4967" w:rsidRDefault="00BD4967">
      <w:pPr>
        <w:pStyle w:val="FootnoteText"/>
      </w:pPr>
      <w:r>
        <w:rPr>
          <w:rStyle w:val="FootnoteReference"/>
        </w:rPr>
        <w:footnoteRef/>
      </w:r>
      <w:r>
        <w:t xml:space="preserve"> Drinkwater</w:t>
      </w:r>
      <w:r w:rsidR="002570BD">
        <w:t xml:space="preserve">. 2019. </w:t>
      </w:r>
      <w:r>
        <w:t>300</w:t>
      </w:r>
    </w:p>
  </w:footnote>
  <w:footnote w:id="33">
    <w:p w14:paraId="1C3124CF" w14:textId="19FB7BDC" w:rsidR="00BD4967" w:rsidRDefault="00BD4967">
      <w:pPr>
        <w:pStyle w:val="FootnoteText"/>
      </w:pPr>
      <w:r>
        <w:rPr>
          <w:rStyle w:val="FootnoteReference"/>
        </w:rPr>
        <w:footnoteRef/>
      </w:r>
      <w:r>
        <w:t xml:space="preserve"> Dio. 61.17.3</w:t>
      </w:r>
    </w:p>
  </w:footnote>
  <w:footnote w:id="34">
    <w:p w14:paraId="61AAC27C" w14:textId="542CBFF0" w:rsidR="00493632" w:rsidRDefault="00493632">
      <w:pPr>
        <w:pStyle w:val="FootnoteText"/>
      </w:pPr>
      <w:r>
        <w:rPr>
          <w:rStyle w:val="FootnoteReference"/>
        </w:rPr>
        <w:footnoteRef/>
      </w:r>
      <w:r>
        <w:t xml:space="preserve"> Champlin</w:t>
      </w:r>
      <w:r w:rsidR="002570BD">
        <w:t>. 2005.</w:t>
      </w:r>
      <w:r w:rsidR="00361041">
        <w:t xml:space="preserve"> 76</w:t>
      </w:r>
    </w:p>
  </w:footnote>
  <w:footnote w:id="35">
    <w:p w14:paraId="3E5213CC" w14:textId="1560C1C1" w:rsidR="001026EE" w:rsidRDefault="001026EE">
      <w:pPr>
        <w:pStyle w:val="FootnoteText"/>
      </w:pPr>
      <w:r>
        <w:rPr>
          <w:rStyle w:val="FootnoteReference"/>
        </w:rPr>
        <w:footnoteRef/>
      </w:r>
      <w:r>
        <w:t xml:space="preserve"> </w:t>
      </w:r>
      <w:r w:rsidRPr="001026EE">
        <w:t>Champlin</w:t>
      </w:r>
      <w:r>
        <w:t>.</w:t>
      </w:r>
      <w:r w:rsidRPr="001026EE">
        <w:t xml:space="preserve"> 2005</w:t>
      </w:r>
      <w:r>
        <w:t>. 234</w:t>
      </w:r>
    </w:p>
  </w:footnote>
  <w:footnote w:id="36">
    <w:p w14:paraId="45B73EDE" w14:textId="3586C794" w:rsidR="001026EE" w:rsidRDefault="001026EE">
      <w:pPr>
        <w:pStyle w:val="FootnoteText"/>
      </w:pPr>
      <w:r>
        <w:rPr>
          <w:rStyle w:val="FootnoteReference"/>
        </w:rPr>
        <w:footnoteRef/>
      </w:r>
      <w:r>
        <w:t xml:space="preserve"> </w:t>
      </w:r>
      <w:r w:rsidRPr="001026EE">
        <w:t>Champlin</w:t>
      </w:r>
      <w:r>
        <w:t>.</w:t>
      </w:r>
      <w:r w:rsidRPr="001026EE">
        <w:t xml:space="preserve"> 2005</w:t>
      </w:r>
      <w:r>
        <w:t>. 234</w:t>
      </w:r>
    </w:p>
  </w:footnote>
  <w:footnote w:id="37">
    <w:p w14:paraId="33A28C53" w14:textId="40DA28FA" w:rsidR="002C46D7" w:rsidRDefault="002C46D7">
      <w:pPr>
        <w:pStyle w:val="FootnoteText"/>
      </w:pPr>
      <w:r>
        <w:rPr>
          <w:rStyle w:val="FootnoteReference"/>
        </w:rPr>
        <w:footnoteRef/>
      </w:r>
      <w:r>
        <w:t xml:space="preserve"> Tac. </w:t>
      </w:r>
      <w:r w:rsidR="002570BD" w:rsidRPr="002570BD">
        <w:rPr>
          <w:i/>
          <w:iCs/>
        </w:rPr>
        <w:t>Ann</w:t>
      </w:r>
      <w:r w:rsidR="002570BD">
        <w:t xml:space="preserve">. </w:t>
      </w:r>
      <w:r>
        <w:t xml:space="preserve">15.45-8, </w:t>
      </w:r>
      <w:r w:rsidRPr="00CE1466">
        <w:rPr>
          <w:rFonts w:cstheme="minorHAnsi"/>
        </w:rPr>
        <w:t>Suetonius</w:t>
      </w:r>
      <w:r>
        <w:rPr>
          <w:rFonts w:cstheme="minorHAnsi"/>
        </w:rPr>
        <w:t>,</w:t>
      </w:r>
      <w:r w:rsidRPr="00CE1466">
        <w:rPr>
          <w:rFonts w:cstheme="minorHAnsi"/>
        </w:rPr>
        <w:t xml:space="preserve"> </w:t>
      </w:r>
      <w:r w:rsidRPr="002570BD">
        <w:rPr>
          <w:rFonts w:cstheme="minorHAnsi"/>
          <w:i/>
          <w:iCs/>
        </w:rPr>
        <w:t>Life of Lucan</w:t>
      </w:r>
      <w:r>
        <w:t xml:space="preserve"> </w:t>
      </w:r>
    </w:p>
  </w:footnote>
  <w:footnote w:id="38">
    <w:p w14:paraId="71F74E25" w14:textId="7BC1478E" w:rsidR="00115F6B" w:rsidRDefault="00115F6B" w:rsidP="00115F6B">
      <w:pPr>
        <w:pStyle w:val="FootnoteText"/>
      </w:pPr>
      <w:r w:rsidRPr="009A509C">
        <w:rPr>
          <w:rStyle w:val="FootnoteReference"/>
        </w:rPr>
        <w:footnoteRef/>
      </w:r>
      <w:r w:rsidRPr="009A509C">
        <w:t xml:space="preserve"> Taiwo. </w:t>
      </w:r>
      <w:r w:rsidR="002570BD">
        <w:t xml:space="preserve">2016. </w:t>
      </w:r>
      <w:r w:rsidRPr="009A509C">
        <w:t>23.</w:t>
      </w:r>
    </w:p>
  </w:footnote>
  <w:footnote w:id="39">
    <w:p w14:paraId="5C400D13" w14:textId="1B7DDC92" w:rsidR="00361041" w:rsidRDefault="00361041">
      <w:pPr>
        <w:pStyle w:val="FootnoteText"/>
      </w:pPr>
      <w:r>
        <w:rPr>
          <w:rStyle w:val="FootnoteReference"/>
        </w:rPr>
        <w:footnoteRef/>
      </w:r>
      <w:r>
        <w:t xml:space="preserve"> C</w:t>
      </w:r>
      <w:r w:rsidR="002570BD">
        <w:t>h</w:t>
      </w:r>
      <w:r>
        <w:t xml:space="preserve">amplin </w:t>
      </w:r>
      <w:r w:rsidR="002570BD">
        <w:t xml:space="preserve">2005. </w:t>
      </w:r>
      <w:r>
        <w:t>81</w:t>
      </w:r>
    </w:p>
  </w:footnote>
  <w:footnote w:id="40">
    <w:p w14:paraId="685E5D8B" w14:textId="48ECFC51" w:rsidR="00361041" w:rsidRDefault="00361041" w:rsidP="00361041">
      <w:pPr>
        <w:pStyle w:val="FootnoteText"/>
      </w:pPr>
      <w:r>
        <w:rPr>
          <w:rStyle w:val="FootnoteReference"/>
        </w:rPr>
        <w:footnoteRef/>
      </w:r>
      <w:r>
        <w:t xml:space="preserve"> Griffin </w:t>
      </w:r>
      <w:r w:rsidR="00966A57">
        <w:t>.</w:t>
      </w:r>
      <w:r>
        <w:t>1984. 160</w:t>
      </w:r>
    </w:p>
  </w:footnote>
  <w:footnote w:id="41">
    <w:p w14:paraId="46DBA61C" w14:textId="7B798CD4" w:rsidR="00361041" w:rsidRDefault="00361041">
      <w:pPr>
        <w:pStyle w:val="FootnoteText"/>
      </w:pPr>
      <w:r>
        <w:rPr>
          <w:rStyle w:val="FootnoteReference"/>
        </w:rPr>
        <w:footnoteRef/>
      </w:r>
      <w:r>
        <w:t xml:space="preserve"> </w:t>
      </w:r>
      <w:r>
        <w:t xml:space="preserve">Tac. </w:t>
      </w:r>
      <w:r w:rsidR="00966A57" w:rsidRPr="00966A57">
        <w:rPr>
          <w:i/>
          <w:iCs/>
        </w:rPr>
        <w:t>Ann</w:t>
      </w:r>
      <w:r w:rsidR="00966A57">
        <w:t xml:space="preserve">. </w:t>
      </w:r>
      <w:r>
        <w:t>15.45</w:t>
      </w:r>
      <w:r>
        <w:t xml:space="preserve">-65, </w:t>
      </w:r>
      <w:proofErr w:type="spellStart"/>
      <w:r>
        <w:t>Nachwort</w:t>
      </w:r>
      <w:proofErr w:type="spellEnd"/>
      <w:r>
        <w:t>.</w:t>
      </w:r>
      <w:r w:rsidR="00966A57">
        <w:t xml:space="preserve"> 2013. </w:t>
      </w:r>
      <w:r>
        <w:t>477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8993DD1"/>
    <w:multiLevelType w:val="hybridMultilevel"/>
    <w:tmpl w:val="31C0EFF0"/>
    <w:lvl w:ilvl="0" w:tplc="50206AA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C06"/>
    <w:rsid w:val="000011AD"/>
    <w:rsid w:val="00023872"/>
    <w:rsid w:val="0003038E"/>
    <w:rsid w:val="001026EE"/>
    <w:rsid w:val="00111E26"/>
    <w:rsid w:val="00115F6B"/>
    <w:rsid w:val="001504A4"/>
    <w:rsid w:val="002402EF"/>
    <w:rsid w:val="00251B3B"/>
    <w:rsid w:val="002570BD"/>
    <w:rsid w:val="002C46D7"/>
    <w:rsid w:val="002C6D13"/>
    <w:rsid w:val="003558C4"/>
    <w:rsid w:val="00361041"/>
    <w:rsid w:val="003D27D7"/>
    <w:rsid w:val="003E55DF"/>
    <w:rsid w:val="003F44A1"/>
    <w:rsid w:val="003F5F6B"/>
    <w:rsid w:val="00402256"/>
    <w:rsid w:val="00405F4E"/>
    <w:rsid w:val="004121EB"/>
    <w:rsid w:val="004629A8"/>
    <w:rsid w:val="00484705"/>
    <w:rsid w:val="00493632"/>
    <w:rsid w:val="004B64D9"/>
    <w:rsid w:val="00516343"/>
    <w:rsid w:val="00584512"/>
    <w:rsid w:val="00587BC2"/>
    <w:rsid w:val="00594187"/>
    <w:rsid w:val="005A611D"/>
    <w:rsid w:val="005D7702"/>
    <w:rsid w:val="005E44A6"/>
    <w:rsid w:val="006966BB"/>
    <w:rsid w:val="006C242F"/>
    <w:rsid w:val="006C4D58"/>
    <w:rsid w:val="006D71C8"/>
    <w:rsid w:val="006F1D03"/>
    <w:rsid w:val="00775C06"/>
    <w:rsid w:val="007F43F4"/>
    <w:rsid w:val="007F6055"/>
    <w:rsid w:val="00840C20"/>
    <w:rsid w:val="009126CA"/>
    <w:rsid w:val="00916A13"/>
    <w:rsid w:val="009317D8"/>
    <w:rsid w:val="00947A86"/>
    <w:rsid w:val="009669AB"/>
    <w:rsid w:val="00966A57"/>
    <w:rsid w:val="009A2BB1"/>
    <w:rsid w:val="009A509C"/>
    <w:rsid w:val="00A53AE6"/>
    <w:rsid w:val="00B46362"/>
    <w:rsid w:val="00BD4967"/>
    <w:rsid w:val="00C02FF2"/>
    <w:rsid w:val="00C13EEE"/>
    <w:rsid w:val="00C538A4"/>
    <w:rsid w:val="00D160DE"/>
    <w:rsid w:val="00D172EF"/>
    <w:rsid w:val="00D60B75"/>
    <w:rsid w:val="00DE79DF"/>
    <w:rsid w:val="00E24162"/>
    <w:rsid w:val="00E536E3"/>
    <w:rsid w:val="00E8475F"/>
    <w:rsid w:val="00E87C8A"/>
    <w:rsid w:val="00F84C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1E86C8"/>
  <w14:defaultImageDpi w14:val="32767"/>
  <w15:chartTrackingRefBased/>
  <w15:docId w15:val="{B632631A-E3E7-FC49-8F7C-BD6E3846C5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5C06"/>
    <w:pPr>
      <w:ind w:left="720"/>
      <w:contextualSpacing/>
    </w:pPr>
  </w:style>
  <w:style w:type="paragraph" w:styleId="FootnoteText">
    <w:name w:val="footnote text"/>
    <w:basedOn w:val="Normal"/>
    <w:link w:val="FootnoteTextChar"/>
    <w:uiPriority w:val="99"/>
    <w:semiHidden/>
    <w:unhideWhenUsed/>
    <w:rsid w:val="005A611D"/>
    <w:rPr>
      <w:sz w:val="20"/>
      <w:szCs w:val="20"/>
    </w:rPr>
  </w:style>
  <w:style w:type="character" w:customStyle="1" w:styleId="FootnoteTextChar">
    <w:name w:val="Footnote Text Char"/>
    <w:basedOn w:val="DefaultParagraphFont"/>
    <w:link w:val="FootnoteText"/>
    <w:uiPriority w:val="99"/>
    <w:semiHidden/>
    <w:rsid w:val="005A611D"/>
    <w:rPr>
      <w:sz w:val="20"/>
      <w:szCs w:val="20"/>
    </w:rPr>
  </w:style>
  <w:style w:type="character" w:styleId="FootnoteReference">
    <w:name w:val="footnote reference"/>
    <w:basedOn w:val="DefaultParagraphFont"/>
    <w:uiPriority w:val="99"/>
    <w:semiHidden/>
    <w:unhideWhenUsed/>
    <w:rsid w:val="005A611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7263035">
      <w:bodyDiv w:val="1"/>
      <w:marLeft w:val="0"/>
      <w:marRight w:val="0"/>
      <w:marTop w:val="0"/>
      <w:marBottom w:val="0"/>
      <w:divBdr>
        <w:top w:val="none" w:sz="0" w:space="0" w:color="auto"/>
        <w:left w:val="none" w:sz="0" w:space="0" w:color="auto"/>
        <w:bottom w:val="none" w:sz="0" w:space="0" w:color="auto"/>
        <w:right w:val="none" w:sz="0" w:space="0" w:color="auto"/>
      </w:divBdr>
      <w:divsChild>
        <w:div w:id="1157647039">
          <w:marLeft w:val="0"/>
          <w:marRight w:val="0"/>
          <w:marTop w:val="0"/>
          <w:marBottom w:val="0"/>
          <w:divBdr>
            <w:top w:val="none" w:sz="0" w:space="0" w:color="auto"/>
            <w:left w:val="none" w:sz="0" w:space="0" w:color="auto"/>
            <w:bottom w:val="none" w:sz="0" w:space="0" w:color="auto"/>
            <w:right w:val="none" w:sz="0" w:space="0" w:color="auto"/>
          </w:divBdr>
          <w:divsChild>
            <w:div w:id="1384255644">
              <w:marLeft w:val="0"/>
              <w:marRight w:val="0"/>
              <w:marTop w:val="0"/>
              <w:marBottom w:val="0"/>
              <w:divBdr>
                <w:top w:val="none" w:sz="0" w:space="0" w:color="auto"/>
                <w:left w:val="none" w:sz="0" w:space="0" w:color="auto"/>
                <w:bottom w:val="none" w:sz="0" w:space="0" w:color="auto"/>
                <w:right w:val="none" w:sz="0" w:space="0" w:color="auto"/>
              </w:divBdr>
              <w:divsChild>
                <w:div w:id="408313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2E5A61E-14C8-D248-9663-2A8B94C3D0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309</TotalTime>
  <Pages>8</Pages>
  <Words>2019</Words>
  <Characters>10743</Characters>
  <Application>Microsoft Office Word</Application>
  <DocSecurity>0</DocSecurity>
  <Lines>202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Calder (1600668)</dc:creator>
  <cp:keywords/>
  <dc:description/>
  <cp:lastModifiedBy>Rebecca Calder (1600668)</cp:lastModifiedBy>
  <cp:revision>24</cp:revision>
  <dcterms:created xsi:type="dcterms:W3CDTF">2019-11-15T10:00:00Z</dcterms:created>
  <dcterms:modified xsi:type="dcterms:W3CDTF">2019-11-15T17:17:00Z</dcterms:modified>
</cp:coreProperties>
</file>