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52068FC7" wp14:paraId="5E5787A5" wp14:textId="08CD9054">
      <w:pPr>
        <w:jc w:val="center"/>
        <w:rPr>
          <w:rFonts w:ascii="Calibri" w:hAnsi="Calibri" w:eastAsia="Calibri" w:cs="Calibri"/>
          <w:b w:val="1"/>
          <w:bCs w:val="1"/>
          <w:sz w:val="32"/>
          <w:szCs w:val="32"/>
          <w:u w:val="single"/>
        </w:rPr>
      </w:pPr>
      <w:r w:rsidRPr="52068FC7" w:rsidR="6A71FF65">
        <w:rPr>
          <w:rFonts w:ascii="Calibri" w:hAnsi="Calibri" w:eastAsia="Calibri" w:cs="Calibri"/>
          <w:b w:val="1"/>
          <w:bCs w:val="1"/>
          <w:sz w:val="32"/>
          <w:szCs w:val="32"/>
          <w:u w:val="single"/>
        </w:rPr>
        <w:t>Drama and Theatre in Education Workbook</w:t>
      </w:r>
    </w:p>
    <w:p w:rsidR="7823B5C4" w:rsidP="52068FC7" w:rsidRDefault="7823B5C4" w14:paraId="284BBF41" w14:textId="2D73E427">
      <w:pPr>
        <w:jc w:val="center"/>
        <w:rPr>
          <w:rFonts w:ascii="Calibri" w:hAnsi="Calibri" w:eastAsia="Calibri" w:cs="Calibri"/>
          <w:b w:val="0"/>
          <w:bCs w:val="0"/>
          <w:i w:val="0"/>
          <w:iCs w:val="0"/>
          <w:caps w:val="0"/>
          <w:smallCaps w:val="0"/>
          <w:noProof w:val="0"/>
          <w:color w:val="000000" w:themeColor="text1" w:themeTint="FF" w:themeShade="FF"/>
          <w:sz w:val="24"/>
          <w:szCs w:val="24"/>
          <w:lang w:val="en-GB"/>
        </w:rPr>
      </w:pPr>
      <w:r w:rsidRPr="52068FC7" w:rsidR="7823B5C4">
        <w:rPr>
          <w:rFonts w:ascii="Calibri" w:hAnsi="Calibri" w:eastAsia="Calibri" w:cs="Calibri"/>
          <w:b w:val="1"/>
          <w:bCs w:val="1"/>
          <w:i w:val="0"/>
          <w:iCs w:val="0"/>
          <w:caps w:val="0"/>
          <w:smallCaps w:val="0"/>
          <w:strike w:val="0"/>
          <w:dstrike w:val="0"/>
          <w:noProof w:val="0"/>
          <w:color w:val="000000" w:themeColor="text1" w:themeTint="FF" w:themeShade="FF"/>
          <w:sz w:val="24"/>
          <w:szCs w:val="24"/>
          <w:u w:val="single"/>
          <w:lang w:val="en-GB"/>
        </w:rPr>
        <w:t xml:space="preserve">Hannah Paige Green </w:t>
      </w:r>
    </w:p>
    <w:p w:rsidR="7823B5C4" w:rsidP="52068FC7" w:rsidRDefault="7823B5C4" w14:paraId="067A69A6" w14:textId="7EA4C777">
      <w:pPr>
        <w:jc w:val="center"/>
        <w:rPr>
          <w:rFonts w:ascii="Calibri" w:hAnsi="Calibri" w:eastAsia="Calibri" w:cs="Calibri"/>
          <w:b w:val="0"/>
          <w:bCs w:val="0"/>
          <w:i w:val="0"/>
          <w:iCs w:val="0"/>
          <w:caps w:val="0"/>
          <w:smallCaps w:val="0"/>
          <w:noProof w:val="0"/>
          <w:color w:val="000000" w:themeColor="text1" w:themeTint="FF" w:themeShade="FF"/>
          <w:sz w:val="24"/>
          <w:szCs w:val="24"/>
          <w:lang w:val="en-GB"/>
        </w:rPr>
      </w:pPr>
      <w:r w:rsidRPr="0AF79BB0" w:rsidR="766731D5">
        <w:rPr>
          <w:rFonts w:ascii="Calibri" w:hAnsi="Calibri" w:eastAsia="Calibri" w:cs="Calibri"/>
          <w:b w:val="1"/>
          <w:bCs w:val="1"/>
          <w:i w:val="0"/>
          <w:iCs w:val="0"/>
          <w:caps w:val="0"/>
          <w:smallCaps w:val="0"/>
          <w:strike w:val="0"/>
          <w:dstrike w:val="0"/>
          <w:noProof w:val="0"/>
          <w:color w:val="000000" w:themeColor="text1" w:themeTint="FF" w:themeShade="FF"/>
          <w:sz w:val="24"/>
          <w:szCs w:val="24"/>
          <w:u w:val="single"/>
          <w:lang w:val="en-GB"/>
        </w:rPr>
        <w:t>2406385</w:t>
      </w:r>
    </w:p>
    <w:p w:rsidR="7823B5C4" w:rsidP="0AF79BB0" w:rsidRDefault="7823B5C4" w14:paraId="2DC10C67" w14:textId="15F288C6">
      <w:pPr>
        <w:pStyle w:val="Normal"/>
        <w:jc w:val="center"/>
      </w:pPr>
      <w:r w:rsidR="4AB56883">
        <w:drawing>
          <wp:inline wp14:editId="0A47BE24" wp14:anchorId="4CF70C54">
            <wp:extent cx="1333500" cy="1435365"/>
            <wp:effectExtent l="0" t="0" r="0" b="0"/>
            <wp:docPr id="197842303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978423034" name="Picture 1978423034"/>
                    <pic:cNvPicPr/>
                  </pic:nvPicPr>
                  <pic:blipFill>
                    <a:blip xmlns:r="http://schemas.openxmlformats.org/officeDocument/2006/relationships" r:embed="rId517042362">
                      <a:extLst>
                        <a:ext uri="{28A0092B-C50C-407E-A947-70E740481C1C}">
                          <a14:useLocalDpi xmlns:a14="http://schemas.microsoft.com/office/drawing/2010/main"/>
                        </a:ext>
                      </a:extLst>
                    </a:blip>
                    <a:stretch>
                      <a:fillRect/>
                    </a:stretch>
                  </pic:blipFill>
                  <pic:spPr>
                    <a:xfrm rot="0">
                      <a:off x="0" y="0"/>
                      <a:ext cx="1333500" cy="1435365"/>
                    </a:xfrm>
                    <a:prstGeom prst="rect">
                      <a:avLst/>
                    </a:prstGeom>
                  </pic:spPr>
                </pic:pic>
              </a:graphicData>
            </a:graphic>
          </wp:inline>
        </w:drawing>
      </w:r>
      <w:r w:rsidR="4AB56883">
        <w:rPr/>
        <w:t xml:space="preserve"> </w:t>
      </w:r>
      <w:r w:rsidR="4AB56883">
        <w:drawing>
          <wp:inline wp14:editId="4A5192CF" wp14:anchorId="716E5DAD">
            <wp:extent cx="1335741" cy="1426608"/>
            <wp:effectExtent l="0" t="0" r="0" b="0"/>
            <wp:docPr id="35522651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355226519" name="Picture 355226519"/>
                    <pic:cNvPicPr/>
                  </pic:nvPicPr>
                  <pic:blipFill>
                    <a:blip xmlns:r="http://schemas.openxmlformats.org/officeDocument/2006/relationships" r:embed="rId1201866798">
                      <a:extLst>
                        <a:ext uri="{28A0092B-C50C-407E-A947-70E740481C1C}">
                          <a14:useLocalDpi xmlns:a14="http://schemas.microsoft.com/office/drawing/2010/main"/>
                        </a:ext>
                      </a:extLst>
                    </a:blip>
                    <a:stretch>
                      <a:fillRect/>
                    </a:stretch>
                  </pic:blipFill>
                  <pic:spPr>
                    <a:xfrm rot="0">
                      <a:off x="0" y="0"/>
                      <a:ext cx="1335741" cy="1426608"/>
                    </a:xfrm>
                    <a:prstGeom prst="rect">
                      <a:avLst/>
                    </a:prstGeom>
                  </pic:spPr>
                </pic:pic>
              </a:graphicData>
            </a:graphic>
          </wp:inline>
        </w:drawing>
      </w:r>
    </w:p>
    <w:p w:rsidR="7823B5C4" w:rsidP="0AF79BB0" w:rsidRDefault="7823B5C4" w14:paraId="7128E529" w14:textId="2A0A05A6">
      <w:pPr>
        <w:pStyle w:val="Normal"/>
        <w:jc w:val="left"/>
        <w:rPr>
          <w:rFonts w:ascii="Calibri" w:hAnsi="Calibri" w:eastAsia="Calibri" w:cs="Calibri"/>
          <w:b w:val="1"/>
          <w:bCs w:val="1"/>
          <w:i w:val="0"/>
          <w:iCs w:val="0"/>
          <w:caps w:val="0"/>
          <w:smallCaps w:val="0"/>
          <w:strike w:val="0"/>
          <w:dstrike w:val="0"/>
          <w:noProof w:val="0"/>
          <w:color w:val="000000" w:themeColor="text1" w:themeTint="FF" w:themeShade="FF"/>
          <w:sz w:val="24"/>
          <w:szCs w:val="24"/>
          <w:u w:val="single"/>
          <w:lang w:val="en-GB"/>
        </w:rPr>
      </w:pPr>
      <w:r w:rsidRPr="0AF79BB0" w:rsidR="2DA8845C">
        <w:rPr>
          <w:rFonts w:ascii="Calibri" w:hAnsi="Calibri" w:eastAsia="Calibri" w:cs="Calibri"/>
          <w:b w:val="1"/>
          <w:bCs w:val="1"/>
          <w:i w:val="0"/>
          <w:iCs w:val="0"/>
          <w:caps w:val="0"/>
          <w:smallCaps w:val="0"/>
          <w:strike w:val="0"/>
          <w:dstrike w:val="0"/>
          <w:noProof w:val="0"/>
          <w:color w:val="000000" w:themeColor="text1" w:themeTint="FF" w:themeShade="FF"/>
          <w:sz w:val="24"/>
          <w:szCs w:val="24"/>
          <w:u w:val="single"/>
          <w:lang w:val="en-GB"/>
        </w:rPr>
        <w:t>Introduction</w:t>
      </w:r>
    </w:p>
    <w:p w:rsidR="0229CC21" w:rsidP="0AF79BB0" w:rsidRDefault="0229CC21" w14:paraId="76062904" w14:textId="29047CEB">
      <w:pPr>
        <w:spacing w:before="240" w:beforeAutospacing="off" w:after="240" w:afterAutospacing="off"/>
        <w:jc w:val="left"/>
        <w:rPr>
          <w:rFonts w:ascii="Calibri" w:hAnsi="Calibri" w:eastAsia="Calibri" w:cs="Calibri"/>
          <w:noProof w:val="0"/>
          <w:color w:val="auto"/>
          <w:sz w:val="24"/>
          <w:szCs w:val="24"/>
          <w:lang w:val="en-GB"/>
        </w:rPr>
      </w:pPr>
      <w:r w:rsidRPr="0AF79BB0" w:rsidR="0820D52B">
        <w:rPr>
          <w:rFonts w:ascii="Calibri" w:hAnsi="Calibri" w:eastAsia="Calibri" w:cs="Calibri"/>
          <w:noProof w:val="0"/>
          <w:color w:val="auto"/>
          <w:sz w:val="24"/>
          <w:szCs w:val="24"/>
          <w:lang w:val="en-GB"/>
        </w:rPr>
        <w:t>Going into this module, I set myself three goals on the very first day, which were:</w:t>
      </w:r>
    </w:p>
    <w:p w:rsidR="0229CC21" w:rsidP="0AF79BB0" w:rsidRDefault="0229CC21" w14:paraId="1F4F13BD" w14:textId="6541C7C9">
      <w:pPr>
        <w:pStyle w:val="ListParagraph"/>
        <w:numPr>
          <w:ilvl w:val="0"/>
          <w:numId w:val="2"/>
        </w:numPr>
        <w:spacing w:before="0" w:beforeAutospacing="off" w:after="0" w:afterAutospacing="off"/>
        <w:jc w:val="left"/>
        <w:rPr>
          <w:rFonts w:ascii="Calibri" w:hAnsi="Calibri" w:eastAsia="Calibri" w:cs="Calibri"/>
          <w:noProof w:val="0"/>
          <w:color w:val="auto"/>
          <w:sz w:val="24"/>
          <w:szCs w:val="24"/>
          <w:lang w:val="en-GB"/>
        </w:rPr>
      </w:pPr>
      <w:r w:rsidRPr="0AF79BB0" w:rsidR="0820D52B">
        <w:rPr>
          <w:rFonts w:ascii="Calibri" w:hAnsi="Calibri" w:eastAsia="Calibri" w:cs="Calibri"/>
          <w:noProof w:val="0"/>
          <w:color w:val="auto"/>
          <w:sz w:val="24"/>
          <w:szCs w:val="24"/>
          <w:lang w:val="en-GB"/>
        </w:rPr>
        <w:t xml:space="preserve">Develop my ability to communicate clearly to a young audience </w:t>
      </w:r>
    </w:p>
    <w:p w:rsidR="0229CC21" w:rsidP="0AF79BB0" w:rsidRDefault="0229CC21" w14:paraId="45F4F2A3" w14:textId="16C2BB9B">
      <w:pPr>
        <w:pStyle w:val="ListParagraph"/>
        <w:numPr>
          <w:ilvl w:val="0"/>
          <w:numId w:val="2"/>
        </w:numPr>
        <w:spacing w:before="0" w:beforeAutospacing="off" w:after="0" w:afterAutospacing="off"/>
        <w:jc w:val="left"/>
        <w:rPr>
          <w:rFonts w:ascii="Calibri" w:hAnsi="Calibri" w:eastAsia="Calibri" w:cs="Calibri"/>
          <w:noProof w:val="0"/>
          <w:color w:val="auto"/>
          <w:sz w:val="24"/>
          <w:szCs w:val="24"/>
          <w:lang w:val="en-GB"/>
        </w:rPr>
      </w:pPr>
      <w:r w:rsidRPr="0AF79BB0" w:rsidR="0820D52B">
        <w:rPr>
          <w:rFonts w:ascii="Calibri" w:hAnsi="Calibri" w:eastAsia="Calibri" w:cs="Calibri"/>
          <w:noProof w:val="0"/>
          <w:color w:val="auto"/>
          <w:sz w:val="24"/>
          <w:szCs w:val="24"/>
          <w:lang w:val="en-GB"/>
        </w:rPr>
        <w:t xml:space="preserve">Strengthen my devising and leadership skills </w:t>
      </w:r>
    </w:p>
    <w:p w:rsidR="0229CC21" w:rsidP="0AF79BB0" w:rsidRDefault="0229CC21" w14:paraId="73F4F442" w14:textId="76B82378">
      <w:pPr>
        <w:pStyle w:val="ListParagraph"/>
        <w:numPr>
          <w:ilvl w:val="0"/>
          <w:numId w:val="2"/>
        </w:numPr>
        <w:spacing w:before="0" w:beforeAutospacing="off" w:after="0" w:afterAutospacing="off"/>
        <w:jc w:val="left"/>
        <w:rPr>
          <w:rFonts w:ascii="Calibri" w:hAnsi="Calibri" w:eastAsia="Calibri" w:cs="Calibri"/>
          <w:noProof w:val="0"/>
          <w:color w:val="auto"/>
          <w:sz w:val="24"/>
          <w:szCs w:val="24"/>
          <w:lang w:val="en-GB"/>
        </w:rPr>
      </w:pPr>
      <w:r w:rsidRPr="0AF79BB0" w:rsidR="0820D52B">
        <w:rPr>
          <w:rFonts w:ascii="Calibri" w:hAnsi="Calibri" w:eastAsia="Calibri" w:cs="Calibri"/>
          <w:noProof w:val="0"/>
          <w:color w:val="auto"/>
          <w:sz w:val="24"/>
          <w:szCs w:val="24"/>
          <w:lang w:val="en-GB"/>
        </w:rPr>
        <w:t xml:space="preserve">Balance performance with purpose </w:t>
      </w:r>
    </w:p>
    <w:p w:rsidR="0229CC21" w:rsidP="0AF79BB0" w:rsidRDefault="0229CC21" w14:paraId="32A6464A" w14:textId="61B945FD">
      <w:pPr>
        <w:spacing w:before="240" w:beforeAutospacing="off" w:after="240" w:afterAutospacing="off"/>
        <w:jc w:val="left"/>
        <w:rPr>
          <w:rFonts w:ascii="Calibri" w:hAnsi="Calibri" w:eastAsia="Calibri" w:cs="Calibri"/>
          <w:b w:val="1"/>
          <w:bCs w:val="1"/>
          <w:i w:val="0"/>
          <w:iCs w:val="0"/>
          <w:caps w:val="0"/>
          <w:smallCaps w:val="0"/>
          <w:strike w:val="0"/>
          <w:dstrike w:val="0"/>
          <w:noProof w:val="0"/>
          <w:color w:val="FF0000"/>
          <w:sz w:val="24"/>
          <w:szCs w:val="24"/>
          <w:u w:val="none"/>
          <w:lang w:val="en-GB"/>
        </w:rPr>
      </w:pPr>
      <w:r w:rsidRPr="0AF79BB0" w:rsidR="0820D52B">
        <w:rPr>
          <w:rFonts w:ascii="Calibri" w:hAnsi="Calibri" w:eastAsia="Calibri" w:cs="Calibri"/>
          <w:noProof w:val="0"/>
          <w:color w:val="auto"/>
          <w:sz w:val="24"/>
          <w:szCs w:val="24"/>
          <w:lang w:val="en-GB"/>
        </w:rPr>
        <w:t xml:space="preserve">Although I felt </w:t>
      </w:r>
      <w:r w:rsidRPr="0AF79BB0" w:rsidR="0820D52B">
        <w:rPr>
          <w:rFonts w:ascii="Calibri" w:hAnsi="Calibri" w:eastAsia="Calibri" w:cs="Calibri"/>
          <w:noProof w:val="0"/>
          <w:color w:val="auto"/>
          <w:sz w:val="24"/>
          <w:szCs w:val="24"/>
          <w:lang w:val="en-GB"/>
        </w:rPr>
        <w:t>reasonably confident</w:t>
      </w:r>
      <w:r w:rsidRPr="0AF79BB0" w:rsidR="0820D52B">
        <w:rPr>
          <w:rFonts w:ascii="Calibri" w:hAnsi="Calibri" w:eastAsia="Calibri" w:cs="Calibri"/>
          <w:noProof w:val="0"/>
          <w:color w:val="auto"/>
          <w:sz w:val="24"/>
          <w:szCs w:val="24"/>
          <w:lang w:val="en-GB"/>
        </w:rPr>
        <w:t xml:space="preserve"> going into this module due to existing similar experience, I was hesitant about working with new children.</w:t>
      </w:r>
    </w:p>
    <w:p w:rsidR="0229CC21" w:rsidP="0AF79BB0" w:rsidRDefault="0229CC21" w14:paraId="00AD5AA8" w14:textId="15413977">
      <w:pPr>
        <w:pStyle w:val="Normal"/>
        <w:jc w:val="left"/>
        <w:rPr>
          <w:rFonts w:ascii="Calibri" w:hAnsi="Calibri" w:eastAsia="Calibri" w:cs="Calibri"/>
          <w:b w:val="1"/>
          <w:bCs w:val="1"/>
          <w:i w:val="0"/>
          <w:iCs w:val="0"/>
          <w:caps w:val="0"/>
          <w:smallCaps w:val="0"/>
          <w:strike w:val="0"/>
          <w:dstrike w:val="0"/>
          <w:noProof w:val="0"/>
          <w:color w:val="000000" w:themeColor="text1" w:themeTint="FF" w:themeShade="FF"/>
          <w:sz w:val="24"/>
          <w:szCs w:val="24"/>
          <w:u w:val="single"/>
          <w:lang w:val="en-GB"/>
        </w:rPr>
      </w:pPr>
      <w:r w:rsidRPr="0AF79BB0" w:rsidR="070AD6DC">
        <w:rPr>
          <w:rFonts w:ascii="Calibri" w:hAnsi="Calibri" w:eastAsia="Calibri" w:cs="Calibri"/>
          <w:b w:val="1"/>
          <w:bCs w:val="1"/>
          <w:i w:val="0"/>
          <w:iCs w:val="0"/>
          <w:caps w:val="0"/>
          <w:smallCaps w:val="0"/>
          <w:strike w:val="0"/>
          <w:dstrike w:val="0"/>
          <w:noProof w:val="0"/>
          <w:color w:val="000000" w:themeColor="text1" w:themeTint="FF" w:themeShade="FF"/>
          <w:sz w:val="24"/>
          <w:szCs w:val="24"/>
          <w:u w:val="single"/>
          <w:lang w:val="en-GB"/>
        </w:rPr>
        <w:t>Previous</w:t>
      </w:r>
      <w:r w:rsidRPr="0AF79BB0" w:rsidR="070AD6DC">
        <w:rPr>
          <w:rFonts w:ascii="Calibri" w:hAnsi="Calibri" w:eastAsia="Calibri" w:cs="Calibri"/>
          <w:b w:val="1"/>
          <w:bCs w:val="1"/>
          <w:i w:val="0"/>
          <w:iCs w:val="0"/>
          <w:caps w:val="0"/>
          <w:smallCaps w:val="0"/>
          <w:strike w:val="0"/>
          <w:dstrike w:val="0"/>
          <w:noProof w:val="0"/>
          <w:color w:val="000000" w:themeColor="text1" w:themeTint="FF" w:themeShade="FF"/>
          <w:sz w:val="24"/>
          <w:szCs w:val="24"/>
          <w:u w:val="single"/>
          <w:lang w:val="en-GB"/>
        </w:rPr>
        <w:t xml:space="preserve"> </w:t>
      </w:r>
      <w:r w:rsidRPr="0AF79BB0" w:rsidR="48667C6E">
        <w:rPr>
          <w:rFonts w:ascii="Calibri" w:hAnsi="Calibri" w:eastAsia="Calibri" w:cs="Calibri"/>
          <w:b w:val="1"/>
          <w:bCs w:val="1"/>
          <w:i w:val="0"/>
          <w:iCs w:val="0"/>
          <w:caps w:val="0"/>
          <w:smallCaps w:val="0"/>
          <w:strike w:val="0"/>
          <w:dstrike w:val="0"/>
          <w:noProof w:val="0"/>
          <w:color w:val="000000" w:themeColor="text1" w:themeTint="FF" w:themeShade="FF"/>
          <w:sz w:val="24"/>
          <w:szCs w:val="24"/>
          <w:u w:val="single"/>
          <w:lang w:val="en-GB"/>
        </w:rPr>
        <w:t>E</w:t>
      </w:r>
      <w:r w:rsidRPr="0AF79BB0" w:rsidR="070AD6DC">
        <w:rPr>
          <w:rFonts w:ascii="Calibri" w:hAnsi="Calibri" w:eastAsia="Calibri" w:cs="Calibri"/>
          <w:b w:val="1"/>
          <w:bCs w:val="1"/>
          <w:i w:val="0"/>
          <w:iCs w:val="0"/>
          <w:caps w:val="0"/>
          <w:smallCaps w:val="0"/>
          <w:strike w:val="0"/>
          <w:dstrike w:val="0"/>
          <w:noProof w:val="0"/>
          <w:color w:val="000000" w:themeColor="text1" w:themeTint="FF" w:themeShade="FF"/>
          <w:sz w:val="24"/>
          <w:szCs w:val="24"/>
          <w:u w:val="single"/>
          <w:lang w:val="en-GB"/>
        </w:rPr>
        <w:t>xperienc</w:t>
      </w:r>
      <w:r w:rsidRPr="0AF79BB0" w:rsidR="0C1359AA">
        <w:rPr>
          <w:rFonts w:ascii="Calibri" w:hAnsi="Calibri" w:eastAsia="Calibri" w:cs="Calibri"/>
          <w:b w:val="1"/>
          <w:bCs w:val="1"/>
          <w:i w:val="0"/>
          <w:iCs w:val="0"/>
          <w:caps w:val="0"/>
          <w:smallCaps w:val="0"/>
          <w:strike w:val="0"/>
          <w:dstrike w:val="0"/>
          <w:noProof w:val="0"/>
          <w:color w:val="000000" w:themeColor="text1" w:themeTint="FF" w:themeShade="FF"/>
          <w:sz w:val="24"/>
          <w:szCs w:val="24"/>
          <w:u w:val="single"/>
          <w:lang w:val="en-GB"/>
        </w:rPr>
        <w:t>e</w:t>
      </w:r>
    </w:p>
    <w:p w:rsidR="0229CC21" w:rsidP="0AF79BB0" w:rsidRDefault="0229CC21" w14:paraId="6C710B64" w14:textId="7CB663B2">
      <w:pPr>
        <w:spacing w:before="240" w:beforeAutospacing="off" w:after="240" w:afterAutospacing="off"/>
        <w:jc w:val="left"/>
        <w:rPr>
          <w:rFonts w:ascii="Calibri" w:hAnsi="Calibri" w:eastAsia="Calibri" w:cs="Calibri"/>
          <w:b w:val="1"/>
          <w:bCs w:val="1"/>
          <w:i w:val="0"/>
          <w:iCs w:val="0"/>
          <w:caps w:val="0"/>
          <w:smallCaps w:val="0"/>
          <w:strike w:val="0"/>
          <w:dstrike w:val="0"/>
          <w:noProof w:val="0"/>
          <w:color w:val="FF0000"/>
          <w:sz w:val="24"/>
          <w:szCs w:val="24"/>
          <w:u w:val="none"/>
          <w:lang w:val="en-GB"/>
        </w:rPr>
      </w:pPr>
      <w:r w:rsidRPr="0AF79BB0" w:rsidR="3098A3B7">
        <w:rPr>
          <w:rFonts w:ascii="Calibri" w:hAnsi="Calibri" w:eastAsia="Calibri" w:cs="Calibri"/>
          <w:noProof w:val="0"/>
          <w:sz w:val="24"/>
          <w:szCs w:val="24"/>
          <w:lang w:val="en-GB"/>
        </w:rPr>
        <w:t>My experience prior to the Drama and Theatre in Education module, I believe, helped me to gain insight into this sector of work and into the world of theatre in education. I have worked with a company called “Class Act</w:t>
      </w:r>
      <w:r w:rsidRPr="0AF79BB0" w:rsidR="3098A3B7">
        <w:rPr>
          <w:rFonts w:ascii="Calibri" w:hAnsi="Calibri" w:eastAsia="Calibri" w:cs="Calibri"/>
          <w:noProof w:val="0"/>
          <w:sz w:val="24"/>
          <w:szCs w:val="24"/>
          <w:lang w:val="en-GB"/>
        </w:rPr>
        <w:t>”,</w:t>
      </w:r>
      <w:r w:rsidRPr="0AF79BB0" w:rsidR="3098A3B7">
        <w:rPr>
          <w:rFonts w:ascii="Calibri" w:hAnsi="Calibri" w:eastAsia="Calibri" w:cs="Calibri"/>
          <w:noProof w:val="0"/>
          <w:sz w:val="24"/>
          <w:szCs w:val="24"/>
          <w:lang w:val="en-GB"/>
        </w:rPr>
        <w:t xml:space="preserve"> a theatre company for young adults (16+) with </w:t>
      </w:r>
      <w:r w:rsidRPr="0AF79BB0" w:rsidR="3098A3B7">
        <w:rPr>
          <w:rFonts w:ascii="Calibri" w:hAnsi="Calibri" w:eastAsia="Calibri" w:cs="Calibri"/>
          <w:noProof w:val="0"/>
          <w:sz w:val="24"/>
          <w:szCs w:val="24"/>
          <w:lang w:val="en-GB"/>
        </w:rPr>
        <w:t>additional</w:t>
      </w:r>
      <w:r w:rsidRPr="0AF79BB0" w:rsidR="3098A3B7">
        <w:rPr>
          <w:rFonts w:ascii="Calibri" w:hAnsi="Calibri" w:eastAsia="Calibri" w:cs="Calibri"/>
          <w:noProof w:val="0"/>
          <w:sz w:val="24"/>
          <w:szCs w:val="24"/>
          <w:lang w:val="en-GB"/>
        </w:rPr>
        <w:t xml:space="preserve"> learning needs, as a director’s assistant and support assistant. I take part in sessions every Monday, consisting of organising physical and vocal warm-ups and icebreakers, creating choreography material either for our workshops or for our yearly shows and concerts, and helping to structure the events. Similarly, I have also worked for Stagecoach Carmarthen, working with children aged 4–18, specifically during their shows, guiding them through choreography, learning lines, and acting techniques. However, in my eyes, this focuses on the practical tasks of my role rather than the relational side. Theatre is about building connections, creating a safe and trusting space, learning from others, and influencing the world of theatre. “We advocate an adapted model that arises from the needs and abilities of the individual performer on the grounds that an authentic performance will never come from imposing alien theatrical models on the actor” (Palmer and Hayhow, 2008, p. 59). I feel that having this </w:t>
      </w:r>
      <w:r w:rsidRPr="0AF79BB0" w:rsidR="3098A3B7">
        <w:rPr>
          <w:rFonts w:ascii="Calibri" w:hAnsi="Calibri" w:eastAsia="Calibri" w:cs="Calibri"/>
          <w:noProof w:val="0"/>
          <w:sz w:val="24"/>
          <w:szCs w:val="24"/>
          <w:lang w:val="en-GB"/>
        </w:rPr>
        <w:t>previous</w:t>
      </w:r>
      <w:r w:rsidRPr="0AF79BB0" w:rsidR="3098A3B7">
        <w:rPr>
          <w:rFonts w:ascii="Calibri" w:hAnsi="Calibri" w:eastAsia="Calibri" w:cs="Calibri"/>
          <w:noProof w:val="0"/>
          <w:sz w:val="24"/>
          <w:szCs w:val="24"/>
          <w:lang w:val="en-GB"/>
        </w:rPr>
        <w:t xml:space="preserve"> experience has helped to develop my communication skills, increased my confidence when working with large groups of people, and enabled me to see where acting could take me and the possible </w:t>
      </w:r>
      <w:r w:rsidRPr="0AF79BB0" w:rsidR="4044B7A5">
        <w:rPr>
          <w:rFonts w:ascii="Calibri" w:hAnsi="Calibri" w:eastAsia="Calibri" w:cs="Calibri"/>
          <w:noProof w:val="0"/>
          <w:sz w:val="24"/>
          <w:szCs w:val="24"/>
          <w:lang w:val="en-GB"/>
        </w:rPr>
        <w:t>routes</w:t>
      </w:r>
      <w:r w:rsidRPr="0AF79BB0" w:rsidR="3098A3B7">
        <w:rPr>
          <w:rFonts w:ascii="Calibri" w:hAnsi="Calibri" w:eastAsia="Calibri" w:cs="Calibri"/>
          <w:noProof w:val="0"/>
          <w:sz w:val="24"/>
          <w:szCs w:val="24"/>
          <w:lang w:val="en-GB"/>
        </w:rPr>
        <w:t xml:space="preserve"> I could pursue.</w:t>
      </w:r>
      <w:r w:rsidRPr="0AF79BB0" w:rsidR="3098A3B7">
        <w:rPr>
          <w:rFonts w:ascii="Calibri" w:hAnsi="Calibri" w:eastAsia="Calibri" w:cs="Calibri"/>
          <w:b w:val="1"/>
          <w:bCs w:val="1"/>
          <w:i w:val="0"/>
          <w:iCs w:val="0"/>
          <w:caps w:val="0"/>
          <w:smallCaps w:val="0"/>
          <w:strike w:val="0"/>
          <w:dstrike w:val="0"/>
          <w:noProof w:val="0"/>
          <w:color w:val="000000" w:themeColor="text1" w:themeTint="FF" w:themeShade="FF"/>
          <w:sz w:val="24"/>
          <w:szCs w:val="24"/>
          <w:u w:val="single"/>
          <w:lang w:val="en-GB"/>
        </w:rPr>
        <w:t xml:space="preserve"> </w:t>
      </w:r>
      <w:r w:rsidRPr="0AF79BB0" w:rsidR="02EA676F">
        <w:rPr>
          <w:rFonts w:ascii="Calibri" w:hAnsi="Calibri" w:eastAsia="Calibri" w:cs="Calibri"/>
          <w:b w:val="1"/>
          <w:bCs w:val="1"/>
          <w:i w:val="0"/>
          <w:iCs w:val="0"/>
          <w:caps w:val="0"/>
          <w:smallCaps w:val="0"/>
          <w:strike w:val="0"/>
          <w:dstrike w:val="0"/>
          <w:noProof w:val="0"/>
          <w:color w:val="FF0000"/>
          <w:sz w:val="24"/>
          <w:szCs w:val="24"/>
          <w:u w:val="none"/>
          <w:lang w:val="en-GB"/>
        </w:rPr>
        <w:t>Appendix 1</w:t>
      </w:r>
    </w:p>
    <w:p w:rsidR="0229CC21" w:rsidP="0AF79BB0" w:rsidRDefault="0229CC21" w14:paraId="030354B0" w14:textId="52F0BA40">
      <w:pPr>
        <w:jc w:val="left"/>
        <w:rPr>
          <w:rFonts w:ascii="Calibri" w:hAnsi="Calibri" w:eastAsia="Calibri" w:cs="Calibri"/>
          <w:b w:val="1"/>
          <w:bCs w:val="1"/>
          <w:i w:val="0"/>
          <w:iCs w:val="0"/>
          <w:caps w:val="0"/>
          <w:smallCaps w:val="0"/>
          <w:strike w:val="0"/>
          <w:dstrike w:val="0"/>
          <w:noProof w:val="0"/>
          <w:color w:val="000000" w:themeColor="text1" w:themeTint="FF" w:themeShade="FF"/>
          <w:sz w:val="24"/>
          <w:szCs w:val="24"/>
          <w:u w:val="single"/>
          <w:lang w:val="en-GB"/>
        </w:rPr>
      </w:pPr>
      <w:r w:rsidRPr="0AF79BB0" w:rsidR="5C86F1B1">
        <w:rPr>
          <w:rFonts w:ascii="Calibri" w:hAnsi="Calibri" w:eastAsia="Calibri" w:cs="Calibri"/>
          <w:b w:val="1"/>
          <w:bCs w:val="1"/>
          <w:i w:val="0"/>
          <w:iCs w:val="0"/>
          <w:caps w:val="0"/>
          <w:smallCaps w:val="0"/>
          <w:strike w:val="0"/>
          <w:dstrike w:val="0"/>
          <w:noProof w:val="0"/>
          <w:color w:val="000000" w:themeColor="text1" w:themeTint="FF" w:themeShade="FF"/>
          <w:sz w:val="24"/>
          <w:szCs w:val="24"/>
          <w:u w:val="single"/>
          <w:lang w:val="en-GB"/>
        </w:rPr>
        <w:t>Model Primary School</w:t>
      </w:r>
    </w:p>
    <w:p w:rsidR="0229CC21" w:rsidP="0AF79BB0" w:rsidRDefault="0229CC21" w14:paraId="71E0850D" w14:textId="13C3DD20">
      <w:pPr>
        <w:spacing w:before="240" w:beforeAutospacing="off" w:after="240" w:afterAutospacing="off"/>
        <w:jc w:val="left"/>
        <w:rPr>
          <w:rFonts w:ascii="Calibri" w:hAnsi="Calibri" w:eastAsia="Calibri" w:cs="Calibri"/>
          <w:b w:val="1"/>
          <w:bCs w:val="1"/>
          <w:i w:val="0"/>
          <w:iCs w:val="0"/>
          <w:caps w:val="0"/>
          <w:smallCaps w:val="0"/>
          <w:strike w:val="0"/>
          <w:dstrike w:val="0"/>
          <w:noProof w:val="0"/>
          <w:color w:val="FF0000"/>
          <w:sz w:val="24"/>
          <w:szCs w:val="24"/>
          <w:u w:val="none"/>
          <w:lang w:val="en-GB"/>
        </w:rPr>
      </w:pPr>
      <w:r w:rsidRPr="0AF79BB0" w:rsidR="1F714498">
        <w:rPr>
          <w:rFonts w:ascii="Calibri" w:hAnsi="Calibri" w:eastAsia="Calibri" w:cs="Calibri"/>
          <w:noProof w:val="0"/>
          <w:sz w:val="24"/>
          <w:szCs w:val="24"/>
          <w:lang w:val="en-GB"/>
        </w:rPr>
        <w:t xml:space="preserve">Being invited to watch Adre Goch (a Welsh TIE theatre company) at Model Primary School was very eye-opening, as it showed how a one-man show can come together using songs, instruments, accents, set, and props, all working in harmony. Morgan created something </w:t>
      </w:r>
      <w:r w:rsidRPr="0AF79BB0" w:rsidR="1F714498">
        <w:rPr>
          <w:rFonts w:ascii="Calibri" w:hAnsi="Calibri" w:eastAsia="Calibri" w:cs="Calibri"/>
          <w:noProof w:val="0"/>
          <w:sz w:val="24"/>
          <w:szCs w:val="24"/>
          <w:lang w:val="en-GB"/>
        </w:rPr>
        <w:t>very detailed</w:t>
      </w:r>
      <w:r w:rsidRPr="0AF79BB0" w:rsidR="1F714498">
        <w:rPr>
          <w:rFonts w:ascii="Calibri" w:hAnsi="Calibri" w:eastAsia="Calibri" w:cs="Calibri"/>
          <w:noProof w:val="0"/>
          <w:sz w:val="24"/>
          <w:szCs w:val="24"/>
          <w:lang w:val="en-GB"/>
        </w:rPr>
        <w:t xml:space="preserve">, interactive, and unique whilst keeping the underlying message of the ecosystem clear. The main point I took away from the performance was that at no point did Morgan come across as patronising. Children understand a lot more than we give them credit for, and the bottom line is that they are human. "If you can be brave enough to let go a little bit of the structure that dominates their lives, I think they discover what fun it is to learn in a more playful way” (Atomic Academia, 2013). </w:t>
      </w:r>
    </w:p>
    <w:p w:rsidR="0229CC21" w:rsidP="0AF79BB0" w:rsidRDefault="0229CC21" w14:paraId="2FE22200" w14:textId="67137255">
      <w:pPr>
        <w:pStyle w:val="Normal"/>
        <w:jc w:val="left"/>
        <w:rPr>
          <w:rFonts w:ascii="Calibri" w:hAnsi="Calibri" w:eastAsia="Calibri" w:cs="Calibri"/>
          <w:b w:val="1"/>
          <w:bCs w:val="1"/>
          <w:i w:val="0"/>
          <w:iCs w:val="0"/>
          <w:caps w:val="0"/>
          <w:smallCaps w:val="0"/>
          <w:strike w:val="0"/>
          <w:dstrike w:val="0"/>
          <w:noProof w:val="0"/>
          <w:color w:val="000000" w:themeColor="text1" w:themeTint="FF" w:themeShade="FF"/>
          <w:sz w:val="24"/>
          <w:szCs w:val="24"/>
          <w:u w:val="single"/>
          <w:lang w:val="en-GB"/>
        </w:rPr>
      </w:pPr>
      <w:r w:rsidRPr="0AF79BB0" w:rsidR="5C86F1B1">
        <w:rPr>
          <w:rFonts w:ascii="Calibri" w:hAnsi="Calibri" w:eastAsia="Calibri" w:cs="Calibri"/>
          <w:b w:val="1"/>
          <w:bCs w:val="1"/>
          <w:i w:val="0"/>
          <w:iCs w:val="0"/>
          <w:caps w:val="0"/>
          <w:smallCaps w:val="0"/>
          <w:strike w:val="0"/>
          <w:dstrike w:val="0"/>
          <w:noProof w:val="0"/>
          <w:color w:val="000000" w:themeColor="text1" w:themeTint="FF" w:themeShade="FF"/>
          <w:sz w:val="24"/>
          <w:szCs w:val="24"/>
          <w:u w:val="single"/>
          <w:lang w:val="en-GB"/>
        </w:rPr>
        <w:t xml:space="preserve">“The Sound Collector” -Richard </w:t>
      </w:r>
      <w:r w:rsidRPr="0AF79BB0" w:rsidR="29F7BC93">
        <w:rPr>
          <w:rFonts w:ascii="Calibri" w:hAnsi="Calibri" w:eastAsia="Calibri" w:cs="Calibri"/>
          <w:b w:val="1"/>
          <w:bCs w:val="1"/>
          <w:i w:val="0"/>
          <w:iCs w:val="0"/>
          <w:caps w:val="0"/>
          <w:smallCaps w:val="0"/>
          <w:strike w:val="0"/>
          <w:dstrike w:val="0"/>
          <w:noProof w:val="0"/>
          <w:color w:val="000000" w:themeColor="text1" w:themeTint="FF" w:themeShade="FF"/>
          <w:sz w:val="24"/>
          <w:szCs w:val="24"/>
          <w:u w:val="single"/>
          <w:lang w:val="en-GB"/>
        </w:rPr>
        <w:t>McGough</w:t>
      </w:r>
    </w:p>
    <w:p w:rsidR="0229CC21" w:rsidP="0AF79BB0" w:rsidRDefault="0229CC21" w14:paraId="66A79DCC" w14:textId="62E8714B">
      <w:pPr>
        <w:spacing w:before="240" w:beforeAutospacing="off" w:after="240" w:afterAutospacing="off"/>
        <w:jc w:val="left"/>
        <w:rPr>
          <w:rFonts w:ascii="Calibri" w:hAnsi="Calibri" w:eastAsia="Calibri" w:cs="Calibri"/>
          <w:b w:val="1"/>
          <w:bCs w:val="1"/>
          <w:i w:val="0"/>
          <w:iCs w:val="0"/>
          <w:caps w:val="0"/>
          <w:smallCaps w:val="0"/>
          <w:strike w:val="0"/>
          <w:dstrike w:val="0"/>
          <w:noProof w:val="0"/>
          <w:color w:val="000000" w:themeColor="text1" w:themeTint="FF" w:themeShade="FF"/>
          <w:sz w:val="24"/>
          <w:szCs w:val="24"/>
          <w:u w:val="single"/>
          <w:lang w:val="en-GB"/>
        </w:rPr>
      </w:pPr>
      <w:r w:rsidRPr="0AF79BB0" w:rsidR="65FBD7DC">
        <w:rPr>
          <w:rFonts w:ascii="Calibri" w:hAnsi="Calibri" w:eastAsia="Calibri" w:cs="Calibri"/>
          <w:noProof w:val="0"/>
          <w:sz w:val="24"/>
          <w:szCs w:val="24"/>
          <w:lang w:val="en-GB"/>
        </w:rPr>
        <w:t xml:space="preserve">Having the opportunity to plan and conduct a workshop was a valuable part of the module. It allowed us to experience TIE first-hand prior to the assessment and to gain a deeper understanding of what we were going into. Our central aim within our sound collector workshop was to spark imagination and creativity by encouraging participants to produce a sound that neither we nor anyone else had heard before, incorporating noises from everyday life. This meant that we had to build trust within the room so that participants felt comfortable acting silly and stepping slightly outside their comfort zones, performing noises in a way that created something new. We acknowledged that this idea was </w:t>
      </w:r>
      <w:r w:rsidRPr="0AF79BB0" w:rsidR="65FBD7DC">
        <w:rPr>
          <w:rFonts w:ascii="Calibri" w:hAnsi="Calibri" w:eastAsia="Calibri" w:cs="Calibri"/>
          <w:noProof w:val="0"/>
          <w:sz w:val="24"/>
          <w:szCs w:val="24"/>
          <w:lang w:val="en-GB"/>
        </w:rPr>
        <w:t>somewhat unconventional</w:t>
      </w:r>
      <w:r w:rsidRPr="0AF79BB0" w:rsidR="65FBD7DC">
        <w:rPr>
          <w:rFonts w:ascii="Calibri" w:hAnsi="Calibri" w:eastAsia="Calibri" w:cs="Calibri"/>
          <w:noProof w:val="0"/>
          <w:sz w:val="24"/>
          <w:szCs w:val="24"/>
          <w:lang w:val="en-GB"/>
        </w:rPr>
        <w:t xml:space="preserve"> and, to some, might not have made immediate sense. However, it was original and individual to each participant—a sound they created that no one else had heard before and may never hear again. “What must have been required for the creation of this innovative genre was a leap of imagination which defied logic” (Hornbrook, D., 1998, p. 38).</w:t>
      </w:r>
      <w:r w:rsidRPr="0AF79BB0" w:rsidR="65FBD7DC">
        <w:rPr>
          <w:rFonts w:ascii="Calibri" w:hAnsi="Calibri" w:eastAsia="Calibri" w:cs="Calibri"/>
          <w:b w:val="1"/>
          <w:bCs w:val="1"/>
          <w:i w:val="0"/>
          <w:iCs w:val="0"/>
          <w:caps w:val="0"/>
          <w:smallCaps w:val="0"/>
          <w:strike w:val="0"/>
          <w:dstrike w:val="0"/>
          <w:noProof w:val="0"/>
          <w:color w:val="FF0000"/>
          <w:sz w:val="24"/>
          <w:szCs w:val="24"/>
          <w:u w:val="none"/>
          <w:lang w:val="en-GB"/>
        </w:rPr>
        <w:t xml:space="preserve"> </w:t>
      </w:r>
      <w:r w:rsidRPr="0AF79BB0" w:rsidR="27EBC068">
        <w:rPr>
          <w:rFonts w:ascii="Calibri" w:hAnsi="Calibri" w:eastAsia="Calibri" w:cs="Calibri"/>
          <w:b w:val="1"/>
          <w:bCs w:val="1"/>
          <w:i w:val="0"/>
          <w:iCs w:val="0"/>
          <w:caps w:val="0"/>
          <w:smallCaps w:val="0"/>
          <w:strike w:val="0"/>
          <w:dstrike w:val="0"/>
          <w:noProof w:val="0"/>
          <w:color w:val="000000" w:themeColor="text1" w:themeTint="FF" w:themeShade="FF"/>
          <w:sz w:val="24"/>
          <w:szCs w:val="24"/>
          <w:u w:val="single"/>
          <w:lang w:val="en-GB"/>
        </w:rPr>
        <w:t xml:space="preserve">The </w:t>
      </w:r>
      <w:r w:rsidRPr="0AF79BB0" w:rsidR="451ED0E4">
        <w:rPr>
          <w:rFonts w:ascii="Calibri" w:hAnsi="Calibri" w:eastAsia="Calibri" w:cs="Calibri"/>
          <w:b w:val="1"/>
          <w:bCs w:val="1"/>
          <w:i w:val="0"/>
          <w:iCs w:val="0"/>
          <w:caps w:val="0"/>
          <w:smallCaps w:val="0"/>
          <w:strike w:val="0"/>
          <w:dstrike w:val="0"/>
          <w:noProof w:val="0"/>
          <w:color w:val="000000" w:themeColor="text1" w:themeTint="FF" w:themeShade="FF"/>
          <w:sz w:val="24"/>
          <w:szCs w:val="24"/>
          <w:u w:val="single"/>
          <w:lang w:val="en-GB"/>
        </w:rPr>
        <w:t>Workshop</w:t>
      </w:r>
    </w:p>
    <w:p w:rsidR="0229CC21" w:rsidP="0AF79BB0" w:rsidRDefault="0229CC21" w14:paraId="3841273E" w14:textId="11B8D60D">
      <w:pPr>
        <w:bidi w:val="0"/>
        <w:spacing w:before="240" w:beforeAutospacing="off" w:after="240" w:afterAutospacing="off"/>
        <w:jc w:val="left"/>
      </w:pPr>
      <w:r w:rsidRPr="0AF79BB0" w:rsidR="1E53167F">
        <w:rPr>
          <w:rFonts w:ascii="Calibri" w:hAnsi="Calibri" w:eastAsia="Calibri" w:cs="Calibri"/>
          <w:noProof w:val="0"/>
          <w:sz w:val="24"/>
          <w:szCs w:val="24"/>
          <w:lang w:val="en-GB"/>
        </w:rPr>
        <w:t xml:space="preserve">When planning my workshop, I wanted it to correlate with my character within the piece, which was the news reporter, and focused on what it meant to become that character; their body language, facial expressions, voice, incorporating different emotions through dialogue, and creating news storylines. By doing this, it opened the room for different interpretations of that character and how </w:t>
      </w:r>
      <w:r w:rsidRPr="0AF79BB0" w:rsidR="1E53167F">
        <w:rPr>
          <w:rFonts w:ascii="Calibri" w:hAnsi="Calibri" w:eastAsia="Calibri" w:cs="Calibri"/>
          <w:noProof w:val="0"/>
          <w:sz w:val="24"/>
          <w:szCs w:val="24"/>
          <w:lang w:val="en-GB"/>
        </w:rPr>
        <w:t>they’d</w:t>
      </w:r>
      <w:r w:rsidRPr="0AF79BB0" w:rsidR="1E53167F">
        <w:rPr>
          <w:rFonts w:ascii="Calibri" w:hAnsi="Calibri" w:eastAsia="Calibri" w:cs="Calibri"/>
          <w:noProof w:val="0"/>
          <w:sz w:val="24"/>
          <w:szCs w:val="24"/>
          <w:lang w:val="en-GB"/>
        </w:rPr>
        <w:t xml:space="preserve"> act, move, and talk, etc. “It is important to create the right atmosphere, to be more sensitive, to open your mind to receive artistic impressions joyfully” (Stanislavski, K. 2009, pg14). </w:t>
      </w:r>
      <w:r w:rsidRPr="0AF79BB0" w:rsidR="1E53167F">
        <w:rPr>
          <w:rFonts w:ascii="Calibri" w:hAnsi="Calibri" w:eastAsia="Calibri" w:cs="Calibri"/>
          <w:noProof w:val="0"/>
          <w:sz w:val="24"/>
          <w:szCs w:val="24"/>
          <w:lang w:val="en-GB"/>
        </w:rPr>
        <w:t>I feel that this</w:t>
      </w:r>
      <w:r w:rsidRPr="0AF79BB0" w:rsidR="1E53167F">
        <w:rPr>
          <w:rFonts w:ascii="Calibri" w:hAnsi="Calibri" w:eastAsia="Calibri" w:cs="Calibri"/>
          <w:noProof w:val="0"/>
          <w:sz w:val="24"/>
          <w:szCs w:val="24"/>
          <w:lang w:val="en-GB"/>
        </w:rPr>
        <w:t xml:space="preserve"> was not only insightful for the participants but for me as an actor; I often follow character-building techniques such as Uta Hagen’s questions and Stanislavski’s 5 </w:t>
      </w:r>
      <w:bookmarkStart w:name="_Int_6TX3VGlz" w:id="1055380233"/>
      <w:r w:rsidRPr="0AF79BB0" w:rsidR="1E53167F">
        <w:rPr>
          <w:rFonts w:ascii="Calibri" w:hAnsi="Calibri" w:eastAsia="Calibri" w:cs="Calibri"/>
          <w:noProof w:val="0"/>
          <w:sz w:val="24"/>
          <w:szCs w:val="24"/>
          <w:lang w:val="en-GB"/>
        </w:rPr>
        <w:t>W’s</w:t>
      </w:r>
      <w:bookmarkEnd w:id="1055380233"/>
      <w:r w:rsidRPr="0AF79BB0" w:rsidR="1E53167F">
        <w:rPr>
          <w:rFonts w:ascii="Calibri" w:hAnsi="Calibri" w:eastAsia="Calibri" w:cs="Calibri"/>
          <w:noProof w:val="0"/>
          <w:sz w:val="24"/>
          <w:szCs w:val="24"/>
          <w:lang w:val="en-GB"/>
        </w:rPr>
        <w:t>. However, by simply taking part in the activities, it developed my character further without realising.</w:t>
      </w:r>
    </w:p>
    <w:p w:rsidR="0229CC21" w:rsidP="0AF79BB0" w:rsidRDefault="0229CC21" w14:paraId="2757ABF0" w14:textId="1A841DA3">
      <w:pPr>
        <w:bidi w:val="0"/>
        <w:spacing w:before="240" w:beforeAutospacing="off" w:after="240" w:afterAutospacing="off"/>
        <w:jc w:val="left"/>
        <w:rPr>
          <w:rFonts w:ascii="Calibri" w:hAnsi="Calibri" w:eastAsia="Calibri" w:cs="Calibri"/>
          <w:b w:val="0"/>
          <w:bCs w:val="0"/>
          <w:noProof w:val="0"/>
          <w:color w:val="FF0000"/>
          <w:sz w:val="24"/>
          <w:szCs w:val="24"/>
          <w:lang w:val="en-GB"/>
        </w:rPr>
      </w:pPr>
      <w:r w:rsidRPr="0AF79BB0" w:rsidR="1E53167F">
        <w:rPr>
          <w:rFonts w:ascii="Calibri" w:hAnsi="Calibri" w:eastAsia="Calibri" w:cs="Calibri"/>
          <w:noProof w:val="0"/>
          <w:sz w:val="24"/>
          <w:szCs w:val="24"/>
          <w:lang w:val="en-GB"/>
        </w:rPr>
        <w:t xml:space="preserve">Whilst planning our workshops as a group, one key skill I kept in mind was adaptability, as I knew that every child would have a different response to an activity and could be unpredictable, as this field of work can be unfamiliar to some, and likewise, we are unfamiliar to them. To be adaptable, plans needed to be in place just in case certain activities </w:t>
      </w:r>
      <w:r w:rsidRPr="0AF79BB0" w:rsidR="1E53167F">
        <w:rPr>
          <w:rFonts w:ascii="Calibri" w:hAnsi="Calibri" w:eastAsia="Calibri" w:cs="Calibri"/>
          <w:noProof w:val="0"/>
          <w:sz w:val="24"/>
          <w:szCs w:val="24"/>
          <w:lang w:val="en-GB"/>
        </w:rPr>
        <w:t>didn’t</w:t>
      </w:r>
      <w:r w:rsidRPr="0AF79BB0" w:rsidR="1E53167F">
        <w:rPr>
          <w:rFonts w:ascii="Calibri" w:hAnsi="Calibri" w:eastAsia="Calibri" w:cs="Calibri"/>
          <w:noProof w:val="0"/>
          <w:sz w:val="24"/>
          <w:szCs w:val="24"/>
          <w:lang w:val="en-GB"/>
        </w:rPr>
        <w:t xml:space="preserve"> keep them captivated, one example being having an exercise in place to keep the energy high and hold the space. However, holding a space can be hard because I </w:t>
      </w:r>
      <w:r w:rsidRPr="0AF79BB0" w:rsidR="1E53167F">
        <w:rPr>
          <w:rFonts w:ascii="Calibri" w:hAnsi="Calibri" w:eastAsia="Calibri" w:cs="Calibri"/>
          <w:noProof w:val="0"/>
          <w:sz w:val="24"/>
          <w:szCs w:val="24"/>
          <w:lang w:val="en-GB"/>
        </w:rPr>
        <w:t>didn’t</w:t>
      </w:r>
      <w:r w:rsidRPr="0AF79BB0" w:rsidR="1E53167F">
        <w:rPr>
          <w:rFonts w:ascii="Calibri" w:hAnsi="Calibri" w:eastAsia="Calibri" w:cs="Calibri"/>
          <w:noProof w:val="0"/>
          <w:sz w:val="24"/>
          <w:szCs w:val="24"/>
          <w:lang w:val="en-GB"/>
        </w:rPr>
        <w:t xml:space="preserve"> want it to come from a place of being in charge or authoritative. The aim is to keep the space controlled but guided: to guide, to live and experience rather than sit and learn. “The TIE company has a huge advantage over the teacher in respect of the contextual meaning. The actors create, three-dimensionally and with immediacy, a believable context that arrests attention and interest </w:t>
      </w:r>
      <w:r w:rsidRPr="0AF79BB0" w:rsidR="1E53167F">
        <w:rPr>
          <w:rFonts w:ascii="Calibri" w:hAnsi="Calibri" w:eastAsia="Calibri" w:cs="Calibri"/>
          <w:noProof w:val="0"/>
          <w:sz w:val="24"/>
          <w:szCs w:val="24"/>
          <w:lang w:val="en-GB"/>
        </w:rPr>
        <w:t>and, above all, creates</w:t>
      </w:r>
      <w:r w:rsidRPr="0AF79BB0" w:rsidR="1E53167F">
        <w:rPr>
          <w:rFonts w:ascii="Calibri" w:hAnsi="Calibri" w:eastAsia="Calibri" w:cs="Calibri"/>
          <w:noProof w:val="0"/>
          <w:sz w:val="24"/>
          <w:szCs w:val="24"/>
          <w:lang w:val="en-GB"/>
        </w:rPr>
        <w:t xml:space="preserve"> the potential for a multi-level experience” (Jackson, A and Vine, C. 2013, pg54).</w:t>
      </w:r>
      <w:r w:rsidRPr="0AF79BB0" w:rsidR="5A76597E">
        <w:rPr>
          <w:rFonts w:ascii="Calibri" w:hAnsi="Calibri" w:eastAsia="Calibri" w:cs="Calibri"/>
          <w:noProof w:val="0"/>
          <w:sz w:val="24"/>
          <w:szCs w:val="24"/>
          <w:lang w:val="en-GB"/>
        </w:rPr>
        <w:t xml:space="preserve"> </w:t>
      </w:r>
      <w:r w:rsidRPr="0AF79BB0" w:rsidR="5A76597E">
        <w:rPr>
          <w:rFonts w:ascii="Calibri" w:hAnsi="Calibri" w:eastAsia="Calibri" w:cs="Calibri"/>
          <w:b w:val="1"/>
          <w:bCs w:val="1"/>
          <w:noProof w:val="0"/>
          <w:color w:val="FF0000"/>
          <w:sz w:val="24"/>
          <w:szCs w:val="24"/>
          <w:lang w:val="en-GB"/>
        </w:rPr>
        <w:t>Appendix 2</w:t>
      </w:r>
    </w:p>
    <w:p w:rsidR="0229CC21" w:rsidP="0AF79BB0" w:rsidRDefault="0229CC21" w14:paraId="423E1970" w14:textId="3715EBEE">
      <w:pPr>
        <w:pStyle w:val="Normal"/>
        <w:suppressLineNumbers w:val="0"/>
        <w:bidi w:val="0"/>
        <w:spacing w:before="0" w:beforeAutospacing="off" w:after="160" w:afterAutospacing="off" w:line="279" w:lineRule="auto"/>
        <w:ind w:left="0" w:right="0"/>
        <w:jc w:val="left"/>
        <w:rPr>
          <w:rFonts w:ascii="Calibri" w:hAnsi="Calibri" w:eastAsia="Calibri" w:cs="Calibri"/>
          <w:b w:val="1"/>
          <w:bCs w:val="1"/>
          <w:i w:val="0"/>
          <w:iCs w:val="0"/>
          <w:caps w:val="0"/>
          <w:smallCaps w:val="0"/>
          <w:strike w:val="0"/>
          <w:dstrike w:val="0"/>
          <w:noProof w:val="0"/>
          <w:color w:val="auto"/>
          <w:sz w:val="24"/>
          <w:szCs w:val="24"/>
          <w:u w:val="single"/>
          <w:lang w:val="en-GB"/>
        </w:rPr>
      </w:pPr>
      <w:r w:rsidRPr="0AF79BB0" w:rsidR="16DB14FD">
        <w:rPr>
          <w:rFonts w:ascii="Calibri" w:hAnsi="Calibri" w:eastAsia="Calibri" w:cs="Calibri"/>
          <w:b w:val="1"/>
          <w:bCs w:val="1"/>
          <w:i w:val="0"/>
          <w:iCs w:val="0"/>
          <w:caps w:val="0"/>
          <w:smallCaps w:val="0"/>
          <w:strike w:val="0"/>
          <w:dstrike w:val="0"/>
          <w:noProof w:val="0"/>
          <w:color w:val="auto"/>
          <w:sz w:val="24"/>
          <w:szCs w:val="24"/>
          <w:u w:val="single"/>
          <w:lang w:val="en-GB"/>
        </w:rPr>
        <w:t xml:space="preserve">The Performance </w:t>
      </w:r>
    </w:p>
    <w:p w:rsidR="0229CC21" w:rsidP="0AF79BB0" w:rsidRDefault="0229CC21" w14:paraId="0CC8509D" w14:textId="6363FB4D">
      <w:pPr>
        <w:bidi w:val="0"/>
        <w:spacing w:before="240" w:beforeAutospacing="off" w:after="240" w:afterAutospacing="off"/>
        <w:jc w:val="left"/>
        <w:rPr>
          <w:rFonts w:ascii="Calibri" w:hAnsi="Calibri" w:eastAsia="Calibri" w:cs="Calibri"/>
          <w:b w:val="1"/>
          <w:bCs w:val="1"/>
          <w:noProof w:val="0"/>
          <w:color w:val="FF0000"/>
          <w:sz w:val="24"/>
          <w:szCs w:val="24"/>
          <w:lang w:val="en-GB"/>
        </w:rPr>
      </w:pPr>
      <w:r w:rsidRPr="0AF79BB0" w:rsidR="4EA15C75">
        <w:rPr>
          <w:rFonts w:ascii="Calibri" w:hAnsi="Calibri" w:eastAsia="Calibri" w:cs="Calibri"/>
          <w:noProof w:val="0"/>
          <w:sz w:val="24"/>
          <w:szCs w:val="24"/>
          <w:lang w:val="en-GB"/>
        </w:rPr>
        <w:t xml:space="preserve">Developing and creating our performance of “Lady of the Lake” by Walter Scott began in the first session with the edited script from Lowri. We thought the best way to </w:t>
      </w:r>
      <w:r w:rsidRPr="0AF79BB0" w:rsidR="4EA15C75">
        <w:rPr>
          <w:rFonts w:ascii="Calibri" w:hAnsi="Calibri" w:eastAsia="Calibri" w:cs="Calibri"/>
          <w:noProof w:val="0"/>
          <w:sz w:val="24"/>
          <w:szCs w:val="24"/>
          <w:lang w:val="en-GB"/>
        </w:rPr>
        <w:t>come up with</w:t>
      </w:r>
      <w:r w:rsidRPr="0AF79BB0" w:rsidR="4EA15C75">
        <w:rPr>
          <w:rFonts w:ascii="Calibri" w:hAnsi="Calibri" w:eastAsia="Calibri" w:cs="Calibri"/>
          <w:noProof w:val="0"/>
          <w:sz w:val="24"/>
          <w:szCs w:val="24"/>
          <w:lang w:val="en-GB"/>
        </w:rPr>
        <w:t xml:space="preserve"> a unique idea was to make a mind map with all </w:t>
      </w:r>
      <w:r w:rsidRPr="0AF79BB0" w:rsidR="4EA15C75">
        <w:rPr>
          <w:rFonts w:ascii="Calibri" w:hAnsi="Calibri" w:eastAsia="Calibri" w:cs="Calibri"/>
          <w:noProof w:val="0"/>
          <w:sz w:val="24"/>
          <w:szCs w:val="24"/>
          <w:lang w:val="en-GB"/>
        </w:rPr>
        <w:t>possible ideas</w:t>
      </w:r>
      <w:r w:rsidRPr="0AF79BB0" w:rsidR="4EA15C75">
        <w:rPr>
          <w:rFonts w:ascii="Calibri" w:hAnsi="Calibri" w:eastAsia="Calibri" w:cs="Calibri"/>
          <w:noProof w:val="0"/>
          <w:sz w:val="24"/>
          <w:szCs w:val="24"/>
          <w:lang w:val="en-GB"/>
        </w:rPr>
        <w:t xml:space="preserve">, big or small, </w:t>
      </w:r>
      <w:r w:rsidRPr="0AF79BB0" w:rsidR="4EA15C75">
        <w:rPr>
          <w:rFonts w:ascii="Calibri" w:hAnsi="Calibri" w:eastAsia="Calibri" w:cs="Calibri"/>
          <w:noProof w:val="0"/>
          <w:sz w:val="24"/>
          <w:szCs w:val="24"/>
          <w:lang w:val="en-GB"/>
        </w:rPr>
        <w:t>comedic</w:t>
      </w:r>
      <w:r w:rsidRPr="0AF79BB0" w:rsidR="4EA15C75">
        <w:rPr>
          <w:rFonts w:ascii="Calibri" w:hAnsi="Calibri" w:eastAsia="Calibri" w:cs="Calibri"/>
          <w:noProof w:val="0"/>
          <w:sz w:val="24"/>
          <w:szCs w:val="24"/>
          <w:lang w:val="en-GB"/>
        </w:rPr>
        <w:t xml:space="preserve"> or serious. </w:t>
      </w:r>
      <w:r w:rsidRPr="0AF79BB0" w:rsidR="4EA15C75">
        <w:rPr>
          <w:rFonts w:ascii="Calibri" w:hAnsi="Calibri" w:eastAsia="Calibri" w:cs="Calibri"/>
          <w:noProof w:val="0"/>
          <w:sz w:val="24"/>
          <w:szCs w:val="24"/>
          <w:lang w:val="en-GB"/>
        </w:rPr>
        <w:t>That’s</w:t>
      </w:r>
      <w:r w:rsidRPr="0AF79BB0" w:rsidR="4EA15C75">
        <w:rPr>
          <w:rFonts w:ascii="Calibri" w:hAnsi="Calibri" w:eastAsia="Calibri" w:cs="Calibri"/>
          <w:noProof w:val="0"/>
          <w:sz w:val="24"/>
          <w:szCs w:val="24"/>
          <w:lang w:val="en-GB"/>
        </w:rPr>
        <w:t xml:space="preserve"> when</w:t>
      </w:r>
      <w:r w:rsidRPr="0AF79BB0" w:rsidR="4DCC6ADF">
        <w:rPr>
          <w:rFonts w:ascii="Calibri" w:hAnsi="Calibri" w:eastAsia="Calibri" w:cs="Calibri"/>
          <w:noProof w:val="0"/>
          <w:sz w:val="24"/>
          <w:szCs w:val="24"/>
          <w:lang w:val="en-GB"/>
        </w:rPr>
        <w:t xml:space="preserve"> the </w:t>
      </w:r>
      <w:r w:rsidRPr="0AF79BB0" w:rsidR="4EA15C75">
        <w:rPr>
          <w:rFonts w:ascii="Calibri" w:hAnsi="Calibri" w:eastAsia="Calibri" w:cs="Calibri"/>
          <w:noProof w:val="0"/>
          <w:sz w:val="24"/>
          <w:szCs w:val="24"/>
          <w:lang w:val="en-GB"/>
        </w:rPr>
        <w:t>idea of turning it into a news story</w:t>
      </w:r>
      <w:r w:rsidRPr="0AF79BB0" w:rsidR="05510550">
        <w:rPr>
          <w:rFonts w:ascii="Calibri" w:hAnsi="Calibri" w:eastAsia="Calibri" w:cs="Calibri"/>
          <w:noProof w:val="0"/>
          <w:sz w:val="24"/>
          <w:szCs w:val="24"/>
          <w:lang w:val="en-GB"/>
        </w:rPr>
        <w:t xml:space="preserve"> begun</w:t>
      </w:r>
      <w:r w:rsidRPr="0AF79BB0" w:rsidR="4EA15C75">
        <w:rPr>
          <w:rFonts w:ascii="Calibri" w:hAnsi="Calibri" w:eastAsia="Calibri" w:cs="Calibri"/>
          <w:noProof w:val="0"/>
          <w:sz w:val="24"/>
          <w:szCs w:val="24"/>
          <w:lang w:val="en-GB"/>
        </w:rPr>
        <w:t xml:space="preserve">, having the storyteller become the news reporter, seeing the scene play out live, kept the story alive and energetic, avoiding any loss of flow or dips. A perfect example of this was the film “The Laramie Project” by the Tectonic Theatre Project. They took real-life interviews from a true story and used news reporters to drive it, which kept it intriguing and entertaining while keeping the narrative clear and easy to follow. That was what we wanted from our piece: to show a legendary, well-known Welsh story and bring it to light, adding the twist of the news report. “This kind of theatre is not easy. When it is bad, it panders to a Jerry Springer-style true confessions sensationalism; at its worst, it is like irresponsible journalism, a lie that misrepresents people and their lives. When it is done with scrupulous care, as it is here, it places theatre at the centre of a public debate about what kind of society we live in and would like to live in.” (Guardian, 2003). A challenge I personally faced was ensuring that it </w:t>
      </w:r>
      <w:r w:rsidRPr="0AF79BB0" w:rsidR="4EA15C75">
        <w:rPr>
          <w:rFonts w:ascii="Calibri" w:hAnsi="Calibri" w:eastAsia="Calibri" w:cs="Calibri"/>
          <w:noProof w:val="0"/>
          <w:sz w:val="24"/>
          <w:szCs w:val="24"/>
          <w:lang w:val="en-GB"/>
        </w:rPr>
        <w:t>didn’t</w:t>
      </w:r>
      <w:r w:rsidRPr="0AF79BB0" w:rsidR="4EA15C75">
        <w:rPr>
          <w:rFonts w:ascii="Calibri" w:hAnsi="Calibri" w:eastAsia="Calibri" w:cs="Calibri"/>
          <w:noProof w:val="0"/>
          <w:sz w:val="24"/>
          <w:szCs w:val="24"/>
          <w:lang w:val="en-GB"/>
        </w:rPr>
        <w:t xml:space="preserve"> fall into pantomime, as that is something I do yearly outside of university and can easily find its way into performances. We embraced it and leaned into it slightly, with Vinny multi-rolling the farmer and mother, but </w:t>
      </w:r>
      <w:r w:rsidRPr="0AF79BB0" w:rsidR="4EA15C75">
        <w:rPr>
          <w:rFonts w:ascii="Calibri" w:hAnsi="Calibri" w:eastAsia="Calibri" w:cs="Calibri"/>
          <w:noProof w:val="0"/>
          <w:sz w:val="24"/>
          <w:szCs w:val="24"/>
          <w:lang w:val="en-GB"/>
        </w:rPr>
        <w:t>didn’t</w:t>
      </w:r>
      <w:r w:rsidRPr="0AF79BB0" w:rsidR="4EA15C75">
        <w:rPr>
          <w:rFonts w:ascii="Calibri" w:hAnsi="Calibri" w:eastAsia="Calibri" w:cs="Calibri"/>
          <w:noProof w:val="0"/>
          <w:sz w:val="24"/>
          <w:szCs w:val="24"/>
          <w:lang w:val="en-GB"/>
        </w:rPr>
        <w:t xml:space="preserve"> want it to take over. To do this, I made sure the energy was high but not cartoonish and ensured there was a balance between comedy and serious moments. By keeping the story simple and close to the original, there was room for comedy to be injected into </w:t>
      </w:r>
      <w:r w:rsidRPr="0AF79BB0" w:rsidR="4EA15C75">
        <w:rPr>
          <w:rFonts w:ascii="Calibri" w:hAnsi="Calibri" w:eastAsia="Calibri" w:cs="Calibri"/>
          <w:noProof w:val="0"/>
          <w:sz w:val="24"/>
          <w:szCs w:val="24"/>
          <w:lang w:val="en-GB"/>
        </w:rPr>
        <w:t>it</w:t>
      </w:r>
      <w:r w:rsidRPr="0AF79BB0" w:rsidR="0502352B">
        <w:rPr>
          <w:rFonts w:ascii="Calibri" w:hAnsi="Calibri" w:eastAsia="Calibri" w:cs="Calibri"/>
          <w:noProof w:val="0"/>
          <w:sz w:val="24"/>
          <w:szCs w:val="24"/>
          <w:lang w:val="en-GB"/>
        </w:rPr>
        <w:t>.</w:t>
      </w:r>
      <w:r w:rsidRPr="0AF79BB0" w:rsidR="4EA15C75">
        <w:rPr>
          <w:rFonts w:ascii="Calibri" w:hAnsi="Calibri" w:eastAsia="Calibri" w:cs="Calibri"/>
          <w:noProof w:val="0"/>
          <w:sz w:val="24"/>
          <w:szCs w:val="24"/>
          <w:lang w:val="en-GB"/>
        </w:rPr>
        <w:t>.</w:t>
      </w:r>
      <w:r w:rsidRPr="0AF79BB0" w:rsidR="4EA15C75">
        <w:rPr>
          <w:rFonts w:ascii="Calibri" w:hAnsi="Calibri" w:eastAsia="Calibri" w:cs="Calibri"/>
          <w:noProof w:val="0"/>
          <w:sz w:val="24"/>
          <w:szCs w:val="24"/>
          <w:lang w:val="en-GB"/>
        </w:rPr>
        <w:t xml:space="preserve"> “To </w:t>
      </w:r>
      <w:r w:rsidRPr="0AF79BB0" w:rsidR="4EA15C75">
        <w:rPr>
          <w:rFonts w:ascii="Calibri" w:hAnsi="Calibri" w:eastAsia="Calibri" w:cs="Calibri"/>
          <w:noProof w:val="0"/>
          <w:sz w:val="24"/>
          <w:szCs w:val="24"/>
          <w:lang w:val="en-GB"/>
        </w:rPr>
        <w:t>write</w:t>
      </w:r>
      <w:r w:rsidRPr="0AF79BB0" w:rsidR="4EA15C75">
        <w:rPr>
          <w:rFonts w:ascii="Calibri" w:hAnsi="Calibri" w:eastAsia="Calibri" w:cs="Calibri"/>
          <w:noProof w:val="0"/>
          <w:sz w:val="24"/>
          <w:szCs w:val="24"/>
          <w:lang w:val="en-GB"/>
        </w:rPr>
        <w:t xml:space="preserve"> an entire novel without glimmers of hope or dashes of laughter </w:t>
      </w:r>
      <w:r w:rsidRPr="0AF79BB0" w:rsidR="4EA15C75">
        <w:rPr>
          <w:rFonts w:ascii="Calibri" w:hAnsi="Calibri" w:eastAsia="Calibri" w:cs="Calibri"/>
          <w:noProof w:val="0"/>
          <w:sz w:val="24"/>
          <w:szCs w:val="24"/>
          <w:lang w:val="en-GB"/>
        </w:rPr>
        <w:t>isn’t</w:t>
      </w:r>
      <w:r w:rsidRPr="0AF79BB0" w:rsidR="4EA15C75">
        <w:rPr>
          <w:rFonts w:ascii="Calibri" w:hAnsi="Calibri" w:eastAsia="Calibri" w:cs="Calibri"/>
          <w:noProof w:val="0"/>
          <w:sz w:val="24"/>
          <w:szCs w:val="24"/>
          <w:lang w:val="en-GB"/>
        </w:rPr>
        <w:t xml:space="preserve"> my style. I want all the feels. I want to love, and I want to hate. I want to weep and I want to laugh </w:t>
      </w:r>
      <w:r w:rsidRPr="0AF79BB0" w:rsidR="4EA15C75">
        <w:rPr>
          <w:rFonts w:ascii="Calibri" w:hAnsi="Calibri" w:eastAsia="Calibri" w:cs="Calibri"/>
          <w:noProof w:val="0"/>
          <w:sz w:val="24"/>
          <w:szCs w:val="24"/>
          <w:lang w:val="en-GB"/>
        </w:rPr>
        <w:t>out loud</w:t>
      </w:r>
      <w:r w:rsidRPr="0AF79BB0" w:rsidR="4EA15C75">
        <w:rPr>
          <w:rFonts w:ascii="Calibri" w:hAnsi="Calibri" w:eastAsia="Calibri" w:cs="Calibri"/>
          <w:noProof w:val="0"/>
          <w:sz w:val="24"/>
          <w:szCs w:val="24"/>
          <w:lang w:val="en-GB"/>
        </w:rPr>
        <w:t xml:space="preserve">.” (Reinhardt, S., 2023). </w:t>
      </w:r>
      <w:r w:rsidRPr="0AF79BB0" w:rsidR="46BB1A08">
        <w:rPr>
          <w:rFonts w:ascii="Calibri" w:hAnsi="Calibri" w:eastAsia="Calibri" w:cs="Calibri"/>
          <w:b w:val="1"/>
          <w:bCs w:val="1"/>
          <w:noProof w:val="0"/>
          <w:color w:val="FF0000"/>
          <w:sz w:val="24"/>
          <w:szCs w:val="24"/>
          <w:lang w:val="en-GB"/>
        </w:rPr>
        <w:t>Appendix 3</w:t>
      </w:r>
    </w:p>
    <w:p w:rsidR="0229CC21" w:rsidP="0AF79BB0" w:rsidRDefault="0229CC21" w14:paraId="23729CDC" w14:textId="26D97717">
      <w:pPr>
        <w:pStyle w:val="Normal"/>
        <w:suppressLineNumbers w:val="0"/>
        <w:bidi w:val="0"/>
        <w:spacing w:before="0" w:beforeAutospacing="off" w:after="160" w:afterAutospacing="off" w:line="279" w:lineRule="auto"/>
        <w:ind w:left="0" w:right="0"/>
        <w:jc w:val="left"/>
        <w:rPr>
          <w:rFonts w:ascii="Calibri" w:hAnsi="Calibri" w:eastAsia="Calibri" w:cs="Calibri"/>
          <w:b w:val="1"/>
          <w:bCs w:val="1"/>
          <w:i w:val="0"/>
          <w:iCs w:val="0"/>
          <w:caps w:val="0"/>
          <w:smallCaps w:val="0"/>
          <w:strike w:val="0"/>
          <w:dstrike w:val="0"/>
          <w:noProof w:val="0"/>
          <w:color w:val="000000" w:themeColor="text1" w:themeTint="FF" w:themeShade="FF"/>
          <w:sz w:val="24"/>
          <w:szCs w:val="24"/>
          <w:u w:val="single"/>
          <w:lang w:val="en-GB"/>
        </w:rPr>
      </w:pPr>
    </w:p>
    <w:p w:rsidR="0229CC21" w:rsidP="0AF79BB0" w:rsidRDefault="0229CC21" w14:paraId="10E2EC1C" w14:textId="6DC46F31">
      <w:pPr>
        <w:pStyle w:val="Normal"/>
        <w:suppressLineNumbers w:val="0"/>
        <w:bidi w:val="0"/>
        <w:spacing w:before="0" w:beforeAutospacing="off" w:after="160" w:afterAutospacing="off" w:line="279" w:lineRule="auto"/>
        <w:ind w:left="0" w:right="0"/>
        <w:jc w:val="left"/>
        <w:rPr>
          <w:rFonts w:ascii="Calibri" w:hAnsi="Calibri" w:eastAsia="Calibri" w:cs="Calibri"/>
          <w:b w:val="1"/>
          <w:bCs w:val="1"/>
          <w:i w:val="0"/>
          <w:iCs w:val="0"/>
          <w:caps w:val="0"/>
          <w:smallCaps w:val="0"/>
          <w:strike w:val="0"/>
          <w:dstrike w:val="0"/>
          <w:noProof w:val="0"/>
          <w:color w:val="000000" w:themeColor="text1" w:themeTint="FF" w:themeShade="FF"/>
          <w:sz w:val="24"/>
          <w:szCs w:val="24"/>
          <w:u w:val="single"/>
          <w:lang w:val="en-GB"/>
        </w:rPr>
      </w:pPr>
    </w:p>
    <w:p w:rsidR="0229CC21" w:rsidP="0AF79BB0" w:rsidRDefault="0229CC21" w14:paraId="5E95F987" w14:textId="4D2FBF65">
      <w:pPr>
        <w:pStyle w:val="Normal"/>
        <w:suppressLineNumbers w:val="0"/>
        <w:bidi w:val="0"/>
        <w:spacing w:before="0" w:beforeAutospacing="off" w:after="160" w:afterAutospacing="off" w:line="279" w:lineRule="auto"/>
        <w:ind w:left="0" w:right="0"/>
        <w:jc w:val="left"/>
        <w:rPr>
          <w:rFonts w:ascii="Calibri" w:hAnsi="Calibri" w:eastAsia="Calibri" w:cs="Calibri"/>
          <w:b w:val="1"/>
          <w:bCs w:val="1"/>
          <w:i w:val="0"/>
          <w:iCs w:val="0"/>
          <w:caps w:val="0"/>
          <w:smallCaps w:val="0"/>
          <w:strike w:val="0"/>
          <w:dstrike w:val="0"/>
          <w:noProof w:val="0"/>
          <w:color w:val="auto"/>
          <w:sz w:val="24"/>
          <w:szCs w:val="24"/>
          <w:u w:val="single"/>
          <w:lang w:val="en-GB"/>
        </w:rPr>
      </w:pPr>
      <w:r w:rsidRPr="0AF79BB0" w:rsidR="1F8C0D47">
        <w:rPr>
          <w:rFonts w:ascii="Calibri" w:hAnsi="Calibri" w:eastAsia="Calibri" w:cs="Calibri"/>
          <w:b w:val="1"/>
          <w:bCs w:val="1"/>
          <w:i w:val="0"/>
          <w:iCs w:val="0"/>
          <w:caps w:val="0"/>
          <w:smallCaps w:val="0"/>
          <w:strike w:val="0"/>
          <w:dstrike w:val="0"/>
          <w:noProof w:val="0"/>
          <w:color w:val="000000" w:themeColor="text1" w:themeTint="FF" w:themeShade="FF"/>
          <w:sz w:val="24"/>
          <w:szCs w:val="24"/>
          <w:u w:val="single"/>
          <w:lang w:val="en-GB"/>
        </w:rPr>
        <w:t xml:space="preserve">Mantle </w:t>
      </w:r>
      <w:r w:rsidRPr="0AF79BB0" w:rsidR="15A809BF">
        <w:rPr>
          <w:rFonts w:ascii="Calibri" w:hAnsi="Calibri" w:eastAsia="Calibri" w:cs="Calibri"/>
          <w:b w:val="1"/>
          <w:bCs w:val="1"/>
          <w:i w:val="0"/>
          <w:iCs w:val="0"/>
          <w:caps w:val="0"/>
          <w:smallCaps w:val="0"/>
          <w:strike w:val="0"/>
          <w:dstrike w:val="0"/>
          <w:noProof w:val="0"/>
          <w:color w:val="000000" w:themeColor="text1" w:themeTint="FF" w:themeShade="FF"/>
          <w:sz w:val="24"/>
          <w:szCs w:val="24"/>
          <w:u w:val="single"/>
          <w:lang w:val="en-GB"/>
        </w:rPr>
        <w:t>O</w:t>
      </w:r>
      <w:r w:rsidRPr="0AF79BB0" w:rsidR="1F8C0D47">
        <w:rPr>
          <w:rFonts w:ascii="Calibri" w:hAnsi="Calibri" w:eastAsia="Calibri" w:cs="Calibri"/>
          <w:b w:val="1"/>
          <w:bCs w:val="1"/>
          <w:i w:val="0"/>
          <w:iCs w:val="0"/>
          <w:caps w:val="0"/>
          <w:smallCaps w:val="0"/>
          <w:strike w:val="0"/>
          <w:dstrike w:val="0"/>
          <w:noProof w:val="0"/>
          <w:color w:val="000000" w:themeColor="text1" w:themeTint="FF" w:themeShade="FF"/>
          <w:sz w:val="24"/>
          <w:szCs w:val="24"/>
          <w:u w:val="single"/>
          <w:lang w:val="en-GB"/>
        </w:rPr>
        <w:t xml:space="preserve">f </w:t>
      </w:r>
      <w:r w:rsidRPr="0AF79BB0" w:rsidR="11553133">
        <w:rPr>
          <w:rFonts w:ascii="Calibri" w:hAnsi="Calibri" w:eastAsia="Calibri" w:cs="Calibri"/>
          <w:b w:val="1"/>
          <w:bCs w:val="1"/>
          <w:i w:val="0"/>
          <w:iCs w:val="0"/>
          <w:caps w:val="0"/>
          <w:smallCaps w:val="0"/>
          <w:strike w:val="0"/>
          <w:dstrike w:val="0"/>
          <w:noProof w:val="0"/>
          <w:color w:val="000000" w:themeColor="text1" w:themeTint="FF" w:themeShade="FF"/>
          <w:sz w:val="24"/>
          <w:szCs w:val="24"/>
          <w:u w:val="single"/>
          <w:lang w:val="en-GB"/>
        </w:rPr>
        <w:t>the</w:t>
      </w:r>
      <w:r w:rsidRPr="0AF79BB0" w:rsidR="1F8C0D47">
        <w:rPr>
          <w:rFonts w:ascii="Calibri" w:hAnsi="Calibri" w:eastAsia="Calibri" w:cs="Calibri"/>
          <w:b w:val="1"/>
          <w:bCs w:val="1"/>
          <w:i w:val="0"/>
          <w:iCs w:val="0"/>
          <w:caps w:val="0"/>
          <w:smallCaps w:val="0"/>
          <w:strike w:val="0"/>
          <w:dstrike w:val="0"/>
          <w:noProof w:val="0"/>
          <w:color w:val="000000" w:themeColor="text1" w:themeTint="FF" w:themeShade="FF"/>
          <w:sz w:val="24"/>
          <w:szCs w:val="24"/>
          <w:u w:val="single"/>
          <w:lang w:val="en-GB"/>
        </w:rPr>
        <w:t xml:space="preserve"> </w:t>
      </w:r>
      <w:r w:rsidRPr="0AF79BB0" w:rsidR="13996BD6">
        <w:rPr>
          <w:rFonts w:ascii="Calibri" w:hAnsi="Calibri" w:eastAsia="Calibri" w:cs="Calibri"/>
          <w:b w:val="1"/>
          <w:bCs w:val="1"/>
          <w:i w:val="0"/>
          <w:iCs w:val="0"/>
          <w:caps w:val="0"/>
          <w:smallCaps w:val="0"/>
          <w:strike w:val="0"/>
          <w:dstrike w:val="0"/>
          <w:noProof w:val="0"/>
          <w:color w:val="000000" w:themeColor="text1" w:themeTint="FF" w:themeShade="FF"/>
          <w:sz w:val="24"/>
          <w:szCs w:val="24"/>
          <w:u w:val="single"/>
          <w:lang w:val="en-GB"/>
        </w:rPr>
        <w:t>E</w:t>
      </w:r>
      <w:r w:rsidRPr="0AF79BB0" w:rsidR="1F8C0D47">
        <w:rPr>
          <w:rFonts w:ascii="Calibri" w:hAnsi="Calibri" w:eastAsia="Calibri" w:cs="Calibri"/>
          <w:b w:val="1"/>
          <w:bCs w:val="1"/>
          <w:i w:val="0"/>
          <w:iCs w:val="0"/>
          <w:caps w:val="0"/>
          <w:smallCaps w:val="0"/>
          <w:strike w:val="0"/>
          <w:dstrike w:val="0"/>
          <w:noProof w:val="0"/>
          <w:color w:val="000000" w:themeColor="text1" w:themeTint="FF" w:themeShade="FF"/>
          <w:sz w:val="24"/>
          <w:szCs w:val="24"/>
          <w:u w:val="single"/>
          <w:lang w:val="en-GB"/>
        </w:rPr>
        <w:t>xpert- Dorothy Heathcote</w:t>
      </w:r>
    </w:p>
    <w:p w:rsidR="0229CC21" w:rsidP="0AF79BB0" w:rsidRDefault="0229CC21" w14:paraId="21F2CAA3" w14:textId="47EF001E">
      <w:pPr>
        <w:spacing w:before="240" w:beforeAutospacing="off" w:after="240" w:afterAutospacing="off"/>
        <w:jc w:val="left"/>
        <w:rPr>
          <w:rFonts w:ascii="Calibri" w:hAnsi="Calibri" w:eastAsia="Calibri" w:cs="Calibri"/>
          <w:b w:val="1"/>
          <w:bCs w:val="1"/>
          <w:i w:val="0"/>
          <w:iCs w:val="0"/>
          <w:caps w:val="0"/>
          <w:smallCaps w:val="0"/>
          <w:noProof w:val="0"/>
          <w:color w:val="FF0000" w:themeColor="text1" w:themeTint="FF" w:themeShade="FF"/>
          <w:sz w:val="24"/>
          <w:szCs w:val="24"/>
          <w:lang w:val="en-GB"/>
        </w:rPr>
      </w:pPr>
      <w:r w:rsidRPr="0AF79BB0" w:rsidR="1C109DFB">
        <w:rPr>
          <w:rFonts w:ascii="Calibri" w:hAnsi="Calibri" w:eastAsia="Calibri" w:cs="Calibri"/>
          <w:noProof w:val="0"/>
          <w:sz w:val="24"/>
          <w:szCs w:val="24"/>
          <w:lang w:val="en-GB"/>
        </w:rPr>
        <w:t>The main point of focus relating to the theoretical aspect of our work, was Dorothy Heathcote's Mantle of the Expert approach. This was incorporated into my workshop; however, I broke apart the approach, focusing on participants solely becoming the character, being guided by Hannah rather than another character. They became the experts (news reporters), were given a commission (news reporting task), and created something purely based on imagination and fiction, testing their creativity freely and becoming something or someone new to them. When choosing the tasks I tried to keep them as light-hearted and fun as possible, avoiding any potential grey areas</w:t>
      </w:r>
      <w:r w:rsidRPr="0AF79BB0" w:rsidR="3EBEDE2F">
        <w:rPr>
          <w:rFonts w:ascii="Calibri" w:hAnsi="Calibri" w:eastAsia="Calibri" w:cs="Calibri"/>
          <w:noProof w:val="0"/>
          <w:sz w:val="24"/>
          <w:szCs w:val="24"/>
          <w:lang w:val="en-GB"/>
        </w:rPr>
        <w:t xml:space="preserve"> or triggers</w:t>
      </w:r>
      <w:r w:rsidRPr="0AF79BB0" w:rsidR="1C109DFB">
        <w:rPr>
          <w:rFonts w:ascii="Calibri" w:hAnsi="Calibri" w:eastAsia="Calibri" w:cs="Calibri"/>
          <w:noProof w:val="0"/>
          <w:sz w:val="24"/>
          <w:szCs w:val="24"/>
          <w:lang w:val="en-GB"/>
        </w:rPr>
        <w:t>. “Importantly, although play often matters to those involved, it carries no genuine penalty in the world of reality. It is a ‘safe space’ where children can explore ideas, events, people, and narratives without ever having to be in any danger or having to cope with real consequences.” (Taylor, T., 2016).</w:t>
      </w:r>
      <w:r w:rsidRPr="0AF79BB0" w:rsidR="09DD44C8">
        <w:rPr>
          <w:rFonts w:ascii="Calibri" w:hAnsi="Calibri" w:eastAsia="Calibri" w:cs="Calibri"/>
          <w:b w:val="0"/>
          <w:bCs w:val="0"/>
          <w:i w:val="0"/>
          <w:iCs w:val="0"/>
          <w:caps w:val="0"/>
          <w:smallCaps w:val="0"/>
          <w:noProof w:val="0"/>
          <w:color w:val="auto"/>
          <w:sz w:val="24"/>
          <w:szCs w:val="24"/>
          <w:lang w:val="en-GB"/>
        </w:rPr>
        <w:t xml:space="preserve"> </w:t>
      </w:r>
    </w:p>
    <w:p w:rsidR="437877CB" w:rsidP="0AF79BB0" w:rsidRDefault="437877CB" w14:paraId="7295B2CB" w14:textId="6A55B05A">
      <w:pPr>
        <w:jc w:val="left"/>
        <w:rPr>
          <w:rFonts w:ascii="Calibri" w:hAnsi="Calibri" w:eastAsia="Calibri" w:cs="Calibri"/>
          <w:b w:val="1"/>
          <w:bCs w:val="1"/>
          <w:i w:val="0"/>
          <w:iCs w:val="0"/>
          <w:caps w:val="0"/>
          <w:smallCaps w:val="0"/>
          <w:strike w:val="0"/>
          <w:dstrike w:val="0"/>
          <w:noProof w:val="0"/>
          <w:color w:val="000000" w:themeColor="text1" w:themeTint="FF" w:themeShade="FF"/>
          <w:sz w:val="24"/>
          <w:szCs w:val="24"/>
          <w:u w:val="single"/>
          <w:lang w:val="en-GB"/>
        </w:rPr>
      </w:pPr>
      <w:r w:rsidRPr="0AF79BB0" w:rsidR="437877CB">
        <w:rPr>
          <w:rFonts w:ascii="Calibri" w:hAnsi="Calibri" w:eastAsia="Calibri" w:cs="Calibri"/>
          <w:b w:val="1"/>
          <w:bCs w:val="1"/>
          <w:i w:val="0"/>
          <w:iCs w:val="0"/>
          <w:caps w:val="0"/>
          <w:smallCaps w:val="0"/>
          <w:strike w:val="0"/>
          <w:dstrike w:val="0"/>
          <w:noProof w:val="0"/>
          <w:color w:val="000000" w:themeColor="text1" w:themeTint="FF" w:themeShade="FF"/>
          <w:sz w:val="24"/>
          <w:szCs w:val="24"/>
          <w:u w:val="single"/>
          <w:lang w:val="en-GB"/>
        </w:rPr>
        <w:t xml:space="preserve">Forum </w:t>
      </w:r>
      <w:r w:rsidRPr="0AF79BB0" w:rsidR="7AE5BCC8">
        <w:rPr>
          <w:rFonts w:ascii="Calibri" w:hAnsi="Calibri" w:eastAsia="Calibri" w:cs="Calibri"/>
          <w:b w:val="1"/>
          <w:bCs w:val="1"/>
          <w:i w:val="0"/>
          <w:iCs w:val="0"/>
          <w:caps w:val="0"/>
          <w:smallCaps w:val="0"/>
          <w:strike w:val="0"/>
          <w:dstrike w:val="0"/>
          <w:noProof w:val="0"/>
          <w:color w:val="000000" w:themeColor="text1" w:themeTint="FF" w:themeShade="FF"/>
          <w:sz w:val="24"/>
          <w:szCs w:val="24"/>
          <w:u w:val="single"/>
          <w:lang w:val="en-GB"/>
        </w:rPr>
        <w:t>T</w:t>
      </w:r>
      <w:r w:rsidRPr="0AF79BB0" w:rsidR="5A6A2CD3">
        <w:rPr>
          <w:rFonts w:ascii="Calibri" w:hAnsi="Calibri" w:eastAsia="Calibri" w:cs="Calibri"/>
          <w:b w:val="1"/>
          <w:bCs w:val="1"/>
          <w:i w:val="0"/>
          <w:iCs w:val="0"/>
          <w:caps w:val="0"/>
          <w:smallCaps w:val="0"/>
          <w:strike w:val="0"/>
          <w:dstrike w:val="0"/>
          <w:noProof w:val="0"/>
          <w:color w:val="000000" w:themeColor="text1" w:themeTint="FF" w:themeShade="FF"/>
          <w:sz w:val="24"/>
          <w:szCs w:val="24"/>
          <w:u w:val="single"/>
          <w:lang w:val="en-GB"/>
        </w:rPr>
        <w:t>heatre</w:t>
      </w:r>
      <w:r w:rsidRPr="0AF79BB0" w:rsidR="2F8D27CE">
        <w:rPr>
          <w:rFonts w:ascii="Calibri" w:hAnsi="Calibri" w:eastAsia="Calibri" w:cs="Calibri"/>
          <w:b w:val="1"/>
          <w:bCs w:val="1"/>
          <w:i w:val="0"/>
          <w:iCs w:val="0"/>
          <w:caps w:val="0"/>
          <w:smallCaps w:val="0"/>
          <w:strike w:val="0"/>
          <w:dstrike w:val="0"/>
          <w:noProof w:val="0"/>
          <w:color w:val="000000" w:themeColor="text1" w:themeTint="FF" w:themeShade="FF"/>
          <w:sz w:val="24"/>
          <w:szCs w:val="24"/>
          <w:u w:val="single"/>
          <w:lang w:val="en-GB"/>
        </w:rPr>
        <w:t xml:space="preserve">- Augusto Boal </w:t>
      </w:r>
    </w:p>
    <w:p w:rsidR="472BBBED" w:rsidP="0AF79BB0" w:rsidRDefault="472BBBED" w14:paraId="5D180EBA" w14:textId="3F4364E9">
      <w:pPr>
        <w:spacing w:before="240" w:beforeAutospacing="off" w:after="240" w:afterAutospacing="off"/>
        <w:jc w:val="left"/>
        <w:rPr>
          <w:rFonts w:ascii="Calibri" w:hAnsi="Calibri" w:eastAsia="Calibri" w:cs="Calibri"/>
          <w:b w:val="1"/>
          <w:bCs w:val="1"/>
          <w:i w:val="0"/>
          <w:iCs w:val="0"/>
          <w:caps w:val="0"/>
          <w:smallCaps w:val="0"/>
          <w:strike w:val="0"/>
          <w:dstrike w:val="0"/>
          <w:noProof w:val="0"/>
          <w:color w:val="FF0000"/>
          <w:sz w:val="24"/>
          <w:szCs w:val="24"/>
          <w:u w:val="none"/>
          <w:lang w:val="en-GB"/>
        </w:rPr>
      </w:pPr>
      <w:r w:rsidRPr="0AF79BB0" w:rsidR="472BBBED">
        <w:rPr>
          <w:rFonts w:ascii="Calibri" w:hAnsi="Calibri" w:eastAsia="Calibri" w:cs="Calibri"/>
          <w:noProof w:val="0"/>
          <w:sz w:val="24"/>
          <w:szCs w:val="24"/>
          <w:lang w:val="en-GB"/>
        </w:rPr>
        <w:t>Thinking back to the very first task we were given in our groups</w:t>
      </w:r>
      <w:r w:rsidRPr="0AF79BB0" w:rsidR="3C45767F">
        <w:rPr>
          <w:rFonts w:ascii="Calibri" w:hAnsi="Calibri" w:eastAsia="Calibri" w:cs="Calibri"/>
          <w:noProof w:val="0"/>
          <w:sz w:val="24"/>
          <w:szCs w:val="24"/>
          <w:lang w:val="en-GB"/>
        </w:rPr>
        <w:t>,</w:t>
      </w:r>
      <w:r w:rsidRPr="0AF79BB0" w:rsidR="472BBBED">
        <w:rPr>
          <w:rFonts w:ascii="Calibri" w:hAnsi="Calibri" w:eastAsia="Calibri" w:cs="Calibri"/>
          <w:noProof w:val="0"/>
          <w:sz w:val="24"/>
          <w:szCs w:val="24"/>
          <w:lang w:val="en-GB"/>
        </w:rPr>
        <w:t xml:space="preserve"> which was to devise something around a photograph—ours being a busy zebra crossing—we incorporated aspects of Forum Theatre. </w:t>
      </w:r>
      <w:r w:rsidRPr="0AF79BB0" w:rsidR="16EB1293">
        <w:rPr>
          <w:rFonts w:ascii="Calibri" w:hAnsi="Calibri" w:eastAsia="Calibri" w:cs="Calibri"/>
          <w:noProof w:val="0"/>
          <w:sz w:val="24"/>
          <w:szCs w:val="24"/>
          <w:lang w:val="en-GB"/>
        </w:rPr>
        <w:t>Looking back,</w:t>
      </w:r>
      <w:r w:rsidRPr="0AF79BB0" w:rsidR="472BBBED">
        <w:rPr>
          <w:rFonts w:ascii="Calibri" w:hAnsi="Calibri" w:eastAsia="Calibri" w:cs="Calibri"/>
          <w:noProof w:val="0"/>
          <w:sz w:val="24"/>
          <w:szCs w:val="24"/>
          <w:lang w:val="en-GB"/>
        </w:rPr>
        <w:t xml:space="preserve"> I would have liked to experiment more with this</w:t>
      </w:r>
      <w:r w:rsidRPr="0AF79BB0" w:rsidR="0ECB4DD1">
        <w:rPr>
          <w:rFonts w:ascii="Calibri" w:hAnsi="Calibri" w:eastAsia="Calibri" w:cs="Calibri"/>
          <w:noProof w:val="0"/>
          <w:sz w:val="24"/>
          <w:szCs w:val="24"/>
          <w:lang w:val="en-GB"/>
        </w:rPr>
        <w:t xml:space="preserve"> </w:t>
      </w:r>
      <w:r w:rsidRPr="0AF79BB0" w:rsidR="472BBBED">
        <w:rPr>
          <w:rFonts w:ascii="Calibri" w:hAnsi="Calibri" w:eastAsia="Calibri" w:cs="Calibri"/>
          <w:noProof w:val="0"/>
          <w:sz w:val="24"/>
          <w:szCs w:val="24"/>
          <w:lang w:val="en-GB"/>
        </w:rPr>
        <w:t>when developing the final product</w:t>
      </w:r>
      <w:r w:rsidRPr="0AF79BB0" w:rsidR="472BBBED">
        <w:rPr>
          <w:rFonts w:ascii="Calibri" w:hAnsi="Calibri" w:eastAsia="Calibri" w:cs="Calibri"/>
          <w:noProof w:val="0"/>
          <w:sz w:val="24"/>
          <w:szCs w:val="24"/>
          <w:lang w:val="en-GB"/>
        </w:rPr>
        <w:t>, whether it be in the final piece or as an activity of trial and error. Testing that element would have allowed the children not only to gain confidence in speaking in front of everyone, but also to feel like they had input and made a valuable contribution to the story, leaving them with a sense of control. “It is a form of theatre that encourages audience interaction and explores different options for dealing with a problem or issue.” (Involve, 2024).</w:t>
      </w:r>
      <w:r w:rsidRPr="0AF79BB0" w:rsidR="472BBBED">
        <w:rPr>
          <w:rFonts w:ascii="Calibri" w:hAnsi="Calibri" w:eastAsia="Calibri" w:cs="Calibri"/>
          <w:b w:val="1"/>
          <w:bCs w:val="1"/>
          <w:i w:val="0"/>
          <w:iCs w:val="0"/>
          <w:caps w:val="0"/>
          <w:smallCaps w:val="0"/>
          <w:strike w:val="0"/>
          <w:dstrike w:val="0"/>
          <w:noProof w:val="0"/>
          <w:color w:val="FF0000"/>
          <w:sz w:val="24"/>
          <w:szCs w:val="24"/>
          <w:u w:val="none"/>
          <w:lang w:val="en-GB"/>
        </w:rPr>
        <w:t xml:space="preserve"> </w:t>
      </w:r>
      <w:r w:rsidRPr="0AF79BB0" w:rsidR="5380B52F">
        <w:rPr>
          <w:rFonts w:ascii="Calibri" w:hAnsi="Calibri" w:eastAsia="Calibri" w:cs="Calibri"/>
          <w:b w:val="1"/>
          <w:bCs w:val="1"/>
          <w:i w:val="0"/>
          <w:iCs w:val="0"/>
          <w:caps w:val="0"/>
          <w:smallCaps w:val="0"/>
          <w:strike w:val="0"/>
          <w:dstrike w:val="0"/>
          <w:noProof w:val="0"/>
          <w:color w:val="FF0000"/>
          <w:sz w:val="24"/>
          <w:szCs w:val="24"/>
          <w:u w:val="none"/>
          <w:lang w:val="en-GB"/>
        </w:rPr>
        <w:t>Appendix 4</w:t>
      </w:r>
    </w:p>
    <w:p w:rsidR="0D6CC185" w:rsidP="0AF79BB0" w:rsidRDefault="0D6CC185" w14:paraId="233FA35D" w14:textId="07594CDA">
      <w:pPr>
        <w:pStyle w:val="Normal"/>
        <w:jc w:val="left"/>
        <w:rPr>
          <w:rFonts w:ascii="Calibri" w:hAnsi="Calibri" w:eastAsia="Calibri" w:cs="Calibri"/>
          <w:b w:val="1"/>
          <w:bCs w:val="1"/>
          <w:i w:val="0"/>
          <w:iCs w:val="0"/>
          <w:caps w:val="0"/>
          <w:smallCaps w:val="0"/>
          <w:strike w:val="0"/>
          <w:dstrike w:val="0"/>
          <w:noProof w:val="0"/>
          <w:color w:val="auto"/>
          <w:sz w:val="24"/>
          <w:szCs w:val="24"/>
          <w:u w:val="single"/>
          <w:lang w:val="en-GB"/>
        </w:rPr>
      </w:pPr>
      <w:r w:rsidRPr="0AF79BB0" w:rsidR="0D6CC185">
        <w:rPr>
          <w:rFonts w:ascii="Calibri" w:hAnsi="Calibri" w:eastAsia="Calibri" w:cs="Calibri"/>
          <w:b w:val="1"/>
          <w:bCs w:val="1"/>
          <w:i w:val="0"/>
          <w:iCs w:val="0"/>
          <w:caps w:val="0"/>
          <w:smallCaps w:val="0"/>
          <w:strike w:val="0"/>
          <w:dstrike w:val="0"/>
          <w:noProof w:val="0"/>
          <w:color w:val="auto"/>
          <w:sz w:val="24"/>
          <w:szCs w:val="24"/>
          <w:u w:val="single"/>
          <w:lang w:val="en-GB"/>
        </w:rPr>
        <w:t>Wales</w:t>
      </w:r>
    </w:p>
    <w:p w:rsidR="22F64AFD" w:rsidP="0AF79BB0" w:rsidRDefault="22F64AFD" w14:paraId="40E1E1AF" w14:textId="046A2BD6">
      <w:pPr>
        <w:bidi w:val="0"/>
        <w:spacing w:before="240" w:beforeAutospacing="off" w:after="240" w:afterAutospacing="off"/>
        <w:jc w:val="left"/>
        <w:rPr>
          <w:rFonts w:ascii="Calibri" w:hAnsi="Calibri" w:eastAsia="Calibri" w:cs="Calibri"/>
          <w:b w:val="1"/>
          <w:bCs w:val="1"/>
          <w:noProof w:val="0"/>
          <w:color w:val="FF0000"/>
          <w:sz w:val="24"/>
          <w:szCs w:val="24"/>
          <w:lang w:val="en-GB"/>
        </w:rPr>
      </w:pPr>
      <w:r w:rsidRPr="0AF79BB0" w:rsidR="22F64AFD">
        <w:rPr>
          <w:rFonts w:ascii="Calibri" w:hAnsi="Calibri" w:eastAsia="Calibri" w:cs="Calibri"/>
          <w:noProof w:val="0"/>
          <w:sz w:val="24"/>
          <w:szCs w:val="24"/>
          <w:lang w:val="en-GB"/>
        </w:rPr>
        <w:t xml:space="preserve">I enjoyed working on for this performance </w:t>
      </w:r>
      <w:r w:rsidRPr="0AF79BB0" w:rsidR="7247DE72">
        <w:rPr>
          <w:rFonts w:ascii="Calibri" w:hAnsi="Calibri" w:eastAsia="Calibri" w:cs="Calibri"/>
          <w:noProof w:val="0"/>
          <w:sz w:val="24"/>
          <w:szCs w:val="24"/>
          <w:lang w:val="en-GB"/>
        </w:rPr>
        <w:t>as it was based</w:t>
      </w:r>
      <w:r w:rsidRPr="0AF79BB0" w:rsidR="22F64AFD">
        <w:rPr>
          <w:rFonts w:ascii="Calibri" w:hAnsi="Calibri" w:eastAsia="Calibri" w:cs="Calibri"/>
          <w:noProof w:val="0"/>
          <w:sz w:val="24"/>
          <w:szCs w:val="24"/>
          <w:lang w:val="en-GB"/>
        </w:rPr>
        <w:t xml:space="preserve"> on a Welsh story, which made it particularly interesting and a pleasure to take to a local Welsh primary school. As someone who grew up listening to these stories, it made me realise how important it is to keep Welsh culture alive and to keep spreading it across not only younger but all generations. Having done this module, </w:t>
      </w:r>
      <w:r w:rsidRPr="0AF79BB0" w:rsidR="22F64AFD">
        <w:rPr>
          <w:rFonts w:ascii="Calibri" w:hAnsi="Calibri" w:eastAsia="Calibri" w:cs="Calibri"/>
          <w:noProof w:val="0"/>
          <w:sz w:val="24"/>
          <w:szCs w:val="24"/>
          <w:lang w:val="en-GB"/>
        </w:rPr>
        <w:t>I’ve</w:t>
      </w:r>
      <w:r w:rsidRPr="0AF79BB0" w:rsidR="22F64AFD">
        <w:rPr>
          <w:rFonts w:ascii="Calibri" w:hAnsi="Calibri" w:eastAsia="Calibri" w:cs="Calibri"/>
          <w:noProof w:val="0"/>
          <w:sz w:val="24"/>
          <w:szCs w:val="24"/>
          <w:lang w:val="en-GB"/>
        </w:rPr>
        <w:t xml:space="preserve"> now realised that being fluent in the language </w:t>
      </w:r>
      <w:r w:rsidRPr="0AF79BB0" w:rsidR="22F64AFD">
        <w:rPr>
          <w:rFonts w:ascii="Calibri" w:hAnsi="Calibri" w:eastAsia="Calibri" w:cs="Calibri"/>
          <w:noProof w:val="0"/>
          <w:sz w:val="24"/>
          <w:szCs w:val="24"/>
          <w:lang w:val="en-GB"/>
        </w:rPr>
        <w:t>isn’t</w:t>
      </w:r>
      <w:r w:rsidRPr="0AF79BB0" w:rsidR="22F64AFD">
        <w:rPr>
          <w:rFonts w:ascii="Calibri" w:hAnsi="Calibri" w:eastAsia="Calibri" w:cs="Calibri"/>
          <w:noProof w:val="0"/>
          <w:sz w:val="24"/>
          <w:szCs w:val="24"/>
          <w:lang w:val="en-GB"/>
        </w:rPr>
        <w:t xml:space="preserve"> the only way of keeping it alive; continuing to learn and spreading your knowledge contributes too. “Whether as creators or as audience, through engaging with the expressive arts, learners can gain an understanding and an appreciation of cultures and societies in Wales and in the world. Such engagement can equip learners with the skills to explore cultural differences through time and place.” (Welsh Government, 2019). </w:t>
      </w:r>
    </w:p>
    <w:p w:rsidR="7823B5C4" w:rsidP="0AF79BB0" w:rsidRDefault="7823B5C4" w14:paraId="3990FBC4" w14:textId="4D48F332">
      <w:pPr>
        <w:jc w:val="left"/>
        <w:rPr>
          <w:rFonts w:ascii="Calibri" w:hAnsi="Calibri" w:eastAsia="Calibri" w:cs="Calibri"/>
          <w:b w:val="1"/>
          <w:bCs w:val="1"/>
          <w:i w:val="0"/>
          <w:iCs w:val="0"/>
          <w:caps w:val="0"/>
          <w:smallCaps w:val="0"/>
          <w:strike w:val="0"/>
          <w:dstrike w:val="0"/>
          <w:noProof w:val="0"/>
          <w:color w:val="000000" w:themeColor="text1" w:themeTint="FF" w:themeShade="FF"/>
          <w:sz w:val="24"/>
          <w:szCs w:val="24"/>
          <w:u w:val="single"/>
          <w:lang w:val="en-GB"/>
        </w:rPr>
      </w:pPr>
      <w:r w:rsidRPr="0AF79BB0" w:rsidR="2DA8845C">
        <w:rPr>
          <w:rFonts w:ascii="Calibri" w:hAnsi="Calibri" w:eastAsia="Calibri" w:cs="Calibri"/>
          <w:b w:val="1"/>
          <w:bCs w:val="1"/>
          <w:i w:val="0"/>
          <w:iCs w:val="0"/>
          <w:caps w:val="0"/>
          <w:smallCaps w:val="0"/>
          <w:strike w:val="0"/>
          <w:dstrike w:val="0"/>
          <w:noProof w:val="0"/>
          <w:color w:val="000000" w:themeColor="text1" w:themeTint="FF" w:themeShade="FF"/>
          <w:sz w:val="24"/>
          <w:szCs w:val="24"/>
          <w:u w:val="single"/>
          <w:lang w:val="en-GB"/>
        </w:rPr>
        <w:t>Evaluation</w:t>
      </w:r>
      <w:r w:rsidRPr="0AF79BB0" w:rsidR="39412D36">
        <w:rPr>
          <w:rFonts w:ascii="Calibri" w:hAnsi="Calibri" w:eastAsia="Calibri" w:cs="Calibri"/>
          <w:b w:val="1"/>
          <w:bCs w:val="1"/>
          <w:i w:val="0"/>
          <w:iCs w:val="0"/>
          <w:caps w:val="0"/>
          <w:smallCaps w:val="0"/>
          <w:strike w:val="0"/>
          <w:dstrike w:val="0"/>
          <w:noProof w:val="0"/>
          <w:color w:val="000000" w:themeColor="text1" w:themeTint="FF" w:themeShade="FF"/>
          <w:sz w:val="24"/>
          <w:szCs w:val="24"/>
          <w:u w:val="single"/>
          <w:lang w:val="en-GB"/>
        </w:rPr>
        <w:t xml:space="preserve"> of the Assessment </w:t>
      </w:r>
    </w:p>
    <w:p w:rsidR="7823B5C4" w:rsidP="0AF79BB0" w:rsidRDefault="7823B5C4" w14:paraId="42ABF751" w14:textId="4564C913">
      <w:pPr>
        <w:jc w:val="left"/>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pPr>
      <w:r w:rsidRPr="0AF79BB0" w:rsidR="39412D36">
        <w:rPr>
          <w:rFonts w:ascii="Calibri" w:hAnsi="Calibri" w:eastAsia="Calibri" w:cs="Calibri"/>
          <w:b w:val="0"/>
          <w:bCs w:val="0"/>
          <w:i w:val="0"/>
          <w:iCs w:val="0"/>
          <w:caps w:val="0"/>
          <w:smallCaps w:val="0"/>
          <w:strike w:val="0"/>
          <w:dstrike w:val="0"/>
          <w:noProof w:val="0"/>
          <w:color w:val="000000" w:themeColor="text1" w:themeTint="FF" w:themeShade="FF"/>
          <w:sz w:val="24"/>
          <w:szCs w:val="24"/>
          <w:u w:val="single"/>
          <w:lang w:val="en-GB"/>
        </w:rPr>
        <w:t xml:space="preserve">Quantitative Evaluation: </w:t>
      </w:r>
    </w:p>
    <w:p w:rsidR="7823B5C4" w:rsidP="0AF79BB0" w:rsidRDefault="7823B5C4" w14:paraId="63367DFD" w14:textId="769B23F4">
      <w:pPr>
        <w:jc w:val="left"/>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pPr>
      <w:r w:rsidRPr="0AF79BB0" w:rsidR="58B776D5">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8/10 </w:t>
      </w:r>
    </w:p>
    <w:p w:rsidR="7823B5C4" w:rsidP="0AF79BB0" w:rsidRDefault="7823B5C4" w14:paraId="7E9A9C24" w14:textId="75ED4593">
      <w:pPr>
        <w:jc w:val="left"/>
        <w:rPr>
          <w:rFonts w:ascii="Calibri" w:hAnsi="Calibri" w:eastAsia="Calibri" w:cs="Calibri"/>
          <w:b w:val="0"/>
          <w:bCs w:val="0"/>
          <w:i w:val="0"/>
          <w:iCs w:val="0"/>
          <w:caps w:val="0"/>
          <w:smallCaps w:val="0"/>
          <w:strike w:val="0"/>
          <w:dstrike w:val="0"/>
          <w:noProof w:val="0"/>
          <w:color w:val="000000" w:themeColor="text1" w:themeTint="FF" w:themeShade="FF"/>
          <w:sz w:val="24"/>
          <w:szCs w:val="24"/>
          <w:u w:val="single"/>
          <w:lang w:val="en-GB"/>
        </w:rPr>
      </w:pPr>
      <w:r w:rsidRPr="0AF79BB0" w:rsidR="39412D36">
        <w:rPr>
          <w:rFonts w:ascii="Calibri" w:hAnsi="Calibri" w:eastAsia="Calibri" w:cs="Calibri"/>
          <w:b w:val="0"/>
          <w:bCs w:val="0"/>
          <w:i w:val="0"/>
          <w:iCs w:val="0"/>
          <w:caps w:val="0"/>
          <w:smallCaps w:val="0"/>
          <w:strike w:val="0"/>
          <w:dstrike w:val="0"/>
          <w:noProof w:val="0"/>
          <w:color w:val="000000" w:themeColor="text1" w:themeTint="FF" w:themeShade="FF"/>
          <w:sz w:val="24"/>
          <w:szCs w:val="24"/>
          <w:u w:val="single"/>
          <w:lang w:val="en-GB"/>
        </w:rPr>
        <w:t xml:space="preserve">Qualitative Evaluation: </w:t>
      </w:r>
    </w:p>
    <w:p w:rsidR="7823B5C4" w:rsidP="0AF79BB0" w:rsidRDefault="7823B5C4" w14:paraId="5C7DE6F3" w14:textId="3504FEDB">
      <w:pPr>
        <w:spacing w:before="240" w:beforeAutospacing="off" w:after="240" w:afterAutospacing="off"/>
        <w:jc w:val="left"/>
      </w:pPr>
      <w:r w:rsidRPr="0AF79BB0" w:rsidR="5BC8B696">
        <w:rPr>
          <w:rFonts w:ascii="Calibri" w:hAnsi="Calibri" w:eastAsia="Calibri" w:cs="Calibri"/>
          <w:noProof w:val="0"/>
          <w:sz w:val="24"/>
          <w:szCs w:val="24"/>
          <w:lang w:val="en-GB"/>
        </w:rPr>
        <w:t>D</w:t>
      </w:r>
      <w:r w:rsidRPr="0AF79BB0" w:rsidR="59D73D45">
        <w:rPr>
          <w:rFonts w:ascii="Calibri" w:hAnsi="Calibri" w:eastAsia="Calibri" w:cs="Calibri"/>
          <w:noProof w:val="0"/>
          <w:sz w:val="24"/>
          <w:szCs w:val="24"/>
          <w:lang w:val="en-GB"/>
        </w:rPr>
        <w:t xml:space="preserve">uring the performance, there were a few dialogue mistakes due to nerves, and I was disappointed with that, as </w:t>
      </w:r>
      <w:r w:rsidRPr="0AF79BB0" w:rsidR="59D73D45">
        <w:rPr>
          <w:rFonts w:ascii="Calibri" w:hAnsi="Calibri" w:eastAsia="Calibri" w:cs="Calibri"/>
          <w:noProof w:val="0"/>
          <w:sz w:val="24"/>
          <w:szCs w:val="24"/>
          <w:lang w:val="en-GB"/>
        </w:rPr>
        <w:t>that’s</w:t>
      </w:r>
      <w:r w:rsidRPr="0AF79BB0" w:rsidR="59D73D45">
        <w:rPr>
          <w:rFonts w:ascii="Calibri" w:hAnsi="Calibri" w:eastAsia="Calibri" w:cs="Calibri"/>
          <w:noProof w:val="0"/>
          <w:sz w:val="24"/>
          <w:szCs w:val="24"/>
          <w:lang w:val="en-GB"/>
        </w:rPr>
        <w:t xml:space="preserve"> usually something that is not a problem when I perform and realistically should be perfect, as </w:t>
      </w:r>
      <w:r w:rsidRPr="0AF79BB0" w:rsidR="59D73D45">
        <w:rPr>
          <w:rFonts w:ascii="Calibri" w:hAnsi="Calibri" w:eastAsia="Calibri" w:cs="Calibri"/>
          <w:noProof w:val="0"/>
          <w:sz w:val="24"/>
          <w:szCs w:val="24"/>
          <w:lang w:val="en-GB"/>
        </w:rPr>
        <w:t>that’s</w:t>
      </w:r>
      <w:r w:rsidRPr="0AF79BB0" w:rsidR="59D73D45">
        <w:rPr>
          <w:rFonts w:ascii="Calibri" w:hAnsi="Calibri" w:eastAsia="Calibri" w:cs="Calibri"/>
          <w:noProof w:val="0"/>
          <w:sz w:val="24"/>
          <w:szCs w:val="24"/>
          <w:lang w:val="en-GB"/>
        </w:rPr>
        <w:t xml:space="preserve"> what the whole performance was centred around. “He is forced into certain disciplines and </w:t>
      </w:r>
      <w:r w:rsidRPr="0AF79BB0" w:rsidR="59D73D45">
        <w:rPr>
          <w:rFonts w:ascii="Calibri" w:hAnsi="Calibri" w:eastAsia="Calibri" w:cs="Calibri"/>
          <w:noProof w:val="0"/>
          <w:sz w:val="24"/>
          <w:szCs w:val="24"/>
          <w:lang w:val="en-GB"/>
        </w:rPr>
        <w:t>consequently</w:t>
      </w:r>
      <w:r w:rsidRPr="0AF79BB0" w:rsidR="59D73D45">
        <w:rPr>
          <w:rFonts w:ascii="Calibri" w:hAnsi="Calibri" w:eastAsia="Calibri" w:cs="Calibri"/>
          <w:noProof w:val="0"/>
          <w:sz w:val="24"/>
          <w:szCs w:val="24"/>
          <w:lang w:val="en-GB"/>
        </w:rPr>
        <w:t xml:space="preserve"> learns to develop them. He must use them daily and they stay with him till the end of his career. He can practise them at home and put in as many hours a day as he chooses, to perfect his abilities” (Hagen, U., 2008, pg81). However, I feel that it did not take away from the overall performance; I corrected myself when needed and moved on.</w:t>
      </w:r>
    </w:p>
    <w:p w:rsidR="7823B5C4" w:rsidP="0AF79BB0" w:rsidRDefault="7823B5C4" w14:paraId="3AF6E4F9" w14:textId="197C01B7">
      <w:pPr>
        <w:spacing w:before="240" w:beforeAutospacing="off" w:after="240" w:afterAutospacing="off"/>
        <w:jc w:val="left"/>
        <w:rPr>
          <w:rFonts w:ascii="Calibri" w:hAnsi="Calibri" w:eastAsia="Calibri" w:cs="Calibri"/>
          <w:b w:val="1"/>
          <w:bCs w:val="1"/>
          <w:noProof w:val="0"/>
          <w:color w:val="FF0000"/>
          <w:sz w:val="24"/>
          <w:szCs w:val="24"/>
          <w:lang w:val="en-GB"/>
        </w:rPr>
      </w:pPr>
      <w:r w:rsidRPr="0AF79BB0" w:rsidR="4215D041">
        <w:rPr>
          <w:rFonts w:ascii="Calibri" w:hAnsi="Calibri" w:eastAsia="Calibri" w:cs="Calibri"/>
          <w:noProof w:val="0"/>
          <w:sz w:val="24"/>
          <w:szCs w:val="24"/>
          <w:lang w:val="en-GB"/>
        </w:rPr>
        <w:t>B</w:t>
      </w:r>
      <w:r w:rsidRPr="0AF79BB0" w:rsidR="59D73D45">
        <w:rPr>
          <w:rFonts w:ascii="Calibri" w:hAnsi="Calibri" w:eastAsia="Calibri" w:cs="Calibri"/>
          <w:noProof w:val="0"/>
          <w:sz w:val="24"/>
          <w:szCs w:val="24"/>
          <w:lang w:val="en-GB"/>
        </w:rPr>
        <w:t xml:space="preserve">eing an actor </w:t>
      </w:r>
      <w:r w:rsidRPr="0AF79BB0" w:rsidR="1A7B8449">
        <w:rPr>
          <w:rFonts w:ascii="Calibri" w:hAnsi="Calibri" w:eastAsia="Calibri" w:cs="Calibri"/>
          <w:noProof w:val="0"/>
          <w:sz w:val="24"/>
          <w:szCs w:val="24"/>
          <w:lang w:val="en-GB"/>
        </w:rPr>
        <w:t xml:space="preserve">relies </w:t>
      </w:r>
      <w:r w:rsidRPr="0AF79BB0" w:rsidR="59D73D45">
        <w:rPr>
          <w:rFonts w:ascii="Calibri" w:hAnsi="Calibri" w:eastAsia="Calibri" w:cs="Calibri"/>
          <w:noProof w:val="0"/>
          <w:sz w:val="24"/>
          <w:szCs w:val="24"/>
          <w:lang w:val="en-GB"/>
        </w:rPr>
        <w:t xml:space="preserve">on you being critical of yourself, </w:t>
      </w:r>
      <w:r w:rsidRPr="0AF79BB0" w:rsidR="1A862C63">
        <w:rPr>
          <w:rFonts w:ascii="Calibri" w:hAnsi="Calibri" w:eastAsia="Calibri" w:cs="Calibri"/>
          <w:noProof w:val="0"/>
          <w:sz w:val="24"/>
          <w:szCs w:val="24"/>
          <w:lang w:val="en-GB"/>
        </w:rPr>
        <w:t>however</w:t>
      </w:r>
      <w:r w:rsidRPr="0AF79BB0" w:rsidR="59D73D45">
        <w:rPr>
          <w:rFonts w:ascii="Calibri" w:hAnsi="Calibri" w:eastAsia="Calibri" w:cs="Calibri"/>
          <w:noProof w:val="0"/>
          <w:sz w:val="24"/>
          <w:szCs w:val="24"/>
          <w:lang w:val="en-GB"/>
        </w:rPr>
        <w:t xml:space="preserve"> that </w:t>
      </w:r>
      <w:r w:rsidRPr="0AF79BB0" w:rsidR="59D73D45">
        <w:rPr>
          <w:rFonts w:ascii="Calibri" w:hAnsi="Calibri" w:eastAsia="Calibri" w:cs="Calibri"/>
          <w:noProof w:val="0"/>
          <w:sz w:val="24"/>
          <w:szCs w:val="24"/>
          <w:lang w:val="en-GB"/>
        </w:rPr>
        <w:t>doesn’t</w:t>
      </w:r>
      <w:r w:rsidRPr="0AF79BB0" w:rsidR="59D73D45">
        <w:rPr>
          <w:rFonts w:ascii="Calibri" w:hAnsi="Calibri" w:eastAsia="Calibri" w:cs="Calibri"/>
          <w:noProof w:val="0"/>
          <w:sz w:val="24"/>
          <w:szCs w:val="24"/>
          <w:lang w:val="en-GB"/>
        </w:rPr>
        <w:t xml:space="preserve"> always have to remain negative. My highlight from the assessment was my workshop</w:t>
      </w:r>
      <w:r w:rsidRPr="0AF79BB0" w:rsidR="397D71C7">
        <w:rPr>
          <w:rFonts w:ascii="Calibri" w:hAnsi="Calibri" w:eastAsia="Calibri" w:cs="Calibri"/>
          <w:noProof w:val="0"/>
          <w:sz w:val="24"/>
          <w:szCs w:val="24"/>
          <w:lang w:val="en-GB"/>
        </w:rPr>
        <w:t>, I explained it</w:t>
      </w:r>
      <w:r w:rsidRPr="0AF79BB0" w:rsidR="59D73D45">
        <w:rPr>
          <w:rFonts w:ascii="Calibri" w:hAnsi="Calibri" w:eastAsia="Calibri" w:cs="Calibri"/>
          <w:noProof w:val="0"/>
          <w:sz w:val="24"/>
          <w:szCs w:val="24"/>
          <w:lang w:val="en-GB"/>
        </w:rPr>
        <w:t xml:space="preserve"> as short and precisely as I could, and it was well understood. I </w:t>
      </w:r>
      <w:r w:rsidRPr="0AF79BB0" w:rsidR="68E241FB">
        <w:rPr>
          <w:rFonts w:ascii="Calibri" w:hAnsi="Calibri" w:eastAsia="Calibri" w:cs="Calibri"/>
          <w:noProof w:val="0"/>
          <w:sz w:val="24"/>
          <w:szCs w:val="24"/>
          <w:lang w:val="en-GB"/>
        </w:rPr>
        <w:t>became nervous near the end</w:t>
      </w:r>
      <w:r w:rsidRPr="0AF79BB0" w:rsidR="59D73D45">
        <w:rPr>
          <w:rFonts w:ascii="Calibri" w:hAnsi="Calibri" w:eastAsia="Calibri" w:cs="Calibri"/>
          <w:noProof w:val="0"/>
          <w:sz w:val="24"/>
          <w:szCs w:val="24"/>
          <w:lang w:val="en-GB"/>
        </w:rPr>
        <w:t>, as I knew I had the biggest activity left to do, the triangle story-making, but by making sure I was interacting with each child as they were coming up with their part</w:t>
      </w:r>
      <w:r w:rsidRPr="0AF79BB0" w:rsidR="27D9661C">
        <w:rPr>
          <w:rFonts w:ascii="Calibri" w:hAnsi="Calibri" w:eastAsia="Calibri" w:cs="Calibri"/>
          <w:noProof w:val="0"/>
          <w:sz w:val="24"/>
          <w:szCs w:val="24"/>
          <w:lang w:val="en-GB"/>
        </w:rPr>
        <w:t xml:space="preserve">, </w:t>
      </w:r>
      <w:r w:rsidRPr="0AF79BB0" w:rsidR="59D73D45">
        <w:rPr>
          <w:rFonts w:ascii="Calibri" w:hAnsi="Calibri" w:eastAsia="Calibri" w:cs="Calibri"/>
          <w:noProof w:val="0"/>
          <w:sz w:val="24"/>
          <w:szCs w:val="24"/>
          <w:lang w:val="en-GB"/>
        </w:rPr>
        <w:t xml:space="preserve">being engaged with what their suggestion was, and repeating it back so they knew I listened to them, meant that I was thoroughly pleased with the end result. “To </w:t>
      </w:r>
      <w:r w:rsidRPr="0AF79BB0" w:rsidR="59D73D45">
        <w:rPr>
          <w:rFonts w:ascii="Calibri" w:hAnsi="Calibri" w:eastAsia="Calibri" w:cs="Calibri"/>
          <w:noProof w:val="0"/>
          <w:sz w:val="24"/>
          <w:szCs w:val="24"/>
          <w:lang w:val="en-GB"/>
        </w:rPr>
        <w:t>demonstrate</w:t>
      </w:r>
      <w:r w:rsidRPr="0AF79BB0" w:rsidR="59D73D45">
        <w:rPr>
          <w:rFonts w:ascii="Calibri" w:hAnsi="Calibri" w:eastAsia="Calibri" w:cs="Calibri"/>
          <w:noProof w:val="0"/>
          <w:sz w:val="24"/>
          <w:szCs w:val="24"/>
          <w:lang w:val="en-GB"/>
        </w:rPr>
        <w:t xml:space="preserve"> that listening is not just a matter of sitting back and letting something happen. Effective listening requires activity by the listener” (Bond, T., 1996, pg119). </w:t>
      </w:r>
      <w:r w:rsidRPr="0AF79BB0" w:rsidR="6A935996">
        <w:rPr>
          <w:rFonts w:ascii="Calibri" w:hAnsi="Calibri" w:eastAsia="Calibri" w:cs="Calibri"/>
          <w:b w:val="1"/>
          <w:bCs w:val="1"/>
          <w:noProof w:val="0"/>
          <w:color w:val="FF0000"/>
          <w:sz w:val="24"/>
          <w:szCs w:val="24"/>
          <w:lang w:val="en-GB"/>
        </w:rPr>
        <w:t>Appendix 5</w:t>
      </w:r>
    </w:p>
    <w:p w:rsidR="7823B5C4" w:rsidP="0AF79BB0" w:rsidRDefault="7823B5C4" w14:paraId="32EB564C" w14:textId="5A4C5CB6">
      <w:pPr>
        <w:pStyle w:val="Normal"/>
        <w:jc w:val="left"/>
        <w:rPr>
          <w:rFonts w:ascii="Calibri" w:hAnsi="Calibri" w:eastAsia="Calibri" w:cs="Calibri"/>
          <w:b w:val="1"/>
          <w:bCs w:val="1"/>
          <w:i w:val="0"/>
          <w:iCs w:val="0"/>
          <w:caps w:val="0"/>
          <w:smallCaps w:val="0"/>
          <w:strike w:val="0"/>
          <w:dstrike w:val="0"/>
          <w:noProof w:val="0"/>
          <w:color w:val="000000" w:themeColor="text1" w:themeTint="FF" w:themeShade="FF"/>
          <w:sz w:val="24"/>
          <w:szCs w:val="24"/>
          <w:u w:val="single"/>
          <w:lang w:val="en-GB"/>
        </w:rPr>
      </w:pPr>
      <w:r w:rsidRPr="0AF79BB0" w:rsidR="58F81629">
        <w:rPr>
          <w:rFonts w:ascii="Calibri" w:hAnsi="Calibri" w:eastAsia="Calibri" w:cs="Calibri"/>
          <w:b w:val="1"/>
          <w:bCs w:val="1"/>
          <w:i w:val="0"/>
          <w:iCs w:val="0"/>
          <w:caps w:val="0"/>
          <w:smallCaps w:val="0"/>
          <w:strike w:val="0"/>
          <w:dstrike w:val="0"/>
          <w:noProof w:val="0"/>
          <w:color w:val="000000" w:themeColor="text1" w:themeTint="FF" w:themeShade="FF"/>
          <w:sz w:val="24"/>
          <w:szCs w:val="24"/>
          <w:u w:val="single"/>
          <w:lang w:val="en-GB"/>
        </w:rPr>
        <w:t xml:space="preserve">Personal </w:t>
      </w:r>
      <w:r w:rsidRPr="0AF79BB0" w:rsidR="59D73D45">
        <w:rPr>
          <w:rFonts w:ascii="Calibri" w:hAnsi="Calibri" w:eastAsia="Calibri" w:cs="Calibri"/>
          <w:b w:val="1"/>
          <w:bCs w:val="1"/>
          <w:i w:val="0"/>
          <w:iCs w:val="0"/>
          <w:caps w:val="0"/>
          <w:smallCaps w:val="0"/>
          <w:strike w:val="0"/>
          <w:dstrike w:val="0"/>
          <w:noProof w:val="0"/>
          <w:color w:val="000000" w:themeColor="text1" w:themeTint="FF" w:themeShade="FF"/>
          <w:sz w:val="24"/>
          <w:szCs w:val="24"/>
          <w:u w:val="single"/>
          <w:lang w:val="en-GB"/>
        </w:rPr>
        <w:t>Reflection</w:t>
      </w:r>
    </w:p>
    <w:p w:rsidR="7823B5C4" w:rsidP="0AF79BB0" w:rsidRDefault="7823B5C4" w14:paraId="104405A9" w14:textId="0F76FD5A">
      <w:pPr>
        <w:spacing w:before="240" w:beforeAutospacing="off" w:after="240" w:afterAutospacing="off"/>
        <w:jc w:val="left"/>
        <w:rPr>
          <w:rFonts w:ascii="Calibri" w:hAnsi="Calibri" w:eastAsia="Calibri" w:cs="Calibri"/>
          <w:b w:val="1"/>
          <w:bCs w:val="1"/>
          <w:noProof w:val="0"/>
          <w:color w:val="FF0000"/>
          <w:sz w:val="24"/>
          <w:szCs w:val="24"/>
          <w:lang w:val="en-GB"/>
        </w:rPr>
      </w:pPr>
      <w:r w:rsidRPr="0AF79BB0" w:rsidR="0927DD8C">
        <w:rPr>
          <w:rFonts w:ascii="Calibri" w:hAnsi="Calibri" w:eastAsia="Calibri" w:cs="Calibri"/>
          <w:noProof w:val="0"/>
          <w:sz w:val="24"/>
          <w:szCs w:val="24"/>
          <w:lang w:val="en-GB"/>
        </w:rPr>
        <w:t>T</w:t>
      </w:r>
      <w:r w:rsidRPr="0AF79BB0" w:rsidR="59D73D45">
        <w:rPr>
          <w:rFonts w:ascii="Calibri" w:hAnsi="Calibri" w:eastAsia="Calibri" w:cs="Calibri"/>
          <w:noProof w:val="0"/>
          <w:sz w:val="24"/>
          <w:szCs w:val="24"/>
          <w:lang w:val="en-GB"/>
        </w:rPr>
        <w:t>hink</w:t>
      </w:r>
      <w:r w:rsidRPr="0AF79BB0" w:rsidR="426C30AA">
        <w:rPr>
          <w:rFonts w:ascii="Calibri" w:hAnsi="Calibri" w:eastAsia="Calibri" w:cs="Calibri"/>
          <w:noProof w:val="0"/>
          <w:sz w:val="24"/>
          <w:szCs w:val="24"/>
          <w:lang w:val="en-GB"/>
        </w:rPr>
        <w:t xml:space="preserve">ing </w:t>
      </w:r>
      <w:r w:rsidRPr="0AF79BB0" w:rsidR="59D73D45">
        <w:rPr>
          <w:rFonts w:ascii="Calibri" w:hAnsi="Calibri" w:eastAsia="Calibri" w:cs="Calibri"/>
          <w:noProof w:val="0"/>
          <w:sz w:val="24"/>
          <w:szCs w:val="24"/>
          <w:lang w:val="en-GB"/>
        </w:rPr>
        <w:t xml:space="preserve">about my </w:t>
      </w:r>
      <w:r w:rsidRPr="0AF79BB0" w:rsidR="59D73D45">
        <w:rPr>
          <w:rFonts w:ascii="Calibri" w:hAnsi="Calibri" w:eastAsia="Calibri" w:cs="Calibri"/>
          <w:noProof w:val="0"/>
          <w:sz w:val="24"/>
          <w:szCs w:val="24"/>
          <w:lang w:val="en-GB"/>
        </w:rPr>
        <w:t>personal experiences</w:t>
      </w:r>
      <w:r w:rsidRPr="0AF79BB0" w:rsidR="59D73D45">
        <w:rPr>
          <w:rFonts w:ascii="Calibri" w:hAnsi="Calibri" w:eastAsia="Calibri" w:cs="Calibri"/>
          <w:noProof w:val="0"/>
          <w:sz w:val="24"/>
          <w:szCs w:val="24"/>
          <w:lang w:val="en-GB"/>
        </w:rPr>
        <w:t xml:space="preserve">, even at 21 years of age, I get asked by family how my day went at university, and </w:t>
      </w:r>
      <w:r w:rsidRPr="0AF79BB0" w:rsidR="59D73D45">
        <w:rPr>
          <w:rFonts w:ascii="Calibri" w:hAnsi="Calibri" w:eastAsia="Calibri" w:cs="Calibri"/>
          <w:noProof w:val="0"/>
          <w:sz w:val="24"/>
          <w:szCs w:val="24"/>
          <w:lang w:val="en-GB"/>
        </w:rPr>
        <w:t>I’ve</w:t>
      </w:r>
      <w:r w:rsidRPr="0AF79BB0" w:rsidR="59D73D45">
        <w:rPr>
          <w:rFonts w:ascii="Calibri" w:hAnsi="Calibri" w:eastAsia="Calibri" w:cs="Calibri"/>
          <w:noProof w:val="0"/>
          <w:sz w:val="24"/>
          <w:szCs w:val="24"/>
          <w:lang w:val="en-GB"/>
        </w:rPr>
        <w:t xml:space="preserve"> always got something to tell them. Likewise, with my nieces, I ask them </w:t>
      </w:r>
      <w:r w:rsidRPr="0AF79BB0" w:rsidR="59D73D45">
        <w:rPr>
          <w:rFonts w:ascii="Calibri" w:hAnsi="Calibri" w:eastAsia="Calibri" w:cs="Calibri"/>
          <w:noProof w:val="0"/>
          <w:sz w:val="24"/>
          <w:szCs w:val="24"/>
          <w:lang w:val="en-GB"/>
        </w:rPr>
        <w:t>frequently</w:t>
      </w:r>
      <w:r w:rsidRPr="0AF79BB0" w:rsidR="59D73D45">
        <w:rPr>
          <w:rFonts w:ascii="Calibri" w:hAnsi="Calibri" w:eastAsia="Calibri" w:cs="Calibri"/>
          <w:noProof w:val="0"/>
          <w:sz w:val="24"/>
          <w:szCs w:val="24"/>
          <w:lang w:val="en-GB"/>
        </w:rPr>
        <w:t xml:space="preserve"> how school is, and they always tell me </w:t>
      </w:r>
      <w:r w:rsidRPr="0AF79BB0" w:rsidR="30694E95">
        <w:rPr>
          <w:rFonts w:ascii="Calibri" w:hAnsi="Calibri" w:eastAsia="Calibri" w:cs="Calibri"/>
          <w:noProof w:val="0"/>
          <w:sz w:val="24"/>
          <w:szCs w:val="24"/>
          <w:lang w:val="en-GB"/>
        </w:rPr>
        <w:t>what happened that day</w:t>
      </w:r>
      <w:r w:rsidRPr="0AF79BB0" w:rsidR="59D73D45">
        <w:rPr>
          <w:rFonts w:ascii="Calibri" w:hAnsi="Calibri" w:eastAsia="Calibri" w:cs="Calibri"/>
          <w:noProof w:val="0"/>
          <w:sz w:val="24"/>
          <w:szCs w:val="24"/>
          <w:lang w:val="en-GB"/>
        </w:rPr>
        <w:t xml:space="preserve">. It made me </w:t>
      </w:r>
      <w:r w:rsidRPr="0AF79BB0" w:rsidR="46C1C652">
        <w:rPr>
          <w:rFonts w:ascii="Calibri" w:hAnsi="Calibri" w:eastAsia="Calibri" w:cs="Calibri"/>
          <w:noProof w:val="0"/>
          <w:sz w:val="24"/>
          <w:szCs w:val="24"/>
          <w:lang w:val="en-GB"/>
        </w:rPr>
        <w:t>realise</w:t>
      </w:r>
      <w:r w:rsidRPr="0AF79BB0" w:rsidR="59D73D45">
        <w:rPr>
          <w:rFonts w:ascii="Calibri" w:hAnsi="Calibri" w:eastAsia="Calibri" w:cs="Calibri"/>
          <w:noProof w:val="0"/>
          <w:sz w:val="24"/>
          <w:szCs w:val="24"/>
          <w:lang w:val="en-GB"/>
        </w:rPr>
        <w:t xml:space="preserve"> how everyone who steps foot into a person’s life makes an impact at any stage of life</w:t>
      </w:r>
      <w:r w:rsidRPr="0AF79BB0" w:rsidR="3B079850">
        <w:rPr>
          <w:rFonts w:ascii="Calibri" w:hAnsi="Calibri" w:eastAsia="Calibri" w:cs="Calibri"/>
          <w:noProof w:val="0"/>
          <w:sz w:val="24"/>
          <w:szCs w:val="24"/>
          <w:lang w:val="en-GB"/>
        </w:rPr>
        <w:t>,</w:t>
      </w:r>
      <w:r w:rsidRPr="0AF79BB0" w:rsidR="59D73D45">
        <w:rPr>
          <w:rFonts w:ascii="Calibri" w:hAnsi="Calibri" w:eastAsia="Calibri" w:cs="Calibri"/>
          <w:noProof w:val="0"/>
          <w:sz w:val="24"/>
          <w:szCs w:val="24"/>
          <w:lang w:val="en-GB"/>
        </w:rPr>
        <w:t xml:space="preserve"> particularly at </w:t>
      </w:r>
      <w:r w:rsidRPr="0AF79BB0" w:rsidR="59D73D45">
        <w:rPr>
          <w:rFonts w:ascii="Calibri" w:hAnsi="Calibri" w:eastAsia="Calibri" w:cs="Calibri"/>
          <w:noProof w:val="0"/>
          <w:sz w:val="24"/>
          <w:szCs w:val="24"/>
          <w:lang w:val="en-GB"/>
        </w:rPr>
        <w:t>a young age</w:t>
      </w:r>
      <w:r w:rsidRPr="0AF79BB0" w:rsidR="59D73D45">
        <w:rPr>
          <w:rFonts w:ascii="Calibri" w:hAnsi="Calibri" w:eastAsia="Calibri" w:cs="Calibri"/>
          <w:noProof w:val="0"/>
          <w:sz w:val="24"/>
          <w:szCs w:val="24"/>
          <w:lang w:val="en-GB"/>
        </w:rPr>
        <w:t xml:space="preserve">. So, although I came to perform and </w:t>
      </w:r>
      <w:r w:rsidRPr="0AF79BB0" w:rsidR="59D73D45">
        <w:rPr>
          <w:rFonts w:ascii="Calibri" w:hAnsi="Calibri" w:eastAsia="Calibri" w:cs="Calibri"/>
          <w:noProof w:val="0"/>
          <w:sz w:val="24"/>
          <w:szCs w:val="24"/>
          <w:lang w:val="en-GB"/>
        </w:rPr>
        <w:t>facilitate</w:t>
      </w:r>
      <w:r w:rsidRPr="0AF79BB0" w:rsidR="59D73D45">
        <w:rPr>
          <w:rFonts w:ascii="Calibri" w:hAnsi="Calibri" w:eastAsia="Calibri" w:cs="Calibri"/>
          <w:noProof w:val="0"/>
          <w:sz w:val="24"/>
          <w:szCs w:val="24"/>
          <w:lang w:val="en-GB"/>
        </w:rPr>
        <w:t xml:space="preserve"> a workshop, if one child were to go home and tell their family about a university student who came to their school that day, </w:t>
      </w:r>
      <w:r w:rsidRPr="0AF79BB0" w:rsidR="59D73D45">
        <w:rPr>
          <w:rFonts w:ascii="Calibri" w:hAnsi="Calibri" w:eastAsia="Calibri" w:cs="Calibri"/>
          <w:noProof w:val="0"/>
          <w:sz w:val="24"/>
          <w:szCs w:val="24"/>
          <w:lang w:val="en-GB"/>
        </w:rPr>
        <w:t>I’d</w:t>
      </w:r>
      <w:r w:rsidRPr="0AF79BB0" w:rsidR="59D73D45">
        <w:rPr>
          <w:rFonts w:ascii="Calibri" w:hAnsi="Calibri" w:eastAsia="Calibri" w:cs="Calibri"/>
          <w:noProof w:val="0"/>
          <w:sz w:val="24"/>
          <w:szCs w:val="24"/>
          <w:lang w:val="en-GB"/>
        </w:rPr>
        <w:t xml:space="preserve"> be happy that </w:t>
      </w:r>
      <w:r w:rsidRPr="0AF79BB0" w:rsidR="59D73D45">
        <w:rPr>
          <w:rFonts w:ascii="Calibri" w:hAnsi="Calibri" w:eastAsia="Calibri" w:cs="Calibri"/>
          <w:noProof w:val="0"/>
          <w:sz w:val="24"/>
          <w:szCs w:val="24"/>
          <w:lang w:val="en-GB"/>
        </w:rPr>
        <w:t>I’ve</w:t>
      </w:r>
      <w:r w:rsidRPr="0AF79BB0" w:rsidR="59D73D45">
        <w:rPr>
          <w:rFonts w:ascii="Calibri" w:hAnsi="Calibri" w:eastAsia="Calibri" w:cs="Calibri"/>
          <w:noProof w:val="0"/>
          <w:sz w:val="24"/>
          <w:szCs w:val="24"/>
          <w:lang w:val="en-GB"/>
        </w:rPr>
        <w:t xml:space="preserve"> </w:t>
      </w:r>
      <w:r w:rsidRPr="0AF79BB0" w:rsidR="59D73D45">
        <w:rPr>
          <w:rFonts w:ascii="Calibri" w:hAnsi="Calibri" w:eastAsia="Calibri" w:cs="Calibri"/>
          <w:noProof w:val="0"/>
          <w:sz w:val="24"/>
          <w:szCs w:val="24"/>
          <w:lang w:val="en-GB"/>
        </w:rPr>
        <w:t>impacted</w:t>
      </w:r>
      <w:r w:rsidRPr="0AF79BB0" w:rsidR="59D73D45">
        <w:rPr>
          <w:rFonts w:ascii="Calibri" w:hAnsi="Calibri" w:eastAsia="Calibri" w:cs="Calibri"/>
          <w:noProof w:val="0"/>
          <w:sz w:val="24"/>
          <w:szCs w:val="24"/>
          <w:lang w:val="en-GB"/>
        </w:rPr>
        <w:t xml:space="preserve"> them in some way. “If a mother says, ‘What did you do in school today, dear?</w:t>
      </w:r>
      <w:r w:rsidRPr="0AF79BB0" w:rsidR="59D73D45">
        <w:rPr>
          <w:rFonts w:ascii="Calibri" w:hAnsi="Calibri" w:eastAsia="Calibri" w:cs="Calibri"/>
          <w:noProof w:val="0"/>
          <w:sz w:val="24"/>
          <w:szCs w:val="24"/>
          <w:lang w:val="en-GB"/>
        </w:rPr>
        <w:t>’,</w:t>
      </w:r>
      <w:r w:rsidRPr="0AF79BB0" w:rsidR="59D73D45">
        <w:rPr>
          <w:rFonts w:ascii="Calibri" w:hAnsi="Calibri" w:eastAsia="Calibri" w:cs="Calibri"/>
          <w:noProof w:val="0"/>
          <w:sz w:val="24"/>
          <w:szCs w:val="24"/>
          <w:lang w:val="en-GB"/>
        </w:rPr>
        <w:t xml:space="preserve"> </w:t>
      </w:r>
      <w:r w:rsidRPr="0AF79BB0" w:rsidR="59D73D45">
        <w:rPr>
          <w:rFonts w:ascii="Calibri" w:hAnsi="Calibri" w:eastAsia="Calibri" w:cs="Calibri"/>
          <w:noProof w:val="0"/>
          <w:sz w:val="24"/>
          <w:szCs w:val="24"/>
          <w:lang w:val="en-GB"/>
        </w:rPr>
        <w:t>it’s</w:t>
      </w:r>
      <w:r w:rsidRPr="0AF79BB0" w:rsidR="59D73D45">
        <w:rPr>
          <w:rFonts w:ascii="Calibri" w:hAnsi="Calibri" w:eastAsia="Calibri" w:cs="Calibri"/>
          <w:noProof w:val="0"/>
          <w:sz w:val="24"/>
          <w:szCs w:val="24"/>
          <w:lang w:val="en-GB"/>
        </w:rPr>
        <w:t xml:space="preserve"> easy to say, ‘Well, we met a guy called Mr Evans, and he was on about such and such.’ </w:t>
      </w:r>
      <w:r w:rsidRPr="0AF79BB0" w:rsidR="59D73D45">
        <w:rPr>
          <w:rFonts w:ascii="Calibri" w:hAnsi="Calibri" w:eastAsia="Calibri" w:cs="Calibri"/>
          <w:noProof w:val="0"/>
          <w:sz w:val="24"/>
          <w:szCs w:val="24"/>
          <w:lang w:val="en-GB"/>
        </w:rPr>
        <w:t>You’re</w:t>
      </w:r>
      <w:r w:rsidRPr="0AF79BB0" w:rsidR="59D73D45">
        <w:rPr>
          <w:rFonts w:ascii="Calibri" w:hAnsi="Calibri" w:eastAsia="Calibri" w:cs="Calibri"/>
          <w:noProof w:val="0"/>
          <w:sz w:val="24"/>
          <w:szCs w:val="24"/>
          <w:lang w:val="en-GB"/>
        </w:rPr>
        <w:t xml:space="preserve"> more likely to get an answer than ‘Oh, not much,’ because it’s been part of a highlight.” (MAT UK, 2024)</w:t>
      </w:r>
      <w:r w:rsidRPr="0AF79BB0" w:rsidR="23320C09">
        <w:rPr>
          <w:rFonts w:ascii="Calibri" w:hAnsi="Calibri" w:eastAsia="Calibri" w:cs="Calibri"/>
          <w:noProof w:val="0"/>
          <w:sz w:val="24"/>
          <w:szCs w:val="24"/>
          <w:lang w:val="en-GB"/>
        </w:rPr>
        <w:t xml:space="preserve"> </w:t>
      </w:r>
    </w:p>
    <w:p w:rsidR="7823B5C4" w:rsidP="0AF79BB0" w:rsidRDefault="7823B5C4" w14:paraId="1B09A013" w14:textId="3ECBFD0C">
      <w:pPr>
        <w:pStyle w:val="Normal"/>
        <w:jc w:val="left"/>
        <w:rPr>
          <w:rFonts w:ascii="Calibri" w:hAnsi="Calibri" w:eastAsia="Calibri" w:cs="Calibri"/>
          <w:b w:val="0"/>
          <w:bCs w:val="0"/>
          <w:i w:val="0"/>
          <w:iCs w:val="0"/>
          <w:caps w:val="0"/>
          <w:smallCaps w:val="0"/>
          <w:noProof w:val="0"/>
          <w:color w:val="000000" w:themeColor="text1" w:themeTint="FF" w:themeShade="FF"/>
          <w:sz w:val="24"/>
          <w:szCs w:val="24"/>
          <w:lang w:val="en-US"/>
        </w:rPr>
      </w:pPr>
      <w:r w:rsidRPr="0AF79BB0" w:rsidR="766731D5">
        <w:rPr>
          <w:rFonts w:ascii="Calibri" w:hAnsi="Calibri" w:eastAsia="Calibri" w:cs="Calibri"/>
          <w:b w:val="1"/>
          <w:bCs w:val="1"/>
          <w:i w:val="0"/>
          <w:iCs w:val="0"/>
          <w:caps w:val="0"/>
          <w:smallCaps w:val="0"/>
          <w:strike w:val="0"/>
          <w:dstrike w:val="0"/>
          <w:noProof w:val="0"/>
          <w:color w:val="000000" w:themeColor="text1" w:themeTint="FF" w:themeShade="FF"/>
          <w:sz w:val="24"/>
          <w:szCs w:val="24"/>
          <w:u w:val="single"/>
          <w:lang w:val="en-GB"/>
        </w:rPr>
        <w:t>Reference List</w:t>
      </w:r>
    </w:p>
    <w:p w:rsidR="2A481D0B" w:rsidP="0AF79BB0" w:rsidRDefault="2A481D0B" w14:paraId="1F660968" w14:textId="4476449A">
      <w:pPr>
        <w:pStyle w:val="Heading1"/>
        <w:spacing w:before="0" w:beforeAutospacing="off" w:after="360" w:afterAutospacing="off" w:line="360" w:lineRule="auto"/>
        <w:jc w:val="left"/>
        <w:rPr>
          <w:rFonts w:ascii="Calibri" w:hAnsi="Calibri" w:eastAsia="Calibri" w:cs="Calibri"/>
          <w:i w:val="1"/>
          <w:iCs w:val="1"/>
          <w:noProof w:val="0"/>
          <w:color w:val="auto"/>
          <w:sz w:val="24"/>
          <w:szCs w:val="24"/>
          <w:lang w:val="en-GB"/>
        </w:rPr>
      </w:pPr>
      <w:r w:rsidRPr="0AF79BB0" w:rsidR="2A481D0B">
        <w:rPr>
          <w:rFonts w:ascii="Calibri" w:hAnsi="Calibri" w:eastAsia="Calibri" w:cs="Calibri"/>
          <w:i w:val="1"/>
          <w:iCs w:val="1"/>
          <w:noProof w:val="0"/>
          <w:color w:val="auto"/>
          <w:sz w:val="24"/>
          <w:szCs w:val="24"/>
          <w:lang w:val="en-GB"/>
        </w:rPr>
        <w:t>Atomic A</w:t>
      </w:r>
      <w:r w:rsidRPr="0AF79BB0" w:rsidR="2A481D0B">
        <w:rPr>
          <w:rFonts w:ascii="Calibri" w:hAnsi="Calibri" w:eastAsia="Calibri" w:cs="Calibri"/>
          <w:i w:val="1"/>
          <w:iCs w:val="1"/>
          <w:noProof w:val="0"/>
          <w:color w:val="auto"/>
          <w:sz w:val="24"/>
          <w:szCs w:val="24"/>
          <w:lang w:val="en-GB"/>
        </w:rPr>
        <w:t xml:space="preserve">cademia (2013). </w:t>
      </w:r>
      <w:r w:rsidRPr="0AF79BB0" w:rsidR="2A481D0B">
        <w:rPr>
          <w:rFonts w:ascii="Calibri" w:hAnsi="Calibri" w:eastAsia="Calibri" w:cs="Calibri"/>
          <w:i w:val="1"/>
          <w:iCs w:val="1"/>
          <w:noProof w:val="0"/>
          <w:color w:val="auto"/>
          <w:sz w:val="24"/>
          <w:szCs w:val="24"/>
          <w:lang w:val="en-GB"/>
        </w:rPr>
        <w:t>Teachers TV: A Workshop with Cecily O’Neill</w:t>
      </w:r>
      <w:r w:rsidRPr="0AF79BB0" w:rsidR="2A481D0B">
        <w:rPr>
          <w:rFonts w:ascii="Calibri" w:hAnsi="Calibri" w:eastAsia="Calibri" w:cs="Calibri"/>
          <w:i w:val="1"/>
          <w:iCs w:val="1"/>
          <w:noProof w:val="0"/>
          <w:color w:val="auto"/>
          <w:sz w:val="24"/>
          <w:szCs w:val="24"/>
          <w:lang w:val="en-GB"/>
        </w:rPr>
        <w:t xml:space="preserve">. [online] YouTube. Available at: </w:t>
      </w:r>
      <w:hyperlink r:id="R1c25b1727dcb4588">
        <w:r w:rsidRPr="0AF79BB0" w:rsidR="2A481D0B">
          <w:rPr>
            <w:rStyle w:val="Hyperlink"/>
            <w:rFonts w:ascii="Calibri" w:hAnsi="Calibri" w:eastAsia="Calibri" w:cs="Calibri"/>
            <w:i w:val="1"/>
            <w:iCs w:val="1"/>
            <w:noProof w:val="0"/>
            <w:color w:val="auto"/>
            <w:sz w:val="24"/>
            <w:szCs w:val="24"/>
            <w:lang w:val="en-GB"/>
          </w:rPr>
          <w:t>https://www.youtube.com/watch?v=Bpy6EZVjRLw</w:t>
        </w:r>
      </w:hyperlink>
      <w:r w:rsidRPr="0AF79BB0" w:rsidR="2A481D0B">
        <w:rPr>
          <w:rFonts w:ascii="Calibri" w:hAnsi="Calibri" w:eastAsia="Calibri" w:cs="Calibri"/>
          <w:i w:val="1"/>
          <w:iCs w:val="1"/>
          <w:noProof w:val="0"/>
          <w:color w:val="auto"/>
          <w:sz w:val="24"/>
          <w:szCs w:val="24"/>
          <w:lang w:val="en-GB"/>
        </w:rPr>
        <w:t xml:space="preserve"> [Accessed 1 Apr. 2025].</w:t>
      </w:r>
    </w:p>
    <w:p w:rsidR="2A481D0B" w:rsidP="0AF79BB0" w:rsidRDefault="2A481D0B" w14:paraId="1313F454" w14:textId="54338C43">
      <w:pPr>
        <w:spacing w:before="0" w:beforeAutospacing="off" w:after="240" w:afterAutospacing="off" w:line="360" w:lineRule="auto"/>
        <w:jc w:val="left"/>
        <w:rPr>
          <w:rFonts w:ascii="Calibri" w:hAnsi="Calibri" w:eastAsia="Calibri" w:cs="Calibri"/>
          <w:i w:val="1"/>
          <w:iCs w:val="1"/>
          <w:noProof w:val="0"/>
          <w:color w:val="auto"/>
          <w:sz w:val="24"/>
          <w:szCs w:val="24"/>
          <w:lang w:val="en-GB"/>
        </w:rPr>
      </w:pPr>
      <w:r w:rsidRPr="0AF79BB0" w:rsidR="2A481D0B">
        <w:rPr>
          <w:rFonts w:ascii="Calibri" w:hAnsi="Calibri" w:eastAsia="Calibri" w:cs="Calibri"/>
          <w:i w:val="1"/>
          <w:iCs w:val="1"/>
          <w:noProof w:val="0"/>
          <w:color w:val="auto"/>
          <w:sz w:val="24"/>
          <w:szCs w:val="24"/>
          <w:lang w:val="en-GB"/>
        </w:rPr>
        <w:t xml:space="preserve">Bond, T. (1996). </w:t>
      </w:r>
      <w:r w:rsidRPr="0AF79BB0" w:rsidR="2A481D0B">
        <w:rPr>
          <w:rFonts w:ascii="Calibri" w:hAnsi="Calibri" w:eastAsia="Calibri" w:cs="Calibri"/>
          <w:i w:val="1"/>
          <w:iCs w:val="1"/>
          <w:noProof w:val="0"/>
          <w:color w:val="auto"/>
          <w:sz w:val="24"/>
          <w:szCs w:val="24"/>
          <w:lang w:val="en-GB"/>
        </w:rPr>
        <w:t>Games for social and life skills</w:t>
      </w:r>
      <w:r w:rsidRPr="0AF79BB0" w:rsidR="2A481D0B">
        <w:rPr>
          <w:rFonts w:ascii="Calibri" w:hAnsi="Calibri" w:eastAsia="Calibri" w:cs="Calibri"/>
          <w:i w:val="1"/>
          <w:iCs w:val="1"/>
          <w:noProof w:val="0"/>
          <w:color w:val="auto"/>
          <w:sz w:val="24"/>
          <w:szCs w:val="24"/>
          <w:lang w:val="en-GB"/>
        </w:rPr>
        <w:t>. London: Stanley Thornes.</w:t>
      </w:r>
    </w:p>
    <w:p w:rsidR="2A481D0B" w:rsidP="0AF79BB0" w:rsidRDefault="2A481D0B" w14:paraId="5AAF355B" w14:textId="7BF4AD93">
      <w:pPr>
        <w:spacing w:before="0" w:beforeAutospacing="off" w:after="240" w:afterAutospacing="off" w:line="360" w:lineRule="auto"/>
        <w:jc w:val="left"/>
        <w:rPr>
          <w:rFonts w:ascii="Calibri" w:hAnsi="Calibri" w:eastAsia="Calibri" w:cs="Calibri"/>
          <w:i w:val="1"/>
          <w:iCs w:val="1"/>
          <w:noProof w:val="0"/>
          <w:color w:val="auto"/>
          <w:sz w:val="24"/>
          <w:szCs w:val="24"/>
          <w:lang w:val="en-GB"/>
        </w:rPr>
      </w:pPr>
      <w:r w:rsidRPr="0AF79BB0" w:rsidR="2A481D0B">
        <w:rPr>
          <w:rFonts w:ascii="Calibri" w:hAnsi="Calibri" w:eastAsia="Calibri" w:cs="Calibri"/>
          <w:i w:val="1"/>
          <w:iCs w:val="1"/>
          <w:noProof w:val="0"/>
          <w:color w:val="auto"/>
          <w:sz w:val="24"/>
          <w:szCs w:val="24"/>
          <w:lang w:val="en-GB"/>
        </w:rPr>
        <w:t xml:space="preserve">Chris Vine, A.J. (2013). </w:t>
      </w:r>
      <w:r w:rsidRPr="0AF79BB0" w:rsidR="2A481D0B">
        <w:rPr>
          <w:rFonts w:ascii="Calibri" w:hAnsi="Calibri" w:eastAsia="Calibri" w:cs="Calibri"/>
          <w:i w:val="1"/>
          <w:iCs w:val="1"/>
          <w:noProof w:val="0"/>
          <w:color w:val="auto"/>
          <w:sz w:val="24"/>
          <w:szCs w:val="24"/>
          <w:lang w:val="en-GB"/>
        </w:rPr>
        <w:t xml:space="preserve">Learning through </w:t>
      </w:r>
      <w:r w:rsidRPr="0AF79BB0" w:rsidR="2A481D0B">
        <w:rPr>
          <w:rFonts w:ascii="Calibri" w:hAnsi="Calibri" w:eastAsia="Calibri" w:cs="Calibri"/>
          <w:i w:val="1"/>
          <w:iCs w:val="1"/>
          <w:noProof w:val="0"/>
          <w:color w:val="auto"/>
          <w:sz w:val="24"/>
          <w:szCs w:val="24"/>
          <w:lang w:val="en-GB"/>
        </w:rPr>
        <w:t>theatre :</w:t>
      </w:r>
      <w:r w:rsidRPr="0AF79BB0" w:rsidR="2A481D0B">
        <w:rPr>
          <w:rFonts w:ascii="Calibri" w:hAnsi="Calibri" w:eastAsia="Calibri" w:cs="Calibri"/>
          <w:i w:val="1"/>
          <w:iCs w:val="1"/>
          <w:noProof w:val="0"/>
          <w:color w:val="auto"/>
          <w:sz w:val="24"/>
          <w:szCs w:val="24"/>
          <w:lang w:val="en-GB"/>
        </w:rPr>
        <w:t xml:space="preserve"> the changing face of theatre in education</w:t>
      </w:r>
      <w:r w:rsidRPr="0AF79BB0" w:rsidR="2A481D0B">
        <w:rPr>
          <w:rFonts w:ascii="Calibri" w:hAnsi="Calibri" w:eastAsia="Calibri" w:cs="Calibri"/>
          <w:i w:val="1"/>
          <w:iCs w:val="1"/>
          <w:noProof w:val="0"/>
          <w:color w:val="auto"/>
          <w:sz w:val="24"/>
          <w:szCs w:val="24"/>
          <w:lang w:val="en-GB"/>
        </w:rPr>
        <w:t>. Three ed. Routledge.</w:t>
      </w:r>
    </w:p>
    <w:p w:rsidR="2A481D0B" w:rsidP="0AF79BB0" w:rsidRDefault="2A481D0B" w14:paraId="76AF2BDD" w14:textId="5164891B">
      <w:pPr>
        <w:spacing w:before="0" w:beforeAutospacing="off" w:after="240" w:afterAutospacing="off" w:line="360" w:lineRule="auto"/>
        <w:jc w:val="left"/>
        <w:rPr>
          <w:rFonts w:ascii="Calibri" w:hAnsi="Calibri" w:eastAsia="Calibri" w:cs="Calibri"/>
          <w:i w:val="1"/>
          <w:iCs w:val="1"/>
          <w:noProof w:val="0"/>
          <w:color w:val="auto"/>
          <w:sz w:val="24"/>
          <w:szCs w:val="24"/>
          <w:lang w:val="en-GB"/>
        </w:rPr>
      </w:pPr>
      <w:r w:rsidRPr="0AF79BB0" w:rsidR="2A481D0B">
        <w:rPr>
          <w:rFonts w:ascii="Calibri" w:hAnsi="Calibri" w:eastAsia="Calibri" w:cs="Calibri"/>
          <w:i w:val="1"/>
          <w:iCs w:val="1"/>
          <w:noProof w:val="0"/>
          <w:color w:val="auto"/>
          <w:sz w:val="24"/>
          <w:szCs w:val="24"/>
          <w:lang w:val="en-GB"/>
        </w:rPr>
        <w:t xml:space="preserve">Guardian, T. (2003). </w:t>
      </w:r>
      <w:r w:rsidRPr="0AF79BB0" w:rsidR="2A481D0B">
        <w:rPr>
          <w:rFonts w:ascii="Calibri" w:hAnsi="Calibri" w:eastAsia="Calibri" w:cs="Calibri"/>
          <w:i w:val="1"/>
          <w:iCs w:val="1"/>
          <w:noProof w:val="0"/>
          <w:color w:val="auto"/>
          <w:sz w:val="24"/>
          <w:szCs w:val="24"/>
          <w:lang w:val="en-GB"/>
        </w:rPr>
        <w:t>The Laramie Project, Cochrane, London</w:t>
      </w:r>
      <w:r w:rsidRPr="0AF79BB0" w:rsidR="2A481D0B">
        <w:rPr>
          <w:rFonts w:ascii="Calibri" w:hAnsi="Calibri" w:eastAsia="Calibri" w:cs="Calibri"/>
          <w:i w:val="1"/>
          <w:iCs w:val="1"/>
          <w:noProof w:val="0"/>
          <w:color w:val="auto"/>
          <w:sz w:val="24"/>
          <w:szCs w:val="24"/>
          <w:lang w:val="en-GB"/>
        </w:rPr>
        <w:t xml:space="preserve">. [online] the Guardian. Available at: </w:t>
      </w:r>
      <w:hyperlink r:id="Rebd0409878e348f4">
        <w:r w:rsidRPr="0AF79BB0" w:rsidR="2A481D0B">
          <w:rPr>
            <w:rStyle w:val="Hyperlink"/>
            <w:rFonts w:ascii="Calibri" w:hAnsi="Calibri" w:eastAsia="Calibri" w:cs="Calibri"/>
            <w:i w:val="1"/>
            <w:iCs w:val="1"/>
            <w:noProof w:val="0"/>
            <w:color w:val="auto"/>
            <w:sz w:val="24"/>
            <w:szCs w:val="24"/>
            <w:lang w:val="en-GB"/>
          </w:rPr>
          <w:t>https://www.theguardian.com/stage/2003/mar/17/theatre.artsfeatures2</w:t>
        </w:r>
      </w:hyperlink>
      <w:r w:rsidRPr="0AF79BB0" w:rsidR="2A481D0B">
        <w:rPr>
          <w:rFonts w:ascii="Calibri" w:hAnsi="Calibri" w:eastAsia="Calibri" w:cs="Calibri"/>
          <w:i w:val="1"/>
          <w:iCs w:val="1"/>
          <w:noProof w:val="0"/>
          <w:color w:val="auto"/>
          <w:sz w:val="24"/>
          <w:szCs w:val="24"/>
          <w:lang w:val="en-GB"/>
        </w:rPr>
        <w:t>.</w:t>
      </w:r>
    </w:p>
    <w:p w:rsidR="2A481D0B" w:rsidP="0AF79BB0" w:rsidRDefault="2A481D0B" w14:paraId="31F62D3E" w14:textId="310161BD">
      <w:pPr>
        <w:spacing w:before="0" w:beforeAutospacing="off" w:after="240" w:afterAutospacing="off" w:line="360" w:lineRule="auto"/>
        <w:jc w:val="left"/>
        <w:rPr>
          <w:rFonts w:ascii="Calibri" w:hAnsi="Calibri" w:eastAsia="Calibri" w:cs="Calibri"/>
          <w:i w:val="1"/>
          <w:iCs w:val="1"/>
          <w:noProof w:val="0"/>
          <w:color w:val="auto"/>
          <w:sz w:val="24"/>
          <w:szCs w:val="24"/>
          <w:lang w:val="en-GB"/>
        </w:rPr>
      </w:pPr>
      <w:r w:rsidRPr="0AF79BB0" w:rsidR="2A481D0B">
        <w:rPr>
          <w:rFonts w:ascii="Calibri" w:hAnsi="Calibri" w:eastAsia="Calibri" w:cs="Calibri"/>
          <w:i w:val="1"/>
          <w:iCs w:val="1"/>
          <w:noProof w:val="0"/>
          <w:color w:val="auto"/>
          <w:sz w:val="24"/>
          <w:szCs w:val="24"/>
          <w:lang w:val="en-GB"/>
        </w:rPr>
        <w:t xml:space="preserve">Hornbrook, D. (1998). </w:t>
      </w:r>
      <w:r w:rsidRPr="0AF79BB0" w:rsidR="2A481D0B">
        <w:rPr>
          <w:rFonts w:ascii="Calibri" w:hAnsi="Calibri" w:eastAsia="Calibri" w:cs="Calibri"/>
          <w:i w:val="1"/>
          <w:iCs w:val="1"/>
          <w:noProof w:val="0"/>
          <w:color w:val="auto"/>
          <w:sz w:val="24"/>
          <w:szCs w:val="24"/>
          <w:lang w:val="en-GB"/>
        </w:rPr>
        <w:t>On the subject of drama</w:t>
      </w:r>
      <w:r w:rsidRPr="0AF79BB0" w:rsidR="2A481D0B">
        <w:rPr>
          <w:rFonts w:ascii="Calibri" w:hAnsi="Calibri" w:eastAsia="Calibri" w:cs="Calibri"/>
          <w:i w:val="1"/>
          <w:iCs w:val="1"/>
          <w:noProof w:val="0"/>
          <w:color w:val="auto"/>
          <w:sz w:val="24"/>
          <w:szCs w:val="24"/>
          <w:lang w:val="en-GB"/>
        </w:rPr>
        <w:t>. Routledge.</w:t>
      </w:r>
    </w:p>
    <w:p w:rsidR="2A481D0B" w:rsidP="0AF79BB0" w:rsidRDefault="2A481D0B" w14:paraId="6672801C" w14:textId="3F614F49">
      <w:pPr>
        <w:spacing w:before="0" w:beforeAutospacing="off" w:after="240" w:afterAutospacing="off" w:line="360" w:lineRule="auto"/>
        <w:jc w:val="left"/>
        <w:rPr>
          <w:rFonts w:ascii="Calibri" w:hAnsi="Calibri" w:eastAsia="Calibri" w:cs="Calibri"/>
          <w:i w:val="1"/>
          <w:iCs w:val="1"/>
          <w:noProof w:val="0"/>
          <w:color w:val="auto"/>
          <w:sz w:val="24"/>
          <w:szCs w:val="24"/>
          <w:lang w:val="en-GB"/>
        </w:rPr>
      </w:pPr>
      <w:r w:rsidRPr="0AF79BB0" w:rsidR="2A481D0B">
        <w:rPr>
          <w:rFonts w:ascii="Calibri" w:hAnsi="Calibri" w:eastAsia="Calibri" w:cs="Calibri"/>
          <w:i w:val="1"/>
          <w:iCs w:val="1"/>
          <w:noProof w:val="0"/>
          <w:color w:val="auto"/>
          <w:sz w:val="24"/>
          <w:szCs w:val="24"/>
          <w:lang w:val="en-GB"/>
        </w:rPr>
        <w:t xml:space="preserve">Involve (2024). </w:t>
      </w:r>
      <w:r w:rsidRPr="0AF79BB0" w:rsidR="2A481D0B">
        <w:rPr>
          <w:rFonts w:ascii="Calibri" w:hAnsi="Calibri" w:eastAsia="Calibri" w:cs="Calibri"/>
          <w:i w:val="1"/>
          <w:iCs w:val="1"/>
          <w:noProof w:val="0"/>
          <w:color w:val="auto"/>
          <w:sz w:val="24"/>
          <w:szCs w:val="24"/>
          <w:lang w:val="en-GB"/>
        </w:rPr>
        <w:t>Forum Theatre</w:t>
      </w:r>
      <w:r w:rsidRPr="0AF79BB0" w:rsidR="2A481D0B">
        <w:rPr>
          <w:rFonts w:ascii="Calibri" w:hAnsi="Calibri" w:eastAsia="Calibri" w:cs="Calibri"/>
          <w:i w:val="1"/>
          <w:iCs w:val="1"/>
          <w:noProof w:val="0"/>
          <w:color w:val="auto"/>
          <w:sz w:val="24"/>
          <w:szCs w:val="24"/>
          <w:lang w:val="en-GB"/>
        </w:rPr>
        <w:t xml:space="preserve">. [online] Involve. Available at: </w:t>
      </w:r>
      <w:hyperlink r:id="Rc2f1ddcd0fff440f">
        <w:r w:rsidRPr="0AF79BB0" w:rsidR="2A481D0B">
          <w:rPr>
            <w:rStyle w:val="Hyperlink"/>
            <w:rFonts w:ascii="Calibri" w:hAnsi="Calibri" w:eastAsia="Calibri" w:cs="Calibri"/>
            <w:i w:val="1"/>
            <w:iCs w:val="1"/>
            <w:noProof w:val="0"/>
            <w:color w:val="auto"/>
            <w:sz w:val="24"/>
            <w:szCs w:val="24"/>
            <w:lang w:val="en-GB"/>
          </w:rPr>
          <w:t>https://www.involve.org.uk/resource/forum-theatre</w:t>
        </w:r>
      </w:hyperlink>
      <w:r w:rsidRPr="0AF79BB0" w:rsidR="2A481D0B">
        <w:rPr>
          <w:rFonts w:ascii="Calibri" w:hAnsi="Calibri" w:eastAsia="Calibri" w:cs="Calibri"/>
          <w:i w:val="1"/>
          <w:iCs w:val="1"/>
          <w:noProof w:val="0"/>
          <w:color w:val="auto"/>
          <w:sz w:val="24"/>
          <w:szCs w:val="24"/>
          <w:lang w:val="en-GB"/>
        </w:rPr>
        <w:t>.</w:t>
      </w:r>
    </w:p>
    <w:p w:rsidR="2A481D0B" w:rsidP="0AF79BB0" w:rsidRDefault="2A481D0B" w14:paraId="2024D287" w14:textId="7578C929">
      <w:pPr>
        <w:spacing w:before="0" w:beforeAutospacing="off" w:after="240" w:afterAutospacing="off" w:line="360" w:lineRule="auto"/>
        <w:jc w:val="left"/>
        <w:rPr>
          <w:rFonts w:ascii="Calibri" w:hAnsi="Calibri" w:eastAsia="Calibri" w:cs="Calibri"/>
          <w:i w:val="1"/>
          <w:iCs w:val="1"/>
          <w:noProof w:val="0"/>
          <w:color w:val="auto"/>
          <w:sz w:val="24"/>
          <w:szCs w:val="24"/>
          <w:lang w:val="en-GB"/>
        </w:rPr>
      </w:pPr>
      <w:r w:rsidRPr="0AF79BB0" w:rsidR="2A481D0B">
        <w:rPr>
          <w:rFonts w:ascii="Calibri" w:hAnsi="Calibri" w:eastAsia="Calibri" w:cs="Calibri"/>
          <w:i w:val="1"/>
          <w:iCs w:val="1"/>
          <w:noProof w:val="0"/>
          <w:color w:val="auto"/>
          <w:sz w:val="24"/>
          <w:szCs w:val="24"/>
          <w:lang w:val="en-GB"/>
        </w:rPr>
        <w:t xml:space="preserve">Konstantin Stanislavski (2009). </w:t>
      </w:r>
      <w:r w:rsidRPr="0AF79BB0" w:rsidR="2A481D0B">
        <w:rPr>
          <w:rFonts w:ascii="Calibri" w:hAnsi="Calibri" w:eastAsia="Calibri" w:cs="Calibri"/>
          <w:i w:val="1"/>
          <w:iCs w:val="1"/>
          <w:noProof w:val="0"/>
          <w:color w:val="auto"/>
          <w:sz w:val="24"/>
          <w:szCs w:val="24"/>
          <w:lang w:val="en-GB"/>
        </w:rPr>
        <w:t>An Actor’s Work on a Role</w:t>
      </w:r>
      <w:r w:rsidRPr="0AF79BB0" w:rsidR="2A481D0B">
        <w:rPr>
          <w:rFonts w:ascii="Calibri" w:hAnsi="Calibri" w:eastAsia="Calibri" w:cs="Calibri"/>
          <w:i w:val="1"/>
          <w:iCs w:val="1"/>
          <w:noProof w:val="0"/>
          <w:color w:val="auto"/>
          <w:sz w:val="24"/>
          <w:szCs w:val="24"/>
          <w:lang w:val="en-GB"/>
        </w:rPr>
        <w:t>. Routledge.</w:t>
      </w:r>
    </w:p>
    <w:p w:rsidR="2A481D0B" w:rsidP="0AF79BB0" w:rsidRDefault="2A481D0B" w14:paraId="53FFDB67" w14:textId="2B40BDD0">
      <w:pPr>
        <w:spacing w:before="0" w:beforeAutospacing="off" w:after="240" w:afterAutospacing="off" w:line="360" w:lineRule="auto"/>
        <w:jc w:val="left"/>
        <w:rPr>
          <w:rFonts w:ascii="Calibri" w:hAnsi="Calibri" w:eastAsia="Calibri" w:cs="Calibri"/>
          <w:i w:val="1"/>
          <w:iCs w:val="1"/>
          <w:noProof w:val="0"/>
          <w:color w:val="auto"/>
          <w:sz w:val="24"/>
          <w:szCs w:val="24"/>
          <w:lang w:val="en-GB"/>
        </w:rPr>
      </w:pPr>
      <w:r w:rsidRPr="0AF79BB0" w:rsidR="2A481D0B">
        <w:rPr>
          <w:rFonts w:ascii="Calibri" w:hAnsi="Calibri" w:eastAsia="Calibri" w:cs="Calibri"/>
          <w:i w:val="1"/>
          <w:iCs w:val="1"/>
          <w:noProof w:val="0"/>
          <w:color w:val="auto"/>
          <w:sz w:val="24"/>
          <w:szCs w:val="24"/>
          <w:lang w:val="en-GB"/>
        </w:rPr>
        <w:t xml:space="preserve">MAT UK (2024). </w:t>
      </w:r>
      <w:r w:rsidRPr="0AF79BB0" w:rsidR="2A481D0B">
        <w:rPr>
          <w:rFonts w:ascii="Calibri" w:hAnsi="Calibri" w:eastAsia="Calibri" w:cs="Calibri"/>
          <w:i w:val="1"/>
          <w:iCs w:val="1"/>
          <w:noProof w:val="0"/>
          <w:color w:val="auto"/>
          <w:sz w:val="24"/>
          <w:szCs w:val="24"/>
          <w:lang w:val="en-GB"/>
        </w:rPr>
        <w:t>Dorothy Heathcote: The Rules of Mantle of the Expert</w:t>
      </w:r>
      <w:r w:rsidRPr="0AF79BB0" w:rsidR="2A481D0B">
        <w:rPr>
          <w:rFonts w:ascii="Calibri" w:hAnsi="Calibri" w:eastAsia="Calibri" w:cs="Calibri"/>
          <w:i w:val="1"/>
          <w:iCs w:val="1"/>
          <w:noProof w:val="0"/>
          <w:color w:val="auto"/>
          <w:sz w:val="24"/>
          <w:szCs w:val="24"/>
          <w:lang w:val="en-GB"/>
        </w:rPr>
        <w:t xml:space="preserve">. [online] YouTube. Available at: </w:t>
      </w:r>
      <w:hyperlink r:id="R499cbab000d54955">
        <w:r w:rsidRPr="0AF79BB0" w:rsidR="2A481D0B">
          <w:rPr>
            <w:rStyle w:val="Hyperlink"/>
            <w:rFonts w:ascii="Calibri" w:hAnsi="Calibri" w:eastAsia="Calibri" w:cs="Calibri"/>
            <w:i w:val="1"/>
            <w:iCs w:val="1"/>
            <w:noProof w:val="0"/>
            <w:color w:val="auto"/>
            <w:sz w:val="24"/>
            <w:szCs w:val="24"/>
            <w:lang w:val="en-GB"/>
          </w:rPr>
          <w:t>https://www.youtube.com/watch?v=ds3SAqt1O9U</w:t>
        </w:r>
      </w:hyperlink>
      <w:r w:rsidRPr="0AF79BB0" w:rsidR="2A481D0B">
        <w:rPr>
          <w:rFonts w:ascii="Calibri" w:hAnsi="Calibri" w:eastAsia="Calibri" w:cs="Calibri"/>
          <w:i w:val="1"/>
          <w:iCs w:val="1"/>
          <w:noProof w:val="0"/>
          <w:color w:val="auto"/>
          <w:sz w:val="24"/>
          <w:szCs w:val="24"/>
          <w:lang w:val="en-GB"/>
        </w:rPr>
        <w:t>.</w:t>
      </w:r>
    </w:p>
    <w:p w:rsidR="2A481D0B" w:rsidP="0AF79BB0" w:rsidRDefault="2A481D0B" w14:paraId="3626AA6E" w14:textId="421F997D">
      <w:pPr>
        <w:spacing w:before="0" w:beforeAutospacing="off" w:after="240" w:afterAutospacing="off" w:line="360" w:lineRule="auto"/>
        <w:jc w:val="left"/>
        <w:rPr>
          <w:rFonts w:ascii="Calibri" w:hAnsi="Calibri" w:eastAsia="Calibri" w:cs="Calibri"/>
          <w:i w:val="1"/>
          <w:iCs w:val="1"/>
          <w:noProof w:val="0"/>
          <w:color w:val="auto"/>
          <w:sz w:val="24"/>
          <w:szCs w:val="24"/>
          <w:lang w:val="en-GB"/>
        </w:rPr>
      </w:pPr>
      <w:r w:rsidRPr="0AF79BB0" w:rsidR="2A481D0B">
        <w:rPr>
          <w:rFonts w:ascii="Calibri" w:hAnsi="Calibri" w:eastAsia="Calibri" w:cs="Calibri"/>
          <w:i w:val="1"/>
          <w:iCs w:val="1"/>
          <w:noProof w:val="0"/>
          <w:color w:val="auto"/>
          <w:sz w:val="24"/>
          <w:szCs w:val="24"/>
          <w:lang w:val="en-GB"/>
        </w:rPr>
        <w:t xml:space="preserve">Palmer, </w:t>
      </w:r>
      <w:r w:rsidRPr="0AF79BB0" w:rsidR="2A481D0B">
        <w:rPr>
          <w:rFonts w:ascii="Calibri" w:hAnsi="Calibri" w:eastAsia="Calibri" w:cs="Calibri"/>
          <w:i w:val="1"/>
          <w:iCs w:val="1"/>
          <w:noProof w:val="0"/>
          <w:color w:val="auto"/>
          <w:sz w:val="24"/>
          <w:szCs w:val="24"/>
          <w:lang w:val="en-GB"/>
        </w:rPr>
        <w:t>J.</w:t>
      </w:r>
      <w:r w:rsidRPr="0AF79BB0" w:rsidR="2A481D0B">
        <w:rPr>
          <w:rFonts w:ascii="Calibri" w:hAnsi="Calibri" w:eastAsia="Calibri" w:cs="Calibri"/>
          <w:i w:val="1"/>
          <w:iCs w:val="1"/>
          <w:noProof w:val="0"/>
          <w:color w:val="auto"/>
          <w:sz w:val="24"/>
          <w:szCs w:val="24"/>
          <w:lang w:val="en-GB"/>
        </w:rPr>
        <w:t xml:space="preserve"> and Hayhow, R. (2008). </w:t>
      </w:r>
      <w:r w:rsidRPr="0AF79BB0" w:rsidR="2A481D0B">
        <w:rPr>
          <w:rFonts w:ascii="Calibri" w:hAnsi="Calibri" w:eastAsia="Calibri" w:cs="Calibri"/>
          <w:i w:val="1"/>
          <w:iCs w:val="1"/>
          <w:noProof w:val="0"/>
          <w:color w:val="auto"/>
          <w:sz w:val="24"/>
          <w:szCs w:val="24"/>
          <w:lang w:val="en-GB"/>
        </w:rPr>
        <w:t xml:space="preserve">Learning disability and contemporary </w:t>
      </w:r>
      <w:r w:rsidRPr="0AF79BB0" w:rsidR="2A481D0B">
        <w:rPr>
          <w:rFonts w:ascii="Calibri" w:hAnsi="Calibri" w:eastAsia="Calibri" w:cs="Calibri"/>
          <w:i w:val="1"/>
          <w:iCs w:val="1"/>
          <w:noProof w:val="0"/>
          <w:color w:val="auto"/>
          <w:sz w:val="24"/>
          <w:szCs w:val="24"/>
          <w:lang w:val="en-GB"/>
        </w:rPr>
        <w:t>theatre :</w:t>
      </w:r>
      <w:r w:rsidRPr="0AF79BB0" w:rsidR="2A481D0B">
        <w:rPr>
          <w:rFonts w:ascii="Calibri" w:hAnsi="Calibri" w:eastAsia="Calibri" w:cs="Calibri"/>
          <w:i w:val="1"/>
          <w:iCs w:val="1"/>
          <w:noProof w:val="0"/>
          <w:color w:val="auto"/>
          <w:sz w:val="24"/>
          <w:szCs w:val="24"/>
          <w:lang w:val="en-GB"/>
        </w:rPr>
        <w:t xml:space="preserve"> devised theatre, physical theatre, radical theatre</w:t>
      </w:r>
      <w:r w:rsidRPr="0AF79BB0" w:rsidR="2A481D0B">
        <w:rPr>
          <w:rFonts w:ascii="Calibri" w:hAnsi="Calibri" w:eastAsia="Calibri" w:cs="Calibri"/>
          <w:i w:val="1"/>
          <w:iCs w:val="1"/>
          <w:noProof w:val="0"/>
          <w:color w:val="auto"/>
          <w:sz w:val="24"/>
          <w:szCs w:val="24"/>
          <w:lang w:val="en-GB"/>
        </w:rPr>
        <w:t xml:space="preserve">. Huddersfield: Full Body </w:t>
      </w:r>
      <w:r w:rsidRPr="0AF79BB0" w:rsidR="2A481D0B">
        <w:rPr>
          <w:rFonts w:ascii="Calibri" w:hAnsi="Calibri" w:eastAsia="Calibri" w:cs="Calibri"/>
          <w:i w:val="1"/>
          <w:iCs w:val="1"/>
          <w:noProof w:val="0"/>
          <w:color w:val="auto"/>
          <w:sz w:val="24"/>
          <w:szCs w:val="24"/>
          <w:lang w:val="en-GB"/>
        </w:rPr>
        <w:t>And</w:t>
      </w:r>
      <w:r w:rsidRPr="0AF79BB0" w:rsidR="2A481D0B">
        <w:rPr>
          <w:rFonts w:ascii="Calibri" w:hAnsi="Calibri" w:eastAsia="Calibri" w:cs="Calibri"/>
          <w:i w:val="1"/>
          <w:iCs w:val="1"/>
          <w:noProof w:val="0"/>
          <w:color w:val="auto"/>
          <w:sz w:val="24"/>
          <w:szCs w:val="24"/>
          <w:lang w:val="en-GB"/>
        </w:rPr>
        <w:t xml:space="preserve"> </w:t>
      </w:r>
      <w:r w:rsidRPr="0AF79BB0" w:rsidR="2A481D0B">
        <w:rPr>
          <w:rFonts w:ascii="Calibri" w:hAnsi="Calibri" w:eastAsia="Calibri" w:cs="Calibri"/>
          <w:i w:val="1"/>
          <w:iCs w:val="1"/>
          <w:noProof w:val="0"/>
          <w:color w:val="auto"/>
          <w:sz w:val="24"/>
          <w:szCs w:val="24"/>
          <w:lang w:val="en-GB"/>
        </w:rPr>
        <w:t>The</w:t>
      </w:r>
      <w:r w:rsidRPr="0AF79BB0" w:rsidR="2A481D0B">
        <w:rPr>
          <w:rFonts w:ascii="Calibri" w:hAnsi="Calibri" w:eastAsia="Calibri" w:cs="Calibri"/>
          <w:i w:val="1"/>
          <w:iCs w:val="1"/>
          <w:noProof w:val="0"/>
          <w:color w:val="auto"/>
          <w:sz w:val="24"/>
          <w:szCs w:val="24"/>
          <w:lang w:val="en-GB"/>
        </w:rPr>
        <w:t xml:space="preserve"> Voice.</w:t>
      </w:r>
    </w:p>
    <w:p w:rsidR="2A481D0B" w:rsidP="0AF79BB0" w:rsidRDefault="2A481D0B" w14:paraId="4129698B" w14:textId="1E9FAA67">
      <w:pPr>
        <w:spacing w:before="0" w:beforeAutospacing="off" w:after="240" w:afterAutospacing="off" w:line="360" w:lineRule="auto"/>
        <w:jc w:val="left"/>
        <w:rPr>
          <w:rFonts w:ascii="Calibri" w:hAnsi="Calibri" w:eastAsia="Calibri" w:cs="Calibri"/>
          <w:i w:val="1"/>
          <w:iCs w:val="1"/>
          <w:noProof w:val="0"/>
          <w:color w:val="auto"/>
          <w:sz w:val="24"/>
          <w:szCs w:val="24"/>
          <w:lang w:val="en-GB"/>
        </w:rPr>
      </w:pPr>
      <w:r w:rsidRPr="0AF79BB0" w:rsidR="2A481D0B">
        <w:rPr>
          <w:rFonts w:ascii="Calibri" w:hAnsi="Calibri" w:eastAsia="Calibri" w:cs="Calibri"/>
          <w:i w:val="1"/>
          <w:iCs w:val="1"/>
          <w:noProof w:val="0"/>
          <w:color w:val="auto"/>
          <w:sz w:val="24"/>
          <w:szCs w:val="24"/>
          <w:lang w:val="en-GB"/>
        </w:rPr>
        <w:t xml:space="preserve">Reinhardt, S. (2023). </w:t>
      </w:r>
      <w:r w:rsidRPr="0AF79BB0" w:rsidR="2A481D0B">
        <w:rPr>
          <w:rFonts w:ascii="Calibri" w:hAnsi="Calibri" w:eastAsia="Calibri" w:cs="Calibri"/>
          <w:i w:val="1"/>
          <w:iCs w:val="1"/>
          <w:noProof w:val="0"/>
          <w:color w:val="auto"/>
          <w:sz w:val="24"/>
          <w:szCs w:val="24"/>
          <w:lang w:val="en-GB"/>
        </w:rPr>
        <w:t xml:space="preserve">A Delicate Balance: </w:t>
      </w:r>
      <w:r w:rsidRPr="0AF79BB0" w:rsidR="2A481D0B">
        <w:rPr>
          <w:rFonts w:ascii="Calibri" w:hAnsi="Calibri" w:eastAsia="Calibri" w:cs="Calibri"/>
          <w:i w:val="1"/>
          <w:iCs w:val="1"/>
          <w:noProof w:val="0"/>
          <w:color w:val="auto"/>
          <w:sz w:val="24"/>
          <w:szCs w:val="24"/>
          <w:lang w:val="en-GB"/>
        </w:rPr>
        <w:t>Flavoring</w:t>
      </w:r>
      <w:r w:rsidRPr="0AF79BB0" w:rsidR="2A481D0B">
        <w:rPr>
          <w:rFonts w:ascii="Calibri" w:hAnsi="Calibri" w:eastAsia="Calibri" w:cs="Calibri"/>
          <w:i w:val="1"/>
          <w:iCs w:val="1"/>
          <w:noProof w:val="0"/>
          <w:color w:val="auto"/>
          <w:sz w:val="24"/>
          <w:szCs w:val="24"/>
          <w:lang w:val="en-GB"/>
        </w:rPr>
        <w:t xml:space="preserve"> a Serious Novel </w:t>
      </w:r>
      <w:r w:rsidRPr="0AF79BB0" w:rsidR="2A481D0B">
        <w:rPr>
          <w:rFonts w:ascii="Calibri" w:hAnsi="Calibri" w:eastAsia="Calibri" w:cs="Calibri"/>
          <w:i w:val="1"/>
          <w:iCs w:val="1"/>
          <w:noProof w:val="0"/>
          <w:color w:val="auto"/>
          <w:sz w:val="24"/>
          <w:szCs w:val="24"/>
          <w:lang w:val="en-GB"/>
        </w:rPr>
        <w:t>With</w:t>
      </w:r>
      <w:r w:rsidRPr="0AF79BB0" w:rsidR="2A481D0B">
        <w:rPr>
          <w:rFonts w:ascii="Calibri" w:hAnsi="Calibri" w:eastAsia="Calibri" w:cs="Calibri"/>
          <w:i w:val="1"/>
          <w:iCs w:val="1"/>
          <w:noProof w:val="0"/>
          <w:color w:val="auto"/>
          <w:sz w:val="24"/>
          <w:szCs w:val="24"/>
          <w:lang w:val="en-GB"/>
        </w:rPr>
        <w:t xml:space="preserve"> Dashes of </w:t>
      </w:r>
      <w:r w:rsidRPr="0AF79BB0" w:rsidR="2A481D0B">
        <w:rPr>
          <w:rFonts w:ascii="Calibri" w:hAnsi="Calibri" w:eastAsia="Calibri" w:cs="Calibri"/>
          <w:i w:val="1"/>
          <w:iCs w:val="1"/>
          <w:noProof w:val="0"/>
          <w:color w:val="auto"/>
          <w:sz w:val="24"/>
          <w:szCs w:val="24"/>
          <w:lang w:val="en-GB"/>
        </w:rPr>
        <w:t>Humor</w:t>
      </w:r>
      <w:r w:rsidRPr="0AF79BB0" w:rsidR="2A481D0B">
        <w:rPr>
          <w:rFonts w:ascii="Calibri" w:hAnsi="Calibri" w:eastAsia="Calibri" w:cs="Calibri"/>
          <w:i w:val="1"/>
          <w:iCs w:val="1"/>
          <w:noProof w:val="0"/>
          <w:color w:val="auto"/>
          <w:sz w:val="24"/>
          <w:szCs w:val="24"/>
          <w:lang w:val="en-GB"/>
        </w:rPr>
        <w:t xml:space="preserve">. [online] Writer’s Digest. Available at: </w:t>
      </w:r>
      <w:hyperlink r:id="R04bb5aeee5634f24">
        <w:r w:rsidRPr="0AF79BB0" w:rsidR="2A481D0B">
          <w:rPr>
            <w:rStyle w:val="Hyperlink"/>
            <w:rFonts w:ascii="Calibri" w:hAnsi="Calibri" w:eastAsia="Calibri" w:cs="Calibri"/>
            <w:i w:val="1"/>
            <w:iCs w:val="1"/>
            <w:noProof w:val="0"/>
            <w:color w:val="auto"/>
            <w:sz w:val="24"/>
            <w:szCs w:val="24"/>
            <w:lang w:val="en-GB"/>
          </w:rPr>
          <w:t>https://www.writersdigest.com/write-better-fiction/a-delicate-balance-flavoring-a-serious-novel-with-dashes-of-humor</w:t>
        </w:r>
      </w:hyperlink>
      <w:r w:rsidRPr="0AF79BB0" w:rsidR="2A481D0B">
        <w:rPr>
          <w:rFonts w:ascii="Calibri" w:hAnsi="Calibri" w:eastAsia="Calibri" w:cs="Calibri"/>
          <w:i w:val="1"/>
          <w:iCs w:val="1"/>
          <w:noProof w:val="0"/>
          <w:color w:val="auto"/>
          <w:sz w:val="24"/>
          <w:szCs w:val="24"/>
          <w:lang w:val="en-GB"/>
        </w:rPr>
        <w:t xml:space="preserve"> [Accessed 30 Mar. 2026].</w:t>
      </w:r>
    </w:p>
    <w:p w:rsidR="2A481D0B" w:rsidP="0AF79BB0" w:rsidRDefault="2A481D0B" w14:paraId="5FE7C5DE" w14:textId="3C4F3FA5">
      <w:pPr>
        <w:spacing w:before="0" w:beforeAutospacing="off" w:after="240" w:afterAutospacing="off" w:line="360" w:lineRule="auto"/>
        <w:jc w:val="left"/>
        <w:rPr>
          <w:rFonts w:ascii="Calibri" w:hAnsi="Calibri" w:eastAsia="Calibri" w:cs="Calibri"/>
          <w:i w:val="1"/>
          <w:iCs w:val="1"/>
          <w:noProof w:val="0"/>
          <w:color w:val="auto"/>
          <w:sz w:val="24"/>
          <w:szCs w:val="24"/>
          <w:lang w:val="en-GB"/>
        </w:rPr>
      </w:pPr>
      <w:r w:rsidRPr="0AF79BB0" w:rsidR="2A481D0B">
        <w:rPr>
          <w:rFonts w:ascii="Calibri" w:hAnsi="Calibri" w:eastAsia="Calibri" w:cs="Calibri"/>
          <w:i w:val="1"/>
          <w:iCs w:val="1"/>
          <w:noProof w:val="0"/>
          <w:color w:val="auto"/>
          <w:sz w:val="24"/>
          <w:szCs w:val="24"/>
          <w:lang w:val="en-GB"/>
        </w:rPr>
        <w:t xml:space="preserve">Taylor, T. (2016). </w:t>
      </w:r>
      <w:r w:rsidRPr="0AF79BB0" w:rsidR="2A481D0B">
        <w:rPr>
          <w:rFonts w:ascii="Calibri" w:hAnsi="Calibri" w:eastAsia="Calibri" w:cs="Calibri"/>
          <w:i w:val="1"/>
          <w:iCs w:val="1"/>
          <w:noProof w:val="0"/>
          <w:color w:val="auto"/>
          <w:sz w:val="24"/>
          <w:szCs w:val="24"/>
          <w:lang w:val="en-GB"/>
        </w:rPr>
        <w:t>Dorothy Heathcote’s Mantle of the Expert Approach to Learning</w:t>
      </w:r>
      <w:r w:rsidRPr="0AF79BB0" w:rsidR="2A481D0B">
        <w:rPr>
          <w:rFonts w:ascii="Calibri" w:hAnsi="Calibri" w:eastAsia="Calibri" w:cs="Calibri"/>
          <w:i w:val="1"/>
          <w:iCs w:val="1"/>
          <w:noProof w:val="0"/>
          <w:color w:val="auto"/>
          <w:sz w:val="24"/>
          <w:szCs w:val="24"/>
          <w:lang w:val="en-GB"/>
        </w:rPr>
        <w:t xml:space="preserve">. [online] </w:t>
      </w:r>
      <w:hyperlink r:id="Rc379270ccc2a46b0">
        <w:r w:rsidRPr="0AF79BB0" w:rsidR="2A481D0B">
          <w:rPr>
            <w:rStyle w:val="Hyperlink"/>
            <w:rFonts w:ascii="Calibri" w:hAnsi="Calibri" w:eastAsia="Calibri" w:cs="Calibri"/>
            <w:i w:val="1"/>
            <w:iCs w:val="1"/>
            <w:noProof w:val="0"/>
            <w:color w:val="auto"/>
            <w:sz w:val="24"/>
            <w:szCs w:val="24"/>
            <w:lang w:val="en-GB"/>
          </w:rPr>
          <w:t>www.bera.ac.uk</w:t>
        </w:r>
      </w:hyperlink>
      <w:r w:rsidRPr="0AF79BB0" w:rsidR="2A481D0B">
        <w:rPr>
          <w:rFonts w:ascii="Calibri" w:hAnsi="Calibri" w:eastAsia="Calibri" w:cs="Calibri"/>
          <w:i w:val="1"/>
          <w:iCs w:val="1"/>
          <w:noProof w:val="0"/>
          <w:color w:val="auto"/>
          <w:sz w:val="24"/>
          <w:szCs w:val="24"/>
          <w:lang w:val="en-GB"/>
        </w:rPr>
        <w:t xml:space="preserve">. Available at: </w:t>
      </w:r>
      <w:hyperlink r:id="R3c872959455447ce">
        <w:r w:rsidRPr="0AF79BB0" w:rsidR="2A481D0B">
          <w:rPr>
            <w:rStyle w:val="Hyperlink"/>
            <w:rFonts w:ascii="Calibri" w:hAnsi="Calibri" w:eastAsia="Calibri" w:cs="Calibri"/>
            <w:i w:val="1"/>
            <w:iCs w:val="1"/>
            <w:noProof w:val="0"/>
            <w:color w:val="auto"/>
            <w:sz w:val="24"/>
            <w:szCs w:val="24"/>
            <w:lang w:val="en-GB"/>
          </w:rPr>
          <w:t>https://www.bera.ac.uk/blog/dorothy-heathcotes-mantle-of-the-expert-approach-to-learning</w:t>
        </w:r>
      </w:hyperlink>
      <w:r w:rsidRPr="0AF79BB0" w:rsidR="2A481D0B">
        <w:rPr>
          <w:rFonts w:ascii="Calibri" w:hAnsi="Calibri" w:eastAsia="Calibri" w:cs="Calibri"/>
          <w:i w:val="1"/>
          <w:iCs w:val="1"/>
          <w:noProof w:val="0"/>
          <w:color w:val="auto"/>
          <w:sz w:val="24"/>
          <w:szCs w:val="24"/>
          <w:lang w:val="en-GB"/>
        </w:rPr>
        <w:t>.</w:t>
      </w:r>
    </w:p>
    <w:p w:rsidR="2A481D0B" w:rsidP="0AF79BB0" w:rsidRDefault="2A481D0B" w14:paraId="0ABE63B3" w14:textId="2F7E586C">
      <w:pPr>
        <w:spacing w:before="0" w:beforeAutospacing="off" w:after="240" w:afterAutospacing="off" w:line="360" w:lineRule="auto"/>
        <w:jc w:val="left"/>
        <w:rPr>
          <w:rFonts w:ascii="Calibri" w:hAnsi="Calibri" w:eastAsia="Calibri" w:cs="Calibri"/>
          <w:i w:val="1"/>
          <w:iCs w:val="1"/>
          <w:noProof w:val="0"/>
          <w:color w:val="auto"/>
          <w:sz w:val="24"/>
          <w:szCs w:val="24"/>
          <w:lang w:val="en-GB"/>
        </w:rPr>
      </w:pPr>
      <w:r w:rsidRPr="0AF79BB0" w:rsidR="2A481D0B">
        <w:rPr>
          <w:rFonts w:ascii="Calibri" w:hAnsi="Calibri" w:eastAsia="Calibri" w:cs="Calibri"/>
          <w:i w:val="1"/>
          <w:iCs w:val="1"/>
          <w:noProof w:val="0"/>
          <w:color w:val="auto"/>
          <w:sz w:val="24"/>
          <w:szCs w:val="24"/>
          <w:lang w:val="en-GB"/>
        </w:rPr>
        <w:t xml:space="preserve">Uta Hagen (2008). </w:t>
      </w:r>
      <w:r w:rsidRPr="0AF79BB0" w:rsidR="2A481D0B">
        <w:rPr>
          <w:rFonts w:ascii="Calibri" w:hAnsi="Calibri" w:eastAsia="Calibri" w:cs="Calibri"/>
          <w:i w:val="1"/>
          <w:iCs w:val="1"/>
          <w:noProof w:val="0"/>
          <w:color w:val="auto"/>
          <w:sz w:val="24"/>
          <w:szCs w:val="24"/>
          <w:lang w:val="en-GB"/>
        </w:rPr>
        <w:t>Respect for Acting</w:t>
      </w:r>
      <w:r w:rsidRPr="0AF79BB0" w:rsidR="2A481D0B">
        <w:rPr>
          <w:rFonts w:ascii="Calibri" w:hAnsi="Calibri" w:eastAsia="Calibri" w:cs="Calibri"/>
          <w:i w:val="1"/>
          <w:iCs w:val="1"/>
          <w:noProof w:val="0"/>
          <w:color w:val="auto"/>
          <w:sz w:val="24"/>
          <w:szCs w:val="24"/>
          <w:lang w:val="en-GB"/>
        </w:rPr>
        <w:t>. Hoboken, N.J.: John Wiley &amp; Sons.</w:t>
      </w:r>
    </w:p>
    <w:p w:rsidR="2A481D0B" w:rsidP="0AF79BB0" w:rsidRDefault="2A481D0B" w14:paraId="5611A770" w14:textId="06D19362">
      <w:pPr>
        <w:spacing w:before="0" w:beforeAutospacing="off" w:after="240" w:afterAutospacing="off" w:line="360" w:lineRule="auto"/>
        <w:jc w:val="left"/>
        <w:rPr>
          <w:rFonts w:ascii="Calibri" w:hAnsi="Calibri" w:eastAsia="Calibri" w:cs="Calibri"/>
          <w:i w:val="1"/>
          <w:iCs w:val="1"/>
          <w:noProof w:val="0"/>
          <w:color w:val="auto"/>
          <w:sz w:val="24"/>
          <w:szCs w:val="24"/>
          <w:lang w:val="en-GB"/>
        </w:rPr>
      </w:pPr>
      <w:r w:rsidRPr="0AF79BB0" w:rsidR="2A481D0B">
        <w:rPr>
          <w:rFonts w:ascii="Calibri" w:hAnsi="Calibri" w:eastAsia="Calibri" w:cs="Calibri"/>
          <w:i w:val="1"/>
          <w:iCs w:val="1"/>
          <w:noProof w:val="0"/>
          <w:color w:val="auto"/>
          <w:sz w:val="24"/>
          <w:szCs w:val="24"/>
          <w:lang w:val="en-GB"/>
        </w:rPr>
        <w:t xml:space="preserve">Welsh Government (2019). </w:t>
      </w:r>
      <w:r w:rsidRPr="0AF79BB0" w:rsidR="2A481D0B">
        <w:rPr>
          <w:rFonts w:ascii="Calibri" w:hAnsi="Calibri" w:eastAsia="Calibri" w:cs="Calibri"/>
          <w:i w:val="1"/>
          <w:iCs w:val="1"/>
          <w:noProof w:val="0"/>
          <w:color w:val="auto"/>
          <w:sz w:val="24"/>
          <w:szCs w:val="24"/>
          <w:lang w:val="en-GB"/>
        </w:rPr>
        <w:t>Expressive Arts: Introduction - Hwb</w:t>
      </w:r>
      <w:r w:rsidRPr="0AF79BB0" w:rsidR="2A481D0B">
        <w:rPr>
          <w:rFonts w:ascii="Calibri" w:hAnsi="Calibri" w:eastAsia="Calibri" w:cs="Calibri"/>
          <w:i w:val="1"/>
          <w:iCs w:val="1"/>
          <w:noProof w:val="0"/>
          <w:color w:val="auto"/>
          <w:sz w:val="24"/>
          <w:szCs w:val="24"/>
          <w:lang w:val="en-GB"/>
        </w:rPr>
        <w:t xml:space="preserve">. [online] </w:t>
      </w:r>
      <w:r w:rsidRPr="0AF79BB0" w:rsidR="2A481D0B">
        <w:rPr>
          <w:rFonts w:ascii="Calibri" w:hAnsi="Calibri" w:eastAsia="Calibri" w:cs="Calibri"/>
          <w:i w:val="1"/>
          <w:iCs w:val="1"/>
          <w:noProof w:val="0"/>
          <w:color w:val="auto"/>
          <w:sz w:val="24"/>
          <w:szCs w:val="24"/>
          <w:lang w:val="en-GB"/>
        </w:rPr>
        <w:t>Gov.wales</w:t>
      </w:r>
      <w:r w:rsidRPr="0AF79BB0" w:rsidR="2A481D0B">
        <w:rPr>
          <w:rFonts w:ascii="Calibri" w:hAnsi="Calibri" w:eastAsia="Calibri" w:cs="Calibri"/>
          <w:i w:val="1"/>
          <w:iCs w:val="1"/>
          <w:noProof w:val="0"/>
          <w:color w:val="auto"/>
          <w:sz w:val="24"/>
          <w:szCs w:val="24"/>
          <w:lang w:val="en-GB"/>
        </w:rPr>
        <w:t xml:space="preserve">. Available at: </w:t>
      </w:r>
      <w:hyperlink r:id="R5987ddb0735f43f1">
        <w:r w:rsidRPr="0AF79BB0" w:rsidR="2A481D0B">
          <w:rPr>
            <w:rStyle w:val="Hyperlink"/>
            <w:rFonts w:ascii="Calibri" w:hAnsi="Calibri" w:eastAsia="Calibri" w:cs="Calibri"/>
            <w:i w:val="1"/>
            <w:iCs w:val="1"/>
            <w:noProof w:val="0"/>
            <w:color w:val="auto"/>
            <w:sz w:val="24"/>
            <w:szCs w:val="24"/>
            <w:lang w:val="en-GB"/>
          </w:rPr>
          <w:t>https://hwb.gov.wales/curriculum-for-wales/expressive-arts</w:t>
        </w:r>
      </w:hyperlink>
      <w:r w:rsidRPr="0AF79BB0" w:rsidR="2A481D0B">
        <w:rPr>
          <w:rFonts w:ascii="Calibri" w:hAnsi="Calibri" w:eastAsia="Calibri" w:cs="Calibri"/>
          <w:i w:val="1"/>
          <w:iCs w:val="1"/>
          <w:noProof w:val="0"/>
          <w:color w:val="auto"/>
          <w:sz w:val="24"/>
          <w:szCs w:val="24"/>
          <w:lang w:val="en-GB"/>
        </w:rPr>
        <w:t>.</w:t>
      </w:r>
    </w:p>
    <w:p w:rsidR="7823B5C4" w:rsidP="52068FC7" w:rsidRDefault="7823B5C4" w14:paraId="5593C2F7" w14:textId="787ABAD1">
      <w:pPr>
        <w:jc w:val="left"/>
        <w:rPr>
          <w:rFonts w:ascii="Calibri" w:hAnsi="Calibri" w:eastAsia="Calibri" w:cs="Calibri"/>
          <w:b w:val="0"/>
          <w:bCs w:val="0"/>
          <w:i w:val="0"/>
          <w:iCs w:val="0"/>
          <w:caps w:val="0"/>
          <w:smallCaps w:val="0"/>
          <w:noProof w:val="0"/>
          <w:color w:val="000000" w:themeColor="text1" w:themeTint="FF" w:themeShade="FF"/>
          <w:sz w:val="24"/>
          <w:szCs w:val="24"/>
          <w:lang w:val="en-GB"/>
        </w:rPr>
      </w:pPr>
      <w:r w:rsidRPr="0AF79BB0" w:rsidR="766731D5">
        <w:rPr>
          <w:rFonts w:ascii="Calibri" w:hAnsi="Calibri" w:eastAsia="Calibri" w:cs="Calibri"/>
          <w:b w:val="1"/>
          <w:bCs w:val="1"/>
          <w:i w:val="0"/>
          <w:iCs w:val="0"/>
          <w:caps w:val="0"/>
          <w:smallCaps w:val="0"/>
          <w:strike w:val="0"/>
          <w:dstrike w:val="0"/>
          <w:noProof w:val="0"/>
          <w:color w:val="000000" w:themeColor="text1" w:themeTint="FF" w:themeShade="FF"/>
          <w:sz w:val="24"/>
          <w:szCs w:val="24"/>
          <w:u w:val="single"/>
          <w:lang w:val="en-GB"/>
        </w:rPr>
        <w:t>Bibliography</w:t>
      </w:r>
    </w:p>
    <w:p w:rsidR="72032A1A" w:rsidP="0AF79BB0" w:rsidRDefault="72032A1A" w14:paraId="4C4A4BC2" w14:textId="5B544844">
      <w:pPr>
        <w:spacing w:before="0" w:beforeAutospacing="off" w:after="240" w:afterAutospacing="off" w:line="360" w:lineRule="auto"/>
        <w:jc w:val="left"/>
        <w:rPr>
          <w:rFonts w:ascii="Times New Roman" w:hAnsi="Times New Roman" w:eastAsia="Times New Roman" w:cs="Times New Roman"/>
          <w:noProof w:val="0"/>
          <w:sz w:val="24"/>
          <w:szCs w:val="24"/>
          <w:u w:val="none"/>
          <w:lang w:val="en-GB"/>
        </w:rPr>
      </w:pPr>
      <w:r w:rsidRPr="0AF79BB0" w:rsidR="72032A1A">
        <w:rPr>
          <w:rFonts w:ascii="Times New Roman" w:hAnsi="Times New Roman" w:eastAsia="Times New Roman" w:cs="Times New Roman"/>
          <w:noProof w:val="0"/>
          <w:sz w:val="24"/>
          <w:szCs w:val="24"/>
          <w:u w:val="none"/>
          <w:lang w:val="en-GB"/>
        </w:rPr>
        <w:t xml:space="preserve">Allain, P. and Harvie, J. (2013). </w:t>
      </w:r>
      <w:r w:rsidRPr="0AF79BB0" w:rsidR="72032A1A">
        <w:rPr>
          <w:rFonts w:ascii="Times New Roman" w:hAnsi="Times New Roman" w:eastAsia="Times New Roman" w:cs="Times New Roman"/>
          <w:i w:val="1"/>
          <w:iCs w:val="1"/>
          <w:noProof w:val="0"/>
          <w:sz w:val="24"/>
          <w:szCs w:val="24"/>
          <w:u w:val="none"/>
          <w:lang w:val="en-GB"/>
        </w:rPr>
        <w:t>The Routledge Companion to Theatre and Performance</w:t>
      </w:r>
      <w:r w:rsidRPr="0AF79BB0" w:rsidR="72032A1A">
        <w:rPr>
          <w:rFonts w:ascii="Times New Roman" w:hAnsi="Times New Roman" w:eastAsia="Times New Roman" w:cs="Times New Roman"/>
          <w:noProof w:val="0"/>
          <w:sz w:val="24"/>
          <w:szCs w:val="24"/>
          <w:u w:val="none"/>
          <w:lang w:val="en-GB"/>
        </w:rPr>
        <w:t>. Routledge.</w:t>
      </w:r>
    </w:p>
    <w:p w:rsidR="72032A1A" w:rsidP="0AF79BB0" w:rsidRDefault="72032A1A" w14:paraId="43D887A5" w14:textId="6FDBD813">
      <w:pPr>
        <w:spacing w:before="0" w:beforeAutospacing="off" w:after="240" w:afterAutospacing="off" w:line="360" w:lineRule="auto"/>
        <w:jc w:val="left"/>
        <w:rPr>
          <w:rFonts w:ascii="Times New Roman" w:hAnsi="Times New Roman" w:eastAsia="Times New Roman" w:cs="Times New Roman"/>
          <w:noProof w:val="0"/>
          <w:sz w:val="24"/>
          <w:szCs w:val="24"/>
          <w:u w:val="none"/>
          <w:lang w:val="en-GB"/>
        </w:rPr>
      </w:pPr>
      <w:r w:rsidRPr="0AF79BB0" w:rsidR="72032A1A">
        <w:rPr>
          <w:rFonts w:ascii="Times New Roman" w:hAnsi="Times New Roman" w:eastAsia="Times New Roman" w:cs="Times New Roman"/>
          <w:noProof w:val="0"/>
          <w:sz w:val="24"/>
          <w:szCs w:val="24"/>
          <w:u w:val="none"/>
          <w:lang w:val="en-GB"/>
        </w:rPr>
        <w:t xml:space="preserve">Atomic Academia (2013). </w:t>
      </w:r>
      <w:r w:rsidRPr="0AF79BB0" w:rsidR="72032A1A">
        <w:rPr>
          <w:rFonts w:ascii="Times New Roman" w:hAnsi="Times New Roman" w:eastAsia="Times New Roman" w:cs="Times New Roman"/>
          <w:i w:val="1"/>
          <w:iCs w:val="1"/>
          <w:noProof w:val="0"/>
          <w:sz w:val="24"/>
          <w:szCs w:val="24"/>
          <w:u w:val="none"/>
          <w:lang w:val="en-GB"/>
        </w:rPr>
        <w:t>Teachers TV: A Workshop with Cecily O’Neill</w:t>
      </w:r>
      <w:r w:rsidRPr="0AF79BB0" w:rsidR="72032A1A">
        <w:rPr>
          <w:rFonts w:ascii="Times New Roman" w:hAnsi="Times New Roman" w:eastAsia="Times New Roman" w:cs="Times New Roman"/>
          <w:noProof w:val="0"/>
          <w:sz w:val="24"/>
          <w:szCs w:val="24"/>
          <w:u w:val="none"/>
          <w:lang w:val="en-GB"/>
        </w:rPr>
        <w:t xml:space="preserve">. [online] YouTube. Available at: </w:t>
      </w:r>
      <w:hyperlink r:id="R175860cefb6d4622">
        <w:r w:rsidRPr="0AF79BB0" w:rsidR="72032A1A">
          <w:rPr>
            <w:rStyle w:val="Hyperlink"/>
            <w:rFonts w:ascii="Times New Roman" w:hAnsi="Times New Roman" w:eastAsia="Times New Roman" w:cs="Times New Roman"/>
            <w:noProof w:val="0"/>
            <w:sz w:val="24"/>
            <w:szCs w:val="24"/>
            <w:u w:val="none"/>
            <w:lang w:val="en-GB"/>
          </w:rPr>
          <w:t>https://www.youtube.com/watch?v=Bpy6EZVjRLw</w:t>
        </w:r>
      </w:hyperlink>
      <w:r w:rsidRPr="0AF79BB0" w:rsidR="72032A1A">
        <w:rPr>
          <w:rFonts w:ascii="Times New Roman" w:hAnsi="Times New Roman" w:eastAsia="Times New Roman" w:cs="Times New Roman"/>
          <w:noProof w:val="0"/>
          <w:sz w:val="24"/>
          <w:szCs w:val="24"/>
          <w:u w:val="none"/>
          <w:lang w:val="en-GB"/>
        </w:rPr>
        <w:t xml:space="preserve"> [Accessed 1 Apr. 2025].</w:t>
      </w:r>
    </w:p>
    <w:p w:rsidR="72032A1A" w:rsidP="0AF79BB0" w:rsidRDefault="72032A1A" w14:paraId="33BCBE21" w14:textId="5A3A488C">
      <w:pPr>
        <w:spacing w:before="0" w:beforeAutospacing="off" w:after="240" w:afterAutospacing="off" w:line="360" w:lineRule="auto"/>
        <w:jc w:val="left"/>
        <w:rPr>
          <w:rFonts w:ascii="Times New Roman" w:hAnsi="Times New Roman" w:eastAsia="Times New Roman" w:cs="Times New Roman"/>
          <w:noProof w:val="0"/>
          <w:sz w:val="24"/>
          <w:szCs w:val="24"/>
          <w:u w:val="none"/>
          <w:lang w:val="en-GB"/>
        </w:rPr>
      </w:pPr>
      <w:r w:rsidRPr="0AF79BB0" w:rsidR="72032A1A">
        <w:rPr>
          <w:rFonts w:ascii="Times New Roman" w:hAnsi="Times New Roman" w:eastAsia="Times New Roman" w:cs="Times New Roman"/>
          <w:noProof w:val="0"/>
          <w:sz w:val="24"/>
          <w:szCs w:val="24"/>
          <w:u w:val="none"/>
          <w:lang w:val="en-GB"/>
        </w:rPr>
        <w:t xml:space="preserve">Bolton, G.M. (1999). </w:t>
      </w:r>
      <w:r w:rsidRPr="0AF79BB0" w:rsidR="72032A1A">
        <w:rPr>
          <w:rFonts w:ascii="Times New Roman" w:hAnsi="Times New Roman" w:eastAsia="Times New Roman" w:cs="Times New Roman"/>
          <w:i w:val="1"/>
          <w:iCs w:val="1"/>
          <w:noProof w:val="0"/>
          <w:sz w:val="24"/>
          <w:szCs w:val="24"/>
          <w:u w:val="none"/>
          <w:lang w:val="en-GB"/>
        </w:rPr>
        <w:t xml:space="preserve">Acting in classroom </w:t>
      </w:r>
      <w:r w:rsidRPr="0AF79BB0" w:rsidR="72032A1A">
        <w:rPr>
          <w:rFonts w:ascii="Times New Roman" w:hAnsi="Times New Roman" w:eastAsia="Times New Roman" w:cs="Times New Roman"/>
          <w:i w:val="1"/>
          <w:iCs w:val="1"/>
          <w:noProof w:val="0"/>
          <w:sz w:val="24"/>
          <w:szCs w:val="24"/>
          <w:u w:val="none"/>
          <w:lang w:val="en-GB"/>
        </w:rPr>
        <w:t>drama :</w:t>
      </w:r>
      <w:r w:rsidRPr="0AF79BB0" w:rsidR="72032A1A">
        <w:rPr>
          <w:rFonts w:ascii="Times New Roman" w:hAnsi="Times New Roman" w:eastAsia="Times New Roman" w:cs="Times New Roman"/>
          <w:i w:val="1"/>
          <w:iCs w:val="1"/>
          <w:noProof w:val="0"/>
          <w:sz w:val="24"/>
          <w:szCs w:val="24"/>
          <w:u w:val="none"/>
          <w:lang w:val="en-GB"/>
        </w:rPr>
        <w:t xml:space="preserve"> a critical analysis</w:t>
      </w:r>
      <w:r w:rsidRPr="0AF79BB0" w:rsidR="72032A1A">
        <w:rPr>
          <w:rFonts w:ascii="Times New Roman" w:hAnsi="Times New Roman" w:eastAsia="Times New Roman" w:cs="Times New Roman"/>
          <w:noProof w:val="0"/>
          <w:sz w:val="24"/>
          <w:szCs w:val="24"/>
          <w:u w:val="none"/>
          <w:lang w:val="en-GB"/>
        </w:rPr>
        <w:t>. Portland, Me: Calendar Islands.</w:t>
      </w:r>
    </w:p>
    <w:p w:rsidR="72032A1A" w:rsidP="0AF79BB0" w:rsidRDefault="72032A1A" w14:paraId="59A1E8AA" w14:textId="15AD7CC0">
      <w:pPr>
        <w:spacing w:before="0" w:beforeAutospacing="off" w:after="240" w:afterAutospacing="off" w:line="360" w:lineRule="auto"/>
        <w:jc w:val="left"/>
        <w:rPr>
          <w:rFonts w:ascii="Times New Roman" w:hAnsi="Times New Roman" w:eastAsia="Times New Roman" w:cs="Times New Roman"/>
          <w:noProof w:val="0"/>
          <w:sz w:val="24"/>
          <w:szCs w:val="24"/>
          <w:u w:val="none"/>
          <w:lang w:val="en-GB"/>
        </w:rPr>
      </w:pPr>
      <w:r w:rsidRPr="0AF79BB0" w:rsidR="72032A1A">
        <w:rPr>
          <w:rFonts w:ascii="Times New Roman" w:hAnsi="Times New Roman" w:eastAsia="Times New Roman" w:cs="Times New Roman"/>
          <w:noProof w:val="0"/>
          <w:sz w:val="24"/>
          <w:szCs w:val="24"/>
          <w:u w:val="none"/>
          <w:lang w:val="en-GB"/>
        </w:rPr>
        <w:t xml:space="preserve">Bond, T. (1996). </w:t>
      </w:r>
      <w:r w:rsidRPr="0AF79BB0" w:rsidR="72032A1A">
        <w:rPr>
          <w:rFonts w:ascii="Times New Roman" w:hAnsi="Times New Roman" w:eastAsia="Times New Roman" w:cs="Times New Roman"/>
          <w:i w:val="1"/>
          <w:iCs w:val="1"/>
          <w:noProof w:val="0"/>
          <w:sz w:val="24"/>
          <w:szCs w:val="24"/>
          <w:u w:val="none"/>
          <w:lang w:val="en-GB"/>
        </w:rPr>
        <w:t>Games for social and life skills</w:t>
      </w:r>
      <w:r w:rsidRPr="0AF79BB0" w:rsidR="72032A1A">
        <w:rPr>
          <w:rFonts w:ascii="Times New Roman" w:hAnsi="Times New Roman" w:eastAsia="Times New Roman" w:cs="Times New Roman"/>
          <w:noProof w:val="0"/>
          <w:sz w:val="24"/>
          <w:szCs w:val="24"/>
          <w:u w:val="none"/>
          <w:lang w:val="en-GB"/>
        </w:rPr>
        <w:t>. London: Stanley Thornes.</w:t>
      </w:r>
    </w:p>
    <w:p w:rsidR="72032A1A" w:rsidP="0AF79BB0" w:rsidRDefault="72032A1A" w14:paraId="7BA14BD7" w14:textId="38AC4D99">
      <w:pPr>
        <w:spacing w:before="0" w:beforeAutospacing="off" w:after="240" w:afterAutospacing="off" w:line="360" w:lineRule="auto"/>
        <w:jc w:val="left"/>
        <w:rPr>
          <w:rFonts w:ascii="Times New Roman" w:hAnsi="Times New Roman" w:eastAsia="Times New Roman" w:cs="Times New Roman"/>
          <w:noProof w:val="0"/>
          <w:sz w:val="24"/>
          <w:szCs w:val="24"/>
          <w:u w:val="none"/>
          <w:lang w:val="en-GB"/>
        </w:rPr>
      </w:pPr>
      <w:r w:rsidRPr="0AF79BB0" w:rsidR="72032A1A">
        <w:rPr>
          <w:rFonts w:ascii="Times New Roman" w:hAnsi="Times New Roman" w:eastAsia="Times New Roman" w:cs="Times New Roman"/>
          <w:noProof w:val="0"/>
          <w:sz w:val="24"/>
          <w:szCs w:val="24"/>
          <w:u w:val="none"/>
          <w:lang w:val="en-GB"/>
        </w:rPr>
        <w:t xml:space="preserve">Chris Vine, A.J. (2013). </w:t>
      </w:r>
      <w:r w:rsidRPr="0AF79BB0" w:rsidR="72032A1A">
        <w:rPr>
          <w:rFonts w:ascii="Times New Roman" w:hAnsi="Times New Roman" w:eastAsia="Times New Roman" w:cs="Times New Roman"/>
          <w:i w:val="1"/>
          <w:iCs w:val="1"/>
          <w:noProof w:val="0"/>
          <w:sz w:val="24"/>
          <w:szCs w:val="24"/>
          <w:u w:val="none"/>
          <w:lang w:val="en-GB"/>
        </w:rPr>
        <w:t xml:space="preserve">Learning through </w:t>
      </w:r>
      <w:r w:rsidRPr="0AF79BB0" w:rsidR="72032A1A">
        <w:rPr>
          <w:rFonts w:ascii="Times New Roman" w:hAnsi="Times New Roman" w:eastAsia="Times New Roman" w:cs="Times New Roman"/>
          <w:i w:val="1"/>
          <w:iCs w:val="1"/>
          <w:noProof w:val="0"/>
          <w:sz w:val="24"/>
          <w:szCs w:val="24"/>
          <w:u w:val="none"/>
          <w:lang w:val="en-GB"/>
        </w:rPr>
        <w:t>theatre :</w:t>
      </w:r>
      <w:r w:rsidRPr="0AF79BB0" w:rsidR="72032A1A">
        <w:rPr>
          <w:rFonts w:ascii="Times New Roman" w:hAnsi="Times New Roman" w:eastAsia="Times New Roman" w:cs="Times New Roman"/>
          <w:i w:val="1"/>
          <w:iCs w:val="1"/>
          <w:noProof w:val="0"/>
          <w:sz w:val="24"/>
          <w:szCs w:val="24"/>
          <w:u w:val="none"/>
          <w:lang w:val="en-GB"/>
        </w:rPr>
        <w:t xml:space="preserve"> the changing face of theatre in education</w:t>
      </w:r>
      <w:r w:rsidRPr="0AF79BB0" w:rsidR="72032A1A">
        <w:rPr>
          <w:rFonts w:ascii="Times New Roman" w:hAnsi="Times New Roman" w:eastAsia="Times New Roman" w:cs="Times New Roman"/>
          <w:noProof w:val="0"/>
          <w:sz w:val="24"/>
          <w:szCs w:val="24"/>
          <w:u w:val="none"/>
          <w:lang w:val="en-GB"/>
        </w:rPr>
        <w:t>. Three ed. Routledge.</w:t>
      </w:r>
    </w:p>
    <w:p w:rsidR="72032A1A" w:rsidP="0AF79BB0" w:rsidRDefault="72032A1A" w14:paraId="35A0F675" w14:textId="1FCB954E">
      <w:pPr>
        <w:spacing w:before="0" w:beforeAutospacing="off" w:after="240" w:afterAutospacing="off" w:line="360" w:lineRule="auto"/>
        <w:jc w:val="left"/>
        <w:rPr>
          <w:rFonts w:ascii="Times New Roman" w:hAnsi="Times New Roman" w:eastAsia="Times New Roman" w:cs="Times New Roman"/>
          <w:noProof w:val="0"/>
          <w:sz w:val="24"/>
          <w:szCs w:val="24"/>
          <w:u w:val="none"/>
          <w:lang w:val="en-GB"/>
        </w:rPr>
      </w:pPr>
      <w:r w:rsidRPr="0AF79BB0" w:rsidR="72032A1A">
        <w:rPr>
          <w:rFonts w:ascii="Times New Roman" w:hAnsi="Times New Roman" w:eastAsia="Times New Roman" w:cs="Times New Roman"/>
          <w:noProof w:val="0"/>
          <w:sz w:val="24"/>
          <w:szCs w:val="24"/>
          <w:u w:val="none"/>
          <w:lang w:val="en-GB"/>
        </w:rPr>
        <w:t xml:space="preserve">Guardian, T. (2003). </w:t>
      </w:r>
      <w:r w:rsidRPr="0AF79BB0" w:rsidR="72032A1A">
        <w:rPr>
          <w:rFonts w:ascii="Times New Roman" w:hAnsi="Times New Roman" w:eastAsia="Times New Roman" w:cs="Times New Roman"/>
          <w:i w:val="1"/>
          <w:iCs w:val="1"/>
          <w:noProof w:val="0"/>
          <w:sz w:val="24"/>
          <w:szCs w:val="24"/>
          <w:u w:val="none"/>
          <w:lang w:val="en-GB"/>
        </w:rPr>
        <w:t>The Laramie Project, Cochrane, London</w:t>
      </w:r>
      <w:r w:rsidRPr="0AF79BB0" w:rsidR="72032A1A">
        <w:rPr>
          <w:rFonts w:ascii="Times New Roman" w:hAnsi="Times New Roman" w:eastAsia="Times New Roman" w:cs="Times New Roman"/>
          <w:noProof w:val="0"/>
          <w:sz w:val="24"/>
          <w:szCs w:val="24"/>
          <w:u w:val="none"/>
          <w:lang w:val="en-GB"/>
        </w:rPr>
        <w:t xml:space="preserve">. [online] the Guardian. Available at: </w:t>
      </w:r>
      <w:hyperlink r:id="R913efd35e2a84043">
        <w:r w:rsidRPr="0AF79BB0" w:rsidR="72032A1A">
          <w:rPr>
            <w:rStyle w:val="Hyperlink"/>
            <w:rFonts w:ascii="Times New Roman" w:hAnsi="Times New Roman" w:eastAsia="Times New Roman" w:cs="Times New Roman"/>
            <w:noProof w:val="0"/>
            <w:sz w:val="24"/>
            <w:szCs w:val="24"/>
            <w:u w:val="none"/>
            <w:lang w:val="en-GB"/>
          </w:rPr>
          <w:t>https://www.theguardian.com/stage/2003/mar/17/theatre.artsfeatures2</w:t>
        </w:r>
      </w:hyperlink>
      <w:r w:rsidRPr="0AF79BB0" w:rsidR="72032A1A">
        <w:rPr>
          <w:rFonts w:ascii="Times New Roman" w:hAnsi="Times New Roman" w:eastAsia="Times New Roman" w:cs="Times New Roman"/>
          <w:noProof w:val="0"/>
          <w:sz w:val="24"/>
          <w:szCs w:val="24"/>
          <w:u w:val="none"/>
          <w:lang w:val="en-GB"/>
        </w:rPr>
        <w:t>.</w:t>
      </w:r>
    </w:p>
    <w:p w:rsidR="72032A1A" w:rsidP="0AF79BB0" w:rsidRDefault="72032A1A" w14:paraId="116A80EF" w14:textId="1DD75CF7">
      <w:pPr>
        <w:spacing w:before="0" w:beforeAutospacing="off" w:after="240" w:afterAutospacing="off" w:line="360" w:lineRule="auto"/>
        <w:jc w:val="left"/>
        <w:rPr>
          <w:rFonts w:ascii="Times New Roman" w:hAnsi="Times New Roman" w:eastAsia="Times New Roman" w:cs="Times New Roman"/>
          <w:noProof w:val="0"/>
          <w:sz w:val="24"/>
          <w:szCs w:val="24"/>
          <w:u w:val="none"/>
          <w:lang w:val="en-GB"/>
        </w:rPr>
      </w:pPr>
      <w:r w:rsidRPr="0AF79BB0" w:rsidR="72032A1A">
        <w:rPr>
          <w:rFonts w:ascii="Times New Roman" w:hAnsi="Times New Roman" w:eastAsia="Times New Roman" w:cs="Times New Roman"/>
          <w:noProof w:val="0"/>
          <w:sz w:val="24"/>
          <w:szCs w:val="24"/>
          <w:u w:val="none"/>
          <w:lang w:val="en-GB"/>
        </w:rPr>
        <w:t xml:space="preserve">Hodgson, J. (1972). </w:t>
      </w:r>
      <w:r w:rsidRPr="0AF79BB0" w:rsidR="72032A1A">
        <w:rPr>
          <w:rFonts w:ascii="Times New Roman" w:hAnsi="Times New Roman" w:eastAsia="Times New Roman" w:cs="Times New Roman"/>
          <w:i w:val="1"/>
          <w:iCs w:val="1"/>
          <w:noProof w:val="0"/>
          <w:sz w:val="24"/>
          <w:szCs w:val="24"/>
          <w:u w:val="none"/>
          <w:lang w:val="en-GB"/>
        </w:rPr>
        <w:t>The Uses of Drama</w:t>
      </w:r>
      <w:r w:rsidRPr="0AF79BB0" w:rsidR="72032A1A">
        <w:rPr>
          <w:rFonts w:ascii="Times New Roman" w:hAnsi="Times New Roman" w:eastAsia="Times New Roman" w:cs="Times New Roman"/>
          <w:noProof w:val="0"/>
          <w:sz w:val="24"/>
          <w:szCs w:val="24"/>
          <w:u w:val="none"/>
          <w:lang w:val="en-GB"/>
        </w:rPr>
        <w:t>. Methuen London.</w:t>
      </w:r>
    </w:p>
    <w:p w:rsidR="72032A1A" w:rsidP="0AF79BB0" w:rsidRDefault="72032A1A" w14:paraId="42B5D1E2" w14:textId="6B777C3E">
      <w:pPr>
        <w:spacing w:before="0" w:beforeAutospacing="off" w:after="240" w:afterAutospacing="off" w:line="360" w:lineRule="auto"/>
        <w:jc w:val="left"/>
        <w:rPr>
          <w:rFonts w:ascii="Times New Roman" w:hAnsi="Times New Roman" w:eastAsia="Times New Roman" w:cs="Times New Roman"/>
          <w:noProof w:val="0"/>
          <w:sz w:val="24"/>
          <w:szCs w:val="24"/>
          <w:u w:val="none"/>
          <w:lang w:val="en-GB"/>
        </w:rPr>
      </w:pPr>
      <w:r w:rsidRPr="0AF79BB0" w:rsidR="72032A1A">
        <w:rPr>
          <w:rFonts w:ascii="Times New Roman" w:hAnsi="Times New Roman" w:eastAsia="Times New Roman" w:cs="Times New Roman"/>
          <w:noProof w:val="0"/>
          <w:sz w:val="24"/>
          <w:szCs w:val="24"/>
          <w:u w:val="none"/>
          <w:lang w:val="en-GB"/>
        </w:rPr>
        <w:t xml:space="preserve">Hornbrook, D. (1998). </w:t>
      </w:r>
      <w:r w:rsidRPr="0AF79BB0" w:rsidR="72032A1A">
        <w:rPr>
          <w:rFonts w:ascii="Times New Roman" w:hAnsi="Times New Roman" w:eastAsia="Times New Roman" w:cs="Times New Roman"/>
          <w:i w:val="1"/>
          <w:iCs w:val="1"/>
          <w:noProof w:val="0"/>
          <w:sz w:val="24"/>
          <w:szCs w:val="24"/>
          <w:u w:val="none"/>
          <w:lang w:val="en-GB"/>
        </w:rPr>
        <w:t>On the subject of drama</w:t>
      </w:r>
      <w:r w:rsidRPr="0AF79BB0" w:rsidR="72032A1A">
        <w:rPr>
          <w:rFonts w:ascii="Times New Roman" w:hAnsi="Times New Roman" w:eastAsia="Times New Roman" w:cs="Times New Roman"/>
          <w:noProof w:val="0"/>
          <w:sz w:val="24"/>
          <w:szCs w:val="24"/>
          <w:u w:val="none"/>
          <w:lang w:val="en-GB"/>
        </w:rPr>
        <w:t>. Routledge.</w:t>
      </w:r>
    </w:p>
    <w:p w:rsidR="72032A1A" w:rsidP="0AF79BB0" w:rsidRDefault="72032A1A" w14:paraId="343F375E" w14:textId="71F2C260">
      <w:pPr>
        <w:spacing w:before="0" w:beforeAutospacing="off" w:after="240" w:afterAutospacing="off" w:line="360" w:lineRule="auto"/>
        <w:jc w:val="left"/>
        <w:rPr>
          <w:rFonts w:ascii="Times New Roman" w:hAnsi="Times New Roman" w:eastAsia="Times New Roman" w:cs="Times New Roman"/>
          <w:noProof w:val="0"/>
          <w:sz w:val="24"/>
          <w:szCs w:val="24"/>
          <w:u w:val="none"/>
          <w:lang w:val="en-GB"/>
        </w:rPr>
      </w:pPr>
      <w:r w:rsidRPr="0AF79BB0" w:rsidR="72032A1A">
        <w:rPr>
          <w:rFonts w:ascii="Times New Roman" w:hAnsi="Times New Roman" w:eastAsia="Times New Roman" w:cs="Times New Roman"/>
          <w:noProof w:val="0"/>
          <w:sz w:val="24"/>
          <w:szCs w:val="24"/>
          <w:u w:val="none"/>
          <w:lang w:val="en-GB"/>
        </w:rPr>
        <w:t xml:space="preserve">Hornbrook, D. (2012). </w:t>
      </w:r>
      <w:r w:rsidRPr="0AF79BB0" w:rsidR="72032A1A">
        <w:rPr>
          <w:rFonts w:ascii="Times New Roman" w:hAnsi="Times New Roman" w:eastAsia="Times New Roman" w:cs="Times New Roman"/>
          <w:i w:val="1"/>
          <w:iCs w:val="1"/>
          <w:noProof w:val="0"/>
          <w:sz w:val="24"/>
          <w:szCs w:val="24"/>
          <w:u w:val="none"/>
          <w:lang w:val="en-GB"/>
        </w:rPr>
        <w:t>Education In Drama</w:t>
      </w:r>
      <w:r w:rsidRPr="0AF79BB0" w:rsidR="72032A1A">
        <w:rPr>
          <w:rFonts w:ascii="Times New Roman" w:hAnsi="Times New Roman" w:eastAsia="Times New Roman" w:cs="Times New Roman"/>
          <w:noProof w:val="0"/>
          <w:sz w:val="24"/>
          <w:szCs w:val="24"/>
          <w:u w:val="none"/>
          <w:lang w:val="en-GB"/>
        </w:rPr>
        <w:t>. Routledge.</w:t>
      </w:r>
    </w:p>
    <w:p w:rsidR="72032A1A" w:rsidP="0AF79BB0" w:rsidRDefault="72032A1A" w14:paraId="666CD3FB" w14:textId="35092CE5">
      <w:pPr>
        <w:spacing w:before="0" w:beforeAutospacing="off" w:after="240" w:afterAutospacing="off" w:line="360" w:lineRule="auto"/>
        <w:jc w:val="left"/>
        <w:rPr>
          <w:rFonts w:ascii="Times New Roman" w:hAnsi="Times New Roman" w:eastAsia="Times New Roman" w:cs="Times New Roman"/>
          <w:noProof w:val="0"/>
          <w:sz w:val="24"/>
          <w:szCs w:val="24"/>
          <w:u w:val="none"/>
          <w:lang w:val="en-GB"/>
        </w:rPr>
      </w:pPr>
      <w:r w:rsidRPr="0AF79BB0" w:rsidR="72032A1A">
        <w:rPr>
          <w:rFonts w:ascii="Times New Roman" w:hAnsi="Times New Roman" w:eastAsia="Times New Roman" w:cs="Times New Roman"/>
          <w:noProof w:val="0"/>
          <w:sz w:val="24"/>
          <w:szCs w:val="24"/>
          <w:u w:val="none"/>
          <w:lang w:val="en-GB"/>
        </w:rPr>
        <w:t xml:space="preserve">Involve (2024). </w:t>
      </w:r>
      <w:r w:rsidRPr="0AF79BB0" w:rsidR="72032A1A">
        <w:rPr>
          <w:rFonts w:ascii="Times New Roman" w:hAnsi="Times New Roman" w:eastAsia="Times New Roman" w:cs="Times New Roman"/>
          <w:i w:val="1"/>
          <w:iCs w:val="1"/>
          <w:noProof w:val="0"/>
          <w:sz w:val="24"/>
          <w:szCs w:val="24"/>
          <w:u w:val="none"/>
          <w:lang w:val="en-GB"/>
        </w:rPr>
        <w:t>Forum Theatre</w:t>
      </w:r>
      <w:r w:rsidRPr="0AF79BB0" w:rsidR="72032A1A">
        <w:rPr>
          <w:rFonts w:ascii="Times New Roman" w:hAnsi="Times New Roman" w:eastAsia="Times New Roman" w:cs="Times New Roman"/>
          <w:noProof w:val="0"/>
          <w:sz w:val="24"/>
          <w:szCs w:val="24"/>
          <w:u w:val="none"/>
          <w:lang w:val="en-GB"/>
        </w:rPr>
        <w:t xml:space="preserve">. [online] Involve. Available at: </w:t>
      </w:r>
      <w:hyperlink r:id="Rca0c2d08dc3b49a9">
        <w:r w:rsidRPr="0AF79BB0" w:rsidR="72032A1A">
          <w:rPr>
            <w:rStyle w:val="Hyperlink"/>
            <w:rFonts w:ascii="Times New Roman" w:hAnsi="Times New Roman" w:eastAsia="Times New Roman" w:cs="Times New Roman"/>
            <w:noProof w:val="0"/>
            <w:sz w:val="24"/>
            <w:szCs w:val="24"/>
            <w:u w:val="none"/>
            <w:lang w:val="en-GB"/>
          </w:rPr>
          <w:t>https://www.involve.org.uk/resource/forum-theatre</w:t>
        </w:r>
      </w:hyperlink>
      <w:r w:rsidRPr="0AF79BB0" w:rsidR="72032A1A">
        <w:rPr>
          <w:rFonts w:ascii="Times New Roman" w:hAnsi="Times New Roman" w:eastAsia="Times New Roman" w:cs="Times New Roman"/>
          <w:noProof w:val="0"/>
          <w:sz w:val="24"/>
          <w:szCs w:val="24"/>
          <w:u w:val="none"/>
          <w:lang w:val="en-GB"/>
        </w:rPr>
        <w:t>.</w:t>
      </w:r>
    </w:p>
    <w:p w:rsidR="72032A1A" w:rsidP="0AF79BB0" w:rsidRDefault="72032A1A" w14:paraId="1FCB0CC9" w14:textId="6B7EC893">
      <w:pPr>
        <w:spacing w:before="0" w:beforeAutospacing="off" w:after="240" w:afterAutospacing="off" w:line="360" w:lineRule="auto"/>
        <w:jc w:val="left"/>
        <w:rPr>
          <w:rFonts w:ascii="Times New Roman" w:hAnsi="Times New Roman" w:eastAsia="Times New Roman" w:cs="Times New Roman"/>
          <w:noProof w:val="0"/>
          <w:sz w:val="24"/>
          <w:szCs w:val="24"/>
          <w:u w:val="none"/>
          <w:lang w:val="en-GB"/>
        </w:rPr>
      </w:pPr>
      <w:r w:rsidRPr="0AF79BB0" w:rsidR="72032A1A">
        <w:rPr>
          <w:rFonts w:ascii="Times New Roman" w:hAnsi="Times New Roman" w:eastAsia="Times New Roman" w:cs="Times New Roman"/>
          <w:noProof w:val="0"/>
          <w:sz w:val="24"/>
          <w:szCs w:val="24"/>
          <w:u w:val="none"/>
          <w:lang w:val="en-GB"/>
        </w:rPr>
        <w:t xml:space="preserve">Jackson, A. (2007). </w:t>
      </w:r>
      <w:r w:rsidRPr="0AF79BB0" w:rsidR="72032A1A">
        <w:rPr>
          <w:rFonts w:ascii="Times New Roman" w:hAnsi="Times New Roman" w:eastAsia="Times New Roman" w:cs="Times New Roman"/>
          <w:i w:val="1"/>
          <w:iCs w:val="1"/>
          <w:noProof w:val="0"/>
          <w:sz w:val="24"/>
          <w:szCs w:val="24"/>
          <w:u w:val="none"/>
          <w:lang w:val="en-GB"/>
        </w:rPr>
        <w:t xml:space="preserve">Theatre, </w:t>
      </w:r>
      <w:r w:rsidRPr="0AF79BB0" w:rsidR="72032A1A">
        <w:rPr>
          <w:rFonts w:ascii="Times New Roman" w:hAnsi="Times New Roman" w:eastAsia="Times New Roman" w:cs="Times New Roman"/>
          <w:i w:val="1"/>
          <w:iCs w:val="1"/>
          <w:noProof w:val="0"/>
          <w:sz w:val="24"/>
          <w:szCs w:val="24"/>
          <w:u w:val="none"/>
          <w:lang w:val="en-GB"/>
        </w:rPr>
        <w:t>Education</w:t>
      </w:r>
      <w:r w:rsidRPr="0AF79BB0" w:rsidR="72032A1A">
        <w:rPr>
          <w:rFonts w:ascii="Times New Roman" w:hAnsi="Times New Roman" w:eastAsia="Times New Roman" w:cs="Times New Roman"/>
          <w:i w:val="1"/>
          <w:iCs w:val="1"/>
          <w:noProof w:val="0"/>
          <w:sz w:val="24"/>
          <w:szCs w:val="24"/>
          <w:u w:val="none"/>
          <w:lang w:val="en-GB"/>
        </w:rPr>
        <w:t xml:space="preserve"> and the Making of Meanings</w:t>
      </w:r>
      <w:r w:rsidRPr="0AF79BB0" w:rsidR="72032A1A">
        <w:rPr>
          <w:rFonts w:ascii="Times New Roman" w:hAnsi="Times New Roman" w:eastAsia="Times New Roman" w:cs="Times New Roman"/>
          <w:noProof w:val="0"/>
          <w:sz w:val="24"/>
          <w:szCs w:val="24"/>
          <w:u w:val="none"/>
          <w:lang w:val="en-GB"/>
        </w:rPr>
        <w:t>. Manchester University Press.</w:t>
      </w:r>
    </w:p>
    <w:p w:rsidR="72032A1A" w:rsidP="0AF79BB0" w:rsidRDefault="72032A1A" w14:paraId="2145FE7C" w14:textId="5DF4D752">
      <w:pPr>
        <w:spacing w:before="0" w:beforeAutospacing="off" w:after="240" w:afterAutospacing="off" w:line="360" w:lineRule="auto"/>
        <w:jc w:val="left"/>
        <w:rPr>
          <w:rFonts w:ascii="Times New Roman" w:hAnsi="Times New Roman" w:eastAsia="Times New Roman" w:cs="Times New Roman"/>
          <w:noProof w:val="0"/>
          <w:sz w:val="24"/>
          <w:szCs w:val="24"/>
          <w:u w:val="none"/>
          <w:lang w:val="en-GB"/>
        </w:rPr>
      </w:pPr>
      <w:r w:rsidRPr="0AF79BB0" w:rsidR="72032A1A">
        <w:rPr>
          <w:rFonts w:ascii="Times New Roman" w:hAnsi="Times New Roman" w:eastAsia="Times New Roman" w:cs="Times New Roman"/>
          <w:noProof w:val="0"/>
          <w:sz w:val="24"/>
          <w:szCs w:val="24"/>
          <w:u w:val="none"/>
          <w:lang w:val="en-GB"/>
        </w:rPr>
        <w:t xml:space="preserve">Konstantin Stanislavski (2009). </w:t>
      </w:r>
      <w:r w:rsidRPr="0AF79BB0" w:rsidR="72032A1A">
        <w:rPr>
          <w:rFonts w:ascii="Times New Roman" w:hAnsi="Times New Roman" w:eastAsia="Times New Roman" w:cs="Times New Roman"/>
          <w:i w:val="1"/>
          <w:iCs w:val="1"/>
          <w:noProof w:val="0"/>
          <w:sz w:val="24"/>
          <w:szCs w:val="24"/>
          <w:u w:val="none"/>
          <w:lang w:val="en-GB"/>
        </w:rPr>
        <w:t>An Actor’s Work on a Role</w:t>
      </w:r>
      <w:r w:rsidRPr="0AF79BB0" w:rsidR="72032A1A">
        <w:rPr>
          <w:rFonts w:ascii="Times New Roman" w:hAnsi="Times New Roman" w:eastAsia="Times New Roman" w:cs="Times New Roman"/>
          <w:noProof w:val="0"/>
          <w:sz w:val="24"/>
          <w:szCs w:val="24"/>
          <w:u w:val="none"/>
          <w:lang w:val="en-GB"/>
        </w:rPr>
        <w:t>. Routledge.</w:t>
      </w:r>
    </w:p>
    <w:p w:rsidR="72032A1A" w:rsidP="0AF79BB0" w:rsidRDefault="72032A1A" w14:paraId="4E1719A2" w14:textId="02286334">
      <w:pPr>
        <w:spacing w:before="0" w:beforeAutospacing="off" w:after="240" w:afterAutospacing="off" w:line="360" w:lineRule="auto"/>
        <w:jc w:val="left"/>
        <w:rPr>
          <w:rFonts w:ascii="Times New Roman" w:hAnsi="Times New Roman" w:eastAsia="Times New Roman" w:cs="Times New Roman"/>
          <w:noProof w:val="0"/>
          <w:sz w:val="24"/>
          <w:szCs w:val="24"/>
          <w:u w:val="none"/>
          <w:lang w:val="en-GB"/>
        </w:rPr>
      </w:pPr>
      <w:r w:rsidRPr="0AF79BB0" w:rsidR="72032A1A">
        <w:rPr>
          <w:rFonts w:ascii="Times New Roman" w:hAnsi="Times New Roman" w:eastAsia="Times New Roman" w:cs="Times New Roman"/>
          <w:noProof w:val="0"/>
          <w:sz w:val="24"/>
          <w:szCs w:val="24"/>
          <w:u w:val="none"/>
          <w:lang w:val="en-GB"/>
        </w:rPr>
        <w:t xml:space="preserve">MAT UK (2024). </w:t>
      </w:r>
      <w:r w:rsidRPr="0AF79BB0" w:rsidR="72032A1A">
        <w:rPr>
          <w:rFonts w:ascii="Times New Roman" w:hAnsi="Times New Roman" w:eastAsia="Times New Roman" w:cs="Times New Roman"/>
          <w:i w:val="1"/>
          <w:iCs w:val="1"/>
          <w:noProof w:val="0"/>
          <w:sz w:val="24"/>
          <w:szCs w:val="24"/>
          <w:u w:val="none"/>
          <w:lang w:val="en-GB"/>
        </w:rPr>
        <w:t>Dorothy Heathcote: The Rules of Mantle of the Expert</w:t>
      </w:r>
      <w:r w:rsidRPr="0AF79BB0" w:rsidR="72032A1A">
        <w:rPr>
          <w:rFonts w:ascii="Times New Roman" w:hAnsi="Times New Roman" w:eastAsia="Times New Roman" w:cs="Times New Roman"/>
          <w:noProof w:val="0"/>
          <w:sz w:val="24"/>
          <w:szCs w:val="24"/>
          <w:u w:val="none"/>
          <w:lang w:val="en-GB"/>
        </w:rPr>
        <w:t xml:space="preserve">. [online] YouTube. Available at: </w:t>
      </w:r>
      <w:hyperlink r:id="Ra1472a2fab9c43d5">
        <w:r w:rsidRPr="0AF79BB0" w:rsidR="72032A1A">
          <w:rPr>
            <w:rStyle w:val="Hyperlink"/>
            <w:rFonts w:ascii="Times New Roman" w:hAnsi="Times New Roman" w:eastAsia="Times New Roman" w:cs="Times New Roman"/>
            <w:noProof w:val="0"/>
            <w:sz w:val="24"/>
            <w:szCs w:val="24"/>
            <w:u w:val="none"/>
            <w:lang w:val="en-GB"/>
          </w:rPr>
          <w:t>https://www.youtube.com/watch?v=ds3SAqt1O9U</w:t>
        </w:r>
      </w:hyperlink>
      <w:r w:rsidRPr="0AF79BB0" w:rsidR="72032A1A">
        <w:rPr>
          <w:rFonts w:ascii="Times New Roman" w:hAnsi="Times New Roman" w:eastAsia="Times New Roman" w:cs="Times New Roman"/>
          <w:noProof w:val="0"/>
          <w:sz w:val="24"/>
          <w:szCs w:val="24"/>
          <w:u w:val="none"/>
          <w:lang w:val="en-GB"/>
        </w:rPr>
        <w:t>.</w:t>
      </w:r>
    </w:p>
    <w:p w:rsidR="72032A1A" w:rsidP="0AF79BB0" w:rsidRDefault="72032A1A" w14:paraId="6E7BF685" w14:textId="2716512A">
      <w:pPr>
        <w:spacing w:before="0" w:beforeAutospacing="off" w:after="240" w:afterAutospacing="off" w:line="360" w:lineRule="auto"/>
        <w:jc w:val="left"/>
        <w:rPr>
          <w:rFonts w:ascii="Times New Roman" w:hAnsi="Times New Roman" w:eastAsia="Times New Roman" w:cs="Times New Roman"/>
          <w:noProof w:val="0"/>
          <w:sz w:val="24"/>
          <w:szCs w:val="24"/>
          <w:u w:val="none"/>
          <w:lang w:val="en-GB"/>
        </w:rPr>
      </w:pPr>
      <w:r w:rsidRPr="0AF79BB0" w:rsidR="72032A1A">
        <w:rPr>
          <w:rFonts w:ascii="Times New Roman" w:hAnsi="Times New Roman" w:eastAsia="Times New Roman" w:cs="Times New Roman"/>
          <w:noProof w:val="0"/>
          <w:sz w:val="24"/>
          <w:szCs w:val="24"/>
          <w:u w:val="none"/>
          <w:lang w:val="en-GB"/>
        </w:rPr>
        <w:t xml:space="preserve">Morgan, N. (1987). </w:t>
      </w:r>
      <w:r w:rsidRPr="0AF79BB0" w:rsidR="72032A1A">
        <w:rPr>
          <w:rFonts w:ascii="Times New Roman" w:hAnsi="Times New Roman" w:eastAsia="Times New Roman" w:cs="Times New Roman"/>
          <w:i w:val="1"/>
          <w:iCs w:val="1"/>
          <w:noProof w:val="0"/>
          <w:sz w:val="24"/>
          <w:szCs w:val="24"/>
          <w:u w:val="none"/>
          <w:lang w:val="en-GB"/>
        </w:rPr>
        <w:t>Teaching Drama</w:t>
      </w:r>
      <w:r w:rsidRPr="0AF79BB0" w:rsidR="72032A1A">
        <w:rPr>
          <w:rFonts w:ascii="Times New Roman" w:hAnsi="Times New Roman" w:eastAsia="Times New Roman" w:cs="Times New Roman"/>
          <w:noProof w:val="0"/>
          <w:sz w:val="24"/>
          <w:szCs w:val="24"/>
          <w:u w:val="none"/>
          <w:lang w:val="en-GB"/>
        </w:rPr>
        <w:t>. Hutchinson Education.</w:t>
      </w:r>
    </w:p>
    <w:p w:rsidR="72032A1A" w:rsidP="0AF79BB0" w:rsidRDefault="72032A1A" w14:paraId="08C4FBF2" w14:textId="13C32EEB">
      <w:pPr>
        <w:spacing w:before="0" w:beforeAutospacing="off" w:after="240" w:afterAutospacing="off" w:line="360" w:lineRule="auto"/>
        <w:jc w:val="left"/>
        <w:rPr>
          <w:rFonts w:ascii="Times New Roman" w:hAnsi="Times New Roman" w:eastAsia="Times New Roman" w:cs="Times New Roman"/>
          <w:noProof w:val="0"/>
          <w:sz w:val="24"/>
          <w:szCs w:val="24"/>
          <w:u w:val="none"/>
          <w:lang w:val="en-GB"/>
        </w:rPr>
      </w:pPr>
      <w:r w:rsidRPr="0AF79BB0" w:rsidR="72032A1A">
        <w:rPr>
          <w:rFonts w:ascii="Times New Roman" w:hAnsi="Times New Roman" w:eastAsia="Times New Roman" w:cs="Times New Roman"/>
          <w:noProof w:val="0"/>
          <w:sz w:val="24"/>
          <w:szCs w:val="24"/>
          <w:u w:val="none"/>
          <w:lang w:val="en-GB"/>
        </w:rPr>
        <w:t xml:space="preserve">Palmer, </w:t>
      </w:r>
      <w:r w:rsidRPr="0AF79BB0" w:rsidR="72032A1A">
        <w:rPr>
          <w:rFonts w:ascii="Times New Roman" w:hAnsi="Times New Roman" w:eastAsia="Times New Roman" w:cs="Times New Roman"/>
          <w:noProof w:val="0"/>
          <w:sz w:val="24"/>
          <w:szCs w:val="24"/>
          <w:u w:val="none"/>
          <w:lang w:val="en-GB"/>
        </w:rPr>
        <w:t>J.</w:t>
      </w:r>
      <w:r w:rsidRPr="0AF79BB0" w:rsidR="72032A1A">
        <w:rPr>
          <w:rFonts w:ascii="Times New Roman" w:hAnsi="Times New Roman" w:eastAsia="Times New Roman" w:cs="Times New Roman"/>
          <w:noProof w:val="0"/>
          <w:sz w:val="24"/>
          <w:szCs w:val="24"/>
          <w:u w:val="none"/>
          <w:lang w:val="en-GB"/>
        </w:rPr>
        <w:t xml:space="preserve"> and Hayhow, R. (2008). </w:t>
      </w:r>
      <w:r w:rsidRPr="0AF79BB0" w:rsidR="72032A1A">
        <w:rPr>
          <w:rFonts w:ascii="Times New Roman" w:hAnsi="Times New Roman" w:eastAsia="Times New Roman" w:cs="Times New Roman"/>
          <w:i w:val="1"/>
          <w:iCs w:val="1"/>
          <w:noProof w:val="0"/>
          <w:sz w:val="24"/>
          <w:szCs w:val="24"/>
          <w:u w:val="none"/>
          <w:lang w:val="en-GB"/>
        </w:rPr>
        <w:t xml:space="preserve">Learning disability and contemporary </w:t>
      </w:r>
      <w:r w:rsidRPr="0AF79BB0" w:rsidR="72032A1A">
        <w:rPr>
          <w:rFonts w:ascii="Times New Roman" w:hAnsi="Times New Roman" w:eastAsia="Times New Roman" w:cs="Times New Roman"/>
          <w:i w:val="1"/>
          <w:iCs w:val="1"/>
          <w:noProof w:val="0"/>
          <w:sz w:val="24"/>
          <w:szCs w:val="24"/>
          <w:u w:val="none"/>
          <w:lang w:val="en-GB"/>
        </w:rPr>
        <w:t>theatre :</w:t>
      </w:r>
      <w:r w:rsidRPr="0AF79BB0" w:rsidR="72032A1A">
        <w:rPr>
          <w:rFonts w:ascii="Times New Roman" w:hAnsi="Times New Roman" w:eastAsia="Times New Roman" w:cs="Times New Roman"/>
          <w:i w:val="1"/>
          <w:iCs w:val="1"/>
          <w:noProof w:val="0"/>
          <w:sz w:val="24"/>
          <w:szCs w:val="24"/>
          <w:u w:val="none"/>
          <w:lang w:val="en-GB"/>
        </w:rPr>
        <w:t xml:space="preserve"> devised theatre, physical theatre, radical theatre</w:t>
      </w:r>
      <w:r w:rsidRPr="0AF79BB0" w:rsidR="72032A1A">
        <w:rPr>
          <w:rFonts w:ascii="Times New Roman" w:hAnsi="Times New Roman" w:eastAsia="Times New Roman" w:cs="Times New Roman"/>
          <w:noProof w:val="0"/>
          <w:sz w:val="24"/>
          <w:szCs w:val="24"/>
          <w:u w:val="none"/>
          <w:lang w:val="en-GB"/>
        </w:rPr>
        <w:t xml:space="preserve">. Huddersfield: Full Body </w:t>
      </w:r>
      <w:r w:rsidRPr="0AF79BB0" w:rsidR="72032A1A">
        <w:rPr>
          <w:rFonts w:ascii="Times New Roman" w:hAnsi="Times New Roman" w:eastAsia="Times New Roman" w:cs="Times New Roman"/>
          <w:noProof w:val="0"/>
          <w:sz w:val="24"/>
          <w:szCs w:val="24"/>
          <w:u w:val="none"/>
          <w:lang w:val="en-GB"/>
        </w:rPr>
        <w:t>And</w:t>
      </w:r>
      <w:r w:rsidRPr="0AF79BB0" w:rsidR="72032A1A">
        <w:rPr>
          <w:rFonts w:ascii="Times New Roman" w:hAnsi="Times New Roman" w:eastAsia="Times New Roman" w:cs="Times New Roman"/>
          <w:noProof w:val="0"/>
          <w:sz w:val="24"/>
          <w:szCs w:val="24"/>
          <w:u w:val="none"/>
          <w:lang w:val="en-GB"/>
        </w:rPr>
        <w:t xml:space="preserve"> </w:t>
      </w:r>
      <w:r w:rsidRPr="0AF79BB0" w:rsidR="72032A1A">
        <w:rPr>
          <w:rFonts w:ascii="Times New Roman" w:hAnsi="Times New Roman" w:eastAsia="Times New Roman" w:cs="Times New Roman"/>
          <w:noProof w:val="0"/>
          <w:sz w:val="24"/>
          <w:szCs w:val="24"/>
          <w:u w:val="none"/>
          <w:lang w:val="en-GB"/>
        </w:rPr>
        <w:t>The</w:t>
      </w:r>
      <w:r w:rsidRPr="0AF79BB0" w:rsidR="72032A1A">
        <w:rPr>
          <w:rFonts w:ascii="Times New Roman" w:hAnsi="Times New Roman" w:eastAsia="Times New Roman" w:cs="Times New Roman"/>
          <w:noProof w:val="0"/>
          <w:sz w:val="24"/>
          <w:szCs w:val="24"/>
          <w:u w:val="none"/>
          <w:lang w:val="en-GB"/>
        </w:rPr>
        <w:t xml:space="preserve"> Voice.</w:t>
      </w:r>
    </w:p>
    <w:p w:rsidR="72032A1A" w:rsidP="0AF79BB0" w:rsidRDefault="72032A1A" w14:paraId="18095DDF" w14:textId="030DC579">
      <w:pPr>
        <w:spacing w:before="0" w:beforeAutospacing="off" w:after="240" w:afterAutospacing="off" w:line="360" w:lineRule="auto"/>
        <w:jc w:val="left"/>
        <w:rPr>
          <w:rFonts w:ascii="Times New Roman" w:hAnsi="Times New Roman" w:eastAsia="Times New Roman" w:cs="Times New Roman"/>
          <w:noProof w:val="0"/>
          <w:sz w:val="24"/>
          <w:szCs w:val="24"/>
          <w:u w:val="none"/>
          <w:lang w:val="en-GB"/>
        </w:rPr>
      </w:pPr>
      <w:r w:rsidRPr="0AF79BB0" w:rsidR="72032A1A">
        <w:rPr>
          <w:rFonts w:ascii="Times New Roman" w:hAnsi="Times New Roman" w:eastAsia="Times New Roman" w:cs="Times New Roman"/>
          <w:noProof w:val="0"/>
          <w:sz w:val="24"/>
          <w:szCs w:val="24"/>
          <w:u w:val="none"/>
          <w:lang w:val="en-GB"/>
        </w:rPr>
        <w:t xml:space="preserve">Reinhardt, S. (2023). </w:t>
      </w:r>
      <w:r w:rsidRPr="0AF79BB0" w:rsidR="72032A1A">
        <w:rPr>
          <w:rFonts w:ascii="Times New Roman" w:hAnsi="Times New Roman" w:eastAsia="Times New Roman" w:cs="Times New Roman"/>
          <w:i w:val="1"/>
          <w:iCs w:val="1"/>
          <w:noProof w:val="0"/>
          <w:sz w:val="24"/>
          <w:szCs w:val="24"/>
          <w:u w:val="none"/>
          <w:lang w:val="en-GB"/>
        </w:rPr>
        <w:t xml:space="preserve">A Delicate Balance: </w:t>
      </w:r>
      <w:r w:rsidRPr="0AF79BB0" w:rsidR="72032A1A">
        <w:rPr>
          <w:rFonts w:ascii="Times New Roman" w:hAnsi="Times New Roman" w:eastAsia="Times New Roman" w:cs="Times New Roman"/>
          <w:i w:val="1"/>
          <w:iCs w:val="1"/>
          <w:noProof w:val="0"/>
          <w:sz w:val="24"/>
          <w:szCs w:val="24"/>
          <w:u w:val="none"/>
          <w:lang w:val="en-GB"/>
        </w:rPr>
        <w:t>Flavoring</w:t>
      </w:r>
      <w:r w:rsidRPr="0AF79BB0" w:rsidR="72032A1A">
        <w:rPr>
          <w:rFonts w:ascii="Times New Roman" w:hAnsi="Times New Roman" w:eastAsia="Times New Roman" w:cs="Times New Roman"/>
          <w:i w:val="1"/>
          <w:iCs w:val="1"/>
          <w:noProof w:val="0"/>
          <w:sz w:val="24"/>
          <w:szCs w:val="24"/>
          <w:u w:val="none"/>
          <w:lang w:val="en-GB"/>
        </w:rPr>
        <w:t xml:space="preserve"> a Serious Novel </w:t>
      </w:r>
      <w:r w:rsidRPr="0AF79BB0" w:rsidR="72032A1A">
        <w:rPr>
          <w:rFonts w:ascii="Times New Roman" w:hAnsi="Times New Roman" w:eastAsia="Times New Roman" w:cs="Times New Roman"/>
          <w:i w:val="1"/>
          <w:iCs w:val="1"/>
          <w:noProof w:val="0"/>
          <w:sz w:val="24"/>
          <w:szCs w:val="24"/>
          <w:u w:val="none"/>
          <w:lang w:val="en-GB"/>
        </w:rPr>
        <w:t>With</w:t>
      </w:r>
      <w:r w:rsidRPr="0AF79BB0" w:rsidR="72032A1A">
        <w:rPr>
          <w:rFonts w:ascii="Times New Roman" w:hAnsi="Times New Roman" w:eastAsia="Times New Roman" w:cs="Times New Roman"/>
          <w:i w:val="1"/>
          <w:iCs w:val="1"/>
          <w:noProof w:val="0"/>
          <w:sz w:val="24"/>
          <w:szCs w:val="24"/>
          <w:u w:val="none"/>
          <w:lang w:val="en-GB"/>
        </w:rPr>
        <w:t xml:space="preserve"> Dashes of </w:t>
      </w:r>
      <w:r w:rsidRPr="0AF79BB0" w:rsidR="72032A1A">
        <w:rPr>
          <w:rFonts w:ascii="Times New Roman" w:hAnsi="Times New Roman" w:eastAsia="Times New Roman" w:cs="Times New Roman"/>
          <w:i w:val="1"/>
          <w:iCs w:val="1"/>
          <w:noProof w:val="0"/>
          <w:sz w:val="24"/>
          <w:szCs w:val="24"/>
          <w:u w:val="none"/>
          <w:lang w:val="en-GB"/>
        </w:rPr>
        <w:t>Humor</w:t>
      </w:r>
      <w:r w:rsidRPr="0AF79BB0" w:rsidR="72032A1A">
        <w:rPr>
          <w:rFonts w:ascii="Times New Roman" w:hAnsi="Times New Roman" w:eastAsia="Times New Roman" w:cs="Times New Roman"/>
          <w:noProof w:val="0"/>
          <w:sz w:val="24"/>
          <w:szCs w:val="24"/>
          <w:u w:val="none"/>
          <w:lang w:val="en-GB"/>
        </w:rPr>
        <w:t xml:space="preserve">. [online] Writer’s Digest. Available at: </w:t>
      </w:r>
      <w:hyperlink r:id="R7c64977b74ca41ca">
        <w:r w:rsidRPr="0AF79BB0" w:rsidR="72032A1A">
          <w:rPr>
            <w:rStyle w:val="Hyperlink"/>
            <w:rFonts w:ascii="Times New Roman" w:hAnsi="Times New Roman" w:eastAsia="Times New Roman" w:cs="Times New Roman"/>
            <w:noProof w:val="0"/>
            <w:sz w:val="24"/>
            <w:szCs w:val="24"/>
            <w:u w:val="none"/>
            <w:lang w:val="en-GB"/>
          </w:rPr>
          <w:t>https://www.writersdigest.com/write-better-fiction/a-delicate-balance-flavoring-a-serious-novel-with-dashes-of-humor</w:t>
        </w:r>
      </w:hyperlink>
      <w:r w:rsidRPr="0AF79BB0" w:rsidR="72032A1A">
        <w:rPr>
          <w:rFonts w:ascii="Times New Roman" w:hAnsi="Times New Roman" w:eastAsia="Times New Roman" w:cs="Times New Roman"/>
          <w:noProof w:val="0"/>
          <w:sz w:val="24"/>
          <w:szCs w:val="24"/>
          <w:u w:val="none"/>
          <w:lang w:val="en-GB"/>
        </w:rPr>
        <w:t xml:space="preserve"> [Accessed 30 Mar. 2026].</w:t>
      </w:r>
    </w:p>
    <w:p w:rsidR="72032A1A" w:rsidP="0AF79BB0" w:rsidRDefault="72032A1A" w14:paraId="2A4C1709" w14:textId="5F680F43">
      <w:pPr>
        <w:spacing w:before="0" w:beforeAutospacing="off" w:after="240" w:afterAutospacing="off" w:line="360" w:lineRule="auto"/>
        <w:jc w:val="left"/>
        <w:rPr>
          <w:rFonts w:ascii="Times New Roman" w:hAnsi="Times New Roman" w:eastAsia="Times New Roman" w:cs="Times New Roman"/>
          <w:noProof w:val="0"/>
          <w:sz w:val="24"/>
          <w:szCs w:val="24"/>
          <w:u w:val="none"/>
          <w:lang w:val="en-GB"/>
        </w:rPr>
      </w:pPr>
      <w:r w:rsidRPr="0AF79BB0" w:rsidR="72032A1A">
        <w:rPr>
          <w:rFonts w:ascii="Times New Roman" w:hAnsi="Times New Roman" w:eastAsia="Times New Roman" w:cs="Times New Roman"/>
          <w:noProof w:val="0"/>
          <w:sz w:val="24"/>
          <w:szCs w:val="24"/>
          <w:u w:val="none"/>
          <w:lang w:val="en-GB"/>
        </w:rPr>
        <w:t xml:space="preserve">Taylor, T. (2016). </w:t>
      </w:r>
      <w:r w:rsidRPr="0AF79BB0" w:rsidR="72032A1A">
        <w:rPr>
          <w:rFonts w:ascii="Times New Roman" w:hAnsi="Times New Roman" w:eastAsia="Times New Roman" w:cs="Times New Roman"/>
          <w:i w:val="1"/>
          <w:iCs w:val="1"/>
          <w:noProof w:val="0"/>
          <w:sz w:val="24"/>
          <w:szCs w:val="24"/>
          <w:u w:val="none"/>
          <w:lang w:val="en-GB"/>
        </w:rPr>
        <w:t>Dorothy Heathcote’s Mantle of the Expert Approach to Learning</w:t>
      </w:r>
      <w:r w:rsidRPr="0AF79BB0" w:rsidR="72032A1A">
        <w:rPr>
          <w:rFonts w:ascii="Times New Roman" w:hAnsi="Times New Roman" w:eastAsia="Times New Roman" w:cs="Times New Roman"/>
          <w:noProof w:val="0"/>
          <w:sz w:val="24"/>
          <w:szCs w:val="24"/>
          <w:u w:val="none"/>
          <w:lang w:val="en-GB"/>
        </w:rPr>
        <w:t xml:space="preserve">. [online] </w:t>
      </w:r>
      <w:hyperlink r:id="Rd194a2389bb4422c">
        <w:r w:rsidRPr="0AF79BB0" w:rsidR="72032A1A">
          <w:rPr>
            <w:rStyle w:val="Hyperlink"/>
            <w:rFonts w:ascii="Times New Roman" w:hAnsi="Times New Roman" w:eastAsia="Times New Roman" w:cs="Times New Roman"/>
            <w:noProof w:val="0"/>
            <w:sz w:val="24"/>
            <w:szCs w:val="24"/>
            <w:u w:val="none"/>
            <w:lang w:val="en-GB"/>
          </w:rPr>
          <w:t>www.bera.ac.uk</w:t>
        </w:r>
      </w:hyperlink>
      <w:r w:rsidRPr="0AF79BB0" w:rsidR="72032A1A">
        <w:rPr>
          <w:rFonts w:ascii="Times New Roman" w:hAnsi="Times New Roman" w:eastAsia="Times New Roman" w:cs="Times New Roman"/>
          <w:noProof w:val="0"/>
          <w:sz w:val="24"/>
          <w:szCs w:val="24"/>
          <w:u w:val="none"/>
          <w:lang w:val="en-GB"/>
        </w:rPr>
        <w:t xml:space="preserve">. Available at: </w:t>
      </w:r>
      <w:hyperlink r:id="R542e4b16cd224ec7">
        <w:r w:rsidRPr="0AF79BB0" w:rsidR="72032A1A">
          <w:rPr>
            <w:rStyle w:val="Hyperlink"/>
            <w:rFonts w:ascii="Times New Roman" w:hAnsi="Times New Roman" w:eastAsia="Times New Roman" w:cs="Times New Roman"/>
            <w:noProof w:val="0"/>
            <w:sz w:val="24"/>
            <w:szCs w:val="24"/>
            <w:u w:val="none"/>
            <w:lang w:val="en-GB"/>
          </w:rPr>
          <w:t>https://www.bera.ac.uk/blog/dorothy-heathcotes-mantle-of-the-expert-approach-to-learning</w:t>
        </w:r>
      </w:hyperlink>
      <w:r w:rsidRPr="0AF79BB0" w:rsidR="72032A1A">
        <w:rPr>
          <w:rFonts w:ascii="Times New Roman" w:hAnsi="Times New Roman" w:eastAsia="Times New Roman" w:cs="Times New Roman"/>
          <w:noProof w:val="0"/>
          <w:sz w:val="24"/>
          <w:szCs w:val="24"/>
          <w:u w:val="none"/>
          <w:lang w:val="en-GB"/>
        </w:rPr>
        <w:t>.</w:t>
      </w:r>
    </w:p>
    <w:p w:rsidR="72032A1A" w:rsidP="0AF79BB0" w:rsidRDefault="72032A1A" w14:paraId="5730C9FA" w14:textId="6B8DC014">
      <w:pPr>
        <w:spacing w:before="0" w:beforeAutospacing="off" w:after="240" w:afterAutospacing="off" w:line="360" w:lineRule="auto"/>
        <w:jc w:val="left"/>
        <w:rPr>
          <w:rFonts w:ascii="Times New Roman" w:hAnsi="Times New Roman" w:eastAsia="Times New Roman" w:cs="Times New Roman"/>
          <w:noProof w:val="0"/>
          <w:sz w:val="24"/>
          <w:szCs w:val="24"/>
          <w:u w:val="none"/>
          <w:lang w:val="en-GB"/>
        </w:rPr>
      </w:pPr>
      <w:r w:rsidRPr="0AF79BB0" w:rsidR="72032A1A">
        <w:rPr>
          <w:rFonts w:ascii="Times New Roman" w:hAnsi="Times New Roman" w:eastAsia="Times New Roman" w:cs="Times New Roman"/>
          <w:noProof w:val="0"/>
          <w:sz w:val="24"/>
          <w:szCs w:val="24"/>
          <w:u w:val="none"/>
          <w:lang w:val="en-GB"/>
        </w:rPr>
        <w:t xml:space="preserve">Tufnell, M. and </w:t>
      </w:r>
      <w:r w:rsidRPr="0AF79BB0" w:rsidR="72032A1A">
        <w:rPr>
          <w:rFonts w:ascii="Times New Roman" w:hAnsi="Times New Roman" w:eastAsia="Times New Roman" w:cs="Times New Roman"/>
          <w:noProof w:val="0"/>
          <w:sz w:val="24"/>
          <w:szCs w:val="24"/>
          <w:u w:val="none"/>
          <w:lang w:val="en-GB"/>
        </w:rPr>
        <w:t>Crickmay</w:t>
      </w:r>
      <w:r w:rsidRPr="0AF79BB0" w:rsidR="72032A1A">
        <w:rPr>
          <w:rFonts w:ascii="Times New Roman" w:hAnsi="Times New Roman" w:eastAsia="Times New Roman" w:cs="Times New Roman"/>
          <w:noProof w:val="0"/>
          <w:sz w:val="24"/>
          <w:szCs w:val="24"/>
          <w:u w:val="none"/>
          <w:lang w:val="en-GB"/>
        </w:rPr>
        <w:t xml:space="preserve">, C. (1990). </w:t>
      </w:r>
      <w:r w:rsidRPr="0AF79BB0" w:rsidR="72032A1A">
        <w:rPr>
          <w:rFonts w:ascii="Times New Roman" w:hAnsi="Times New Roman" w:eastAsia="Times New Roman" w:cs="Times New Roman"/>
          <w:i w:val="1"/>
          <w:iCs w:val="1"/>
          <w:noProof w:val="0"/>
          <w:sz w:val="24"/>
          <w:szCs w:val="24"/>
          <w:u w:val="none"/>
          <w:lang w:val="en-GB"/>
        </w:rPr>
        <w:t xml:space="preserve">Body, </w:t>
      </w:r>
      <w:r w:rsidRPr="0AF79BB0" w:rsidR="72032A1A">
        <w:rPr>
          <w:rFonts w:ascii="Times New Roman" w:hAnsi="Times New Roman" w:eastAsia="Times New Roman" w:cs="Times New Roman"/>
          <w:i w:val="1"/>
          <w:iCs w:val="1"/>
          <w:noProof w:val="0"/>
          <w:sz w:val="24"/>
          <w:szCs w:val="24"/>
          <w:u w:val="none"/>
          <w:lang w:val="en-GB"/>
        </w:rPr>
        <w:t>space</w:t>
      </w:r>
      <w:r w:rsidRPr="0AF79BB0" w:rsidR="72032A1A">
        <w:rPr>
          <w:rFonts w:ascii="Times New Roman" w:hAnsi="Times New Roman" w:eastAsia="Times New Roman" w:cs="Times New Roman"/>
          <w:i w:val="1"/>
          <w:iCs w:val="1"/>
          <w:noProof w:val="0"/>
          <w:sz w:val="24"/>
          <w:szCs w:val="24"/>
          <w:u w:val="none"/>
          <w:lang w:val="en-GB"/>
        </w:rPr>
        <w:t xml:space="preserve"> and </w:t>
      </w:r>
      <w:r w:rsidRPr="0AF79BB0" w:rsidR="72032A1A">
        <w:rPr>
          <w:rFonts w:ascii="Times New Roman" w:hAnsi="Times New Roman" w:eastAsia="Times New Roman" w:cs="Times New Roman"/>
          <w:i w:val="1"/>
          <w:iCs w:val="1"/>
          <w:noProof w:val="0"/>
          <w:sz w:val="24"/>
          <w:szCs w:val="24"/>
          <w:u w:val="none"/>
          <w:lang w:val="en-GB"/>
        </w:rPr>
        <w:t>image :</w:t>
      </w:r>
      <w:r w:rsidRPr="0AF79BB0" w:rsidR="72032A1A">
        <w:rPr>
          <w:rFonts w:ascii="Times New Roman" w:hAnsi="Times New Roman" w:eastAsia="Times New Roman" w:cs="Times New Roman"/>
          <w:i w:val="1"/>
          <w:iCs w:val="1"/>
          <w:noProof w:val="0"/>
          <w:sz w:val="24"/>
          <w:szCs w:val="24"/>
          <w:u w:val="none"/>
          <w:lang w:val="en-GB"/>
        </w:rPr>
        <w:t xml:space="preserve"> some notes towards improvisation and performance</w:t>
      </w:r>
      <w:r w:rsidRPr="0AF79BB0" w:rsidR="72032A1A">
        <w:rPr>
          <w:rFonts w:ascii="Times New Roman" w:hAnsi="Times New Roman" w:eastAsia="Times New Roman" w:cs="Times New Roman"/>
          <w:noProof w:val="0"/>
          <w:sz w:val="24"/>
          <w:szCs w:val="24"/>
          <w:u w:val="none"/>
          <w:lang w:val="en-GB"/>
        </w:rPr>
        <w:t>. London: Virago.</w:t>
      </w:r>
    </w:p>
    <w:p w:rsidR="72032A1A" w:rsidP="0AF79BB0" w:rsidRDefault="72032A1A" w14:paraId="6600B142" w14:textId="43DFF913">
      <w:pPr>
        <w:spacing w:before="0" w:beforeAutospacing="off" w:after="240" w:afterAutospacing="off" w:line="360" w:lineRule="auto"/>
        <w:jc w:val="left"/>
        <w:rPr>
          <w:rFonts w:ascii="Times New Roman" w:hAnsi="Times New Roman" w:eastAsia="Times New Roman" w:cs="Times New Roman"/>
          <w:noProof w:val="0"/>
          <w:sz w:val="24"/>
          <w:szCs w:val="24"/>
          <w:u w:val="none"/>
          <w:lang w:val="en-GB"/>
        </w:rPr>
      </w:pPr>
      <w:r w:rsidRPr="0AF79BB0" w:rsidR="72032A1A">
        <w:rPr>
          <w:rFonts w:ascii="Times New Roman" w:hAnsi="Times New Roman" w:eastAsia="Times New Roman" w:cs="Times New Roman"/>
          <w:noProof w:val="0"/>
          <w:sz w:val="24"/>
          <w:szCs w:val="24"/>
          <w:u w:val="none"/>
          <w:lang w:val="en-GB"/>
        </w:rPr>
        <w:t xml:space="preserve">Uta Hagen (2008). </w:t>
      </w:r>
      <w:r w:rsidRPr="0AF79BB0" w:rsidR="72032A1A">
        <w:rPr>
          <w:rFonts w:ascii="Times New Roman" w:hAnsi="Times New Roman" w:eastAsia="Times New Roman" w:cs="Times New Roman"/>
          <w:i w:val="1"/>
          <w:iCs w:val="1"/>
          <w:noProof w:val="0"/>
          <w:sz w:val="24"/>
          <w:szCs w:val="24"/>
          <w:u w:val="none"/>
          <w:lang w:val="en-GB"/>
        </w:rPr>
        <w:t>Respect for Acting</w:t>
      </w:r>
      <w:r w:rsidRPr="0AF79BB0" w:rsidR="72032A1A">
        <w:rPr>
          <w:rFonts w:ascii="Times New Roman" w:hAnsi="Times New Roman" w:eastAsia="Times New Roman" w:cs="Times New Roman"/>
          <w:noProof w:val="0"/>
          <w:sz w:val="24"/>
          <w:szCs w:val="24"/>
          <w:u w:val="none"/>
          <w:lang w:val="en-GB"/>
        </w:rPr>
        <w:t>. Hoboken, N.J.: John Wiley &amp; Sons.</w:t>
      </w:r>
    </w:p>
    <w:p w:rsidR="72032A1A" w:rsidP="0AF79BB0" w:rsidRDefault="72032A1A" w14:paraId="67632E59" w14:textId="67E5E57A">
      <w:pPr>
        <w:spacing w:before="0" w:beforeAutospacing="off" w:after="240" w:afterAutospacing="off" w:line="360" w:lineRule="auto"/>
        <w:jc w:val="left"/>
        <w:rPr>
          <w:rFonts w:ascii="Times New Roman" w:hAnsi="Times New Roman" w:eastAsia="Times New Roman" w:cs="Times New Roman"/>
          <w:noProof w:val="0"/>
          <w:sz w:val="24"/>
          <w:szCs w:val="24"/>
          <w:u w:val="none"/>
          <w:lang w:val="en-GB"/>
        </w:rPr>
      </w:pPr>
      <w:r w:rsidRPr="0AF79BB0" w:rsidR="72032A1A">
        <w:rPr>
          <w:rFonts w:ascii="Times New Roman" w:hAnsi="Times New Roman" w:eastAsia="Times New Roman" w:cs="Times New Roman"/>
          <w:noProof w:val="0"/>
          <w:sz w:val="24"/>
          <w:szCs w:val="24"/>
          <w:u w:val="none"/>
          <w:lang w:val="en-GB"/>
        </w:rPr>
        <w:t xml:space="preserve">Welsh Government (2019). </w:t>
      </w:r>
      <w:r w:rsidRPr="0AF79BB0" w:rsidR="72032A1A">
        <w:rPr>
          <w:rFonts w:ascii="Times New Roman" w:hAnsi="Times New Roman" w:eastAsia="Times New Roman" w:cs="Times New Roman"/>
          <w:i w:val="1"/>
          <w:iCs w:val="1"/>
          <w:noProof w:val="0"/>
          <w:sz w:val="24"/>
          <w:szCs w:val="24"/>
          <w:u w:val="none"/>
          <w:lang w:val="en-GB"/>
        </w:rPr>
        <w:t>Expressive Arts: Introduction - Hwb</w:t>
      </w:r>
      <w:r w:rsidRPr="0AF79BB0" w:rsidR="72032A1A">
        <w:rPr>
          <w:rFonts w:ascii="Times New Roman" w:hAnsi="Times New Roman" w:eastAsia="Times New Roman" w:cs="Times New Roman"/>
          <w:noProof w:val="0"/>
          <w:sz w:val="24"/>
          <w:szCs w:val="24"/>
          <w:u w:val="none"/>
          <w:lang w:val="en-GB"/>
        </w:rPr>
        <w:t xml:space="preserve">. [online] </w:t>
      </w:r>
      <w:r w:rsidRPr="0AF79BB0" w:rsidR="72032A1A">
        <w:rPr>
          <w:rFonts w:ascii="Times New Roman" w:hAnsi="Times New Roman" w:eastAsia="Times New Roman" w:cs="Times New Roman"/>
          <w:noProof w:val="0"/>
          <w:sz w:val="24"/>
          <w:szCs w:val="24"/>
          <w:u w:val="none"/>
          <w:lang w:val="en-GB"/>
        </w:rPr>
        <w:t>Gov.wales</w:t>
      </w:r>
      <w:r w:rsidRPr="0AF79BB0" w:rsidR="72032A1A">
        <w:rPr>
          <w:rFonts w:ascii="Times New Roman" w:hAnsi="Times New Roman" w:eastAsia="Times New Roman" w:cs="Times New Roman"/>
          <w:noProof w:val="0"/>
          <w:sz w:val="24"/>
          <w:szCs w:val="24"/>
          <w:u w:val="none"/>
          <w:lang w:val="en-GB"/>
        </w:rPr>
        <w:t xml:space="preserve">. Available at: </w:t>
      </w:r>
      <w:hyperlink r:id="R5dc777d991254c16">
        <w:r w:rsidRPr="0AF79BB0" w:rsidR="72032A1A">
          <w:rPr>
            <w:rStyle w:val="Hyperlink"/>
            <w:rFonts w:ascii="Times New Roman" w:hAnsi="Times New Roman" w:eastAsia="Times New Roman" w:cs="Times New Roman"/>
            <w:noProof w:val="0"/>
            <w:sz w:val="24"/>
            <w:szCs w:val="24"/>
            <w:u w:val="none"/>
            <w:lang w:val="en-GB"/>
          </w:rPr>
          <w:t>https://hwb.gov.wales/curriculum-for-wales/expressive-arts</w:t>
        </w:r>
      </w:hyperlink>
      <w:r w:rsidRPr="0AF79BB0" w:rsidR="72032A1A">
        <w:rPr>
          <w:rFonts w:ascii="Times New Roman" w:hAnsi="Times New Roman" w:eastAsia="Times New Roman" w:cs="Times New Roman"/>
          <w:noProof w:val="0"/>
          <w:sz w:val="24"/>
          <w:szCs w:val="24"/>
          <w:u w:val="none"/>
          <w:lang w:val="en-GB"/>
        </w:rPr>
        <w:t>.</w:t>
      </w:r>
    </w:p>
    <w:p w:rsidR="7823B5C4" w:rsidP="52068FC7" w:rsidRDefault="7823B5C4" w14:paraId="64299B04" w14:textId="590E5AD4">
      <w:pPr>
        <w:jc w:val="left"/>
        <w:rPr>
          <w:rFonts w:ascii="Calibri" w:hAnsi="Calibri" w:eastAsia="Calibri" w:cs="Calibri"/>
          <w:b w:val="0"/>
          <w:bCs w:val="0"/>
          <w:i w:val="0"/>
          <w:iCs w:val="0"/>
          <w:caps w:val="0"/>
          <w:smallCaps w:val="0"/>
          <w:noProof w:val="0"/>
          <w:color w:val="000000" w:themeColor="text1" w:themeTint="FF" w:themeShade="FF"/>
          <w:sz w:val="24"/>
          <w:szCs w:val="24"/>
          <w:lang w:val="en-GB"/>
        </w:rPr>
      </w:pPr>
      <w:r w:rsidRPr="0AF79BB0" w:rsidR="766731D5">
        <w:rPr>
          <w:rFonts w:ascii="Calibri" w:hAnsi="Calibri" w:eastAsia="Calibri" w:cs="Calibri"/>
          <w:b w:val="1"/>
          <w:bCs w:val="1"/>
          <w:i w:val="0"/>
          <w:iCs w:val="0"/>
          <w:caps w:val="0"/>
          <w:smallCaps w:val="0"/>
          <w:strike w:val="0"/>
          <w:dstrike w:val="0"/>
          <w:noProof w:val="0"/>
          <w:color w:val="000000" w:themeColor="text1" w:themeTint="FF" w:themeShade="FF"/>
          <w:sz w:val="24"/>
          <w:szCs w:val="24"/>
          <w:u w:val="single"/>
          <w:lang w:val="en-GB"/>
        </w:rPr>
        <w:t>AI</w:t>
      </w:r>
    </w:p>
    <w:p w:rsidR="362F5B2F" w:rsidP="0AF79BB0" w:rsidRDefault="362F5B2F" w14:paraId="387E8997" w14:textId="3945CED1">
      <w:pPr>
        <w:spacing w:before="0" w:beforeAutospacing="off" w:after="240" w:afterAutospacing="off" w:line="360" w:lineRule="auto"/>
        <w:jc w:val="left"/>
        <w:rPr>
          <w:rFonts w:ascii="Calibri" w:hAnsi="Calibri" w:eastAsia="Calibri" w:cs="Calibri"/>
          <w:b w:val="0"/>
          <w:bCs w:val="0"/>
          <w:i w:val="0"/>
          <w:iCs w:val="0"/>
          <w:caps w:val="0"/>
          <w:smallCaps w:val="0"/>
          <w:noProof w:val="0"/>
          <w:color w:val="000000" w:themeColor="text1" w:themeTint="FF" w:themeShade="FF"/>
          <w:sz w:val="24"/>
          <w:szCs w:val="24"/>
          <w:lang w:val="en-GB"/>
        </w:rPr>
      </w:pPr>
      <w:r w:rsidRPr="0AF79BB0" w:rsidR="362F5B2F">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I acknowledge the use of AI tools (Copilot) to proofread my process workbook on the 30/3/26 to check my work. I used the prompt “Proofread this for spelling and grammer...</w:t>
      </w:r>
      <w:r w:rsidRPr="0AF79BB0" w:rsidR="362F5B2F">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w:t>
      </w:r>
      <w:r w:rsidRPr="0AF79BB0" w:rsidR="362F5B2F">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w:t>
      </w:r>
    </w:p>
    <w:p w:rsidR="362F5B2F" w:rsidP="0AF79BB0" w:rsidRDefault="362F5B2F" w14:paraId="2E1460B5" w14:textId="5E61D915">
      <w:pPr>
        <w:spacing w:before="0" w:beforeAutospacing="off" w:after="240" w:afterAutospacing="off" w:line="360" w:lineRule="auto"/>
        <w:jc w:val="left"/>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pPr>
      <w:r w:rsidRPr="0AF79BB0" w:rsidR="362F5B2F">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I acknowledge the use of Ai tools (Copilot) to wordcount my work, excluding quotes and brackets on the </w:t>
      </w:r>
      <w:r w:rsidRPr="0AF79BB0" w:rsidR="4D0DCEAE">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30/3</w:t>
      </w:r>
      <w:r w:rsidRPr="0AF79BB0" w:rsidR="362F5B2F">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/26 to check my work. I used the prompt “Wordcount this excluding quotes and brackets”</w:t>
      </w:r>
    </w:p>
    <w:p w:rsidR="7823B5C4" w:rsidP="52068FC7" w:rsidRDefault="7823B5C4" w14:paraId="09E7B9D3" w14:textId="37CFAB28">
      <w:pPr>
        <w:jc w:val="left"/>
        <w:rPr>
          <w:rFonts w:ascii="Calibri" w:hAnsi="Calibri" w:eastAsia="Calibri" w:cs="Calibri"/>
          <w:b w:val="0"/>
          <w:bCs w:val="0"/>
          <w:i w:val="0"/>
          <w:iCs w:val="0"/>
          <w:caps w:val="0"/>
          <w:smallCaps w:val="0"/>
          <w:noProof w:val="0"/>
          <w:color w:val="000000" w:themeColor="text1" w:themeTint="FF" w:themeShade="FF"/>
          <w:sz w:val="24"/>
          <w:szCs w:val="24"/>
          <w:lang w:val="en-GB"/>
        </w:rPr>
      </w:pPr>
      <w:r w:rsidRPr="52068FC7" w:rsidR="7823B5C4">
        <w:rPr>
          <w:rFonts w:ascii="Calibri" w:hAnsi="Calibri" w:eastAsia="Calibri" w:cs="Calibri"/>
          <w:b w:val="1"/>
          <w:bCs w:val="1"/>
          <w:i w:val="0"/>
          <w:iCs w:val="0"/>
          <w:caps w:val="0"/>
          <w:smallCaps w:val="0"/>
          <w:strike w:val="0"/>
          <w:dstrike w:val="0"/>
          <w:noProof w:val="0"/>
          <w:color w:val="000000" w:themeColor="text1" w:themeTint="FF" w:themeShade="FF"/>
          <w:sz w:val="24"/>
          <w:szCs w:val="24"/>
          <w:u w:val="single"/>
          <w:lang w:val="en-GB"/>
        </w:rPr>
        <w:t>Appendix</w:t>
      </w:r>
    </w:p>
    <w:p w:rsidR="52068FC7" w:rsidP="0AF79BB0" w:rsidRDefault="52068FC7" w14:paraId="31D72819" w14:textId="3794D4B2">
      <w:pPr>
        <w:jc w:val="left"/>
        <w:rPr>
          <w:rFonts w:ascii="Calibri" w:hAnsi="Calibri" w:eastAsia="Calibri" w:cs="Calibri"/>
          <w:b w:val="1"/>
          <w:bCs w:val="1"/>
          <w:i w:val="0"/>
          <w:iCs w:val="0"/>
          <w:caps w:val="0"/>
          <w:smallCaps w:val="0"/>
          <w:strike w:val="0"/>
          <w:dstrike w:val="0"/>
          <w:noProof w:val="0"/>
          <w:color w:val="FF0000" w:themeColor="text1" w:themeTint="FF" w:themeShade="FF"/>
          <w:sz w:val="24"/>
          <w:szCs w:val="24"/>
          <w:u w:val="none"/>
          <w:lang w:val="en-GB"/>
        </w:rPr>
      </w:pPr>
      <w:r w:rsidRPr="0AF79BB0" w:rsidR="62F7E1D7">
        <w:rPr>
          <w:rFonts w:ascii="Calibri" w:hAnsi="Calibri" w:eastAsia="Calibri" w:cs="Calibri"/>
          <w:b w:val="1"/>
          <w:bCs w:val="1"/>
          <w:i w:val="0"/>
          <w:iCs w:val="0"/>
          <w:caps w:val="0"/>
          <w:smallCaps w:val="0"/>
          <w:strike w:val="0"/>
          <w:dstrike w:val="0"/>
          <w:noProof w:val="0"/>
          <w:color w:val="FF0000"/>
          <w:sz w:val="24"/>
          <w:szCs w:val="24"/>
          <w:u w:val="none"/>
          <w:lang w:val="en-GB"/>
        </w:rPr>
        <w:t>Appendix 1:</w:t>
      </w:r>
    </w:p>
    <w:p w:rsidR="4FE94D59" w:rsidP="0AF79BB0" w:rsidRDefault="4FE94D59" w14:paraId="6DB5A84B" w14:textId="0E869B22">
      <w:pPr>
        <w:pStyle w:val="Normal"/>
        <w:jc w:val="left"/>
      </w:pPr>
      <w:r w:rsidR="4FE94D59">
        <w:drawing>
          <wp:inline wp14:editId="13748A29" wp14:anchorId="0160FA23">
            <wp:extent cx="955480" cy="1276350"/>
            <wp:effectExtent l="0" t="0" r="0" b="0"/>
            <wp:docPr id="132172706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321727069" name="Picture 1321727069"/>
                    <pic:cNvPicPr/>
                  </pic:nvPicPr>
                  <pic:blipFill>
                    <a:blip xmlns:r="http://schemas.openxmlformats.org/officeDocument/2006/relationships" r:embed="rId785512727">
                      <a:extLst>
                        <a:ext uri="{28A0092B-C50C-407E-A947-70E740481C1C}">
                          <a14:useLocalDpi xmlns:a14="http://schemas.microsoft.com/office/drawing/2010/main"/>
                        </a:ext>
                      </a:extLst>
                    </a:blip>
                    <a:stretch>
                      <a:fillRect/>
                    </a:stretch>
                  </pic:blipFill>
                  <pic:spPr>
                    <a:xfrm rot="0">
                      <a:off x="0" y="0"/>
                      <a:ext cx="955480" cy="1276350"/>
                    </a:xfrm>
                    <a:prstGeom prst="rect">
                      <a:avLst/>
                    </a:prstGeom>
                  </pic:spPr>
                </pic:pic>
              </a:graphicData>
            </a:graphic>
          </wp:inline>
        </w:drawing>
      </w:r>
      <w:r w:rsidR="4FE94D59">
        <w:drawing>
          <wp:inline wp14:editId="154B5DE7" wp14:anchorId="1E67C49A">
            <wp:extent cx="1039276" cy="1287798"/>
            <wp:effectExtent l="0" t="0" r="0" b="0"/>
            <wp:docPr id="894404150"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894404150" name="Picture 894404150"/>
                    <pic:cNvPicPr/>
                  </pic:nvPicPr>
                  <pic:blipFill>
                    <a:blip xmlns:r="http://schemas.openxmlformats.org/officeDocument/2006/relationships" r:embed="rId652686563">
                      <a:extLst>
                        <a:ext uri="{28A0092B-C50C-407E-A947-70E740481C1C}">
                          <a14:useLocalDpi xmlns:a14="http://schemas.microsoft.com/office/drawing/2010/main"/>
                        </a:ext>
                      </a:extLst>
                    </a:blip>
                    <a:stretch>
                      <a:fillRect/>
                    </a:stretch>
                  </pic:blipFill>
                  <pic:spPr>
                    <a:xfrm rot="0">
                      <a:off x="0" y="0"/>
                      <a:ext cx="1039276" cy="1287798"/>
                    </a:xfrm>
                    <a:prstGeom prst="rect">
                      <a:avLst/>
                    </a:prstGeom>
                  </pic:spPr>
                </pic:pic>
              </a:graphicData>
            </a:graphic>
          </wp:inline>
        </w:drawing>
      </w:r>
      <w:r w:rsidR="4FE94D59">
        <w:drawing>
          <wp:inline wp14:editId="7A9E6C98" wp14:anchorId="6E364DF1">
            <wp:extent cx="976384" cy="1301845"/>
            <wp:effectExtent l="0" t="0" r="0" b="0"/>
            <wp:docPr id="120407447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204074479" name="Picture 1204074479"/>
                    <pic:cNvPicPr/>
                  </pic:nvPicPr>
                  <pic:blipFill>
                    <a:blip xmlns:r="http://schemas.openxmlformats.org/officeDocument/2006/relationships" r:embed="rId1273590654">
                      <a:extLst>
                        <a:ext uri="{28A0092B-C50C-407E-A947-70E740481C1C}">
                          <a14:useLocalDpi xmlns:a14="http://schemas.microsoft.com/office/drawing/2010/main"/>
                        </a:ext>
                      </a:extLst>
                    </a:blip>
                    <a:stretch>
                      <a:fillRect/>
                    </a:stretch>
                  </pic:blipFill>
                  <pic:spPr>
                    <a:xfrm rot="0">
                      <a:off x="0" y="0"/>
                      <a:ext cx="976384" cy="1301845"/>
                    </a:xfrm>
                    <a:prstGeom prst="rect">
                      <a:avLst/>
                    </a:prstGeom>
                  </pic:spPr>
                </pic:pic>
              </a:graphicData>
            </a:graphic>
          </wp:inline>
        </w:drawing>
      </w:r>
      <w:r w:rsidR="4FE94D59">
        <w:drawing>
          <wp:inline wp14:editId="3D330A07" wp14:anchorId="0C78D1C0">
            <wp:extent cx="1243584" cy="1295400"/>
            <wp:effectExtent l="0" t="0" r="0" b="0"/>
            <wp:docPr id="11403032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14030323" name="Picture 114030323"/>
                    <pic:cNvPicPr/>
                  </pic:nvPicPr>
                  <pic:blipFill>
                    <a:blip xmlns:r="http://schemas.openxmlformats.org/officeDocument/2006/relationships" r:embed="rId1696955058">
                      <a:extLst>
                        <a:ext uri="{28A0092B-C50C-407E-A947-70E740481C1C}">
                          <a14:useLocalDpi xmlns:a14="http://schemas.microsoft.com/office/drawing/2010/main"/>
                        </a:ext>
                      </a:extLst>
                    </a:blip>
                    <a:stretch>
                      <a:fillRect/>
                    </a:stretch>
                  </pic:blipFill>
                  <pic:spPr>
                    <a:xfrm rot="0">
                      <a:off x="0" y="0"/>
                      <a:ext cx="1243584" cy="1295400"/>
                    </a:xfrm>
                    <a:prstGeom prst="rect">
                      <a:avLst/>
                    </a:prstGeom>
                  </pic:spPr>
                </pic:pic>
              </a:graphicData>
            </a:graphic>
          </wp:inline>
        </w:drawing>
      </w:r>
    </w:p>
    <w:p w:rsidR="4FE94D59" w:rsidP="0AF79BB0" w:rsidRDefault="4FE94D59" w14:paraId="4A7FB5B5" w14:textId="06D6A683">
      <w:pPr>
        <w:pStyle w:val="Normal"/>
        <w:jc w:val="left"/>
      </w:pPr>
      <w:r w:rsidR="4FE94D59">
        <w:drawing>
          <wp:inline wp14:editId="7F807F70" wp14:anchorId="20FD1824">
            <wp:extent cx="983717" cy="1314450"/>
            <wp:effectExtent l="0" t="0" r="0" b="0"/>
            <wp:docPr id="10413635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04136352" name="Picture 104136352"/>
                    <pic:cNvPicPr/>
                  </pic:nvPicPr>
                  <pic:blipFill>
                    <a:blip xmlns:r="http://schemas.openxmlformats.org/officeDocument/2006/relationships" r:embed="rId463794679">
                      <a:extLst>
                        <a:ext uri="{28A0092B-C50C-407E-A947-70E740481C1C}">
                          <a14:useLocalDpi xmlns:a14="http://schemas.microsoft.com/office/drawing/2010/main"/>
                        </a:ext>
                      </a:extLst>
                    </a:blip>
                    <a:stretch>
                      <a:fillRect/>
                    </a:stretch>
                  </pic:blipFill>
                  <pic:spPr>
                    <a:xfrm rot="0">
                      <a:off x="0" y="0"/>
                      <a:ext cx="983717" cy="1314450"/>
                    </a:xfrm>
                    <a:prstGeom prst="rect">
                      <a:avLst/>
                    </a:prstGeom>
                  </pic:spPr>
                </pic:pic>
              </a:graphicData>
            </a:graphic>
          </wp:inline>
        </w:drawing>
      </w:r>
      <w:r w:rsidR="4FE94D59">
        <w:drawing>
          <wp:inline wp14:editId="02A59954" wp14:anchorId="3078906D">
            <wp:extent cx="981441" cy="1311338"/>
            <wp:effectExtent l="0" t="0" r="0" b="0"/>
            <wp:docPr id="24172840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41728409" name="Picture 241728409"/>
                    <pic:cNvPicPr/>
                  </pic:nvPicPr>
                  <pic:blipFill>
                    <a:blip xmlns:r="http://schemas.openxmlformats.org/officeDocument/2006/relationships" r:embed="rId672049408">
                      <a:extLst>
                        <a:ext uri="{28A0092B-C50C-407E-A947-70E740481C1C}">
                          <a14:useLocalDpi xmlns:a14="http://schemas.microsoft.com/office/drawing/2010/main"/>
                        </a:ext>
                      </a:extLst>
                    </a:blip>
                    <a:stretch>
                      <a:fillRect/>
                    </a:stretch>
                  </pic:blipFill>
                  <pic:spPr>
                    <a:xfrm rot="0">
                      <a:off x="0" y="0"/>
                      <a:ext cx="981441" cy="1311338"/>
                    </a:xfrm>
                    <a:prstGeom prst="rect">
                      <a:avLst/>
                    </a:prstGeom>
                  </pic:spPr>
                </pic:pic>
              </a:graphicData>
            </a:graphic>
          </wp:inline>
        </w:drawing>
      </w:r>
      <w:r w:rsidR="4FE94D59">
        <w:drawing>
          <wp:inline wp14:editId="04EB4166" wp14:anchorId="57FC4007">
            <wp:extent cx="1442605" cy="1295400"/>
            <wp:effectExtent l="0" t="0" r="0" b="0"/>
            <wp:docPr id="193318752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933187522" name="Picture 1933187522"/>
                    <pic:cNvPicPr/>
                  </pic:nvPicPr>
                  <pic:blipFill>
                    <a:blip xmlns:r="http://schemas.openxmlformats.org/officeDocument/2006/relationships" r:embed="rId143209680">
                      <a:extLst>
                        <a:ext uri="{28A0092B-C50C-407E-A947-70E740481C1C}">
                          <a14:useLocalDpi xmlns:a14="http://schemas.microsoft.com/office/drawing/2010/main"/>
                        </a:ext>
                      </a:extLst>
                    </a:blip>
                    <a:stretch>
                      <a:fillRect/>
                    </a:stretch>
                  </pic:blipFill>
                  <pic:spPr>
                    <a:xfrm rot="0">
                      <a:off x="0" y="0"/>
                      <a:ext cx="1442605" cy="1295400"/>
                    </a:xfrm>
                    <a:prstGeom prst="rect">
                      <a:avLst/>
                    </a:prstGeom>
                  </pic:spPr>
                </pic:pic>
              </a:graphicData>
            </a:graphic>
          </wp:inline>
        </w:drawing>
      </w:r>
    </w:p>
    <w:p w:rsidR="0AF79BB0" w:rsidP="0AF79BB0" w:rsidRDefault="0AF79BB0" w14:paraId="32B01D92" w14:textId="643CB9DB">
      <w:pPr>
        <w:jc w:val="left"/>
        <w:rPr>
          <w:rFonts w:ascii="Calibri" w:hAnsi="Calibri" w:eastAsia="Calibri" w:cs="Calibri"/>
          <w:b w:val="1"/>
          <w:bCs w:val="1"/>
          <w:i w:val="0"/>
          <w:iCs w:val="0"/>
          <w:caps w:val="0"/>
          <w:smallCaps w:val="0"/>
          <w:strike w:val="0"/>
          <w:dstrike w:val="0"/>
          <w:noProof w:val="0"/>
          <w:color w:val="FF0000"/>
          <w:sz w:val="24"/>
          <w:szCs w:val="24"/>
          <w:u w:val="none"/>
          <w:lang w:val="en-GB"/>
        </w:rPr>
      </w:pPr>
    </w:p>
    <w:p w:rsidR="0AF79BB0" w:rsidP="0AF79BB0" w:rsidRDefault="0AF79BB0" w14:paraId="4A26D913" w14:textId="661A8D9C">
      <w:pPr>
        <w:jc w:val="left"/>
        <w:rPr>
          <w:rFonts w:ascii="Calibri" w:hAnsi="Calibri" w:eastAsia="Calibri" w:cs="Calibri"/>
          <w:b w:val="1"/>
          <w:bCs w:val="1"/>
          <w:i w:val="0"/>
          <w:iCs w:val="0"/>
          <w:caps w:val="0"/>
          <w:smallCaps w:val="0"/>
          <w:strike w:val="0"/>
          <w:dstrike w:val="0"/>
          <w:noProof w:val="0"/>
          <w:color w:val="FF0000"/>
          <w:sz w:val="24"/>
          <w:szCs w:val="24"/>
          <w:u w:val="none"/>
          <w:lang w:val="en-GB"/>
        </w:rPr>
      </w:pPr>
    </w:p>
    <w:p w:rsidR="62F7E1D7" w:rsidP="0AF79BB0" w:rsidRDefault="62F7E1D7" w14:paraId="6B88E287" w14:textId="72D00E54">
      <w:pPr>
        <w:jc w:val="left"/>
        <w:rPr>
          <w:rFonts w:ascii="Calibri" w:hAnsi="Calibri" w:eastAsia="Calibri" w:cs="Calibri"/>
          <w:b w:val="1"/>
          <w:bCs w:val="1"/>
          <w:i w:val="0"/>
          <w:iCs w:val="0"/>
          <w:caps w:val="0"/>
          <w:smallCaps w:val="0"/>
          <w:strike w:val="0"/>
          <w:dstrike w:val="0"/>
          <w:noProof w:val="0"/>
          <w:color w:val="FF0000"/>
          <w:sz w:val="24"/>
          <w:szCs w:val="24"/>
          <w:u w:val="none"/>
          <w:lang w:val="en-GB"/>
        </w:rPr>
      </w:pPr>
      <w:r w:rsidRPr="0AF79BB0" w:rsidR="62F7E1D7">
        <w:rPr>
          <w:rFonts w:ascii="Calibri" w:hAnsi="Calibri" w:eastAsia="Calibri" w:cs="Calibri"/>
          <w:b w:val="1"/>
          <w:bCs w:val="1"/>
          <w:i w:val="0"/>
          <w:iCs w:val="0"/>
          <w:caps w:val="0"/>
          <w:smallCaps w:val="0"/>
          <w:strike w:val="0"/>
          <w:dstrike w:val="0"/>
          <w:noProof w:val="0"/>
          <w:color w:val="FF0000"/>
          <w:sz w:val="24"/>
          <w:szCs w:val="24"/>
          <w:u w:val="none"/>
          <w:lang w:val="en-GB"/>
        </w:rPr>
        <w:t>Appendix 2:</w:t>
      </w:r>
    </w:p>
    <w:p w:rsidR="76569261" w:rsidP="0AF79BB0" w:rsidRDefault="76569261" w14:paraId="7E16AD49" w14:textId="151E07DA">
      <w:pPr>
        <w:pStyle w:val="Normal"/>
        <w:jc w:val="left"/>
      </w:pPr>
      <w:r w:rsidR="76569261">
        <w:drawing>
          <wp:inline wp14:editId="62234004" wp14:anchorId="426A1A1B">
            <wp:extent cx="1270607" cy="1699983"/>
            <wp:effectExtent l="0" t="0" r="0" b="0"/>
            <wp:docPr id="1767176100"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767176100" name="Picture 1767176100"/>
                    <pic:cNvPicPr/>
                  </pic:nvPicPr>
                  <pic:blipFill>
                    <a:blip xmlns:r="http://schemas.openxmlformats.org/officeDocument/2006/relationships" r:embed="rId1104989214">
                      <a:extLst>
                        <a:ext uri="{28A0092B-C50C-407E-A947-70E740481C1C}">
                          <a14:useLocalDpi xmlns:a14="http://schemas.microsoft.com/office/drawing/2010/main"/>
                        </a:ext>
                      </a:extLst>
                    </a:blip>
                    <a:stretch>
                      <a:fillRect/>
                    </a:stretch>
                  </pic:blipFill>
                  <pic:spPr>
                    <a:xfrm rot="16200000">
                      <a:off x="0" y="0"/>
                      <a:ext cx="1270607" cy="1699983"/>
                    </a:xfrm>
                    <a:prstGeom prst="rect">
                      <a:avLst/>
                    </a:prstGeom>
                  </pic:spPr>
                </pic:pic>
              </a:graphicData>
            </a:graphic>
          </wp:inline>
        </w:drawing>
      </w:r>
      <w:r>
        <w:br/>
      </w:r>
      <w:r w:rsidRPr="0AF79BB0" w:rsidR="5DAD1641">
        <w:rPr>
          <w:rFonts w:ascii="Calibri" w:hAnsi="Calibri" w:eastAsia="Calibri" w:cs="Calibri"/>
          <w:b w:val="1"/>
          <w:bCs w:val="1"/>
          <w:i w:val="0"/>
          <w:iCs w:val="0"/>
          <w:caps w:val="0"/>
          <w:smallCaps w:val="0"/>
          <w:strike w:val="0"/>
          <w:dstrike w:val="0"/>
          <w:noProof w:val="0"/>
          <w:color w:val="FF0000"/>
          <w:sz w:val="24"/>
          <w:szCs w:val="24"/>
          <w:u w:val="none"/>
          <w:lang w:val="en-GB"/>
        </w:rPr>
        <w:t>Appendix 3:</w:t>
      </w:r>
    </w:p>
    <w:p w:rsidR="3DBAB52C" w:rsidP="0AF79BB0" w:rsidRDefault="3DBAB52C" w14:paraId="00317D3C" w14:textId="1BD4B49B">
      <w:pPr>
        <w:pStyle w:val="Normal"/>
        <w:jc w:val="left"/>
        <w:rPr>
          <w:rFonts w:ascii="Calibri" w:hAnsi="Calibri" w:eastAsia="Calibri" w:cs="Calibri"/>
          <w:noProof w:val="0"/>
          <w:sz w:val="24"/>
          <w:szCs w:val="24"/>
          <w:lang w:val="en-GB"/>
        </w:rPr>
      </w:pPr>
      <w:hyperlink r:id="R510da263d0014e21">
        <w:r w:rsidRPr="0AF79BB0" w:rsidR="3DBAB52C">
          <w:rPr>
            <w:rStyle w:val="Hyperlink"/>
            <w:rFonts w:ascii="Calibri" w:hAnsi="Calibri" w:eastAsia="Calibri" w:cs="Calibri"/>
            <w:noProof w:val="0"/>
            <w:sz w:val="24"/>
            <w:szCs w:val="24"/>
            <w:lang w:val="en-GB"/>
          </w:rPr>
          <w:t>Lady of the lake presentation.pptx</w:t>
        </w:r>
      </w:hyperlink>
      <w:r w:rsidRPr="0AF79BB0" w:rsidR="3DBAB52C">
        <w:rPr>
          <w:rFonts w:ascii="Calibri" w:hAnsi="Calibri" w:eastAsia="Calibri" w:cs="Calibri"/>
          <w:noProof w:val="0"/>
          <w:sz w:val="24"/>
          <w:szCs w:val="24"/>
          <w:lang w:val="en-GB"/>
        </w:rPr>
        <w:t xml:space="preserve"> </w:t>
      </w:r>
    </w:p>
    <w:p w:rsidR="5DAD1641" w:rsidP="0AF79BB0" w:rsidRDefault="5DAD1641" w14:paraId="44AE8669" w14:textId="4EAABF08">
      <w:pPr>
        <w:jc w:val="left"/>
        <w:rPr>
          <w:rFonts w:ascii="Calibri" w:hAnsi="Calibri" w:eastAsia="Calibri" w:cs="Calibri"/>
          <w:b w:val="1"/>
          <w:bCs w:val="1"/>
          <w:i w:val="0"/>
          <w:iCs w:val="0"/>
          <w:caps w:val="0"/>
          <w:smallCaps w:val="0"/>
          <w:strike w:val="0"/>
          <w:dstrike w:val="0"/>
          <w:noProof w:val="0"/>
          <w:color w:val="FF0000"/>
          <w:sz w:val="24"/>
          <w:szCs w:val="24"/>
          <w:u w:val="none"/>
          <w:lang w:val="en-GB"/>
        </w:rPr>
      </w:pPr>
      <w:r w:rsidRPr="0AF79BB0" w:rsidR="5DAD1641">
        <w:rPr>
          <w:rFonts w:ascii="Calibri" w:hAnsi="Calibri" w:eastAsia="Calibri" w:cs="Calibri"/>
          <w:b w:val="1"/>
          <w:bCs w:val="1"/>
          <w:i w:val="0"/>
          <w:iCs w:val="0"/>
          <w:caps w:val="0"/>
          <w:smallCaps w:val="0"/>
          <w:strike w:val="0"/>
          <w:dstrike w:val="0"/>
          <w:noProof w:val="0"/>
          <w:color w:val="FF0000"/>
          <w:sz w:val="24"/>
          <w:szCs w:val="24"/>
          <w:u w:val="none"/>
          <w:lang w:val="en-GB"/>
        </w:rPr>
        <w:t xml:space="preserve">Appendix 4: </w:t>
      </w:r>
    </w:p>
    <w:p w:rsidR="4B4F63EA" w:rsidP="0AF79BB0" w:rsidRDefault="4B4F63EA" w14:paraId="7A26E683" w14:textId="7C993DD1">
      <w:pPr>
        <w:pStyle w:val="Normal"/>
        <w:jc w:val="left"/>
      </w:pPr>
      <w:r w:rsidR="4B4F63EA">
        <w:drawing>
          <wp:inline wp14:editId="4C8C0884" wp14:anchorId="7587844F">
            <wp:extent cx="1390650" cy="1857375"/>
            <wp:effectExtent l="1" t="0" r="0" b="0"/>
            <wp:docPr id="41452949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414529493" name="Picture 414529493"/>
                    <pic:cNvPicPr/>
                  </pic:nvPicPr>
                  <pic:blipFill>
                    <a:blip xmlns:r="http://schemas.openxmlformats.org/officeDocument/2006/relationships" r:embed="rId1148643375">
                      <a:extLst>
                        <a:ext uri="{28A0092B-C50C-407E-A947-70E740481C1C}">
                          <a14:useLocalDpi xmlns:a14="http://schemas.microsoft.com/office/drawing/2010/main"/>
                        </a:ext>
                      </a:extLst>
                    </a:blip>
                    <a:stretch>
                      <a:fillRect/>
                    </a:stretch>
                  </pic:blipFill>
                  <pic:spPr>
                    <a:xfrm rot="16200000">
                      <a:off x="0" y="0"/>
                      <a:ext cx="1390650" cy="1857375"/>
                    </a:xfrm>
                    <a:prstGeom prst="rect">
                      <a:avLst/>
                    </a:prstGeom>
                  </pic:spPr>
                </pic:pic>
              </a:graphicData>
            </a:graphic>
          </wp:inline>
        </w:drawing>
      </w:r>
    </w:p>
    <w:p w:rsidR="2C4AD4EB" w:rsidP="0AF79BB0" w:rsidRDefault="2C4AD4EB" w14:paraId="26908813" w14:textId="42C95228">
      <w:pPr>
        <w:pStyle w:val="Normal"/>
        <w:jc w:val="left"/>
        <w:rPr>
          <w:rFonts w:ascii="Calibri" w:hAnsi="Calibri" w:eastAsia="Calibri" w:cs="Calibri"/>
          <w:b w:val="1"/>
          <w:bCs w:val="1"/>
          <w:color w:val="FF0000"/>
        </w:rPr>
      </w:pPr>
      <w:r w:rsidRPr="0AF79BB0" w:rsidR="2C4AD4EB">
        <w:rPr>
          <w:rFonts w:ascii="Calibri" w:hAnsi="Calibri" w:eastAsia="Calibri" w:cs="Calibri"/>
          <w:b w:val="1"/>
          <w:bCs w:val="1"/>
          <w:color w:val="FF0000"/>
        </w:rPr>
        <w:t>Appendix 5:</w:t>
      </w:r>
    </w:p>
    <w:p w:rsidR="2C4AD4EB" w:rsidP="0AF79BB0" w:rsidRDefault="2C4AD4EB" w14:paraId="2752C933" w14:textId="22959167">
      <w:pPr>
        <w:pStyle w:val="Normal"/>
        <w:jc w:val="left"/>
      </w:pPr>
      <w:r w:rsidR="2C4AD4EB">
        <w:drawing>
          <wp:inline wp14:editId="7E353230" wp14:anchorId="02C669D5">
            <wp:extent cx="1592385" cy="1504950"/>
            <wp:effectExtent l="0" t="0" r="0" b="0"/>
            <wp:docPr id="142851897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428518973" name="Picture 1428518973"/>
                    <pic:cNvPicPr/>
                  </pic:nvPicPr>
                  <pic:blipFill>
                    <a:blip xmlns:r="http://schemas.openxmlformats.org/officeDocument/2006/relationships" r:embed="rId501727701">
                      <a:extLst>
                        <a:ext uri="{28A0092B-C50C-407E-A947-70E740481C1C}">
                          <a14:useLocalDpi xmlns:a14="http://schemas.microsoft.com/office/drawing/2010/main"/>
                        </a:ext>
                      </a:extLst>
                    </a:blip>
                    <a:stretch>
                      <a:fillRect/>
                    </a:stretch>
                  </pic:blipFill>
                  <pic:spPr>
                    <a:xfrm rot="0">
                      <a:off x="0" y="0"/>
                      <a:ext cx="1592385" cy="1504950"/>
                    </a:xfrm>
                    <a:prstGeom prst="rect">
                      <a:avLst/>
                    </a:prstGeom>
                  </pic:spPr>
                </pic:pic>
              </a:graphicData>
            </a:graphic>
          </wp:inline>
        </w:drawing>
      </w:r>
      <w:r w:rsidR="2C4AD4EB">
        <w:drawing>
          <wp:inline wp14:editId="26F39BCF" wp14:anchorId="205292B2">
            <wp:extent cx="1457325" cy="1514475"/>
            <wp:effectExtent l="0" t="0" r="0" b="0"/>
            <wp:docPr id="114161485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141614852" name="Picture 1141614852"/>
                    <pic:cNvPicPr/>
                  </pic:nvPicPr>
                  <pic:blipFill>
                    <a:blip xmlns:r="http://schemas.openxmlformats.org/officeDocument/2006/relationships" r:embed="rId1207622045">
                      <a:extLst>
                        <a:ext uri="{28A0092B-C50C-407E-A947-70E740481C1C}">
                          <a14:useLocalDpi xmlns:a14="http://schemas.microsoft.com/office/drawing/2010/main"/>
                        </a:ext>
                      </a:extLst>
                    </a:blip>
                    <a:stretch>
                      <a:fillRect/>
                    </a:stretch>
                  </pic:blipFill>
                  <pic:spPr>
                    <a:xfrm rot="0">
                      <a:off x="0" y="0"/>
                      <a:ext cx="1457325" cy="1514475"/>
                    </a:xfrm>
                    <a:prstGeom prst="rect">
                      <a:avLst/>
                    </a:prstGeom>
                  </pic:spPr>
                </pic:pic>
              </a:graphicData>
            </a:graphic>
          </wp:inline>
        </w:drawing>
      </w:r>
      <w:r w:rsidR="2C4AD4EB">
        <w:drawing>
          <wp:inline wp14:editId="5B43C10A" wp14:anchorId="7F144568">
            <wp:extent cx="1933575" cy="1508817"/>
            <wp:effectExtent l="0" t="0" r="0" b="0"/>
            <wp:docPr id="80581557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805815573" name="Picture 805815573"/>
                    <pic:cNvPicPr/>
                  </pic:nvPicPr>
                  <pic:blipFill>
                    <a:blip xmlns:r="http://schemas.openxmlformats.org/officeDocument/2006/relationships" r:embed="rId394319348">
                      <a:extLst>
                        <a:ext uri="{28A0092B-C50C-407E-A947-70E740481C1C}">
                          <a14:useLocalDpi xmlns:a14="http://schemas.microsoft.com/office/drawing/2010/main"/>
                        </a:ext>
                      </a:extLst>
                    </a:blip>
                    <a:stretch>
                      <a:fillRect/>
                    </a:stretch>
                  </pic:blipFill>
                  <pic:spPr>
                    <a:xfrm rot="0">
                      <a:off x="0" y="0"/>
                      <a:ext cx="1933575" cy="1508817"/>
                    </a:xfrm>
                    <a:prstGeom prst="rect">
                      <a:avLst/>
                    </a:prstGeom>
                  </pic:spPr>
                </pic:pic>
              </a:graphicData>
            </a:graphic>
          </wp:inline>
        </w:drawing>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qH3Fut9vK1wwz0" int2:id="ZUxzoLIi">
      <int2:state int2:type="spell" int2:value="Rejected"/>
    </int2:textHash>
    <int2:bookmark int2:bookmarkName="_Int_6TX3VGlz" int2:invalidationBookmarkName="" int2:hashCode="2+HcsrM8MRcuuy" int2:id="Ayqz0rpf">
      <int2:state int2:type="gram"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2">
    <w:nsid w:val="127d43d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5c2af7a"/>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8E49ED2"/>
    <w:rsid w:val="003311CB"/>
    <w:rsid w:val="00786099"/>
    <w:rsid w:val="009C5E8A"/>
    <w:rsid w:val="017AE0FA"/>
    <w:rsid w:val="01B9D98D"/>
    <w:rsid w:val="0229CC21"/>
    <w:rsid w:val="025D3D08"/>
    <w:rsid w:val="02A9D673"/>
    <w:rsid w:val="02EA676F"/>
    <w:rsid w:val="030C52DD"/>
    <w:rsid w:val="040909C7"/>
    <w:rsid w:val="04283C44"/>
    <w:rsid w:val="04837A92"/>
    <w:rsid w:val="048A4EF5"/>
    <w:rsid w:val="0502352B"/>
    <w:rsid w:val="050D50AF"/>
    <w:rsid w:val="05510550"/>
    <w:rsid w:val="0555ABE6"/>
    <w:rsid w:val="055E1200"/>
    <w:rsid w:val="0570FBAA"/>
    <w:rsid w:val="05B1FD92"/>
    <w:rsid w:val="05F696E7"/>
    <w:rsid w:val="060D1D9D"/>
    <w:rsid w:val="062625D7"/>
    <w:rsid w:val="06E1930A"/>
    <w:rsid w:val="070876FE"/>
    <w:rsid w:val="070AD6DC"/>
    <w:rsid w:val="072287E9"/>
    <w:rsid w:val="07613A98"/>
    <w:rsid w:val="07EB6DD2"/>
    <w:rsid w:val="0820D52B"/>
    <w:rsid w:val="0841695A"/>
    <w:rsid w:val="085CB8C1"/>
    <w:rsid w:val="088AA9FD"/>
    <w:rsid w:val="08E49ED2"/>
    <w:rsid w:val="0927DD8C"/>
    <w:rsid w:val="096765CE"/>
    <w:rsid w:val="096ECFCC"/>
    <w:rsid w:val="09DD44C8"/>
    <w:rsid w:val="09DECC9C"/>
    <w:rsid w:val="09FDCF6E"/>
    <w:rsid w:val="0A5A27CB"/>
    <w:rsid w:val="0AACDD78"/>
    <w:rsid w:val="0ABE4B39"/>
    <w:rsid w:val="0AC8C2BB"/>
    <w:rsid w:val="0AD33FC0"/>
    <w:rsid w:val="0AF79BB0"/>
    <w:rsid w:val="0B05D0F3"/>
    <w:rsid w:val="0B4B5E1A"/>
    <w:rsid w:val="0B6F6206"/>
    <w:rsid w:val="0B98974F"/>
    <w:rsid w:val="0B9F176A"/>
    <w:rsid w:val="0BB01086"/>
    <w:rsid w:val="0C1359AA"/>
    <w:rsid w:val="0C34BE54"/>
    <w:rsid w:val="0C9AEB20"/>
    <w:rsid w:val="0CC9F763"/>
    <w:rsid w:val="0D1640A9"/>
    <w:rsid w:val="0D2F3C36"/>
    <w:rsid w:val="0D6CC185"/>
    <w:rsid w:val="0DD522F4"/>
    <w:rsid w:val="0E03DEAE"/>
    <w:rsid w:val="0E280B5B"/>
    <w:rsid w:val="0E471836"/>
    <w:rsid w:val="0E49A445"/>
    <w:rsid w:val="0E829E40"/>
    <w:rsid w:val="0ECB4DD1"/>
    <w:rsid w:val="0FA5E1F1"/>
    <w:rsid w:val="1057CB65"/>
    <w:rsid w:val="10941B7F"/>
    <w:rsid w:val="11553133"/>
    <w:rsid w:val="11F3B4E7"/>
    <w:rsid w:val="1289CE08"/>
    <w:rsid w:val="137086DB"/>
    <w:rsid w:val="138D5A8B"/>
    <w:rsid w:val="13996BD6"/>
    <w:rsid w:val="13BC0C5E"/>
    <w:rsid w:val="1432F92A"/>
    <w:rsid w:val="148CAA1D"/>
    <w:rsid w:val="1497E6AB"/>
    <w:rsid w:val="14AEC13A"/>
    <w:rsid w:val="14E5584D"/>
    <w:rsid w:val="1524CE92"/>
    <w:rsid w:val="15328705"/>
    <w:rsid w:val="15A809BF"/>
    <w:rsid w:val="16579173"/>
    <w:rsid w:val="16DB14FD"/>
    <w:rsid w:val="16EB1293"/>
    <w:rsid w:val="1734AE38"/>
    <w:rsid w:val="18165D8A"/>
    <w:rsid w:val="185F92FF"/>
    <w:rsid w:val="191003D5"/>
    <w:rsid w:val="191D3099"/>
    <w:rsid w:val="1925EE95"/>
    <w:rsid w:val="193E13CC"/>
    <w:rsid w:val="195EFC25"/>
    <w:rsid w:val="19DE856A"/>
    <w:rsid w:val="1A1FB8B2"/>
    <w:rsid w:val="1A7B8449"/>
    <w:rsid w:val="1A862C63"/>
    <w:rsid w:val="1B420217"/>
    <w:rsid w:val="1B623C74"/>
    <w:rsid w:val="1B6D73E2"/>
    <w:rsid w:val="1BD64E08"/>
    <w:rsid w:val="1C109DFB"/>
    <w:rsid w:val="1C2198BA"/>
    <w:rsid w:val="1C292356"/>
    <w:rsid w:val="1C326D35"/>
    <w:rsid w:val="1C439954"/>
    <w:rsid w:val="1CD64EC3"/>
    <w:rsid w:val="1D097633"/>
    <w:rsid w:val="1DA542FA"/>
    <w:rsid w:val="1DCD5BAF"/>
    <w:rsid w:val="1DCE9801"/>
    <w:rsid w:val="1E2FB584"/>
    <w:rsid w:val="1E44F3E4"/>
    <w:rsid w:val="1E53167F"/>
    <w:rsid w:val="1E6FC6A8"/>
    <w:rsid w:val="1EEA3835"/>
    <w:rsid w:val="1F44F4EC"/>
    <w:rsid w:val="1F48DB17"/>
    <w:rsid w:val="1F714498"/>
    <w:rsid w:val="1F7606DA"/>
    <w:rsid w:val="1F8C0D47"/>
    <w:rsid w:val="1FC463CB"/>
    <w:rsid w:val="1FF2796F"/>
    <w:rsid w:val="200D5184"/>
    <w:rsid w:val="2080AB4A"/>
    <w:rsid w:val="210B6224"/>
    <w:rsid w:val="21161CAC"/>
    <w:rsid w:val="22AB064C"/>
    <w:rsid w:val="22CC4524"/>
    <w:rsid w:val="22F64AFD"/>
    <w:rsid w:val="23320C09"/>
    <w:rsid w:val="235CB028"/>
    <w:rsid w:val="238A0FF5"/>
    <w:rsid w:val="23978ABE"/>
    <w:rsid w:val="23B6C1D5"/>
    <w:rsid w:val="23C1F8C2"/>
    <w:rsid w:val="244FE787"/>
    <w:rsid w:val="24A48364"/>
    <w:rsid w:val="24AAD9F7"/>
    <w:rsid w:val="26038365"/>
    <w:rsid w:val="2673D672"/>
    <w:rsid w:val="26D8EC2A"/>
    <w:rsid w:val="2754223F"/>
    <w:rsid w:val="2785273F"/>
    <w:rsid w:val="27AC9F33"/>
    <w:rsid w:val="27C6A479"/>
    <w:rsid w:val="27D9661C"/>
    <w:rsid w:val="27EBC068"/>
    <w:rsid w:val="27ED24F5"/>
    <w:rsid w:val="2801711D"/>
    <w:rsid w:val="287CDADA"/>
    <w:rsid w:val="28821D08"/>
    <w:rsid w:val="28B97521"/>
    <w:rsid w:val="28FFD75A"/>
    <w:rsid w:val="29768E48"/>
    <w:rsid w:val="29837738"/>
    <w:rsid w:val="29C52DFB"/>
    <w:rsid w:val="29F7BC93"/>
    <w:rsid w:val="2A38709E"/>
    <w:rsid w:val="2A481D0B"/>
    <w:rsid w:val="2A6AA61B"/>
    <w:rsid w:val="2B2B4ABD"/>
    <w:rsid w:val="2B2F284C"/>
    <w:rsid w:val="2C4AD4EB"/>
    <w:rsid w:val="2C6AD71C"/>
    <w:rsid w:val="2C79A47A"/>
    <w:rsid w:val="2C81B81E"/>
    <w:rsid w:val="2CAA95B0"/>
    <w:rsid w:val="2CF70B90"/>
    <w:rsid w:val="2D09A92C"/>
    <w:rsid w:val="2D559403"/>
    <w:rsid w:val="2DA8845C"/>
    <w:rsid w:val="2E257DBF"/>
    <w:rsid w:val="2E36CC89"/>
    <w:rsid w:val="2F7FEC37"/>
    <w:rsid w:val="2F8D27CE"/>
    <w:rsid w:val="2FC6B011"/>
    <w:rsid w:val="30694E95"/>
    <w:rsid w:val="3098A3B7"/>
    <w:rsid w:val="30A9E036"/>
    <w:rsid w:val="31DD8011"/>
    <w:rsid w:val="32102365"/>
    <w:rsid w:val="3216BD31"/>
    <w:rsid w:val="322FA73A"/>
    <w:rsid w:val="3340E7C0"/>
    <w:rsid w:val="3360DDAE"/>
    <w:rsid w:val="337F9023"/>
    <w:rsid w:val="33F9F8C9"/>
    <w:rsid w:val="34607FD0"/>
    <w:rsid w:val="348E08D3"/>
    <w:rsid w:val="34A7CBF0"/>
    <w:rsid w:val="34B291BA"/>
    <w:rsid w:val="362F5B2F"/>
    <w:rsid w:val="37965ED3"/>
    <w:rsid w:val="3876FFA1"/>
    <w:rsid w:val="3896DA55"/>
    <w:rsid w:val="392FEA3A"/>
    <w:rsid w:val="39412D36"/>
    <w:rsid w:val="3941E1FE"/>
    <w:rsid w:val="39550D24"/>
    <w:rsid w:val="397D71C7"/>
    <w:rsid w:val="39F2449B"/>
    <w:rsid w:val="3A11AE5A"/>
    <w:rsid w:val="3A6ED81C"/>
    <w:rsid w:val="3B079850"/>
    <w:rsid w:val="3B2D4FCE"/>
    <w:rsid w:val="3B4FFAD5"/>
    <w:rsid w:val="3BB310A3"/>
    <w:rsid w:val="3BBE651A"/>
    <w:rsid w:val="3BC22263"/>
    <w:rsid w:val="3C1DF31E"/>
    <w:rsid w:val="3C45767F"/>
    <w:rsid w:val="3C6251E2"/>
    <w:rsid w:val="3D727A33"/>
    <w:rsid w:val="3DBAB52C"/>
    <w:rsid w:val="3E257D0D"/>
    <w:rsid w:val="3E2714B7"/>
    <w:rsid w:val="3E5E41BE"/>
    <w:rsid w:val="3EBEDE2F"/>
    <w:rsid w:val="3F31F3D0"/>
    <w:rsid w:val="3F39F076"/>
    <w:rsid w:val="3F8C6464"/>
    <w:rsid w:val="3FF62CB3"/>
    <w:rsid w:val="4044B7A5"/>
    <w:rsid w:val="4055A631"/>
    <w:rsid w:val="40636AA7"/>
    <w:rsid w:val="40D99F79"/>
    <w:rsid w:val="414C2989"/>
    <w:rsid w:val="421290BD"/>
    <w:rsid w:val="4215D041"/>
    <w:rsid w:val="426C30AA"/>
    <w:rsid w:val="427931D1"/>
    <w:rsid w:val="42E788D2"/>
    <w:rsid w:val="43677AE4"/>
    <w:rsid w:val="4376D8B3"/>
    <w:rsid w:val="437877CB"/>
    <w:rsid w:val="440453AB"/>
    <w:rsid w:val="441EDD29"/>
    <w:rsid w:val="451ED0E4"/>
    <w:rsid w:val="45B3F760"/>
    <w:rsid w:val="45BF6769"/>
    <w:rsid w:val="463DFCC1"/>
    <w:rsid w:val="46A7F2E4"/>
    <w:rsid w:val="46BB1A08"/>
    <w:rsid w:val="46C1C652"/>
    <w:rsid w:val="47266431"/>
    <w:rsid w:val="472BBBED"/>
    <w:rsid w:val="476835B9"/>
    <w:rsid w:val="47C82261"/>
    <w:rsid w:val="47CDC132"/>
    <w:rsid w:val="481BAF79"/>
    <w:rsid w:val="48667C6E"/>
    <w:rsid w:val="4889C0E3"/>
    <w:rsid w:val="489ADC87"/>
    <w:rsid w:val="48C52897"/>
    <w:rsid w:val="48CAA93E"/>
    <w:rsid w:val="4966C93A"/>
    <w:rsid w:val="49AC8B14"/>
    <w:rsid w:val="4A131A33"/>
    <w:rsid w:val="4A5C4FB3"/>
    <w:rsid w:val="4A601AF1"/>
    <w:rsid w:val="4A8E3DFC"/>
    <w:rsid w:val="4AB56883"/>
    <w:rsid w:val="4B4F63EA"/>
    <w:rsid w:val="4C6F8BF4"/>
    <w:rsid w:val="4C898B05"/>
    <w:rsid w:val="4CBB5B88"/>
    <w:rsid w:val="4D0DCEAE"/>
    <w:rsid w:val="4DB9B07C"/>
    <w:rsid w:val="4DCC6ADF"/>
    <w:rsid w:val="4E3BD2FF"/>
    <w:rsid w:val="4E3F8E02"/>
    <w:rsid w:val="4EA15C75"/>
    <w:rsid w:val="4F89874E"/>
    <w:rsid w:val="4FBC44CC"/>
    <w:rsid w:val="4FE94D59"/>
    <w:rsid w:val="5012B50D"/>
    <w:rsid w:val="5022FDD2"/>
    <w:rsid w:val="50247424"/>
    <w:rsid w:val="507AFD03"/>
    <w:rsid w:val="507CF06D"/>
    <w:rsid w:val="508D53F3"/>
    <w:rsid w:val="50E36808"/>
    <w:rsid w:val="511EDA70"/>
    <w:rsid w:val="512FCC4A"/>
    <w:rsid w:val="5139B5FF"/>
    <w:rsid w:val="513BE818"/>
    <w:rsid w:val="5171A19A"/>
    <w:rsid w:val="51EE0894"/>
    <w:rsid w:val="52068FC7"/>
    <w:rsid w:val="5231B138"/>
    <w:rsid w:val="5295E4A8"/>
    <w:rsid w:val="529FFD58"/>
    <w:rsid w:val="52E92C2D"/>
    <w:rsid w:val="52F20F67"/>
    <w:rsid w:val="537CD932"/>
    <w:rsid w:val="5380B52F"/>
    <w:rsid w:val="53873552"/>
    <w:rsid w:val="53B8B43C"/>
    <w:rsid w:val="53C36845"/>
    <w:rsid w:val="53E07C83"/>
    <w:rsid w:val="54518D60"/>
    <w:rsid w:val="54573822"/>
    <w:rsid w:val="54E4C670"/>
    <w:rsid w:val="550705AC"/>
    <w:rsid w:val="55AD6AEC"/>
    <w:rsid w:val="57938A21"/>
    <w:rsid w:val="57FDF6C8"/>
    <w:rsid w:val="58375C6B"/>
    <w:rsid w:val="58AB9086"/>
    <w:rsid w:val="58B776D5"/>
    <w:rsid w:val="58EA5E6E"/>
    <w:rsid w:val="58F81629"/>
    <w:rsid w:val="5912AF92"/>
    <w:rsid w:val="5984AC72"/>
    <w:rsid w:val="59AA46C6"/>
    <w:rsid w:val="59B0683D"/>
    <w:rsid w:val="59D73D45"/>
    <w:rsid w:val="5A33CC86"/>
    <w:rsid w:val="5A47F9AD"/>
    <w:rsid w:val="5A6A2CD3"/>
    <w:rsid w:val="5A76597E"/>
    <w:rsid w:val="5AD29769"/>
    <w:rsid w:val="5AE5015D"/>
    <w:rsid w:val="5B02F605"/>
    <w:rsid w:val="5B2C9FE5"/>
    <w:rsid w:val="5B324085"/>
    <w:rsid w:val="5B33E366"/>
    <w:rsid w:val="5B6BD39E"/>
    <w:rsid w:val="5B9AC65C"/>
    <w:rsid w:val="5BC8B696"/>
    <w:rsid w:val="5C86F1B1"/>
    <w:rsid w:val="5C9007CE"/>
    <w:rsid w:val="5D41CBFF"/>
    <w:rsid w:val="5D448E38"/>
    <w:rsid w:val="5DAD1641"/>
    <w:rsid w:val="5DC0477A"/>
    <w:rsid w:val="5DC0969F"/>
    <w:rsid w:val="5DE72905"/>
    <w:rsid w:val="5E0B7BE9"/>
    <w:rsid w:val="5E6AAF8D"/>
    <w:rsid w:val="5ECF8096"/>
    <w:rsid w:val="5EEA7E66"/>
    <w:rsid w:val="5F05F0B6"/>
    <w:rsid w:val="5F1ED7DA"/>
    <w:rsid w:val="5FA337E9"/>
    <w:rsid w:val="5FD01829"/>
    <w:rsid w:val="5FDA1180"/>
    <w:rsid w:val="60264F6F"/>
    <w:rsid w:val="6064D1C4"/>
    <w:rsid w:val="60752051"/>
    <w:rsid w:val="6083B92F"/>
    <w:rsid w:val="60F010F4"/>
    <w:rsid w:val="618554CD"/>
    <w:rsid w:val="62102E33"/>
    <w:rsid w:val="624FE36D"/>
    <w:rsid w:val="62F7E1D7"/>
    <w:rsid w:val="62FA7B82"/>
    <w:rsid w:val="63DCE535"/>
    <w:rsid w:val="63ECCFBA"/>
    <w:rsid w:val="64F8767E"/>
    <w:rsid w:val="659E2405"/>
    <w:rsid w:val="65FBD7DC"/>
    <w:rsid w:val="663BE1EA"/>
    <w:rsid w:val="671800A5"/>
    <w:rsid w:val="671C5AA6"/>
    <w:rsid w:val="6774AC84"/>
    <w:rsid w:val="68C71BD9"/>
    <w:rsid w:val="68E241FB"/>
    <w:rsid w:val="69034991"/>
    <w:rsid w:val="69A6AA98"/>
    <w:rsid w:val="69F52D3D"/>
    <w:rsid w:val="6A1C5EF4"/>
    <w:rsid w:val="6A71FF65"/>
    <w:rsid w:val="6A78C88D"/>
    <w:rsid w:val="6A935996"/>
    <w:rsid w:val="6B0527CC"/>
    <w:rsid w:val="6B278F0E"/>
    <w:rsid w:val="6B2DC043"/>
    <w:rsid w:val="6BBEF019"/>
    <w:rsid w:val="6D15AE5E"/>
    <w:rsid w:val="6D58E01E"/>
    <w:rsid w:val="6D9DAD95"/>
    <w:rsid w:val="6DF3D715"/>
    <w:rsid w:val="6E006F53"/>
    <w:rsid w:val="6EE8BB12"/>
    <w:rsid w:val="6F075AF2"/>
    <w:rsid w:val="6F7DDB3B"/>
    <w:rsid w:val="6F7F2AB3"/>
    <w:rsid w:val="6F91AA81"/>
    <w:rsid w:val="6FB93D80"/>
    <w:rsid w:val="6FEE92F5"/>
    <w:rsid w:val="6FEED2A6"/>
    <w:rsid w:val="701D0BFC"/>
    <w:rsid w:val="70242CF2"/>
    <w:rsid w:val="708A93CA"/>
    <w:rsid w:val="70DF81C2"/>
    <w:rsid w:val="71D6D80B"/>
    <w:rsid w:val="71FB4204"/>
    <w:rsid w:val="72032A1A"/>
    <w:rsid w:val="721E6C8A"/>
    <w:rsid w:val="72301E4D"/>
    <w:rsid w:val="7247DE72"/>
    <w:rsid w:val="724F3A6E"/>
    <w:rsid w:val="7258ADC0"/>
    <w:rsid w:val="7279DCB8"/>
    <w:rsid w:val="734F7706"/>
    <w:rsid w:val="73A4F26E"/>
    <w:rsid w:val="73B322BB"/>
    <w:rsid w:val="73DAECDC"/>
    <w:rsid w:val="74303537"/>
    <w:rsid w:val="74C8D9A7"/>
    <w:rsid w:val="7517DB26"/>
    <w:rsid w:val="7536CF54"/>
    <w:rsid w:val="753A65A0"/>
    <w:rsid w:val="756E2CA5"/>
    <w:rsid w:val="75FD8018"/>
    <w:rsid w:val="76569261"/>
    <w:rsid w:val="765DA027"/>
    <w:rsid w:val="766731D5"/>
    <w:rsid w:val="7684817B"/>
    <w:rsid w:val="76D0BC81"/>
    <w:rsid w:val="777BB2D6"/>
    <w:rsid w:val="778BFC35"/>
    <w:rsid w:val="780353D7"/>
    <w:rsid w:val="7823B5C4"/>
    <w:rsid w:val="7845546A"/>
    <w:rsid w:val="78924A22"/>
    <w:rsid w:val="78B1B030"/>
    <w:rsid w:val="78C1C2DF"/>
    <w:rsid w:val="78F17250"/>
    <w:rsid w:val="78F28E9D"/>
    <w:rsid w:val="790E79CE"/>
    <w:rsid w:val="793B2856"/>
    <w:rsid w:val="79937ACD"/>
    <w:rsid w:val="79B53EF0"/>
    <w:rsid w:val="79E0E8E0"/>
    <w:rsid w:val="7A9B7B46"/>
    <w:rsid w:val="7AA2B4F0"/>
    <w:rsid w:val="7AE5BCC8"/>
    <w:rsid w:val="7B20BBE2"/>
    <w:rsid w:val="7B8C851B"/>
    <w:rsid w:val="7C1CAF7C"/>
    <w:rsid w:val="7C74CD90"/>
    <w:rsid w:val="7D57730E"/>
    <w:rsid w:val="7D8CE074"/>
    <w:rsid w:val="7E0B8A2F"/>
    <w:rsid w:val="7E1D7829"/>
    <w:rsid w:val="7E280857"/>
    <w:rsid w:val="7EB13BED"/>
    <w:rsid w:val="7ECF9066"/>
    <w:rsid w:val="7F3C1D68"/>
    <w:rsid w:val="7F786952"/>
    <w:rsid w:val="7FB2C08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E49ED2"/>
  <w15:chartTrackingRefBased/>
  <w15:docId w15:val="{8873B41C-5334-4B6D-B520-2D35D21F254D}"/>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uiPriority w:val="34"/>
    <w:name w:val="List Paragraph"/>
    <w:basedOn w:val="Normal"/>
    <w:qFormat/>
    <w:rsid w:val="0AF79BB0"/>
    <w:pPr>
      <w:spacing/>
      <w:ind w:left="720"/>
      <w:contextualSpacing/>
    </w:pPr>
  </w:style>
  <w:style w:type="paragraph" w:styleId="Heading1">
    <w:uiPriority w:val="9"/>
    <w:name w:val="heading 1"/>
    <w:basedOn w:val="Normal"/>
    <w:next w:val="Normal"/>
    <w:qFormat/>
    <w:rsid w:val="0AF79BB0"/>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character" w:styleId="Hyperlink">
    <w:uiPriority w:val="99"/>
    <w:name w:val="Hyperlink"/>
    <w:basedOn w:val="DefaultParagraphFont"/>
    <w:unhideWhenUsed/>
    <w:rsid w:val="0AF79BB0"/>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Id517042362" /><Relationship Type="http://schemas.openxmlformats.org/officeDocument/2006/relationships/image" Target="/media/image2.png" Id="rId1201866798" /><Relationship Type="http://schemas.openxmlformats.org/officeDocument/2006/relationships/hyperlink" Target="https://www.youtube.com/watch?v=Bpy6EZVjRLw" TargetMode="External" Id="R1c25b1727dcb4588" /><Relationship Type="http://schemas.openxmlformats.org/officeDocument/2006/relationships/hyperlink" Target="https://www.theguardian.com/stage/2003/mar/17/theatre.artsfeatures2" TargetMode="External" Id="Rebd0409878e348f4" /><Relationship Type="http://schemas.openxmlformats.org/officeDocument/2006/relationships/hyperlink" Target="https://www.involve.org.uk/resource/forum-theatre" TargetMode="External" Id="Rc2f1ddcd0fff440f" /><Relationship Type="http://schemas.openxmlformats.org/officeDocument/2006/relationships/hyperlink" Target="https://www.youtube.com/watch?v=ds3SAqt1O9U" TargetMode="External" Id="R499cbab000d54955" /><Relationship Type="http://schemas.openxmlformats.org/officeDocument/2006/relationships/hyperlink" Target="https://www.writersdigest.com/write-better-fiction/a-delicate-balance-flavoring-a-serious-novel-with-dashes-of-humor" TargetMode="External" Id="R04bb5aeee5634f24" /><Relationship Type="http://schemas.openxmlformats.org/officeDocument/2006/relationships/hyperlink" Target="https://www.bera.ac.uk" TargetMode="External" Id="Rc379270ccc2a46b0" /><Relationship Type="http://schemas.openxmlformats.org/officeDocument/2006/relationships/hyperlink" Target="https://www.bera.ac.uk/blog/dorothy-heathcotes-mantle-of-the-expert-approach-to-learning" TargetMode="External" Id="R3c872959455447ce" /><Relationship Type="http://schemas.openxmlformats.org/officeDocument/2006/relationships/hyperlink" Target="https://hwb.gov.wales/curriculum-for-wales/expressive-arts" TargetMode="External" Id="R5987ddb0735f43f1" /><Relationship Type="http://schemas.openxmlformats.org/officeDocument/2006/relationships/hyperlink" Target="https://www.youtube.com/watch?v=Bpy6EZVjRLw" TargetMode="External" Id="R175860cefb6d4622" /><Relationship Type="http://schemas.openxmlformats.org/officeDocument/2006/relationships/hyperlink" Target="https://www.theguardian.com/stage/2003/mar/17/theatre.artsfeatures2" TargetMode="External" Id="R913efd35e2a84043" /><Relationship Type="http://schemas.openxmlformats.org/officeDocument/2006/relationships/hyperlink" Target="https://www.involve.org.uk/resource/forum-theatre" TargetMode="External" Id="Rca0c2d08dc3b49a9" /><Relationship Type="http://schemas.openxmlformats.org/officeDocument/2006/relationships/hyperlink" Target="https://www.youtube.com/watch?v=ds3SAqt1O9U" TargetMode="External" Id="Ra1472a2fab9c43d5" /><Relationship Type="http://schemas.openxmlformats.org/officeDocument/2006/relationships/hyperlink" Target="https://www.writersdigest.com/write-better-fiction/a-delicate-balance-flavoring-a-serious-novel-with-dashes-of-humor" TargetMode="External" Id="R7c64977b74ca41ca" /><Relationship Type="http://schemas.openxmlformats.org/officeDocument/2006/relationships/hyperlink" Target="https://www.bera.ac.uk" TargetMode="External" Id="Rd194a2389bb4422c" /><Relationship Type="http://schemas.openxmlformats.org/officeDocument/2006/relationships/hyperlink" Target="https://www.bera.ac.uk/blog/dorothy-heathcotes-mantle-of-the-expert-approach-to-learning" TargetMode="External" Id="R542e4b16cd224ec7" /><Relationship Type="http://schemas.openxmlformats.org/officeDocument/2006/relationships/hyperlink" Target="https://hwb.gov.wales/curriculum-for-wales/expressive-arts" TargetMode="External" Id="R5dc777d991254c16" /><Relationship Type="http://schemas.openxmlformats.org/officeDocument/2006/relationships/image" Target="/media/image3.png" Id="rId785512727" /><Relationship Type="http://schemas.openxmlformats.org/officeDocument/2006/relationships/image" Target="/media/image4.png" Id="rId652686563" /><Relationship Type="http://schemas.openxmlformats.org/officeDocument/2006/relationships/image" Target="/media/image5.png" Id="rId1273590654" /><Relationship Type="http://schemas.openxmlformats.org/officeDocument/2006/relationships/image" Target="/media/image6.png" Id="rId1696955058" /><Relationship Type="http://schemas.openxmlformats.org/officeDocument/2006/relationships/image" Target="/media/image7.png" Id="rId463794679" /><Relationship Type="http://schemas.openxmlformats.org/officeDocument/2006/relationships/image" Target="/media/image8.png" Id="rId672049408" /><Relationship Type="http://schemas.openxmlformats.org/officeDocument/2006/relationships/image" Target="/media/image9.png" Id="rId143209680" /><Relationship Type="http://schemas.openxmlformats.org/officeDocument/2006/relationships/image" Target="/media/imagea.png" Id="rId1104989214" /><Relationship Type="http://schemas.openxmlformats.org/officeDocument/2006/relationships/hyperlink" Target="https://uowtsd-my.sharepoint.com/:p:/r/personal/2406385_student_uwtsd_ac_uk/Documents/TIE/Lady%20of%20the%20lake%20presentation.pptx?d=w62409080e7a44fa8a86ff2441b1287c6&amp;csf=1&amp;web=1&amp;e=riSQAb" TargetMode="External" Id="R510da263d0014e21" /><Relationship Type="http://schemas.openxmlformats.org/officeDocument/2006/relationships/image" Target="/media/imageb.png" Id="rId1148643375" /><Relationship Type="http://schemas.openxmlformats.org/officeDocument/2006/relationships/image" Target="/media/imagec.png" Id="rId501727701" /><Relationship Type="http://schemas.openxmlformats.org/officeDocument/2006/relationships/image" Target="/media/imaged.png" Id="rId1207622045" /><Relationship Type="http://schemas.openxmlformats.org/officeDocument/2006/relationships/image" Target="/media/imagee.png" Id="rId394319348" /><Relationship Type="http://schemas.microsoft.com/office/2020/10/relationships/intelligence" Target="/word/intelligence2.xml" Id="Re7a1351dc8b844ec" /><Relationship Type="http://schemas.openxmlformats.org/officeDocument/2006/relationships/numbering" Target="/word/numbering.xml" Id="Rdb6d2a91f47f4e06"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Hannah Green (2406385)</dc:creator>
  <keywords/>
  <dc:description/>
  <lastModifiedBy>Hannah Green (2406385)</lastModifiedBy>
  <revision>5</revision>
  <dcterms:created xsi:type="dcterms:W3CDTF">2026-02-27T17:29:07.0112948Z</dcterms:created>
  <dcterms:modified xsi:type="dcterms:W3CDTF">2026-03-30T16:32:02.8787509Z</dcterms:modified>
</coreProperties>
</file>