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3ED2A0" w14:textId="77777777" w:rsidR="00F949BC" w:rsidRDefault="00F949BC" w:rsidP="0034729F">
      <w:pPr>
        <w:rPr>
          <w:b/>
          <w:bCs/>
          <w:i/>
          <w:iCs/>
          <w:sz w:val="28"/>
          <w:szCs w:val="28"/>
        </w:rPr>
      </w:pPr>
    </w:p>
    <w:p w14:paraId="275F222C" w14:textId="79546C97" w:rsidR="00F949BC" w:rsidRDefault="00F949BC" w:rsidP="0034729F">
      <w:pPr>
        <w:rPr>
          <w:b/>
          <w:bCs/>
          <w:i/>
          <w:iCs/>
          <w:sz w:val="28"/>
          <w:szCs w:val="28"/>
        </w:rPr>
      </w:pPr>
      <w:r>
        <w:rPr>
          <w:rFonts w:ascii="Times New Roman" w:eastAsia="Times New Roman" w:hAnsi="Times New Roman" w:cs="Times New Roman"/>
          <w:b/>
          <w:bCs/>
          <w:i/>
          <w:iCs/>
          <w:noProof/>
          <w:kern w:val="0"/>
          <w:sz w:val="32"/>
          <w:szCs w:val="32"/>
          <w:lang w:eastAsia="ro-RO"/>
          <w14:ligatures w14:val="none"/>
        </w:rPr>
        <w:drawing>
          <wp:inline distT="0" distB="0" distL="0" distR="0" wp14:anchorId="36D6D9B0" wp14:editId="4312D442">
            <wp:extent cx="3464103" cy="1190625"/>
            <wp:effectExtent l="0" t="0" r="0" b="0"/>
            <wp:docPr id="577223084" name="Picture 2" descr="A close 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223084" name="Picture 2" descr="A close up of a sign&#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575090" cy="1228772"/>
                    </a:xfrm>
                    <a:prstGeom prst="rect">
                      <a:avLst/>
                    </a:prstGeom>
                    <a:noFill/>
                  </pic:spPr>
                </pic:pic>
              </a:graphicData>
            </a:graphic>
          </wp:inline>
        </w:drawing>
      </w:r>
    </w:p>
    <w:p w14:paraId="2A7123B3" w14:textId="1EF94DBD" w:rsidR="00F949BC" w:rsidRDefault="00F949BC" w:rsidP="00F949BC">
      <w:pPr>
        <w:tabs>
          <w:tab w:val="left" w:pos="960"/>
        </w:tabs>
        <w:rPr>
          <w:b/>
          <w:bCs/>
          <w:i/>
          <w:iCs/>
          <w:sz w:val="28"/>
          <w:szCs w:val="28"/>
        </w:rPr>
      </w:pPr>
      <w:r>
        <w:rPr>
          <w:b/>
          <w:bCs/>
          <w:i/>
          <w:iCs/>
          <w:sz w:val="28"/>
          <w:szCs w:val="28"/>
        </w:rPr>
        <w:tab/>
      </w:r>
    </w:p>
    <w:p w14:paraId="21FCE1AC" w14:textId="77777777" w:rsidR="00F949BC" w:rsidRPr="00F949BC" w:rsidRDefault="00F949BC" w:rsidP="00F949BC">
      <w:pPr>
        <w:rPr>
          <w:b/>
          <w:bCs/>
          <w:i/>
          <w:iCs/>
          <w:sz w:val="28"/>
          <w:szCs w:val="28"/>
        </w:rPr>
      </w:pPr>
      <w:r w:rsidRPr="00F949BC">
        <w:rPr>
          <w:b/>
          <w:bCs/>
          <w:i/>
          <w:iCs/>
          <w:sz w:val="28"/>
          <w:szCs w:val="28"/>
        </w:rPr>
        <w:t>Sent by: Raul Andrei Margel</w:t>
      </w:r>
    </w:p>
    <w:p w14:paraId="507AE7F6" w14:textId="7D6A46B1" w:rsidR="00F949BC" w:rsidRDefault="00F949BC" w:rsidP="00F949BC">
      <w:pPr>
        <w:rPr>
          <w:b/>
          <w:bCs/>
          <w:i/>
          <w:iCs/>
          <w:sz w:val="28"/>
          <w:szCs w:val="28"/>
        </w:rPr>
      </w:pPr>
      <w:r w:rsidRPr="00F949BC">
        <w:rPr>
          <w:b/>
          <w:bCs/>
          <w:i/>
          <w:iCs/>
          <w:sz w:val="28"/>
          <w:szCs w:val="28"/>
        </w:rPr>
        <w:t>Student ID Number:2334867</w:t>
      </w:r>
    </w:p>
    <w:p w14:paraId="3A9BBA88" w14:textId="77777777" w:rsidR="00F949BC" w:rsidRDefault="00F949BC" w:rsidP="0034729F">
      <w:pPr>
        <w:rPr>
          <w:b/>
          <w:bCs/>
          <w:i/>
          <w:iCs/>
          <w:sz w:val="28"/>
          <w:szCs w:val="28"/>
        </w:rPr>
      </w:pPr>
    </w:p>
    <w:p w14:paraId="53503FAC" w14:textId="20DF891C" w:rsidR="00007C77" w:rsidRPr="00007C77" w:rsidRDefault="00007C77" w:rsidP="0034729F">
      <w:pPr>
        <w:rPr>
          <w:b/>
          <w:bCs/>
          <w:i/>
          <w:iCs/>
          <w:sz w:val="28"/>
          <w:szCs w:val="28"/>
        </w:rPr>
      </w:pPr>
      <w:r w:rsidRPr="00007C77">
        <w:rPr>
          <w:b/>
          <w:bCs/>
          <w:i/>
          <w:iCs/>
          <w:sz w:val="28"/>
          <w:szCs w:val="28"/>
        </w:rPr>
        <w:t>Introduction</w:t>
      </w:r>
    </w:p>
    <w:p w14:paraId="42397DED" w14:textId="7A3B62F5" w:rsidR="0034729F" w:rsidRDefault="0034729F" w:rsidP="0034729F">
      <w:r>
        <w:t>The world we live in today is more dynamic than ever before with technology advancing at lightning speed; digitization is happening on a scale never seen before; and employee expectations regarding time, place and method of work are constantly shifting. Organizations throughout the UK, specifically those in larger economic centers including Birmingham and London, are experiencing increasing pressures to adjust their business model(s) so as to be competitive, innovative and sustainable. Flexible working arrangements and digital technologies have become key components of organizational strategy in this context. These changes are being driven by a number of factors including global competition, workforce diversity, cost savings, and evolving employee expectations. Digital transformation and flexible working arrangements provide organizations with many opportunities to grow and improve employee outcomes. At the same time, they create numerous challenges for people managers.</w:t>
      </w:r>
    </w:p>
    <w:p w14:paraId="32A0C690" w14:textId="77777777" w:rsidR="0034729F" w:rsidRDefault="0034729F" w:rsidP="0034729F"/>
    <w:p w14:paraId="5CEE5781" w14:textId="77777777" w:rsidR="0034729F" w:rsidRDefault="0034729F" w:rsidP="0034729F"/>
    <w:p w14:paraId="3E9FDDDC" w14:textId="77777777" w:rsidR="0034729F" w:rsidRDefault="0034729F" w:rsidP="0034729F"/>
    <w:p w14:paraId="160F0D47" w14:textId="77777777" w:rsidR="0034729F" w:rsidRDefault="0034729F" w:rsidP="0034729F"/>
    <w:p w14:paraId="2FD85B0F" w14:textId="5A7D13CA" w:rsidR="0034729F" w:rsidRDefault="0034729F" w:rsidP="0034729F">
      <w:r>
        <w:t xml:space="preserve">Organizations have experienced structural, workflow, and communication pattern changes due to digital transformation. Cloud-based computing, HR information systems, AI, and digital collaboration tools enable organizations to be more flexible and efficient. However, the rate at which organizations' technological capabilities evolve frequently exceeds employees' abilities to adjust to new processes. Therefore, employees develop skill deficits, feel uncertain about their jobs, and resist the use of </w:t>
      </w:r>
      <w:r>
        <w:lastRenderedPageBreak/>
        <w:t>new technologies. In addition, employees may view digitalization as threatening job security, or as simply adding another layer of complexity to their workloads creating increased pressure to perform. Thus, if digital transformation is not properly managed, it can cause employee dissatisfaction and stress. Thus, the role of Human Resource (HR) Departments in providing support to employees during periods of change and in implementing technological changes effectively and inclusively, is paramount.</w:t>
      </w:r>
    </w:p>
    <w:p w14:paraId="75085702" w14:textId="77777777" w:rsidR="0034729F" w:rsidRDefault="0034729F" w:rsidP="0034729F"/>
    <w:p w14:paraId="4D11C490" w14:textId="77777777" w:rsidR="0034729F" w:rsidRPr="00007C77" w:rsidRDefault="0034729F" w:rsidP="0034729F">
      <w:pPr>
        <w:rPr>
          <w:b/>
          <w:bCs/>
          <w:i/>
          <w:iCs/>
          <w:sz w:val="28"/>
          <w:szCs w:val="28"/>
        </w:rPr>
      </w:pPr>
      <w:r w:rsidRPr="00007C77">
        <w:rPr>
          <w:b/>
          <w:bCs/>
          <w:i/>
          <w:iCs/>
          <w:sz w:val="28"/>
          <w:szCs w:val="28"/>
        </w:rPr>
        <w:t>Digital Technologies and Flexible Working – Implications for Employee Experience and Productivity</w:t>
      </w:r>
    </w:p>
    <w:p w14:paraId="3DAE9B2F" w14:textId="77777777" w:rsidR="0034729F" w:rsidRDefault="0034729F" w:rsidP="0034729F"/>
    <w:p w14:paraId="6E842FDD" w14:textId="77777777" w:rsidR="0034729F" w:rsidRDefault="0034729F" w:rsidP="0034729F">
      <w:r>
        <w:t>Transformation in organisations typically refers to an organisation’s structural and process based change with a view to improving performance and staying competitive in a rapidly changing world. One of the primary drivers of this type of transformation within organisations today is the introduction and implementation of digital technologies. As well as enabling flexible working practices, digital technologies including artificial intelligence, cloud-based systems, digital collaboration platforms and HR Information Systems (HRIS) provide numerous opportunities to reshape how work is performed and how it is managed. However, there are also challenges associated with digital technologies that include creating and addressing skill shortages and resistance from employees to implementing new technologies, and the increased workload experienced by employees and their managers during the implementation phase of digital technologies.</w:t>
      </w:r>
    </w:p>
    <w:p w14:paraId="602D30A9" w14:textId="77777777" w:rsidR="0034729F" w:rsidRDefault="0034729F" w:rsidP="0034729F"/>
    <w:p w14:paraId="40B0BB81" w14:textId="77777777" w:rsidR="0034729F" w:rsidRDefault="0034729F" w:rsidP="0034729F"/>
    <w:p w14:paraId="57162438" w14:textId="77777777" w:rsidR="0034729F" w:rsidRDefault="0034729F" w:rsidP="0034729F"/>
    <w:p w14:paraId="077868D1" w14:textId="77777777" w:rsidR="0034729F" w:rsidRDefault="0034729F" w:rsidP="0034729F"/>
    <w:p w14:paraId="3159BFB1" w14:textId="77777777" w:rsidR="0034729F" w:rsidRDefault="0034729F" w:rsidP="0034729F">
      <w:r>
        <w:t>The Technology Acceptance Model (TAM) provides insight into the way employees respond to new digital technologies. TAM suggests that perceived usefulness and perceived ease of use will significantly affect whether employees accept and adopt new technologies. For example, where new digital tools are introduced to employees without adequate training or consultation, employees may experience anxiety or be overwhelmed by the need to learn new systems, and may be less engaged and productive. Where employees experience high levels of anxiety or overwhelm due to inadequate training and consultation, it is possible for them to demonstrate resistance to change by complaining or lodging a formal grievance.</w:t>
      </w:r>
    </w:p>
    <w:p w14:paraId="5B1BB1C1" w14:textId="77777777" w:rsidR="0034729F" w:rsidRDefault="0034729F" w:rsidP="0034729F"/>
    <w:p w14:paraId="507F2BC1" w14:textId="77777777" w:rsidR="0034729F" w:rsidRDefault="0034729F" w:rsidP="0034729F"/>
    <w:p w14:paraId="39BE6182" w14:textId="77777777" w:rsidR="0034729F" w:rsidRDefault="0034729F" w:rsidP="0034729F"/>
    <w:p w14:paraId="57AF7C43" w14:textId="77777777" w:rsidR="0034729F" w:rsidRDefault="0034729F" w:rsidP="0034729F"/>
    <w:p w14:paraId="023EED7C" w14:textId="77777777" w:rsidR="0034729F" w:rsidRDefault="0034729F" w:rsidP="0034729F">
      <w:r>
        <w:t>In addition to the individual response of employees, the success of transformation is also heavily dependent upon organisational readiness. The Technology Organisation Environment (TOE) framework highlights that there are three interrelated contexts that impact the ability to successfully implement digital transformation. The technological context relates to the suitability and reliability of digital technologies. The organisational context is defined by organisational culture, employee capabilities, and the level of support provided by senior leaders. The environmental context is comprised of external pressures that may relate to competition in the labour market, compliance with legislation, and economic uncertainty. It is likely that when these factors are out of alignment, transformation initiatives will fail to meet their objectives.</w:t>
      </w:r>
    </w:p>
    <w:p w14:paraId="43296B0A" w14:textId="77777777" w:rsidR="0034729F" w:rsidRDefault="0034729F" w:rsidP="0034729F"/>
    <w:p w14:paraId="26FC32EE" w14:textId="77777777" w:rsidR="0034729F" w:rsidRDefault="0034729F" w:rsidP="0034729F"/>
    <w:p w14:paraId="343AAC34" w14:textId="77777777" w:rsidR="0034729F" w:rsidRDefault="0034729F" w:rsidP="0034729F"/>
    <w:p w14:paraId="49ED1544" w14:textId="77777777" w:rsidR="0034729F" w:rsidRDefault="0034729F" w:rsidP="0034729F"/>
    <w:p w14:paraId="2755AB65" w14:textId="77777777" w:rsidR="0034729F" w:rsidRDefault="0034729F" w:rsidP="0034729F">
      <w:r>
        <w:t>Flexible working arrangements are another major component in the contemporary workplace. Examples of flexible working arrangements include remote working, hybrid models, flexible hours, and compressed working weeks. Flexible working arrangements may lead to improved employee wellbeing and job satisfaction. However, flexible working arrangements also create challenges for communication, performance management, and team cohesion. For example, employees who work remotely may experience feelings of isolation, whereas managers may find it difficult to establish consistent performance standards for teams.</w:t>
      </w:r>
    </w:p>
    <w:p w14:paraId="1C9D056E" w14:textId="77777777" w:rsidR="0034729F" w:rsidRDefault="0034729F" w:rsidP="0034729F"/>
    <w:p w14:paraId="4EE6083B" w14:textId="77777777" w:rsidR="0034729F" w:rsidRDefault="0034729F" w:rsidP="0034729F"/>
    <w:p w14:paraId="69D68CE8" w14:textId="77777777" w:rsidR="0034729F" w:rsidRDefault="0034729F" w:rsidP="0034729F"/>
    <w:p w14:paraId="66E89970" w14:textId="77777777" w:rsidR="0034729F" w:rsidRDefault="0034729F" w:rsidP="0034729F"/>
    <w:p w14:paraId="045352E1" w14:textId="77777777" w:rsidR="0034729F" w:rsidRDefault="0034729F" w:rsidP="0034729F">
      <w:r>
        <w:t xml:space="preserve">A useful tool for assessing the wider implications of implementing digital transformation and flexible working arrangements is the Total Cost of Ownership (TCO) matrix. TCO examines not only the initial costs of purchasing and implementing digital technologies, but also other indirect costs that may include employee training, ongoing costs of maintaining systems, loss of productivity during the transition phase, and increased managerial time. When organisations underestimate the indirect costs of </w:t>
      </w:r>
      <w:r>
        <w:lastRenderedPageBreak/>
        <w:t>implementing digital technologies, employees may experience unreasonable expectations and added pressure, which could contribute to employee stress and dissatisfaction.</w:t>
      </w:r>
    </w:p>
    <w:p w14:paraId="0B9F3884" w14:textId="77777777" w:rsidR="0034729F" w:rsidRDefault="0034729F" w:rsidP="0034729F"/>
    <w:p w14:paraId="7647CAF5" w14:textId="77777777" w:rsidR="0034729F" w:rsidRDefault="0034729F" w:rsidP="0034729F"/>
    <w:p w14:paraId="3B42233F" w14:textId="77777777" w:rsidR="0034729F" w:rsidRDefault="0034729F" w:rsidP="0034729F"/>
    <w:p w14:paraId="734F06AB" w14:textId="77777777" w:rsidR="0034729F" w:rsidRDefault="0034729F" w:rsidP="0034729F"/>
    <w:p w14:paraId="71EDAB9A" w14:textId="39BFC5B5" w:rsidR="0034729F" w:rsidRDefault="0034729F" w:rsidP="0034729F">
      <w:r>
        <w:t>In conclusion, business transformation that is facilitated by digital technologies and flexible working provides many benefits to organisations, but has risks that can negatively affect employee experience and productivity. Therefore, the Human Resources function should adopt a strategic approach to supporting employees throughout the transformation process, taking into account employee acceptance of new technologies, organisational readiness for the transformation, and the total cost of implementing transformation.</w:t>
      </w:r>
    </w:p>
    <w:p w14:paraId="484BA085" w14:textId="0ABFA3A3" w:rsidR="0034729F" w:rsidRPr="00007C77" w:rsidRDefault="00007C77" w:rsidP="0034729F">
      <w:pPr>
        <w:rPr>
          <w:b/>
          <w:bCs/>
          <w:i/>
          <w:iCs/>
          <w:sz w:val="28"/>
          <w:szCs w:val="28"/>
        </w:rPr>
      </w:pPr>
      <w:r w:rsidRPr="00007C77">
        <w:rPr>
          <w:b/>
          <w:bCs/>
          <w:i/>
          <w:iCs/>
          <w:sz w:val="28"/>
          <w:szCs w:val="28"/>
        </w:rPr>
        <w:t>2</w:t>
      </w:r>
      <w:r w:rsidR="0034729F" w:rsidRPr="00007C77">
        <w:rPr>
          <w:b/>
          <w:bCs/>
          <w:i/>
          <w:iCs/>
          <w:sz w:val="28"/>
          <w:szCs w:val="28"/>
        </w:rPr>
        <w:t>. Assessing Contemporary HR Approaches to Manage Employee Challenges to Transformation</w:t>
      </w:r>
    </w:p>
    <w:p w14:paraId="1859F4E5" w14:textId="77777777" w:rsidR="0034729F" w:rsidRDefault="0034729F" w:rsidP="0034729F"/>
    <w:p w14:paraId="4E14C238" w14:textId="77777777" w:rsidR="0034729F" w:rsidRDefault="0034729F" w:rsidP="0034729F">
      <w:r>
        <w:t>Transformational changes to an organization's operations create challenges for employees which can result in decreased job satisfaction and productivity. Human Resource Departments will need to evaluate contemporary HR practices that match organizational goals with employee needs to manage these challenges. One key contemporary practice for managing challenges related to employee adaptation to technological changes is strategic workforce planning. Strategic Workforce Planning includes a review of the existing work force's current skills and competencies, identification of the required skills for the work force needed to meet organizational objectives, and implementation of targeted recruitment and training/development programs to meet identified skill gaps. Identifying and developing necessary skills to meet changing organizational requirements reduces anxiety among employees, and increases the employees' confidence in adapting to new technologies.</w:t>
      </w:r>
    </w:p>
    <w:p w14:paraId="0D6BADB2" w14:textId="77777777" w:rsidR="0034729F" w:rsidRDefault="0034729F" w:rsidP="0034729F"/>
    <w:p w14:paraId="76F346D9" w14:textId="77777777" w:rsidR="0034729F" w:rsidRDefault="0034729F" w:rsidP="0034729F">
      <w:r>
        <w:t xml:space="preserve">Learning and Development (L&amp;D) are especially important in the digitally transformed workplace environment. Employees have been able to learn new skills using online learning platforms, virtual workshops, and blended learning environments that offer flexibility and continuous learning opportunities. Effectively designed Learning and Development Programs improve technology acceptance through improvements in perceived ease of use as indicated by the Technology Acceptance Model (TAM). When </w:t>
      </w:r>
      <w:r>
        <w:lastRenderedPageBreak/>
        <w:t>employees perceive themselves to be competent and supported, they tend to react positively to change.</w:t>
      </w:r>
    </w:p>
    <w:p w14:paraId="6DF1F415" w14:textId="77777777" w:rsidR="0034729F" w:rsidRDefault="0034729F" w:rsidP="0034729F"/>
    <w:p w14:paraId="762DB034" w14:textId="77777777" w:rsidR="0034729F" w:rsidRDefault="0034729F" w:rsidP="0034729F">
      <w:r>
        <w:t>Flexible working arrangements require changes to traditional Performance Management practices. The use of traditional performance evaluation methods based on employee presence and hours worked is becoming less effective due to the increased adoption of flexible working arrangements. Modern Performance Management focuses on employee outcomes, alignment of performance with organizational goals, and frequent manager-employee communication. The use of digital performance management systems provides transparency in communication between managers and employees; however, HR departments must implement these systems in an equitable manner to avoid perceptions of employee surveillance.</w:t>
      </w:r>
    </w:p>
    <w:p w14:paraId="51CDAE5B" w14:textId="77777777" w:rsidR="0034729F" w:rsidRDefault="0034729F" w:rsidP="0034729F"/>
    <w:p w14:paraId="5AA6AF73" w14:textId="77777777" w:rsidR="0034729F" w:rsidRDefault="0034729F" w:rsidP="0034729F">
      <w:r>
        <w:t>The importance of employee well-being has emerged as a significant focal point of HR practice. Flexible working arrangements can lead to blurred lines between employees' work and personal lives, which can contribute to burnout. HR initiatives, such as well-being programs, mental health support, and guidelines regarding acceptable working hours, can help mitigate the risk of burnout. Organizations that demonstrate genuine interest in supporting employee well-being will experience improved employee engagement and reduced grievance rates.</w:t>
      </w:r>
    </w:p>
    <w:p w14:paraId="47A5B92D" w14:textId="77777777" w:rsidR="0034729F" w:rsidRDefault="0034729F" w:rsidP="0034729F"/>
    <w:p w14:paraId="3BBDCA7D" w14:textId="77777777" w:rsidR="0034729F" w:rsidRDefault="0034729F" w:rsidP="0034729F">
      <w:r>
        <w:t>The importance of effective communication and employee engagement is also vital during times of transformation. Change management practices, including employee consultation, employee education and communication about the changes being implemented, and opportunities for employee input and feedback, will help to alleviate employee uncertainty and resistance to change. HR departments should utilize digital communication tools to facilitate communication between remote and hybrid workers and their teams and the organization.</w:t>
      </w:r>
    </w:p>
    <w:p w14:paraId="7B0E00C3" w14:textId="77777777" w:rsidR="0034729F" w:rsidRDefault="0034729F" w:rsidP="0034729F"/>
    <w:p w14:paraId="49B38F4D" w14:textId="6340337F" w:rsidR="0034729F" w:rsidRDefault="0034729F" w:rsidP="0034729F">
      <w:r>
        <w:t>Finally, Equality, Diversity, and Inclusion (EDI) must be incorporated into all HR practices. All employees, regardless of position or personal situation, should be eligible to participate in flexible working arrangements. Fair and inclusive HR policies enhance employee perception of organizational justice and reduce potential for employee conflict.</w:t>
      </w:r>
    </w:p>
    <w:p w14:paraId="4752B99C" w14:textId="77777777" w:rsidR="0034729F" w:rsidRPr="00007C77" w:rsidRDefault="0034729F" w:rsidP="0034729F">
      <w:pPr>
        <w:rPr>
          <w:b/>
          <w:bCs/>
          <w:i/>
          <w:iCs/>
          <w:sz w:val="28"/>
          <w:szCs w:val="28"/>
        </w:rPr>
      </w:pPr>
      <w:r w:rsidRPr="00007C77">
        <w:rPr>
          <w:b/>
          <w:bCs/>
          <w:i/>
          <w:iCs/>
          <w:sz w:val="28"/>
          <w:szCs w:val="28"/>
        </w:rPr>
        <w:t>3. Assessing the Impact of the Departmental Manager on Transformation</w:t>
      </w:r>
    </w:p>
    <w:p w14:paraId="4BA77B0D" w14:textId="77777777" w:rsidR="0034729F" w:rsidRDefault="0034729F" w:rsidP="0034729F"/>
    <w:p w14:paraId="73287258" w14:textId="77777777" w:rsidR="0034729F" w:rsidRDefault="0034729F" w:rsidP="0034729F">
      <w:r>
        <w:t>Departmental managers are pivotal to the success of transforming organisations. They ensure HR practices are delivered efficiently and as required. As the conduit between an organisation’s strategic plans and employees, they define the experience of change in the workplace.</w:t>
      </w:r>
    </w:p>
    <w:p w14:paraId="71B784E4" w14:textId="77777777" w:rsidR="0034729F" w:rsidRDefault="0034729F" w:rsidP="0034729F"/>
    <w:p w14:paraId="28720076" w14:textId="77777777" w:rsidR="0034729F" w:rsidRDefault="0034729F" w:rsidP="0034729F">
      <w:r>
        <w:t>One of the most important functions of departmental managers is to lead by example and demonstrate their commitment to the transformation project(s) through visible leadership and by being positive role models.</w:t>
      </w:r>
    </w:p>
    <w:p w14:paraId="38887C6B" w14:textId="77777777" w:rsidR="0034729F" w:rsidRDefault="0034729F" w:rsidP="0034729F"/>
    <w:p w14:paraId="6719EEA2" w14:textId="77777777" w:rsidR="0034729F" w:rsidRDefault="0034729F" w:rsidP="0034729F">
      <w:r>
        <w:t>Communication throughout the change process must be transparent, clear and consistent. The rationale for each transformation initiative must be explained to employees, clear expectations must be established and mechanisms for employees to voice their concerns must be provided. Communication such as this, will assist in building confidence and reducing uncertainty amongst employees. Poor communication can result in misinterpretation of change, which can then develop into formal grievances.</w:t>
      </w:r>
    </w:p>
    <w:p w14:paraId="68E4ADEB" w14:textId="77777777" w:rsidR="0034729F" w:rsidRDefault="0034729F" w:rsidP="0034729F"/>
    <w:p w14:paraId="27F0EDE2" w14:textId="77777777" w:rsidR="0034729F" w:rsidRDefault="0034729F" w:rsidP="0034729F">
      <w:r>
        <w:t>Development of employee capabilities is another significant function of departmental managers. Departmental managers have a responsibility to identify any training requirements that employees require, encourage employees to participate in learning activities and provide continuous support. If departmental managers lack digital skills or are not familiar with new ways of working, it could be challenging for them to lead departments in the way they would like to in transformed organisations. Therefore, departmental manager development is essential.</w:t>
      </w:r>
    </w:p>
    <w:p w14:paraId="60E2C4F3" w14:textId="77777777" w:rsidR="0034729F" w:rsidRDefault="0034729F" w:rsidP="0034729F"/>
    <w:p w14:paraId="76AA93E9" w14:textId="77777777" w:rsidR="0034729F" w:rsidRDefault="0034729F" w:rsidP="0034729F">
      <w:r>
        <w:t>Managers also have a critical role in managing performance within the transformed workplace. Managers must establish realistic objectives based on flexible working practices and the organisational strategy. Monitoring employee performance is essential but there must be a balance achieved between providing direction and allowing employees freedom to make decisions and work autonomously.</w:t>
      </w:r>
    </w:p>
    <w:p w14:paraId="08F95898" w14:textId="77777777" w:rsidR="0034729F" w:rsidRDefault="0034729F" w:rsidP="0034729F"/>
    <w:p w14:paraId="60C877F0" w14:textId="77777777" w:rsidR="0034729F" w:rsidRDefault="0034729F" w:rsidP="0034729F">
      <w:r>
        <w:t xml:space="preserve">Another critical aspect of the role of departmental managers is ensuring that employee well-being is maintained. Departmental managers must be aware of the pressures placed upon employees, including those who work remotely and identify when employees are under pressure or experiencing stress. Departmental managers must </w:t>
      </w:r>
      <w:r>
        <w:lastRenderedPageBreak/>
        <w:t>promote employees taking regular breaks, respect employees' boundaries and provide information about resources available to employees that can support employee wellbeing. Promoting wellbeing supports the long term sustainability of employee performance.</w:t>
      </w:r>
    </w:p>
    <w:p w14:paraId="05AE1F49" w14:textId="77777777" w:rsidR="0034729F" w:rsidRDefault="0034729F" w:rsidP="0034729F"/>
    <w:p w14:paraId="27ED25CC" w14:textId="03F2F8FB" w:rsidR="0034729F" w:rsidRDefault="0034729F" w:rsidP="0034729F">
      <w:r>
        <w:t>Departmental managers are also accountable for dealing with grievances as quickly and as fairly as possible. Departmental managers must intervene early, listen actively and collaborate with HR to resolve issues before they escalate. Ensuring that all employees see that HR policies are applied consistently and transparently ensures that employees perceive that the organisation has acted fairly and with justice.</w:t>
      </w:r>
    </w:p>
    <w:p w14:paraId="6E08E605" w14:textId="3F5279BF" w:rsidR="00007C77" w:rsidRPr="00007C77" w:rsidRDefault="00007C77" w:rsidP="0034729F">
      <w:pPr>
        <w:rPr>
          <w:b/>
          <w:bCs/>
          <w:i/>
          <w:iCs/>
          <w:sz w:val="28"/>
          <w:szCs w:val="28"/>
        </w:rPr>
      </w:pPr>
      <w:r w:rsidRPr="00007C77">
        <w:rPr>
          <w:b/>
          <w:bCs/>
          <w:i/>
          <w:iCs/>
          <w:sz w:val="28"/>
          <w:szCs w:val="28"/>
        </w:rPr>
        <w:t>Conclusion</w:t>
      </w:r>
    </w:p>
    <w:p w14:paraId="0C90B50A" w14:textId="77777777" w:rsidR="00007C77" w:rsidRDefault="00007C77" w:rsidP="00007C77">
      <w:r>
        <w:t>This report examines how business transformation, digital technology, and flexible working arrangements have impacted employees and organizations in the contemporary UK workplace. Both of these concepts present numerous opportunities for organizations to become more efficient, innovative, and flexible, however they also pose significant risks to employee wellbeing, job performance and organizational stability if not appropriately managed. Poorly designed transformation programs can create a variety of issues including a lack of skills among staff, resistance to change, poor communication, and a rise in workplace complaints or grievances.</w:t>
      </w:r>
    </w:p>
    <w:p w14:paraId="267E008C" w14:textId="77777777" w:rsidR="00007C77" w:rsidRDefault="00007C77" w:rsidP="00007C77"/>
    <w:p w14:paraId="4AE7D260" w14:textId="77777777" w:rsidR="00007C77" w:rsidRDefault="00007C77" w:rsidP="00007C77">
      <w:r>
        <w:t>Digital transformation was found to be an issue that affects all three areas; technological, human, and organizational. Application of the Technology Acceptance Model (TAM) demonstrated that employee perceptions play a key part in whether new systems are adopted. Employees who view new digital tools as useful and easy to use are more likely to accept them voluntarily. However, a lack of training, inadequate consultation with employees and unrealistic performance expectations can decrease employee acceptance and create frustration for employees. This emphasizes the important role that Human Resources can play in supporting employees through the transformation process.</w:t>
      </w:r>
    </w:p>
    <w:p w14:paraId="3A7E8CB5" w14:textId="77777777" w:rsidR="00007C77" w:rsidRDefault="00007C77" w:rsidP="00007C77"/>
    <w:p w14:paraId="23E8E1CF" w14:textId="77777777" w:rsidR="00007C77" w:rsidRDefault="00007C77" w:rsidP="00007C77">
      <w:r>
        <w:t xml:space="preserve">The Technology – Organisation – Environment (TOE) framework also showed that the successful transformation of an organization is dependent upon the combination of technological capabilities, organizational culture and external environmental elements. Strong leadership, an organization that is ready to embrace change, and a supportive work environment were shown to be necessary conditions for the successful adoption of digital technology and flexible working arrangements. Without the leadership and </w:t>
      </w:r>
      <w:r>
        <w:lastRenderedPageBreak/>
        <w:t>communication that provide guidance and consistency, transformation initiatives can be confusing to employees and lead to employee disengagement.</w:t>
      </w:r>
    </w:p>
    <w:p w14:paraId="382B84D0" w14:textId="77777777" w:rsidR="00007C77" w:rsidRDefault="00007C77" w:rsidP="00007C77"/>
    <w:p w14:paraId="7892E564" w14:textId="77777777" w:rsidR="00007C77" w:rsidRDefault="00007C77" w:rsidP="00007C77">
      <w:r>
        <w:t>In addition, the Total Cost of Ownership (TCO) framework provided important information about the total cost to both the organization and its employees resulting from the transformation. Recognizing that there are both tangible and intangible costs associated with the transformation such as training, lost productivity, and additional managerial responsibilities, organizations can avoid putting too much pressure on their employees. If organizations fail to recognize the intangible costs of transformation, it could lead to work intensification and employee stress, which are often cited as causes of employee grievances during times of change.</w:t>
      </w:r>
    </w:p>
    <w:p w14:paraId="3677389F" w14:textId="77777777" w:rsidR="00007C77" w:rsidRDefault="00007C77" w:rsidP="00007C77"/>
    <w:p w14:paraId="16C3F904" w14:textId="77777777" w:rsidR="00007C77" w:rsidRDefault="00007C77" w:rsidP="00007C77">
      <w:r>
        <w:t>Several recommendations based on the results of this study are made. Firstly, organizations need to invest in continuous learning and professional development of employees and managers to ensure that they develop the digital skills needed to work with new digital technologies. This will help build confidence and reduce resistance to change and ultimately benefit the organization. Secondly, organizations need to redesign their performance management systems so that they focus on outcomes and not the physical presence of employees. Providing employees with clear objectives and regular feedback will allow for accountability and trust to continue.</w:t>
      </w:r>
    </w:p>
    <w:p w14:paraId="7734CC57" w14:textId="77777777" w:rsidR="00007C77" w:rsidRDefault="00007C77" w:rsidP="00007C77"/>
    <w:p w14:paraId="3F902728" w14:textId="77777777" w:rsidR="00007C77" w:rsidRDefault="00007C77" w:rsidP="00007C77">
      <w:r>
        <w:t>Thirdly, employee well-being needs to be prioritized through the creation of supportive policies, access to mental health resources, and establishing boundaries around working hours. Employee well-being is particularly important in remote working arrangements because the potential for employee burnout increases. Fourthly, organizations need to establish stronger communication and employee engagement strategies that involve employees in the decision making process and keep employees informed about the transformation. Fifthly, managers need to be trained specifically in digital leadership and change management so that they can lead their team members through transformation and address employee grievances in a fair and timely manner.</w:t>
      </w:r>
    </w:p>
    <w:p w14:paraId="183B059F" w14:textId="77777777" w:rsidR="00007C77" w:rsidRDefault="00007C77" w:rsidP="00007C77"/>
    <w:p w14:paraId="2B53614E" w14:textId="77777777" w:rsidR="00007C77" w:rsidRDefault="00007C77" w:rsidP="00007C77">
      <w:r>
        <w:t>To conclude, business transformation can be a positive and sustainable process for organizations when the right human resource practices and proactive leadership behaviors are used to guide the process. Using the correct frameworks and a people-centered approach can help minimize the negative effects of transformation, promote employee engagement and promote the long-term development of individual and team performance.</w:t>
      </w:r>
    </w:p>
    <w:p w14:paraId="38C8BE2F" w14:textId="77777777" w:rsidR="00007C77" w:rsidRDefault="00007C77" w:rsidP="00007C77"/>
    <w:p w14:paraId="0834EA8B" w14:textId="77777777" w:rsidR="00007C77" w:rsidRDefault="00007C77" w:rsidP="00007C77">
      <w:r>
        <w:t>References</w:t>
      </w:r>
    </w:p>
    <w:p w14:paraId="71168553" w14:textId="77777777" w:rsidR="00007C77" w:rsidRDefault="00007C77" w:rsidP="00007C77"/>
    <w:p w14:paraId="0805AF27" w14:textId="77777777" w:rsidR="00007C77" w:rsidRDefault="00007C77" w:rsidP="00007C77">
      <w:r>
        <w:t>Ajzen, I. (1991) ‘The theory of planned behavior’, Organizational Behavior and Human Decision Processes, 50(2), pp. 179–211.</w:t>
      </w:r>
    </w:p>
    <w:p w14:paraId="5D1D1128" w14:textId="77777777" w:rsidR="00007C77" w:rsidRDefault="00007C77" w:rsidP="00007C77"/>
    <w:p w14:paraId="3F2808E4" w14:textId="77777777" w:rsidR="00007C77" w:rsidRDefault="00007C77" w:rsidP="00007C77">
      <w:r>
        <w:t>Armstrong, M. and Taylor, S. (2023) Armstrong’s Handbook of Human Resource Management Practice. 16th edn. London: Kogan Page.</w:t>
      </w:r>
    </w:p>
    <w:p w14:paraId="7DE9F91A" w14:textId="77777777" w:rsidR="00007C77" w:rsidRDefault="00007C77" w:rsidP="00007C77"/>
    <w:p w14:paraId="14065854" w14:textId="77777777" w:rsidR="00007C77" w:rsidRDefault="00007C77" w:rsidP="00007C77">
      <w:r>
        <w:t>Brewster, C., Chung, C. and Sparrow, P. (2016) Globalizing Human Resource Management. London: Routledge.</w:t>
      </w:r>
    </w:p>
    <w:p w14:paraId="527747FC" w14:textId="77777777" w:rsidR="00007C77" w:rsidRDefault="00007C77" w:rsidP="00007C77"/>
    <w:p w14:paraId="45117499" w14:textId="77777777" w:rsidR="00007C77" w:rsidRDefault="00007C77" w:rsidP="00007C77">
      <w:r>
        <w:t>Davis, F.D. (1989) ‘Perceived usefulness, perceived ease of use, and user acceptance of information technology’, MIS Quarterly, 13(3), pp. 319–340.</w:t>
      </w:r>
    </w:p>
    <w:p w14:paraId="49B2FA8E" w14:textId="77777777" w:rsidR="00007C77" w:rsidRDefault="00007C77" w:rsidP="00007C77"/>
    <w:p w14:paraId="724305C8" w14:textId="77777777" w:rsidR="00007C77" w:rsidRDefault="00007C77" w:rsidP="00007C77">
      <w:r>
        <w:t>DeLone, W.H. and McLean, E.R. (2003) ‘The DeLone and McLean model of information systems success: A ten-year update’, Journal of Management Information Systems, 19(4), pp. 9–30.</w:t>
      </w:r>
    </w:p>
    <w:p w14:paraId="1041AE97" w14:textId="77777777" w:rsidR="00007C77" w:rsidRDefault="00007C77" w:rsidP="00007C77"/>
    <w:p w14:paraId="42D37DBE" w14:textId="77777777" w:rsidR="00007C77" w:rsidRDefault="00007C77" w:rsidP="00007C77">
      <w:r>
        <w:t>Harzing, A.W. and Pinnington, A. (2015) International Human Resource Management. 4th edn. London: Sage.</w:t>
      </w:r>
    </w:p>
    <w:p w14:paraId="468BC647" w14:textId="77777777" w:rsidR="00007C77" w:rsidRDefault="00007C77" w:rsidP="00007C77"/>
    <w:p w14:paraId="7B426CFA" w14:textId="77777777" w:rsidR="00007C77" w:rsidRDefault="00007C77" w:rsidP="00007C77">
      <w:r>
        <w:t>Kwon, T.H. and Zmud, R.W. (1987) ‘Unifying the fragmented models of information systems implementation’, in Boland, R.J. and Hirschheim, R.A. (eds.) Critical Issues in Information Systems Research. New York: Wiley, pp. 227–251.</w:t>
      </w:r>
    </w:p>
    <w:p w14:paraId="3E5BB532" w14:textId="77777777" w:rsidR="00007C77" w:rsidRDefault="00007C77" w:rsidP="00007C77"/>
    <w:p w14:paraId="5F431B19" w14:textId="77777777" w:rsidR="00007C77" w:rsidRDefault="00007C77" w:rsidP="00007C77">
      <w:r>
        <w:t>OECD (2020) Productivity gains from teleworking in the post COVID-19 era. Paris: OECD Publishing.</w:t>
      </w:r>
    </w:p>
    <w:p w14:paraId="2C73896A" w14:textId="77777777" w:rsidR="00007C77" w:rsidRDefault="00007C77" w:rsidP="00007C77"/>
    <w:p w14:paraId="676B8098" w14:textId="77777777" w:rsidR="00007C77" w:rsidRDefault="00007C77" w:rsidP="00007C77">
      <w:r>
        <w:t>Tornatzky, L.G. and Fleischer, M. (1990) The Processes of Technological Innovation. Lexington, MA: Lexington Books.</w:t>
      </w:r>
    </w:p>
    <w:p w14:paraId="2231464D" w14:textId="77777777" w:rsidR="00007C77" w:rsidRDefault="00007C77" w:rsidP="00007C77"/>
    <w:p w14:paraId="5762ADD8" w14:textId="77777777" w:rsidR="00007C77" w:rsidRDefault="00007C77" w:rsidP="00007C77">
      <w:r>
        <w:t>→ (Source of the TOE framework)</w:t>
      </w:r>
    </w:p>
    <w:p w14:paraId="7FB4284F" w14:textId="77777777" w:rsidR="00007C77" w:rsidRDefault="00007C77" w:rsidP="00007C77"/>
    <w:p w14:paraId="3D7B4DAB" w14:textId="77777777" w:rsidR="00007C77" w:rsidRDefault="00007C77" w:rsidP="00007C77">
      <w:r>
        <w:t>UK Government (2023) Flexible working: Overview. Available at: https://www.gov.uk/flexible-working</w:t>
      </w:r>
    </w:p>
    <w:p w14:paraId="3E5F7369" w14:textId="77777777" w:rsidR="00007C77" w:rsidRDefault="00007C77" w:rsidP="00007C77"/>
    <w:p w14:paraId="6EDB5843" w14:textId="77777777" w:rsidR="00007C77" w:rsidRDefault="00007C77" w:rsidP="00007C77">
      <w:r>
        <w:t>(Accessed: 10 December 2025).</w:t>
      </w:r>
    </w:p>
    <w:p w14:paraId="6FD5E95D" w14:textId="77777777" w:rsidR="00007C77" w:rsidRDefault="00007C77" w:rsidP="00007C77"/>
    <w:p w14:paraId="7BBC0C33" w14:textId="7C668BB1" w:rsidR="0034729F" w:rsidRDefault="00007C77" w:rsidP="00007C77">
      <w:r>
        <w:t>Westerman, G., Bonnet, D. and McAfee, A. (2014) Leading Digital: Turning Technology into Business Transformation. Boston: Harvard Business Review Press.</w:t>
      </w:r>
    </w:p>
    <w:sectPr w:rsidR="0034729F">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2C22A4" w14:textId="77777777" w:rsidR="00851F6B" w:rsidRDefault="00851F6B" w:rsidP="00007C77">
      <w:pPr>
        <w:spacing w:after="0" w:line="240" w:lineRule="auto"/>
      </w:pPr>
      <w:r>
        <w:separator/>
      </w:r>
    </w:p>
  </w:endnote>
  <w:endnote w:type="continuationSeparator" w:id="0">
    <w:p w14:paraId="0FB81922" w14:textId="77777777" w:rsidR="00851F6B" w:rsidRDefault="00851F6B" w:rsidP="00007C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402431" w14:textId="77777777" w:rsidR="00851F6B" w:rsidRDefault="00851F6B" w:rsidP="00007C77">
      <w:pPr>
        <w:spacing w:after="0" w:line="240" w:lineRule="auto"/>
      </w:pPr>
      <w:r>
        <w:separator/>
      </w:r>
    </w:p>
  </w:footnote>
  <w:footnote w:type="continuationSeparator" w:id="0">
    <w:p w14:paraId="3FFA2C91" w14:textId="77777777" w:rsidR="00851F6B" w:rsidRDefault="00851F6B" w:rsidP="00007C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69A373" w14:textId="351BCE83" w:rsidR="00F949BC" w:rsidRPr="00F949BC" w:rsidRDefault="00F949BC" w:rsidP="00F949BC">
    <w:pPr>
      <w:pStyle w:val="Header"/>
      <w:jc w:val="center"/>
      <w:rPr>
        <w:b/>
        <w:bCs/>
        <w:sz w:val="40"/>
        <w:szCs w:val="40"/>
      </w:rPr>
    </w:pPr>
    <w:r w:rsidRPr="00F949BC">
      <w:rPr>
        <w:b/>
        <w:bCs/>
        <w:sz w:val="40"/>
        <w:szCs w:val="40"/>
      </w:rPr>
      <w:t>Component 2-Individual Report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4729F"/>
    <w:rsid w:val="00007C77"/>
    <w:rsid w:val="001323F4"/>
    <w:rsid w:val="0034729F"/>
    <w:rsid w:val="00777AE7"/>
    <w:rsid w:val="00851F6B"/>
    <w:rsid w:val="00A10CAD"/>
    <w:rsid w:val="00E53216"/>
    <w:rsid w:val="00EA4391"/>
    <w:rsid w:val="00F949BC"/>
    <w:rsid w:val="00FC22A6"/>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EF5C6"/>
  <w15:chartTrackingRefBased/>
  <w15:docId w15:val="{651A14A4-C8D8-4343-AC66-51EEE6CAFC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o-R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4729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4729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4729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4729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4729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4729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4729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4729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4729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729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4729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4729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4729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4729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4729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4729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4729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4729F"/>
    <w:rPr>
      <w:rFonts w:eastAsiaTheme="majorEastAsia" w:cstheme="majorBidi"/>
      <w:color w:val="272727" w:themeColor="text1" w:themeTint="D8"/>
    </w:rPr>
  </w:style>
  <w:style w:type="paragraph" w:styleId="Title">
    <w:name w:val="Title"/>
    <w:basedOn w:val="Normal"/>
    <w:next w:val="Normal"/>
    <w:link w:val="TitleChar"/>
    <w:uiPriority w:val="10"/>
    <w:qFormat/>
    <w:rsid w:val="003472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4729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4729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4729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4729F"/>
    <w:pPr>
      <w:spacing w:before="160"/>
      <w:jc w:val="center"/>
    </w:pPr>
    <w:rPr>
      <w:i/>
      <w:iCs/>
      <w:color w:val="404040" w:themeColor="text1" w:themeTint="BF"/>
    </w:rPr>
  </w:style>
  <w:style w:type="character" w:customStyle="1" w:styleId="QuoteChar">
    <w:name w:val="Quote Char"/>
    <w:basedOn w:val="DefaultParagraphFont"/>
    <w:link w:val="Quote"/>
    <w:uiPriority w:val="29"/>
    <w:rsid w:val="0034729F"/>
    <w:rPr>
      <w:i/>
      <w:iCs/>
      <w:color w:val="404040" w:themeColor="text1" w:themeTint="BF"/>
    </w:rPr>
  </w:style>
  <w:style w:type="paragraph" w:styleId="ListParagraph">
    <w:name w:val="List Paragraph"/>
    <w:basedOn w:val="Normal"/>
    <w:uiPriority w:val="34"/>
    <w:qFormat/>
    <w:rsid w:val="0034729F"/>
    <w:pPr>
      <w:ind w:left="720"/>
      <w:contextualSpacing/>
    </w:pPr>
  </w:style>
  <w:style w:type="character" w:styleId="IntenseEmphasis">
    <w:name w:val="Intense Emphasis"/>
    <w:basedOn w:val="DefaultParagraphFont"/>
    <w:uiPriority w:val="21"/>
    <w:qFormat/>
    <w:rsid w:val="0034729F"/>
    <w:rPr>
      <w:i/>
      <w:iCs/>
      <w:color w:val="0F4761" w:themeColor="accent1" w:themeShade="BF"/>
    </w:rPr>
  </w:style>
  <w:style w:type="paragraph" w:styleId="IntenseQuote">
    <w:name w:val="Intense Quote"/>
    <w:basedOn w:val="Normal"/>
    <w:next w:val="Normal"/>
    <w:link w:val="IntenseQuoteChar"/>
    <w:uiPriority w:val="30"/>
    <w:qFormat/>
    <w:rsid w:val="003472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4729F"/>
    <w:rPr>
      <w:i/>
      <w:iCs/>
      <w:color w:val="0F4761" w:themeColor="accent1" w:themeShade="BF"/>
    </w:rPr>
  </w:style>
  <w:style w:type="character" w:styleId="IntenseReference">
    <w:name w:val="Intense Reference"/>
    <w:basedOn w:val="DefaultParagraphFont"/>
    <w:uiPriority w:val="32"/>
    <w:qFormat/>
    <w:rsid w:val="0034729F"/>
    <w:rPr>
      <w:b/>
      <w:bCs/>
      <w:smallCaps/>
      <w:color w:val="0F4761" w:themeColor="accent1" w:themeShade="BF"/>
      <w:spacing w:val="5"/>
    </w:rPr>
  </w:style>
  <w:style w:type="paragraph" w:styleId="Header">
    <w:name w:val="header"/>
    <w:basedOn w:val="Normal"/>
    <w:link w:val="HeaderChar"/>
    <w:uiPriority w:val="99"/>
    <w:unhideWhenUsed/>
    <w:rsid w:val="00007C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7C77"/>
  </w:style>
  <w:style w:type="paragraph" w:styleId="Footer">
    <w:name w:val="footer"/>
    <w:basedOn w:val="Normal"/>
    <w:link w:val="FooterChar"/>
    <w:uiPriority w:val="99"/>
    <w:unhideWhenUsed/>
    <w:rsid w:val="00007C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7C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217</TotalTime>
  <Pages>10</Pages>
  <Words>2830</Words>
  <Characters>16415</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Netoiu Ionut Daniel</dc:creator>
  <cp:keywords/>
  <dc:description/>
  <cp:lastModifiedBy>Netoiu Ionut Daniel</cp:lastModifiedBy>
  <cp:revision>2</cp:revision>
  <dcterms:created xsi:type="dcterms:W3CDTF">2025-12-13T20:36:00Z</dcterms:created>
  <dcterms:modified xsi:type="dcterms:W3CDTF">2025-12-14T20:00:00Z</dcterms:modified>
</cp:coreProperties>
</file>