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561CE" w:rsidR="00443C41" w:rsidP="00F561CE" w:rsidRDefault="00F561CE" w14:paraId="03B08A89" w14:textId="2D131892">
      <w:pPr>
        <w:spacing w:after="0"/>
        <w:jc w:val="center"/>
        <w:rPr>
          <w:rFonts w:eastAsia="Times New Roman" w:cs="Arial"/>
          <w:b/>
          <w:bCs/>
          <w:sz w:val="36"/>
          <w:szCs w:val="36"/>
          <w:lang w:eastAsia="en-GB"/>
        </w:rPr>
      </w:pPr>
      <w:r w:rsidRPr="00F561CE">
        <w:rPr>
          <w:rFonts w:eastAsia="Times New Roman" w:cs="Arial"/>
          <w:b/>
          <w:bCs/>
          <w:sz w:val="36"/>
          <w:szCs w:val="36"/>
          <w:lang w:eastAsia="en-GB"/>
        </w:rPr>
        <w:t>Developing and Managing Individuals and Teams</w:t>
      </w:r>
    </w:p>
    <w:p w:rsidRPr="00F561CE" w:rsidR="00F561CE" w:rsidP="00F561CE" w:rsidRDefault="00F561CE" w14:paraId="7D8B7DEB" w14:textId="45C14A51">
      <w:pPr>
        <w:spacing w:after="0"/>
        <w:jc w:val="center"/>
        <w:rPr>
          <w:rFonts w:eastAsia="Times New Roman" w:cs="Arial"/>
          <w:b/>
          <w:sz w:val="36"/>
          <w:szCs w:val="36"/>
          <w:lang w:eastAsia="en-GB"/>
        </w:rPr>
      </w:pPr>
      <w:r w:rsidRPr="00F561CE">
        <w:rPr>
          <w:rFonts w:eastAsia="Times New Roman" w:cs="Arial"/>
          <w:b/>
          <w:sz w:val="36"/>
          <w:szCs w:val="36"/>
          <w:lang w:eastAsia="en-GB"/>
        </w:rPr>
        <w:t>LCLM5002</w:t>
      </w:r>
    </w:p>
    <w:p w:rsidR="00F561CE" w:rsidP="00F561CE" w:rsidRDefault="00F561CE" w14:paraId="49EEC500" w14:textId="1D984E10">
      <w:pPr>
        <w:spacing w:after="0"/>
        <w:jc w:val="center"/>
        <w:rPr>
          <w:rFonts w:eastAsia="Times New Roman" w:cs="Arial"/>
          <w:b/>
          <w:bCs/>
          <w:sz w:val="32"/>
          <w:szCs w:val="32"/>
          <w:lang w:eastAsia="en-GB"/>
        </w:rPr>
      </w:pPr>
      <w:r w:rsidRPr="00F561CE">
        <w:rPr>
          <w:rFonts w:eastAsia="Times New Roman" w:cs="Arial"/>
          <w:b/>
          <w:bCs/>
          <w:sz w:val="32"/>
          <w:szCs w:val="32"/>
          <w:lang w:eastAsia="en-GB"/>
        </w:rPr>
        <w:t>Contemporary Human Resource Challenges at Tesco PLC: A Critical Evaluation of HR Practices</w:t>
      </w:r>
    </w:p>
    <w:p w:rsidR="00F561CE" w:rsidP="2E419FA3" w:rsidRDefault="00F561CE" w14:paraId="3A81D8BE" w14:textId="2167C3D5">
      <w:pPr>
        <w:pStyle w:val="Normal"/>
        <w:spacing w:after="0"/>
        <w:jc w:val="center"/>
      </w:pPr>
      <w:r w:rsidRPr="2E419FA3" w:rsidR="00F561CE">
        <w:rPr>
          <w:rFonts w:eastAsia="Times New Roman" w:cs="Arial"/>
          <w:b w:val="1"/>
          <w:bCs w:val="1"/>
          <w:sz w:val="32"/>
          <w:szCs w:val="32"/>
          <w:lang w:eastAsia="en-GB"/>
        </w:rPr>
        <w:t xml:space="preserve">Lecturer name: </w:t>
      </w:r>
      <w:r w:rsidRPr="2E419FA3" w:rsidR="78406369">
        <w:rPr>
          <w:rFonts w:ascii="Arial" w:hAnsi="Arial" w:eastAsia="Arial" w:cs="Arial"/>
          <w:noProof w:val="0"/>
          <w:sz w:val="32"/>
          <w:szCs w:val="32"/>
          <w:lang w:val="en-GB"/>
        </w:rPr>
        <w:t>Dr Samson Oladejo</w:t>
      </w:r>
    </w:p>
    <w:p w:rsidR="00F561CE" w:rsidP="00F561CE" w:rsidRDefault="00F561CE" w14:paraId="0DD1376B" w14:textId="48C60171">
      <w:pPr>
        <w:spacing w:after="0"/>
        <w:jc w:val="center"/>
        <w:rPr>
          <w:rFonts w:eastAsia="Times New Roman" w:cs="Arial"/>
          <w:b w:val="1"/>
          <w:bCs w:val="1"/>
          <w:sz w:val="32"/>
          <w:szCs w:val="32"/>
          <w:lang w:eastAsia="en-GB"/>
        </w:rPr>
      </w:pPr>
      <w:r w:rsidRPr="2E419FA3" w:rsidR="00F561CE">
        <w:rPr>
          <w:rFonts w:eastAsia="Times New Roman" w:cs="Arial"/>
          <w:b w:val="1"/>
          <w:bCs w:val="1"/>
          <w:sz w:val="32"/>
          <w:szCs w:val="32"/>
          <w:lang w:eastAsia="en-GB"/>
        </w:rPr>
        <w:t xml:space="preserve">Student Name:  </w:t>
      </w:r>
      <w:r w:rsidRPr="2E419FA3" w:rsidR="58C6B9E2">
        <w:rPr>
          <w:rFonts w:eastAsia="Times New Roman" w:cs="Arial"/>
          <w:b w:val="1"/>
          <w:bCs w:val="1"/>
          <w:sz w:val="32"/>
          <w:szCs w:val="32"/>
          <w:lang w:eastAsia="en-GB"/>
        </w:rPr>
        <w:t>Terry Ann Spencer</w:t>
      </w:r>
    </w:p>
    <w:p w:rsidR="00F561CE" w:rsidP="00F561CE" w:rsidRDefault="00F561CE" w14:paraId="25329471" w14:textId="1A1A032A">
      <w:pPr>
        <w:spacing w:after="0"/>
        <w:jc w:val="center"/>
        <w:rPr>
          <w:rFonts w:eastAsia="Times New Roman" w:cs="Arial"/>
          <w:b w:val="1"/>
          <w:bCs w:val="1"/>
          <w:sz w:val="32"/>
          <w:szCs w:val="32"/>
          <w:lang w:eastAsia="en-GB"/>
        </w:rPr>
      </w:pPr>
      <w:r w:rsidRPr="2E419FA3" w:rsidR="00F561CE">
        <w:rPr>
          <w:rFonts w:eastAsia="Times New Roman" w:cs="Arial"/>
          <w:b w:val="1"/>
          <w:bCs w:val="1"/>
          <w:sz w:val="32"/>
          <w:szCs w:val="32"/>
          <w:lang w:eastAsia="en-GB"/>
        </w:rPr>
        <w:t xml:space="preserve">Student ID: </w:t>
      </w:r>
      <w:r w:rsidRPr="2E419FA3" w:rsidR="2A43FE54">
        <w:rPr>
          <w:rFonts w:eastAsia="Times New Roman" w:cs="Arial"/>
          <w:b w:val="1"/>
          <w:bCs w:val="1"/>
          <w:sz w:val="32"/>
          <w:szCs w:val="32"/>
          <w:lang w:eastAsia="en-GB"/>
        </w:rPr>
        <w:t>2324392</w:t>
      </w:r>
    </w:p>
    <w:p w:rsidRPr="00F561CE" w:rsidR="00F561CE" w:rsidP="00F561CE" w:rsidRDefault="00F561CE" w14:paraId="74D2B6D1" w14:textId="77777777">
      <w:pPr>
        <w:spacing w:after="0"/>
        <w:jc w:val="center"/>
        <w:rPr>
          <w:rFonts w:cs="Arial"/>
          <w:b/>
          <w:bCs/>
          <w:sz w:val="32"/>
          <w:szCs w:val="32"/>
        </w:rPr>
      </w:pPr>
    </w:p>
    <w:p w:rsidR="00443C41" w:rsidP="00F561CE" w:rsidRDefault="00443C41" w14:paraId="14C27E93" w14:textId="77777777">
      <w:pPr>
        <w:spacing w:after="0" w:line="259" w:lineRule="auto"/>
        <w:jc w:val="left"/>
        <w:rPr>
          <w:rFonts w:cs="Arial"/>
          <w:b/>
          <w:bCs/>
        </w:rPr>
      </w:pPr>
      <w:r>
        <w:rPr>
          <w:rFonts w:cs="Arial"/>
          <w:b/>
          <w:bCs/>
        </w:rPr>
        <w:br w:type="page"/>
      </w:r>
    </w:p>
    <w:sdt>
      <w:sdtPr>
        <w:rPr>
          <w:rFonts w:ascii="Arial" w:hAnsi="Arial" w:cs="Arial"/>
          <w:b/>
          <w:bCs/>
          <w:color w:val="auto"/>
        </w:rPr>
        <w:id w:val="-2035645854"/>
        <w:docPartObj>
          <w:docPartGallery w:val="Table of Contents"/>
          <w:docPartUnique/>
        </w:docPartObj>
      </w:sdtPr>
      <w:sdtEndPr>
        <w:rPr>
          <w:rFonts w:ascii="Arial" w:hAnsi="Arial" w:eastAsia="Calibri" w:cs="Vrinda" w:eastAsiaTheme="minorAscii" w:cstheme="minorBidi"/>
          <w:b w:val="1"/>
          <w:bCs w:val="1"/>
          <w:noProof/>
          <w:color w:val="auto"/>
          <w:kern w:val="2"/>
          <w:sz w:val="24"/>
          <w:szCs w:val="24"/>
          <w:lang w:val="en-GB"/>
          <w14:ligatures w14:val="standardContextual"/>
        </w:rPr>
      </w:sdtEndPr>
      <w:sdtContent>
        <w:p w:rsidRPr="00F561CE" w:rsidR="00F561CE" w:rsidP="00F561CE" w:rsidRDefault="00F561CE" w14:paraId="69084D43" w14:textId="487172FF">
          <w:pPr>
            <w:pStyle w:val="TOCHeading"/>
            <w:spacing w:before="0"/>
            <w:jc w:val="center"/>
            <w:rPr>
              <w:rFonts w:ascii="Arial" w:hAnsi="Arial" w:cs="Arial"/>
              <w:b/>
              <w:bCs/>
              <w:color w:val="auto"/>
            </w:rPr>
          </w:pPr>
          <w:r w:rsidRPr="00F561CE">
            <w:rPr>
              <w:rFonts w:ascii="Arial" w:hAnsi="Arial" w:cs="Arial"/>
              <w:b/>
              <w:bCs/>
              <w:color w:val="auto"/>
            </w:rPr>
            <w:t>Table of Contents</w:t>
          </w:r>
        </w:p>
        <w:p w:rsidR="00F561CE" w:rsidRDefault="00F561CE" w14:paraId="35690DFC" w14:textId="4F88C088">
          <w:pPr>
            <w:pStyle w:val="TOC1"/>
            <w:tabs>
              <w:tab w:val="right" w:leader="dot" w:pos="9016"/>
            </w:tabs>
            <w:rPr>
              <w:rFonts w:asciiTheme="minorHAnsi" w:hAnsiTheme="minorHAnsi" w:eastAsiaTheme="minorEastAsia"/>
              <w:noProof/>
              <w:lang w:eastAsia="en-GB"/>
            </w:rPr>
          </w:pPr>
          <w:r>
            <w:fldChar w:fldCharType="begin"/>
          </w:r>
          <w:r>
            <w:instrText xml:space="preserve"> TOC \o "1-3" \h \z \u </w:instrText>
          </w:r>
          <w:r>
            <w:fldChar w:fldCharType="separate"/>
          </w:r>
          <w:hyperlink w:history="1" w:anchor="_Toc235213029">
            <w:r w:rsidRPr="000F5B7E">
              <w:rPr>
                <w:rStyle w:val="Hyperlink"/>
                <w:rFonts w:cs="Arial"/>
                <w:noProof/>
                <w:lang w:bidi="bn-IN"/>
              </w:rPr>
              <w:t>1. Introduction</w:t>
            </w:r>
            <w:r>
              <w:rPr>
                <w:noProof/>
                <w:webHidden/>
              </w:rPr>
              <w:tab/>
            </w:r>
            <w:r>
              <w:rPr>
                <w:noProof/>
                <w:webHidden/>
              </w:rPr>
              <w:fldChar w:fldCharType="begin"/>
            </w:r>
            <w:r>
              <w:rPr>
                <w:noProof/>
                <w:webHidden/>
              </w:rPr>
              <w:instrText xml:space="preserve"> PAGEREF _Toc235213029 \h </w:instrText>
            </w:r>
            <w:r>
              <w:rPr>
                <w:noProof/>
                <w:webHidden/>
              </w:rPr>
            </w:r>
            <w:r>
              <w:rPr>
                <w:noProof/>
                <w:webHidden/>
              </w:rPr>
              <w:fldChar w:fldCharType="separate"/>
            </w:r>
            <w:r>
              <w:rPr>
                <w:noProof/>
                <w:webHidden/>
              </w:rPr>
              <w:t>3</w:t>
            </w:r>
            <w:r>
              <w:rPr>
                <w:noProof/>
                <w:webHidden/>
              </w:rPr>
              <w:fldChar w:fldCharType="end"/>
            </w:r>
          </w:hyperlink>
        </w:p>
        <w:p w:rsidR="00F561CE" w:rsidRDefault="00F561CE" w14:paraId="1A4A5F74" w14:textId="105F2B27">
          <w:pPr>
            <w:pStyle w:val="TOC1"/>
            <w:tabs>
              <w:tab w:val="right" w:leader="dot" w:pos="9016"/>
            </w:tabs>
            <w:rPr>
              <w:rFonts w:asciiTheme="minorHAnsi" w:hAnsiTheme="minorHAnsi" w:eastAsiaTheme="minorEastAsia"/>
              <w:noProof/>
              <w:lang w:eastAsia="en-GB"/>
            </w:rPr>
          </w:pPr>
          <w:hyperlink w:history="1" w:anchor="_Toc235213030">
            <w:r w:rsidRPr="000F5B7E">
              <w:rPr>
                <w:rStyle w:val="Hyperlink"/>
                <w:noProof/>
                <w:lang w:bidi="bn-IN"/>
              </w:rPr>
              <w:t>2. Explanation of Key Contemporary HR Factors</w:t>
            </w:r>
            <w:r>
              <w:rPr>
                <w:noProof/>
                <w:webHidden/>
              </w:rPr>
              <w:tab/>
            </w:r>
            <w:r>
              <w:rPr>
                <w:noProof/>
                <w:webHidden/>
              </w:rPr>
              <w:fldChar w:fldCharType="begin"/>
            </w:r>
            <w:r>
              <w:rPr>
                <w:noProof/>
                <w:webHidden/>
              </w:rPr>
              <w:instrText xml:space="preserve"> PAGEREF _Toc235213030 \h </w:instrText>
            </w:r>
            <w:r>
              <w:rPr>
                <w:noProof/>
                <w:webHidden/>
              </w:rPr>
            </w:r>
            <w:r>
              <w:rPr>
                <w:noProof/>
                <w:webHidden/>
              </w:rPr>
              <w:fldChar w:fldCharType="separate"/>
            </w:r>
            <w:r>
              <w:rPr>
                <w:noProof/>
                <w:webHidden/>
              </w:rPr>
              <w:t>3</w:t>
            </w:r>
            <w:r>
              <w:rPr>
                <w:noProof/>
                <w:webHidden/>
              </w:rPr>
              <w:fldChar w:fldCharType="end"/>
            </w:r>
          </w:hyperlink>
        </w:p>
        <w:p w:rsidR="00F561CE" w:rsidRDefault="00F561CE" w14:paraId="323CB5FD" w14:textId="6477680D">
          <w:pPr>
            <w:pStyle w:val="TOC2"/>
            <w:tabs>
              <w:tab w:val="right" w:leader="dot" w:pos="9016"/>
            </w:tabs>
            <w:rPr>
              <w:noProof/>
            </w:rPr>
          </w:pPr>
          <w:hyperlink w:history="1" w:anchor="_Toc235213031">
            <w:r w:rsidRPr="000F5B7E">
              <w:rPr>
                <w:rStyle w:val="Hyperlink"/>
                <w:noProof/>
              </w:rPr>
              <w:t>2.1 Adapting to Technological Advancements</w:t>
            </w:r>
            <w:r>
              <w:rPr>
                <w:noProof/>
                <w:webHidden/>
              </w:rPr>
              <w:tab/>
            </w:r>
            <w:r>
              <w:rPr>
                <w:noProof/>
                <w:webHidden/>
              </w:rPr>
              <w:fldChar w:fldCharType="begin"/>
            </w:r>
            <w:r>
              <w:rPr>
                <w:noProof/>
                <w:webHidden/>
              </w:rPr>
              <w:instrText xml:space="preserve"> PAGEREF _Toc235213031 \h </w:instrText>
            </w:r>
            <w:r>
              <w:rPr>
                <w:noProof/>
                <w:webHidden/>
              </w:rPr>
            </w:r>
            <w:r>
              <w:rPr>
                <w:noProof/>
                <w:webHidden/>
              </w:rPr>
              <w:fldChar w:fldCharType="separate"/>
            </w:r>
            <w:r>
              <w:rPr>
                <w:noProof/>
                <w:webHidden/>
              </w:rPr>
              <w:t>3</w:t>
            </w:r>
            <w:r>
              <w:rPr>
                <w:noProof/>
                <w:webHidden/>
              </w:rPr>
              <w:fldChar w:fldCharType="end"/>
            </w:r>
          </w:hyperlink>
        </w:p>
        <w:p w:rsidR="00F561CE" w:rsidRDefault="00F561CE" w14:paraId="5E1E845F" w14:textId="4572718B">
          <w:pPr>
            <w:pStyle w:val="TOC2"/>
            <w:tabs>
              <w:tab w:val="right" w:leader="dot" w:pos="9016"/>
            </w:tabs>
            <w:rPr>
              <w:noProof/>
            </w:rPr>
          </w:pPr>
          <w:hyperlink w:history="1" w:anchor="_Toc235213032">
            <w:r w:rsidRPr="000F5B7E">
              <w:rPr>
                <w:rStyle w:val="Hyperlink"/>
                <w:noProof/>
              </w:rPr>
              <w:t>2.2 Talent Acquisition and Retention</w:t>
            </w:r>
            <w:r>
              <w:rPr>
                <w:noProof/>
                <w:webHidden/>
              </w:rPr>
              <w:tab/>
            </w:r>
            <w:r>
              <w:rPr>
                <w:noProof/>
                <w:webHidden/>
              </w:rPr>
              <w:fldChar w:fldCharType="begin"/>
            </w:r>
            <w:r>
              <w:rPr>
                <w:noProof/>
                <w:webHidden/>
              </w:rPr>
              <w:instrText xml:space="preserve"> PAGEREF _Toc235213032 \h </w:instrText>
            </w:r>
            <w:r>
              <w:rPr>
                <w:noProof/>
                <w:webHidden/>
              </w:rPr>
            </w:r>
            <w:r>
              <w:rPr>
                <w:noProof/>
                <w:webHidden/>
              </w:rPr>
              <w:fldChar w:fldCharType="separate"/>
            </w:r>
            <w:r>
              <w:rPr>
                <w:noProof/>
                <w:webHidden/>
              </w:rPr>
              <w:t>4</w:t>
            </w:r>
            <w:r>
              <w:rPr>
                <w:noProof/>
                <w:webHidden/>
              </w:rPr>
              <w:fldChar w:fldCharType="end"/>
            </w:r>
          </w:hyperlink>
        </w:p>
        <w:p w:rsidR="00F561CE" w:rsidRDefault="00F561CE" w14:paraId="53C92C11" w14:textId="47A2D8BC">
          <w:pPr>
            <w:pStyle w:val="TOC2"/>
            <w:tabs>
              <w:tab w:val="right" w:leader="dot" w:pos="9016"/>
            </w:tabs>
            <w:rPr>
              <w:noProof/>
            </w:rPr>
          </w:pPr>
          <w:hyperlink w:history="1" w:anchor="_Toc235213033">
            <w:r w:rsidRPr="000F5B7E">
              <w:rPr>
                <w:rStyle w:val="Hyperlink"/>
                <w:noProof/>
              </w:rPr>
              <w:t>2.3 Diversity, Equity and Inclusion (DEI)</w:t>
            </w:r>
            <w:r>
              <w:rPr>
                <w:noProof/>
                <w:webHidden/>
              </w:rPr>
              <w:tab/>
            </w:r>
            <w:r>
              <w:rPr>
                <w:noProof/>
                <w:webHidden/>
              </w:rPr>
              <w:fldChar w:fldCharType="begin"/>
            </w:r>
            <w:r>
              <w:rPr>
                <w:noProof/>
                <w:webHidden/>
              </w:rPr>
              <w:instrText xml:space="preserve"> PAGEREF _Toc235213033 \h </w:instrText>
            </w:r>
            <w:r>
              <w:rPr>
                <w:noProof/>
                <w:webHidden/>
              </w:rPr>
            </w:r>
            <w:r>
              <w:rPr>
                <w:noProof/>
                <w:webHidden/>
              </w:rPr>
              <w:fldChar w:fldCharType="separate"/>
            </w:r>
            <w:r>
              <w:rPr>
                <w:noProof/>
                <w:webHidden/>
              </w:rPr>
              <w:t>4</w:t>
            </w:r>
            <w:r>
              <w:rPr>
                <w:noProof/>
                <w:webHidden/>
              </w:rPr>
              <w:fldChar w:fldCharType="end"/>
            </w:r>
          </w:hyperlink>
        </w:p>
        <w:p w:rsidR="00F561CE" w:rsidRDefault="00F561CE" w14:paraId="67AC762B" w14:textId="31D1A3A3">
          <w:pPr>
            <w:pStyle w:val="TOC1"/>
            <w:tabs>
              <w:tab w:val="right" w:leader="dot" w:pos="9016"/>
            </w:tabs>
            <w:rPr>
              <w:rFonts w:asciiTheme="minorHAnsi" w:hAnsiTheme="minorHAnsi" w:eastAsiaTheme="minorEastAsia"/>
              <w:noProof/>
              <w:lang w:eastAsia="en-GB"/>
            </w:rPr>
          </w:pPr>
          <w:hyperlink w:history="1" w:anchor="_Toc235213034">
            <w:r w:rsidRPr="000F5B7E">
              <w:rPr>
                <w:rStyle w:val="Hyperlink"/>
                <w:noProof/>
                <w:lang w:bidi="bn-IN"/>
              </w:rPr>
              <w:t>3. Evaluation of Contemporary HR Practices</w:t>
            </w:r>
            <w:r>
              <w:rPr>
                <w:noProof/>
                <w:webHidden/>
              </w:rPr>
              <w:tab/>
            </w:r>
            <w:r>
              <w:rPr>
                <w:noProof/>
                <w:webHidden/>
              </w:rPr>
              <w:fldChar w:fldCharType="begin"/>
            </w:r>
            <w:r>
              <w:rPr>
                <w:noProof/>
                <w:webHidden/>
              </w:rPr>
              <w:instrText xml:space="preserve"> PAGEREF _Toc235213034 \h </w:instrText>
            </w:r>
            <w:r>
              <w:rPr>
                <w:noProof/>
                <w:webHidden/>
              </w:rPr>
            </w:r>
            <w:r>
              <w:rPr>
                <w:noProof/>
                <w:webHidden/>
              </w:rPr>
              <w:fldChar w:fldCharType="separate"/>
            </w:r>
            <w:r>
              <w:rPr>
                <w:noProof/>
                <w:webHidden/>
              </w:rPr>
              <w:t>4</w:t>
            </w:r>
            <w:r>
              <w:rPr>
                <w:noProof/>
                <w:webHidden/>
              </w:rPr>
              <w:fldChar w:fldCharType="end"/>
            </w:r>
          </w:hyperlink>
        </w:p>
        <w:p w:rsidR="00F561CE" w:rsidRDefault="00F561CE" w14:paraId="5E3E4256" w14:textId="7CB277AE">
          <w:pPr>
            <w:pStyle w:val="TOC2"/>
            <w:tabs>
              <w:tab w:val="right" w:leader="dot" w:pos="9016"/>
            </w:tabs>
            <w:rPr>
              <w:noProof/>
            </w:rPr>
          </w:pPr>
          <w:hyperlink w:history="1" w:anchor="_Toc235213035">
            <w:r w:rsidRPr="000F5B7E">
              <w:rPr>
                <w:rStyle w:val="Hyperlink"/>
                <w:noProof/>
              </w:rPr>
              <w:t>3.1 Digital HR Systems and Workforce Analytics</w:t>
            </w:r>
            <w:r>
              <w:rPr>
                <w:noProof/>
                <w:webHidden/>
              </w:rPr>
              <w:tab/>
            </w:r>
            <w:r>
              <w:rPr>
                <w:noProof/>
                <w:webHidden/>
              </w:rPr>
              <w:fldChar w:fldCharType="begin"/>
            </w:r>
            <w:r>
              <w:rPr>
                <w:noProof/>
                <w:webHidden/>
              </w:rPr>
              <w:instrText xml:space="preserve"> PAGEREF _Toc235213035 \h </w:instrText>
            </w:r>
            <w:r>
              <w:rPr>
                <w:noProof/>
                <w:webHidden/>
              </w:rPr>
            </w:r>
            <w:r>
              <w:rPr>
                <w:noProof/>
                <w:webHidden/>
              </w:rPr>
              <w:fldChar w:fldCharType="separate"/>
            </w:r>
            <w:r>
              <w:rPr>
                <w:noProof/>
                <w:webHidden/>
              </w:rPr>
              <w:t>5</w:t>
            </w:r>
            <w:r>
              <w:rPr>
                <w:noProof/>
                <w:webHidden/>
              </w:rPr>
              <w:fldChar w:fldCharType="end"/>
            </w:r>
          </w:hyperlink>
        </w:p>
        <w:p w:rsidR="00F561CE" w:rsidRDefault="00F561CE" w14:paraId="1583BA9B" w14:textId="39F554D7">
          <w:pPr>
            <w:pStyle w:val="TOC2"/>
            <w:tabs>
              <w:tab w:val="right" w:leader="dot" w:pos="9016"/>
            </w:tabs>
            <w:rPr>
              <w:noProof/>
            </w:rPr>
          </w:pPr>
          <w:hyperlink w:history="1" w:anchor="_Toc235213036">
            <w:r w:rsidRPr="000F5B7E">
              <w:rPr>
                <w:rStyle w:val="Hyperlink"/>
                <w:noProof/>
              </w:rPr>
              <w:t>3.2 Employer Branding and Strategic Workforce Planning</w:t>
            </w:r>
            <w:r>
              <w:rPr>
                <w:noProof/>
                <w:webHidden/>
              </w:rPr>
              <w:tab/>
            </w:r>
            <w:r>
              <w:rPr>
                <w:noProof/>
                <w:webHidden/>
              </w:rPr>
              <w:fldChar w:fldCharType="begin"/>
            </w:r>
            <w:r>
              <w:rPr>
                <w:noProof/>
                <w:webHidden/>
              </w:rPr>
              <w:instrText xml:space="preserve"> PAGEREF _Toc235213036 \h </w:instrText>
            </w:r>
            <w:r>
              <w:rPr>
                <w:noProof/>
                <w:webHidden/>
              </w:rPr>
            </w:r>
            <w:r>
              <w:rPr>
                <w:noProof/>
                <w:webHidden/>
              </w:rPr>
              <w:fldChar w:fldCharType="separate"/>
            </w:r>
            <w:r>
              <w:rPr>
                <w:noProof/>
                <w:webHidden/>
              </w:rPr>
              <w:t>5</w:t>
            </w:r>
            <w:r>
              <w:rPr>
                <w:noProof/>
                <w:webHidden/>
              </w:rPr>
              <w:fldChar w:fldCharType="end"/>
            </w:r>
          </w:hyperlink>
        </w:p>
        <w:p w:rsidR="00F561CE" w:rsidRDefault="00F561CE" w14:paraId="799A8C38" w14:textId="793D4520">
          <w:pPr>
            <w:pStyle w:val="TOC2"/>
            <w:tabs>
              <w:tab w:val="right" w:leader="dot" w:pos="9016"/>
            </w:tabs>
            <w:rPr>
              <w:noProof/>
            </w:rPr>
          </w:pPr>
          <w:hyperlink w:history="1" w:anchor="_Toc235213037">
            <w:r w:rsidRPr="000F5B7E">
              <w:rPr>
                <w:rStyle w:val="Hyperlink"/>
                <w:noProof/>
              </w:rPr>
              <w:t>3.3 Employee Engagement and Retention Strategies</w:t>
            </w:r>
            <w:r>
              <w:rPr>
                <w:noProof/>
                <w:webHidden/>
              </w:rPr>
              <w:tab/>
            </w:r>
            <w:r>
              <w:rPr>
                <w:noProof/>
                <w:webHidden/>
              </w:rPr>
              <w:fldChar w:fldCharType="begin"/>
            </w:r>
            <w:r>
              <w:rPr>
                <w:noProof/>
                <w:webHidden/>
              </w:rPr>
              <w:instrText xml:space="preserve"> PAGEREF _Toc235213037 \h </w:instrText>
            </w:r>
            <w:r>
              <w:rPr>
                <w:noProof/>
                <w:webHidden/>
              </w:rPr>
            </w:r>
            <w:r>
              <w:rPr>
                <w:noProof/>
                <w:webHidden/>
              </w:rPr>
              <w:fldChar w:fldCharType="separate"/>
            </w:r>
            <w:r>
              <w:rPr>
                <w:noProof/>
                <w:webHidden/>
              </w:rPr>
              <w:t>6</w:t>
            </w:r>
            <w:r>
              <w:rPr>
                <w:noProof/>
                <w:webHidden/>
              </w:rPr>
              <w:fldChar w:fldCharType="end"/>
            </w:r>
          </w:hyperlink>
        </w:p>
        <w:p w:rsidR="00F561CE" w:rsidRDefault="00F561CE" w14:paraId="39023E39" w14:textId="79DD84B2">
          <w:pPr>
            <w:pStyle w:val="TOC2"/>
            <w:tabs>
              <w:tab w:val="right" w:leader="dot" w:pos="9016"/>
            </w:tabs>
            <w:rPr>
              <w:noProof/>
            </w:rPr>
          </w:pPr>
          <w:hyperlink w:history="1" w:anchor="_Toc235213038">
            <w:r w:rsidRPr="000F5B7E">
              <w:rPr>
                <w:rStyle w:val="Hyperlink"/>
                <w:noProof/>
              </w:rPr>
              <w:t>3.4 Inclusive Recruitment and DEI Initiatives</w:t>
            </w:r>
            <w:r>
              <w:rPr>
                <w:noProof/>
                <w:webHidden/>
              </w:rPr>
              <w:tab/>
            </w:r>
            <w:r>
              <w:rPr>
                <w:noProof/>
                <w:webHidden/>
              </w:rPr>
              <w:fldChar w:fldCharType="begin"/>
            </w:r>
            <w:r>
              <w:rPr>
                <w:noProof/>
                <w:webHidden/>
              </w:rPr>
              <w:instrText xml:space="preserve"> PAGEREF _Toc235213038 \h </w:instrText>
            </w:r>
            <w:r>
              <w:rPr>
                <w:noProof/>
                <w:webHidden/>
              </w:rPr>
            </w:r>
            <w:r>
              <w:rPr>
                <w:noProof/>
                <w:webHidden/>
              </w:rPr>
              <w:fldChar w:fldCharType="separate"/>
            </w:r>
            <w:r>
              <w:rPr>
                <w:noProof/>
                <w:webHidden/>
              </w:rPr>
              <w:t>6</w:t>
            </w:r>
            <w:r>
              <w:rPr>
                <w:noProof/>
                <w:webHidden/>
              </w:rPr>
              <w:fldChar w:fldCharType="end"/>
            </w:r>
          </w:hyperlink>
        </w:p>
        <w:p w:rsidR="00F561CE" w:rsidRDefault="00F561CE" w14:paraId="2619F08B" w14:textId="12E1C691">
          <w:pPr>
            <w:pStyle w:val="TOC1"/>
            <w:tabs>
              <w:tab w:val="right" w:leader="dot" w:pos="9016"/>
            </w:tabs>
            <w:rPr>
              <w:rFonts w:asciiTheme="minorHAnsi" w:hAnsiTheme="minorHAnsi" w:eastAsiaTheme="minorEastAsia"/>
              <w:noProof/>
              <w:lang w:eastAsia="en-GB"/>
            </w:rPr>
          </w:pPr>
          <w:hyperlink w:history="1" w:anchor="_Toc235213039">
            <w:r w:rsidRPr="000F5B7E">
              <w:rPr>
                <w:rStyle w:val="Hyperlink"/>
                <w:rFonts w:cs="Arial"/>
                <w:noProof/>
                <w:lang w:bidi="bn-IN"/>
              </w:rPr>
              <w:t>4. Critical Evaluation of Managerial Implementation</w:t>
            </w:r>
            <w:r>
              <w:rPr>
                <w:noProof/>
                <w:webHidden/>
              </w:rPr>
              <w:tab/>
            </w:r>
            <w:r>
              <w:rPr>
                <w:noProof/>
                <w:webHidden/>
              </w:rPr>
              <w:fldChar w:fldCharType="begin"/>
            </w:r>
            <w:r>
              <w:rPr>
                <w:noProof/>
                <w:webHidden/>
              </w:rPr>
              <w:instrText xml:space="preserve"> PAGEREF _Toc235213039 \h </w:instrText>
            </w:r>
            <w:r>
              <w:rPr>
                <w:noProof/>
                <w:webHidden/>
              </w:rPr>
            </w:r>
            <w:r>
              <w:rPr>
                <w:noProof/>
                <w:webHidden/>
              </w:rPr>
              <w:fldChar w:fldCharType="separate"/>
            </w:r>
            <w:r>
              <w:rPr>
                <w:noProof/>
                <w:webHidden/>
              </w:rPr>
              <w:t>7</w:t>
            </w:r>
            <w:r>
              <w:rPr>
                <w:noProof/>
                <w:webHidden/>
              </w:rPr>
              <w:fldChar w:fldCharType="end"/>
            </w:r>
          </w:hyperlink>
        </w:p>
        <w:p w:rsidR="00F561CE" w:rsidRDefault="00F561CE" w14:paraId="4C2DC42F" w14:textId="50272CA8">
          <w:pPr>
            <w:pStyle w:val="TOC2"/>
            <w:tabs>
              <w:tab w:val="right" w:leader="dot" w:pos="9016"/>
            </w:tabs>
            <w:rPr>
              <w:noProof/>
            </w:rPr>
          </w:pPr>
          <w:hyperlink w:history="1" w:anchor="_Toc235213040">
            <w:r w:rsidRPr="000F5B7E">
              <w:rPr>
                <w:rStyle w:val="Hyperlink"/>
                <w:noProof/>
              </w:rPr>
              <w:t>4.1 Leadership Accountability</w:t>
            </w:r>
            <w:r>
              <w:rPr>
                <w:noProof/>
                <w:webHidden/>
              </w:rPr>
              <w:tab/>
            </w:r>
            <w:r>
              <w:rPr>
                <w:noProof/>
                <w:webHidden/>
              </w:rPr>
              <w:fldChar w:fldCharType="begin"/>
            </w:r>
            <w:r>
              <w:rPr>
                <w:noProof/>
                <w:webHidden/>
              </w:rPr>
              <w:instrText xml:space="preserve"> PAGEREF _Toc235213040 \h </w:instrText>
            </w:r>
            <w:r>
              <w:rPr>
                <w:noProof/>
                <w:webHidden/>
              </w:rPr>
            </w:r>
            <w:r>
              <w:rPr>
                <w:noProof/>
                <w:webHidden/>
              </w:rPr>
              <w:fldChar w:fldCharType="separate"/>
            </w:r>
            <w:r>
              <w:rPr>
                <w:noProof/>
                <w:webHidden/>
              </w:rPr>
              <w:t>7</w:t>
            </w:r>
            <w:r>
              <w:rPr>
                <w:noProof/>
                <w:webHidden/>
              </w:rPr>
              <w:fldChar w:fldCharType="end"/>
            </w:r>
          </w:hyperlink>
        </w:p>
        <w:p w:rsidR="00F561CE" w:rsidRDefault="00F561CE" w14:paraId="12CC280D" w14:textId="4D369EA1">
          <w:pPr>
            <w:pStyle w:val="TOC2"/>
            <w:tabs>
              <w:tab w:val="right" w:leader="dot" w:pos="9016"/>
            </w:tabs>
            <w:rPr>
              <w:noProof/>
            </w:rPr>
          </w:pPr>
          <w:hyperlink w:history="1" w:anchor="_Toc235213041">
            <w:r w:rsidRPr="000F5B7E">
              <w:rPr>
                <w:rStyle w:val="Hyperlink"/>
                <w:noProof/>
              </w:rPr>
              <w:t>4.2 Communication Strategies</w:t>
            </w:r>
            <w:r>
              <w:rPr>
                <w:noProof/>
                <w:webHidden/>
              </w:rPr>
              <w:tab/>
            </w:r>
            <w:r>
              <w:rPr>
                <w:noProof/>
                <w:webHidden/>
              </w:rPr>
              <w:fldChar w:fldCharType="begin"/>
            </w:r>
            <w:r>
              <w:rPr>
                <w:noProof/>
                <w:webHidden/>
              </w:rPr>
              <w:instrText xml:space="preserve"> PAGEREF _Toc235213041 \h </w:instrText>
            </w:r>
            <w:r>
              <w:rPr>
                <w:noProof/>
                <w:webHidden/>
              </w:rPr>
            </w:r>
            <w:r>
              <w:rPr>
                <w:noProof/>
                <w:webHidden/>
              </w:rPr>
              <w:fldChar w:fldCharType="separate"/>
            </w:r>
            <w:r>
              <w:rPr>
                <w:noProof/>
                <w:webHidden/>
              </w:rPr>
              <w:t>7</w:t>
            </w:r>
            <w:r>
              <w:rPr>
                <w:noProof/>
                <w:webHidden/>
              </w:rPr>
              <w:fldChar w:fldCharType="end"/>
            </w:r>
          </w:hyperlink>
        </w:p>
        <w:p w:rsidR="00F561CE" w:rsidRDefault="00F561CE" w14:paraId="3D29408E" w14:textId="4937C7AC">
          <w:pPr>
            <w:pStyle w:val="TOC2"/>
            <w:tabs>
              <w:tab w:val="right" w:leader="dot" w:pos="9016"/>
            </w:tabs>
            <w:rPr>
              <w:noProof/>
            </w:rPr>
          </w:pPr>
          <w:hyperlink w:history="1" w:anchor="_Toc235213042">
            <w:r w:rsidRPr="000F5B7E">
              <w:rPr>
                <w:rStyle w:val="Hyperlink"/>
                <w:noProof/>
              </w:rPr>
              <w:t>4.3 Monitoring Performance and Organisational Culture</w:t>
            </w:r>
            <w:r>
              <w:rPr>
                <w:noProof/>
                <w:webHidden/>
              </w:rPr>
              <w:tab/>
            </w:r>
            <w:r>
              <w:rPr>
                <w:noProof/>
                <w:webHidden/>
              </w:rPr>
              <w:fldChar w:fldCharType="begin"/>
            </w:r>
            <w:r>
              <w:rPr>
                <w:noProof/>
                <w:webHidden/>
              </w:rPr>
              <w:instrText xml:space="preserve"> PAGEREF _Toc235213042 \h </w:instrText>
            </w:r>
            <w:r>
              <w:rPr>
                <w:noProof/>
                <w:webHidden/>
              </w:rPr>
            </w:r>
            <w:r>
              <w:rPr>
                <w:noProof/>
                <w:webHidden/>
              </w:rPr>
              <w:fldChar w:fldCharType="separate"/>
            </w:r>
            <w:r>
              <w:rPr>
                <w:noProof/>
                <w:webHidden/>
              </w:rPr>
              <w:t>8</w:t>
            </w:r>
            <w:r>
              <w:rPr>
                <w:noProof/>
                <w:webHidden/>
              </w:rPr>
              <w:fldChar w:fldCharType="end"/>
            </w:r>
          </w:hyperlink>
        </w:p>
        <w:p w:rsidR="00F561CE" w:rsidRDefault="00F561CE" w14:paraId="729E6C83" w14:textId="550DFE0D">
          <w:pPr>
            <w:pStyle w:val="TOC2"/>
            <w:tabs>
              <w:tab w:val="right" w:leader="dot" w:pos="9016"/>
            </w:tabs>
            <w:rPr>
              <w:noProof/>
            </w:rPr>
          </w:pPr>
          <w:hyperlink w:history="1" w:anchor="_Toc235213043">
            <w:r w:rsidRPr="000F5B7E">
              <w:rPr>
                <w:rStyle w:val="Hyperlink"/>
                <w:noProof/>
              </w:rPr>
              <w:t>4.4 Barriers to Implementation</w:t>
            </w:r>
            <w:r>
              <w:rPr>
                <w:noProof/>
                <w:webHidden/>
              </w:rPr>
              <w:tab/>
            </w:r>
            <w:r>
              <w:rPr>
                <w:noProof/>
                <w:webHidden/>
              </w:rPr>
              <w:fldChar w:fldCharType="begin"/>
            </w:r>
            <w:r>
              <w:rPr>
                <w:noProof/>
                <w:webHidden/>
              </w:rPr>
              <w:instrText xml:space="preserve"> PAGEREF _Toc235213043 \h </w:instrText>
            </w:r>
            <w:r>
              <w:rPr>
                <w:noProof/>
                <w:webHidden/>
              </w:rPr>
            </w:r>
            <w:r>
              <w:rPr>
                <w:noProof/>
                <w:webHidden/>
              </w:rPr>
              <w:fldChar w:fldCharType="separate"/>
            </w:r>
            <w:r>
              <w:rPr>
                <w:noProof/>
                <w:webHidden/>
              </w:rPr>
              <w:t>8</w:t>
            </w:r>
            <w:r>
              <w:rPr>
                <w:noProof/>
                <w:webHidden/>
              </w:rPr>
              <w:fldChar w:fldCharType="end"/>
            </w:r>
          </w:hyperlink>
        </w:p>
        <w:p w:rsidR="00F561CE" w:rsidRDefault="00F561CE" w14:paraId="42B5D121" w14:textId="41D3DE65">
          <w:pPr>
            <w:pStyle w:val="TOC1"/>
            <w:tabs>
              <w:tab w:val="right" w:leader="dot" w:pos="9016"/>
            </w:tabs>
            <w:rPr>
              <w:rFonts w:asciiTheme="minorHAnsi" w:hAnsiTheme="minorHAnsi" w:eastAsiaTheme="minorEastAsia"/>
              <w:noProof/>
              <w:lang w:eastAsia="en-GB"/>
            </w:rPr>
          </w:pPr>
          <w:hyperlink w:history="1" w:anchor="_Toc235213044">
            <w:r w:rsidRPr="000F5B7E">
              <w:rPr>
                <w:rStyle w:val="Hyperlink"/>
                <w:noProof/>
                <w:lang w:bidi="bn-IN"/>
              </w:rPr>
              <w:t>5. Conclusion</w:t>
            </w:r>
            <w:r>
              <w:rPr>
                <w:noProof/>
                <w:webHidden/>
              </w:rPr>
              <w:tab/>
            </w:r>
            <w:r>
              <w:rPr>
                <w:noProof/>
                <w:webHidden/>
              </w:rPr>
              <w:fldChar w:fldCharType="begin"/>
            </w:r>
            <w:r>
              <w:rPr>
                <w:noProof/>
                <w:webHidden/>
              </w:rPr>
              <w:instrText xml:space="preserve"> PAGEREF _Toc235213044 \h </w:instrText>
            </w:r>
            <w:r>
              <w:rPr>
                <w:noProof/>
                <w:webHidden/>
              </w:rPr>
            </w:r>
            <w:r>
              <w:rPr>
                <w:noProof/>
                <w:webHidden/>
              </w:rPr>
              <w:fldChar w:fldCharType="separate"/>
            </w:r>
            <w:r>
              <w:rPr>
                <w:noProof/>
                <w:webHidden/>
              </w:rPr>
              <w:t>8</w:t>
            </w:r>
            <w:r>
              <w:rPr>
                <w:noProof/>
                <w:webHidden/>
              </w:rPr>
              <w:fldChar w:fldCharType="end"/>
            </w:r>
          </w:hyperlink>
        </w:p>
        <w:p w:rsidR="00F561CE" w:rsidRDefault="00F561CE" w14:paraId="5424BC6C" w14:textId="5A20B3FD">
          <w:pPr>
            <w:pStyle w:val="TOC2"/>
            <w:tabs>
              <w:tab w:val="right" w:leader="dot" w:pos="9016"/>
            </w:tabs>
            <w:rPr>
              <w:noProof/>
            </w:rPr>
          </w:pPr>
          <w:hyperlink w:history="1" w:anchor="_Toc235213045">
            <w:r w:rsidRPr="000F5B7E">
              <w:rPr>
                <w:rStyle w:val="Hyperlink"/>
                <w:noProof/>
              </w:rPr>
              <w:t>Recommendations</w:t>
            </w:r>
            <w:r>
              <w:rPr>
                <w:noProof/>
                <w:webHidden/>
              </w:rPr>
              <w:tab/>
            </w:r>
            <w:r>
              <w:rPr>
                <w:noProof/>
                <w:webHidden/>
              </w:rPr>
              <w:fldChar w:fldCharType="begin"/>
            </w:r>
            <w:r>
              <w:rPr>
                <w:noProof/>
                <w:webHidden/>
              </w:rPr>
              <w:instrText xml:space="preserve"> PAGEREF _Toc235213045 \h </w:instrText>
            </w:r>
            <w:r>
              <w:rPr>
                <w:noProof/>
                <w:webHidden/>
              </w:rPr>
            </w:r>
            <w:r>
              <w:rPr>
                <w:noProof/>
                <w:webHidden/>
              </w:rPr>
              <w:fldChar w:fldCharType="separate"/>
            </w:r>
            <w:r>
              <w:rPr>
                <w:noProof/>
                <w:webHidden/>
              </w:rPr>
              <w:t>9</w:t>
            </w:r>
            <w:r>
              <w:rPr>
                <w:noProof/>
                <w:webHidden/>
              </w:rPr>
              <w:fldChar w:fldCharType="end"/>
            </w:r>
          </w:hyperlink>
        </w:p>
        <w:p w:rsidR="00F561CE" w:rsidRDefault="00F561CE" w14:paraId="205D687B" w14:textId="7B3A6F97">
          <w:pPr>
            <w:pStyle w:val="TOC1"/>
            <w:tabs>
              <w:tab w:val="right" w:leader="dot" w:pos="9016"/>
            </w:tabs>
            <w:rPr>
              <w:rFonts w:asciiTheme="minorHAnsi" w:hAnsiTheme="minorHAnsi" w:eastAsiaTheme="minorEastAsia"/>
              <w:noProof/>
              <w:lang w:eastAsia="en-GB"/>
            </w:rPr>
          </w:pPr>
          <w:hyperlink w:history="1" w:anchor="_Toc235213046">
            <w:r w:rsidRPr="000F5B7E">
              <w:rPr>
                <w:rStyle w:val="Hyperlink"/>
                <w:noProof/>
                <w:lang w:bidi="bn-IN"/>
              </w:rPr>
              <w:t>References</w:t>
            </w:r>
            <w:r>
              <w:rPr>
                <w:noProof/>
                <w:webHidden/>
              </w:rPr>
              <w:tab/>
            </w:r>
            <w:r>
              <w:rPr>
                <w:noProof/>
                <w:webHidden/>
              </w:rPr>
              <w:fldChar w:fldCharType="begin"/>
            </w:r>
            <w:r>
              <w:rPr>
                <w:noProof/>
                <w:webHidden/>
              </w:rPr>
              <w:instrText xml:space="preserve"> PAGEREF _Toc235213046 \h </w:instrText>
            </w:r>
            <w:r>
              <w:rPr>
                <w:noProof/>
                <w:webHidden/>
              </w:rPr>
            </w:r>
            <w:r>
              <w:rPr>
                <w:noProof/>
                <w:webHidden/>
              </w:rPr>
              <w:fldChar w:fldCharType="separate"/>
            </w:r>
            <w:r>
              <w:rPr>
                <w:noProof/>
                <w:webHidden/>
              </w:rPr>
              <w:t>10</w:t>
            </w:r>
            <w:r>
              <w:rPr>
                <w:noProof/>
                <w:webHidden/>
              </w:rPr>
              <w:fldChar w:fldCharType="end"/>
            </w:r>
          </w:hyperlink>
        </w:p>
        <w:p w:rsidR="00F561CE" w:rsidP="00F561CE" w:rsidRDefault="00F561CE" w14:paraId="7E88FC0C" w14:textId="3A7E0A14">
          <w:pPr>
            <w:spacing w:after="0"/>
          </w:pPr>
          <w:r>
            <w:rPr>
              <w:b/>
              <w:bCs/>
              <w:noProof/>
            </w:rPr>
            <w:fldChar w:fldCharType="end"/>
          </w:r>
        </w:p>
      </w:sdtContent>
    </w:sdt>
    <w:p w:rsidR="00443C41" w:rsidP="00F561CE" w:rsidRDefault="00443C41" w14:paraId="12192116" w14:textId="77777777">
      <w:pPr>
        <w:spacing w:after="0" w:line="259" w:lineRule="auto"/>
        <w:jc w:val="left"/>
        <w:rPr>
          <w:rFonts w:cs="Arial"/>
          <w:b/>
          <w:bCs/>
        </w:rPr>
      </w:pPr>
    </w:p>
    <w:p w:rsidR="00443C41" w:rsidP="00F561CE" w:rsidRDefault="00443C41" w14:paraId="02DE3807" w14:textId="22181CE4">
      <w:pPr>
        <w:spacing w:after="0" w:line="259" w:lineRule="auto"/>
        <w:jc w:val="left"/>
        <w:rPr>
          <w:rFonts w:cs="Arial"/>
          <w:b/>
          <w:bCs/>
        </w:rPr>
      </w:pPr>
      <w:r>
        <w:rPr>
          <w:rFonts w:cs="Arial"/>
          <w:b/>
          <w:bCs/>
        </w:rPr>
        <w:br w:type="page"/>
      </w:r>
    </w:p>
    <w:p w:rsidRPr="00443C41" w:rsidR="000C7388" w:rsidP="00F561CE" w:rsidRDefault="000C7388" w14:paraId="55DA876A" w14:textId="047E786A">
      <w:pPr>
        <w:spacing w:after="0"/>
        <w:jc w:val="center"/>
        <w:rPr>
          <w:rFonts w:cs="Arial"/>
          <w:b/>
          <w:bCs/>
        </w:rPr>
      </w:pPr>
      <w:r w:rsidRPr="00443C41">
        <w:rPr>
          <w:rFonts w:cs="Arial"/>
          <w:b/>
          <w:bCs/>
        </w:rPr>
        <w:lastRenderedPageBreak/>
        <w:t>Contemporary Human Resource Challenges at Tesco PLC: A Critical Evaluation of HR Practices</w:t>
      </w:r>
    </w:p>
    <w:p w:rsidRPr="00443C41" w:rsidR="000C7388" w:rsidP="00F561CE" w:rsidRDefault="000C7388" w14:paraId="2EA33F29" w14:textId="77777777">
      <w:pPr>
        <w:pStyle w:val="Heading1"/>
        <w:spacing w:before="0" w:after="0"/>
        <w:rPr>
          <w:rFonts w:cs="Arial"/>
          <w:szCs w:val="24"/>
        </w:rPr>
      </w:pPr>
      <w:bookmarkStart w:name="_Toc235213029" w:id="0"/>
      <w:r w:rsidRPr="00443C41">
        <w:rPr>
          <w:rFonts w:cs="Arial"/>
          <w:szCs w:val="24"/>
        </w:rPr>
        <w:t>1. Introduction</w:t>
      </w:r>
      <w:bookmarkEnd w:id="0"/>
    </w:p>
    <w:p w:rsidRPr="00443C41" w:rsidR="000C7388" w:rsidP="00F561CE" w:rsidRDefault="0095510A" w14:paraId="2C404D32" w14:textId="24FA92D8">
      <w:pPr>
        <w:spacing w:after="0"/>
        <w:rPr>
          <w:rFonts w:cs="Arial"/>
        </w:rPr>
      </w:pPr>
      <w:r w:rsidRPr="00443C41">
        <w:rPr>
          <w:rFonts w:cs="Arial"/>
        </w:rPr>
        <w:t xml:space="preserve">HRM is a strategic function that will help companies address the </w:t>
      </w:r>
      <w:r w:rsidRPr="00443C41" w:rsidR="00780C69">
        <w:rPr>
          <w:rFonts w:cs="Arial"/>
        </w:rPr>
        <w:t>fast-changing</w:t>
      </w:r>
      <w:r w:rsidRPr="00443C41">
        <w:rPr>
          <w:rFonts w:cs="Arial"/>
        </w:rPr>
        <w:t xml:space="preserve"> technologies, changing norms of the workforce and the rising competition for skilled employees</w:t>
      </w:r>
      <w:r w:rsidR="00443C41">
        <w:rPr>
          <w:rFonts w:cs="Arial"/>
        </w:rPr>
        <w:t xml:space="preserve"> (</w:t>
      </w:r>
      <w:r w:rsidRPr="00443C41" w:rsidR="00443C41">
        <w:rPr>
          <w:rFonts w:cs="Arial"/>
        </w:rPr>
        <w:t>Armstrong and Taylor, 2023</w:t>
      </w:r>
      <w:r w:rsidR="00443C41">
        <w:rPr>
          <w:rFonts w:cs="Arial"/>
        </w:rPr>
        <w:t>)</w:t>
      </w:r>
      <w:r w:rsidRPr="00443C41">
        <w:rPr>
          <w:rFonts w:cs="Arial"/>
        </w:rPr>
        <w:t>. Modern HR goes beyond mere administrative tasks</w:t>
      </w:r>
      <w:r w:rsidRPr="00443C41" w:rsidR="00780C69">
        <w:rPr>
          <w:rFonts w:cs="Arial"/>
        </w:rPr>
        <w:t>;</w:t>
      </w:r>
      <w:r w:rsidRPr="00443C41">
        <w:rPr>
          <w:rFonts w:cs="Arial"/>
        </w:rPr>
        <w:t xml:space="preserve"> it also plays a pivotal role in supporting an organisation's strategy by managing its talent, engaging employees and its workforce. As one of the largest food retailers in the UK and one of the top multinational retailers in Europe, Tesco PLC has invested heavily in digital technologies, e-commerce, automation and data analytics to improve operational efficiency and customer experience. Technological changes have changed the nature of the workforce needs, including adaptation, talent acquisition, and diversity, equity and inclusion (DEI) challenges. Tesco needs to adopt modern HR practices to build digital skills, recruit and retain competent staff and promote a diverse culture within </w:t>
      </w:r>
      <w:r w:rsidRPr="00443C41" w:rsidR="00780C69">
        <w:rPr>
          <w:rFonts w:cs="Arial"/>
        </w:rPr>
        <w:t>its</w:t>
      </w:r>
      <w:r w:rsidRPr="00443C41">
        <w:rPr>
          <w:rFonts w:cs="Arial"/>
        </w:rPr>
        <w:t xml:space="preserve"> organisation</w:t>
      </w:r>
      <w:r w:rsidR="00443C41">
        <w:rPr>
          <w:rFonts w:cs="Arial"/>
        </w:rPr>
        <w:t xml:space="preserve"> (</w:t>
      </w:r>
      <w:r w:rsidRPr="00443C41" w:rsidR="00443C41">
        <w:rPr>
          <w:rFonts w:cs="Arial"/>
        </w:rPr>
        <w:t>McKinsey &amp; Company, 2023)</w:t>
      </w:r>
      <w:r w:rsidRPr="00443C41">
        <w:rPr>
          <w:rFonts w:cs="Arial"/>
        </w:rPr>
        <w:t>. This report critically reviews the three contemporary HR challenges and identifies appropriate HR practices to overcome them, while also exploring how a departmental manager can lead, communicate and manage performance effectively to ensure the success of the HR practices for long-term organisational success</w:t>
      </w:r>
      <w:r w:rsidRPr="00443C41" w:rsidR="006C3C11">
        <w:rPr>
          <w:rFonts w:cs="Arial"/>
        </w:rPr>
        <w:t>.</w:t>
      </w:r>
    </w:p>
    <w:p w:rsidRPr="00443C41" w:rsidR="00B872C8" w:rsidP="00F561CE" w:rsidRDefault="00B872C8" w14:paraId="6CBACD48" w14:textId="77777777">
      <w:pPr>
        <w:pStyle w:val="Heading1"/>
        <w:spacing w:before="0" w:after="0"/>
      </w:pPr>
      <w:bookmarkStart w:name="_Toc235213030" w:id="1"/>
      <w:r w:rsidRPr="00443C41">
        <w:t>2. Explanation of Key Contemporary HR Factors</w:t>
      </w:r>
      <w:bookmarkEnd w:id="1"/>
    </w:p>
    <w:p w:rsidRPr="00443C41" w:rsidR="00B872C8" w:rsidP="00F561CE" w:rsidRDefault="00B872C8" w14:paraId="5562235D" w14:textId="77777777">
      <w:pPr>
        <w:pStyle w:val="Heading2"/>
        <w:spacing w:after="0"/>
      </w:pPr>
      <w:bookmarkStart w:name="_Toc235213031" w:id="2"/>
      <w:r w:rsidRPr="00443C41">
        <w:t>2.1 Adapting to Technological Advancements</w:t>
      </w:r>
      <w:bookmarkEnd w:id="2"/>
    </w:p>
    <w:p w:rsidRPr="00443C41" w:rsidR="00B872C8" w:rsidP="00F561CE" w:rsidRDefault="008F57D3" w14:paraId="30F38951" w14:textId="18FE301A">
      <w:pPr>
        <w:spacing w:after="0"/>
        <w:rPr>
          <w:rFonts w:cs="Arial"/>
        </w:rPr>
      </w:pPr>
      <w:r w:rsidRPr="00443C41">
        <w:rPr>
          <w:rFonts w:cs="Arial"/>
        </w:rPr>
        <w:t xml:space="preserve">One of the greatest challenges for HR departments is technological advancement. Artificial Intelligence (AI), automation, workforce analytics and cloud-based HR systems are revolutionising recruitment, employee management and organisational learning. Tesco has spent heavily on digital technology such as online grocery delivery, automated customer </w:t>
      </w:r>
      <w:proofErr w:type="gramStart"/>
      <w:r w:rsidR="00443C41">
        <w:rPr>
          <w:rFonts w:cs="Arial"/>
        </w:rPr>
        <w:t>check</w:t>
      </w:r>
      <w:proofErr w:type="gramEnd"/>
      <w:r w:rsidR="00443C41">
        <w:rPr>
          <w:rFonts w:cs="Arial"/>
        </w:rPr>
        <w:t xml:space="preserve"> out</w:t>
      </w:r>
      <w:r w:rsidRPr="00443C41">
        <w:rPr>
          <w:rFonts w:cs="Arial"/>
        </w:rPr>
        <w:t xml:space="preserve">, data analytics, etc. and has many employees who are constantly learning new digital skills (Armstrong and Taylor, 2023). Such technologies enhance productivity and operational </w:t>
      </w:r>
      <w:r w:rsidRPr="00443C41" w:rsidR="00443C41">
        <w:rPr>
          <w:rFonts w:cs="Arial"/>
        </w:rPr>
        <w:t>efficiency but</w:t>
      </w:r>
      <w:r w:rsidRPr="00443C41">
        <w:rPr>
          <w:rFonts w:cs="Arial"/>
        </w:rPr>
        <w:t xml:space="preserve"> also raise questions about the evolving nature of jobs and skills. Hence</w:t>
      </w:r>
      <w:r w:rsidRPr="00443C41" w:rsidR="00780C69">
        <w:rPr>
          <w:rFonts w:cs="Arial"/>
        </w:rPr>
        <w:t>,</w:t>
      </w:r>
      <w:r w:rsidRPr="00443C41">
        <w:rPr>
          <w:rFonts w:cs="Arial"/>
        </w:rPr>
        <w:t xml:space="preserve"> HR needs to constantly design learning and development initiatives to ensure employees have the competencies to adapt effectively. Organisational learning should be seen as a strategic investment in capacity-building for employees that will help the organisation to perform well over time (CIPD, 2024</w:t>
      </w:r>
      <w:r w:rsidRPr="00443C41" w:rsidR="00B872C8">
        <w:rPr>
          <w:rFonts w:cs="Arial"/>
        </w:rPr>
        <w:t xml:space="preserve">). </w:t>
      </w:r>
    </w:p>
    <w:p w:rsidRPr="00443C41" w:rsidR="00B872C8" w:rsidP="00F561CE" w:rsidRDefault="00B872C8" w14:paraId="09E7BCCC" w14:textId="77777777">
      <w:pPr>
        <w:pStyle w:val="Heading2"/>
        <w:spacing w:after="0"/>
      </w:pPr>
      <w:bookmarkStart w:name="_Toc235213032" w:id="3"/>
      <w:r w:rsidRPr="00443C41">
        <w:lastRenderedPageBreak/>
        <w:t>2.2 Talent Acquisition and Retention</w:t>
      </w:r>
      <w:bookmarkEnd w:id="3"/>
    </w:p>
    <w:p w:rsidRPr="00443C41" w:rsidR="00B872C8" w:rsidP="00F561CE" w:rsidRDefault="008F57D3" w14:paraId="1A42A5D2" w14:textId="1DECD7EE">
      <w:pPr>
        <w:spacing w:after="0"/>
        <w:rPr>
          <w:rFonts w:cs="Arial"/>
        </w:rPr>
      </w:pPr>
      <w:r w:rsidRPr="00443C41">
        <w:rPr>
          <w:rFonts w:cs="Arial"/>
        </w:rPr>
        <w:t>Labour shortage and rising competition for skilled workers keep talent acquisition and retention as critical challenges. Tesco is looking for staff with digital skills, leadership and customer service abilities to help its future strategy</w:t>
      </w:r>
      <w:r w:rsidR="00443C41">
        <w:rPr>
          <w:rFonts w:cs="Arial"/>
        </w:rPr>
        <w:t xml:space="preserve"> </w:t>
      </w:r>
      <w:r w:rsidRPr="00443C41" w:rsidR="00443C41">
        <w:rPr>
          <w:rFonts w:cs="Arial"/>
        </w:rPr>
        <w:t>(Tesco PLC, 2024</w:t>
      </w:r>
      <w:r w:rsidR="00443C41">
        <w:rPr>
          <w:rFonts w:cs="Arial"/>
        </w:rPr>
        <w:t>)</w:t>
      </w:r>
      <w:r w:rsidRPr="00443C41">
        <w:rPr>
          <w:rFonts w:cs="Arial"/>
        </w:rPr>
        <w:t xml:space="preserve">. Successful workforce planning helps HR predict future workforce needs and plan recruitment in accordance </w:t>
      </w:r>
      <w:r w:rsidRPr="00443C41" w:rsidR="00780C69">
        <w:rPr>
          <w:rFonts w:cs="Arial"/>
        </w:rPr>
        <w:t>with</w:t>
      </w:r>
      <w:r w:rsidRPr="00443C41">
        <w:rPr>
          <w:rFonts w:cs="Arial"/>
        </w:rPr>
        <w:t xml:space="preserve"> the business goals and aims and avoids skills gaps and helps the organisation grow (Bratton and Gold, 2022). It is also crucial to keep their experienced employees</w:t>
      </w:r>
      <w:r w:rsidRPr="00443C41" w:rsidR="00780C69">
        <w:rPr>
          <w:rFonts w:cs="Arial"/>
        </w:rPr>
        <w:t>,</w:t>
      </w:r>
      <w:r w:rsidRPr="00443C41">
        <w:rPr>
          <w:rFonts w:cs="Arial"/>
        </w:rPr>
        <w:t xml:space="preserve"> as turnover will lead to higher recruitment expenses and loss of organisational knowledge. Today, employees are not just choosing to join a company based on salary but also on opportunities for career growth, flexibility, wellness programs, and learning. Tesco's engagement and retention of employees will therefore need to be enhanced through a strong employee value proposition</w:t>
      </w:r>
      <w:r w:rsidR="00443C41">
        <w:rPr>
          <w:rFonts w:cs="Arial"/>
        </w:rPr>
        <w:t xml:space="preserve"> (</w:t>
      </w:r>
      <w:r w:rsidRPr="00443C41" w:rsidR="00443C41">
        <w:rPr>
          <w:rFonts w:cs="Arial"/>
        </w:rPr>
        <w:t>Ulrich et al., 2021)</w:t>
      </w:r>
      <w:r w:rsidRPr="00443C41">
        <w:rPr>
          <w:rFonts w:cs="Arial"/>
        </w:rPr>
        <w:t>.</w:t>
      </w:r>
    </w:p>
    <w:p w:rsidRPr="00443C41" w:rsidR="00B872C8" w:rsidP="00F561CE" w:rsidRDefault="00B872C8" w14:paraId="09E01640" w14:textId="77777777">
      <w:pPr>
        <w:pStyle w:val="Heading2"/>
        <w:spacing w:after="0"/>
      </w:pPr>
      <w:bookmarkStart w:name="_Toc235213033" w:id="4"/>
      <w:r w:rsidRPr="00443C41">
        <w:t>2.3 Diversity, Equity and Inclusion (DEI)</w:t>
      </w:r>
      <w:bookmarkEnd w:id="4"/>
    </w:p>
    <w:p w:rsidRPr="00443C41" w:rsidR="00B872C8" w:rsidP="00F561CE" w:rsidRDefault="008F57D3" w14:paraId="74C24820" w14:textId="2D2FC8DE">
      <w:pPr>
        <w:spacing w:after="0"/>
        <w:rPr>
          <w:rFonts w:cs="Arial"/>
        </w:rPr>
      </w:pPr>
      <w:r w:rsidRPr="00443C41">
        <w:rPr>
          <w:rFonts w:cs="Arial"/>
        </w:rPr>
        <w:t xml:space="preserve">Diversity, Equity and Inclusion (DEI) is a strategic priority due to the benefits of diverse and inclusive workplaces for innovation, employee engagement and organisational reputation. An inclusive workforce </w:t>
      </w:r>
      <w:r w:rsidRPr="00443C41" w:rsidR="00443C41">
        <w:rPr>
          <w:rFonts w:cs="Arial"/>
        </w:rPr>
        <w:t>reflects</w:t>
      </w:r>
      <w:r w:rsidRPr="00443C41">
        <w:rPr>
          <w:rFonts w:cs="Arial"/>
        </w:rPr>
        <w:t xml:space="preserve"> a diverse customer base and reinforces decision-making and collaboration for Tesco. </w:t>
      </w:r>
      <w:r w:rsidRPr="00443C41" w:rsidR="00443C41">
        <w:rPr>
          <w:rFonts w:cs="Arial"/>
        </w:rPr>
        <w:t>However</w:t>
      </w:r>
      <w:r w:rsidR="00443C41">
        <w:rPr>
          <w:rFonts w:cs="Arial"/>
        </w:rPr>
        <w:t>,</w:t>
      </w:r>
      <w:r w:rsidRPr="00443C41">
        <w:rPr>
          <w:rFonts w:cs="Arial"/>
        </w:rPr>
        <w:t xml:space="preserve"> issues like unconscious bias, promotion bias and against the organisation change still exist. HR professionals need to ensure that recruitment, leadership development and performance management are inclusive to ensure equality of opportunity and legal compliance</w:t>
      </w:r>
      <w:r w:rsidR="00443C41">
        <w:rPr>
          <w:rFonts w:cs="Arial"/>
        </w:rPr>
        <w:t xml:space="preserve"> </w:t>
      </w:r>
      <w:r w:rsidRPr="00443C41" w:rsidR="00443C41">
        <w:rPr>
          <w:rFonts w:cs="Arial"/>
        </w:rPr>
        <w:t>(World Economic Forum, 2024)</w:t>
      </w:r>
      <w:r w:rsidRPr="00443C41">
        <w:rPr>
          <w:rFonts w:cs="Arial"/>
        </w:rPr>
        <w:t>. Having DEI as part of the organisation's culture helps Tesco bring in diverse talent, improve employee engagement and ensure sustainable organisational performance (CIPD, 2024</w:t>
      </w:r>
      <w:r w:rsidRPr="00443C41" w:rsidR="00B872C8">
        <w:rPr>
          <w:rFonts w:cs="Arial"/>
        </w:rPr>
        <w:t>).</w:t>
      </w:r>
    </w:p>
    <w:p w:rsidRPr="00443C41" w:rsidR="000C7388" w:rsidP="00F561CE" w:rsidRDefault="000C7388" w14:paraId="4BD6B197" w14:textId="77777777">
      <w:pPr>
        <w:pStyle w:val="Heading1"/>
        <w:spacing w:before="0" w:after="0"/>
      </w:pPr>
      <w:bookmarkStart w:name="_Toc235213034" w:id="5"/>
      <w:r w:rsidRPr="00443C41">
        <w:t>3. Evaluation of Contemporary HR Practices</w:t>
      </w:r>
      <w:bookmarkEnd w:id="5"/>
    </w:p>
    <w:p w:rsidRPr="00443C41" w:rsidR="000C7388" w:rsidP="00F561CE" w:rsidRDefault="000C7388" w14:paraId="56E90363" w14:textId="30CC63FD">
      <w:pPr>
        <w:spacing w:after="0"/>
        <w:rPr>
          <w:rFonts w:cs="Arial"/>
        </w:rPr>
      </w:pPr>
      <w:r w:rsidRPr="00443C41">
        <w:rPr>
          <w:rFonts w:cs="Arial"/>
        </w:rPr>
        <w:t>To respond effectively to technological change, talent shortages and increasing expectations regarding Diversity, Equity and Inclusion (DEI), Tesco must adopt contemporary Human Resource (HR) practices that support organisational agility and long-term competitiveness. Modern HR practices move beyond traditional personnel administration by integrating technology, strategic workforce planning and employee-centred initiatives that improve organisational performance</w:t>
      </w:r>
      <w:r w:rsidR="00443C41">
        <w:rPr>
          <w:rFonts w:cs="Arial"/>
        </w:rPr>
        <w:t xml:space="preserve"> (</w:t>
      </w:r>
      <w:r w:rsidRPr="00443C41" w:rsidR="00443C41">
        <w:rPr>
          <w:rFonts w:cs="Arial"/>
        </w:rPr>
        <w:t>Armstrong and Taylor, 2023)</w:t>
      </w:r>
      <w:r w:rsidRPr="00443C41">
        <w:rPr>
          <w:rFonts w:cs="Arial"/>
        </w:rPr>
        <w:t>. However, while these practices offer significant advantages, their implementation also presents limitations that require careful management.</w:t>
      </w:r>
    </w:p>
    <w:p w:rsidRPr="00443C41" w:rsidR="000C7388" w:rsidP="00F561CE" w:rsidRDefault="000C7388" w14:paraId="4433C89A" w14:textId="77777777">
      <w:pPr>
        <w:pStyle w:val="Heading2"/>
        <w:spacing w:after="0"/>
      </w:pPr>
      <w:bookmarkStart w:name="_Toc235213035" w:id="6"/>
      <w:r w:rsidRPr="00443C41">
        <w:lastRenderedPageBreak/>
        <w:t>3.1 Digital HR Systems and Workforce Analytics</w:t>
      </w:r>
      <w:bookmarkEnd w:id="6"/>
    </w:p>
    <w:p w:rsidRPr="00443C41" w:rsidR="008F57D3" w:rsidP="00F561CE" w:rsidRDefault="008F57D3" w14:paraId="101EAF48" w14:textId="04848B23">
      <w:pPr>
        <w:spacing w:after="0"/>
        <w:rPr>
          <w:rFonts w:cs="Arial"/>
        </w:rPr>
      </w:pPr>
      <w:r w:rsidRPr="00443C41">
        <w:rPr>
          <w:rFonts w:cs="Arial"/>
        </w:rPr>
        <w:t xml:space="preserve">Digital HR systems have </w:t>
      </w:r>
      <w:r w:rsidRPr="00443C41" w:rsidR="00780C69">
        <w:rPr>
          <w:rFonts w:cs="Arial"/>
        </w:rPr>
        <w:t>revolutionised</w:t>
      </w:r>
      <w:r w:rsidRPr="00443C41">
        <w:rPr>
          <w:rFonts w:cs="Arial"/>
        </w:rPr>
        <w:t xml:space="preserve"> HR by streamlining administrative tasks, </w:t>
      </w:r>
      <w:r w:rsidRPr="00443C41" w:rsidR="00780C69">
        <w:rPr>
          <w:rFonts w:cs="Arial"/>
        </w:rPr>
        <w:t>optimising</w:t>
      </w:r>
      <w:r w:rsidRPr="00443C41">
        <w:rPr>
          <w:rFonts w:cs="Arial"/>
        </w:rPr>
        <w:t xml:space="preserve"> decision-making, and enhancing employee experiences. Through cloud-based Human Resource Information Systems (HRIS), Artificial Intelligence (AI) powered recruitment software and workforce analysis, HR members </w:t>
      </w:r>
      <w:r w:rsidRPr="00443C41" w:rsidR="00780C69">
        <w:rPr>
          <w:rFonts w:cs="Arial"/>
        </w:rPr>
        <w:t>can</w:t>
      </w:r>
      <w:r w:rsidRPr="00443C41">
        <w:rPr>
          <w:rFonts w:cs="Arial"/>
        </w:rPr>
        <w:t xml:space="preserve"> gather, analyse and interpret employee data in real-time. Digital HR can reduce recruitment time and workload, track employee performance, predict future skill needs, and enhance succession planning at Tesco</w:t>
      </w:r>
      <w:r w:rsidR="00443C41">
        <w:rPr>
          <w:rFonts w:cs="Arial"/>
        </w:rPr>
        <w:t xml:space="preserve"> </w:t>
      </w:r>
      <w:r w:rsidRPr="00443C41" w:rsidR="00443C41">
        <w:rPr>
          <w:rFonts w:cs="Arial"/>
        </w:rPr>
        <w:t>(Deloitte, 2024)</w:t>
      </w:r>
      <w:r w:rsidRPr="00443C41">
        <w:rPr>
          <w:rFonts w:cs="Arial"/>
        </w:rPr>
        <w:t>.</w:t>
      </w:r>
    </w:p>
    <w:p w:rsidRPr="00443C41" w:rsidR="008F57D3" w:rsidP="00F561CE" w:rsidRDefault="008F57D3" w14:paraId="04371608" w14:textId="3E40B083">
      <w:pPr>
        <w:spacing w:after="0"/>
        <w:rPr>
          <w:rFonts w:cs="Arial"/>
        </w:rPr>
      </w:pPr>
      <w:r w:rsidRPr="00443C41">
        <w:rPr>
          <w:rFonts w:cs="Arial"/>
        </w:rPr>
        <w:t xml:space="preserve">Workforce analytics helps HR managers foresee employee attrition, assess the efficiency and effectiveness of training programs, and determine capability gaps in the workforce that would impact the organisation. Data-driven </w:t>
      </w:r>
      <w:r w:rsidRPr="00443C41" w:rsidR="00780C69">
        <w:rPr>
          <w:rFonts w:cs="Arial"/>
        </w:rPr>
        <w:t>decision-making</w:t>
      </w:r>
      <w:r w:rsidRPr="00443C41">
        <w:rPr>
          <w:rFonts w:cs="Arial"/>
        </w:rPr>
        <w:t xml:space="preserve"> also helps in making the right hiring choices and training employees to help meet long-term business goals</w:t>
      </w:r>
      <w:r w:rsidR="00443C41">
        <w:rPr>
          <w:rFonts w:cs="Arial"/>
        </w:rPr>
        <w:t xml:space="preserve"> (</w:t>
      </w:r>
      <w:r w:rsidRPr="00443C41" w:rsidR="00443C41">
        <w:rPr>
          <w:rFonts w:cs="Arial"/>
        </w:rPr>
        <w:t>Armstrong and Taylor, 2023)</w:t>
      </w:r>
      <w:r w:rsidRPr="00443C41">
        <w:rPr>
          <w:rFonts w:cs="Arial"/>
        </w:rPr>
        <w:t xml:space="preserve">. The materials for the workforce planning focus on planning for future labour needs and making sure that the organisation has the skills and competencies it needs to meet strategic needs. </w:t>
      </w:r>
    </w:p>
    <w:p w:rsidRPr="00443C41" w:rsidR="000C7388" w:rsidP="00F561CE" w:rsidRDefault="008F57D3" w14:paraId="536AAFBC" w14:textId="08163E97">
      <w:pPr>
        <w:spacing w:after="0"/>
        <w:rPr>
          <w:rFonts w:cs="Arial"/>
        </w:rPr>
      </w:pPr>
      <w:r w:rsidRPr="00443C41">
        <w:rPr>
          <w:rFonts w:cs="Arial"/>
        </w:rPr>
        <w:t xml:space="preserve">However, digital HR systems have their drawbacks too. If past recruitment patterns are disproportionate, AI-based systems can inadvertently perpetuate that bias. Moreover, there are concerns about privacy, cybersecurity, and adherence to the UK General Data Protection Regulation (UK GDPR) as </w:t>
      </w:r>
      <w:r w:rsidRPr="00443C41" w:rsidR="00443C41">
        <w:rPr>
          <w:rFonts w:cs="Arial"/>
        </w:rPr>
        <w:t>more</w:t>
      </w:r>
      <w:r w:rsidRPr="00443C41">
        <w:rPr>
          <w:rFonts w:cs="Arial"/>
        </w:rPr>
        <w:t xml:space="preserve"> employee data is </w:t>
      </w:r>
      <w:r w:rsidRPr="00443C41" w:rsidR="00780C69">
        <w:rPr>
          <w:rFonts w:cs="Arial"/>
        </w:rPr>
        <w:t>utilised</w:t>
      </w:r>
      <w:r w:rsidRPr="00443C41">
        <w:rPr>
          <w:rFonts w:cs="Arial"/>
        </w:rPr>
        <w:t>. To achieve this, Tesco needs to embrace technology innovation, provide clear governance and ethical supervision over the use of workforce analytics</w:t>
      </w:r>
      <w:r w:rsidR="00443C41">
        <w:rPr>
          <w:rFonts w:cs="Arial"/>
        </w:rPr>
        <w:t xml:space="preserve"> </w:t>
      </w:r>
      <w:r w:rsidRPr="00443C41" w:rsidR="00443C41">
        <w:rPr>
          <w:rFonts w:cs="Arial"/>
        </w:rPr>
        <w:t>(Ulrich et al., 2021)</w:t>
      </w:r>
      <w:r w:rsidRPr="00443C41" w:rsidR="000C7388">
        <w:rPr>
          <w:rFonts w:cs="Arial"/>
        </w:rPr>
        <w:t>.</w:t>
      </w:r>
    </w:p>
    <w:p w:rsidRPr="00443C41" w:rsidR="000C7388" w:rsidP="00F561CE" w:rsidRDefault="000C7388" w14:paraId="3EE48F8C" w14:textId="77777777">
      <w:pPr>
        <w:pStyle w:val="Heading2"/>
        <w:spacing w:after="0"/>
      </w:pPr>
      <w:bookmarkStart w:name="_Toc235213036" w:id="7"/>
      <w:r w:rsidRPr="00443C41">
        <w:t>3.2 Employer Branding and Strategic Workforce Planning</w:t>
      </w:r>
      <w:bookmarkEnd w:id="7"/>
    </w:p>
    <w:p w:rsidRPr="00443C41" w:rsidR="008F57D3" w:rsidP="00F561CE" w:rsidRDefault="008F57D3" w14:paraId="15152AA2" w14:textId="24DCA9C3">
      <w:pPr>
        <w:spacing w:after="0"/>
        <w:rPr>
          <w:rFonts w:cs="Arial"/>
        </w:rPr>
      </w:pPr>
      <w:r w:rsidRPr="00443C41">
        <w:rPr>
          <w:rFonts w:cs="Arial"/>
        </w:rPr>
        <w:t>With talented employees actively considering organisational reputation before they take up a job, employer branding has become more crucial than ever</w:t>
      </w:r>
      <w:r w:rsidR="00443C41">
        <w:rPr>
          <w:rFonts w:cs="Arial"/>
        </w:rPr>
        <w:t xml:space="preserve"> </w:t>
      </w:r>
      <w:r w:rsidRPr="00443C41" w:rsidR="00443C41">
        <w:rPr>
          <w:rFonts w:cs="Arial"/>
        </w:rPr>
        <w:t>(CIPD, 2023</w:t>
      </w:r>
      <w:r w:rsidR="00443C41">
        <w:rPr>
          <w:rFonts w:cs="Arial"/>
        </w:rPr>
        <w:t>)</w:t>
      </w:r>
      <w:r w:rsidRPr="00443C41">
        <w:rPr>
          <w:rFonts w:cs="Arial"/>
        </w:rPr>
        <w:t xml:space="preserve">. A good employer brand helps Tesco to capture highly competent applicants by communicating career progression, flexible working, employee wellbeing and values. Positive organisational image also lowers </w:t>
      </w:r>
      <w:r w:rsidRPr="00443C41" w:rsidR="00780C69">
        <w:rPr>
          <w:rFonts w:cs="Arial"/>
        </w:rPr>
        <w:t xml:space="preserve">the </w:t>
      </w:r>
      <w:r w:rsidRPr="00443C41">
        <w:rPr>
          <w:rFonts w:cs="Arial"/>
        </w:rPr>
        <w:t>costs of recruitment and enhances employee commitment</w:t>
      </w:r>
      <w:r w:rsidR="00443C41">
        <w:rPr>
          <w:rFonts w:cs="Arial"/>
        </w:rPr>
        <w:t xml:space="preserve"> </w:t>
      </w:r>
      <w:r w:rsidRPr="00443C41" w:rsidR="00443C41">
        <w:rPr>
          <w:rFonts w:cs="Arial"/>
        </w:rPr>
        <w:t>(Tesco PLC, 2024</w:t>
      </w:r>
      <w:r w:rsidR="00443C41">
        <w:rPr>
          <w:rFonts w:cs="Arial"/>
        </w:rPr>
        <w:t>)</w:t>
      </w:r>
      <w:r w:rsidRPr="00443C41">
        <w:rPr>
          <w:rFonts w:cs="Arial"/>
        </w:rPr>
        <w:t>.</w:t>
      </w:r>
    </w:p>
    <w:p w:rsidRPr="00443C41" w:rsidR="008F57D3" w:rsidP="00F561CE" w:rsidRDefault="008F57D3" w14:paraId="681136C8" w14:textId="260B9905">
      <w:pPr>
        <w:spacing w:after="0"/>
        <w:rPr>
          <w:rFonts w:cs="Arial"/>
        </w:rPr>
      </w:pPr>
      <w:r w:rsidRPr="00443C41">
        <w:rPr>
          <w:rFonts w:cs="Arial"/>
        </w:rPr>
        <w:t>Employer branding can also be supported by strategic workforce planning by prioritising recruitment efforts in accordance with the needs of the future rather than the present. Through workforce planning</w:t>
      </w:r>
      <w:r w:rsidRPr="00443C41" w:rsidR="00780C69">
        <w:rPr>
          <w:rFonts w:cs="Arial"/>
        </w:rPr>
        <w:t>,</w:t>
      </w:r>
      <w:r w:rsidRPr="00443C41">
        <w:rPr>
          <w:rFonts w:cs="Arial"/>
        </w:rPr>
        <w:t xml:space="preserve"> Tesco can predict how much labour they need, what future leadership needs exist and plan for succession. Recruitment and workforce planning lectures highlight the need to align HR planning with organisational </w:t>
      </w:r>
      <w:r w:rsidRPr="00443C41">
        <w:rPr>
          <w:rFonts w:cs="Arial"/>
        </w:rPr>
        <w:lastRenderedPageBreak/>
        <w:t>strategy and analyse the labour market, as well as future workforce capabilities</w:t>
      </w:r>
      <w:r w:rsidRPr="00443C41" w:rsidR="00780C69">
        <w:rPr>
          <w:rFonts w:cs="Arial"/>
        </w:rPr>
        <w:t>,</w:t>
      </w:r>
      <w:r w:rsidRPr="00443C41">
        <w:rPr>
          <w:rFonts w:cs="Arial"/>
        </w:rPr>
        <w:t xml:space="preserve"> to ensure sustainable business performance</w:t>
      </w:r>
      <w:r w:rsidR="00443C41">
        <w:rPr>
          <w:rFonts w:cs="Arial"/>
        </w:rPr>
        <w:t xml:space="preserve"> </w:t>
      </w:r>
      <w:r w:rsidRPr="00443C41" w:rsidR="00443C41">
        <w:rPr>
          <w:rFonts w:cs="Arial"/>
        </w:rPr>
        <w:t>(Bratton and Gold, 2022)</w:t>
      </w:r>
      <w:r w:rsidRPr="00443C41">
        <w:rPr>
          <w:rFonts w:cs="Arial"/>
        </w:rPr>
        <w:t xml:space="preserve">. </w:t>
      </w:r>
    </w:p>
    <w:p w:rsidRPr="00443C41" w:rsidR="000C7388" w:rsidP="00F561CE" w:rsidRDefault="008F57D3" w14:paraId="2006BA0B" w14:textId="5FC1C363">
      <w:pPr>
        <w:spacing w:after="0"/>
        <w:rPr>
          <w:rFonts w:cs="Arial"/>
        </w:rPr>
      </w:pPr>
      <w:r w:rsidRPr="00443C41">
        <w:rPr>
          <w:rFonts w:cs="Arial"/>
        </w:rPr>
        <w:t xml:space="preserve">However, workforce planning relies on </w:t>
      </w:r>
      <w:r w:rsidRPr="00443C41" w:rsidR="00780C69">
        <w:rPr>
          <w:rFonts w:cs="Arial"/>
        </w:rPr>
        <w:t xml:space="preserve">an </w:t>
      </w:r>
      <w:r w:rsidRPr="00443C41">
        <w:rPr>
          <w:rFonts w:cs="Arial"/>
        </w:rPr>
        <w:t>accurate forecast. However, unforeseen economic conditions, technological shifts or changes in the labour market can introduce uncertainty about forecasts, so HR managers need to regularly review workforce plans and keep their organisations flexible</w:t>
      </w:r>
      <w:r w:rsidR="00443C41">
        <w:rPr>
          <w:rFonts w:cs="Arial"/>
        </w:rPr>
        <w:t xml:space="preserve"> (</w:t>
      </w:r>
      <w:r w:rsidRPr="00443C41" w:rsidR="00443C41">
        <w:rPr>
          <w:rFonts w:cs="Arial"/>
        </w:rPr>
        <w:t>Deloitte, 2024)</w:t>
      </w:r>
      <w:r w:rsidRPr="00443C41" w:rsidR="000C7388">
        <w:rPr>
          <w:rFonts w:cs="Arial"/>
        </w:rPr>
        <w:t>.</w:t>
      </w:r>
    </w:p>
    <w:p w:rsidRPr="00443C41" w:rsidR="000C7388" w:rsidP="00F561CE" w:rsidRDefault="000C7388" w14:paraId="3D1BFA62" w14:textId="77777777">
      <w:pPr>
        <w:pStyle w:val="Heading2"/>
        <w:spacing w:after="0"/>
      </w:pPr>
      <w:bookmarkStart w:name="_Toc235213037" w:id="8"/>
      <w:r w:rsidRPr="00443C41">
        <w:t>3.3 Employee Engagement and Retention Strategies</w:t>
      </w:r>
      <w:bookmarkEnd w:id="8"/>
    </w:p>
    <w:p w:rsidRPr="00443C41" w:rsidR="00780C69" w:rsidP="00F561CE" w:rsidRDefault="00780C69" w14:paraId="26A688F9" w14:textId="6D347686">
      <w:pPr>
        <w:spacing w:after="0"/>
        <w:rPr>
          <w:rFonts w:cs="Arial"/>
        </w:rPr>
      </w:pPr>
      <w:r w:rsidRPr="00443C41">
        <w:rPr>
          <w:rFonts w:cs="Arial"/>
        </w:rPr>
        <w:t xml:space="preserve">Employee engagement is one of the better ways to enhance organisational performance and prevent employee attrition. Happy workers are more productive, more loyal, and better customer </w:t>
      </w:r>
      <w:proofErr w:type="gramStart"/>
      <w:r w:rsidRPr="00443C41">
        <w:rPr>
          <w:rFonts w:cs="Arial"/>
        </w:rPr>
        <w:t>service-oriented</w:t>
      </w:r>
      <w:proofErr w:type="gramEnd"/>
      <w:r w:rsidRPr="00443C41">
        <w:rPr>
          <w:rFonts w:cs="Arial"/>
        </w:rPr>
        <w:t>. Engagement can be further enhanced through regular learning, development feedback, career development plans, wellbeing support and reward initiatives at Tesco</w:t>
      </w:r>
      <w:r w:rsidR="00443C41">
        <w:rPr>
          <w:rFonts w:cs="Arial"/>
        </w:rPr>
        <w:t xml:space="preserve"> </w:t>
      </w:r>
      <w:r w:rsidRPr="00443C41" w:rsidR="00443C41">
        <w:rPr>
          <w:rFonts w:cs="Arial"/>
        </w:rPr>
        <w:t>(Gallup, 2023</w:t>
      </w:r>
      <w:r w:rsidR="00443C41">
        <w:rPr>
          <w:rFonts w:cs="Arial"/>
        </w:rPr>
        <w:t>)</w:t>
      </w:r>
      <w:r w:rsidRPr="00443C41">
        <w:rPr>
          <w:rFonts w:cs="Arial"/>
        </w:rPr>
        <w:t>.</w:t>
      </w:r>
    </w:p>
    <w:p w:rsidRPr="00443C41" w:rsidR="00780C69" w:rsidP="00F561CE" w:rsidRDefault="00780C69" w14:paraId="5DE180C3" w14:textId="1B6D10DD">
      <w:pPr>
        <w:spacing w:after="0"/>
        <w:rPr>
          <w:rFonts w:cs="Arial"/>
        </w:rPr>
      </w:pPr>
      <w:r w:rsidRPr="00443C41">
        <w:rPr>
          <w:rFonts w:cs="Arial"/>
        </w:rPr>
        <w:t>Learning and development are especially relevant, as organisations with a well-developed program are more likely to keep their employees than others. The organisational learning materials stress that training will assist in the organisation's strategy in developing competencies to meet environmental change and sustainable performance</w:t>
      </w:r>
      <w:r w:rsidR="00443C41">
        <w:rPr>
          <w:rFonts w:cs="Arial"/>
        </w:rPr>
        <w:t xml:space="preserve"> </w:t>
      </w:r>
      <w:r w:rsidRPr="00443C41" w:rsidR="00443C41">
        <w:rPr>
          <w:rFonts w:cs="Arial"/>
        </w:rPr>
        <w:t>(Armstrong and Taylor, 2023</w:t>
      </w:r>
      <w:r w:rsidR="00443C41">
        <w:rPr>
          <w:rFonts w:cs="Arial"/>
        </w:rPr>
        <w:t>)</w:t>
      </w:r>
      <w:r w:rsidRPr="00443C41">
        <w:rPr>
          <w:rFonts w:cs="Arial"/>
        </w:rPr>
        <w:t xml:space="preserve">. Likewise, the learning and development case studies that have been uploaded in the course indicate that organisations that are better at providing learning and internal promotion help to increase employee engagement and retention. </w:t>
      </w:r>
    </w:p>
    <w:p w:rsidRPr="00443C41" w:rsidR="000C7388" w:rsidP="00F561CE" w:rsidRDefault="00780C69" w14:paraId="6A84A5E9" w14:textId="2CC90F75">
      <w:pPr>
        <w:spacing w:after="0"/>
        <w:rPr>
          <w:rFonts w:cs="Arial"/>
        </w:rPr>
      </w:pPr>
      <w:r w:rsidRPr="00443C41">
        <w:rPr>
          <w:rFonts w:cs="Arial"/>
        </w:rPr>
        <w:t>However, investment and managerial commitment are required for engagement practices. Without considering employee wellbeing, recognition and development, organisations without financial rewards alone are unlikely to produce sustainable retention outcomes.</w:t>
      </w:r>
    </w:p>
    <w:p w:rsidRPr="00443C41" w:rsidR="000C7388" w:rsidP="00F561CE" w:rsidRDefault="000C7388" w14:paraId="7DDDD267" w14:textId="77777777">
      <w:pPr>
        <w:pStyle w:val="Heading2"/>
        <w:spacing w:after="0"/>
      </w:pPr>
      <w:bookmarkStart w:name="_Toc235213038" w:id="9"/>
      <w:r w:rsidRPr="00443C41">
        <w:t>3.4 Inclusive Recruitment and DEI Initiatives</w:t>
      </w:r>
      <w:bookmarkEnd w:id="9"/>
    </w:p>
    <w:p w:rsidRPr="00443C41" w:rsidR="00780C69" w:rsidP="00F561CE" w:rsidRDefault="00780C69" w14:paraId="5DA473E6" w14:textId="6F98C157">
      <w:pPr>
        <w:spacing w:after="0"/>
        <w:rPr>
          <w:rFonts w:cs="Arial"/>
        </w:rPr>
      </w:pPr>
      <w:r w:rsidRPr="00443C41">
        <w:rPr>
          <w:rFonts w:cs="Arial"/>
        </w:rPr>
        <w:t>By using inclusion practises in recruitment, Tesco can reduce unconscious bias and recruit staff from a wide skill base. Structured interviews, competency-based assessment processes, varied interview panels and broad job announcements advance recruitment receptivity and level of trust for the company</w:t>
      </w:r>
      <w:r w:rsidR="00443C41">
        <w:rPr>
          <w:rFonts w:cs="Arial"/>
        </w:rPr>
        <w:t xml:space="preserve"> (</w:t>
      </w:r>
      <w:r w:rsidRPr="00443C41" w:rsidR="00443C41">
        <w:rPr>
          <w:rFonts w:cs="Arial"/>
        </w:rPr>
        <w:t>CIPD, 2024)</w:t>
      </w:r>
      <w:r w:rsidRPr="00443C41">
        <w:rPr>
          <w:rFonts w:cs="Arial"/>
        </w:rPr>
        <w:t>.</w:t>
      </w:r>
    </w:p>
    <w:p w:rsidRPr="00443C41" w:rsidR="00780C69" w:rsidP="00F561CE" w:rsidRDefault="00780C69" w14:paraId="08FF2343" w14:textId="5842D09E">
      <w:pPr>
        <w:spacing w:after="0"/>
        <w:rPr>
          <w:rFonts w:cs="Arial"/>
        </w:rPr>
      </w:pPr>
      <w:r w:rsidRPr="00443C41">
        <w:rPr>
          <w:rFonts w:cs="Arial"/>
        </w:rPr>
        <w:t>DEI policies can encompass more than just recruitment efforts; they can also involve leadership development programs, mentoring, equal promotion opportunities, and frequent diversity training. These programmes enhance innovation, employee satisfaction and organisational reputation as they foster an environment in which staff feel respected and valued</w:t>
      </w:r>
      <w:r w:rsidR="00443C41">
        <w:rPr>
          <w:rFonts w:cs="Arial"/>
        </w:rPr>
        <w:t xml:space="preserve"> </w:t>
      </w:r>
      <w:r w:rsidRPr="00443C41" w:rsidR="00443C41">
        <w:rPr>
          <w:rFonts w:cs="Arial"/>
        </w:rPr>
        <w:t>(World Economic Forum, 2024)</w:t>
      </w:r>
      <w:r w:rsidRPr="00443C41">
        <w:rPr>
          <w:rFonts w:cs="Arial"/>
        </w:rPr>
        <w:t>.</w:t>
      </w:r>
    </w:p>
    <w:p w:rsidRPr="00443C41" w:rsidR="000C7388" w:rsidP="00F561CE" w:rsidRDefault="00780C69" w14:paraId="5F8F954A" w14:textId="51454A90">
      <w:pPr>
        <w:spacing w:after="0"/>
        <w:rPr>
          <w:rFonts w:cs="Arial"/>
        </w:rPr>
      </w:pPr>
      <w:r w:rsidRPr="00443C41">
        <w:rPr>
          <w:rFonts w:cs="Arial"/>
        </w:rPr>
        <w:lastRenderedPageBreak/>
        <w:t>Even with these benefits, DEI efforts may face backlash if staff view them as more of a compliance requirement. Applying inclusive leadership and effective and continuous monitoring is, therefore, still critical to make sure that DEI is not a separate HR program but will be a part of Tesco's organisational culture</w:t>
      </w:r>
      <w:r w:rsidR="00443C41">
        <w:rPr>
          <w:rFonts w:cs="Arial"/>
        </w:rPr>
        <w:t xml:space="preserve"> </w:t>
      </w:r>
      <w:r w:rsidRPr="00443C41" w:rsidR="00443C41">
        <w:rPr>
          <w:rFonts w:cs="Arial"/>
        </w:rPr>
        <w:t>(CIPD, 2024</w:t>
      </w:r>
      <w:r w:rsidR="00443C41">
        <w:rPr>
          <w:rFonts w:cs="Arial"/>
        </w:rPr>
        <w:t>)</w:t>
      </w:r>
      <w:r w:rsidRPr="00443C41">
        <w:rPr>
          <w:rFonts w:cs="Arial"/>
        </w:rPr>
        <w:t>.</w:t>
      </w:r>
    </w:p>
    <w:p w:rsidRPr="00443C41" w:rsidR="00654EFD" w:rsidP="00F561CE" w:rsidRDefault="00654EFD" w14:paraId="049F99A9" w14:textId="77777777">
      <w:pPr>
        <w:pStyle w:val="Heading1"/>
        <w:spacing w:before="0" w:after="0"/>
        <w:rPr>
          <w:rFonts w:cs="Arial"/>
          <w:szCs w:val="24"/>
        </w:rPr>
      </w:pPr>
      <w:bookmarkStart w:name="_Toc235213039" w:id="10"/>
      <w:r w:rsidRPr="00443C41">
        <w:rPr>
          <w:rFonts w:cs="Arial"/>
          <w:szCs w:val="24"/>
        </w:rPr>
        <w:t>4. Critical Evaluation of Managerial Implementation</w:t>
      </w:r>
      <w:bookmarkEnd w:id="10"/>
    </w:p>
    <w:p w:rsidRPr="00443C41" w:rsidR="00654EFD" w:rsidP="00F561CE" w:rsidRDefault="00780C69" w14:paraId="79D695F3" w14:textId="7F44EE55">
      <w:pPr>
        <w:spacing w:after="0"/>
        <w:rPr>
          <w:rFonts w:cs="Arial"/>
        </w:rPr>
      </w:pPr>
      <w:r w:rsidRPr="00443C41">
        <w:rPr>
          <w:rFonts w:cs="Arial"/>
        </w:rPr>
        <w:t>To implement modern HR practices, both the HR Department and the departmental managers are involved and responsible for bringing policies into practice on a day-to-day basis. Managers are integral to enabling employee culture and motivation, technological change, talent management, and Diversity, Equity, and Inclusion (DEI) programs. If there is a lack of committed management, HR strategies are likely to produce short-lived organisational outcomes</w:t>
      </w:r>
      <w:r w:rsidR="00443C41">
        <w:rPr>
          <w:rFonts w:cs="Arial"/>
        </w:rPr>
        <w:t xml:space="preserve"> </w:t>
      </w:r>
      <w:r w:rsidRPr="00443C41" w:rsidR="00443C41">
        <w:rPr>
          <w:rFonts w:cs="Arial"/>
        </w:rPr>
        <w:t>(Storey, 1995)</w:t>
      </w:r>
      <w:r w:rsidRPr="00443C41" w:rsidR="00654EFD">
        <w:rPr>
          <w:rFonts w:cs="Arial"/>
        </w:rPr>
        <w:t>.</w:t>
      </w:r>
    </w:p>
    <w:p w:rsidRPr="00443C41" w:rsidR="00654EFD" w:rsidP="00F561CE" w:rsidRDefault="00654EFD" w14:paraId="384375E7" w14:textId="77777777">
      <w:pPr>
        <w:pStyle w:val="Heading2"/>
        <w:spacing w:after="0"/>
      </w:pPr>
      <w:bookmarkStart w:name="_Toc235213040" w:id="11"/>
      <w:r w:rsidRPr="00443C41">
        <w:t>4.1 Leadership Accountability</w:t>
      </w:r>
      <w:bookmarkEnd w:id="11"/>
    </w:p>
    <w:p w:rsidRPr="00443C41" w:rsidR="00780C69" w:rsidP="00F561CE" w:rsidRDefault="00780C69" w14:paraId="51DC13B4" w14:textId="26311DC9">
      <w:pPr>
        <w:spacing w:after="0"/>
        <w:rPr>
          <w:rFonts w:cs="Arial"/>
        </w:rPr>
      </w:pPr>
      <w:r w:rsidRPr="00443C41">
        <w:rPr>
          <w:rFonts w:cs="Arial"/>
        </w:rPr>
        <w:t>Leadership accountability is important in implementing HR, as managers ensure that the policies implemented within the organisation are applied and enforced. To strongly embrace digital transformation, managers need to actively focus on employee training, ensure ongoing professional growth</w:t>
      </w:r>
      <w:r w:rsidR="00443C41">
        <w:rPr>
          <w:rFonts w:cs="Arial"/>
        </w:rPr>
        <w:t>,</w:t>
      </w:r>
      <w:r w:rsidRPr="00443C41">
        <w:rPr>
          <w:rFonts w:cs="Arial"/>
        </w:rPr>
        <w:t xml:space="preserve"> facilitate organisational learning and do this at Tesco. Employees can build the skills needed to meet business goals and keep up with new technology through ongoing training (Armstrong &amp; Taylor, 2023). </w:t>
      </w:r>
    </w:p>
    <w:p w:rsidRPr="00443C41" w:rsidR="00654EFD" w:rsidP="00F561CE" w:rsidRDefault="00780C69" w14:paraId="49679ECF" w14:textId="2CA2C5B9">
      <w:pPr>
        <w:spacing w:after="0"/>
        <w:rPr>
          <w:rFonts w:cs="Arial"/>
        </w:rPr>
      </w:pPr>
      <w:r w:rsidRPr="00443C41">
        <w:rPr>
          <w:rFonts w:cs="Arial"/>
        </w:rPr>
        <w:t>Managers should also encourage equality and ward off discrimination. Recruitment, promotion and performance appraisals should be objective in their judgments, and frequent training around inclusive leadership and unconscious bias can reinforce fair judgments and boost employee trus</w:t>
      </w:r>
      <w:r w:rsidRPr="00443C41" w:rsidR="00654EFD">
        <w:rPr>
          <w:rFonts w:cs="Arial"/>
        </w:rPr>
        <w:t>t</w:t>
      </w:r>
      <w:r w:rsidR="00443C41">
        <w:rPr>
          <w:rFonts w:cs="Arial"/>
        </w:rPr>
        <w:t xml:space="preserve"> (</w:t>
      </w:r>
      <w:r w:rsidRPr="00443C41" w:rsidR="00443C41">
        <w:rPr>
          <w:rFonts w:cs="Arial"/>
        </w:rPr>
        <w:t>World Economic Forum, 2023)</w:t>
      </w:r>
      <w:r w:rsidRPr="00443C41" w:rsidR="00654EFD">
        <w:rPr>
          <w:rFonts w:cs="Arial"/>
        </w:rPr>
        <w:t>.</w:t>
      </w:r>
    </w:p>
    <w:p w:rsidRPr="00443C41" w:rsidR="00654EFD" w:rsidP="00F561CE" w:rsidRDefault="00654EFD" w14:paraId="27443C80" w14:textId="77777777">
      <w:pPr>
        <w:pStyle w:val="Heading2"/>
        <w:spacing w:after="0"/>
      </w:pPr>
      <w:bookmarkStart w:name="_Toc235213041" w:id="12"/>
      <w:r w:rsidRPr="00443C41">
        <w:t>4.2 Communication Strategies</w:t>
      </w:r>
      <w:bookmarkEnd w:id="12"/>
    </w:p>
    <w:p w:rsidRPr="00443C41" w:rsidR="00780C69" w:rsidP="00F561CE" w:rsidRDefault="00780C69" w14:paraId="52ABBC08" w14:textId="0DCE63B0">
      <w:pPr>
        <w:spacing w:after="0"/>
        <w:rPr>
          <w:rFonts w:cs="Arial"/>
        </w:rPr>
      </w:pPr>
      <w:r w:rsidRPr="00443C41">
        <w:rPr>
          <w:rFonts w:cs="Arial"/>
        </w:rPr>
        <w:t>Good communication minimises change-induced employee uncertainty. Organisations' goals should be defined, and there should be good communication and employee consultation. One way that this could be done is via the regular meetings that occur within the team, the digital platforms available to employees, an employee survey and individual meetings to hear employee feedback</w:t>
      </w:r>
      <w:r w:rsidR="00443C41">
        <w:rPr>
          <w:rFonts w:cs="Arial"/>
        </w:rPr>
        <w:t xml:space="preserve"> </w:t>
      </w:r>
      <w:r w:rsidRPr="00443C41" w:rsidR="00443C41">
        <w:rPr>
          <w:rFonts w:cs="Arial"/>
        </w:rPr>
        <w:t>(Tesco PLC, 2024)</w:t>
      </w:r>
      <w:r w:rsidRPr="00443C41">
        <w:rPr>
          <w:rFonts w:cs="Arial"/>
        </w:rPr>
        <w:t>.</w:t>
      </w:r>
    </w:p>
    <w:p w:rsidRPr="00443C41" w:rsidR="00654EFD" w:rsidP="00F561CE" w:rsidRDefault="00780C69" w14:paraId="2A81FC31" w14:textId="0A923E2F">
      <w:pPr>
        <w:spacing w:after="0"/>
        <w:rPr>
          <w:rFonts w:cs="Arial"/>
        </w:rPr>
      </w:pPr>
      <w:r w:rsidRPr="00443C41">
        <w:rPr>
          <w:rFonts w:cs="Arial"/>
        </w:rPr>
        <w:t>Sustaining feedback is also crucial for an effective implementation. Managers are encouraged to use consistent coaching and feedback, and not just a yearly appraisal, to get their employees to develop and to be flexible. Continuous feedback boosts engagement, aids in building performance and helps staff adapt to technological and organisational change (CIPD, 2024</w:t>
      </w:r>
      <w:r w:rsidRPr="00443C41" w:rsidR="00654EFD">
        <w:rPr>
          <w:rFonts w:cs="Arial"/>
        </w:rPr>
        <w:t xml:space="preserve">). </w:t>
      </w:r>
    </w:p>
    <w:p w:rsidRPr="00443C41" w:rsidR="00654EFD" w:rsidP="00F561CE" w:rsidRDefault="00654EFD" w14:paraId="57B4ADC1" w14:textId="77777777">
      <w:pPr>
        <w:pStyle w:val="Heading2"/>
        <w:spacing w:after="0"/>
      </w:pPr>
      <w:bookmarkStart w:name="_Toc235213042" w:id="13"/>
      <w:r w:rsidRPr="00443C41">
        <w:lastRenderedPageBreak/>
        <w:t>4.3 Monitoring Performance and Organisational Culture</w:t>
      </w:r>
      <w:bookmarkEnd w:id="13"/>
    </w:p>
    <w:p w:rsidRPr="00443C41" w:rsidR="00780C69" w:rsidP="00F561CE" w:rsidRDefault="00780C69" w14:paraId="7F10115F" w14:textId="65420518">
      <w:pPr>
        <w:spacing w:after="0"/>
        <w:rPr>
          <w:rFonts w:cs="Arial"/>
        </w:rPr>
      </w:pPr>
      <w:r w:rsidRPr="00443C41">
        <w:rPr>
          <w:rFonts w:cs="Arial"/>
        </w:rPr>
        <w:t xml:space="preserve">Employing measurable Key Performance Indicators (KPIs) to track HR outcomes is essential, such as employee turnover, engagement, training completion, and diversity representation and promotion rates. The Balanced Scorecard allows Tesco to assess </w:t>
      </w:r>
      <w:r w:rsidR="00443C41">
        <w:rPr>
          <w:rFonts w:cs="Arial"/>
        </w:rPr>
        <w:t>HR performance through financial, customer, internal process, and learning perspectives, ensuring that HR</w:t>
      </w:r>
      <w:r w:rsidRPr="00443C41">
        <w:rPr>
          <w:rFonts w:cs="Arial"/>
        </w:rPr>
        <w:t xml:space="preserve"> development dovetails with the organisation's goals</w:t>
      </w:r>
      <w:r w:rsidR="00443C41">
        <w:rPr>
          <w:rFonts w:cs="Arial"/>
        </w:rPr>
        <w:t xml:space="preserve"> </w:t>
      </w:r>
      <w:r w:rsidRPr="00443C41" w:rsidR="00443C41">
        <w:rPr>
          <w:rFonts w:cs="Arial"/>
        </w:rPr>
        <w:t>(Kaplan and Norton, 1992)</w:t>
      </w:r>
      <w:r w:rsidRPr="00443C41">
        <w:rPr>
          <w:rFonts w:cs="Arial"/>
        </w:rPr>
        <w:t xml:space="preserve">. </w:t>
      </w:r>
    </w:p>
    <w:p w:rsidRPr="00443C41" w:rsidR="00654EFD" w:rsidP="00F561CE" w:rsidRDefault="00780C69" w14:paraId="01CBD5D3" w14:textId="0DA41C90">
      <w:pPr>
        <w:spacing w:after="0"/>
        <w:rPr>
          <w:rFonts w:cs="Arial"/>
        </w:rPr>
      </w:pPr>
      <w:r w:rsidRPr="00443C41">
        <w:rPr>
          <w:rFonts w:cs="Arial"/>
        </w:rPr>
        <w:t xml:space="preserve">Forming a positive organisational culture is also crucial. Successful organisational change requires commitment and cooperation from employees, which </w:t>
      </w:r>
      <w:r w:rsidR="00443C41">
        <w:rPr>
          <w:rFonts w:cs="Arial"/>
        </w:rPr>
        <w:t>the managers must drive</w:t>
      </w:r>
      <w:r w:rsidRPr="00443C41">
        <w:rPr>
          <w:rFonts w:cs="Arial"/>
        </w:rPr>
        <w:t xml:space="preserve"> through recognition, inclusion and continual learning</w:t>
      </w:r>
      <w:r w:rsidR="00443C41">
        <w:rPr>
          <w:rFonts w:cs="Arial"/>
        </w:rPr>
        <w:t xml:space="preserve"> (</w:t>
      </w:r>
      <w:r w:rsidRPr="00443C41" w:rsidR="00443C41">
        <w:rPr>
          <w:rFonts w:cs="Arial"/>
        </w:rPr>
        <w:t>Ulrich et al., 2021)</w:t>
      </w:r>
      <w:r w:rsidRPr="00443C41">
        <w:rPr>
          <w:rFonts w:cs="Arial"/>
        </w:rPr>
        <w:t>.</w:t>
      </w:r>
    </w:p>
    <w:p w:rsidRPr="00443C41" w:rsidR="00654EFD" w:rsidP="00F561CE" w:rsidRDefault="00654EFD" w14:paraId="03D6A4D2" w14:textId="77777777">
      <w:pPr>
        <w:pStyle w:val="Heading2"/>
        <w:spacing w:after="0"/>
      </w:pPr>
      <w:bookmarkStart w:name="_Toc235213043" w:id="14"/>
      <w:r w:rsidRPr="00443C41">
        <w:t>4.4 Barriers to Implementation</w:t>
      </w:r>
      <w:bookmarkEnd w:id="14"/>
    </w:p>
    <w:p w:rsidRPr="00443C41" w:rsidR="000C7388" w:rsidP="00F561CE" w:rsidRDefault="00780C69" w14:paraId="3E761044" w14:textId="3D760C70">
      <w:pPr>
        <w:spacing w:after="0"/>
        <w:rPr>
          <w:rFonts w:cs="Arial"/>
        </w:rPr>
      </w:pPr>
      <w:r w:rsidRPr="00443C41">
        <w:rPr>
          <w:rFonts w:cs="Arial"/>
        </w:rPr>
        <w:t>Barriers can relate to staff reluctance to change technology, lack of digital skills, affordability, inconsistent managerial attitude and implicit bias. To meet these challenges, Tesco needs to invest in leadership development, digital learning programmes, employee wellbeing initiatives, and improve accountability with regular performance reviews and workforce analytics</w:t>
      </w:r>
      <w:r w:rsidR="00443C41">
        <w:rPr>
          <w:rFonts w:cs="Arial"/>
        </w:rPr>
        <w:t xml:space="preserve"> (</w:t>
      </w:r>
      <w:r w:rsidRPr="00443C41" w:rsidR="00443C41">
        <w:rPr>
          <w:rFonts w:cs="Arial"/>
        </w:rPr>
        <w:t>Armstrong and Taylor, 2023)</w:t>
      </w:r>
      <w:r w:rsidRPr="00443C41">
        <w:rPr>
          <w:rFonts w:cs="Arial"/>
        </w:rPr>
        <w:t>. These steps will help enable managers to assess HR results properly and ensure modern HR practices continue to be in line with Tesco's long-term goals</w:t>
      </w:r>
      <w:r w:rsidRPr="00443C41" w:rsidR="00654EFD">
        <w:rPr>
          <w:rFonts w:cs="Arial"/>
        </w:rPr>
        <w:t>.</w:t>
      </w:r>
    </w:p>
    <w:p w:rsidRPr="00443C41" w:rsidR="000C7388" w:rsidP="00F561CE" w:rsidRDefault="000C7388" w14:paraId="525AD78B" w14:textId="77777777">
      <w:pPr>
        <w:pStyle w:val="Heading1"/>
        <w:spacing w:before="0" w:after="0"/>
      </w:pPr>
      <w:bookmarkStart w:name="_Toc235213044" w:id="15"/>
      <w:r w:rsidRPr="00443C41">
        <w:t>5. Conclusion</w:t>
      </w:r>
      <w:bookmarkEnd w:id="15"/>
    </w:p>
    <w:p w:rsidRPr="00443C41" w:rsidR="000C7388" w:rsidP="00F561CE" w:rsidRDefault="00780C69" w14:paraId="020BDD58" w14:textId="7B727CD3">
      <w:pPr>
        <w:spacing w:after="0"/>
        <w:rPr>
          <w:rFonts w:cs="Arial"/>
        </w:rPr>
      </w:pPr>
      <w:r w:rsidRPr="00443C41">
        <w:rPr>
          <w:rFonts w:cs="Arial"/>
        </w:rPr>
        <w:t>The report covers three major contemporary issues that pose a threat to human resources in Tesco PLC in terms of technological changes, talent acquisition and retention, and Diversity, Equity and Inclusion (DEI). The analysis proved that these challenges were found to be a significant factor both in organisational performance and employee engagement, as well as in long-term sustainability. Digital HR systems, workforce analytics, strategic workforce planning, employee engagement strategies, and inclusive recruitment offer effective solutions to these challenges. However, effective management and effective leadership, ongoing communication, effective monitoring and effective organisation are key to their success. However, when adopted by Tesco's strategic HR systems, these processes can enhance staff capacity, reduce attrition rates, create innovation and ensure the company remains competitive in a changing retail landscape</w:t>
      </w:r>
      <w:r w:rsidRPr="00443C41" w:rsidR="000C7388">
        <w:rPr>
          <w:rFonts w:cs="Arial"/>
        </w:rPr>
        <w:t>.</w:t>
      </w:r>
    </w:p>
    <w:p w:rsidRPr="00443C41" w:rsidR="00D16B0C" w:rsidP="00F561CE" w:rsidRDefault="00D16B0C" w14:paraId="6FE1B512" w14:textId="77777777">
      <w:pPr>
        <w:pStyle w:val="Heading2"/>
        <w:spacing w:after="0"/>
      </w:pPr>
      <w:bookmarkStart w:name="_Toc235213045" w:id="16"/>
      <w:r w:rsidRPr="00443C41">
        <w:lastRenderedPageBreak/>
        <w:t>Recommendations</w:t>
      </w:r>
      <w:bookmarkEnd w:id="16"/>
    </w:p>
    <w:p w:rsidRPr="00443C41" w:rsidR="00780C69" w:rsidP="00F561CE" w:rsidRDefault="00780C69" w14:paraId="1EC4190C" w14:textId="4F5FD030">
      <w:pPr>
        <w:pStyle w:val="ListParagraph"/>
        <w:numPr>
          <w:ilvl w:val="0"/>
          <w:numId w:val="6"/>
        </w:numPr>
        <w:spacing w:after="0"/>
        <w:rPr>
          <w:rFonts w:cs="Arial"/>
        </w:rPr>
      </w:pPr>
      <w:r w:rsidRPr="00443C41">
        <w:rPr>
          <w:rFonts w:cs="Arial"/>
          <w:b/>
          <w:bCs/>
        </w:rPr>
        <w:t>Boost Digital learning and upskilling:</w:t>
      </w:r>
      <w:r w:rsidRPr="00443C41">
        <w:rPr>
          <w:rFonts w:cs="Arial"/>
        </w:rPr>
        <w:t xml:space="preserve"> Support ongoing digital learning programmes, AI training and e-learning platforms to enable capability building for digital transition. </w:t>
      </w:r>
    </w:p>
    <w:p w:rsidRPr="00443C41" w:rsidR="00780C69" w:rsidP="00F561CE" w:rsidRDefault="00780C69" w14:paraId="6401A013" w14:textId="7931358B">
      <w:pPr>
        <w:pStyle w:val="ListParagraph"/>
        <w:numPr>
          <w:ilvl w:val="0"/>
          <w:numId w:val="6"/>
        </w:numPr>
        <w:spacing w:after="0"/>
        <w:rPr>
          <w:rFonts w:cs="Arial"/>
        </w:rPr>
      </w:pPr>
      <w:r w:rsidRPr="00443C41">
        <w:rPr>
          <w:rFonts w:cs="Arial"/>
          <w:b/>
          <w:bCs/>
        </w:rPr>
        <w:t>Enhance Strategic Workforce Planning:</w:t>
      </w:r>
      <w:r w:rsidRPr="00443C41">
        <w:rPr>
          <w:rFonts w:cs="Arial"/>
        </w:rPr>
        <w:t xml:space="preserve"> Employ workforce analytics to predict future skills needs, support succession planning and minimise labour shortage. </w:t>
      </w:r>
    </w:p>
    <w:p w:rsidRPr="00443C41" w:rsidR="00780C69" w:rsidP="00F561CE" w:rsidRDefault="00780C69" w14:paraId="2D66D404" w14:textId="494DDC1E">
      <w:pPr>
        <w:pStyle w:val="ListParagraph"/>
        <w:numPr>
          <w:ilvl w:val="0"/>
          <w:numId w:val="6"/>
        </w:numPr>
        <w:spacing w:after="0"/>
        <w:rPr>
          <w:rFonts w:cs="Arial"/>
        </w:rPr>
      </w:pPr>
      <w:r w:rsidRPr="00443C41">
        <w:rPr>
          <w:rFonts w:cs="Arial"/>
          <w:b/>
          <w:bCs/>
        </w:rPr>
        <w:t>Boost Employee Retention:</w:t>
      </w:r>
      <w:r w:rsidRPr="00443C41">
        <w:rPr>
          <w:rFonts w:cs="Arial"/>
        </w:rPr>
        <w:t xml:space="preserve"> Increase employee engagement through competitive rewards, flexible working, wellbeing and clear career progression. </w:t>
      </w:r>
    </w:p>
    <w:p w:rsidRPr="00443C41" w:rsidR="00780C69" w:rsidP="00F561CE" w:rsidRDefault="00780C69" w14:paraId="5CE0727F" w14:textId="6957F5D8">
      <w:pPr>
        <w:pStyle w:val="ListParagraph"/>
        <w:numPr>
          <w:ilvl w:val="0"/>
          <w:numId w:val="6"/>
        </w:numPr>
        <w:spacing w:after="0"/>
        <w:rPr>
          <w:rFonts w:cs="Arial"/>
        </w:rPr>
      </w:pPr>
      <w:r w:rsidRPr="00443C41">
        <w:rPr>
          <w:rFonts w:cs="Arial"/>
          <w:b/>
          <w:bCs/>
        </w:rPr>
        <w:t>Embed Diversity, Equity and Inclusion (DEI):</w:t>
      </w:r>
      <w:r w:rsidRPr="00443C41">
        <w:rPr>
          <w:rFonts w:cs="Arial"/>
        </w:rPr>
        <w:t xml:space="preserve"> Include D&amp;I in the recruitment process, promotion, leadership development and performance management, and provide unconscious bias and inclusive leadership training to managers. </w:t>
      </w:r>
    </w:p>
    <w:p w:rsidRPr="00443C41" w:rsidR="00780C69" w:rsidP="00F561CE" w:rsidRDefault="00780C69" w14:paraId="29955232" w14:textId="42070FC0">
      <w:pPr>
        <w:pStyle w:val="ListParagraph"/>
        <w:numPr>
          <w:ilvl w:val="0"/>
          <w:numId w:val="6"/>
        </w:numPr>
        <w:spacing w:after="0"/>
        <w:rPr>
          <w:rFonts w:cs="Arial"/>
        </w:rPr>
      </w:pPr>
      <w:r w:rsidRPr="00443C41">
        <w:rPr>
          <w:rFonts w:cs="Arial"/>
          <w:b/>
          <w:bCs/>
        </w:rPr>
        <w:t>Expand Leadership Accountability:</w:t>
      </w:r>
      <w:r w:rsidRPr="00443C41">
        <w:rPr>
          <w:rFonts w:cs="Arial"/>
        </w:rPr>
        <w:t xml:space="preserve"> Track departmental managers through Key Performance Indicators (KPIs) like employee engagement, retention rate, diversity results and learning accomplishments. </w:t>
      </w:r>
    </w:p>
    <w:p w:rsidRPr="00443C41" w:rsidR="00370A25" w:rsidP="00F561CE" w:rsidRDefault="00780C69" w14:paraId="3E0833E9" w14:textId="12BCC347">
      <w:pPr>
        <w:pStyle w:val="ListParagraph"/>
        <w:numPr>
          <w:ilvl w:val="0"/>
          <w:numId w:val="6"/>
        </w:numPr>
        <w:spacing w:after="0"/>
        <w:rPr>
          <w:rFonts w:cs="Arial"/>
        </w:rPr>
      </w:pPr>
      <w:r w:rsidRPr="00443C41">
        <w:rPr>
          <w:rFonts w:cs="Arial"/>
          <w:b/>
          <w:bCs/>
        </w:rPr>
        <w:t>Improve Continuous Performance Management:</w:t>
      </w:r>
      <w:r w:rsidRPr="00443C41">
        <w:rPr>
          <w:rFonts w:cs="Arial"/>
        </w:rPr>
        <w:t xml:space="preserve"> Raise employee performance, adaptability and long-term organisation success through regular feedback, coaching and development discussions in place of annual appraisal systems.</w:t>
      </w:r>
      <w:r w:rsidRPr="00443C41" w:rsidR="00370A25">
        <w:rPr>
          <w:rFonts w:cs="Arial"/>
        </w:rPr>
        <w:br w:type="page"/>
      </w:r>
    </w:p>
    <w:p w:rsidRPr="00F561CE" w:rsidR="00D16B0C" w:rsidP="00F561CE" w:rsidRDefault="00D16B0C" w14:paraId="3A54B4E0" w14:textId="0A73E003">
      <w:pPr>
        <w:pStyle w:val="Heading1"/>
        <w:spacing w:before="0" w:after="0"/>
      </w:pPr>
      <w:bookmarkStart w:name="_Toc235213046" w:id="17"/>
      <w:r w:rsidRPr="00F561CE">
        <w:lastRenderedPageBreak/>
        <w:t>Reference</w:t>
      </w:r>
      <w:r w:rsidRPr="00F561CE" w:rsidR="002D54FE">
        <w:t>s</w:t>
      </w:r>
      <w:bookmarkEnd w:id="17"/>
    </w:p>
    <w:p w:rsidRPr="00F561CE" w:rsidR="00F561CE" w:rsidP="00F561CE" w:rsidRDefault="00F561CE" w14:paraId="62B5B80F" w14:textId="77777777">
      <w:pPr>
        <w:spacing w:after="0"/>
        <w:rPr>
          <w:rFonts w:cs="Arial"/>
        </w:rPr>
      </w:pPr>
      <w:r w:rsidRPr="00F561CE">
        <w:rPr>
          <w:rFonts w:cs="Arial"/>
        </w:rPr>
        <w:t xml:space="preserve">Armstrong, M. and Taylor, S. (2023) </w:t>
      </w:r>
      <w:r w:rsidRPr="00F561CE">
        <w:rPr>
          <w:rFonts w:cs="Arial"/>
          <w:i/>
          <w:iCs/>
        </w:rPr>
        <w:t>Armstrong's Handbook of Human Resource Management Practice</w:t>
      </w:r>
      <w:r w:rsidRPr="00F561CE">
        <w:rPr>
          <w:rFonts w:cs="Arial"/>
        </w:rPr>
        <w:t xml:space="preserve">. 16th edn. London: Kogan Page. Available at: </w:t>
      </w:r>
      <w:hyperlink w:tgtFrame="_new" w:history="1" r:id="rId8">
        <w:r w:rsidRPr="00F561CE">
          <w:rPr>
            <w:rStyle w:val="Hyperlink"/>
            <w:rFonts w:cs="Arial"/>
          </w:rPr>
          <w:t>https://www.koganpage.com/</w:t>
        </w:r>
      </w:hyperlink>
      <w:r w:rsidRPr="00F561CE">
        <w:rPr>
          <w:rFonts w:cs="Arial"/>
        </w:rPr>
        <w:t xml:space="preserve"> (Accessed: 5 July 2026).</w:t>
      </w:r>
    </w:p>
    <w:p w:rsidRPr="00F561CE" w:rsidR="00F561CE" w:rsidP="00F561CE" w:rsidRDefault="00F561CE" w14:paraId="706304C5" w14:textId="77777777">
      <w:pPr>
        <w:spacing w:after="0"/>
        <w:rPr>
          <w:rFonts w:cs="Arial"/>
        </w:rPr>
      </w:pPr>
      <w:r w:rsidRPr="00F561CE">
        <w:rPr>
          <w:rFonts w:cs="Arial"/>
        </w:rPr>
        <w:t xml:space="preserve">Bratton, J. and Gold, J. (2022) </w:t>
      </w:r>
      <w:r w:rsidRPr="00F561CE">
        <w:rPr>
          <w:rFonts w:cs="Arial"/>
          <w:i/>
          <w:iCs/>
        </w:rPr>
        <w:t>Human Resource Management: Theory and Practice</w:t>
      </w:r>
      <w:r w:rsidRPr="00F561CE">
        <w:rPr>
          <w:rFonts w:cs="Arial"/>
        </w:rPr>
        <w:t xml:space="preserve">. 8th edn. London: Red Globe Press. Available at: </w:t>
      </w:r>
      <w:hyperlink w:tgtFrame="_new" w:history="1" r:id="rId9">
        <w:r w:rsidRPr="00F561CE">
          <w:rPr>
            <w:rStyle w:val="Hyperlink"/>
            <w:rFonts w:cs="Arial"/>
          </w:rPr>
          <w:t>https://link.springer.com/</w:t>
        </w:r>
      </w:hyperlink>
      <w:r w:rsidRPr="00F561CE">
        <w:rPr>
          <w:rFonts w:cs="Arial"/>
        </w:rPr>
        <w:t xml:space="preserve"> (Accessed: 5 July 2026).</w:t>
      </w:r>
    </w:p>
    <w:p w:rsidRPr="00F561CE" w:rsidR="00F561CE" w:rsidP="00F561CE" w:rsidRDefault="00F561CE" w14:paraId="21BAEAEF" w14:textId="77777777">
      <w:pPr>
        <w:spacing w:after="0"/>
        <w:rPr>
          <w:rFonts w:cs="Arial"/>
        </w:rPr>
      </w:pPr>
      <w:r w:rsidRPr="00F561CE">
        <w:rPr>
          <w:rFonts w:cs="Arial"/>
        </w:rPr>
        <w:t xml:space="preserve">Chartered Institute of Personnel and Development (CIPD) (2023) </w:t>
      </w:r>
      <w:r w:rsidRPr="00F561CE">
        <w:rPr>
          <w:rFonts w:cs="Arial"/>
          <w:i/>
          <w:iCs/>
        </w:rPr>
        <w:t>Employee Resourcing and Talent Planning Report</w:t>
      </w:r>
      <w:r w:rsidRPr="00F561CE">
        <w:rPr>
          <w:rFonts w:cs="Arial"/>
        </w:rPr>
        <w:t xml:space="preserve">. Available at: </w:t>
      </w:r>
      <w:hyperlink w:tgtFrame="_new" w:history="1" r:id="rId10">
        <w:r w:rsidRPr="00F561CE">
          <w:rPr>
            <w:rStyle w:val="Hyperlink"/>
            <w:rFonts w:cs="Arial"/>
          </w:rPr>
          <w:t>https://www.cipd.org/uk/knowledge/reports/</w:t>
        </w:r>
      </w:hyperlink>
      <w:r w:rsidRPr="00F561CE">
        <w:rPr>
          <w:rFonts w:cs="Arial"/>
        </w:rPr>
        <w:t xml:space="preserve"> (Accessed: 5 July 2026).</w:t>
      </w:r>
    </w:p>
    <w:p w:rsidRPr="00F561CE" w:rsidR="00F561CE" w:rsidP="00F561CE" w:rsidRDefault="00F561CE" w14:paraId="1AD3A5EC" w14:textId="77777777">
      <w:pPr>
        <w:spacing w:after="0"/>
        <w:rPr>
          <w:rFonts w:cs="Arial"/>
        </w:rPr>
      </w:pPr>
      <w:r w:rsidRPr="00F561CE">
        <w:rPr>
          <w:rFonts w:cs="Arial"/>
        </w:rPr>
        <w:t xml:space="preserve">Chartered Institute of Personnel and Development (CIPD) (2024) </w:t>
      </w:r>
      <w:r w:rsidRPr="00F561CE">
        <w:rPr>
          <w:rFonts w:cs="Arial"/>
          <w:i/>
          <w:iCs/>
        </w:rPr>
        <w:t>Diversity and Inclusion at Work Factsheet</w:t>
      </w:r>
      <w:r w:rsidRPr="00F561CE">
        <w:rPr>
          <w:rFonts w:cs="Arial"/>
        </w:rPr>
        <w:t xml:space="preserve">. Available at: </w:t>
      </w:r>
      <w:hyperlink w:tgtFrame="_new" w:history="1" r:id="rId11">
        <w:r w:rsidRPr="00F561CE">
          <w:rPr>
            <w:rStyle w:val="Hyperlink"/>
            <w:rFonts w:cs="Arial"/>
          </w:rPr>
          <w:t>https://www.cipd.org/uk/knowledge/factsheets/diversity-factsheet/</w:t>
        </w:r>
      </w:hyperlink>
      <w:r w:rsidRPr="00F561CE">
        <w:rPr>
          <w:rFonts w:cs="Arial"/>
        </w:rPr>
        <w:t xml:space="preserve"> (Accessed: 5 July 2026).</w:t>
      </w:r>
    </w:p>
    <w:p w:rsidRPr="00F561CE" w:rsidR="00F561CE" w:rsidP="00F561CE" w:rsidRDefault="00F561CE" w14:paraId="44911312" w14:textId="77777777">
      <w:pPr>
        <w:spacing w:after="0"/>
        <w:rPr>
          <w:rFonts w:cs="Arial"/>
        </w:rPr>
      </w:pPr>
      <w:r w:rsidRPr="00F561CE">
        <w:rPr>
          <w:rFonts w:cs="Arial"/>
        </w:rPr>
        <w:t xml:space="preserve">Chartered Institute of Personnel and Development (CIPD) (2024) </w:t>
      </w:r>
      <w:r w:rsidRPr="00F561CE">
        <w:rPr>
          <w:rFonts w:cs="Arial"/>
          <w:i/>
          <w:iCs/>
        </w:rPr>
        <w:t>Learning and Skills at Work Survey</w:t>
      </w:r>
      <w:r w:rsidRPr="00F561CE">
        <w:rPr>
          <w:rFonts w:cs="Arial"/>
        </w:rPr>
        <w:t xml:space="preserve">. Available at: </w:t>
      </w:r>
      <w:hyperlink w:tgtFrame="_new" w:history="1" r:id="rId12">
        <w:r w:rsidRPr="00F561CE">
          <w:rPr>
            <w:rStyle w:val="Hyperlink"/>
            <w:rFonts w:cs="Arial"/>
          </w:rPr>
          <w:t>https://www.cipd.org/uk/knowledge/reports/</w:t>
        </w:r>
      </w:hyperlink>
      <w:r w:rsidRPr="00F561CE">
        <w:rPr>
          <w:rFonts w:cs="Arial"/>
        </w:rPr>
        <w:t xml:space="preserve"> (Accessed: 5 July 2026).</w:t>
      </w:r>
    </w:p>
    <w:p w:rsidRPr="00F561CE" w:rsidR="00F561CE" w:rsidP="00F561CE" w:rsidRDefault="00F561CE" w14:paraId="0C956632" w14:textId="77777777">
      <w:pPr>
        <w:spacing w:after="0"/>
        <w:rPr>
          <w:rFonts w:cs="Arial"/>
        </w:rPr>
      </w:pPr>
      <w:r w:rsidRPr="00F561CE">
        <w:rPr>
          <w:rFonts w:cs="Arial"/>
        </w:rPr>
        <w:t xml:space="preserve">Chartered Institute of Personnel and Development (CIPD) (2024) </w:t>
      </w:r>
      <w:r w:rsidRPr="00F561CE">
        <w:rPr>
          <w:rFonts w:cs="Arial"/>
          <w:i/>
          <w:iCs/>
        </w:rPr>
        <w:t>Performance Management Factsheet</w:t>
      </w:r>
      <w:r w:rsidRPr="00F561CE">
        <w:rPr>
          <w:rFonts w:cs="Arial"/>
        </w:rPr>
        <w:t xml:space="preserve">. Available at: </w:t>
      </w:r>
      <w:hyperlink w:tgtFrame="_new" w:history="1" r:id="rId13">
        <w:r w:rsidRPr="00F561CE">
          <w:rPr>
            <w:rStyle w:val="Hyperlink"/>
            <w:rFonts w:cs="Arial"/>
          </w:rPr>
          <w:t>https://www.cipd.org/uk/knowledge/factsheets/performance-factsheet/</w:t>
        </w:r>
      </w:hyperlink>
      <w:r w:rsidRPr="00F561CE">
        <w:rPr>
          <w:rFonts w:cs="Arial"/>
        </w:rPr>
        <w:t xml:space="preserve"> (Accessed: 5 July 2026).</w:t>
      </w:r>
    </w:p>
    <w:p w:rsidRPr="00F561CE" w:rsidR="00F561CE" w:rsidP="00F561CE" w:rsidRDefault="00F561CE" w14:paraId="5A7E38AC" w14:textId="77777777">
      <w:pPr>
        <w:spacing w:after="0"/>
        <w:rPr>
          <w:rFonts w:cs="Arial"/>
        </w:rPr>
      </w:pPr>
      <w:r w:rsidRPr="00F561CE">
        <w:rPr>
          <w:rFonts w:cs="Arial"/>
        </w:rPr>
        <w:t xml:space="preserve">Deloitte (2024) </w:t>
      </w:r>
      <w:r w:rsidRPr="00F561CE">
        <w:rPr>
          <w:rFonts w:cs="Arial"/>
          <w:i/>
          <w:iCs/>
        </w:rPr>
        <w:t>Global Human Capital Trends</w:t>
      </w:r>
      <w:r w:rsidRPr="00F561CE">
        <w:rPr>
          <w:rFonts w:cs="Arial"/>
        </w:rPr>
        <w:t xml:space="preserve">. Available at: </w:t>
      </w:r>
      <w:hyperlink w:tgtFrame="_new" w:history="1" r:id="rId14">
        <w:r w:rsidRPr="00F561CE">
          <w:rPr>
            <w:rStyle w:val="Hyperlink"/>
            <w:rFonts w:cs="Arial"/>
          </w:rPr>
          <w:t>https://www2.deloitte.com/</w:t>
        </w:r>
      </w:hyperlink>
      <w:r w:rsidRPr="00F561CE">
        <w:rPr>
          <w:rFonts w:cs="Arial"/>
        </w:rPr>
        <w:t xml:space="preserve"> (Accessed: 5 July 2026).</w:t>
      </w:r>
    </w:p>
    <w:p w:rsidRPr="00F561CE" w:rsidR="00F561CE" w:rsidP="00F561CE" w:rsidRDefault="00F561CE" w14:paraId="3750F447" w14:textId="77777777">
      <w:pPr>
        <w:spacing w:after="0"/>
        <w:rPr>
          <w:rFonts w:cs="Arial"/>
        </w:rPr>
      </w:pPr>
      <w:r w:rsidRPr="00F561CE">
        <w:rPr>
          <w:rFonts w:cs="Arial"/>
        </w:rPr>
        <w:t xml:space="preserve">Gallup (2023) </w:t>
      </w:r>
      <w:r w:rsidRPr="00F561CE">
        <w:rPr>
          <w:rFonts w:cs="Arial"/>
          <w:i/>
          <w:iCs/>
        </w:rPr>
        <w:t>State of the Global Workplace 2023</w:t>
      </w:r>
      <w:r w:rsidRPr="00F561CE">
        <w:rPr>
          <w:rFonts w:cs="Arial"/>
        </w:rPr>
        <w:t xml:space="preserve">. Available at: </w:t>
      </w:r>
      <w:hyperlink w:tgtFrame="_new" w:history="1" r:id="rId15">
        <w:r w:rsidRPr="00F561CE">
          <w:rPr>
            <w:rStyle w:val="Hyperlink"/>
            <w:rFonts w:cs="Arial"/>
          </w:rPr>
          <w:t>https://www.gallup.com/workplace/</w:t>
        </w:r>
      </w:hyperlink>
      <w:r w:rsidRPr="00F561CE">
        <w:rPr>
          <w:rFonts w:cs="Arial"/>
        </w:rPr>
        <w:t xml:space="preserve"> (Accessed: 5 July 2026).</w:t>
      </w:r>
    </w:p>
    <w:p w:rsidRPr="00F561CE" w:rsidR="00F561CE" w:rsidP="00F561CE" w:rsidRDefault="00F561CE" w14:paraId="37B820CF" w14:textId="77777777">
      <w:pPr>
        <w:spacing w:after="0"/>
        <w:rPr>
          <w:rFonts w:cs="Arial"/>
        </w:rPr>
      </w:pPr>
      <w:r w:rsidRPr="00F561CE">
        <w:rPr>
          <w:rFonts w:cs="Arial"/>
        </w:rPr>
        <w:t xml:space="preserve">Kaplan, R.S. and Norton, D.P. (1992) ‘The Balanced Scorecard—Measures That Drive Performance’, </w:t>
      </w:r>
      <w:r w:rsidRPr="00F561CE">
        <w:rPr>
          <w:rFonts w:cs="Arial"/>
          <w:i/>
          <w:iCs/>
        </w:rPr>
        <w:t>Harvard Business Review</w:t>
      </w:r>
      <w:r w:rsidRPr="00F561CE">
        <w:rPr>
          <w:rFonts w:cs="Arial"/>
        </w:rPr>
        <w:t xml:space="preserve">, </w:t>
      </w:r>
      <w:r w:rsidRPr="00F561CE">
        <w:rPr>
          <w:rFonts w:cs="Arial"/>
          <w:b/>
          <w:bCs/>
        </w:rPr>
        <w:t>70</w:t>
      </w:r>
      <w:r w:rsidRPr="00F561CE">
        <w:rPr>
          <w:rFonts w:cs="Arial"/>
        </w:rPr>
        <w:t xml:space="preserve">(1), pp. 71–79. Available at: </w:t>
      </w:r>
      <w:hyperlink w:tgtFrame="_new" w:history="1" r:id="rId16">
        <w:r w:rsidRPr="00F561CE">
          <w:rPr>
            <w:rStyle w:val="Hyperlink"/>
            <w:rFonts w:cs="Arial"/>
          </w:rPr>
          <w:t>https://hbr.org/1992/01/the-balanced-scorecard-measures-that-drive-performance</w:t>
        </w:r>
      </w:hyperlink>
      <w:r w:rsidRPr="00F561CE">
        <w:rPr>
          <w:rFonts w:cs="Arial"/>
        </w:rPr>
        <w:t xml:space="preserve"> (Accessed: 5 July 2026).</w:t>
      </w:r>
    </w:p>
    <w:p w:rsidRPr="00F561CE" w:rsidR="00F561CE" w:rsidP="00F561CE" w:rsidRDefault="00F561CE" w14:paraId="2DCF76F3" w14:textId="77777777">
      <w:pPr>
        <w:spacing w:after="0"/>
        <w:rPr>
          <w:rFonts w:cs="Arial"/>
        </w:rPr>
      </w:pPr>
      <w:r w:rsidRPr="00F561CE">
        <w:rPr>
          <w:rFonts w:cs="Arial"/>
        </w:rPr>
        <w:t xml:space="preserve">McKinsey &amp; Company (2023) </w:t>
      </w:r>
      <w:r w:rsidRPr="00F561CE">
        <w:rPr>
          <w:rFonts w:cs="Arial"/>
          <w:i/>
          <w:iCs/>
        </w:rPr>
        <w:t>The State of Organisations 2023</w:t>
      </w:r>
      <w:r w:rsidRPr="00F561CE">
        <w:rPr>
          <w:rFonts w:cs="Arial"/>
        </w:rPr>
        <w:t xml:space="preserve">. Available at: </w:t>
      </w:r>
      <w:hyperlink w:tgtFrame="_new" w:history="1" r:id="rId17">
        <w:r w:rsidRPr="00F561CE">
          <w:rPr>
            <w:rStyle w:val="Hyperlink"/>
            <w:rFonts w:cs="Arial"/>
          </w:rPr>
          <w:t>https://www.mckinsey.com/</w:t>
        </w:r>
      </w:hyperlink>
      <w:r w:rsidRPr="00F561CE">
        <w:rPr>
          <w:rFonts w:cs="Arial"/>
        </w:rPr>
        <w:t xml:space="preserve"> (Accessed: 5 July 2026).</w:t>
      </w:r>
    </w:p>
    <w:p w:rsidRPr="00F561CE" w:rsidR="00F561CE" w:rsidP="00F561CE" w:rsidRDefault="00F561CE" w14:paraId="0B130247" w14:textId="77777777">
      <w:pPr>
        <w:spacing w:after="0"/>
        <w:rPr>
          <w:rFonts w:cs="Arial"/>
        </w:rPr>
      </w:pPr>
      <w:r w:rsidRPr="00F561CE">
        <w:rPr>
          <w:rFonts w:cs="Arial"/>
        </w:rPr>
        <w:t xml:space="preserve">OECD (2023) </w:t>
      </w:r>
      <w:r w:rsidRPr="00F561CE">
        <w:rPr>
          <w:rFonts w:cs="Arial"/>
          <w:i/>
          <w:iCs/>
        </w:rPr>
        <w:t>Employment Outlook 2023</w:t>
      </w:r>
      <w:r w:rsidRPr="00F561CE">
        <w:rPr>
          <w:rFonts w:cs="Arial"/>
        </w:rPr>
        <w:t xml:space="preserve">. Available at: </w:t>
      </w:r>
      <w:hyperlink w:tgtFrame="_new" w:history="1" r:id="rId18">
        <w:r w:rsidRPr="00F561CE">
          <w:rPr>
            <w:rStyle w:val="Hyperlink"/>
            <w:rFonts w:cs="Arial"/>
          </w:rPr>
          <w:t>https://www.oecd.org/employment/</w:t>
        </w:r>
      </w:hyperlink>
      <w:r w:rsidRPr="00F561CE">
        <w:rPr>
          <w:rFonts w:cs="Arial"/>
        </w:rPr>
        <w:t xml:space="preserve"> (Accessed: 5 July 2026).</w:t>
      </w:r>
    </w:p>
    <w:p w:rsidRPr="00F561CE" w:rsidR="00F561CE" w:rsidP="00F561CE" w:rsidRDefault="00F561CE" w14:paraId="734B0188" w14:textId="77777777">
      <w:pPr>
        <w:spacing w:after="0"/>
        <w:rPr>
          <w:rFonts w:cs="Arial"/>
        </w:rPr>
      </w:pPr>
      <w:r w:rsidRPr="00F561CE">
        <w:rPr>
          <w:rFonts w:cs="Arial"/>
        </w:rPr>
        <w:lastRenderedPageBreak/>
        <w:t xml:space="preserve">PwC (2024) </w:t>
      </w:r>
      <w:r w:rsidRPr="00F561CE">
        <w:rPr>
          <w:rFonts w:cs="Arial"/>
          <w:i/>
          <w:iCs/>
        </w:rPr>
        <w:t>Global Workforce Hopes and Fears Survey 2024</w:t>
      </w:r>
      <w:r w:rsidRPr="00F561CE">
        <w:rPr>
          <w:rFonts w:cs="Arial"/>
        </w:rPr>
        <w:t xml:space="preserve">. Available at: </w:t>
      </w:r>
      <w:hyperlink w:tgtFrame="_new" w:history="1" r:id="rId19">
        <w:r w:rsidRPr="00F561CE">
          <w:rPr>
            <w:rStyle w:val="Hyperlink"/>
            <w:rFonts w:cs="Arial"/>
          </w:rPr>
          <w:t>https://www.pwc.com/</w:t>
        </w:r>
      </w:hyperlink>
      <w:r w:rsidRPr="00F561CE">
        <w:rPr>
          <w:rFonts w:cs="Arial"/>
        </w:rPr>
        <w:t xml:space="preserve"> (Accessed: 5 July 2026).</w:t>
      </w:r>
    </w:p>
    <w:p w:rsidRPr="00F561CE" w:rsidR="00F561CE" w:rsidP="00F561CE" w:rsidRDefault="00F561CE" w14:paraId="1F86B0E6" w14:textId="77777777">
      <w:pPr>
        <w:spacing w:after="0"/>
        <w:rPr>
          <w:rFonts w:cs="Arial"/>
        </w:rPr>
      </w:pPr>
      <w:r w:rsidRPr="00F561CE">
        <w:rPr>
          <w:rFonts w:cs="Arial"/>
        </w:rPr>
        <w:t xml:space="preserve">Storey, J. (1995) </w:t>
      </w:r>
      <w:r w:rsidRPr="00F561CE">
        <w:rPr>
          <w:rFonts w:cs="Arial"/>
          <w:i/>
          <w:iCs/>
        </w:rPr>
        <w:t>Human Resource Management: A Critical Text</w:t>
      </w:r>
      <w:r w:rsidRPr="00F561CE">
        <w:rPr>
          <w:rFonts w:cs="Arial"/>
        </w:rPr>
        <w:t xml:space="preserve">. London: Routledge. Available at: </w:t>
      </w:r>
      <w:hyperlink w:tgtFrame="_new" w:history="1" r:id="rId20">
        <w:r w:rsidRPr="00F561CE">
          <w:rPr>
            <w:rStyle w:val="Hyperlink"/>
            <w:rFonts w:cs="Arial"/>
          </w:rPr>
          <w:t>https://www.routledge.com/</w:t>
        </w:r>
      </w:hyperlink>
      <w:r w:rsidRPr="00F561CE">
        <w:rPr>
          <w:rFonts w:cs="Arial"/>
        </w:rPr>
        <w:t xml:space="preserve"> (Accessed: 5 July 2026).</w:t>
      </w:r>
    </w:p>
    <w:p w:rsidRPr="00F561CE" w:rsidR="00F561CE" w:rsidP="00F561CE" w:rsidRDefault="00F561CE" w14:paraId="0D3D3004" w14:textId="77777777">
      <w:pPr>
        <w:spacing w:after="0"/>
        <w:rPr>
          <w:rFonts w:cs="Arial"/>
        </w:rPr>
      </w:pPr>
      <w:r w:rsidRPr="00F561CE">
        <w:rPr>
          <w:rFonts w:cs="Arial"/>
        </w:rPr>
        <w:t xml:space="preserve">Tesco PLC (2024) </w:t>
      </w:r>
      <w:r w:rsidRPr="00F561CE">
        <w:rPr>
          <w:rFonts w:cs="Arial"/>
          <w:i/>
          <w:iCs/>
        </w:rPr>
        <w:t>Annual Report and Financial Statements 2024</w:t>
      </w:r>
      <w:r w:rsidRPr="00F561CE">
        <w:rPr>
          <w:rFonts w:cs="Arial"/>
        </w:rPr>
        <w:t xml:space="preserve">. Available at: </w:t>
      </w:r>
      <w:hyperlink w:tgtFrame="_new" w:history="1" r:id="rId21">
        <w:r w:rsidRPr="00F561CE">
          <w:rPr>
            <w:rStyle w:val="Hyperlink"/>
            <w:rFonts w:cs="Arial"/>
          </w:rPr>
          <w:t>https://www.tescoplc.com/investors/reports-results-and-presentations/</w:t>
        </w:r>
      </w:hyperlink>
      <w:r w:rsidRPr="00F561CE">
        <w:rPr>
          <w:rFonts w:cs="Arial"/>
        </w:rPr>
        <w:t xml:space="preserve"> (Accessed: 5 July 2026).</w:t>
      </w:r>
    </w:p>
    <w:p w:rsidRPr="00F561CE" w:rsidR="00F561CE" w:rsidP="00F561CE" w:rsidRDefault="00F561CE" w14:paraId="7F67AF5D" w14:textId="77777777">
      <w:pPr>
        <w:spacing w:after="0"/>
        <w:rPr>
          <w:rFonts w:cs="Arial"/>
        </w:rPr>
      </w:pPr>
      <w:r w:rsidRPr="00F561CE">
        <w:rPr>
          <w:rFonts w:cs="Arial"/>
        </w:rPr>
        <w:t xml:space="preserve">Tesco PLC (2024) </w:t>
      </w:r>
      <w:r w:rsidRPr="00F561CE">
        <w:rPr>
          <w:rFonts w:cs="Arial"/>
          <w:i/>
          <w:iCs/>
        </w:rPr>
        <w:t>Our Strategy</w:t>
      </w:r>
      <w:r w:rsidRPr="00F561CE">
        <w:rPr>
          <w:rFonts w:cs="Arial"/>
        </w:rPr>
        <w:t xml:space="preserve">. Available at: </w:t>
      </w:r>
      <w:hyperlink w:tgtFrame="_new" w:history="1" r:id="rId22">
        <w:r w:rsidRPr="00F561CE">
          <w:rPr>
            <w:rStyle w:val="Hyperlink"/>
            <w:rFonts w:cs="Arial"/>
          </w:rPr>
          <w:t>https://www.tescoplc.com/about/</w:t>
        </w:r>
      </w:hyperlink>
      <w:r w:rsidRPr="00F561CE">
        <w:rPr>
          <w:rFonts w:cs="Arial"/>
        </w:rPr>
        <w:t xml:space="preserve"> (Accessed: 5 July 2026).</w:t>
      </w:r>
    </w:p>
    <w:p w:rsidRPr="00F561CE" w:rsidR="00F561CE" w:rsidP="00F561CE" w:rsidRDefault="00F561CE" w14:paraId="47BF7F8A" w14:textId="77777777">
      <w:pPr>
        <w:spacing w:after="0"/>
        <w:rPr>
          <w:rFonts w:cs="Arial"/>
        </w:rPr>
      </w:pPr>
      <w:r w:rsidRPr="00F561CE">
        <w:rPr>
          <w:rFonts w:cs="Arial"/>
        </w:rPr>
        <w:t xml:space="preserve">Ulrich, D., Younger, J., Brockbank, W. and Ulrich, M. (2021) </w:t>
      </w:r>
      <w:r w:rsidRPr="00F561CE">
        <w:rPr>
          <w:rFonts w:cs="Arial"/>
          <w:i/>
          <w:iCs/>
        </w:rPr>
        <w:t>HR Competencies: Mastery at the Intersection of People and Business</w:t>
      </w:r>
      <w:r w:rsidRPr="00F561CE">
        <w:rPr>
          <w:rFonts w:cs="Arial"/>
        </w:rPr>
        <w:t xml:space="preserve">. Alexandria, VA: SHRM. Available at: </w:t>
      </w:r>
      <w:hyperlink w:tgtFrame="_new" w:history="1" r:id="rId23">
        <w:r w:rsidRPr="00F561CE">
          <w:rPr>
            <w:rStyle w:val="Hyperlink"/>
            <w:rFonts w:cs="Arial"/>
          </w:rPr>
          <w:t>https://www.shrm.org/</w:t>
        </w:r>
      </w:hyperlink>
      <w:r w:rsidRPr="00F561CE">
        <w:rPr>
          <w:rFonts w:cs="Arial"/>
        </w:rPr>
        <w:t xml:space="preserve"> (Accessed: 5 July 2026).</w:t>
      </w:r>
    </w:p>
    <w:p w:rsidRPr="00F561CE" w:rsidR="00F561CE" w:rsidP="00F561CE" w:rsidRDefault="00F561CE" w14:paraId="188CBB9C" w14:textId="77777777">
      <w:pPr>
        <w:spacing w:after="0"/>
        <w:rPr>
          <w:rFonts w:cs="Arial"/>
        </w:rPr>
      </w:pPr>
      <w:r w:rsidRPr="00F561CE">
        <w:rPr>
          <w:rFonts w:cs="Arial"/>
        </w:rPr>
        <w:t xml:space="preserve">World Economic Forum (2023) </w:t>
      </w:r>
      <w:r w:rsidRPr="00F561CE">
        <w:rPr>
          <w:rFonts w:cs="Arial"/>
          <w:i/>
          <w:iCs/>
        </w:rPr>
        <w:t>The Future of Jobs Report 2023</w:t>
      </w:r>
      <w:r w:rsidRPr="00F561CE">
        <w:rPr>
          <w:rFonts w:cs="Arial"/>
        </w:rPr>
        <w:t xml:space="preserve">. Available at: </w:t>
      </w:r>
      <w:hyperlink w:tgtFrame="_new" w:history="1" r:id="rId24">
        <w:r w:rsidRPr="00F561CE">
          <w:rPr>
            <w:rStyle w:val="Hyperlink"/>
            <w:rFonts w:cs="Arial"/>
          </w:rPr>
          <w:t>https://www.weforum.org/reports/the-future-of-jobs-report-2023</w:t>
        </w:r>
      </w:hyperlink>
      <w:r w:rsidRPr="00F561CE">
        <w:rPr>
          <w:rFonts w:cs="Arial"/>
        </w:rPr>
        <w:t xml:space="preserve"> (Accessed: 5 July 2026).</w:t>
      </w:r>
    </w:p>
    <w:p w:rsidRPr="00F561CE" w:rsidR="00F561CE" w:rsidP="00F561CE" w:rsidRDefault="00F561CE" w14:paraId="6A06076B" w14:textId="77777777">
      <w:pPr>
        <w:spacing w:after="0"/>
        <w:rPr>
          <w:rFonts w:cs="Arial"/>
        </w:rPr>
      </w:pPr>
      <w:r w:rsidRPr="00F561CE">
        <w:rPr>
          <w:rFonts w:cs="Arial"/>
        </w:rPr>
        <w:t xml:space="preserve">World Economic Forum (2024) </w:t>
      </w:r>
      <w:r w:rsidRPr="00F561CE">
        <w:rPr>
          <w:rFonts w:cs="Arial"/>
          <w:i/>
          <w:iCs/>
        </w:rPr>
        <w:t>Global Gender Gap Report 2024</w:t>
      </w:r>
      <w:r w:rsidRPr="00F561CE">
        <w:rPr>
          <w:rFonts w:cs="Arial"/>
        </w:rPr>
        <w:t xml:space="preserve">. Available at: </w:t>
      </w:r>
      <w:hyperlink w:tgtFrame="_new" w:history="1" r:id="rId25">
        <w:r w:rsidRPr="00F561CE">
          <w:rPr>
            <w:rStyle w:val="Hyperlink"/>
            <w:rFonts w:cs="Arial"/>
          </w:rPr>
          <w:t>https://www.weforum.org/reports/global-gender-gap-report-2024</w:t>
        </w:r>
      </w:hyperlink>
      <w:r w:rsidRPr="00F561CE">
        <w:rPr>
          <w:rFonts w:cs="Arial"/>
        </w:rPr>
        <w:t xml:space="preserve"> (Accessed: 5 July 2026).</w:t>
      </w:r>
    </w:p>
    <w:p w:rsidRPr="00443C41" w:rsidR="00DE3B11" w:rsidP="00F561CE" w:rsidRDefault="00DE3B11" w14:paraId="3202DBEB" w14:textId="77777777">
      <w:pPr>
        <w:spacing w:after="0"/>
        <w:rPr>
          <w:rFonts w:cs="Arial"/>
        </w:rPr>
      </w:pPr>
    </w:p>
    <w:sectPr w:rsidRPr="00443C41" w:rsidR="00DE3B11">
      <w:footerReference w:type="defaul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50D55" w:rsidP="00F561CE" w:rsidRDefault="00050D55" w14:paraId="47FE47D5" w14:textId="77777777">
      <w:pPr>
        <w:spacing w:after="0" w:line="240" w:lineRule="auto"/>
      </w:pPr>
      <w:r>
        <w:separator/>
      </w:r>
    </w:p>
  </w:endnote>
  <w:endnote w:type="continuationSeparator" w:id="0">
    <w:p w:rsidR="00050D55" w:rsidP="00F561CE" w:rsidRDefault="00050D55" w14:paraId="5917CC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180718"/>
      <w:docPartObj>
        <w:docPartGallery w:val="Page Numbers (Bottom of Page)"/>
        <w:docPartUnique/>
      </w:docPartObj>
    </w:sdtPr>
    <w:sdtEndPr>
      <w:rPr>
        <w:noProof/>
      </w:rPr>
    </w:sdtEndPr>
    <w:sdtContent>
      <w:p w:rsidR="00F561CE" w:rsidRDefault="00F561CE" w14:paraId="70C8DB46" w14:textId="56DA10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561CE" w:rsidRDefault="00F561CE" w14:paraId="28FBA2B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50D55" w:rsidP="00F561CE" w:rsidRDefault="00050D55" w14:paraId="38064FC2" w14:textId="77777777">
      <w:pPr>
        <w:spacing w:after="0" w:line="240" w:lineRule="auto"/>
      </w:pPr>
      <w:r>
        <w:separator/>
      </w:r>
    </w:p>
  </w:footnote>
  <w:footnote w:type="continuationSeparator" w:id="0">
    <w:p w:rsidR="00050D55" w:rsidP="00F561CE" w:rsidRDefault="00050D55" w14:paraId="4666B1D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369D"/>
    <w:multiLevelType w:val="multilevel"/>
    <w:tmpl w:val="B8F05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FC3DF0"/>
    <w:multiLevelType w:val="hybridMultilevel"/>
    <w:tmpl w:val="E21CF13E"/>
    <w:lvl w:ilvl="0" w:tplc="0809000F">
      <w:start w:val="1"/>
      <w:numFmt w:val="decimal"/>
      <w:lvlText w:val="%1."/>
      <w:lvlJc w:val="left"/>
      <w:pPr>
        <w:ind w:left="876" w:hanging="516"/>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2EB782B"/>
    <w:multiLevelType w:val="hybridMultilevel"/>
    <w:tmpl w:val="AADAFD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CA0C02"/>
    <w:multiLevelType w:val="hybridMultilevel"/>
    <w:tmpl w:val="CEDC7E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3736FF"/>
    <w:multiLevelType w:val="hybridMultilevel"/>
    <w:tmpl w:val="1BB08148"/>
    <w:lvl w:ilvl="0" w:tplc="B29EFA5E">
      <w:numFmt w:val="bullet"/>
      <w:lvlText w:val=""/>
      <w:lvlJc w:val="left"/>
      <w:pPr>
        <w:ind w:left="876" w:hanging="516"/>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F0F30C3"/>
    <w:multiLevelType w:val="hybridMultilevel"/>
    <w:tmpl w:val="7F4C0E06"/>
    <w:lvl w:ilvl="0" w:tplc="B29EFA5E">
      <w:numFmt w:val="bullet"/>
      <w:lvlText w:val=""/>
      <w:lvlJc w:val="left"/>
      <w:pPr>
        <w:ind w:left="876" w:hanging="516"/>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88915885">
    <w:abstractNumId w:val="0"/>
  </w:num>
  <w:num w:numId="2" w16cid:durableId="1880585257">
    <w:abstractNumId w:val="2"/>
  </w:num>
  <w:num w:numId="3" w16cid:durableId="966201416">
    <w:abstractNumId w:val="5"/>
  </w:num>
  <w:num w:numId="4" w16cid:durableId="1766261620">
    <w:abstractNumId w:val="4"/>
  </w:num>
  <w:num w:numId="5" w16cid:durableId="1424960267">
    <w:abstractNumId w:val="1"/>
  </w:num>
  <w:num w:numId="6" w16cid:durableId="7688932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D2"/>
    <w:rsid w:val="000148C8"/>
    <w:rsid w:val="00034277"/>
    <w:rsid w:val="00050D55"/>
    <w:rsid w:val="000512C3"/>
    <w:rsid w:val="000866E7"/>
    <w:rsid w:val="000C7388"/>
    <w:rsid w:val="000D34EF"/>
    <w:rsid w:val="00127C7C"/>
    <w:rsid w:val="00153005"/>
    <w:rsid w:val="00187EB8"/>
    <w:rsid w:val="001F26E8"/>
    <w:rsid w:val="002048E6"/>
    <w:rsid w:val="002057CA"/>
    <w:rsid w:val="0021428E"/>
    <w:rsid w:val="0023092A"/>
    <w:rsid w:val="0023147C"/>
    <w:rsid w:val="00233244"/>
    <w:rsid w:val="00256383"/>
    <w:rsid w:val="002623E8"/>
    <w:rsid w:val="002A22D8"/>
    <w:rsid w:val="002B3B9C"/>
    <w:rsid w:val="002B6B42"/>
    <w:rsid w:val="002C75E6"/>
    <w:rsid w:val="002D54FE"/>
    <w:rsid w:val="002F4323"/>
    <w:rsid w:val="003227C9"/>
    <w:rsid w:val="003268AB"/>
    <w:rsid w:val="00326D97"/>
    <w:rsid w:val="00332211"/>
    <w:rsid w:val="00370A25"/>
    <w:rsid w:val="00382712"/>
    <w:rsid w:val="003B2158"/>
    <w:rsid w:val="003E0DDA"/>
    <w:rsid w:val="00405B55"/>
    <w:rsid w:val="00413F88"/>
    <w:rsid w:val="00421285"/>
    <w:rsid w:val="00443C41"/>
    <w:rsid w:val="00472E09"/>
    <w:rsid w:val="00484AA1"/>
    <w:rsid w:val="004A4551"/>
    <w:rsid w:val="004F15E8"/>
    <w:rsid w:val="004F78D2"/>
    <w:rsid w:val="0050102B"/>
    <w:rsid w:val="00506010"/>
    <w:rsid w:val="00506FD1"/>
    <w:rsid w:val="00510A82"/>
    <w:rsid w:val="00527A41"/>
    <w:rsid w:val="0053026B"/>
    <w:rsid w:val="00576462"/>
    <w:rsid w:val="00576AFB"/>
    <w:rsid w:val="00582630"/>
    <w:rsid w:val="00583A78"/>
    <w:rsid w:val="005B2D26"/>
    <w:rsid w:val="005D03FC"/>
    <w:rsid w:val="005E1A30"/>
    <w:rsid w:val="00603A4D"/>
    <w:rsid w:val="006371F5"/>
    <w:rsid w:val="00654EFD"/>
    <w:rsid w:val="00655D63"/>
    <w:rsid w:val="006A4069"/>
    <w:rsid w:val="006A4520"/>
    <w:rsid w:val="006C3C11"/>
    <w:rsid w:val="006E5AD2"/>
    <w:rsid w:val="006F3E11"/>
    <w:rsid w:val="00737CD7"/>
    <w:rsid w:val="0075576B"/>
    <w:rsid w:val="00780C69"/>
    <w:rsid w:val="00793616"/>
    <w:rsid w:val="007A17A0"/>
    <w:rsid w:val="007A1B8B"/>
    <w:rsid w:val="007A2806"/>
    <w:rsid w:val="007A505F"/>
    <w:rsid w:val="007B00EA"/>
    <w:rsid w:val="007B7341"/>
    <w:rsid w:val="007C1795"/>
    <w:rsid w:val="00823A4C"/>
    <w:rsid w:val="008243F5"/>
    <w:rsid w:val="0084766B"/>
    <w:rsid w:val="00881994"/>
    <w:rsid w:val="00883D73"/>
    <w:rsid w:val="00886FDE"/>
    <w:rsid w:val="008A5838"/>
    <w:rsid w:val="008F57D3"/>
    <w:rsid w:val="008F737B"/>
    <w:rsid w:val="009046DD"/>
    <w:rsid w:val="0092333A"/>
    <w:rsid w:val="00935B48"/>
    <w:rsid w:val="009507BC"/>
    <w:rsid w:val="0095510A"/>
    <w:rsid w:val="00972F15"/>
    <w:rsid w:val="009802E7"/>
    <w:rsid w:val="009D5D50"/>
    <w:rsid w:val="009E2803"/>
    <w:rsid w:val="00A277DC"/>
    <w:rsid w:val="00A45BDE"/>
    <w:rsid w:val="00A65D48"/>
    <w:rsid w:val="00A95A71"/>
    <w:rsid w:val="00AC414C"/>
    <w:rsid w:val="00AC7FD4"/>
    <w:rsid w:val="00AF0904"/>
    <w:rsid w:val="00B0325F"/>
    <w:rsid w:val="00B555CF"/>
    <w:rsid w:val="00B81982"/>
    <w:rsid w:val="00B872C8"/>
    <w:rsid w:val="00B910C6"/>
    <w:rsid w:val="00BF6E1B"/>
    <w:rsid w:val="00C07969"/>
    <w:rsid w:val="00C12C6C"/>
    <w:rsid w:val="00C23079"/>
    <w:rsid w:val="00C9096D"/>
    <w:rsid w:val="00CB1C35"/>
    <w:rsid w:val="00CB1E51"/>
    <w:rsid w:val="00CD2B13"/>
    <w:rsid w:val="00D16B0C"/>
    <w:rsid w:val="00D20BB2"/>
    <w:rsid w:val="00D301C1"/>
    <w:rsid w:val="00D85F9A"/>
    <w:rsid w:val="00DA4D93"/>
    <w:rsid w:val="00DC78EF"/>
    <w:rsid w:val="00DD3B26"/>
    <w:rsid w:val="00DE3B11"/>
    <w:rsid w:val="00DF054E"/>
    <w:rsid w:val="00DF34C7"/>
    <w:rsid w:val="00DF5D75"/>
    <w:rsid w:val="00DF686E"/>
    <w:rsid w:val="00E07416"/>
    <w:rsid w:val="00E12346"/>
    <w:rsid w:val="00E15778"/>
    <w:rsid w:val="00E214BB"/>
    <w:rsid w:val="00E25BFB"/>
    <w:rsid w:val="00E33E02"/>
    <w:rsid w:val="00E67318"/>
    <w:rsid w:val="00E806C8"/>
    <w:rsid w:val="00E93616"/>
    <w:rsid w:val="00E94806"/>
    <w:rsid w:val="00F05074"/>
    <w:rsid w:val="00F11F1E"/>
    <w:rsid w:val="00F17A41"/>
    <w:rsid w:val="00F27209"/>
    <w:rsid w:val="00F349CE"/>
    <w:rsid w:val="00F420CE"/>
    <w:rsid w:val="00F561CE"/>
    <w:rsid w:val="00FE2250"/>
    <w:rsid w:val="2A43FE54"/>
    <w:rsid w:val="2E419FA3"/>
    <w:rsid w:val="58C6B9E2"/>
    <w:rsid w:val="5A718C7D"/>
    <w:rsid w:val="7840636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300ED"/>
  <w15:chartTrackingRefBased/>
  <w15:docId w15:val="{480191A6-13CB-4E41-B84A-DC910FF4A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C414C"/>
    <w:pPr>
      <w:spacing w:line="360" w:lineRule="auto"/>
      <w:jc w:val="both"/>
    </w:pPr>
    <w:rPr>
      <w:rFonts w:ascii="Arial" w:hAnsi="Arial"/>
      <w:sz w:val="24"/>
      <w:szCs w:val="24"/>
      <w:lang w:val="en-GB" w:bidi="ar-SA"/>
    </w:rPr>
  </w:style>
  <w:style w:type="paragraph" w:styleId="Heading1">
    <w:name w:val="heading 1"/>
    <w:basedOn w:val="Normal"/>
    <w:next w:val="Normal"/>
    <w:link w:val="Heading1Char"/>
    <w:uiPriority w:val="9"/>
    <w:qFormat/>
    <w:rsid w:val="00AC414C"/>
    <w:pPr>
      <w:keepNext/>
      <w:keepLines/>
      <w:spacing w:before="360" w:after="80"/>
      <w:outlineLvl w:val="0"/>
    </w:pPr>
    <w:rPr>
      <w:rFonts w:eastAsiaTheme="majorEastAsia" w:cstheme="majorBidi"/>
      <w:b/>
      <w:szCs w:val="40"/>
      <w:lang w:bidi="bn-IN"/>
    </w:rPr>
  </w:style>
  <w:style w:type="paragraph" w:styleId="Heading2">
    <w:name w:val="heading 2"/>
    <w:basedOn w:val="Normal"/>
    <w:next w:val="Normal"/>
    <w:link w:val="Heading2Char"/>
    <w:autoRedefine/>
    <w:uiPriority w:val="9"/>
    <w:unhideWhenUsed/>
    <w:qFormat/>
    <w:rsid w:val="00AC414C"/>
    <w:pPr>
      <w:keepNext/>
      <w:keepLines/>
      <w:outlineLvl w:val="1"/>
    </w:pPr>
    <w:rPr>
      <w:rFonts w:eastAsiaTheme="minorEastAsia"/>
      <w:b/>
      <w:lang w:eastAsia="ja-JP"/>
    </w:rPr>
  </w:style>
  <w:style w:type="paragraph" w:styleId="Heading3">
    <w:name w:val="heading 3"/>
    <w:basedOn w:val="Normal"/>
    <w:next w:val="Normal"/>
    <w:link w:val="Heading3Char"/>
    <w:uiPriority w:val="9"/>
    <w:unhideWhenUsed/>
    <w:qFormat/>
    <w:rsid w:val="00AC414C"/>
    <w:pPr>
      <w:keepNext/>
      <w:keepLines/>
      <w:outlineLvl w:val="2"/>
    </w:pPr>
    <w:rPr>
      <w:rFonts w:eastAsiaTheme="majorEastAsia" w:cstheme="majorBidi"/>
      <w:b/>
      <w:lang w:eastAsia="ja-JP"/>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Cs w:val="28"/>
      <w:lang w:bidi="bn-IN"/>
    </w:rPr>
  </w:style>
  <w:style w:type="paragraph" w:styleId="Heading5">
    <w:name w:val="heading 5"/>
    <w:basedOn w:val="Normal"/>
    <w:next w:val="Normal"/>
    <w:link w:val="Heading5Char"/>
    <w:uiPriority w:val="9"/>
    <w:semiHidden/>
    <w:unhideWhenUsed/>
    <w:qFormat/>
    <w:rsid w:val="004F78D2"/>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78D2"/>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8D2"/>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8D2"/>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8D2"/>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414C"/>
    <w:rPr>
      <w:rFonts w:ascii="Arial" w:hAnsi="Arial" w:eastAsiaTheme="majorEastAsia" w:cstheme="majorBidi"/>
      <w:b/>
      <w:sz w:val="24"/>
      <w:szCs w:val="40"/>
      <w:lang w:val="en-GB"/>
    </w:rPr>
  </w:style>
  <w:style w:type="character" w:styleId="Heading2Char" w:customStyle="1">
    <w:name w:val="Heading 2 Char"/>
    <w:basedOn w:val="DefaultParagraphFont"/>
    <w:link w:val="Heading2"/>
    <w:uiPriority w:val="9"/>
    <w:rsid w:val="00AC414C"/>
    <w:rPr>
      <w:rFonts w:ascii="Arial" w:hAnsi="Arial" w:eastAsiaTheme="minorEastAsia"/>
      <w:b/>
      <w:sz w:val="24"/>
      <w:szCs w:val="24"/>
      <w:lang w:val="en-GB" w:eastAsia="ja-JP" w:bidi="ar-SA"/>
    </w:rPr>
  </w:style>
  <w:style w:type="character" w:styleId="Heading3Char" w:customStyle="1">
    <w:name w:val="Heading 3 Char"/>
    <w:basedOn w:val="DefaultParagraphFont"/>
    <w:link w:val="Heading3"/>
    <w:uiPriority w:val="9"/>
    <w:rsid w:val="00AC414C"/>
    <w:rPr>
      <w:rFonts w:ascii="Arial" w:hAnsi="Arial" w:eastAsiaTheme="majorEastAsia" w:cstheme="majorBidi"/>
      <w:b/>
      <w:sz w:val="24"/>
      <w:szCs w:val="24"/>
      <w:lang w:val="en-GB" w:eastAsia="ja-JP" w:bidi="ar-SA"/>
    </w:rPr>
  </w:style>
  <w:style w:type="character" w:styleId="Heading4Char" w:customStyle="1">
    <w:name w:val="Heading 4 Char"/>
    <w:basedOn w:val="DefaultParagraphFont"/>
    <w:link w:val="Heading4"/>
    <w:uiPriority w:val="9"/>
    <w:rsid w:val="008A5838"/>
    <w:rPr>
      <w:rFonts w:ascii="Arial" w:hAnsi="Arial" w:eastAsiaTheme="majorEastAsia" w:cstheme="majorBidi"/>
      <w:b/>
      <w:iCs/>
      <w:color w:val="000000" w:themeColor="text1"/>
      <w14:ligatures w14:val="none"/>
    </w:rPr>
  </w:style>
  <w:style w:type="character" w:styleId="Heading5Char" w:customStyle="1">
    <w:name w:val="Heading 5 Char"/>
    <w:basedOn w:val="DefaultParagraphFont"/>
    <w:link w:val="Heading5"/>
    <w:uiPriority w:val="9"/>
    <w:semiHidden/>
    <w:rsid w:val="004F78D2"/>
    <w:rPr>
      <w:rFonts w:eastAsiaTheme="majorEastAsia" w:cstheme="majorBidi"/>
      <w:color w:val="2F5496" w:themeColor="accent1" w:themeShade="BF"/>
      <w:sz w:val="24"/>
      <w:szCs w:val="24"/>
      <w:lang w:val="en-GB" w:bidi="ar-SA"/>
    </w:rPr>
  </w:style>
  <w:style w:type="character" w:styleId="Heading6Char" w:customStyle="1">
    <w:name w:val="Heading 6 Char"/>
    <w:basedOn w:val="DefaultParagraphFont"/>
    <w:link w:val="Heading6"/>
    <w:uiPriority w:val="9"/>
    <w:semiHidden/>
    <w:rsid w:val="004F78D2"/>
    <w:rPr>
      <w:rFonts w:eastAsiaTheme="majorEastAsia" w:cstheme="majorBidi"/>
      <w:i/>
      <w:iCs/>
      <w:color w:val="595959" w:themeColor="text1" w:themeTint="A6"/>
      <w:sz w:val="24"/>
      <w:szCs w:val="24"/>
      <w:lang w:val="en-GB" w:bidi="ar-SA"/>
    </w:rPr>
  </w:style>
  <w:style w:type="character" w:styleId="Heading7Char" w:customStyle="1">
    <w:name w:val="Heading 7 Char"/>
    <w:basedOn w:val="DefaultParagraphFont"/>
    <w:link w:val="Heading7"/>
    <w:uiPriority w:val="9"/>
    <w:semiHidden/>
    <w:rsid w:val="004F78D2"/>
    <w:rPr>
      <w:rFonts w:eastAsiaTheme="majorEastAsia" w:cstheme="majorBidi"/>
      <w:color w:val="595959" w:themeColor="text1" w:themeTint="A6"/>
      <w:sz w:val="24"/>
      <w:szCs w:val="24"/>
      <w:lang w:val="en-GB" w:bidi="ar-SA"/>
    </w:rPr>
  </w:style>
  <w:style w:type="character" w:styleId="Heading8Char" w:customStyle="1">
    <w:name w:val="Heading 8 Char"/>
    <w:basedOn w:val="DefaultParagraphFont"/>
    <w:link w:val="Heading8"/>
    <w:uiPriority w:val="9"/>
    <w:semiHidden/>
    <w:rsid w:val="004F78D2"/>
    <w:rPr>
      <w:rFonts w:eastAsiaTheme="majorEastAsia" w:cstheme="majorBidi"/>
      <w:i/>
      <w:iCs/>
      <w:color w:val="272727" w:themeColor="text1" w:themeTint="D8"/>
      <w:sz w:val="24"/>
      <w:szCs w:val="24"/>
      <w:lang w:val="en-GB" w:bidi="ar-SA"/>
    </w:rPr>
  </w:style>
  <w:style w:type="character" w:styleId="Heading9Char" w:customStyle="1">
    <w:name w:val="Heading 9 Char"/>
    <w:basedOn w:val="DefaultParagraphFont"/>
    <w:link w:val="Heading9"/>
    <w:uiPriority w:val="9"/>
    <w:semiHidden/>
    <w:rsid w:val="004F78D2"/>
    <w:rPr>
      <w:rFonts w:eastAsiaTheme="majorEastAsia" w:cstheme="majorBidi"/>
      <w:color w:val="272727" w:themeColor="text1" w:themeTint="D8"/>
      <w:sz w:val="24"/>
      <w:szCs w:val="24"/>
      <w:lang w:val="en-GB" w:bidi="ar-SA"/>
    </w:rPr>
  </w:style>
  <w:style w:type="paragraph" w:styleId="Title">
    <w:name w:val="Title"/>
    <w:basedOn w:val="Normal"/>
    <w:next w:val="Normal"/>
    <w:link w:val="TitleChar"/>
    <w:uiPriority w:val="10"/>
    <w:qFormat/>
    <w:rsid w:val="004F78D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F78D2"/>
    <w:rPr>
      <w:rFonts w:asciiTheme="majorHAnsi" w:hAnsiTheme="majorHAnsi" w:eastAsiaTheme="majorEastAsia" w:cstheme="majorBidi"/>
      <w:spacing w:val="-10"/>
      <w:kern w:val="28"/>
      <w:sz w:val="56"/>
      <w:szCs w:val="56"/>
      <w:lang w:val="en-GB" w:bidi="ar-SA"/>
    </w:rPr>
  </w:style>
  <w:style w:type="paragraph" w:styleId="Subtitle">
    <w:name w:val="Subtitle"/>
    <w:basedOn w:val="Normal"/>
    <w:next w:val="Normal"/>
    <w:link w:val="SubtitleChar"/>
    <w:uiPriority w:val="11"/>
    <w:qFormat/>
    <w:rsid w:val="004F78D2"/>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F78D2"/>
    <w:rPr>
      <w:rFonts w:eastAsiaTheme="majorEastAsia" w:cstheme="majorBidi"/>
      <w:color w:val="595959" w:themeColor="text1" w:themeTint="A6"/>
      <w:spacing w:val="15"/>
      <w:sz w:val="28"/>
      <w:lang w:val="en-GB" w:bidi="ar-SA"/>
    </w:rPr>
  </w:style>
  <w:style w:type="paragraph" w:styleId="Quote">
    <w:name w:val="Quote"/>
    <w:basedOn w:val="Normal"/>
    <w:next w:val="Normal"/>
    <w:link w:val="QuoteChar"/>
    <w:uiPriority w:val="29"/>
    <w:qFormat/>
    <w:rsid w:val="004F78D2"/>
    <w:pPr>
      <w:spacing w:before="160"/>
      <w:jc w:val="center"/>
    </w:pPr>
    <w:rPr>
      <w:i/>
      <w:iCs/>
      <w:color w:val="404040" w:themeColor="text1" w:themeTint="BF"/>
    </w:rPr>
  </w:style>
  <w:style w:type="character" w:styleId="QuoteChar" w:customStyle="1">
    <w:name w:val="Quote Char"/>
    <w:basedOn w:val="DefaultParagraphFont"/>
    <w:link w:val="Quote"/>
    <w:uiPriority w:val="29"/>
    <w:rsid w:val="004F78D2"/>
    <w:rPr>
      <w:rFonts w:ascii="Arial" w:hAnsi="Arial"/>
      <w:i/>
      <w:iCs/>
      <w:color w:val="404040" w:themeColor="text1" w:themeTint="BF"/>
      <w:sz w:val="24"/>
      <w:szCs w:val="24"/>
      <w:lang w:val="en-GB" w:bidi="ar-SA"/>
    </w:rPr>
  </w:style>
  <w:style w:type="paragraph" w:styleId="ListParagraph">
    <w:name w:val="List Paragraph"/>
    <w:basedOn w:val="Normal"/>
    <w:uiPriority w:val="34"/>
    <w:qFormat/>
    <w:rsid w:val="004F78D2"/>
    <w:pPr>
      <w:ind w:left="720"/>
      <w:contextualSpacing/>
    </w:pPr>
  </w:style>
  <w:style w:type="character" w:styleId="IntenseEmphasis">
    <w:name w:val="Intense Emphasis"/>
    <w:basedOn w:val="DefaultParagraphFont"/>
    <w:uiPriority w:val="21"/>
    <w:qFormat/>
    <w:rsid w:val="004F78D2"/>
    <w:rPr>
      <w:i/>
      <w:iCs/>
      <w:color w:val="2F5496" w:themeColor="accent1" w:themeShade="BF"/>
    </w:rPr>
  </w:style>
  <w:style w:type="paragraph" w:styleId="IntenseQuote">
    <w:name w:val="Intense Quote"/>
    <w:basedOn w:val="Normal"/>
    <w:next w:val="Normal"/>
    <w:link w:val="IntenseQuoteChar"/>
    <w:uiPriority w:val="30"/>
    <w:qFormat/>
    <w:rsid w:val="004F78D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F78D2"/>
    <w:rPr>
      <w:rFonts w:ascii="Arial" w:hAnsi="Arial"/>
      <w:i/>
      <w:iCs/>
      <w:color w:val="2F5496" w:themeColor="accent1" w:themeShade="BF"/>
      <w:sz w:val="24"/>
      <w:szCs w:val="24"/>
      <w:lang w:val="en-GB" w:bidi="ar-SA"/>
    </w:rPr>
  </w:style>
  <w:style w:type="character" w:styleId="IntenseReference">
    <w:name w:val="Intense Reference"/>
    <w:basedOn w:val="DefaultParagraphFont"/>
    <w:uiPriority w:val="32"/>
    <w:qFormat/>
    <w:rsid w:val="004F78D2"/>
    <w:rPr>
      <w:b/>
      <w:bCs/>
      <w:smallCaps/>
      <w:color w:val="2F5496" w:themeColor="accent1" w:themeShade="BF"/>
      <w:spacing w:val="5"/>
    </w:rPr>
  </w:style>
  <w:style w:type="character" w:styleId="Hyperlink">
    <w:name w:val="Hyperlink"/>
    <w:basedOn w:val="DefaultParagraphFont"/>
    <w:uiPriority w:val="99"/>
    <w:unhideWhenUsed/>
    <w:rsid w:val="00D16B0C"/>
    <w:rPr>
      <w:color w:val="0563C1" w:themeColor="hyperlink"/>
      <w:u w:val="single"/>
    </w:rPr>
  </w:style>
  <w:style w:type="character" w:styleId="UnresolvedMention">
    <w:name w:val="Unresolved Mention"/>
    <w:basedOn w:val="DefaultParagraphFont"/>
    <w:uiPriority w:val="99"/>
    <w:semiHidden/>
    <w:unhideWhenUsed/>
    <w:rsid w:val="00D16B0C"/>
    <w:rPr>
      <w:color w:val="605E5C"/>
      <w:shd w:val="clear" w:color="auto" w:fill="E1DFDD"/>
    </w:rPr>
  </w:style>
  <w:style w:type="paragraph" w:styleId="Header">
    <w:name w:val="header"/>
    <w:basedOn w:val="Normal"/>
    <w:link w:val="HeaderChar"/>
    <w:uiPriority w:val="99"/>
    <w:unhideWhenUsed/>
    <w:rsid w:val="00F561CE"/>
    <w:pPr>
      <w:tabs>
        <w:tab w:val="center" w:pos="4513"/>
        <w:tab w:val="right" w:pos="9026"/>
      </w:tabs>
      <w:spacing w:after="0" w:line="240" w:lineRule="auto"/>
    </w:pPr>
  </w:style>
  <w:style w:type="character" w:styleId="HeaderChar" w:customStyle="1">
    <w:name w:val="Header Char"/>
    <w:basedOn w:val="DefaultParagraphFont"/>
    <w:link w:val="Header"/>
    <w:uiPriority w:val="99"/>
    <w:rsid w:val="00F561CE"/>
    <w:rPr>
      <w:rFonts w:ascii="Arial" w:hAnsi="Arial"/>
      <w:sz w:val="24"/>
      <w:szCs w:val="24"/>
      <w:lang w:val="en-GB" w:bidi="ar-SA"/>
    </w:rPr>
  </w:style>
  <w:style w:type="paragraph" w:styleId="Footer">
    <w:name w:val="footer"/>
    <w:basedOn w:val="Normal"/>
    <w:link w:val="FooterChar"/>
    <w:uiPriority w:val="99"/>
    <w:unhideWhenUsed/>
    <w:rsid w:val="00F561CE"/>
    <w:pPr>
      <w:tabs>
        <w:tab w:val="center" w:pos="4513"/>
        <w:tab w:val="right" w:pos="9026"/>
      </w:tabs>
      <w:spacing w:after="0" w:line="240" w:lineRule="auto"/>
    </w:pPr>
  </w:style>
  <w:style w:type="character" w:styleId="FooterChar" w:customStyle="1">
    <w:name w:val="Footer Char"/>
    <w:basedOn w:val="DefaultParagraphFont"/>
    <w:link w:val="Footer"/>
    <w:uiPriority w:val="99"/>
    <w:rsid w:val="00F561CE"/>
    <w:rPr>
      <w:rFonts w:ascii="Arial" w:hAnsi="Arial"/>
      <w:sz w:val="24"/>
      <w:szCs w:val="24"/>
      <w:lang w:val="en-GB" w:bidi="ar-SA"/>
    </w:rPr>
  </w:style>
  <w:style w:type="paragraph" w:styleId="TOCHeading">
    <w:name w:val="TOC Heading"/>
    <w:basedOn w:val="Heading1"/>
    <w:next w:val="Normal"/>
    <w:uiPriority w:val="39"/>
    <w:unhideWhenUsed/>
    <w:qFormat/>
    <w:rsid w:val="00F561CE"/>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F561CE"/>
    <w:pPr>
      <w:spacing w:after="100"/>
    </w:pPr>
  </w:style>
  <w:style w:type="paragraph" w:styleId="TOC2">
    <w:name w:val="toc 2"/>
    <w:basedOn w:val="Normal"/>
    <w:next w:val="Normal"/>
    <w:autoRedefine/>
    <w:uiPriority w:val="39"/>
    <w:unhideWhenUsed/>
    <w:rsid w:val="00F561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940403">
      <w:bodyDiv w:val="1"/>
      <w:marLeft w:val="0"/>
      <w:marRight w:val="0"/>
      <w:marTop w:val="0"/>
      <w:marBottom w:val="0"/>
      <w:divBdr>
        <w:top w:val="none" w:sz="0" w:space="0" w:color="auto"/>
        <w:left w:val="none" w:sz="0" w:space="0" w:color="auto"/>
        <w:bottom w:val="none" w:sz="0" w:space="0" w:color="auto"/>
        <w:right w:val="none" w:sz="0" w:space="0" w:color="auto"/>
      </w:divBdr>
    </w:div>
    <w:div w:id="76345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koganpage.com/" TargetMode="External" Id="rId8" /><Relationship Type="http://schemas.openxmlformats.org/officeDocument/2006/relationships/hyperlink" Target="https://www.cipd.org/uk/knowledge/factsheets/performance-factsheet/" TargetMode="External" Id="rId13" /><Relationship Type="http://schemas.openxmlformats.org/officeDocument/2006/relationships/hyperlink" Target="https://www.oecd.org/employment/" TargetMode="Externa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hyperlink" Target="https://www.tescoplc.com/investors/reports-results-and-presentations/" TargetMode="External" Id="rId21" /><Relationship Type="http://schemas.openxmlformats.org/officeDocument/2006/relationships/endnotes" Target="endnotes.xml" Id="rId7" /><Relationship Type="http://schemas.openxmlformats.org/officeDocument/2006/relationships/hyperlink" Target="https://www.cipd.org/uk/knowledge/reports/" TargetMode="External" Id="rId12" /><Relationship Type="http://schemas.openxmlformats.org/officeDocument/2006/relationships/hyperlink" Target="https://www.mckinsey.com/" TargetMode="External" Id="rId17" /><Relationship Type="http://schemas.openxmlformats.org/officeDocument/2006/relationships/hyperlink" Target="https://www.weforum.org/reports/global-gender-gap-report-2024" TargetMode="External" Id="rId25" /><Relationship Type="http://schemas.openxmlformats.org/officeDocument/2006/relationships/numbering" Target="numbering.xml" Id="rId2" /><Relationship Type="http://schemas.openxmlformats.org/officeDocument/2006/relationships/hyperlink" Target="https://hbr.org/1992/01/the-balanced-scorecard-measures-that-drive-performance" TargetMode="External" Id="rId16" /><Relationship Type="http://schemas.openxmlformats.org/officeDocument/2006/relationships/hyperlink" Target="https://www.routledge.com/"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ipd.org/uk/knowledge/factsheets/diversity-factsheet/" TargetMode="External" Id="rId11" /><Relationship Type="http://schemas.openxmlformats.org/officeDocument/2006/relationships/hyperlink" Target="https://www.weforum.org/reports/the-future-of-jobs-report-2023" TargetMode="External" Id="rId24" /><Relationship Type="http://schemas.openxmlformats.org/officeDocument/2006/relationships/webSettings" Target="webSettings.xml" Id="rId5" /><Relationship Type="http://schemas.openxmlformats.org/officeDocument/2006/relationships/hyperlink" Target="https://www.gallup.com/workplace/" TargetMode="External" Id="rId15" /><Relationship Type="http://schemas.openxmlformats.org/officeDocument/2006/relationships/hyperlink" Target="https://www.shrm.org/" TargetMode="External" Id="rId23" /><Relationship Type="http://schemas.openxmlformats.org/officeDocument/2006/relationships/theme" Target="theme/theme1.xml" Id="rId28" /><Relationship Type="http://schemas.openxmlformats.org/officeDocument/2006/relationships/hyperlink" Target="https://www.cipd.org/uk/knowledge/reports/" TargetMode="External" Id="rId10" /><Relationship Type="http://schemas.openxmlformats.org/officeDocument/2006/relationships/hyperlink" Target="https://www.pwc.com/" TargetMode="External" Id="rId19" /><Relationship Type="http://schemas.openxmlformats.org/officeDocument/2006/relationships/settings" Target="settings.xml" Id="rId4" /><Relationship Type="http://schemas.openxmlformats.org/officeDocument/2006/relationships/hyperlink" Target="https://link.springer.com/" TargetMode="External" Id="rId9" /><Relationship Type="http://schemas.openxmlformats.org/officeDocument/2006/relationships/hyperlink" Target="https://www2.deloitte.com/" TargetMode="External" Id="rId14" /><Relationship Type="http://schemas.openxmlformats.org/officeDocument/2006/relationships/hyperlink" Target="https://www.tescoplc.com/about/" TargetMode="External" Id="rId22" /><Relationship Type="http://schemas.openxmlformats.org/officeDocument/2006/relationships/fontTable" Target="fontTable.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714F6-9C14-40A0-82CF-084A434EAA5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 Ann Spencer (2324392)</dc:creator>
  <cp:keywords/>
  <dc:description/>
  <cp:lastModifiedBy>Terry Ann Spencer (2324392)</cp:lastModifiedBy>
  <cp:revision>31</cp:revision>
  <dcterms:created xsi:type="dcterms:W3CDTF">2026-07-16T07:11:00Z</dcterms:created>
  <dcterms:modified xsi:type="dcterms:W3CDTF">2026-07-17T19:56:09Z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19d196d3-82d1-43f0-a862-56fcbaaebab5</vt:lpwstr>
  </property>
</Properties>
</file>