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2028C" w14:textId="715DA8B8" w:rsidR="00DC7FCE" w:rsidRPr="00133BE8" w:rsidRDefault="00694FD6">
      <w:pPr>
        <w:rPr>
          <w:noProof/>
          <w:sz w:val="20"/>
          <w:szCs w:val="20"/>
        </w:rPr>
      </w:pPr>
      <w:r>
        <w:rPr>
          <w:noProof/>
        </w:rPr>
        <w:drawing>
          <wp:anchor distT="0" distB="0" distL="114300" distR="114300" simplePos="0" relativeHeight="251642368" behindDoc="0" locked="0" layoutInCell="1" allowOverlap="1" wp14:anchorId="7662E819" wp14:editId="6A88BBEF">
            <wp:simplePos x="0" y="0"/>
            <wp:positionH relativeFrom="column">
              <wp:posOffset>-276860</wp:posOffset>
            </wp:positionH>
            <wp:positionV relativeFrom="paragraph">
              <wp:posOffset>74930</wp:posOffset>
            </wp:positionV>
            <wp:extent cx="1031240" cy="803910"/>
            <wp:effectExtent l="0" t="0" r="0" b="0"/>
            <wp:wrapThrough wrapText="bothSides">
              <wp:wrapPolygon edited="0">
                <wp:start x="0" y="0"/>
                <wp:lineTo x="0" y="20986"/>
                <wp:lineTo x="21148" y="20986"/>
                <wp:lineTo x="21148" y="0"/>
                <wp:lineTo x="0" y="0"/>
              </wp:wrapPolygon>
            </wp:wrapThrough>
            <wp:docPr id="563249389" name="Picture 1" descr="Mental Health Awareness - A topic that needs attention - Interview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ntal Health Awareness - A topic that needs attention - Interview Tim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31240" cy="803910"/>
                    </a:xfrm>
                    <a:prstGeom prst="rect">
                      <a:avLst/>
                    </a:prstGeom>
                    <a:noFill/>
                    <a:ln>
                      <a:noFill/>
                    </a:ln>
                  </pic:spPr>
                </pic:pic>
              </a:graphicData>
            </a:graphic>
            <wp14:sizeRelH relativeFrom="page">
              <wp14:pctWidth>0</wp14:pctWidth>
            </wp14:sizeRelH>
            <wp14:sizeRelV relativeFrom="page">
              <wp14:pctHeight>0</wp14:pctHeight>
            </wp14:sizeRelV>
          </wp:anchor>
        </w:drawing>
      </w:r>
      <w:r w:rsidR="00133BE8">
        <w:rPr>
          <w:noProof/>
          <w:sz w:val="20"/>
          <w:szCs w:val="20"/>
        </w:rPr>
        <w:t xml:space="preserve">The </w:t>
      </w:r>
      <w:r w:rsidR="000C2994">
        <w:rPr>
          <w:noProof/>
        </w:rPr>
        <w:t xml:space="preserve"> </w:t>
      </w:r>
      <w:r w:rsidR="000C2994" w:rsidRPr="00133BE8">
        <w:rPr>
          <w:noProof/>
          <w:sz w:val="20"/>
          <w:szCs w:val="20"/>
        </w:rPr>
        <w:t xml:space="preserve">topic I have choosen is mental health </w:t>
      </w:r>
      <w:r w:rsidR="00B37061" w:rsidRPr="00133BE8">
        <w:rPr>
          <w:noProof/>
          <w:sz w:val="20"/>
          <w:szCs w:val="20"/>
        </w:rPr>
        <w:t>Mental health plays a crucial role in how individuals manage stress, relate to others, and make decisions. In recent years, awareness of mental health has grown, yet many people still struggle with stigma or lack of support. Understanding mental health helps communities create safer, more supportive environments where people can thrive.</w:t>
      </w:r>
      <w:r w:rsidR="00F66C68" w:rsidRPr="00133BE8">
        <w:rPr>
          <w:noProof/>
          <w:sz w:val="20"/>
          <w:szCs w:val="20"/>
        </w:rPr>
        <w:t xml:space="preserve"> </w:t>
      </w:r>
      <w:r w:rsidR="00DC7FCE" w:rsidRPr="00133BE8">
        <w:rPr>
          <w:noProof/>
          <w:sz w:val="20"/>
          <w:szCs w:val="20"/>
        </w:rPr>
        <w:t xml:space="preserve">One example of mental health is </w:t>
      </w:r>
      <w:r w:rsidRPr="00133BE8">
        <w:rPr>
          <w:noProof/>
          <w:sz w:val="20"/>
          <w:szCs w:val="20"/>
        </w:rPr>
        <w:t xml:space="preserve">anxiety </w:t>
      </w:r>
      <w:r w:rsidRPr="00133BE8">
        <w:rPr>
          <w:noProof/>
          <w:sz w:val="20"/>
          <w:szCs w:val="20"/>
        </w:rPr>
        <w:t xml:space="preserve">disorders involve excessive worry or fear that is difficult to control. Symptoms may include restlessness, difficulty concentrating, irritability, and physical sensations like a racing heart. Anxiety becomes a disorder when it interferes with daily life. </w:t>
      </w:r>
    </w:p>
    <w:p w14:paraId="7975A367" w14:textId="798210A7" w:rsidR="008A60F0" w:rsidRDefault="008A60F0" w:rsidP="00C21B1A">
      <w:r>
        <w:rPr>
          <w:noProof/>
        </w:rPr>
        <w:drawing>
          <wp:anchor distT="0" distB="0" distL="114300" distR="114300" simplePos="0" relativeHeight="251646464" behindDoc="1" locked="0" layoutInCell="1" allowOverlap="1" wp14:anchorId="38401199" wp14:editId="258B42A7">
            <wp:simplePos x="0" y="0"/>
            <wp:positionH relativeFrom="margin">
              <wp:posOffset>-268605</wp:posOffset>
            </wp:positionH>
            <wp:positionV relativeFrom="paragraph">
              <wp:posOffset>-1270</wp:posOffset>
            </wp:positionV>
            <wp:extent cx="1233170" cy="788035"/>
            <wp:effectExtent l="0" t="0" r="5080" b="0"/>
            <wp:wrapTight wrapText="bothSides">
              <wp:wrapPolygon edited="0">
                <wp:start x="0" y="0"/>
                <wp:lineTo x="0" y="20886"/>
                <wp:lineTo x="21355" y="20886"/>
                <wp:lineTo x="21355" y="0"/>
                <wp:lineTo x="0" y="0"/>
              </wp:wrapPolygon>
            </wp:wrapTight>
            <wp:docPr id="3" name="Picture 2" descr="History of mental health treatment by Amelia Choong on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story of mental health treatment by Amelia Choong on Prezi"/>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33170" cy="788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3BE8">
        <w:rPr>
          <w:sz w:val="20"/>
          <w:szCs w:val="20"/>
        </w:rPr>
        <w:t>the history</w:t>
      </w:r>
      <w:r w:rsidR="00FC5834">
        <w:t xml:space="preserve"> </w:t>
      </w:r>
      <w:r w:rsidR="00FC5834" w:rsidRPr="00B34EED">
        <w:rPr>
          <w:sz w:val="20"/>
          <w:szCs w:val="20"/>
        </w:rPr>
        <w:t xml:space="preserve">mental health </w:t>
      </w:r>
      <w:r w:rsidR="0095225A" w:rsidRPr="00B34EED">
        <w:rPr>
          <w:sz w:val="20"/>
          <w:szCs w:val="20"/>
        </w:rPr>
        <w:t xml:space="preserve">started in the late 1700s and 1800s </w:t>
      </w:r>
      <w:r w:rsidR="00C21B1A" w:rsidRPr="00B34EED">
        <w:rPr>
          <w:sz w:val="20"/>
          <w:szCs w:val="20"/>
        </w:rPr>
        <w:t>Mental health began to “come to light” as a medical and social issue during the late 1700s and early 1800s.</w:t>
      </w:r>
      <w:r w:rsidR="00F66C68" w:rsidRPr="00B34EED">
        <w:rPr>
          <w:sz w:val="20"/>
          <w:szCs w:val="20"/>
        </w:rPr>
        <w:t xml:space="preserve"> </w:t>
      </w:r>
      <w:r w:rsidR="00C21B1A" w:rsidRPr="00B34EED">
        <w:rPr>
          <w:sz w:val="20"/>
          <w:szCs w:val="20"/>
        </w:rPr>
        <w:t>In Britain, attitudes started changing in the late 1700s, with growing recognition that people needed care and treatment, not punishment or confinement.</w:t>
      </w:r>
      <w:r w:rsidR="00B24FFC" w:rsidRPr="00B34EED">
        <w:rPr>
          <w:sz w:val="20"/>
          <w:szCs w:val="20"/>
        </w:rPr>
        <w:t xml:space="preserve"> </w:t>
      </w:r>
      <w:r w:rsidR="00C21B1A" w:rsidRPr="00B34EED">
        <w:rPr>
          <w:sz w:val="20"/>
          <w:szCs w:val="20"/>
        </w:rPr>
        <w:t>The Industrial Revolution highlighted the impact of stress, poor living conditions, and social change on mental well</w:t>
      </w:r>
      <w:r w:rsidR="00C21B1A" w:rsidRPr="00B34EED">
        <w:rPr>
          <w:rFonts w:ascii="Cambria Math" w:hAnsi="Cambria Math" w:cs="Cambria Math"/>
          <w:sz w:val="20"/>
          <w:szCs w:val="20"/>
        </w:rPr>
        <w:t>‑</w:t>
      </w:r>
      <w:r w:rsidR="00C21B1A" w:rsidRPr="00B34EED">
        <w:rPr>
          <w:sz w:val="20"/>
          <w:szCs w:val="20"/>
        </w:rPr>
        <w:t>being.</w:t>
      </w:r>
    </w:p>
    <w:p w14:paraId="211AAC78" w14:textId="2E9FF3D7" w:rsidR="004F412E" w:rsidRDefault="00A17A0C" w:rsidP="00C21B1A">
      <w:pPr>
        <w:rPr>
          <w:sz w:val="20"/>
          <w:szCs w:val="20"/>
        </w:rPr>
      </w:pPr>
      <w:r>
        <w:rPr>
          <w:noProof/>
        </w:rPr>
        <w:drawing>
          <wp:anchor distT="0" distB="0" distL="114300" distR="114300" simplePos="0" relativeHeight="251672064" behindDoc="1" locked="0" layoutInCell="1" allowOverlap="1" wp14:anchorId="259D4BC8" wp14:editId="66BBA5D1">
            <wp:simplePos x="0" y="0"/>
            <wp:positionH relativeFrom="margin">
              <wp:posOffset>-352460</wp:posOffset>
            </wp:positionH>
            <wp:positionV relativeFrom="paragraph">
              <wp:posOffset>897110</wp:posOffset>
            </wp:positionV>
            <wp:extent cx="1207770" cy="941705"/>
            <wp:effectExtent l="0" t="0" r="0" b="0"/>
            <wp:wrapTight wrapText="bothSides">
              <wp:wrapPolygon edited="0">
                <wp:start x="0" y="0"/>
                <wp:lineTo x="0" y="20974"/>
                <wp:lineTo x="21123" y="20974"/>
                <wp:lineTo x="21123" y="0"/>
                <wp:lineTo x="0" y="0"/>
              </wp:wrapPolygon>
            </wp:wrapTight>
            <wp:docPr id="1138810081" name="Picture 5" descr="Person holding a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810081" name="Picture 1138810081" descr="Person holding a han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07770" cy="941705"/>
                    </a:xfrm>
                    <a:prstGeom prst="rect">
                      <a:avLst/>
                    </a:prstGeom>
                  </pic:spPr>
                </pic:pic>
              </a:graphicData>
            </a:graphic>
            <wp14:sizeRelH relativeFrom="margin">
              <wp14:pctWidth>0</wp14:pctWidth>
            </wp14:sizeRelH>
            <wp14:sizeRelV relativeFrom="margin">
              <wp14:pctHeight>0</wp14:pctHeight>
            </wp14:sizeRelV>
          </wp:anchor>
        </w:drawing>
      </w:r>
      <w:r w:rsidRPr="00A12176">
        <w:rPr>
          <w:noProof/>
          <w:sz w:val="20"/>
          <w:szCs w:val="20"/>
        </w:rPr>
        <w:drawing>
          <wp:anchor distT="0" distB="0" distL="114300" distR="114300" simplePos="0" relativeHeight="251658752" behindDoc="0" locked="0" layoutInCell="1" allowOverlap="1" wp14:anchorId="001A58B0" wp14:editId="29C29135">
            <wp:simplePos x="0" y="0"/>
            <wp:positionH relativeFrom="column">
              <wp:posOffset>-210185</wp:posOffset>
            </wp:positionH>
            <wp:positionV relativeFrom="paragraph">
              <wp:posOffset>8255</wp:posOffset>
            </wp:positionV>
            <wp:extent cx="1144270" cy="838835"/>
            <wp:effectExtent l="0" t="0" r="0" b="0"/>
            <wp:wrapThrough wrapText="bothSides">
              <wp:wrapPolygon edited="0">
                <wp:start x="0" y="0"/>
                <wp:lineTo x="0" y="21093"/>
                <wp:lineTo x="21216" y="21093"/>
                <wp:lineTo x="21216" y="0"/>
                <wp:lineTo x="0" y="0"/>
              </wp:wrapPolygon>
            </wp:wrapThrough>
            <wp:docPr id="6" name="Picture 5" descr="Types of Mental Health issues | Causes, Signs &amp; Symptoms | Counsell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ypes of Mental Health issues | Causes, Signs &amp; Symptoms | Counsellor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1144270" cy="838835"/>
                    </a:xfrm>
                    <a:prstGeom prst="rect">
                      <a:avLst/>
                    </a:prstGeom>
                    <a:noFill/>
                    <a:ln>
                      <a:noFill/>
                    </a:ln>
                  </pic:spPr>
                </pic:pic>
              </a:graphicData>
            </a:graphic>
            <wp14:sizeRelH relativeFrom="page">
              <wp14:pctWidth>0</wp14:pctWidth>
            </wp14:sizeRelH>
            <wp14:sizeRelV relativeFrom="page">
              <wp14:pctHeight>0</wp14:pctHeight>
            </wp14:sizeRelV>
          </wp:anchor>
        </w:drawing>
      </w:r>
      <w:r w:rsidR="00A12176">
        <w:rPr>
          <w:sz w:val="20"/>
          <w:szCs w:val="20"/>
        </w:rPr>
        <w:t xml:space="preserve">one </w:t>
      </w:r>
      <w:r w:rsidR="009A2933" w:rsidRPr="00A12176">
        <w:rPr>
          <w:sz w:val="20"/>
          <w:szCs w:val="20"/>
        </w:rPr>
        <w:t xml:space="preserve">of </w:t>
      </w:r>
      <w:r w:rsidR="007E3C12" w:rsidRPr="00A12176">
        <w:rPr>
          <w:sz w:val="20"/>
          <w:szCs w:val="20"/>
        </w:rPr>
        <w:t xml:space="preserve">two challenges faced in the mental health services is </w:t>
      </w:r>
      <w:r w:rsidR="004B41AC" w:rsidRPr="00A12176">
        <w:rPr>
          <w:sz w:val="20"/>
          <w:szCs w:val="20"/>
        </w:rPr>
        <w:t xml:space="preserve">staff shortages in </w:t>
      </w:r>
      <w:r w:rsidR="00852F7D" w:rsidRPr="00A12176">
        <w:rPr>
          <w:sz w:val="20"/>
          <w:szCs w:val="20"/>
        </w:rPr>
        <w:t xml:space="preserve">long waits in A&amp;E people being turned away </w:t>
      </w:r>
      <w:r w:rsidR="00BA6E45" w:rsidRPr="00A12176">
        <w:rPr>
          <w:sz w:val="20"/>
          <w:szCs w:val="20"/>
        </w:rPr>
        <w:t>lack space during mental health emergencies</w:t>
      </w:r>
      <w:r w:rsidR="009C463A" w:rsidRPr="00A12176">
        <w:rPr>
          <w:sz w:val="20"/>
          <w:szCs w:val="20"/>
        </w:rPr>
        <w:t>.</w:t>
      </w:r>
      <w:r w:rsidR="009A464D" w:rsidRPr="00A12176">
        <w:rPr>
          <w:sz w:val="20"/>
          <w:szCs w:val="20"/>
        </w:rPr>
        <w:t xml:space="preserve"> NHS mental </w:t>
      </w:r>
      <w:r w:rsidR="00B63721" w:rsidRPr="00A12176">
        <w:rPr>
          <w:sz w:val="20"/>
          <w:szCs w:val="20"/>
        </w:rPr>
        <w:t>health care is lack of quali</w:t>
      </w:r>
      <w:r w:rsidR="00783CF7" w:rsidRPr="00A12176">
        <w:rPr>
          <w:sz w:val="20"/>
          <w:szCs w:val="20"/>
        </w:rPr>
        <w:t>fied staff. The shortages</w:t>
      </w:r>
      <w:r w:rsidR="000544F9" w:rsidRPr="00A12176">
        <w:rPr>
          <w:sz w:val="20"/>
          <w:szCs w:val="20"/>
        </w:rPr>
        <w:t xml:space="preserve"> </w:t>
      </w:r>
      <w:r w:rsidR="00E14F3B" w:rsidRPr="00A12176">
        <w:rPr>
          <w:sz w:val="20"/>
          <w:szCs w:val="20"/>
        </w:rPr>
        <w:t>affect</w:t>
      </w:r>
      <w:r w:rsidR="000544F9" w:rsidRPr="00A12176">
        <w:rPr>
          <w:sz w:val="20"/>
          <w:szCs w:val="20"/>
        </w:rPr>
        <w:t xml:space="preserve"> public staff having too much work pressure </w:t>
      </w:r>
      <w:r w:rsidR="00A61446" w:rsidRPr="00A12176">
        <w:rPr>
          <w:sz w:val="20"/>
          <w:szCs w:val="20"/>
        </w:rPr>
        <w:t xml:space="preserve">not having enough breaks work overload it </w:t>
      </w:r>
      <w:r w:rsidR="00E14F3B" w:rsidRPr="00A12176">
        <w:rPr>
          <w:sz w:val="20"/>
          <w:szCs w:val="20"/>
        </w:rPr>
        <w:t>effects nurses</w:t>
      </w:r>
      <w:r w:rsidR="00A61446" w:rsidRPr="00A12176">
        <w:rPr>
          <w:sz w:val="20"/>
          <w:szCs w:val="20"/>
        </w:rPr>
        <w:t xml:space="preserve"> </w:t>
      </w:r>
      <w:r w:rsidR="00CA7A96" w:rsidRPr="00A12176">
        <w:rPr>
          <w:sz w:val="20"/>
          <w:szCs w:val="20"/>
        </w:rPr>
        <w:t>makes it difficult to provide best quality of care.</w:t>
      </w:r>
      <w:r w:rsidR="00212491" w:rsidRPr="00A12176">
        <w:rPr>
          <w:sz w:val="20"/>
          <w:szCs w:val="20"/>
        </w:rPr>
        <w:t xml:space="preserve"> In </w:t>
      </w:r>
      <w:r w:rsidR="00E14F3B" w:rsidRPr="00A12176">
        <w:rPr>
          <w:sz w:val="20"/>
          <w:szCs w:val="20"/>
        </w:rPr>
        <w:t>mental</w:t>
      </w:r>
      <w:r w:rsidR="00212491" w:rsidRPr="00A12176">
        <w:rPr>
          <w:sz w:val="20"/>
          <w:szCs w:val="20"/>
        </w:rPr>
        <w:t xml:space="preserve"> health people are struggling with care most </w:t>
      </w:r>
      <w:r w:rsidR="005C0003" w:rsidRPr="00A12176">
        <w:rPr>
          <w:sz w:val="20"/>
          <w:szCs w:val="20"/>
        </w:rPr>
        <w:t xml:space="preserve">commit suicide due to not getting the correct help and long waiting times </w:t>
      </w:r>
      <w:r w:rsidR="001D3A47" w:rsidRPr="00A12176">
        <w:rPr>
          <w:sz w:val="20"/>
          <w:szCs w:val="20"/>
        </w:rPr>
        <w:t>causes a lot of distress to patient.</w:t>
      </w:r>
      <w:r w:rsidR="00255B71" w:rsidRPr="00A12176">
        <w:rPr>
          <w:sz w:val="20"/>
          <w:szCs w:val="20"/>
        </w:rPr>
        <w:t xml:space="preserve"> </w:t>
      </w:r>
      <w:r w:rsidR="00F34377" w:rsidRPr="00A12176">
        <w:rPr>
          <w:sz w:val="20"/>
          <w:szCs w:val="20"/>
        </w:rPr>
        <w:t>Staff report challenges with</w:t>
      </w:r>
      <w:r w:rsidR="003E0E40" w:rsidRPr="00A12176">
        <w:rPr>
          <w:sz w:val="20"/>
          <w:szCs w:val="20"/>
        </w:rPr>
        <w:t xml:space="preserve"> no funding and poor technolog</w:t>
      </w:r>
      <w:r w:rsidR="00C217F7" w:rsidRPr="00A12176">
        <w:rPr>
          <w:sz w:val="20"/>
          <w:szCs w:val="20"/>
        </w:rPr>
        <w:t xml:space="preserve">y which creates poor </w:t>
      </w:r>
      <w:r w:rsidR="000E756A" w:rsidRPr="00A12176">
        <w:rPr>
          <w:sz w:val="20"/>
          <w:szCs w:val="20"/>
        </w:rPr>
        <w:t>services and non-effective care</w:t>
      </w:r>
      <w:r w:rsidR="00061062" w:rsidRPr="00A12176">
        <w:rPr>
          <w:sz w:val="20"/>
          <w:szCs w:val="20"/>
        </w:rPr>
        <w:t>.</w:t>
      </w:r>
      <w:r w:rsidR="00ED39EF" w:rsidRPr="00A12176">
        <w:rPr>
          <w:sz w:val="20"/>
          <w:szCs w:val="20"/>
        </w:rPr>
        <w:t xml:space="preserve"> High workloads and stress which can</w:t>
      </w:r>
      <w:r>
        <w:rPr>
          <w:sz w:val="20"/>
          <w:szCs w:val="20"/>
        </w:rPr>
        <w:t xml:space="preserve"> </w:t>
      </w:r>
      <w:r w:rsidR="00345C6E" w:rsidRPr="00A12176">
        <w:rPr>
          <w:sz w:val="20"/>
          <w:szCs w:val="20"/>
        </w:rPr>
        <w:t>affect</w:t>
      </w:r>
      <w:r w:rsidR="00ED39EF" w:rsidRPr="00A12176">
        <w:rPr>
          <w:sz w:val="20"/>
          <w:szCs w:val="20"/>
        </w:rPr>
        <w:t xml:space="preserve"> </w:t>
      </w:r>
      <w:r w:rsidR="00CE6267" w:rsidRPr="00A12176">
        <w:rPr>
          <w:sz w:val="20"/>
          <w:szCs w:val="20"/>
        </w:rPr>
        <w:t xml:space="preserve">quality of care they provide. Poor communication is also </w:t>
      </w:r>
      <w:r w:rsidR="005E6B43" w:rsidRPr="00A12176">
        <w:rPr>
          <w:sz w:val="20"/>
          <w:szCs w:val="20"/>
        </w:rPr>
        <w:t>a challenge in the mental health services such as</w:t>
      </w:r>
      <w:r w:rsidR="00B552F6">
        <w:rPr>
          <w:sz w:val="20"/>
          <w:szCs w:val="20"/>
        </w:rPr>
        <w:t xml:space="preserve"> </w:t>
      </w:r>
      <w:r w:rsidR="00621EF4" w:rsidRPr="00A12176">
        <w:rPr>
          <w:sz w:val="20"/>
          <w:szCs w:val="20"/>
        </w:rPr>
        <w:t>poor coordination</w:t>
      </w:r>
      <w:r w:rsidR="00C21A3E" w:rsidRPr="00A12176">
        <w:rPr>
          <w:sz w:val="20"/>
          <w:szCs w:val="20"/>
        </w:rPr>
        <w:t xml:space="preserve"> poor communication which can impact the quality of care. </w:t>
      </w:r>
    </w:p>
    <w:p w14:paraId="2D5FFC6E" w14:textId="77777777" w:rsidR="004F412E" w:rsidRDefault="0006471D" w:rsidP="004F412E">
      <w:pPr>
        <w:rPr>
          <w:sz w:val="20"/>
          <w:szCs w:val="20"/>
        </w:rPr>
      </w:pPr>
      <w:r>
        <w:rPr>
          <w:sz w:val="20"/>
          <w:szCs w:val="20"/>
        </w:rPr>
        <w:t xml:space="preserve">mental health services </w:t>
      </w:r>
      <w:r w:rsidR="00413E31">
        <w:rPr>
          <w:sz w:val="20"/>
          <w:szCs w:val="20"/>
        </w:rPr>
        <w:t xml:space="preserve">have various of different types of health condition such as depression is one of the most common </w:t>
      </w:r>
      <w:r w:rsidR="00D01706">
        <w:rPr>
          <w:sz w:val="20"/>
          <w:szCs w:val="20"/>
        </w:rPr>
        <w:t xml:space="preserve">mostly in </w:t>
      </w:r>
      <w:r w:rsidR="00A700A2">
        <w:rPr>
          <w:sz w:val="20"/>
          <w:szCs w:val="20"/>
        </w:rPr>
        <w:t>adults’</w:t>
      </w:r>
      <w:r w:rsidR="00D01706">
        <w:rPr>
          <w:sz w:val="20"/>
          <w:szCs w:val="20"/>
        </w:rPr>
        <w:t xml:space="preserve"> </w:t>
      </w:r>
      <w:r w:rsidR="00F10827">
        <w:rPr>
          <w:sz w:val="20"/>
          <w:szCs w:val="20"/>
        </w:rPr>
        <w:t xml:space="preserve">older adults often feel sadness </w:t>
      </w:r>
      <w:r w:rsidR="00A700A2">
        <w:rPr>
          <w:sz w:val="20"/>
          <w:szCs w:val="20"/>
        </w:rPr>
        <w:t>off</w:t>
      </w:r>
      <w:r w:rsidR="00F10827">
        <w:rPr>
          <w:sz w:val="20"/>
          <w:szCs w:val="20"/>
        </w:rPr>
        <w:t xml:space="preserve"> </w:t>
      </w:r>
      <w:r w:rsidR="00FB2E6A">
        <w:rPr>
          <w:sz w:val="20"/>
          <w:szCs w:val="20"/>
        </w:rPr>
        <w:t xml:space="preserve">interested in activities changes in food and sleep and feeling hopelessness depression is most </w:t>
      </w:r>
      <w:r w:rsidR="00530ACF">
        <w:rPr>
          <w:sz w:val="20"/>
          <w:szCs w:val="20"/>
        </w:rPr>
        <w:t xml:space="preserve">expected in ageing adult. Anxiety </w:t>
      </w:r>
      <w:r w:rsidR="00C4519D">
        <w:rPr>
          <w:sz w:val="20"/>
          <w:szCs w:val="20"/>
        </w:rPr>
        <w:t xml:space="preserve">in elderly can manifest physical fatigue difficulty concentrating and emotionally worrying fear </w:t>
      </w:r>
      <w:r w:rsidR="007B07B3">
        <w:rPr>
          <w:sz w:val="20"/>
          <w:szCs w:val="20"/>
        </w:rPr>
        <w:t>restlessness. With anxiety panic disorder are common effecting 27% in adults.</w:t>
      </w:r>
      <w:r w:rsidR="00A700A2">
        <w:rPr>
          <w:sz w:val="20"/>
          <w:szCs w:val="20"/>
        </w:rPr>
        <w:t xml:space="preserve"> </w:t>
      </w:r>
      <w:r w:rsidR="0066652F">
        <w:rPr>
          <w:sz w:val="20"/>
          <w:szCs w:val="20"/>
        </w:rPr>
        <w:t xml:space="preserve">Dementia is also part of mental health including </w:t>
      </w:r>
      <w:r w:rsidR="007764FC">
        <w:rPr>
          <w:sz w:val="20"/>
          <w:szCs w:val="20"/>
        </w:rPr>
        <w:t>alchemizing</w:t>
      </w:r>
      <w:r w:rsidR="0066652F">
        <w:rPr>
          <w:sz w:val="20"/>
          <w:szCs w:val="20"/>
        </w:rPr>
        <w:t xml:space="preserve"> di</w:t>
      </w:r>
      <w:r w:rsidR="007764FC">
        <w:rPr>
          <w:sz w:val="20"/>
          <w:szCs w:val="20"/>
        </w:rPr>
        <w:t>sease effects memory thinking and behaviour elderly ind</w:t>
      </w:r>
      <w:r w:rsidR="006D1B45">
        <w:rPr>
          <w:sz w:val="20"/>
          <w:szCs w:val="20"/>
        </w:rPr>
        <w:t>ividuals experience confusion mood swings</w:t>
      </w:r>
      <w:r w:rsidR="00A700A2">
        <w:rPr>
          <w:sz w:val="20"/>
          <w:szCs w:val="20"/>
        </w:rPr>
        <w:t xml:space="preserve"> anxiety which complicates to their mental health.</w:t>
      </w:r>
    </w:p>
    <w:p w14:paraId="577FDDC9" w14:textId="48A3CBF1" w:rsidR="00635573" w:rsidRPr="004F412E" w:rsidRDefault="0002035D" w:rsidP="004F412E">
      <w:pPr>
        <w:rPr>
          <w:sz w:val="20"/>
          <w:szCs w:val="20"/>
        </w:rPr>
      </w:pPr>
      <w:r w:rsidRPr="00D003D4">
        <w:rPr>
          <w:rFonts w:ascii="Arial" w:hAnsi="Arial" w:cs="Arial"/>
          <w:noProof/>
          <w:sz w:val="20"/>
          <w:szCs w:val="20"/>
        </w:rPr>
        <w:drawing>
          <wp:anchor distT="0" distB="0" distL="114300" distR="114300" simplePos="0" relativeHeight="251678208" behindDoc="0" locked="0" layoutInCell="1" allowOverlap="1" wp14:anchorId="37FC6FBC" wp14:editId="495A56D9">
            <wp:simplePos x="0" y="0"/>
            <wp:positionH relativeFrom="margin">
              <wp:posOffset>-176530</wp:posOffset>
            </wp:positionH>
            <wp:positionV relativeFrom="paragraph">
              <wp:posOffset>23495</wp:posOffset>
            </wp:positionV>
            <wp:extent cx="1169035" cy="779780"/>
            <wp:effectExtent l="0" t="0" r="0" b="1270"/>
            <wp:wrapThrough wrapText="bothSides">
              <wp:wrapPolygon edited="0">
                <wp:start x="0" y="0"/>
                <wp:lineTo x="0" y="21107"/>
                <wp:lineTo x="21119" y="21107"/>
                <wp:lineTo x="21119" y="0"/>
                <wp:lineTo x="0" y="0"/>
              </wp:wrapPolygon>
            </wp:wrapThrough>
            <wp:docPr id="1477417557" name="Picture 6" descr="Doctor friendly shaking hands with a pat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417557" name="Picture 1477417557" descr="Doctor friendly shaking hands with a patien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69035" cy="779780"/>
                    </a:xfrm>
                    <a:prstGeom prst="rect">
                      <a:avLst/>
                    </a:prstGeom>
                  </pic:spPr>
                </pic:pic>
              </a:graphicData>
            </a:graphic>
            <wp14:sizeRelH relativeFrom="margin">
              <wp14:pctWidth>0</wp14:pctWidth>
            </wp14:sizeRelH>
            <wp14:sizeRelV relativeFrom="margin">
              <wp14:pctHeight>0</wp14:pctHeight>
            </wp14:sizeRelV>
          </wp:anchor>
        </w:drawing>
      </w:r>
      <w:r w:rsidR="005C5C8A" w:rsidRPr="00D003D4">
        <w:rPr>
          <w:rFonts w:ascii="Arial" w:hAnsi="Arial" w:cs="Arial"/>
          <w:sz w:val="20"/>
          <w:szCs w:val="20"/>
        </w:rPr>
        <w:t xml:space="preserve">sleep disorder insomnia and nightmare disorder is a part of mental health </w:t>
      </w:r>
      <w:r w:rsidR="002B1543" w:rsidRPr="00D003D4">
        <w:rPr>
          <w:rFonts w:ascii="Arial" w:hAnsi="Arial" w:cs="Arial"/>
          <w:sz w:val="20"/>
          <w:szCs w:val="20"/>
        </w:rPr>
        <w:t xml:space="preserve">poor sleep links to anxiety depression </w:t>
      </w:r>
      <w:r w:rsidR="008C4820" w:rsidRPr="00D003D4">
        <w:rPr>
          <w:rFonts w:ascii="Arial" w:hAnsi="Arial" w:cs="Arial"/>
          <w:sz w:val="20"/>
          <w:szCs w:val="20"/>
        </w:rPr>
        <w:t xml:space="preserve">which causes a lot of discomfort distress </w:t>
      </w:r>
      <w:r w:rsidR="0092077D" w:rsidRPr="00D003D4">
        <w:rPr>
          <w:rFonts w:ascii="Arial" w:hAnsi="Arial" w:cs="Arial"/>
          <w:sz w:val="20"/>
          <w:szCs w:val="20"/>
        </w:rPr>
        <w:t>trauma PTSD</w:t>
      </w:r>
      <w:r w:rsidR="0092077D" w:rsidRPr="00635573">
        <w:rPr>
          <w:sz w:val="20"/>
          <w:szCs w:val="20"/>
        </w:rPr>
        <w:t>.</w:t>
      </w:r>
      <w:r w:rsidR="00763F05" w:rsidRPr="00635573">
        <w:rPr>
          <w:rFonts w:ascii="Noto Sans" w:hAnsi="Noto Sans" w:cs="Noto Sans"/>
          <w:color w:val="3C4245"/>
          <w:sz w:val="20"/>
          <w:szCs w:val="20"/>
          <w:shd w:val="clear" w:color="auto" w:fill="FFFFFF"/>
        </w:rPr>
        <w:t xml:space="preserve"> </w:t>
      </w:r>
      <w:r w:rsidR="00763F05" w:rsidRPr="00635573">
        <w:rPr>
          <w:rFonts w:ascii="Noto Sans" w:hAnsi="Noto Sans" w:cs="Noto Sans"/>
          <w:color w:val="3C4245"/>
          <w:sz w:val="20"/>
          <w:szCs w:val="20"/>
          <w:shd w:val="clear" w:color="auto" w:fill="FFFFFF"/>
        </w:rPr>
        <w:t>Older adults contribute to society as family and community members, and many are volunteers and workers. While most have good health, many are at risk of developing mental health conditions such as depression and anxiety disorders. Many may also experience reduced mobility, chronic pain, frailty, dementia or other health problems, for which they require some form of long-term care. As people age, they are more likely to experience several conditions at the same time.</w:t>
      </w:r>
      <w:r w:rsidR="00635573" w:rsidRPr="00635573">
        <w:rPr>
          <w:rFonts w:ascii="Noto Sans" w:hAnsi="Noto Sans" w:cs="Noto Sans"/>
          <w:color w:val="3C4245"/>
          <w:sz w:val="20"/>
          <w:szCs w:val="20"/>
        </w:rPr>
        <w:t xml:space="preserve"> </w:t>
      </w:r>
      <w:r w:rsidR="00635573" w:rsidRPr="00635573">
        <w:rPr>
          <w:rFonts w:ascii="Noto Sans" w:hAnsi="Noto Sans" w:cs="Noto Sans"/>
          <w:color w:val="3C4245"/>
          <w:sz w:val="20"/>
          <w:szCs w:val="20"/>
        </w:rPr>
        <w:t>Mental health conditions among older people are often underrecognized and undertreated, and the stigma surrounding these conditions can make people reluctant to seek help.</w:t>
      </w:r>
      <w:r w:rsidR="00A46BA4" w:rsidRPr="00A46BA4">
        <w:t xml:space="preserve"> </w:t>
      </w:r>
      <w:r w:rsidR="00A46BA4" w:rsidRPr="00A46BA4">
        <w:rPr>
          <w:rFonts w:ascii="Noto Sans" w:hAnsi="Noto Sans" w:cs="Noto Sans"/>
          <w:color w:val="3C4245"/>
          <w:sz w:val="20"/>
          <w:szCs w:val="20"/>
        </w:rPr>
        <w:t>Mental health is a vital part of overall well</w:t>
      </w:r>
      <w:r w:rsidR="00A46BA4" w:rsidRPr="00A46BA4">
        <w:rPr>
          <w:rFonts w:ascii="Cambria Math" w:hAnsi="Cambria Math" w:cs="Cambria Math"/>
          <w:color w:val="3C4245"/>
          <w:sz w:val="20"/>
          <w:szCs w:val="20"/>
        </w:rPr>
        <w:t>‑</w:t>
      </w:r>
      <w:r w:rsidR="00A46BA4" w:rsidRPr="00A46BA4">
        <w:rPr>
          <w:rFonts w:ascii="Noto Sans" w:hAnsi="Noto Sans" w:cs="Noto Sans"/>
          <w:color w:val="3C4245"/>
          <w:sz w:val="20"/>
          <w:szCs w:val="20"/>
        </w:rPr>
        <w:t>being, and improving support, reducing stigma, and ensuring accessible services are essential for helping people live healthier, more fulfilling lives</w:t>
      </w:r>
      <w:r w:rsidR="002744F6">
        <w:rPr>
          <w:rFonts w:ascii="Noto Sans" w:hAnsi="Noto Sans" w:cs="Noto Sans"/>
          <w:color w:val="3C4245"/>
          <w:sz w:val="20"/>
          <w:szCs w:val="20"/>
        </w:rPr>
        <w:t>.</w:t>
      </w:r>
    </w:p>
    <w:p w14:paraId="5F65D398" w14:textId="67404BFC" w:rsidR="008824F4" w:rsidRDefault="00422710" w:rsidP="008441ED">
      <w:pPr>
        <w:tabs>
          <w:tab w:val="left" w:pos="2470"/>
        </w:tabs>
        <w:rPr>
          <w:rFonts w:ascii="Arial" w:hAnsi="Arial" w:cs="Arial"/>
          <w:sz w:val="22"/>
          <w:szCs w:val="22"/>
        </w:rPr>
      </w:pPr>
      <w:r>
        <w:rPr>
          <w:rFonts w:ascii="Arial" w:hAnsi="Arial" w:cs="Arial"/>
          <w:sz w:val="22"/>
          <w:szCs w:val="22"/>
        </w:rPr>
        <w:lastRenderedPageBreak/>
        <w:t xml:space="preserve">Haena </w:t>
      </w:r>
      <w:r w:rsidR="003C6363">
        <w:rPr>
          <w:rFonts w:ascii="Arial" w:hAnsi="Arial" w:cs="Arial"/>
          <w:sz w:val="22"/>
          <w:szCs w:val="22"/>
        </w:rPr>
        <w:t>begum</w:t>
      </w:r>
    </w:p>
    <w:p w14:paraId="1303B71C" w14:textId="05738BC9" w:rsidR="00C16E8C" w:rsidRDefault="00C16E8C" w:rsidP="008441ED">
      <w:pPr>
        <w:tabs>
          <w:tab w:val="left" w:pos="2470"/>
        </w:tabs>
        <w:rPr>
          <w:rFonts w:ascii="Arial" w:hAnsi="Arial" w:cs="Arial"/>
          <w:sz w:val="22"/>
          <w:szCs w:val="22"/>
        </w:rPr>
      </w:pPr>
      <w:r>
        <w:rPr>
          <w:rFonts w:ascii="Arial" w:hAnsi="Arial" w:cs="Arial"/>
          <w:sz w:val="22"/>
          <w:szCs w:val="22"/>
        </w:rPr>
        <w:t>Student number:2508171</w:t>
      </w:r>
    </w:p>
    <w:p w14:paraId="77C9192B" w14:textId="77777777" w:rsidR="002E15B1" w:rsidRDefault="008824F4" w:rsidP="008441ED">
      <w:pPr>
        <w:tabs>
          <w:tab w:val="left" w:pos="2470"/>
        </w:tabs>
        <w:rPr>
          <w:rFonts w:ascii="Arial" w:hAnsi="Arial" w:cs="Arial"/>
          <w:sz w:val="22"/>
          <w:szCs w:val="22"/>
        </w:rPr>
      </w:pPr>
      <w:r>
        <w:rPr>
          <w:rFonts w:ascii="Arial" w:hAnsi="Arial" w:cs="Arial"/>
          <w:sz w:val="22"/>
          <w:szCs w:val="22"/>
        </w:rPr>
        <w:t>LCH</w:t>
      </w:r>
      <w:r w:rsidR="002E15B1">
        <w:rPr>
          <w:rFonts w:ascii="Arial" w:hAnsi="Arial" w:cs="Arial"/>
          <w:sz w:val="22"/>
          <w:szCs w:val="22"/>
        </w:rPr>
        <w:t>S4003</w:t>
      </w:r>
    </w:p>
    <w:p w14:paraId="35437EA4" w14:textId="22AD920F" w:rsidR="0002035D" w:rsidRPr="003726A8" w:rsidRDefault="002744F6" w:rsidP="008441ED">
      <w:pPr>
        <w:tabs>
          <w:tab w:val="left" w:pos="2470"/>
        </w:tabs>
        <w:rPr>
          <w:rFonts w:ascii="Arial" w:hAnsi="Arial" w:cs="Arial"/>
          <w:sz w:val="22"/>
          <w:szCs w:val="22"/>
        </w:rPr>
      </w:pPr>
      <w:r w:rsidRPr="003726A8">
        <w:rPr>
          <w:rFonts w:ascii="Arial" w:hAnsi="Arial" w:cs="Arial"/>
          <w:sz w:val="22"/>
          <w:szCs w:val="22"/>
        </w:rPr>
        <w:t xml:space="preserve">Task 2 </w:t>
      </w:r>
      <w:r w:rsidR="00050575" w:rsidRPr="003726A8">
        <w:rPr>
          <w:rFonts w:ascii="Arial" w:hAnsi="Arial" w:cs="Arial"/>
          <w:sz w:val="22"/>
          <w:szCs w:val="22"/>
        </w:rPr>
        <w:t>Essay</w:t>
      </w:r>
      <w:r w:rsidR="008441ED" w:rsidRPr="003726A8">
        <w:rPr>
          <w:rFonts w:ascii="Arial" w:hAnsi="Arial" w:cs="Arial"/>
          <w:sz w:val="22"/>
          <w:szCs w:val="22"/>
        </w:rPr>
        <w:tab/>
      </w:r>
    </w:p>
    <w:p w14:paraId="3C569EBA" w14:textId="3479F853" w:rsidR="00050575" w:rsidRDefault="00D55822" w:rsidP="003C6363">
      <w:pPr>
        <w:tabs>
          <w:tab w:val="left" w:pos="2470"/>
        </w:tabs>
        <w:rPr>
          <w:rFonts w:ascii="Arial" w:hAnsi="Arial" w:cs="Arial"/>
          <w:sz w:val="22"/>
          <w:szCs w:val="22"/>
        </w:rPr>
      </w:pPr>
      <w:r w:rsidRPr="003726A8">
        <w:rPr>
          <w:rFonts w:ascii="Arial" w:hAnsi="Arial" w:cs="Arial"/>
          <w:sz w:val="22"/>
          <w:szCs w:val="22"/>
        </w:rPr>
        <w:t xml:space="preserve">The healthcare service I have chosen is </w:t>
      </w:r>
      <w:r w:rsidR="00282F5C" w:rsidRPr="003726A8">
        <w:rPr>
          <w:rFonts w:ascii="Arial" w:hAnsi="Arial" w:cs="Arial"/>
          <w:sz w:val="22"/>
          <w:szCs w:val="22"/>
        </w:rPr>
        <w:t xml:space="preserve">antenatal </w:t>
      </w:r>
      <w:r w:rsidRPr="003726A8">
        <w:rPr>
          <w:rFonts w:ascii="Arial" w:hAnsi="Arial" w:cs="Arial"/>
          <w:sz w:val="22"/>
          <w:szCs w:val="22"/>
        </w:rPr>
        <w:t>midwifery</w:t>
      </w:r>
      <w:r w:rsidR="003C6363">
        <w:rPr>
          <w:rFonts w:ascii="Arial" w:hAnsi="Arial" w:cs="Arial"/>
          <w:sz w:val="22"/>
          <w:szCs w:val="22"/>
        </w:rPr>
        <w:t xml:space="preserve"> a</w:t>
      </w:r>
      <w:r w:rsidR="00236C01" w:rsidRPr="003726A8">
        <w:rPr>
          <w:rFonts w:ascii="Arial" w:hAnsi="Arial" w:cs="Arial"/>
          <w:sz w:val="22"/>
          <w:szCs w:val="22"/>
        </w:rPr>
        <w:t>ntenatal midwifery focuses on caring for women, birthing people, and their families throughout pregnancy, from early conception until the start of labour. The aim is to promote a healthy pregnancy by providing holistic, person</w:t>
      </w:r>
      <w:r w:rsidR="00236C01" w:rsidRPr="003726A8">
        <w:rPr>
          <w:rFonts w:ascii="Cambria Math" w:hAnsi="Cambria Math" w:cs="Cambria Math"/>
          <w:sz w:val="22"/>
          <w:szCs w:val="22"/>
        </w:rPr>
        <w:t>‑</w:t>
      </w:r>
      <w:r w:rsidR="00236C01" w:rsidRPr="003726A8">
        <w:rPr>
          <w:rFonts w:ascii="Arial" w:hAnsi="Arial" w:cs="Arial"/>
          <w:sz w:val="22"/>
          <w:szCs w:val="22"/>
        </w:rPr>
        <w:t>centred care that supports physical, emotional, and social well</w:t>
      </w:r>
      <w:r w:rsidR="00236C01" w:rsidRPr="003726A8">
        <w:rPr>
          <w:rFonts w:ascii="Cambria Math" w:hAnsi="Cambria Math" w:cs="Cambria Math"/>
          <w:sz w:val="22"/>
          <w:szCs w:val="22"/>
        </w:rPr>
        <w:t>‑</w:t>
      </w:r>
      <w:r w:rsidR="00236C01" w:rsidRPr="003726A8">
        <w:rPr>
          <w:rFonts w:ascii="Arial" w:hAnsi="Arial" w:cs="Arial"/>
          <w:sz w:val="22"/>
          <w:szCs w:val="22"/>
        </w:rPr>
        <w:t>being. Midwives play a key role in monitoring the health of both the mother and the developing baby, offering education, screening, and early interventions when needed. Antenatal midwifery also empowers parents by giving them information, reassurance, and support to make informed choices about their pregnancy and birth. Through regular check</w:t>
      </w:r>
      <w:r w:rsidR="00236C01" w:rsidRPr="003726A8">
        <w:rPr>
          <w:rFonts w:ascii="Cambria Math" w:hAnsi="Cambria Math" w:cs="Cambria Math"/>
          <w:sz w:val="22"/>
          <w:szCs w:val="22"/>
        </w:rPr>
        <w:t>‑</w:t>
      </w:r>
      <w:r w:rsidR="00236C01" w:rsidRPr="003726A8">
        <w:rPr>
          <w:rFonts w:ascii="Arial" w:hAnsi="Arial" w:cs="Arial"/>
          <w:sz w:val="22"/>
          <w:szCs w:val="22"/>
        </w:rPr>
        <w:t>ups, health promotion, and compassionate communication, antenatal midwives help create the foundations for a safe pregnancy and a positive birth experience.</w:t>
      </w:r>
    </w:p>
    <w:p w14:paraId="50D54397" w14:textId="1CE2A4FE" w:rsidR="00307A5A" w:rsidRDefault="00307A5A" w:rsidP="00C21B1A">
      <w:pPr>
        <w:rPr>
          <w:rFonts w:ascii="Arial" w:hAnsi="Arial" w:cs="Arial"/>
          <w:sz w:val="22"/>
          <w:szCs w:val="22"/>
        </w:rPr>
      </w:pPr>
      <w:r w:rsidRPr="00307A5A">
        <w:rPr>
          <w:rFonts w:ascii="Arial" w:hAnsi="Arial" w:cs="Arial"/>
          <w:sz w:val="22"/>
          <w:szCs w:val="22"/>
        </w:rPr>
        <w:t>Midwives provide care that supports physical, emotional, and social well</w:t>
      </w:r>
      <w:r w:rsidRPr="00307A5A">
        <w:rPr>
          <w:rFonts w:ascii="Cambria Math" w:hAnsi="Cambria Math" w:cs="Cambria Math"/>
          <w:sz w:val="22"/>
          <w:szCs w:val="22"/>
        </w:rPr>
        <w:t>‑</w:t>
      </w:r>
      <w:r w:rsidRPr="00307A5A">
        <w:rPr>
          <w:rFonts w:ascii="Arial" w:hAnsi="Arial" w:cs="Arial"/>
          <w:sz w:val="22"/>
          <w:szCs w:val="22"/>
        </w:rPr>
        <w:t>being. This includes health promotion, screening, safeguarding, and personalised birth planning. The UK model emphasises continuity, informed choice, and respect for cultural needs.</w:t>
      </w:r>
      <w:r w:rsidR="00740CAC" w:rsidRPr="00740CAC">
        <w:t xml:space="preserve"> </w:t>
      </w:r>
      <w:r w:rsidR="00740CAC" w:rsidRPr="00740CAC">
        <w:rPr>
          <w:rFonts w:ascii="Arial" w:hAnsi="Arial" w:cs="Arial"/>
          <w:sz w:val="22"/>
          <w:szCs w:val="22"/>
        </w:rPr>
        <w:t>Midwives are regulated by the Nursing and Midwifery Council (NMC), ensuring high levels of training, accountability, and evidence</w:t>
      </w:r>
      <w:r w:rsidR="00740CAC" w:rsidRPr="00740CAC">
        <w:rPr>
          <w:rFonts w:ascii="Cambria Math" w:hAnsi="Cambria Math" w:cs="Cambria Math"/>
          <w:sz w:val="22"/>
          <w:szCs w:val="22"/>
        </w:rPr>
        <w:t>‑</w:t>
      </w:r>
      <w:r w:rsidR="00740CAC" w:rsidRPr="00740CAC">
        <w:rPr>
          <w:rFonts w:ascii="Arial" w:hAnsi="Arial" w:cs="Arial"/>
          <w:sz w:val="22"/>
          <w:szCs w:val="22"/>
        </w:rPr>
        <w:t>based practice. National guidelines (e.g., NICE) support consistent, safe antenatal care.</w:t>
      </w:r>
      <w:r w:rsidR="00972C0D" w:rsidRPr="00972C0D">
        <w:t xml:space="preserve"> </w:t>
      </w:r>
      <w:r w:rsidR="00972C0D" w:rsidRPr="00972C0D">
        <w:rPr>
          <w:rFonts w:ascii="Arial" w:hAnsi="Arial" w:cs="Arial"/>
          <w:sz w:val="22"/>
          <w:szCs w:val="22"/>
        </w:rPr>
        <w:t>Antenatal care is free at the point of use, meaning all pregnant women and birthing people can access midwifery support regardless of income. This reduces inequalities and encourages early engagement with services.</w:t>
      </w:r>
    </w:p>
    <w:p w14:paraId="63708876" w14:textId="7C3C9897" w:rsidR="00972C0D" w:rsidRDefault="00924C79" w:rsidP="00924C79">
      <w:pPr>
        <w:rPr>
          <w:rFonts w:ascii="Arial" w:hAnsi="Arial" w:cs="Arial"/>
          <w:sz w:val="22"/>
          <w:szCs w:val="22"/>
        </w:rPr>
      </w:pPr>
      <w:r w:rsidRPr="00924C79">
        <w:rPr>
          <w:rFonts w:ascii="Arial" w:hAnsi="Arial" w:cs="Arial"/>
          <w:sz w:val="22"/>
          <w:szCs w:val="22"/>
        </w:rPr>
        <w:t>The UK offers structured antenatal appointments that include</w:t>
      </w:r>
      <w:r w:rsidR="000F2E0D">
        <w:rPr>
          <w:rFonts w:ascii="Arial" w:hAnsi="Arial" w:cs="Arial"/>
          <w:sz w:val="22"/>
          <w:szCs w:val="22"/>
        </w:rPr>
        <w:t xml:space="preserve"> </w:t>
      </w:r>
      <w:r w:rsidRPr="00924C79">
        <w:rPr>
          <w:rFonts w:ascii="Arial" w:hAnsi="Arial" w:cs="Arial"/>
          <w:sz w:val="22"/>
          <w:szCs w:val="22"/>
        </w:rPr>
        <w:t>Blood tests</w:t>
      </w:r>
      <w:r>
        <w:rPr>
          <w:rFonts w:ascii="Arial" w:hAnsi="Arial" w:cs="Arial"/>
          <w:sz w:val="22"/>
          <w:szCs w:val="22"/>
        </w:rPr>
        <w:t xml:space="preserve">, </w:t>
      </w:r>
      <w:r w:rsidRPr="00924C79">
        <w:rPr>
          <w:rFonts w:ascii="Arial" w:hAnsi="Arial" w:cs="Arial"/>
          <w:sz w:val="22"/>
          <w:szCs w:val="22"/>
        </w:rPr>
        <w:t>Ultrasound scans</w:t>
      </w:r>
      <w:r>
        <w:rPr>
          <w:rFonts w:ascii="Arial" w:hAnsi="Arial" w:cs="Arial"/>
          <w:sz w:val="22"/>
          <w:szCs w:val="22"/>
        </w:rPr>
        <w:t xml:space="preserve"> </w:t>
      </w:r>
      <w:r w:rsidRPr="00924C79">
        <w:rPr>
          <w:rFonts w:ascii="Arial" w:hAnsi="Arial" w:cs="Arial"/>
          <w:sz w:val="22"/>
          <w:szCs w:val="22"/>
        </w:rPr>
        <w:t>Screening for conditions such as gestational diabetes, pre</w:t>
      </w:r>
      <w:r w:rsidRPr="00924C79">
        <w:rPr>
          <w:rFonts w:ascii="Cambria Math" w:hAnsi="Cambria Math" w:cs="Cambria Math"/>
          <w:sz w:val="22"/>
          <w:szCs w:val="22"/>
        </w:rPr>
        <w:t>‑</w:t>
      </w:r>
      <w:r w:rsidRPr="00924C79">
        <w:rPr>
          <w:rFonts w:ascii="Arial" w:hAnsi="Arial" w:cs="Arial"/>
          <w:sz w:val="22"/>
          <w:szCs w:val="22"/>
        </w:rPr>
        <w:t>eclampsia, and infections</w:t>
      </w:r>
      <w:r>
        <w:rPr>
          <w:rFonts w:ascii="Arial" w:hAnsi="Arial" w:cs="Arial"/>
          <w:sz w:val="22"/>
          <w:szCs w:val="22"/>
        </w:rPr>
        <w:t xml:space="preserve"> </w:t>
      </w:r>
      <w:r w:rsidRPr="00924C79">
        <w:rPr>
          <w:rFonts w:ascii="Arial" w:hAnsi="Arial" w:cs="Arial"/>
          <w:sz w:val="22"/>
          <w:szCs w:val="22"/>
        </w:rPr>
        <w:t>Mental health assessments</w:t>
      </w:r>
      <w:r w:rsidR="000F2E0D">
        <w:rPr>
          <w:rFonts w:ascii="Arial" w:hAnsi="Arial" w:cs="Arial"/>
          <w:sz w:val="22"/>
          <w:szCs w:val="22"/>
        </w:rPr>
        <w:t xml:space="preserve"> </w:t>
      </w:r>
      <w:r w:rsidRPr="00924C79">
        <w:rPr>
          <w:rFonts w:ascii="Arial" w:hAnsi="Arial" w:cs="Arial"/>
          <w:sz w:val="22"/>
          <w:szCs w:val="22"/>
        </w:rPr>
        <w:t>This helps identify risks early and improves outcomes for mother and baby.</w:t>
      </w:r>
    </w:p>
    <w:p w14:paraId="1AC4F0FE" w14:textId="344C702C" w:rsidR="00240722" w:rsidRDefault="00E77B50" w:rsidP="00924C79">
      <w:pPr>
        <w:rPr>
          <w:rFonts w:ascii="Arial" w:hAnsi="Arial" w:cs="Arial"/>
          <w:sz w:val="22"/>
          <w:szCs w:val="22"/>
        </w:rPr>
      </w:pPr>
      <w:r w:rsidRPr="00E77B50">
        <w:rPr>
          <w:rFonts w:ascii="Arial" w:hAnsi="Arial" w:cs="Arial"/>
          <w:sz w:val="22"/>
          <w:szCs w:val="22"/>
        </w:rPr>
        <w:t>Quality of life is a central concept in midwifery because pregnancy and childbirth are not only clinical events — they are major life experiences that affect physical, emotional, and social well</w:t>
      </w:r>
      <w:r w:rsidRPr="00E77B50">
        <w:rPr>
          <w:rFonts w:ascii="Cambria Math" w:hAnsi="Cambria Math" w:cs="Cambria Math"/>
          <w:sz w:val="22"/>
          <w:szCs w:val="22"/>
        </w:rPr>
        <w:t>‑</w:t>
      </w:r>
      <w:r w:rsidRPr="00E77B50">
        <w:rPr>
          <w:rFonts w:ascii="Arial" w:hAnsi="Arial" w:cs="Arial"/>
          <w:sz w:val="22"/>
          <w:szCs w:val="22"/>
        </w:rPr>
        <w:t>being. Midwives play a crucial role in promoting a positive quality of life by providing holistic, person</w:t>
      </w:r>
      <w:r w:rsidRPr="00E77B50">
        <w:rPr>
          <w:rFonts w:ascii="Cambria Math" w:hAnsi="Cambria Math" w:cs="Cambria Math"/>
          <w:sz w:val="22"/>
          <w:szCs w:val="22"/>
        </w:rPr>
        <w:t>‑</w:t>
      </w:r>
      <w:r w:rsidRPr="00E77B50">
        <w:rPr>
          <w:rFonts w:ascii="Arial" w:hAnsi="Arial" w:cs="Arial"/>
          <w:sz w:val="22"/>
          <w:szCs w:val="22"/>
        </w:rPr>
        <w:t xml:space="preserve">centred </w:t>
      </w:r>
      <w:r w:rsidR="002A406E" w:rsidRPr="00E77B50">
        <w:rPr>
          <w:rFonts w:ascii="Arial" w:hAnsi="Arial" w:cs="Arial"/>
          <w:sz w:val="22"/>
          <w:szCs w:val="22"/>
        </w:rPr>
        <w:t>care.</w:t>
      </w:r>
      <w:r w:rsidR="002A406E" w:rsidRPr="00240722">
        <w:rPr>
          <w:rFonts w:ascii="Arial" w:hAnsi="Arial" w:cs="Arial"/>
          <w:sz w:val="22"/>
          <w:szCs w:val="22"/>
        </w:rPr>
        <w:t xml:space="preserve"> Midwifery</w:t>
      </w:r>
      <w:r w:rsidR="00240722" w:rsidRPr="00240722">
        <w:rPr>
          <w:rFonts w:ascii="Arial" w:hAnsi="Arial" w:cs="Arial"/>
          <w:sz w:val="22"/>
          <w:szCs w:val="22"/>
        </w:rPr>
        <w:t xml:space="preserve"> plays a vital role in enhancing quality of life by supporting physical health, emotional well</w:t>
      </w:r>
      <w:r w:rsidR="00240722" w:rsidRPr="00240722">
        <w:rPr>
          <w:rFonts w:ascii="Cambria Math" w:hAnsi="Cambria Math" w:cs="Cambria Math"/>
          <w:sz w:val="22"/>
          <w:szCs w:val="22"/>
        </w:rPr>
        <w:t>‑</w:t>
      </w:r>
      <w:r w:rsidR="00240722" w:rsidRPr="00240722">
        <w:rPr>
          <w:rFonts w:ascii="Arial" w:hAnsi="Arial" w:cs="Arial"/>
          <w:sz w:val="22"/>
          <w:szCs w:val="22"/>
        </w:rPr>
        <w:t>being, social stability, and personal empowerment. When midwives have the resources and time to deliver holistic, person</w:t>
      </w:r>
      <w:r w:rsidR="00240722" w:rsidRPr="00240722">
        <w:rPr>
          <w:rFonts w:ascii="Cambria Math" w:hAnsi="Cambria Math" w:cs="Cambria Math"/>
          <w:sz w:val="22"/>
          <w:szCs w:val="22"/>
        </w:rPr>
        <w:t>‑</w:t>
      </w:r>
      <w:r w:rsidR="00240722" w:rsidRPr="00240722">
        <w:rPr>
          <w:rFonts w:ascii="Arial" w:hAnsi="Arial" w:cs="Arial"/>
          <w:sz w:val="22"/>
          <w:szCs w:val="22"/>
        </w:rPr>
        <w:t>centred care, they significantly improve the pregnancy and birth experience. However, workforce pressures and inequalities can limit the full potential of midwifery to enhance quality of life, highlighting the need for continued investment and support.</w:t>
      </w:r>
    </w:p>
    <w:p w14:paraId="3BC977AC" w14:textId="6E3844AE" w:rsidR="00422710" w:rsidRPr="003726A8" w:rsidRDefault="00661878" w:rsidP="00924C79">
      <w:pPr>
        <w:rPr>
          <w:rFonts w:ascii="Arial" w:hAnsi="Arial" w:cs="Arial"/>
          <w:sz w:val="22"/>
          <w:szCs w:val="22"/>
        </w:rPr>
      </w:pPr>
      <w:r>
        <w:rPr>
          <w:rFonts w:ascii="Arial" w:hAnsi="Arial" w:cs="Arial"/>
          <w:sz w:val="22"/>
          <w:szCs w:val="22"/>
        </w:rPr>
        <w:t>References:</w:t>
      </w:r>
      <w:r w:rsidR="00AB2CBC">
        <w:rPr>
          <w:rFonts w:ascii="Arial" w:hAnsi="Arial" w:cs="Arial"/>
          <w:sz w:val="22"/>
          <w:szCs w:val="22"/>
        </w:rPr>
        <w:t>Helpguid.org</w:t>
      </w:r>
      <w:r w:rsidR="00B4192C">
        <w:rPr>
          <w:rFonts w:ascii="Arial" w:hAnsi="Arial" w:cs="Arial"/>
          <w:sz w:val="22"/>
          <w:szCs w:val="22"/>
        </w:rPr>
        <w:t xml:space="preserve">, </w:t>
      </w:r>
      <w:r w:rsidR="00104BE9">
        <w:rPr>
          <w:rFonts w:ascii="Arial" w:hAnsi="Arial" w:cs="Arial"/>
          <w:sz w:val="22"/>
          <w:szCs w:val="22"/>
        </w:rPr>
        <w:t xml:space="preserve">Mental </w:t>
      </w:r>
      <w:r w:rsidR="00B4192C">
        <w:rPr>
          <w:rFonts w:ascii="Arial" w:hAnsi="Arial" w:cs="Arial"/>
          <w:sz w:val="22"/>
          <w:szCs w:val="22"/>
        </w:rPr>
        <w:t>H</w:t>
      </w:r>
      <w:r w:rsidR="00104BE9">
        <w:rPr>
          <w:rFonts w:ascii="Arial" w:hAnsi="Arial" w:cs="Arial"/>
          <w:sz w:val="22"/>
          <w:szCs w:val="22"/>
        </w:rPr>
        <w:t xml:space="preserve">ealth </w:t>
      </w:r>
      <w:r w:rsidR="00B4192C">
        <w:rPr>
          <w:rFonts w:ascii="Arial" w:hAnsi="Arial" w:cs="Arial"/>
          <w:sz w:val="22"/>
          <w:szCs w:val="22"/>
        </w:rPr>
        <w:t>F</w:t>
      </w:r>
      <w:r w:rsidR="00104BE9">
        <w:rPr>
          <w:rFonts w:ascii="Arial" w:hAnsi="Arial" w:cs="Arial"/>
          <w:sz w:val="22"/>
          <w:szCs w:val="22"/>
        </w:rPr>
        <w:t xml:space="preserve">oundation, </w:t>
      </w:r>
      <w:r w:rsidR="003C18B1">
        <w:rPr>
          <w:rFonts w:ascii="Arial" w:hAnsi="Arial" w:cs="Arial"/>
          <w:sz w:val="22"/>
          <w:szCs w:val="22"/>
        </w:rPr>
        <w:t xml:space="preserve">NHS website, </w:t>
      </w:r>
      <w:r w:rsidR="00B4192C">
        <w:rPr>
          <w:rFonts w:ascii="Arial" w:hAnsi="Arial" w:cs="Arial"/>
          <w:sz w:val="22"/>
          <w:szCs w:val="22"/>
        </w:rPr>
        <w:t>W</w:t>
      </w:r>
      <w:r w:rsidR="003C18B1">
        <w:rPr>
          <w:rFonts w:ascii="Arial" w:hAnsi="Arial" w:cs="Arial"/>
          <w:sz w:val="22"/>
          <w:szCs w:val="22"/>
        </w:rPr>
        <w:t>orld</w:t>
      </w:r>
      <w:r w:rsidR="000C4536">
        <w:rPr>
          <w:rFonts w:ascii="Arial" w:hAnsi="Arial" w:cs="Arial"/>
          <w:sz w:val="22"/>
          <w:szCs w:val="22"/>
        </w:rPr>
        <w:t xml:space="preserve"> </w:t>
      </w:r>
      <w:r w:rsidR="00B4192C">
        <w:rPr>
          <w:rFonts w:ascii="Arial" w:hAnsi="Arial" w:cs="Arial"/>
          <w:sz w:val="22"/>
          <w:szCs w:val="22"/>
        </w:rPr>
        <w:t>H</w:t>
      </w:r>
      <w:r w:rsidR="000C4536">
        <w:rPr>
          <w:rFonts w:ascii="Arial" w:hAnsi="Arial" w:cs="Arial"/>
          <w:sz w:val="22"/>
          <w:szCs w:val="22"/>
        </w:rPr>
        <w:t xml:space="preserve">ealth </w:t>
      </w:r>
      <w:r w:rsidR="00422710">
        <w:rPr>
          <w:rFonts w:ascii="Arial" w:hAnsi="Arial" w:cs="Arial"/>
          <w:sz w:val="22"/>
          <w:szCs w:val="22"/>
        </w:rPr>
        <w:t>Organisations, Wikipedia</w:t>
      </w:r>
      <w:r w:rsidR="002F0589">
        <w:rPr>
          <w:rFonts w:ascii="Arial" w:hAnsi="Arial" w:cs="Arial"/>
          <w:sz w:val="22"/>
          <w:szCs w:val="22"/>
        </w:rPr>
        <w:t>,</w:t>
      </w:r>
      <w:r w:rsidR="00636735">
        <w:rPr>
          <w:rFonts w:ascii="Arial" w:hAnsi="Arial" w:cs="Arial"/>
          <w:sz w:val="22"/>
          <w:szCs w:val="22"/>
        </w:rPr>
        <w:t xml:space="preserve"> </w:t>
      </w:r>
      <w:r w:rsidR="00422710">
        <w:rPr>
          <w:rFonts w:ascii="Arial" w:hAnsi="Arial" w:cs="Arial"/>
          <w:sz w:val="22"/>
          <w:szCs w:val="22"/>
        </w:rPr>
        <w:t xml:space="preserve">Mind, </w:t>
      </w:r>
    </w:p>
    <w:sectPr w:rsidR="00422710" w:rsidRPr="003726A8" w:rsidSect="00EC29B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27B5D" w14:textId="77777777" w:rsidR="00C9702A" w:rsidRDefault="00C9702A" w:rsidP="00052D4A">
      <w:pPr>
        <w:spacing w:after="0" w:line="240" w:lineRule="auto"/>
      </w:pPr>
      <w:r>
        <w:separator/>
      </w:r>
    </w:p>
  </w:endnote>
  <w:endnote w:type="continuationSeparator" w:id="0">
    <w:p w14:paraId="6831D9F7" w14:textId="77777777" w:rsidR="00C9702A" w:rsidRDefault="00C9702A" w:rsidP="00052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A876D" w14:textId="77777777" w:rsidR="00C9702A" w:rsidRDefault="00C9702A" w:rsidP="00052D4A">
      <w:pPr>
        <w:spacing w:after="0" w:line="240" w:lineRule="auto"/>
      </w:pPr>
      <w:r>
        <w:separator/>
      </w:r>
    </w:p>
  </w:footnote>
  <w:footnote w:type="continuationSeparator" w:id="0">
    <w:p w14:paraId="04F79AC6" w14:textId="77777777" w:rsidR="00C9702A" w:rsidRDefault="00C9702A" w:rsidP="00052D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853F19"/>
    <w:multiLevelType w:val="multilevel"/>
    <w:tmpl w:val="C64CF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7301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25A"/>
    <w:rsid w:val="00003891"/>
    <w:rsid w:val="0002035D"/>
    <w:rsid w:val="0003655F"/>
    <w:rsid w:val="00050575"/>
    <w:rsid w:val="00052D4A"/>
    <w:rsid w:val="000544F9"/>
    <w:rsid w:val="00061062"/>
    <w:rsid w:val="0006471D"/>
    <w:rsid w:val="000B50FC"/>
    <w:rsid w:val="000C2994"/>
    <w:rsid w:val="000C4536"/>
    <w:rsid w:val="000E3253"/>
    <w:rsid w:val="000E756A"/>
    <w:rsid w:val="000F2E0D"/>
    <w:rsid w:val="00104BE9"/>
    <w:rsid w:val="0013132A"/>
    <w:rsid w:val="00133BE8"/>
    <w:rsid w:val="001543B8"/>
    <w:rsid w:val="001A4A92"/>
    <w:rsid w:val="001B3FD3"/>
    <w:rsid w:val="001D3A47"/>
    <w:rsid w:val="001F28F0"/>
    <w:rsid w:val="00202B47"/>
    <w:rsid w:val="00212491"/>
    <w:rsid w:val="00236C01"/>
    <w:rsid w:val="00240722"/>
    <w:rsid w:val="00251014"/>
    <w:rsid w:val="00255B71"/>
    <w:rsid w:val="002727D0"/>
    <w:rsid w:val="002744F6"/>
    <w:rsid w:val="00282F5C"/>
    <w:rsid w:val="00285016"/>
    <w:rsid w:val="002A406E"/>
    <w:rsid w:val="002B1543"/>
    <w:rsid w:val="002C1061"/>
    <w:rsid w:val="002E15B1"/>
    <w:rsid w:val="002F0589"/>
    <w:rsid w:val="002F65E6"/>
    <w:rsid w:val="003024FD"/>
    <w:rsid w:val="003033B9"/>
    <w:rsid w:val="00307A5A"/>
    <w:rsid w:val="00345C6E"/>
    <w:rsid w:val="00357E04"/>
    <w:rsid w:val="003726A8"/>
    <w:rsid w:val="003C18B1"/>
    <w:rsid w:val="003C6363"/>
    <w:rsid w:val="003E0E40"/>
    <w:rsid w:val="00413E31"/>
    <w:rsid w:val="00417695"/>
    <w:rsid w:val="00417B20"/>
    <w:rsid w:val="00422710"/>
    <w:rsid w:val="00442283"/>
    <w:rsid w:val="00450D5B"/>
    <w:rsid w:val="00484BBF"/>
    <w:rsid w:val="004B41AC"/>
    <w:rsid w:val="004C1B72"/>
    <w:rsid w:val="004D4FFD"/>
    <w:rsid w:val="004E6DD0"/>
    <w:rsid w:val="004F361E"/>
    <w:rsid w:val="004F412E"/>
    <w:rsid w:val="00514968"/>
    <w:rsid w:val="00526E75"/>
    <w:rsid w:val="00530ACF"/>
    <w:rsid w:val="00580ABE"/>
    <w:rsid w:val="00590E42"/>
    <w:rsid w:val="005C0003"/>
    <w:rsid w:val="005C369B"/>
    <w:rsid w:val="005C5C8A"/>
    <w:rsid w:val="005E6B43"/>
    <w:rsid w:val="005F185A"/>
    <w:rsid w:val="005F69D6"/>
    <w:rsid w:val="00621EF4"/>
    <w:rsid w:val="00635573"/>
    <w:rsid w:val="00636735"/>
    <w:rsid w:val="0064371C"/>
    <w:rsid w:val="00661878"/>
    <w:rsid w:val="0066652F"/>
    <w:rsid w:val="00694FD6"/>
    <w:rsid w:val="006A4A78"/>
    <w:rsid w:val="006B1668"/>
    <w:rsid w:val="006D1B45"/>
    <w:rsid w:val="00713335"/>
    <w:rsid w:val="00722F57"/>
    <w:rsid w:val="0073750B"/>
    <w:rsid w:val="00740CAC"/>
    <w:rsid w:val="00763F05"/>
    <w:rsid w:val="00766400"/>
    <w:rsid w:val="007764FC"/>
    <w:rsid w:val="00783CF7"/>
    <w:rsid w:val="007B07B3"/>
    <w:rsid w:val="007B5CBA"/>
    <w:rsid w:val="007C5302"/>
    <w:rsid w:val="007D0E74"/>
    <w:rsid w:val="007D6309"/>
    <w:rsid w:val="007E3C12"/>
    <w:rsid w:val="007F4FD9"/>
    <w:rsid w:val="008214FD"/>
    <w:rsid w:val="008249A7"/>
    <w:rsid w:val="008441ED"/>
    <w:rsid w:val="00852F7D"/>
    <w:rsid w:val="008824F4"/>
    <w:rsid w:val="0088602B"/>
    <w:rsid w:val="008A60F0"/>
    <w:rsid w:val="008C4820"/>
    <w:rsid w:val="008D7CB3"/>
    <w:rsid w:val="00903C48"/>
    <w:rsid w:val="0092077D"/>
    <w:rsid w:val="00924C79"/>
    <w:rsid w:val="0095225A"/>
    <w:rsid w:val="009526C7"/>
    <w:rsid w:val="00972C0D"/>
    <w:rsid w:val="009774B8"/>
    <w:rsid w:val="009A2933"/>
    <w:rsid w:val="009A464D"/>
    <w:rsid w:val="009C1DD9"/>
    <w:rsid w:val="009C2026"/>
    <w:rsid w:val="009C463A"/>
    <w:rsid w:val="009F182A"/>
    <w:rsid w:val="00A12176"/>
    <w:rsid w:val="00A17A0C"/>
    <w:rsid w:val="00A46BA4"/>
    <w:rsid w:val="00A61446"/>
    <w:rsid w:val="00A700A2"/>
    <w:rsid w:val="00AB2CBC"/>
    <w:rsid w:val="00B05D4F"/>
    <w:rsid w:val="00B24FFC"/>
    <w:rsid w:val="00B34EED"/>
    <w:rsid w:val="00B37061"/>
    <w:rsid w:val="00B4192C"/>
    <w:rsid w:val="00B552F6"/>
    <w:rsid w:val="00B63721"/>
    <w:rsid w:val="00B7768F"/>
    <w:rsid w:val="00B90BB5"/>
    <w:rsid w:val="00BA038F"/>
    <w:rsid w:val="00BA2C7A"/>
    <w:rsid w:val="00BA6E45"/>
    <w:rsid w:val="00BE0AC5"/>
    <w:rsid w:val="00C04F6F"/>
    <w:rsid w:val="00C16E8C"/>
    <w:rsid w:val="00C217F7"/>
    <w:rsid w:val="00C21A3E"/>
    <w:rsid w:val="00C21B1A"/>
    <w:rsid w:val="00C4519D"/>
    <w:rsid w:val="00C8204E"/>
    <w:rsid w:val="00C850F2"/>
    <w:rsid w:val="00C9702A"/>
    <w:rsid w:val="00CA7A96"/>
    <w:rsid w:val="00CB4438"/>
    <w:rsid w:val="00CC09EF"/>
    <w:rsid w:val="00CD7564"/>
    <w:rsid w:val="00CE6267"/>
    <w:rsid w:val="00D003D4"/>
    <w:rsid w:val="00D01706"/>
    <w:rsid w:val="00D127CA"/>
    <w:rsid w:val="00D34B58"/>
    <w:rsid w:val="00D4425A"/>
    <w:rsid w:val="00D45965"/>
    <w:rsid w:val="00D55822"/>
    <w:rsid w:val="00D838E6"/>
    <w:rsid w:val="00DC7FCE"/>
    <w:rsid w:val="00DD7087"/>
    <w:rsid w:val="00E03262"/>
    <w:rsid w:val="00E14F3B"/>
    <w:rsid w:val="00E150AD"/>
    <w:rsid w:val="00E5040D"/>
    <w:rsid w:val="00E77B50"/>
    <w:rsid w:val="00EB5996"/>
    <w:rsid w:val="00EC29B5"/>
    <w:rsid w:val="00ED39EF"/>
    <w:rsid w:val="00ED6E8D"/>
    <w:rsid w:val="00EE1AD4"/>
    <w:rsid w:val="00EE25A5"/>
    <w:rsid w:val="00F10827"/>
    <w:rsid w:val="00F13BCA"/>
    <w:rsid w:val="00F34377"/>
    <w:rsid w:val="00F66C68"/>
    <w:rsid w:val="00F708D5"/>
    <w:rsid w:val="00FB2E6A"/>
    <w:rsid w:val="00FC5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150BA"/>
  <w15:chartTrackingRefBased/>
  <w15:docId w15:val="{43647E6D-26A8-49A4-A9FD-824AA032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2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2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2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2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2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2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2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2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2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2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2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2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2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2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2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2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2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25A"/>
    <w:rPr>
      <w:rFonts w:eastAsiaTheme="majorEastAsia" w:cstheme="majorBidi"/>
      <w:color w:val="272727" w:themeColor="text1" w:themeTint="D8"/>
    </w:rPr>
  </w:style>
  <w:style w:type="paragraph" w:styleId="Title">
    <w:name w:val="Title"/>
    <w:basedOn w:val="Normal"/>
    <w:next w:val="Normal"/>
    <w:link w:val="TitleChar"/>
    <w:uiPriority w:val="10"/>
    <w:qFormat/>
    <w:rsid w:val="00D442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2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2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2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25A"/>
    <w:pPr>
      <w:spacing w:before="160"/>
      <w:jc w:val="center"/>
    </w:pPr>
    <w:rPr>
      <w:i/>
      <w:iCs/>
      <w:color w:val="404040" w:themeColor="text1" w:themeTint="BF"/>
    </w:rPr>
  </w:style>
  <w:style w:type="character" w:customStyle="1" w:styleId="QuoteChar">
    <w:name w:val="Quote Char"/>
    <w:basedOn w:val="DefaultParagraphFont"/>
    <w:link w:val="Quote"/>
    <w:uiPriority w:val="29"/>
    <w:rsid w:val="00D4425A"/>
    <w:rPr>
      <w:i/>
      <w:iCs/>
      <w:color w:val="404040" w:themeColor="text1" w:themeTint="BF"/>
    </w:rPr>
  </w:style>
  <w:style w:type="paragraph" w:styleId="ListParagraph">
    <w:name w:val="List Paragraph"/>
    <w:basedOn w:val="Normal"/>
    <w:uiPriority w:val="34"/>
    <w:qFormat/>
    <w:rsid w:val="00D4425A"/>
    <w:pPr>
      <w:ind w:left="720"/>
      <w:contextualSpacing/>
    </w:pPr>
  </w:style>
  <w:style w:type="character" w:styleId="IntenseEmphasis">
    <w:name w:val="Intense Emphasis"/>
    <w:basedOn w:val="DefaultParagraphFont"/>
    <w:uiPriority w:val="21"/>
    <w:qFormat/>
    <w:rsid w:val="00D4425A"/>
    <w:rPr>
      <w:i/>
      <w:iCs/>
      <w:color w:val="0F4761" w:themeColor="accent1" w:themeShade="BF"/>
    </w:rPr>
  </w:style>
  <w:style w:type="paragraph" w:styleId="IntenseQuote">
    <w:name w:val="Intense Quote"/>
    <w:basedOn w:val="Normal"/>
    <w:next w:val="Normal"/>
    <w:link w:val="IntenseQuoteChar"/>
    <w:uiPriority w:val="30"/>
    <w:qFormat/>
    <w:rsid w:val="00D442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25A"/>
    <w:rPr>
      <w:i/>
      <w:iCs/>
      <w:color w:val="0F4761" w:themeColor="accent1" w:themeShade="BF"/>
    </w:rPr>
  </w:style>
  <w:style w:type="character" w:styleId="IntenseReference">
    <w:name w:val="Intense Reference"/>
    <w:basedOn w:val="DefaultParagraphFont"/>
    <w:uiPriority w:val="32"/>
    <w:qFormat/>
    <w:rsid w:val="00D4425A"/>
    <w:rPr>
      <w:b/>
      <w:bCs/>
      <w:smallCaps/>
      <w:color w:val="0F4761" w:themeColor="accent1" w:themeShade="BF"/>
      <w:spacing w:val="5"/>
    </w:rPr>
  </w:style>
  <w:style w:type="paragraph" w:styleId="Header">
    <w:name w:val="header"/>
    <w:basedOn w:val="Normal"/>
    <w:link w:val="HeaderChar"/>
    <w:uiPriority w:val="99"/>
    <w:unhideWhenUsed/>
    <w:rsid w:val="00052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D4A"/>
  </w:style>
  <w:style w:type="paragraph" w:styleId="Footer">
    <w:name w:val="footer"/>
    <w:basedOn w:val="Normal"/>
    <w:link w:val="FooterChar"/>
    <w:uiPriority w:val="99"/>
    <w:unhideWhenUsed/>
    <w:rsid w:val="00052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D4A"/>
  </w:style>
  <w:style w:type="paragraph" w:styleId="NormalWeb">
    <w:name w:val="Normal (Web)"/>
    <w:basedOn w:val="Normal"/>
    <w:uiPriority w:val="99"/>
    <w:semiHidden/>
    <w:unhideWhenUsed/>
    <w:rsid w:val="006355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E2A25-EA5F-4AEA-B59C-46CDAC89D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970</Words>
  <Characters>5533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Haena Begum</dc:creator>
  <cp:keywords/>
  <dc:description/>
  <cp:lastModifiedBy>Haena Begum</cp:lastModifiedBy>
  <cp:revision>2</cp:revision>
  <dcterms:created xsi:type="dcterms:W3CDTF">2026-02-22T22:22:00Z</dcterms:created>
  <dcterms:modified xsi:type="dcterms:W3CDTF">2026-02-22T22:22:00Z</dcterms:modified>
</cp:coreProperties>
</file>