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200" w:rsidRPr="00656C8E" w:rsidRDefault="00C42FC6" w:rsidP="00C42FC6">
      <w:pPr>
        <w:jc w:val="center"/>
        <w:rPr>
          <w:rFonts w:ascii="Arial" w:hAnsi="Arial" w:cs="Arial"/>
          <w:u w:val="single"/>
        </w:rPr>
      </w:pPr>
      <w:r w:rsidRPr="00656C8E">
        <w:rPr>
          <w:rFonts w:ascii="Arial" w:hAnsi="Arial" w:cs="Arial"/>
          <w:u w:val="single"/>
        </w:rPr>
        <w:t>Assignment ECAD6007-C</w:t>
      </w:r>
    </w:p>
    <w:p w:rsidR="00C42FC6" w:rsidRDefault="00C42FC6" w:rsidP="00C42FC6">
      <w:pPr>
        <w:jc w:val="center"/>
        <w:rPr>
          <w:rFonts w:ascii="Arial" w:hAnsi="Arial" w:cs="Arial"/>
          <w:u w:val="single"/>
        </w:rPr>
      </w:pPr>
      <w:r w:rsidRPr="00656C8E">
        <w:rPr>
          <w:rFonts w:ascii="Arial" w:hAnsi="Arial" w:cs="Arial"/>
          <w:u w:val="single"/>
        </w:rPr>
        <w:t>A critical evaluation and the identification of next teaching and learning steps focusing on a case study of an individual learner or a group of learners, based on an observed critical incident</w:t>
      </w:r>
      <w:r w:rsidR="00E878DF" w:rsidRPr="00656C8E">
        <w:rPr>
          <w:rFonts w:ascii="Arial" w:hAnsi="Arial" w:cs="Arial"/>
          <w:u w:val="single"/>
        </w:rPr>
        <w:t>.</w:t>
      </w:r>
    </w:p>
    <w:p w:rsidR="0068346E" w:rsidRDefault="0068346E" w:rsidP="00C42FC6">
      <w:pPr>
        <w:jc w:val="center"/>
        <w:rPr>
          <w:rFonts w:ascii="Arial" w:hAnsi="Arial" w:cs="Arial"/>
          <w:u w:val="single"/>
        </w:rPr>
      </w:pPr>
    </w:p>
    <w:p w:rsidR="0068346E" w:rsidRPr="00656C8E" w:rsidRDefault="0068346E" w:rsidP="00C42FC6">
      <w:pPr>
        <w:jc w:val="center"/>
        <w:rPr>
          <w:rFonts w:ascii="Arial" w:hAnsi="Arial" w:cs="Arial"/>
          <w:u w:val="single"/>
        </w:rPr>
      </w:pPr>
      <w:r>
        <w:rPr>
          <w:rFonts w:ascii="Arial" w:hAnsi="Arial" w:cs="Arial"/>
          <w:u w:val="single"/>
        </w:rPr>
        <w:t>Word count: 3806</w:t>
      </w:r>
    </w:p>
    <w:p w:rsidR="00C42FC6" w:rsidRPr="00656C8E" w:rsidRDefault="00C42FC6" w:rsidP="00E51B60">
      <w:pPr>
        <w:rPr>
          <w:rFonts w:ascii="Arial" w:hAnsi="Arial" w:cs="Arial"/>
        </w:rPr>
      </w:pPr>
    </w:p>
    <w:p w:rsidR="00AA7200" w:rsidRPr="00656C8E" w:rsidRDefault="00AA7200" w:rsidP="00E51B60">
      <w:pPr>
        <w:rPr>
          <w:rFonts w:ascii="Arial" w:hAnsi="Arial" w:cs="Arial"/>
        </w:rPr>
      </w:pPr>
    </w:p>
    <w:p w:rsidR="00AA7200" w:rsidRPr="00656C8E" w:rsidRDefault="00703F34" w:rsidP="00E878DF">
      <w:pPr>
        <w:ind w:firstLine="720"/>
        <w:rPr>
          <w:rFonts w:ascii="Arial" w:hAnsi="Arial" w:cs="Arial"/>
        </w:rPr>
      </w:pPr>
      <w:r w:rsidRPr="00656C8E">
        <w:rPr>
          <w:rFonts w:ascii="Arial" w:hAnsi="Arial" w:cs="Arial"/>
        </w:rPr>
        <w:t xml:space="preserve">Critical incidents can be defined as events that seem to be normal during everyday teaching </w:t>
      </w:r>
      <w:r w:rsidR="00943E17" w:rsidRPr="00656C8E">
        <w:rPr>
          <w:rFonts w:ascii="Arial" w:hAnsi="Arial" w:cs="Arial"/>
        </w:rPr>
        <w:t>practice but</w:t>
      </w:r>
      <w:r w:rsidRPr="00656C8E">
        <w:rPr>
          <w:rFonts w:ascii="Arial" w:hAnsi="Arial" w:cs="Arial"/>
        </w:rPr>
        <w:t xml:space="preserve"> become critical when analysed and evaluated as part of reflection (Tripp, 2011)</w:t>
      </w:r>
      <w:r w:rsidR="00C42FC6" w:rsidRPr="00656C8E">
        <w:rPr>
          <w:rFonts w:ascii="Arial" w:hAnsi="Arial" w:cs="Arial"/>
        </w:rPr>
        <w:t>.</w:t>
      </w:r>
      <w:r w:rsidRPr="00656C8E">
        <w:rPr>
          <w:rFonts w:ascii="Arial" w:hAnsi="Arial" w:cs="Arial"/>
        </w:rPr>
        <w:t xml:space="preserve"> </w:t>
      </w:r>
      <w:r w:rsidR="00C42FC6" w:rsidRPr="00656C8E">
        <w:rPr>
          <w:rFonts w:ascii="Arial" w:hAnsi="Arial" w:cs="Arial"/>
        </w:rPr>
        <w:t xml:space="preserve">Critical incidents themselves are extremely useful for teachers to analyse, as it allows for opportunities to reflect on how the lesson has gone, and what they can do to improve and understand how to maintain good practice. </w:t>
      </w:r>
      <w:r w:rsidRPr="00656C8E">
        <w:rPr>
          <w:rFonts w:ascii="Arial" w:hAnsi="Arial" w:cs="Arial"/>
        </w:rPr>
        <w:t>Tripp states that the analysis of events can either confirm prior hypotheses or reveal entirely new information that can improve one’s teaching practice</w:t>
      </w:r>
      <w:r w:rsidR="00C42FC6" w:rsidRPr="00656C8E">
        <w:rPr>
          <w:rFonts w:ascii="Arial" w:hAnsi="Arial" w:cs="Arial"/>
        </w:rPr>
        <w:t xml:space="preserve"> (Tripp, 2012) </w:t>
      </w:r>
      <w:r w:rsidRPr="00656C8E">
        <w:rPr>
          <w:rFonts w:ascii="Arial" w:hAnsi="Arial" w:cs="Arial"/>
        </w:rPr>
        <w:t xml:space="preserve"> In this essay I will outline the critical incident that was discovered during my observation period, </w:t>
      </w:r>
      <w:r w:rsidR="00C42FC6" w:rsidRPr="00656C8E">
        <w:rPr>
          <w:rFonts w:ascii="Arial" w:hAnsi="Arial" w:cs="Arial"/>
        </w:rPr>
        <w:t xml:space="preserve">and how teaching methods such as active learning strategies, scaffolding and behaviour management, can effect the outcome of a lesson and even create incidents within the classroom. </w:t>
      </w:r>
      <w:r w:rsidR="00E878DF" w:rsidRPr="00656C8E">
        <w:rPr>
          <w:rFonts w:ascii="Arial" w:hAnsi="Arial" w:cs="Arial"/>
        </w:rPr>
        <w:t xml:space="preserve">The new curriculum reforms set out by Professor Graham Donaldson (2015) play a major role in how this case study will be analysed, as there are many components that </w:t>
      </w:r>
      <w:r w:rsidR="00943E17" w:rsidRPr="00656C8E">
        <w:rPr>
          <w:rFonts w:ascii="Arial" w:hAnsi="Arial" w:cs="Arial"/>
        </w:rPr>
        <w:t>must</w:t>
      </w:r>
      <w:r w:rsidR="00E878DF" w:rsidRPr="00656C8E">
        <w:rPr>
          <w:rFonts w:ascii="Arial" w:hAnsi="Arial" w:cs="Arial"/>
        </w:rPr>
        <w:t xml:space="preserve"> be adhered to. </w:t>
      </w:r>
      <w:r w:rsidR="00C42FC6" w:rsidRPr="00656C8E">
        <w:rPr>
          <w:rFonts w:ascii="Arial" w:hAnsi="Arial" w:cs="Arial"/>
        </w:rPr>
        <w:t xml:space="preserve">The methodology used to observe will also be discussed, as there are many different methods one can use in order to fully glean the atmosphere and events of the classroom,  and finally I will look at how reflection is used </w:t>
      </w:r>
      <w:r w:rsidR="00E878DF" w:rsidRPr="00656C8E">
        <w:rPr>
          <w:rFonts w:ascii="Arial" w:hAnsi="Arial" w:cs="Arial"/>
        </w:rPr>
        <w:t xml:space="preserve">within the teaching profession </w:t>
      </w:r>
      <w:r w:rsidR="00943E17" w:rsidRPr="00656C8E">
        <w:rPr>
          <w:rFonts w:ascii="Arial" w:hAnsi="Arial" w:cs="Arial"/>
        </w:rPr>
        <w:t>to</w:t>
      </w:r>
      <w:r w:rsidR="00E878DF" w:rsidRPr="00656C8E">
        <w:rPr>
          <w:rFonts w:ascii="Arial" w:hAnsi="Arial" w:cs="Arial"/>
        </w:rPr>
        <w:t xml:space="preserve"> improve on good practice and underline how I will use the information that I have received from my observations to use in the classroom.</w:t>
      </w:r>
    </w:p>
    <w:p w:rsidR="00AA7200" w:rsidRPr="00656C8E" w:rsidRDefault="00AA7200" w:rsidP="00E51B60">
      <w:pPr>
        <w:rPr>
          <w:rFonts w:ascii="Arial" w:hAnsi="Arial" w:cs="Arial"/>
        </w:rPr>
      </w:pPr>
    </w:p>
    <w:p w:rsidR="00AA7200" w:rsidRPr="00656C8E" w:rsidRDefault="00AA7200" w:rsidP="00E51B60">
      <w:pPr>
        <w:rPr>
          <w:rFonts w:ascii="Arial" w:hAnsi="Arial" w:cs="Arial"/>
        </w:rPr>
      </w:pPr>
    </w:p>
    <w:p w:rsidR="00AA7200" w:rsidRPr="00656C8E" w:rsidRDefault="00AA7200" w:rsidP="00E51B60">
      <w:pPr>
        <w:rPr>
          <w:rFonts w:ascii="Arial" w:hAnsi="Arial" w:cs="Arial"/>
        </w:rPr>
      </w:pPr>
    </w:p>
    <w:p w:rsidR="00AA7200" w:rsidRPr="00656C8E" w:rsidRDefault="00AA7200" w:rsidP="00E51B60">
      <w:pPr>
        <w:rPr>
          <w:rFonts w:ascii="Arial" w:hAnsi="Arial" w:cs="Arial"/>
        </w:rPr>
      </w:pPr>
    </w:p>
    <w:p w:rsidR="005A4E44" w:rsidRPr="00656C8E" w:rsidRDefault="005D2DC9" w:rsidP="00E51B60">
      <w:pPr>
        <w:rPr>
          <w:rFonts w:ascii="Arial" w:hAnsi="Arial" w:cs="Arial"/>
        </w:rPr>
      </w:pPr>
      <w:r w:rsidRPr="00656C8E">
        <w:rPr>
          <w:rFonts w:ascii="Arial" w:hAnsi="Arial" w:cs="Arial"/>
        </w:rPr>
        <w:t>School and Class Context</w:t>
      </w:r>
    </w:p>
    <w:p w:rsidR="005D2DC9" w:rsidRPr="00656C8E" w:rsidRDefault="005D2DC9" w:rsidP="00E51B60">
      <w:pPr>
        <w:rPr>
          <w:rFonts w:ascii="Arial" w:hAnsi="Arial" w:cs="Arial"/>
        </w:rPr>
      </w:pPr>
    </w:p>
    <w:p w:rsidR="005D2DC9" w:rsidRPr="00656C8E" w:rsidRDefault="005D2DC9" w:rsidP="00E51B60">
      <w:pPr>
        <w:rPr>
          <w:rFonts w:ascii="Arial" w:hAnsi="Arial" w:cs="Arial"/>
        </w:rPr>
      </w:pPr>
      <w:r w:rsidRPr="00656C8E">
        <w:rPr>
          <w:rFonts w:ascii="Arial" w:hAnsi="Arial" w:cs="Arial"/>
        </w:rPr>
        <w:t>The PTE 1 school</w:t>
      </w:r>
      <w:r w:rsidR="00FB4454" w:rsidRPr="00656C8E">
        <w:rPr>
          <w:rFonts w:ascii="Arial" w:hAnsi="Arial" w:cs="Arial"/>
        </w:rPr>
        <w:t xml:space="preserve"> (which will be referred to as School X as per BERA, 2018),</w:t>
      </w:r>
      <w:r w:rsidRPr="00656C8E">
        <w:rPr>
          <w:rFonts w:ascii="Arial" w:hAnsi="Arial" w:cs="Arial"/>
        </w:rPr>
        <w:t xml:space="preserve"> in which my first observation was made (see Appendix 1) is a</w:t>
      </w:r>
      <w:r w:rsidR="00FB4454" w:rsidRPr="00656C8E">
        <w:rPr>
          <w:rFonts w:ascii="Arial" w:hAnsi="Arial" w:cs="Arial"/>
        </w:rPr>
        <w:t>n English-medium</w:t>
      </w:r>
      <w:r w:rsidRPr="00656C8E">
        <w:rPr>
          <w:rFonts w:ascii="Arial" w:hAnsi="Arial" w:cs="Arial"/>
        </w:rPr>
        <w:t xml:space="preserve"> community school</w:t>
      </w:r>
      <w:r w:rsidR="00FB4454" w:rsidRPr="00656C8E">
        <w:rPr>
          <w:rFonts w:ascii="Arial" w:hAnsi="Arial" w:cs="Arial"/>
        </w:rPr>
        <w:t xml:space="preserve"> in South Wales</w:t>
      </w:r>
      <w:r w:rsidR="00C41B63" w:rsidRPr="00656C8E">
        <w:rPr>
          <w:rFonts w:ascii="Arial" w:hAnsi="Arial" w:cs="Arial"/>
        </w:rPr>
        <w:t>.</w:t>
      </w:r>
      <w:r w:rsidR="00EA58CE" w:rsidRPr="00656C8E">
        <w:rPr>
          <w:rFonts w:ascii="Arial" w:hAnsi="Arial" w:cs="Arial"/>
        </w:rPr>
        <w:t xml:space="preserve"> </w:t>
      </w:r>
      <w:r w:rsidR="004F16C2" w:rsidRPr="00656C8E">
        <w:rPr>
          <w:rFonts w:ascii="Arial" w:hAnsi="Arial" w:cs="Arial"/>
        </w:rPr>
        <w:t xml:space="preserve">The Estyn Report (2018) for the </w:t>
      </w:r>
      <w:r w:rsidR="00C41B63" w:rsidRPr="00656C8E">
        <w:rPr>
          <w:rFonts w:ascii="Arial" w:hAnsi="Arial" w:cs="Arial"/>
        </w:rPr>
        <w:t xml:space="preserve">School X </w:t>
      </w:r>
      <w:r w:rsidR="004F16C2" w:rsidRPr="00656C8E">
        <w:rPr>
          <w:rFonts w:ascii="Arial" w:hAnsi="Arial" w:cs="Arial"/>
        </w:rPr>
        <w:t xml:space="preserve">states that there were 1232 students enrolled at the time of the report, with 17.4% of this cohort being on Free School Meals (FSM), which is above the average of 16.4%. </w:t>
      </w:r>
      <w:r w:rsidR="00FB4454" w:rsidRPr="00656C8E">
        <w:rPr>
          <w:rFonts w:ascii="Arial" w:hAnsi="Arial" w:cs="Arial"/>
        </w:rPr>
        <w:t xml:space="preserve"> </w:t>
      </w:r>
      <w:r w:rsidR="004F16C2" w:rsidRPr="00656C8E">
        <w:rPr>
          <w:rFonts w:ascii="Arial" w:hAnsi="Arial" w:cs="Arial"/>
        </w:rPr>
        <w:t>Around 40% of students at the school are on the Special Educational Needs (SEN) register, with 4% being statemented.</w:t>
      </w:r>
      <w:r w:rsidR="00FB4454" w:rsidRPr="00656C8E">
        <w:rPr>
          <w:rFonts w:ascii="Arial" w:hAnsi="Arial" w:cs="Arial"/>
        </w:rPr>
        <w:t xml:space="preserve"> </w:t>
      </w:r>
      <w:r w:rsidR="004F16C2" w:rsidRPr="00656C8E">
        <w:rPr>
          <w:rFonts w:ascii="Arial" w:hAnsi="Arial" w:cs="Arial"/>
        </w:rPr>
        <w:t xml:space="preserve"> Both of these figures are higher than the national averages of 22.9% and 2.2% respectively.</w:t>
      </w:r>
      <w:r w:rsidR="00EA58CE" w:rsidRPr="00656C8E">
        <w:rPr>
          <w:rFonts w:ascii="Arial" w:hAnsi="Arial" w:cs="Arial"/>
        </w:rPr>
        <w:t xml:space="preserve"> </w:t>
      </w:r>
      <w:r w:rsidR="00AD633F" w:rsidRPr="00656C8E">
        <w:rPr>
          <w:rFonts w:ascii="Arial" w:hAnsi="Arial" w:cs="Arial"/>
        </w:rPr>
        <w:t>REF</w:t>
      </w:r>
      <w:r w:rsidR="00EA58CE" w:rsidRPr="00656C8E">
        <w:rPr>
          <w:rFonts w:ascii="Arial" w:hAnsi="Arial" w:cs="Arial"/>
        </w:rPr>
        <w:t xml:space="preserve"> </w:t>
      </w:r>
      <w:r w:rsidR="007217B3" w:rsidRPr="00656C8E">
        <w:rPr>
          <w:rFonts w:ascii="Arial" w:hAnsi="Arial" w:cs="Arial"/>
        </w:rPr>
        <w:t>In order to help better tailor the experiences of students with Additional Learning Needs (ALNs), there are two specialist departments at the school that are tasked with assisting dyslexic students and students on the autistic spectrum.</w:t>
      </w:r>
      <w:r w:rsidR="00EA58CE" w:rsidRPr="00656C8E">
        <w:rPr>
          <w:rFonts w:ascii="Arial" w:hAnsi="Arial" w:cs="Arial"/>
        </w:rPr>
        <w:t xml:space="preserve">  </w:t>
      </w:r>
      <w:r w:rsidR="00853E58" w:rsidRPr="00656C8E">
        <w:rPr>
          <w:rFonts w:ascii="Arial" w:hAnsi="Arial" w:cs="Arial"/>
        </w:rPr>
        <w:t>T</w:t>
      </w:r>
      <w:r w:rsidRPr="00656C8E">
        <w:rPr>
          <w:rFonts w:ascii="Arial" w:hAnsi="Arial" w:cs="Arial"/>
        </w:rPr>
        <w:t>he class concerned is year 8 top set French class of 32, with 2 More Able and Talented (MAT) students and 2 students with Free School Meals (FSM).</w:t>
      </w:r>
      <w:r w:rsidR="00FB4454" w:rsidRPr="00656C8E">
        <w:rPr>
          <w:rFonts w:ascii="Arial" w:hAnsi="Arial" w:cs="Arial"/>
        </w:rPr>
        <w:t xml:space="preserve"> </w:t>
      </w:r>
      <w:r w:rsidRPr="00656C8E">
        <w:rPr>
          <w:rFonts w:ascii="Arial" w:hAnsi="Arial" w:cs="Arial"/>
        </w:rPr>
        <w:t xml:space="preserve"> The majority of the class are targeted A*- C, however there are a </w:t>
      </w:r>
      <w:r w:rsidRPr="00656C8E">
        <w:rPr>
          <w:rFonts w:ascii="Arial" w:hAnsi="Arial" w:cs="Arial"/>
        </w:rPr>
        <w:lastRenderedPageBreak/>
        <w:t>handful of students who are targeted lower grades, due to Additional Learning Needs (ALN) and other external factors</w:t>
      </w:r>
      <w:r w:rsidR="0081644E" w:rsidRPr="00656C8E">
        <w:rPr>
          <w:rFonts w:ascii="Arial" w:hAnsi="Arial" w:cs="Arial"/>
        </w:rPr>
        <w:t>. The focus of this class was the topic ‘family’ and the introduction of possessive pronouns in French</w:t>
      </w:r>
      <w:r w:rsidR="004829A5" w:rsidRPr="00656C8E">
        <w:rPr>
          <w:rFonts w:ascii="Arial" w:hAnsi="Arial" w:cs="Arial"/>
        </w:rPr>
        <w:t>, and the teacher made it clear that this was only their second lesson on the topic, and the first time they had seen the teacher this term.</w:t>
      </w:r>
    </w:p>
    <w:p w:rsidR="0081644E" w:rsidRPr="00656C8E" w:rsidRDefault="0081644E" w:rsidP="00E51B60">
      <w:pPr>
        <w:rPr>
          <w:rFonts w:ascii="Arial" w:hAnsi="Arial" w:cs="Arial"/>
        </w:rPr>
      </w:pPr>
    </w:p>
    <w:p w:rsidR="00E679D4" w:rsidRPr="00656C8E" w:rsidRDefault="00E679D4" w:rsidP="00E51B60">
      <w:pPr>
        <w:rPr>
          <w:rFonts w:ascii="Arial" w:hAnsi="Arial" w:cs="Arial"/>
        </w:rPr>
      </w:pPr>
      <w:r w:rsidRPr="00656C8E">
        <w:rPr>
          <w:rFonts w:ascii="Arial" w:hAnsi="Arial" w:cs="Arial"/>
        </w:rPr>
        <w:t>Methodology</w:t>
      </w:r>
    </w:p>
    <w:p w:rsidR="00EA58CE" w:rsidRPr="00656C8E" w:rsidRDefault="00EA58CE" w:rsidP="00E51B60">
      <w:pPr>
        <w:rPr>
          <w:rFonts w:ascii="Arial" w:hAnsi="Arial" w:cs="Arial"/>
        </w:rPr>
      </w:pPr>
    </w:p>
    <w:p w:rsidR="00EB0DD7" w:rsidRPr="00656C8E" w:rsidRDefault="00EB0DD7" w:rsidP="00E51B60">
      <w:pPr>
        <w:rPr>
          <w:rFonts w:ascii="Arial" w:hAnsi="Arial" w:cs="Arial"/>
        </w:rPr>
      </w:pPr>
      <w:r w:rsidRPr="00656C8E">
        <w:rPr>
          <w:rFonts w:ascii="Arial" w:hAnsi="Arial" w:cs="Arial"/>
        </w:rPr>
        <w:t xml:space="preserve">During my time at School X, I used a multitude of different observation techniques in order to fully gauge the learning that was taking, and to </w:t>
      </w:r>
      <w:r w:rsidR="00103677" w:rsidRPr="00656C8E">
        <w:rPr>
          <w:rFonts w:ascii="Arial" w:hAnsi="Arial" w:cs="Arial"/>
        </w:rPr>
        <w:t xml:space="preserve">identify </w:t>
      </w:r>
      <w:r w:rsidRPr="00656C8E">
        <w:rPr>
          <w:rFonts w:ascii="Arial" w:hAnsi="Arial" w:cs="Arial"/>
        </w:rPr>
        <w:t xml:space="preserve">any critical incidents that may have occurred. </w:t>
      </w:r>
      <w:r w:rsidR="00103677" w:rsidRPr="00656C8E">
        <w:rPr>
          <w:rFonts w:ascii="Arial" w:hAnsi="Arial" w:cs="Arial"/>
        </w:rPr>
        <w:t>Critical incident methodology</w:t>
      </w:r>
      <w:r w:rsidR="00E17380" w:rsidRPr="00656C8E">
        <w:rPr>
          <w:rFonts w:ascii="Arial" w:hAnsi="Arial" w:cs="Arial"/>
        </w:rPr>
        <w:t xml:space="preserve"> is useful to explore one incident in a whole lesson</w:t>
      </w:r>
      <w:r w:rsidR="00F31927" w:rsidRPr="00656C8E">
        <w:rPr>
          <w:rFonts w:ascii="Arial" w:hAnsi="Arial" w:cs="Arial"/>
        </w:rPr>
        <w:t>, as it allows the teacher to see what went well in a lesson and what could be done differently to avoid a critical incident. (Mills et al., 2010)</w:t>
      </w:r>
      <w:r w:rsidR="00137126" w:rsidRPr="00656C8E">
        <w:rPr>
          <w:rFonts w:ascii="Arial" w:hAnsi="Arial" w:cs="Arial"/>
        </w:rPr>
        <w:t xml:space="preserve"> </w:t>
      </w:r>
      <w:r w:rsidRPr="00656C8E">
        <w:rPr>
          <w:rFonts w:ascii="Arial" w:hAnsi="Arial" w:cs="Arial"/>
        </w:rPr>
        <w:t xml:space="preserve">One of these techniques is quantitative </w:t>
      </w:r>
      <w:r w:rsidR="00943E17" w:rsidRPr="00656C8E">
        <w:rPr>
          <w:rFonts w:ascii="Arial" w:hAnsi="Arial" w:cs="Arial"/>
        </w:rPr>
        <w:t>observation, which</w:t>
      </w:r>
      <w:r w:rsidRPr="00656C8E">
        <w:rPr>
          <w:rFonts w:ascii="Arial" w:hAnsi="Arial" w:cs="Arial"/>
        </w:rPr>
        <w:t xml:space="preserve"> involves counting the amount of times a behaviour or incident happens in a lesson. Johnson and Christensen (20</w:t>
      </w:r>
      <w:r w:rsidR="00C10CDD" w:rsidRPr="00656C8E">
        <w:rPr>
          <w:rFonts w:ascii="Arial" w:hAnsi="Arial" w:cs="Arial"/>
        </w:rPr>
        <w:t>14</w:t>
      </w:r>
      <w:r w:rsidRPr="00656C8E">
        <w:rPr>
          <w:rFonts w:ascii="Arial" w:hAnsi="Arial" w:cs="Arial"/>
        </w:rPr>
        <w:t>, p.212) state that, ‘different events may be of interest in quant</w:t>
      </w:r>
      <w:r w:rsidR="00EB6651" w:rsidRPr="00656C8E">
        <w:rPr>
          <w:rFonts w:ascii="Arial" w:hAnsi="Arial" w:cs="Arial"/>
        </w:rPr>
        <w:t>ita</w:t>
      </w:r>
      <w:r w:rsidRPr="00656C8E">
        <w:rPr>
          <w:rFonts w:ascii="Arial" w:hAnsi="Arial" w:cs="Arial"/>
        </w:rPr>
        <w:t>tive observation (Weick, 1968)</w:t>
      </w:r>
      <w:r w:rsidR="00EB6651" w:rsidRPr="00656C8E">
        <w:rPr>
          <w:rFonts w:ascii="Arial" w:hAnsi="Arial" w:cs="Arial"/>
        </w:rPr>
        <w:t xml:space="preserve">. First, the researcher may observe nonverbal behaviour… </w:t>
      </w:r>
      <w:r w:rsidR="00943E17" w:rsidRPr="00656C8E">
        <w:rPr>
          <w:rFonts w:ascii="Arial" w:hAnsi="Arial" w:cs="Arial"/>
        </w:rPr>
        <w:t>‘. This</w:t>
      </w:r>
      <w:r w:rsidR="00EB6651" w:rsidRPr="00656C8E">
        <w:rPr>
          <w:rFonts w:ascii="Arial" w:hAnsi="Arial" w:cs="Arial"/>
        </w:rPr>
        <w:t xml:space="preserve"> suggests that there if there </w:t>
      </w:r>
      <w:r w:rsidR="00943E17" w:rsidRPr="00656C8E">
        <w:rPr>
          <w:rFonts w:ascii="Arial" w:hAnsi="Arial" w:cs="Arial"/>
        </w:rPr>
        <w:t xml:space="preserve">are </w:t>
      </w:r>
      <w:r w:rsidR="00EB6651" w:rsidRPr="00656C8E">
        <w:rPr>
          <w:rFonts w:ascii="Arial" w:hAnsi="Arial" w:cs="Arial"/>
        </w:rPr>
        <w:t>multiple different facets to a lesson which might be important to the researcher than this would be the best method for observation. However, there are drawbacks to this method; if one is focusing on particular aspects of a lesson it is likely that the researcher can miss important incidents in the classroom that could be beneficial for a general overview of the class.</w:t>
      </w:r>
    </w:p>
    <w:p w:rsidR="00EB6651" w:rsidRPr="00656C8E" w:rsidRDefault="00EB6651" w:rsidP="00E51B60">
      <w:pPr>
        <w:rPr>
          <w:rFonts w:ascii="Arial" w:hAnsi="Arial" w:cs="Arial"/>
        </w:rPr>
      </w:pPr>
      <w:bookmarkStart w:id="0" w:name="_GoBack"/>
      <w:bookmarkEnd w:id="0"/>
    </w:p>
    <w:p w:rsidR="00EB6651" w:rsidRPr="00656C8E" w:rsidRDefault="00EB6651" w:rsidP="00E51B60">
      <w:pPr>
        <w:rPr>
          <w:rFonts w:ascii="Arial" w:hAnsi="Arial" w:cs="Arial"/>
        </w:rPr>
      </w:pPr>
      <w:r w:rsidRPr="00656C8E">
        <w:rPr>
          <w:rFonts w:ascii="Arial" w:hAnsi="Arial" w:cs="Arial"/>
        </w:rPr>
        <w:t xml:space="preserve">Another technique that can be used is </w:t>
      </w:r>
      <w:r w:rsidR="00003FE4" w:rsidRPr="00656C8E">
        <w:rPr>
          <w:rFonts w:ascii="Arial" w:hAnsi="Arial" w:cs="Arial"/>
        </w:rPr>
        <w:t>being a non</w:t>
      </w:r>
      <w:r w:rsidR="005519F6" w:rsidRPr="00656C8E">
        <w:rPr>
          <w:rFonts w:ascii="Arial" w:hAnsi="Arial" w:cs="Arial"/>
        </w:rPr>
        <w:t>-participant observer, which</w:t>
      </w:r>
      <w:r w:rsidR="00943E17" w:rsidRPr="00656C8E">
        <w:rPr>
          <w:rFonts w:ascii="Arial" w:hAnsi="Arial" w:cs="Arial"/>
        </w:rPr>
        <w:t>,</w:t>
      </w:r>
      <w:r w:rsidR="005519F6" w:rsidRPr="00656C8E">
        <w:rPr>
          <w:rFonts w:ascii="Arial" w:hAnsi="Arial" w:cs="Arial"/>
        </w:rPr>
        <w:t xml:space="preserve"> in essence</w:t>
      </w:r>
      <w:r w:rsidR="00943E17" w:rsidRPr="00656C8E">
        <w:rPr>
          <w:rFonts w:ascii="Arial" w:hAnsi="Arial" w:cs="Arial"/>
        </w:rPr>
        <w:t>,</w:t>
      </w:r>
      <w:r w:rsidR="005519F6" w:rsidRPr="00656C8E">
        <w:rPr>
          <w:rFonts w:ascii="Arial" w:hAnsi="Arial" w:cs="Arial"/>
        </w:rPr>
        <w:t xml:space="preserve"> is playing no role in the classroom and just observin</w:t>
      </w:r>
      <w:r w:rsidR="00E163A5" w:rsidRPr="00656C8E">
        <w:rPr>
          <w:rFonts w:ascii="Arial" w:hAnsi="Arial" w:cs="Arial"/>
        </w:rPr>
        <w:t>g the events that unfold before you</w:t>
      </w:r>
      <w:r w:rsidR="009930A5" w:rsidRPr="00656C8E">
        <w:rPr>
          <w:rFonts w:ascii="Arial" w:hAnsi="Arial" w:cs="Arial"/>
        </w:rPr>
        <w:t xml:space="preserve">. This allows the observer to get an overview of </w:t>
      </w:r>
      <w:r w:rsidR="000C64EE" w:rsidRPr="00656C8E">
        <w:rPr>
          <w:rFonts w:ascii="Arial" w:hAnsi="Arial" w:cs="Arial"/>
        </w:rPr>
        <w:t>how the class behaves, reacts and</w:t>
      </w:r>
      <w:r w:rsidR="00532AFE" w:rsidRPr="00656C8E">
        <w:rPr>
          <w:rFonts w:ascii="Arial" w:hAnsi="Arial" w:cs="Arial"/>
        </w:rPr>
        <w:t xml:space="preserve"> questions the teacher, and how the teacher actually interacts with an detaches the class. However, there are negatives to this approach; the Hawthorne effect describes the change in behaviour of a subject who is being observed (Paradis and Sutkin, 2017;</w:t>
      </w:r>
      <w:r w:rsidR="003F1EEC" w:rsidRPr="00656C8E">
        <w:rPr>
          <w:rFonts w:ascii="Arial" w:hAnsi="Arial" w:cs="Arial"/>
        </w:rPr>
        <w:t xml:space="preserve"> Simons et al., 2017</w:t>
      </w:r>
      <w:r w:rsidR="005A1522" w:rsidRPr="00656C8E">
        <w:rPr>
          <w:rFonts w:ascii="Arial" w:hAnsi="Arial" w:cs="Arial"/>
        </w:rPr>
        <w:t xml:space="preserve">; Cohen et al., </w:t>
      </w:r>
      <w:r w:rsidR="001633A3" w:rsidRPr="00656C8E">
        <w:rPr>
          <w:rFonts w:ascii="Arial" w:hAnsi="Arial" w:cs="Arial"/>
        </w:rPr>
        <w:t>2011).</w:t>
      </w:r>
      <w:r w:rsidR="00815659" w:rsidRPr="00656C8E">
        <w:rPr>
          <w:rFonts w:ascii="Arial" w:hAnsi="Arial" w:cs="Arial"/>
        </w:rPr>
        <w:t xml:space="preserve"> If this effect takes place, then it is likely that the observer will not receive authentic data that truly reflects the day-to-day goings on in the classroom.</w:t>
      </w:r>
      <w:r w:rsidR="001633A3" w:rsidRPr="00656C8E">
        <w:rPr>
          <w:rFonts w:ascii="Arial" w:hAnsi="Arial" w:cs="Arial"/>
        </w:rPr>
        <w:t xml:space="preserve"> </w:t>
      </w:r>
      <w:r w:rsidR="00502166" w:rsidRPr="00656C8E">
        <w:rPr>
          <w:rFonts w:ascii="Arial" w:hAnsi="Arial" w:cs="Arial"/>
        </w:rPr>
        <w:t xml:space="preserve">Regarding the use of both participatory and non-participatory observation methods, </w:t>
      </w:r>
      <w:r w:rsidR="001633A3" w:rsidRPr="00656C8E">
        <w:rPr>
          <w:rFonts w:ascii="Arial" w:hAnsi="Arial" w:cs="Arial"/>
        </w:rPr>
        <w:t>Cohen states that ‘</w:t>
      </w:r>
      <w:r w:rsidR="00502166" w:rsidRPr="00656C8E">
        <w:rPr>
          <w:rFonts w:ascii="Arial" w:hAnsi="Arial" w:cs="Arial"/>
        </w:rPr>
        <w:t xml:space="preserve">whilst these can capture human intentionality, agency and perceptions of causality and events more fully than experimental methods, nevertheless they encounter the same difficulty as action research and experiments as they, too, have to provide accounts of causal processes and causal chains.’ (Cohen et al., 2018, p.66), and this suggests that these techniques do not offer complete </w:t>
      </w:r>
      <w:r w:rsidR="00943E17" w:rsidRPr="00656C8E">
        <w:rPr>
          <w:rFonts w:ascii="Arial" w:hAnsi="Arial" w:cs="Arial"/>
        </w:rPr>
        <w:t>information,</w:t>
      </w:r>
      <w:r w:rsidR="00502166" w:rsidRPr="00656C8E">
        <w:rPr>
          <w:rFonts w:ascii="Arial" w:hAnsi="Arial" w:cs="Arial"/>
        </w:rPr>
        <w:t xml:space="preserve"> and this renders these in the same categories as other research methods.</w:t>
      </w:r>
    </w:p>
    <w:p w:rsidR="00502166" w:rsidRPr="00656C8E" w:rsidRDefault="00502166" w:rsidP="00E51B60">
      <w:pPr>
        <w:rPr>
          <w:rFonts w:ascii="Arial" w:hAnsi="Arial" w:cs="Arial"/>
        </w:rPr>
      </w:pPr>
    </w:p>
    <w:p w:rsidR="00502166" w:rsidRPr="00656C8E" w:rsidRDefault="00F64649" w:rsidP="00E51B60">
      <w:pPr>
        <w:rPr>
          <w:rFonts w:ascii="Arial" w:hAnsi="Arial" w:cs="Arial"/>
        </w:rPr>
      </w:pPr>
      <w:r w:rsidRPr="00656C8E">
        <w:rPr>
          <w:rFonts w:ascii="Arial" w:hAnsi="Arial" w:cs="Arial"/>
        </w:rPr>
        <w:t>In addition to this</w:t>
      </w:r>
      <w:r w:rsidR="00145DD6" w:rsidRPr="00656C8E">
        <w:rPr>
          <w:rFonts w:ascii="Arial" w:hAnsi="Arial" w:cs="Arial"/>
        </w:rPr>
        <w:t>, it is also important to discuss</w:t>
      </w:r>
      <w:r w:rsidR="00C951C1" w:rsidRPr="00656C8E">
        <w:rPr>
          <w:rFonts w:ascii="Arial" w:hAnsi="Arial" w:cs="Arial"/>
        </w:rPr>
        <w:t xml:space="preserve"> the causes of </w:t>
      </w:r>
      <w:r w:rsidR="00F845AB" w:rsidRPr="00656C8E">
        <w:rPr>
          <w:rFonts w:ascii="Arial" w:hAnsi="Arial" w:cs="Arial"/>
        </w:rPr>
        <w:t xml:space="preserve">effects. Cohen et al. (2018) uses the research model planned out by Goldthorpe (2007) to examine how an effect has been caused. This is done by hypothesizing the causes, playing this hypothesis off against theoretical arguments, testing the hypothesis after research and drawing conclusions on why the causes that one has researched have created this effect (Cohen et al., 2018, pps.66-69). This concept is particularly useful when the lens is placed on education. When one is able to examine the reasons why a critical incident has occurred, then it is easier then for the teacher, or </w:t>
      </w:r>
      <w:r w:rsidR="00890B38" w:rsidRPr="00656C8E">
        <w:rPr>
          <w:rFonts w:ascii="Arial" w:hAnsi="Arial" w:cs="Arial"/>
        </w:rPr>
        <w:t>observer</w:t>
      </w:r>
      <w:r w:rsidR="00F845AB" w:rsidRPr="00656C8E">
        <w:rPr>
          <w:rFonts w:ascii="Arial" w:hAnsi="Arial" w:cs="Arial"/>
        </w:rPr>
        <w:t xml:space="preserve">, to </w:t>
      </w:r>
      <w:r w:rsidR="00890B38" w:rsidRPr="00656C8E">
        <w:rPr>
          <w:rFonts w:ascii="Arial" w:hAnsi="Arial" w:cs="Arial"/>
        </w:rPr>
        <w:t xml:space="preserve">provide an alternative path for this to change. In relation to the critical incident analysed in this essay, the reasoning behind Pupil A’s lack of interest the </w:t>
      </w:r>
      <w:r w:rsidR="00890B38" w:rsidRPr="00656C8E">
        <w:rPr>
          <w:rFonts w:ascii="Arial" w:hAnsi="Arial" w:cs="Arial"/>
        </w:rPr>
        <w:lastRenderedPageBreak/>
        <w:t>subject can be linked using Goldthorpe’s model to a multitude of different factors, such as lack of exposure to French or French culture or lack of confidence in a very social subject which requires a lot of speech.</w:t>
      </w:r>
      <w:r w:rsidR="004956B7" w:rsidRPr="00656C8E">
        <w:rPr>
          <w:rFonts w:ascii="Arial" w:hAnsi="Arial" w:cs="Arial"/>
        </w:rPr>
        <w:t xml:space="preserve"> However, like most methods</w:t>
      </w:r>
      <w:r w:rsidR="00943E17" w:rsidRPr="00656C8E">
        <w:rPr>
          <w:rFonts w:ascii="Arial" w:hAnsi="Arial" w:cs="Arial"/>
        </w:rPr>
        <w:t xml:space="preserve"> of observation</w:t>
      </w:r>
      <w:r w:rsidR="004956B7" w:rsidRPr="00656C8E">
        <w:rPr>
          <w:rFonts w:ascii="Arial" w:hAnsi="Arial" w:cs="Arial"/>
        </w:rPr>
        <w:t>, there are downsides to it</w:t>
      </w:r>
      <w:r w:rsidR="00943E17" w:rsidRPr="00656C8E">
        <w:rPr>
          <w:rFonts w:ascii="Arial" w:hAnsi="Arial" w:cs="Arial"/>
        </w:rPr>
        <w:t>. It is possible to read too much into a situation in the classroom where a pupil is not paying attention, and only using the method that Goldthorpe has produced could lead to over exaggerating a simple to explain situation.</w:t>
      </w:r>
    </w:p>
    <w:p w:rsidR="005519F6" w:rsidRPr="00656C8E" w:rsidRDefault="005519F6" w:rsidP="00E51B60">
      <w:pPr>
        <w:rPr>
          <w:rFonts w:ascii="Arial" w:hAnsi="Arial" w:cs="Arial"/>
        </w:rPr>
      </w:pPr>
    </w:p>
    <w:p w:rsidR="005519F6" w:rsidRPr="00656C8E" w:rsidRDefault="005519F6" w:rsidP="00E51B60">
      <w:pPr>
        <w:rPr>
          <w:rFonts w:ascii="Arial" w:hAnsi="Arial" w:cs="Arial"/>
        </w:rPr>
      </w:pPr>
    </w:p>
    <w:p w:rsidR="00EA58CE" w:rsidRPr="00656C8E" w:rsidRDefault="00EA58CE" w:rsidP="00E51B60">
      <w:pPr>
        <w:rPr>
          <w:rFonts w:ascii="Arial" w:hAnsi="Arial" w:cs="Arial"/>
        </w:rPr>
      </w:pPr>
    </w:p>
    <w:p w:rsidR="00EA58CE" w:rsidRPr="00656C8E" w:rsidRDefault="00EA58CE" w:rsidP="00E51B60">
      <w:pPr>
        <w:rPr>
          <w:rFonts w:ascii="Arial" w:hAnsi="Arial" w:cs="Arial"/>
        </w:rPr>
      </w:pPr>
    </w:p>
    <w:p w:rsidR="0081644E" w:rsidRPr="00656C8E" w:rsidRDefault="0081644E" w:rsidP="00E51B60">
      <w:pPr>
        <w:rPr>
          <w:rFonts w:ascii="Arial" w:hAnsi="Arial" w:cs="Arial"/>
        </w:rPr>
      </w:pPr>
    </w:p>
    <w:p w:rsidR="0081644E" w:rsidRPr="00656C8E" w:rsidRDefault="0081644E" w:rsidP="00E51B60">
      <w:pPr>
        <w:rPr>
          <w:rFonts w:ascii="Arial" w:hAnsi="Arial" w:cs="Arial"/>
        </w:rPr>
      </w:pPr>
    </w:p>
    <w:p w:rsidR="0081644E" w:rsidRPr="00656C8E" w:rsidRDefault="0081644E" w:rsidP="00E51B60">
      <w:pPr>
        <w:rPr>
          <w:rFonts w:ascii="Arial" w:hAnsi="Arial" w:cs="Arial"/>
        </w:rPr>
      </w:pPr>
      <w:r w:rsidRPr="00656C8E">
        <w:rPr>
          <w:rFonts w:ascii="Arial" w:hAnsi="Arial" w:cs="Arial"/>
        </w:rPr>
        <w:t>Critical Incident</w:t>
      </w:r>
    </w:p>
    <w:p w:rsidR="0081644E" w:rsidRPr="00656C8E" w:rsidRDefault="0081644E" w:rsidP="00E51B60">
      <w:pPr>
        <w:rPr>
          <w:rFonts w:ascii="Arial" w:hAnsi="Arial" w:cs="Arial"/>
        </w:rPr>
      </w:pPr>
    </w:p>
    <w:p w:rsidR="000C4E49" w:rsidRPr="00656C8E" w:rsidRDefault="0081644E" w:rsidP="00E51B60">
      <w:pPr>
        <w:rPr>
          <w:rFonts w:ascii="Arial" w:hAnsi="Arial" w:cs="Arial"/>
        </w:rPr>
      </w:pPr>
      <w:r w:rsidRPr="00656C8E">
        <w:rPr>
          <w:rFonts w:ascii="Arial" w:hAnsi="Arial" w:cs="Arial"/>
        </w:rPr>
        <w:t xml:space="preserve">The critical incident that </w:t>
      </w:r>
      <w:r w:rsidR="004829A5" w:rsidRPr="00656C8E">
        <w:rPr>
          <w:rFonts w:ascii="Arial" w:hAnsi="Arial" w:cs="Arial"/>
        </w:rPr>
        <w:t>was</w:t>
      </w:r>
      <w:r w:rsidRPr="00656C8E">
        <w:rPr>
          <w:rFonts w:ascii="Arial" w:hAnsi="Arial" w:cs="Arial"/>
        </w:rPr>
        <w:t xml:space="preserve"> observed involved a student </w:t>
      </w:r>
      <w:r w:rsidR="00DF491C" w:rsidRPr="00656C8E">
        <w:rPr>
          <w:rFonts w:ascii="Arial" w:hAnsi="Arial" w:cs="Arial"/>
        </w:rPr>
        <w:t>(who for purposes of anonymity I will refer to as Pupil A</w:t>
      </w:r>
      <w:r w:rsidR="004829A5" w:rsidRPr="00656C8E">
        <w:rPr>
          <w:rFonts w:ascii="Arial" w:hAnsi="Arial" w:cs="Arial"/>
        </w:rPr>
        <w:t xml:space="preserve"> (BERA, 2018</w:t>
      </w:r>
      <w:r w:rsidR="00DF491C" w:rsidRPr="00656C8E">
        <w:rPr>
          <w:rFonts w:ascii="Arial" w:hAnsi="Arial" w:cs="Arial"/>
        </w:rPr>
        <w:t>)</w:t>
      </w:r>
      <w:r w:rsidR="004829A5" w:rsidRPr="00656C8E">
        <w:rPr>
          <w:rFonts w:ascii="Arial" w:hAnsi="Arial" w:cs="Arial"/>
        </w:rPr>
        <w:t>)</w:t>
      </w:r>
      <w:r w:rsidR="00DF491C" w:rsidRPr="00656C8E">
        <w:rPr>
          <w:rFonts w:ascii="Arial" w:hAnsi="Arial" w:cs="Arial"/>
        </w:rPr>
        <w:t xml:space="preserve"> </w:t>
      </w:r>
      <w:r w:rsidRPr="00656C8E">
        <w:rPr>
          <w:rFonts w:ascii="Arial" w:hAnsi="Arial" w:cs="Arial"/>
        </w:rPr>
        <w:t xml:space="preserve">who was sat at the back of the class, clearly disengaged with the content of the lesson, going as far to swing on his chair and play with his pencil case. Having noticed his behaviour, I asked him about his feelings towards French, he told me </w:t>
      </w:r>
      <w:r w:rsidR="00DF491C" w:rsidRPr="00656C8E">
        <w:rPr>
          <w:rFonts w:ascii="Arial" w:hAnsi="Arial" w:cs="Arial"/>
        </w:rPr>
        <w:t xml:space="preserve">that he did not enjoy the class and much preferred German. Later </w:t>
      </w:r>
      <w:r w:rsidR="00943E17" w:rsidRPr="00656C8E">
        <w:rPr>
          <w:rFonts w:ascii="Arial" w:hAnsi="Arial" w:cs="Arial"/>
        </w:rPr>
        <w:t>on,</w:t>
      </w:r>
      <w:r w:rsidR="00DF491C" w:rsidRPr="00656C8E">
        <w:rPr>
          <w:rFonts w:ascii="Arial" w:hAnsi="Arial" w:cs="Arial"/>
        </w:rPr>
        <w:t xml:space="preserve"> in the class, there was an activity on the board which involved the use of mini-whiteboards to translate certain phrases relating to the topic. This activity immediately engaged Pupil A, who began to answer questions when required with confidence and enthusiasm, despite his aforementioned lack of interest in French. </w:t>
      </w:r>
      <w:r w:rsidR="00404526" w:rsidRPr="00656C8E">
        <w:rPr>
          <w:rFonts w:ascii="Arial" w:hAnsi="Arial" w:cs="Arial"/>
        </w:rPr>
        <w:t xml:space="preserve"> It was clear than this student was an active learner</w:t>
      </w:r>
      <w:r w:rsidR="001274CD" w:rsidRPr="00656C8E">
        <w:rPr>
          <w:rFonts w:ascii="Arial" w:hAnsi="Arial" w:cs="Arial"/>
        </w:rPr>
        <w:t xml:space="preserve"> who need stimulation, for example through demonstration, in order to efficiently access the lesson (Bonwell, 1991).</w:t>
      </w:r>
      <w:r w:rsidR="005456CB" w:rsidRPr="00656C8E">
        <w:rPr>
          <w:rFonts w:ascii="Arial" w:hAnsi="Arial" w:cs="Arial"/>
        </w:rPr>
        <w:t xml:space="preserve"> </w:t>
      </w:r>
      <w:r w:rsidR="005456CB" w:rsidRPr="00656C8E">
        <w:rPr>
          <w:rFonts w:ascii="Arial" w:hAnsi="Arial" w:cs="Arial"/>
        </w:rPr>
        <w:tab/>
        <w:t>As I trailed Pupil A for the whole day I was able to see what his behaviour and interest levels were like in different classes, and much to my surprise he was attentive and extremely engaged in English and Design and Technology. Pupil A worked hard to complete difficult tasks in English and was then able to confidently answer questions when required by the teacher. This is further proof that this particular pupil needed activities that he could engage with and that would keep him interested as an active learner.</w:t>
      </w:r>
    </w:p>
    <w:p w:rsidR="000C4E49" w:rsidRPr="00656C8E" w:rsidRDefault="000C4E49" w:rsidP="00E51B60">
      <w:pPr>
        <w:rPr>
          <w:rFonts w:ascii="Arial" w:hAnsi="Arial" w:cs="Arial"/>
        </w:rPr>
      </w:pPr>
      <w:r w:rsidRPr="00656C8E">
        <w:rPr>
          <w:rFonts w:ascii="Arial" w:hAnsi="Arial" w:cs="Arial"/>
        </w:rPr>
        <w:t>Professor Donaldson’s re</w:t>
      </w:r>
      <w:r w:rsidR="003C4BEB" w:rsidRPr="00656C8E">
        <w:rPr>
          <w:rFonts w:ascii="Arial" w:hAnsi="Arial" w:cs="Arial"/>
        </w:rPr>
        <w:t>view</w:t>
      </w:r>
      <w:r w:rsidRPr="00656C8E">
        <w:rPr>
          <w:rFonts w:ascii="Arial" w:hAnsi="Arial" w:cs="Arial"/>
        </w:rPr>
        <w:t xml:space="preserve"> of the Welsh education system</w:t>
      </w:r>
      <w:r w:rsidR="003C4BEB" w:rsidRPr="00656C8E">
        <w:rPr>
          <w:rFonts w:ascii="Arial" w:hAnsi="Arial" w:cs="Arial"/>
        </w:rPr>
        <w:t xml:space="preserve"> (2015)</w:t>
      </w:r>
      <w:r w:rsidR="00421C07" w:rsidRPr="00656C8E">
        <w:rPr>
          <w:rFonts w:ascii="Arial" w:hAnsi="Arial" w:cs="Arial"/>
        </w:rPr>
        <w:t>, also known as ‘Successful Futures’</w:t>
      </w:r>
      <w:r w:rsidR="00D232B2" w:rsidRPr="00656C8E">
        <w:rPr>
          <w:rFonts w:ascii="Arial" w:hAnsi="Arial" w:cs="Arial"/>
        </w:rPr>
        <w:t>, is underpinned by ‘Four Purposes’ that clearly highlight his vision for successful learners of the future.</w:t>
      </w:r>
      <w:r w:rsidR="005456CB" w:rsidRPr="00656C8E">
        <w:rPr>
          <w:rFonts w:ascii="Arial" w:hAnsi="Arial" w:cs="Arial"/>
        </w:rPr>
        <w:t xml:space="preserve"> These Four Purposes are for all young people to be ‘ambitious, capable learners’, ‘enterprising, creative contributors’, ‘ethical and informed citizens’ and ‘healthy, confident individuals</w:t>
      </w:r>
      <w:r w:rsidR="000B3B68" w:rsidRPr="00656C8E">
        <w:rPr>
          <w:rFonts w:ascii="Arial" w:hAnsi="Arial" w:cs="Arial"/>
        </w:rPr>
        <w:t>’ (Donaldson, 2015, pp. 29-30). Donaldson also states that, ‘If these purposes secure general support from across Wales, they should guide all future decisions about national and local educational priorities and underpin all teaching and learning in Wales.’ (Donaldson, 2015, p.30).</w:t>
      </w:r>
      <w:r w:rsidR="00D232B2" w:rsidRPr="00656C8E">
        <w:rPr>
          <w:rFonts w:ascii="Arial" w:hAnsi="Arial" w:cs="Arial"/>
        </w:rPr>
        <w:t xml:space="preserve"> The review </w:t>
      </w:r>
      <w:r w:rsidR="00943E17" w:rsidRPr="00656C8E">
        <w:rPr>
          <w:rFonts w:ascii="Arial" w:hAnsi="Arial" w:cs="Arial"/>
        </w:rPr>
        <w:t>considered</w:t>
      </w:r>
      <w:r w:rsidR="00D232B2" w:rsidRPr="00656C8E">
        <w:rPr>
          <w:rFonts w:ascii="Arial" w:hAnsi="Arial" w:cs="Arial"/>
        </w:rPr>
        <w:t xml:space="preserve"> the ideas and opinions of schools across</w:t>
      </w:r>
      <w:r w:rsidR="004829A5" w:rsidRPr="00656C8E">
        <w:rPr>
          <w:rFonts w:ascii="Arial" w:hAnsi="Arial" w:cs="Arial"/>
        </w:rPr>
        <w:t xml:space="preserve"> Wales and had a focus on discussing the review with learners and teachers, with 300 of the 700 people asked being students</w:t>
      </w:r>
      <w:r w:rsidR="003C4BEB" w:rsidRPr="00656C8E">
        <w:rPr>
          <w:rFonts w:ascii="Arial" w:hAnsi="Arial" w:cs="Arial"/>
        </w:rPr>
        <w:t>.</w:t>
      </w:r>
    </w:p>
    <w:p w:rsidR="001274CD" w:rsidRPr="00656C8E" w:rsidRDefault="00DF491C" w:rsidP="00E51B60">
      <w:pPr>
        <w:rPr>
          <w:rFonts w:ascii="Arial" w:hAnsi="Arial" w:cs="Arial"/>
        </w:rPr>
      </w:pPr>
      <w:r w:rsidRPr="00656C8E">
        <w:rPr>
          <w:rFonts w:ascii="Arial" w:hAnsi="Arial" w:cs="Arial"/>
        </w:rPr>
        <w:t>Having observed this student throughout the day</w:t>
      </w:r>
      <w:r w:rsidR="000C4E49" w:rsidRPr="00656C8E">
        <w:rPr>
          <w:rFonts w:ascii="Arial" w:hAnsi="Arial" w:cs="Arial"/>
        </w:rPr>
        <w:t>, it is clear that when there is stimulating and interactive activities, Pupil A will contribute as an Enterprising and Creative Contributor (Donaldson, 2015).</w:t>
      </w:r>
      <w:r w:rsidR="008E116A" w:rsidRPr="00656C8E">
        <w:rPr>
          <w:rFonts w:ascii="Arial" w:hAnsi="Arial" w:cs="Arial"/>
        </w:rPr>
        <w:t xml:space="preserve"> It was observed that pupil A is able to work efficiently and enthusiastically in a team, as later on in the day he worked well with his partners in and </w:t>
      </w:r>
      <w:r w:rsidR="008E116A" w:rsidRPr="00656C8E">
        <w:rPr>
          <w:rFonts w:ascii="Arial" w:hAnsi="Arial" w:cs="Arial"/>
        </w:rPr>
        <w:lastRenderedPageBreak/>
        <w:t>English class where they had to create a modern Midsummer Night’s Dream</w:t>
      </w:r>
      <w:r w:rsidR="006C6E4F" w:rsidRPr="00656C8E">
        <w:rPr>
          <w:rFonts w:ascii="Arial" w:hAnsi="Arial" w:cs="Arial"/>
        </w:rPr>
        <w:t xml:space="preserve"> </w:t>
      </w:r>
      <w:r w:rsidR="00920745" w:rsidRPr="00656C8E">
        <w:rPr>
          <w:rFonts w:ascii="Arial" w:hAnsi="Arial" w:cs="Arial"/>
        </w:rPr>
        <w:t xml:space="preserve">(see Appendix 2) </w:t>
      </w:r>
      <w:r w:rsidR="006C6E4F" w:rsidRPr="00656C8E">
        <w:rPr>
          <w:rFonts w:ascii="Arial" w:hAnsi="Arial" w:cs="Arial"/>
        </w:rPr>
        <w:t>and was able to use different medias to show his creative ability in English.</w:t>
      </w:r>
    </w:p>
    <w:p w:rsidR="00C41B63" w:rsidRPr="00656C8E" w:rsidRDefault="00C41B63" w:rsidP="00E51B60">
      <w:pPr>
        <w:rPr>
          <w:rFonts w:ascii="Arial" w:hAnsi="Arial" w:cs="Arial"/>
        </w:rPr>
      </w:pPr>
    </w:p>
    <w:p w:rsidR="00C41B63" w:rsidRPr="00656C8E" w:rsidRDefault="007D574B" w:rsidP="00E51B60">
      <w:pPr>
        <w:rPr>
          <w:rFonts w:ascii="Arial" w:hAnsi="Arial" w:cs="Arial"/>
        </w:rPr>
      </w:pPr>
      <w:r w:rsidRPr="00656C8E">
        <w:rPr>
          <w:rFonts w:ascii="Arial" w:hAnsi="Arial" w:cs="Arial"/>
        </w:rPr>
        <w:t>Literary Review</w:t>
      </w:r>
    </w:p>
    <w:p w:rsidR="00C41B63" w:rsidRPr="00656C8E" w:rsidRDefault="00C41B63" w:rsidP="00E51B60">
      <w:pPr>
        <w:rPr>
          <w:rFonts w:ascii="Arial" w:hAnsi="Arial" w:cs="Arial"/>
        </w:rPr>
      </w:pPr>
      <w:r w:rsidRPr="00656C8E">
        <w:rPr>
          <w:rFonts w:ascii="Arial" w:hAnsi="Arial" w:cs="Arial"/>
        </w:rPr>
        <w:tab/>
        <w:t xml:space="preserve">In order to fully evaluate this </w:t>
      </w:r>
      <w:r w:rsidR="000454C3" w:rsidRPr="00656C8E">
        <w:rPr>
          <w:rFonts w:ascii="Arial" w:hAnsi="Arial" w:cs="Arial"/>
        </w:rPr>
        <w:t>critical</w:t>
      </w:r>
      <w:r w:rsidRPr="00656C8E">
        <w:rPr>
          <w:rFonts w:ascii="Arial" w:hAnsi="Arial" w:cs="Arial"/>
        </w:rPr>
        <w:t xml:space="preserve"> incident, I have to decided to focus on </w:t>
      </w:r>
      <w:r w:rsidR="000454C3" w:rsidRPr="00656C8E">
        <w:rPr>
          <w:rFonts w:ascii="Arial" w:hAnsi="Arial" w:cs="Arial"/>
        </w:rPr>
        <w:t>3 key aspects; the theory of active learners, behaviour management in Modern Foreign Languages an</w:t>
      </w:r>
      <w:r w:rsidR="00DB49BB" w:rsidRPr="00656C8E">
        <w:rPr>
          <w:rFonts w:ascii="Arial" w:hAnsi="Arial" w:cs="Arial"/>
        </w:rPr>
        <w:t>d scaffolding</w:t>
      </w:r>
      <w:r w:rsidR="000454C3" w:rsidRPr="00656C8E">
        <w:rPr>
          <w:rFonts w:ascii="Arial" w:hAnsi="Arial" w:cs="Arial"/>
        </w:rPr>
        <w:t>.  The theory behind active</w:t>
      </w:r>
      <w:r w:rsidR="00E83FDF" w:rsidRPr="00656C8E">
        <w:rPr>
          <w:rFonts w:ascii="Arial" w:hAnsi="Arial" w:cs="Arial"/>
        </w:rPr>
        <w:t xml:space="preserve"> learning was defined by Charles Bonwell and James Eison (1991) as </w:t>
      </w:r>
      <w:r w:rsidR="00F83A54" w:rsidRPr="00656C8E">
        <w:rPr>
          <w:rFonts w:ascii="Arial" w:hAnsi="Arial" w:cs="Arial"/>
        </w:rPr>
        <w:t xml:space="preserve">students taking an active role in lessons, participating in activities rather than having a passive involvement in the classroom. The participation of active learners in a classroom can change the mood of the environment, as there are more opportunities for discussion when various members of the class voice their opinions and ideas. Discussion, as a part of active learning, is an important facet of long term retention of information (McKeachie et al. 1986 in Bonwell and Eison, 1991, p.6), and this can be used in a secondary school setting by getting learners, particularly those like Pupil A who do not enjoy Modern Foreign Languages (MFL), to discuss their findings in grammar activities. For example, discussing the difference genders create in possessive pronouns </w:t>
      </w:r>
      <w:r w:rsidR="007D4450" w:rsidRPr="00656C8E">
        <w:rPr>
          <w:rFonts w:ascii="Arial" w:hAnsi="Arial" w:cs="Arial"/>
        </w:rPr>
        <w:t xml:space="preserve">in a group activity can remove doubt from students with less ability and solidify the knowledge that higher-ability students already have. </w:t>
      </w:r>
      <w:r w:rsidR="00AA249B" w:rsidRPr="00656C8E">
        <w:rPr>
          <w:rFonts w:ascii="Arial" w:hAnsi="Arial" w:cs="Arial"/>
        </w:rPr>
        <w:t xml:space="preserve">According to Harmin and Toth (2006), it is important to not embarrass the students </w:t>
      </w:r>
      <w:r w:rsidR="003F030F" w:rsidRPr="00656C8E">
        <w:rPr>
          <w:rFonts w:ascii="Arial" w:hAnsi="Arial" w:cs="Arial"/>
        </w:rPr>
        <w:t>(for example, persisting with question for students who clearly do not know the answer), as this will likely lead to discontent and a lack of confidence. They also state that the teacher should ‘find practical ways to give students credit whenever they do the best they can, even when that falls far sort of mastery’ (Harmin and Toth, 2006, p.7)</w:t>
      </w:r>
    </w:p>
    <w:p w:rsidR="003F030F" w:rsidRPr="00656C8E" w:rsidRDefault="003F030F" w:rsidP="00E51B60">
      <w:pPr>
        <w:rPr>
          <w:rFonts w:ascii="Arial" w:hAnsi="Arial" w:cs="Arial"/>
        </w:rPr>
      </w:pPr>
      <w:r w:rsidRPr="00656C8E">
        <w:rPr>
          <w:rFonts w:ascii="Arial" w:hAnsi="Arial" w:cs="Arial"/>
        </w:rPr>
        <w:t>Naturally, there is likely to be resistance to being an active learner</w:t>
      </w:r>
      <w:r w:rsidR="00925BFB" w:rsidRPr="00656C8E">
        <w:rPr>
          <w:rFonts w:ascii="Arial" w:hAnsi="Arial" w:cs="Arial"/>
        </w:rPr>
        <w:t xml:space="preserve">. In order to avoid this, Tharayil et al. (2018) suggest that providing </w:t>
      </w:r>
      <w:r w:rsidR="00943E17" w:rsidRPr="00656C8E">
        <w:rPr>
          <w:rFonts w:ascii="Arial" w:hAnsi="Arial" w:cs="Arial"/>
        </w:rPr>
        <w:t>feedback and</w:t>
      </w:r>
      <w:r w:rsidR="00925BFB" w:rsidRPr="00656C8E">
        <w:rPr>
          <w:rFonts w:ascii="Arial" w:hAnsi="Arial" w:cs="Arial"/>
        </w:rPr>
        <w:t xml:space="preserve"> support throughout the change of learning methods, as well as acting on feedback provided by students</w:t>
      </w:r>
      <w:r w:rsidR="002D4E00" w:rsidRPr="00656C8E">
        <w:rPr>
          <w:rFonts w:ascii="Arial" w:hAnsi="Arial" w:cs="Arial"/>
        </w:rPr>
        <w:t>, will reduce resistance when the teacher uses active learning methods. It is also suggested that there ought to be several strategies to reduce student resistance, such as walking around the room and stopping to talk to students about their work, as well as being encouraging and making sure activities are tailored for participation (Tharayil et al., 2018, p.7).</w:t>
      </w:r>
      <w:r w:rsidR="00D56ED6" w:rsidRPr="00656C8E">
        <w:rPr>
          <w:rFonts w:ascii="Arial" w:hAnsi="Arial" w:cs="Arial"/>
        </w:rPr>
        <w:t xml:space="preserve"> These strategies were put in place in other classes that Pupil A was a part of, and this really impacted upon the work that was produced by this pupil.</w:t>
      </w:r>
    </w:p>
    <w:p w:rsidR="006D7D92" w:rsidRPr="00656C8E" w:rsidRDefault="006D7D92" w:rsidP="00E51B60">
      <w:pPr>
        <w:rPr>
          <w:rFonts w:ascii="Arial" w:hAnsi="Arial" w:cs="Arial"/>
        </w:rPr>
      </w:pPr>
    </w:p>
    <w:p w:rsidR="006D7D92" w:rsidRPr="00656C8E" w:rsidRDefault="006D7D92" w:rsidP="00E51B60">
      <w:pPr>
        <w:rPr>
          <w:rFonts w:ascii="Arial" w:hAnsi="Arial" w:cs="Arial"/>
        </w:rPr>
      </w:pPr>
    </w:p>
    <w:p w:rsidR="00853C06" w:rsidRPr="00656C8E" w:rsidRDefault="006D7D92" w:rsidP="00E51B60">
      <w:pPr>
        <w:rPr>
          <w:rFonts w:ascii="Arial" w:hAnsi="Arial" w:cs="Arial"/>
        </w:rPr>
      </w:pPr>
      <w:r w:rsidRPr="00656C8E">
        <w:rPr>
          <w:rFonts w:ascii="Arial" w:hAnsi="Arial" w:cs="Arial"/>
        </w:rPr>
        <w:t>The role that behaviour management plays, particularly in MFL classes, can determine how effective the learning made in a lesson will be.</w:t>
      </w:r>
      <w:r w:rsidR="00464ADF" w:rsidRPr="00656C8E">
        <w:rPr>
          <w:rFonts w:ascii="Arial" w:hAnsi="Arial" w:cs="Arial"/>
        </w:rPr>
        <w:t xml:space="preserve"> REF</w:t>
      </w:r>
      <w:r w:rsidRPr="00656C8E">
        <w:rPr>
          <w:rFonts w:ascii="Arial" w:hAnsi="Arial" w:cs="Arial"/>
        </w:rPr>
        <w:t xml:space="preserve"> If there is limited management of ill behaviour, then it is unlikely that important information, vis-à-vis language structure and vital grammar rules, will be retained. </w:t>
      </w:r>
      <w:r w:rsidR="00943E17" w:rsidRPr="00656C8E">
        <w:rPr>
          <w:rFonts w:ascii="Arial" w:hAnsi="Arial" w:cs="Arial"/>
        </w:rPr>
        <w:t>Therefore,</w:t>
      </w:r>
      <w:r w:rsidRPr="00656C8E">
        <w:rPr>
          <w:rFonts w:ascii="Arial" w:hAnsi="Arial" w:cs="Arial"/>
        </w:rPr>
        <w:t xml:space="preserve"> it is necessary to implement </w:t>
      </w:r>
      <w:r w:rsidR="00270F99" w:rsidRPr="00656C8E">
        <w:rPr>
          <w:rFonts w:ascii="Arial" w:hAnsi="Arial" w:cs="Arial"/>
        </w:rPr>
        <w:t xml:space="preserve">a good regime for behaviour that allows the learner freedom to express </w:t>
      </w:r>
      <w:r w:rsidR="00943E17" w:rsidRPr="00656C8E">
        <w:rPr>
          <w:rFonts w:ascii="Arial" w:hAnsi="Arial" w:cs="Arial"/>
        </w:rPr>
        <w:t>themselves yet</w:t>
      </w:r>
      <w:r w:rsidR="00270F99" w:rsidRPr="00656C8E">
        <w:rPr>
          <w:rFonts w:ascii="Arial" w:hAnsi="Arial" w:cs="Arial"/>
        </w:rPr>
        <w:t xml:space="preserve"> makes sure that this expression does not get out of hand. Lee and Marlene Canter’s concept of assertive discipline (1976) suggests that a behaviour plan ought to be formulated and shared with the class, in order to give the pupils consequences and convince them that it is worth their while to behave well. The concept of using consequences is common within pedagogy (Glasser, 1965; </w:t>
      </w:r>
      <w:r w:rsidR="00066196" w:rsidRPr="00656C8E">
        <w:rPr>
          <w:rFonts w:ascii="Arial" w:hAnsi="Arial" w:cs="Arial"/>
        </w:rPr>
        <w:t>Dreikurs, 1968), and this can be useful in creating a positive atmosphere in an MFL class. If boundaries are set as early as possible in the school term, then there is likely to be more of an impact on student behaviour as they will know what is expected of them.</w:t>
      </w:r>
      <w:r w:rsidR="00B87713" w:rsidRPr="00656C8E">
        <w:rPr>
          <w:rFonts w:ascii="Arial" w:hAnsi="Arial" w:cs="Arial"/>
        </w:rPr>
        <w:t xml:space="preserve"> There are various behaviour management techniques that can be used to quell disruption in the classroom; the use of both proactive and reactive strategies (Clunies-Ross, 2008) can </w:t>
      </w:r>
      <w:r w:rsidR="00B87713" w:rsidRPr="00656C8E">
        <w:rPr>
          <w:rFonts w:ascii="Arial" w:hAnsi="Arial" w:cs="Arial"/>
        </w:rPr>
        <w:lastRenderedPageBreak/>
        <w:t xml:space="preserve">drastically reduce the </w:t>
      </w:r>
      <w:r w:rsidR="00943E17" w:rsidRPr="00656C8E">
        <w:rPr>
          <w:rFonts w:ascii="Arial" w:hAnsi="Arial" w:cs="Arial"/>
        </w:rPr>
        <w:t>number</w:t>
      </w:r>
      <w:r w:rsidR="00B87713" w:rsidRPr="00656C8E">
        <w:rPr>
          <w:rFonts w:ascii="Arial" w:hAnsi="Arial" w:cs="Arial"/>
        </w:rPr>
        <w:t xml:space="preserve"> of incidents one would see in the everyday classroom</w:t>
      </w:r>
      <w:r w:rsidR="00323904" w:rsidRPr="00656C8E">
        <w:rPr>
          <w:rFonts w:ascii="Arial" w:hAnsi="Arial" w:cs="Arial"/>
        </w:rPr>
        <w:t xml:space="preserve">. </w:t>
      </w:r>
      <w:r w:rsidR="00D7710C" w:rsidRPr="00656C8E">
        <w:rPr>
          <w:rFonts w:ascii="Arial" w:hAnsi="Arial" w:cs="Arial"/>
        </w:rPr>
        <w:t>Nagro states that, ‘Proactive strategies require planning that targets student engagement during a lesson, before inappropriate or off-task student behaviors occur and/or escalate. Commonly, proactive strategies are associated with encouraging students to demonstrate appropriate behaviors rather than focusing on behavior redirections or consequences’ (Nagro, 2018, p.132)</w:t>
      </w:r>
    </w:p>
    <w:p w:rsidR="00066196" w:rsidRPr="00656C8E" w:rsidRDefault="00853C06" w:rsidP="00E51B60">
      <w:pPr>
        <w:rPr>
          <w:rFonts w:ascii="Arial" w:hAnsi="Arial" w:cs="Arial"/>
        </w:rPr>
      </w:pPr>
      <w:r w:rsidRPr="00656C8E">
        <w:rPr>
          <w:rFonts w:ascii="Arial" w:hAnsi="Arial" w:cs="Arial"/>
        </w:rPr>
        <w:t xml:space="preserve">Reactive behaviour strategies, however, are to be used when inappropriate classroom behaviour occurs (Clunies-Ross, 2008). Clunies-Ross also cites a study done by Gardner, Sonuga-Barke and Sayal, stating that, ‘Children who had lower levels of behaviour problems had mothers who used proactive rather than reactive strategies (Gardner et al., 1999). Furthermore, follow-up of a subsample found that the use of reactive strategies for three-year-old children predicted a continuation of behaviour problems by age five in 25 of the original 52 children (Gardner et al., 1999). This indicates that reactive strategies are less effective in managing child behaviour.’ (Clunies-Ross, 2008, p.695). </w:t>
      </w:r>
    </w:p>
    <w:p w:rsidR="00066196" w:rsidRPr="00656C8E" w:rsidRDefault="00066196" w:rsidP="00E51B60">
      <w:pPr>
        <w:rPr>
          <w:rFonts w:ascii="Arial" w:hAnsi="Arial" w:cs="Arial"/>
        </w:rPr>
      </w:pPr>
      <w:r w:rsidRPr="00656C8E">
        <w:rPr>
          <w:rFonts w:ascii="Arial" w:hAnsi="Arial" w:cs="Arial"/>
        </w:rPr>
        <w:t>William Glasser’s concept of ‘reality therapy</w:t>
      </w:r>
      <w:r w:rsidR="008F7114" w:rsidRPr="00656C8E">
        <w:rPr>
          <w:rFonts w:ascii="Arial" w:hAnsi="Arial" w:cs="Arial"/>
        </w:rPr>
        <w:t>’</w:t>
      </w:r>
      <w:r w:rsidRPr="00656C8E">
        <w:rPr>
          <w:rFonts w:ascii="Arial" w:hAnsi="Arial" w:cs="Arial"/>
        </w:rPr>
        <w:t xml:space="preserve"> (1965, in Zeig, 1992) is essentially very simple: </w:t>
      </w:r>
      <w:r w:rsidR="007D574B" w:rsidRPr="00656C8E">
        <w:rPr>
          <w:rFonts w:ascii="Arial" w:hAnsi="Arial" w:cs="Arial"/>
        </w:rPr>
        <w:t>when used in psychology, the aim is to get patients to alter their behaviour in a positive manner, as Glasser states “Our job as reality therapists is to counsel these clients to choose a better total behaviour that the one they are choosing.” (Glasser, in Zeig 1992, p.274) However this theory can also be applied to pedagogy. W</w:t>
      </w:r>
      <w:r w:rsidRPr="00656C8E">
        <w:rPr>
          <w:rFonts w:ascii="Arial" w:hAnsi="Arial" w:cs="Arial"/>
        </w:rPr>
        <w:t>hen used in the classroom,</w:t>
      </w:r>
      <w:r w:rsidR="007D574B" w:rsidRPr="00656C8E">
        <w:rPr>
          <w:rFonts w:ascii="Arial" w:hAnsi="Arial" w:cs="Arial"/>
        </w:rPr>
        <w:t xml:space="preserve"> the aim is to</w:t>
      </w:r>
      <w:r w:rsidRPr="00656C8E">
        <w:rPr>
          <w:rFonts w:ascii="Arial" w:hAnsi="Arial" w:cs="Arial"/>
        </w:rPr>
        <w:t xml:space="preserve"> get</w:t>
      </w:r>
      <w:r w:rsidR="007D574B" w:rsidRPr="00656C8E">
        <w:rPr>
          <w:rFonts w:ascii="Arial" w:hAnsi="Arial" w:cs="Arial"/>
        </w:rPr>
        <w:t xml:space="preserve"> students to choose their behaviour by showing them how the way they behave affects those around them. By doing this, the option is there for students to set their own rules and even monitor their own behaviour through peer discussion. The concept of reality therapy (also known as ‘choice theory’</w:t>
      </w:r>
      <w:r w:rsidR="008F7114" w:rsidRPr="00656C8E">
        <w:rPr>
          <w:rFonts w:ascii="Arial" w:hAnsi="Arial" w:cs="Arial"/>
        </w:rPr>
        <w:t xml:space="preserve"> (Glasser, 1998)</w:t>
      </w:r>
      <w:r w:rsidR="007D574B" w:rsidRPr="00656C8E">
        <w:rPr>
          <w:rFonts w:ascii="Arial" w:hAnsi="Arial" w:cs="Arial"/>
        </w:rPr>
        <w:t xml:space="preserve">) also suggests that children are motivated by </w:t>
      </w:r>
      <w:r w:rsidR="00727A3A" w:rsidRPr="00656C8E">
        <w:rPr>
          <w:rFonts w:ascii="Arial" w:hAnsi="Arial" w:cs="Arial"/>
        </w:rPr>
        <w:t xml:space="preserve">five needs that the teacher has to try and satisfy. These are: Survival, Freedom, Power, Belonging and Love, and Fun, and by satisfying all of these needs, classroom behaviour should improve drastically. </w:t>
      </w:r>
      <w:r w:rsidR="008F7114" w:rsidRPr="00656C8E">
        <w:rPr>
          <w:rFonts w:ascii="Arial" w:hAnsi="Arial" w:cs="Arial"/>
        </w:rPr>
        <w:t xml:space="preserve">In the same vein, the idea of </w:t>
      </w:r>
      <w:r w:rsidR="00727A3A" w:rsidRPr="00656C8E">
        <w:rPr>
          <w:rFonts w:ascii="Arial" w:hAnsi="Arial" w:cs="Arial"/>
        </w:rPr>
        <w:t xml:space="preserve">catering to specific needs of students in the classroom is backed up by Joyce, Wolf and Calhoun (1993, in Strahan et al, 2005, p.25) who state that caring relationships determine the success of teaching. </w:t>
      </w:r>
    </w:p>
    <w:p w:rsidR="0078279E" w:rsidRPr="00656C8E" w:rsidRDefault="0078279E" w:rsidP="00E51B60">
      <w:pPr>
        <w:rPr>
          <w:rFonts w:ascii="Arial" w:hAnsi="Arial" w:cs="Arial"/>
        </w:rPr>
      </w:pPr>
    </w:p>
    <w:p w:rsidR="003B7803" w:rsidRPr="00656C8E" w:rsidRDefault="0078279E" w:rsidP="00E51B60">
      <w:pPr>
        <w:rPr>
          <w:rFonts w:ascii="Arial" w:eastAsia="Times New Roman" w:hAnsi="Arial" w:cs="Arial"/>
          <w:lang w:eastAsia="en-GB"/>
        </w:rPr>
      </w:pPr>
      <w:r w:rsidRPr="00656C8E">
        <w:rPr>
          <w:rFonts w:ascii="Arial" w:hAnsi="Arial" w:cs="Arial"/>
        </w:rPr>
        <w:t xml:space="preserve">Scaffolding is another concept that is useful to analyse </w:t>
      </w:r>
      <w:r w:rsidR="00943E17" w:rsidRPr="00656C8E">
        <w:rPr>
          <w:rFonts w:ascii="Arial" w:hAnsi="Arial" w:cs="Arial"/>
        </w:rPr>
        <w:t>in regard to</w:t>
      </w:r>
      <w:r w:rsidRPr="00656C8E">
        <w:rPr>
          <w:rFonts w:ascii="Arial" w:hAnsi="Arial" w:cs="Arial"/>
        </w:rPr>
        <w:t xml:space="preserve"> the chosen critical incident. Scaffolding, per definition, refers to the use of techniques to further the understanding of students during the learning process</w:t>
      </w:r>
      <w:r w:rsidR="00643363" w:rsidRPr="00656C8E">
        <w:rPr>
          <w:rFonts w:ascii="Arial" w:hAnsi="Arial" w:cs="Arial"/>
        </w:rPr>
        <w:t xml:space="preserve"> (Bruner, </w:t>
      </w:r>
      <w:r w:rsidR="00380A9B" w:rsidRPr="00656C8E">
        <w:rPr>
          <w:rFonts w:ascii="Arial" w:hAnsi="Arial" w:cs="Arial"/>
        </w:rPr>
        <w:t>2009; Vygotsky, 1978)</w:t>
      </w:r>
      <w:r w:rsidRPr="00656C8E">
        <w:rPr>
          <w:rFonts w:ascii="Arial" w:hAnsi="Arial" w:cs="Arial"/>
        </w:rPr>
        <w:t xml:space="preserve"> It has been noted that ‘scaffolding has been shown to facilitate student’s text comprehension and task performance.’ (Hatt</w:t>
      </w:r>
      <w:r w:rsidR="00E366F8" w:rsidRPr="00656C8E">
        <w:rPr>
          <w:rFonts w:ascii="Arial" w:hAnsi="Arial" w:cs="Arial"/>
        </w:rPr>
        <w:t>a</w:t>
      </w:r>
      <w:r w:rsidRPr="00656C8E">
        <w:rPr>
          <w:rFonts w:ascii="Arial" w:hAnsi="Arial" w:cs="Arial"/>
        </w:rPr>
        <w:t>n and Alexander, 2018, p.298). Naturally, there are various facets to the concept of scaffolding, for example mobilization, which calls on pupils to use prior knowledge of a subject before reading a passage (Hatt</w:t>
      </w:r>
      <w:r w:rsidR="00085E78" w:rsidRPr="00656C8E">
        <w:rPr>
          <w:rFonts w:ascii="Arial" w:hAnsi="Arial" w:cs="Arial"/>
        </w:rPr>
        <w:t>a</w:t>
      </w:r>
      <w:r w:rsidRPr="00656C8E">
        <w:rPr>
          <w:rFonts w:ascii="Arial" w:hAnsi="Arial" w:cs="Arial"/>
        </w:rPr>
        <w:t>n and Alexander, 2018, p. 299)</w:t>
      </w:r>
      <w:r w:rsidR="00D0050B" w:rsidRPr="00656C8E">
        <w:rPr>
          <w:rFonts w:ascii="Arial" w:hAnsi="Arial" w:cs="Arial"/>
        </w:rPr>
        <w:t xml:space="preserve">. </w:t>
      </w:r>
      <w:r w:rsidR="00166850" w:rsidRPr="00656C8E">
        <w:rPr>
          <w:rFonts w:ascii="Arial" w:hAnsi="Arial" w:cs="Arial"/>
        </w:rPr>
        <w:t>It is also suggested that, ‘T</w:t>
      </w:r>
      <w:r w:rsidR="00166850" w:rsidRPr="00656C8E">
        <w:rPr>
          <w:rFonts w:ascii="Arial" w:eastAsia="Times New Roman" w:hAnsi="Arial" w:cs="Arial"/>
          <w:lang w:eastAsia="en-GB"/>
        </w:rPr>
        <w:t xml:space="preserve">eachers need to be patient and wait for the various ideas to be </w:t>
      </w:r>
      <w:r w:rsidR="00943E17" w:rsidRPr="00656C8E">
        <w:rPr>
          <w:rFonts w:ascii="Arial" w:eastAsia="Times New Roman" w:hAnsi="Arial" w:cs="Arial"/>
          <w:lang w:eastAsia="en-GB"/>
        </w:rPr>
        <w:t>revealed before</w:t>
      </w:r>
      <w:r w:rsidR="00166850" w:rsidRPr="00656C8E">
        <w:rPr>
          <w:rFonts w:ascii="Arial" w:eastAsia="Times New Roman" w:hAnsi="Arial" w:cs="Arial"/>
          <w:lang w:eastAsia="en-GB"/>
        </w:rPr>
        <w:t xml:space="preserve"> they start correcting and steering the direction of the responses, providing </w:t>
      </w:r>
      <w:r w:rsidR="00166850" w:rsidRPr="00656C8E">
        <w:rPr>
          <w:rFonts w:ascii="Arial" w:hAnsi="Arial" w:cs="Arial"/>
        </w:rPr>
        <w:t xml:space="preserve">scaffolding </w:t>
      </w:r>
      <w:r w:rsidR="00166850" w:rsidRPr="00656C8E">
        <w:rPr>
          <w:rFonts w:ascii="Arial" w:eastAsia="Times New Roman" w:hAnsi="Arial" w:cs="Arial"/>
          <w:lang w:eastAsia="en-GB"/>
        </w:rPr>
        <w:t>as necessary but allowing pupils to 'have a go' before intervening.’ (Black and Jones, 2007, p.5)</w:t>
      </w:r>
      <w:r w:rsidR="00AD2BE2" w:rsidRPr="00656C8E">
        <w:rPr>
          <w:rFonts w:ascii="Arial" w:eastAsia="Times New Roman" w:hAnsi="Arial" w:cs="Arial"/>
          <w:lang w:eastAsia="en-GB"/>
        </w:rPr>
        <w:t xml:space="preserve"> It was Lev Vygotsky’s concept of cognitive development (1978) that formed the foundations of </w:t>
      </w:r>
      <w:r w:rsidR="003F7F3E" w:rsidRPr="00656C8E">
        <w:rPr>
          <w:rFonts w:ascii="Arial" w:eastAsia="Times New Roman" w:hAnsi="Arial" w:cs="Arial"/>
          <w:lang w:eastAsia="en-GB"/>
        </w:rPr>
        <w:t>‘scaffolding’</w:t>
      </w:r>
      <w:r w:rsidR="00DE2F6C" w:rsidRPr="00656C8E">
        <w:rPr>
          <w:rFonts w:ascii="Arial" w:eastAsia="Times New Roman" w:hAnsi="Arial" w:cs="Arial"/>
          <w:lang w:eastAsia="en-GB"/>
        </w:rPr>
        <w:t>. Tudge and Rogoff</w:t>
      </w:r>
      <w:r w:rsidR="003F7F3E" w:rsidRPr="00656C8E">
        <w:rPr>
          <w:rFonts w:ascii="Arial" w:eastAsia="Times New Roman" w:hAnsi="Arial" w:cs="Arial"/>
          <w:lang w:eastAsia="en-GB"/>
        </w:rPr>
        <w:t xml:space="preserve"> </w:t>
      </w:r>
      <w:r w:rsidR="00DE2F6C" w:rsidRPr="00656C8E">
        <w:rPr>
          <w:rFonts w:ascii="Arial" w:eastAsia="Times New Roman" w:hAnsi="Arial" w:cs="Arial"/>
          <w:lang w:eastAsia="en-GB"/>
        </w:rPr>
        <w:t>state that, ‘Vygotsky’s theory places a central focus on social interaction as a medium in which children develop, with people who are more skilled in the intellectual technologies of a culture assisting children in learning.’ (Tudge and Rogoff, 1999, p.32). It is clear that this formed the basis for ‘scaffolding’ as a concept as the more able teacher provides aid for learners who are not fully able to understand the task.</w:t>
      </w:r>
      <w:r w:rsidR="003B7803" w:rsidRPr="00656C8E">
        <w:rPr>
          <w:rFonts w:ascii="Arial" w:eastAsia="Times New Roman" w:hAnsi="Arial" w:cs="Arial"/>
          <w:lang w:eastAsia="en-GB"/>
        </w:rPr>
        <w:t xml:space="preserve"> </w:t>
      </w:r>
      <w:r w:rsidR="00943E17" w:rsidRPr="00656C8E">
        <w:rPr>
          <w:rFonts w:ascii="Arial" w:eastAsia="Times New Roman" w:hAnsi="Arial" w:cs="Arial"/>
          <w:lang w:eastAsia="en-GB"/>
        </w:rPr>
        <w:t>However,</w:t>
      </w:r>
      <w:r w:rsidR="003B7803" w:rsidRPr="00656C8E">
        <w:rPr>
          <w:rFonts w:ascii="Arial" w:eastAsia="Times New Roman" w:hAnsi="Arial" w:cs="Arial"/>
          <w:lang w:eastAsia="en-GB"/>
        </w:rPr>
        <w:t xml:space="preserve"> it was Jerome Bruner who developed the term ‘scaffolding’ which according to Olson (2014) was an engineering model t</w:t>
      </w:r>
      <w:r w:rsidR="00620D9F" w:rsidRPr="00656C8E">
        <w:rPr>
          <w:rFonts w:ascii="Arial" w:eastAsia="Times New Roman" w:hAnsi="Arial" w:cs="Arial"/>
          <w:lang w:eastAsia="en-GB"/>
        </w:rPr>
        <w:t>h</w:t>
      </w:r>
      <w:r w:rsidR="003B7803" w:rsidRPr="00656C8E">
        <w:rPr>
          <w:rFonts w:ascii="Arial" w:eastAsia="Times New Roman" w:hAnsi="Arial" w:cs="Arial"/>
          <w:lang w:eastAsia="en-GB"/>
        </w:rPr>
        <w:t xml:space="preserve">at was applied to </w:t>
      </w:r>
      <w:r w:rsidR="003B7803" w:rsidRPr="00656C8E">
        <w:rPr>
          <w:rFonts w:ascii="Arial" w:eastAsia="Times New Roman" w:hAnsi="Arial" w:cs="Arial"/>
          <w:lang w:eastAsia="en-GB"/>
        </w:rPr>
        <w:lastRenderedPageBreak/>
        <w:t>pedagogical practice, and that ‘a scaffold could be used to support the effort of the learner to construct his or her own understandings’ (Olson, 2014)</w:t>
      </w:r>
      <w:r w:rsidR="00620D9F" w:rsidRPr="00656C8E">
        <w:rPr>
          <w:rFonts w:ascii="Arial" w:eastAsia="Times New Roman" w:hAnsi="Arial" w:cs="Arial"/>
          <w:lang w:eastAsia="en-GB"/>
        </w:rPr>
        <w:t xml:space="preserve">. Furthermore, Olson (2014) suggests that the scaffold could be taken away in order to sustain the learners understanding of the topic. Bruner himself (2009) suggest that there was no real explanation in Vygotsky’s work that led anywhere close to ‘scaffolding’ as a concept, and this highlights the development over time of </w:t>
      </w:r>
      <w:r w:rsidR="00943E17" w:rsidRPr="00656C8E">
        <w:rPr>
          <w:rFonts w:ascii="Arial" w:eastAsia="Times New Roman" w:hAnsi="Arial" w:cs="Arial"/>
          <w:lang w:eastAsia="en-GB"/>
        </w:rPr>
        <w:t>this</w:t>
      </w:r>
      <w:r w:rsidR="00620D9F" w:rsidRPr="00656C8E">
        <w:rPr>
          <w:rFonts w:ascii="Arial" w:eastAsia="Times New Roman" w:hAnsi="Arial" w:cs="Arial"/>
          <w:lang w:eastAsia="en-GB"/>
        </w:rPr>
        <w:t xml:space="preserve"> concept due to sociological advancements and further research.</w:t>
      </w:r>
    </w:p>
    <w:p w:rsidR="00071FFA" w:rsidRPr="00656C8E" w:rsidRDefault="00A50A0C" w:rsidP="00E51B60">
      <w:pPr>
        <w:rPr>
          <w:rFonts w:ascii="Arial" w:eastAsia="Times New Roman" w:hAnsi="Arial" w:cs="Arial"/>
          <w:lang w:eastAsia="en-GB"/>
        </w:rPr>
      </w:pPr>
      <w:r w:rsidRPr="00656C8E">
        <w:rPr>
          <w:rFonts w:ascii="Arial" w:eastAsia="Times New Roman" w:hAnsi="Arial" w:cs="Arial"/>
          <w:lang w:eastAsia="en-GB"/>
        </w:rPr>
        <w:t xml:space="preserve">Rosenshine (2012) also suggests that scaffolds, such as asking ‘who’, ‘why’ and ‘how’ question, improve students’ understanding of questions and allow them to ask questions of their own in future tasks. They also state that ‘One characteristic of effective teachers is their ability </w:t>
      </w:r>
      <w:r w:rsidR="00BA66F6" w:rsidRPr="00656C8E">
        <w:rPr>
          <w:rFonts w:ascii="Arial" w:eastAsia="Times New Roman" w:hAnsi="Arial" w:cs="Arial"/>
          <w:lang w:eastAsia="en-GB"/>
        </w:rPr>
        <w:t xml:space="preserve">to </w:t>
      </w:r>
      <w:r w:rsidRPr="00656C8E">
        <w:rPr>
          <w:rFonts w:ascii="Arial" w:eastAsia="Times New Roman" w:hAnsi="Arial" w:cs="Arial"/>
          <w:lang w:eastAsia="en-GB"/>
        </w:rPr>
        <w:t>anticipate students’ errors and warn them about possible errors some of them are likely to make.’ (Rosenshine, 2012, p.18)</w:t>
      </w:r>
      <w:r w:rsidR="004956B7" w:rsidRPr="00656C8E">
        <w:rPr>
          <w:rFonts w:ascii="Arial" w:eastAsia="Times New Roman" w:hAnsi="Arial" w:cs="Arial"/>
          <w:lang w:eastAsia="en-GB"/>
        </w:rPr>
        <w:t xml:space="preserve">, and this method is extremely effective in scaffolding correct grammar and vocabulary errors in MFL, as the </w:t>
      </w:r>
      <w:r w:rsidR="00943E17" w:rsidRPr="00656C8E">
        <w:rPr>
          <w:rFonts w:ascii="Arial" w:eastAsia="Times New Roman" w:hAnsi="Arial" w:cs="Arial"/>
          <w:lang w:eastAsia="en-GB"/>
        </w:rPr>
        <w:t>students</w:t>
      </w:r>
      <w:r w:rsidR="004956B7" w:rsidRPr="00656C8E">
        <w:rPr>
          <w:rFonts w:ascii="Arial" w:eastAsia="Times New Roman" w:hAnsi="Arial" w:cs="Arial"/>
          <w:lang w:eastAsia="en-GB"/>
        </w:rPr>
        <w:t xml:space="preserve"> are shown what their work should look like if they follow </w:t>
      </w:r>
      <w:r w:rsidR="00BA66F6" w:rsidRPr="00656C8E">
        <w:rPr>
          <w:rFonts w:ascii="Arial" w:eastAsia="Times New Roman" w:hAnsi="Arial" w:cs="Arial"/>
          <w:lang w:eastAsia="en-GB"/>
        </w:rPr>
        <w:t>instructions</w:t>
      </w:r>
      <w:r w:rsidR="004956B7" w:rsidRPr="00656C8E">
        <w:rPr>
          <w:rFonts w:ascii="Arial" w:eastAsia="Times New Roman" w:hAnsi="Arial" w:cs="Arial"/>
          <w:lang w:eastAsia="en-GB"/>
        </w:rPr>
        <w:t>.</w:t>
      </w:r>
      <w:r w:rsidR="00BA66F6" w:rsidRPr="00656C8E">
        <w:rPr>
          <w:rFonts w:ascii="Arial" w:eastAsia="Times New Roman" w:hAnsi="Arial" w:cs="Arial"/>
          <w:lang w:eastAsia="en-GB"/>
        </w:rPr>
        <w:t xml:space="preserve"> The sue of cue cards and checklists (Rosenshine, 2012) are also extremely relevant to teaching MFL classes, particularly where certain rules need to be met and using these techniques can improve students’ understanding of these rules.</w:t>
      </w:r>
      <w:r w:rsidR="003B7803" w:rsidRPr="00656C8E">
        <w:rPr>
          <w:rFonts w:ascii="Arial" w:eastAsia="Times New Roman" w:hAnsi="Arial" w:cs="Arial"/>
          <w:lang w:eastAsia="en-GB"/>
        </w:rPr>
        <w:t xml:space="preserve"> </w:t>
      </w:r>
    </w:p>
    <w:p w:rsidR="00372F56" w:rsidRPr="00656C8E" w:rsidRDefault="00372F56" w:rsidP="00E51B60">
      <w:pPr>
        <w:rPr>
          <w:rFonts w:ascii="Arial" w:hAnsi="Arial" w:cs="Arial"/>
        </w:rPr>
      </w:pPr>
    </w:p>
    <w:p w:rsidR="00656C8E" w:rsidRPr="00656C8E" w:rsidRDefault="00656C8E" w:rsidP="00E51B60">
      <w:pPr>
        <w:rPr>
          <w:rFonts w:ascii="Arial" w:hAnsi="Arial" w:cs="Arial"/>
        </w:rPr>
      </w:pPr>
    </w:p>
    <w:p w:rsidR="00656C8E" w:rsidRPr="00656C8E" w:rsidRDefault="00656C8E" w:rsidP="00E51B60">
      <w:pPr>
        <w:rPr>
          <w:rFonts w:ascii="Arial" w:hAnsi="Arial" w:cs="Arial"/>
        </w:rPr>
      </w:pPr>
    </w:p>
    <w:p w:rsidR="00656C8E" w:rsidRPr="00656C8E" w:rsidRDefault="00656C8E" w:rsidP="00E51B60">
      <w:pPr>
        <w:rPr>
          <w:rFonts w:ascii="Arial" w:hAnsi="Arial" w:cs="Arial"/>
        </w:rPr>
      </w:pPr>
    </w:p>
    <w:p w:rsidR="00372F56" w:rsidRPr="00656C8E" w:rsidRDefault="00372F56" w:rsidP="00E51B60">
      <w:pPr>
        <w:rPr>
          <w:rFonts w:ascii="Arial" w:hAnsi="Arial" w:cs="Arial"/>
        </w:rPr>
      </w:pPr>
    </w:p>
    <w:p w:rsidR="00071FFA" w:rsidRPr="00656C8E" w:rsidRDefault="00071FFA" w:rsidP="00E51B60">
      <w:pPr>
        <w:rPr>
          <w:rFonts w:ascii="Arial" w:hAnsi="Arial" w:cs="Arial"/>
        </w:rPr>
      </w:pPr>
      <w:r w:rsidRPr="00656C8E">
        <w:rPr>
          <w:rFonts w:ascii="Arial" w:hAnsi="Arial" w:cs="Arial"/>
        </w:rPr>
        <w:t>Reflection:</w:t>
      </w:r>
    </w:p>
    <w:p w:rsidR="00071FFA" w:rsidRPr="00656C8E" w:rsidRDefault="00253645" w:rsidP="00E51B60">
      <w:pPr>
        <w:rPr>
          <w:rFonts w:ascii="Arial" w:hAnsi="Arial" w:cs="Arial"/>
        </w:rPr>
      </w:pPr>
      <w:r w:rsidRPr="00656C8E">
        <w:rPr>
          <w:rFonts w:ascii="Arial" w:hAnsi="Arial" w:cs="Arial"/>
        </w:rPr>
        <w:t>Reflection in teaching is vital to understand what things went well, and how to improve the things that did not. Being able to reflect on one’s lessons allows the teacher to embed good practice and understanding how to modify or improve one’s planning or delivery of a lesson</w:t>
      </w:r>
      <w:r w:rsidR="00DA0CB7" w:rsidRPr="00656C8E">
        <w:rPr>
          <w:rFonts w:ascii="Arial" w:hAnsi="Arial" w:cs="Arial"/>
        </w:rPr>
        <w:t xml:space="preserve"> (Hargreaves and Page, 2013). Jayatilleke and Mackie state that ‘[reflection] can be seen as the process of reasoned thought which enables a critical assessment of both self as a professional and as an agent of change.</w:t>
      </w:r>
      <w:r w:rsidR="00943E17" w:rsidRPr="00656C8E">
        <w:rPr>
          <w:rFonts w:ascii="Arial" w:hAnsi="Arial" w:cs="Arial"/>
        </w:rPr>
        <w:t>’ (</w:t>
      </w:r>
      <w:r w:rsidR="00DA0CB7" w:rsidRPr="00656C8E">
        <w:rPr>
          <w:rFonts w:ascii="Arial" w:hAnsi="Arial" w:cs="Arial"/>
        </w:rPr>
        <w:t xml:space="preserve">Jayatilleke and Mackie, 2013, p.309). This suggests that growing as a professional is impossible without being able to reflect on one’s </w:t>
      </w:r>
      <w:r w:rsidR="00943E17" w:rsidRPr="00656C8E">
        <w:rPr>
          <w:rFonts w:ascii="Arial" w:hAnsi="Arial" w:cs="Arial"/>
        </w:rPr>
        <w:t>experiences and</w:t>
      </w:r>
      <w:r w:rsidR="00DA0CB7" w:rsidRPr="00656C8E">
        <w:rPr>
          <w:rFonts w:ascii="Arial" w:hAnsi="Arial" w:cs="Arial"/>
        </w:rPr>
        <w:t xml:space="preserve"> being able to effectively reflect on one’s practice is necessary to be an effective teacher.</w:t>
      </w:r>
    </w:p>
    <w:p w:rsidR="00C41B63" w:rsidRPr="00656C8E" w:rsidRDefault="00320298" w:rsidP="00E51B60">
      <w:pPr>
        <w:rPr>
          <w:rFonts w:ascii="Arial" w:hAnsi="Arial" w:cs="Arial"/>
        </w:rPr>
      </w:pPr>
      <w:r w:rsidRPr="00656C8E">
        <w:rPr>
          <w:rFonts w:ascii="Arial" w:hAnsi="Arial" w:cs="Arial"/>
        </w:rPr>
        <w:t xml:space="preserve">In order to avoid a repeat of this critical incident, there would ideally need to be a shift in teaching methods </w:t>
      </w:r>
      <w:r w:rsidR="00943E17" w:rsidRPr="00656C8E">
        <w:rPr>
          <w:rFonts w:ascii="Arial" w:hAnsi="Arial" w:cs="Arial"/>
        </w:rPr>
        <w:t>in regard to</w:t>
      </w:r>
      <w:r w:rsidRPr="00656C8E">
        <w:rPr>
          <w:rFonts w:ascii="Arial" w:hAnsi="Arial" w:cs="Arial"/>
        </w:rPr>
        <w:t xml:space="preserve"> involving students</w:t>
      </w:r>
      <w:r w:rsidR="006E582D" w:rsidRPr="00656C8E">
        <w:rPr>
          <w:rFonts w:ascii="Arial" w:hAnsi="Arial" w:cs="Arial"/>
        </w:rPr>
        <w:t xml:space="preserve"> and avoiding them losing interest in the lesson. This can be done b</w:t>
      </w:r>
      <w:r w:rsidR="00643363" w:rsidRPr="00656C8E">
        <w:rPr>
          <w:rFonts w:ascii="Arial" w:hAnsi="Arial" w:cs="Arial"/>
        </w:rPr>
        <w:t>y</w:t>
      </w:r>
      <w:r w:rsidR="006E582D" w:rsidRPr="00656C8E">
        <w:rPr>
          <w:rFonts w:ascii="Arial" w:hAnsi="Arial" w:cs="Arial"/>
        </w:rPr>
        <w:t xml:space="preserve"> using techniques that</w:t>
      </w:r>
      <w:r w:rsidR="00380A9B" w:rsidRPr="00656C8E">
        <w:rPr>
          <w:rFonts w:ascii="Arial" w:hAnsi="Arial" w:cs="Arial"/>
        </w:rPr>
        <w:t xml:space="preserve"> facilitate</w:t>
      </w:r>
      <w:r w:rsidR="006E582D" w:rsidRPr="00656C8E">
        <w:rPr>
          <w:rFonts w:ascii="Arial" w:hAnsi="Arial" w:cs="Arial"/>
        </w:rPr>
        <w:t xml:space="preserve"> active learn</w:t>
      </w:r>
      <w:r w:rsidR="00380A9B" w:rsidRPr="00656C8E">
        <w:rPr>
          <w:rFonts w:ascii="Arial" w:hAnsi="Arial" w:cs="Arial"/>
        </w:rPr>
        <w:t>ing</w:t>
      </w:r>
      <w:r w:rsidR="006E582D" w:rsidRPr="00656C8E">
        <w:rPr>
          <w:rFonts w:ascii="Arial" w:hAnsi="Arial" w:cs="Arial"/>
        </w:rPr>
        <w:t xml:space="preserve"> (</w:t>
      </w:r>
      <w:r w:rsidR="00380A9B" w:rsidRPr="00656C8E">
        <w:rPr>
          <w:rFonts w:ascii="Arial" w:hAnsi="Arial" w:cs="Arial"/>
        </w:rPr>
        <w:t>Tharayil et al, 2018</w:t>
      </w:r>
      <w:r w:rsidR="006E582D" w:rsidRPr="00656C8E">
        <w:rPr>
          <w:rFonts w:ascii="Arial" w:hAnsi="Arial" w:cs="Arial"/>
        </w:rPr>
        <w:t>)</w:t>
      </w:r>
      <w:r w:rsidR="00380A9B" w:rsidRPr="00656C8E">
        <w:rPr>
          <w:rFonts w:ascii="Arial" w:hAnsi="Arial" w:cs="Arial"/>
        </w:rPr>
        <w:t>, as being active in the classroom, or any learning environment, can be</w:t>
      </w:r>
      <w:r w:rsidR="00372F56" w:rsidRPr="00656C8E">
        <w:rPr>
          <w:rFonts w:ascii="Arial" w:hAnsi="Arial" w:cs="Arial"/>
        </w:rPr>
        <w:t xml:space="preserve"> influential on increasing the retention of knowledge. A study undertaken in 2014 showed a 12% reduction in rates of failure, when lectures had been changed from pure lecturing to an active learning environment (Freeman et al,, 2014, fig.1). Freeman et al also state that ‘This explanation is consistent with previous research indicating that active learning has a greater impact on student mastery of higher- versus lower-level cognitive skills’ (Freeman et al., 2014, p.8411)</w:t>
      </w:r>
    </w:p>
    <w:p w:rsidR="00372F56" w:rsidRPr="00656C8E" w:rsidRDefault="00372F56" w:rsidP="00E51B60">
      <w:pPr>
        <w:rPr>
          <w:rFonts w:ascii="Arial" w:hAnsi="Arial" w:cs="Arial"/>
        </w:rPr>
      </w:pPr>
    </w:p>
    <w:p w:rsidR="00372F56" w:rsidRPr="00656C8E" w:rsidRDefault="00372F56" w:rsidP="00E51B60">
      <w:pPr>
        <w:rPr>
          <w:rFonts w:ascii="Arial" w:hAnsi="Arial" w:cs="Arial"/>
        </w:rPr>
      </w:pPr>
    </w:p>
    <w:p w:rsidR="00372F56" w:rsidRPr="00656C8E" w:rsidRDefault="0033721C" w:rsidP="00E51B60">
      <w:pPr>
        <w:rPr>
          <w:rFonts w:ascii="Arial" w:eastAsia="Times New Roman" w:hAnsi="Arial" w:cs="Arial"/>
          <w:lang w:eastAsia="en-GB"/>
        </w:rPr>
      </w:pPr>
      <w:r w:rsidRPr="00656C8E">
        <w:rPr>
          <w:rFonts w:ascii="Arial" w:hAnsi="Arial" w:cs="Arial"/>
          <w:noProof/>
        </w:rPr>
        <w:lastRenderedPageBreak/>
        <w:drawing>
          <wp:inline distT="0" distB="0" distL="0" distR="0" wp14:anchorId="4E35C482" wp14:editId="7FC09760">
            <wp:extent cx="5731510" cy="2546985"/>
            <wp:effectExtent l="0" t="0" r="2540" b="5715"/>
            <wp:docPr id="1" name="Picture 1" descr="https://www.pnas.org/content/pnas/111/23/8410/F1.large.jpg?width=800&amp;height=600&amp;carous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nas.org/content/pnas/111/23/8410/F1.large.jpg?width=800&amp;height=600&amp;carousel=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46985"/>
                    </a:xfrm>
                    <a:prstGeom prst="rect">
                      <a:avLst/>
                    </a:prstGeom>
                    <a:noFill/>
                    <a:ln>
                      <a:noFill/>
                    </a:ln>
                  </pic:spPr>
                </pic:pic>
              </a:graphicData>
            </a:graphic>
          </wp:inline>
        </w:drawing>
      </w:r>
      <w:r w:rsidR="00372F56" w:rsidRPr="00656C8E">
        <w:rPr>
          <w:rFonts w:ascii="Arial" w:eastAsia="Times New Roman" w:hAnsi="Arial" w:cs="Arial"/>
          <w:bCs/>
          <w:shd w:val="clear" w:color="auto" w:fill="F5F5F5"/>
          <w:lang w:eastAsia="en-GB"/>
        </w:rPr>
        <w:t>Fig. 1.</w:t>
      </w:r>
    </w:p>
    <w:p w:rsidR="00372F56" w:rsidRPr="00656C8E" w:rsidRDefault="00372F56" w:rsidP="00E51B60">
      <w:pPr>
        <w:rPr>
          <w:rFonts w:ascii="Arial" w:eastAsia="Times New Roman" w:hAnsi="Arial" w:cs="Arial"/>
          <w:lang w:eastAsia="en-GB"/>
        </w:rPr>
      </w:pPr>
      <w:r w:rsidRPr="00656C8E">
        <w:rPr>
          <w:rFonts w:ascii="Arial" w:eastAsia="Times New Roman" w:hAnsi="Arial" w:cs="Arial"/>
          <w:lang w:eastAsia="en-GB"/>
        </w:rPr>
        <w:t>Changes in failure rate. (</w:t>
      </w:r>
      <w:r w:rsidRPr="00656C8E">
        <w:rPr>
          <w:rFonts w:ascii="Arial" w:eastAsia="Times New Roman" w:hAnsi="Arial" w:cs="Arial"/>
          <w:i/>
          <w:iCs/>
          <w:lang w:eastAsia="en-GB"/>
        </w:rPr>
        <w:t>A</w:t>
      </w:r>
      <w:r w:rsidRPr="00656C8E">
        <w:rPr>
          <w:rFonts w:ascii="Arial" w:eastAsia="Times New Roman" w:hAnsi="Arial" w:cs="Arial"/>
          <w:lang w:eastAsia="en-GB"/>
        </w:rPr>
        <w:t>) Data plotted as percent change in failure rate in the same course, under active learning versus lecturing. The mean change (12%) is indicated by the dashed vertical line. (</w:t>
      </w:r>
      <w:r w:rsidRPr="00656C8E">
        <w:rPr>
          <w:rFonts w:ascii="Arial" w:eastAsia="Times New Roman" w:hAnsi="Arial" w:cs="Arial"/>
          <w:i/>
          <w:iCs/>
          <w:lang w:eastAsia="en-GB"/>
        </w:rPr>
        <w:t>B</w:t>
      </w:r>
      <w:r w:rsidRPr="00656C8E">
        <w:rPr>
          <w:rFonts w:ascii="Arial" w:eastAsia="Times New Roman" w:hAnsi="Arial" w:cs="Arial"/>
          <w:lang w:eastAsia="en-GB"/>
        </w:rPr>
        <w:t xml:space="preserve">) Kernel density plots of failure rates under active learning and under lecturing. The mean failure rates under each classroom type (21.8% and 33.8%) are shown by dashed vertical </w:t>
      </w:r>
      <w:r w:rsidR="00943E17" w:rsidRPr="00656C8E">
        <w:rPr>
          <w:rFonts w:ascii="Arial" w:eastAsia="Times New Roman" w:hAnsi="Arial" w:cs="Arial"/>
          <w:lang w:eastAsia="en-GB"/>
        </w:rPr>
        <w:t>lines. (</w:t>
      </w:r>
      <w:r w:rsidR="0033721C" w:rsidRPr="00656C8E">
        <w:rPr>
          <w:rFonts w:ascii="Arial" w:eastAsia="Times New Roman" w:hAnsi="Arial" w:cs="Arial"/>
          <w:lang w:eastAsia="en-GB"/>
        </w:rPr>
        <w:t>Freeman et al., 2014)</w:t>
      </w:r>
    </w:p>
    <w:p w:rsidR="0033721C" w:rsidRPr="00656C8E" w:rsidRDefault="0033721C" w:rsidP="00E51B60">
      <w:pPr>
        <w:rPr>
          <w:rFonts w:ascii="Arial" w:eastAsia="Times New Roman" w:hAnsi="Arial" w:cs="Arial"/>
          <w:lang w:eastAsia="en-GB"/>
        </w:rPr>
      </w:pPr>
    </w:p>
    <w:p w:rsidR="0033721C" w:rsidRPr="00656C8E" w:rsidRDefault="0033721C" w:rsidP="00E51B60">
      <w:pPr>
        <w:rPr>
          <w:rFonts w:ascii="Arial" w:eastAsia="Times New Roman" w:hAnsi="Arial" w:cs="Arial"/>
          <w:lang w:eastAsia="en-GB"/>
        </w:rPr>
      </w:pPr>
      <w:r w:rsidRPr="00656C8E">
        <w:rPr>
          <w:rFonts w:ascii="Arial" w:eastAsia="Times New Roman" w:hAnsi="Arial" w:cs="Arial"/>
          <w:lang w:eastAsia="en-GB"/>
        </w:rPr>
        <w:t>If I were to take the lesson in which the critical incident took place, I would make sure to use the technology available at School X, for example the Chromebooks and iPads that are available for use in every classroom, in order to stimulate learners who maybe do not participate as much as some pupils, and to introduce different methods of learning into the classroom.</w:t>
      </w:r>
      <w:r w:rsidR="00B26432" w:rsidRPr="00656C8E">
        <w:rPr>
          <w:rFonts w:ascii="Arial" w:eastAsia="Times New Roman" w:hAnsi="Arial" w:cs="Arial"/>
          <w:lang w:eastAsia="en-GB"/>
        </w:rPr>
        <w:t xml:space="preserve"> For Pupil A themselves, a next step to improve upon this incident would be to continually check their progress on the task and endeavour to guide them towards the correct solution (Tharayil et al., 2018). This can be done by questioning them regularly, or alternatively using physical exercise in the classroom, for example activities that involve demonstrating a point with gestures or signs, in order to engage them physically and allow a link to be made between movement and information. With regard to my own teaching, I have learned that there are a multitude of techniques that enable the teacher to curb bad behaviour when it happens, such as using certain facial expressions to dissuade students from continuing their behaviour and employing consequences as a whole</w:t>
      </w:r>
      <w:r w:rsidR="00253645" w:rsidRPr="00656C8E">
        <w:rPr>
          <w:rFonts w:ascii="Arial" w:eastAsia="Times New Roman" w:hAnsi="Arial" w:cs="Arial"/>
          <w:lang w:eastAsia="en-GB"/>
        </w:rPr>
        <w:t>-</w:t>
      </w:r>
      <w:r w:rsidR="00B26432" w:rsidRPr="00656C8E">
        <w:rPr>
          <w:rFonts w:ascii="Arial" w:eastAsia="Times New Roman" w:hAnsi="Arial" w:cs="Arial"/>
          <w:lang w:eastAsia="en-GB"/>
        </w:rPr>
        <w:t xml:space="preserve">school policy in order to </w:t>
      </w:r>
      <w:r w:rsidR="00253645" w:rsidRPr="00656C8E">
        <w:rPr>
          <w:rFonts w:ascii="Arial" w:eastAsia="Times New Roman" w:hAnsi="Arial" w:cs="Arial"/>
          <w:lang w:eastAsia="en-GB"/>
        </w:rPr>
        <w:t xml:space="preserve">allow students to choose their own behaviour, and from my own observations I have noticed that this system has improved behaviour considerably. </w:t>
      </w:r>
    </w:p>
    <w:p w:rsidR="005519F6" w:rsidRPr="00656C8E" w:rsidRDefault="005519F6" w:rsidP="00E51B60">
      <w:pPr>
        <w:rPr>
          <w:rFonts w:ascii="Arial" w:hAnsi="Arial" w:cs="Arial"/>
          <w:i/>
        </w:rPr>
      </w:pPr>
    </w:p>
    <w:p w:rsidR="00B53579" w:rsidRPr="00656C8E" w:rsidRDefault="00B53579" w:rsidP="00E51B60">
      <w:pPr>
        <w:rPr>
          <w:rFonts w:ascii="Arial" w:hAnsi="Arial" w:cs="Arial"/>
          <w:i/>
        </w:rPr>
      </w:pPr>
    </w:p>
    <w:p w:rsidR="00B53579" w:rsidRPr="00656C8E" w:rsidRDefault="00B53579" w:rsidP="00E51B60">
      <w:pPr>
        <w:rPr>
          <w:rFonts w:ascii="Arial" w:hAnsi="Arial" w:cs="Arial"/>
          <w:i/>
        </w:rPr>
      </w:pPr>
    </w:p>
    <w:p w:rsidR="004923FC" w:rsidRDefault="004923FC" w:rsidP="00E51B60">
      <w:pPr>
        <w:rPr>
          <w:rFonts w:ascii="Arial" w:hAnsi="Arial" w:cs="Arial"/>
        </w:rPr>
      </w:pPr>
    </w:p>
    <w:p w:rsidR="004923FC" w:rsidRDefault="004923FC" w:rsidP="00E51B60">
      <w:pPr>
        <w:rPr>
          <w:rFonts w:ascii="Arial" w:hAnsi="Arial" w:cs="Arial"/>
        </w:rPr>
      </w:pPr>
    </w:p>
    <w:p w:rsidR="004923FC" w:rsidRDefault="004923FC" w:rsidP="00E51B60">
      <w:pPr>
        <w:rPr>
          <w:rFonts w:ascii="Arial" w:hAnsi="Arial" w:cs="Arial"/>
        </w:rPr>
      </w:pPr>
    </w:p>
    <w:p w:rsidR="004923FC" w:rsidRDefault="004923FC" w:rsidP="00E51B60">
      <w:pPr>
        <w:rPr>
          <w:rFonts w:ascii="Arial" w:hAnsi="Arial" w:cs="Arial"/>
        </w:rPr>
      </w:pPr>
    </w:p>
    <w:p w:rsidR="00B53579" w:rsidRPr="00656C8E" w:rsidRDefault="00B53579" w:rsidP="00E51B60">
      <w:pPr>
        <w:rPr>
          <w:rFonts w:ascii="Arial" w:hAnsi="Arial" w:cs="Arial"/>
        </w:rPr>
      </w:pPr>
      <w:r w:rsidRPr="00656C8E">
        <w:rPr>
          <w:rFonts w:ascii="Arial" w:hAnsi="Arial" w:cs="Arial"/>
        </w:rPr>
        <w:lastRenderedPageBreak/>
        <w:t>Conclusion</w:t>
      </w:r>
    </w:p>
    <w:p w:rsidR="00B53579" w:rsidRPr="00656C8E" w:rsidRDefault="00B53579" w:rsidP="00E51B60">
      <w:pPr>
        <w:rPr>
          <w:rFonts w:ascii="Arial" w:hAnsi="Arial" w:cs="Arial"/>
        </w:rPr>
      </w:pPr>
    </w:p>
    <w:p w:rsidR="00B53579" w:rsidRPr="00656C8E" w:rsidRDefault="00B53579" w:rsidP="00E51B60">
      <w:pPr>
        <w:rPr>
          <w:rFonts w:ascii="Arial" w:hAnsi="Arial" w:cs="Arial"/>
        </w:rPr>
      </w:pPr>
    </w:p>
    <w:p w:rsidR="00B53579" w:rsidRPr="00656C8E" w:rsidRDefault="00B53579" w:rsidP="0089733A">
      <w:pPr>
        <w:ind w:firstLine="720"/>
        <w:rPr>
          <w:rFonts w:ascii="Arial" w:hAnsi="Arial" w:cs="Arial"/>
        </w:rPr>
      </w:pPr>
      <w:r w:rsidRPr="00656C8E">
        <w:rPr>
          <w:rFonts w:ascii="Arial" w:hAnsi="Arial" w:cs="Arial"/>
        </w:rPr>
        <w:t>To conclude,</w:t>
      </w:r>
      <w:r w:rsidR="00754004" w:rsidRPr="00656C8E">
        <w:rPr>
          <w:rFonts w:ascii="Arial" w:hAnsi="Arial" w:cs="Arial"/>
        </w:rPr>
        <w:t xml:space="preserve"> critical incidents are a p</w:t>
      </w:r>
      <w:r w:rsidR="0089733A" w:rsidRPr="00656C8E">
        <w:rPr>
          <w:rFonts w:ascii="Arial" w:hAnsi="Arial" w:cs="Arial"/>
        </w:rPr>
        <w:t>a</w:t>
      </w:r>
      <w:r w:rsidR="00754004" w:rsidRPr="00656C8E">
        <w:rPr>
          <w:rFonts w:ascii="Arial" w:hAnsi="Arial" w:cs="Arial"/>
        </w:rPr>
        <w:t xml:space="preserve">rt of everyday </w:t>
      </w:r>
      <w:r w:rsidR="0089733A" w:rsidRPr="00656C8E">
        <w:rPr>
          <w:rFonts w:ascii="Arial" w:hAnsi="Arial" w:cs="Arial"/>
        </w:rPr>
        <w:t xml:space="preserve">life in the classroom, however it is important that they are evaluated and used in a manner that improves one’s teaching practice. In order to do </w:t>
      </w:r>
      <w:r w:rsidR="00943E17" w:rsidRPr="00656C8E">
        <w:rPr>
          <w:rFonts w:ascii="Arial" w:hAnsi="Arial" w:cs="Arial"/>
        </w:rPr>
        <w:t>this,</w:t>
      </w:r>
      <w:r w:rsidR="0089733A" w:rsidRPr="00656C8E">
        <w:rPr>
          <w:rFonts w:ascii="Arial" w:hAnsi="Arial" w:cs="Arial"/>
        </w:rPr>
        <w:t xml:space="preserve"> it is vital that one chooses useful and relevant methodology that allows one to proper observe not only the class, but the teacher as well, making sure that your presence does not detract from the flow of the lesson. In order to meet the new Professional Standards for Teaching and Leadership in Wales (2017), it is vital that teachers reflect on good practice and use it to improve what they bring to the classroom, such as behaviour management and support students who learn in different ways. In this essay, I have looked at how different pedagogical styles have been used during my observations in order to adapt them to my own </w:t>
      </w:r>
      <w:r w:rsidR="00943E17" w:rsidRPr="00656C8E">
        <w:rPr>
          <w:rFonts w:ascii="Arial" w:hAnsi="Arial" w:cs="Arial"/>
        </w:rPr>
        <w:t>practice and</w:t>
      </w:r>
      <w:r w:rsidR="0089733A" w:rsidRPr="00656C8E">
        <w:rPr>
          <w:rFonts w:ascii="Arial" w:hAnsi="Arial" w:cs="Arial"/>
        </w:rPr>
        <w:t xml:space="preserve"> compared them to what will be required under the new curriculum proposed by Professor Graham Donaldson.</w:t>
      </w:r>
      <w:r w:rsidR="0012028C" w:rsidRPr="00656C8E">
        <w:rPr>
          <w:rFonts w:ascii="Arial" w:hAnsi="Arial" w:cs="Arial"/>
        </w:rPr>
        <w:t xml:space="preserve"> The new Professional Standards suggest that teaching and learning is of paramount importance, and this is in direct correlation to the styles and pedagogical techniques that I have observed and discussed. As a part of good practice, I have also reflected upon what I have observed and I intend to use a vast amount of good practice during my own time as a teacher, and if used correctly, I shall be able to show good practice on a regular basis.</w:t>
      </w:r>
    </w:p>
    <w:p w:rsidR="00F31927" w:rsidRPr="00656C8E" w:rsidRDefault="00F31927" w:rsidP="0089733A">
      <w:pPr>
        <w:ind w:firstLine="720"/>
        <w:rPr>
          <w:rFonts w:ascii="Arial" w:hAnsi="Arial" w:cs="Arial"/>
        </w:rPr>
      </w:pPr>
    </w:p>
    <w:p w:rsidR="00F31927" w:rsidRPr="00656C8E" w:rsidRDefault="00F31927">
      <w:pPr>
        <w:rPr>
          <w:rFonts w:ascii="Arial" w:hAnsi="Arial" w:cs="Arial"/>
        </w:rPr>
      </w:pPr>
      <w:r w:rsidRPr="00656C8E">
        <w:rPr>
          <w:rFonts w:ascii="Arial" w:hAnsi="Arial" w:cs="Arial"/>
        </w:rPr>
        <w:br w:type="page"/>
      </w:r>
    </w:p>
    <w:p w:rsidR="00F31927" w:rsidRPr="00656C8E" w:rsidRDefault="00F31927" w:rsidP="00F31927">
      <w:pPr>
        <w:spacing w:line="360" w:lineRule="auto"/>
        <w:rPr>
          <w:rFonts w:ascii="Arial" w:hAnsi="Arial" w:cs="Arial"/>
        </w:rPr>
      </w:pPr>
      <w:r w:rsidRPr="00656C8E">
        <w:rPr>
          <w:rFonts w:ascii="Arial" w:hAnsi="Arial" w:cs="Arial"/>
        </w:rPr>
        <w:lastRenderedPageBreak/>
        <w:t>References</w:t>
      </w:r>
    </w:p>
    <w:p w:rsidR="00F31927" w:rsidRPr="00656C8E" w:rsidRDefault="00F31927" w:rsidP="00F31927">
      <w:pPr>
        <w:spacing w:line="360" w:lineRule="auto"/>
        <w:rPr>
          <w:rFonts w:ascii="Arial" w:hAnsi="Arial" w:cs="Arial"/>
        </w:rPr>
      </w:pPr>
    </w:p>
    <w:p w:rsidR="00F31927" w:rsidRPr="00656C8E" w:rsidRDefault="00F31927" w:rsidP="00F31927">
      <w:pPr>
        <w:shd w:val="clear" w:color="auto" w:fill="FFFFFF"/>
        <w:spacing w:line="360" w:lineRule="auto"/>
        <w:rPr>
          <w:rFonts w:ascii="Arial" w:eastAsia="Times New Roman" w:hAnsi="Arial" w:cs="Arial"/>
          <w:lang w:eastAsia="en-GB"/>
        </w:rPr>
      </w:pPr>
      <w:r w:rsidRPr="00656C8E">
        <w:rPr>
          <w:rFonts w:ascii="Arial" w:hAnsi="Arial" w:cs="Arial"/>
        </w:rPr>
        <w:t xml:space="preserve">Black, P. and Jones, J. (2006) </w:t>
      </w:r>
      <w:r w:rsidRPr="00656C8E">
        <w:rPr>
          <w:rFonts w:ascii="Arial" w:eastAsia="Times New Roman" w:hAnsi="Arial" w:cs="Arial"/>
          <w:lang w:eastAsia="en-GB"/>
        </w:rPr>
        <w:t>Formative assessment and the learning and teaching of MFL: sharing the language learning road map with the learners, Language Learning Journal, 34:1, 4-9</w:t>
      </w:r>
    </w:p>
    <w:p w:rsidR="00F31927" w:rsidRPr="00656C8E" w:rsidRDefault="00F31927" w:rsidP="00F31927">
      <w:pPr>
        <w:spacing w:line="360" w:lineRule="auto"/>
        <w:rPr>
          <w:rFonts w:ascii="Arial" w:hAnsi="Arial" w:cs="Arial"/>
        </w:rPr>
      </w:pPr>
      <w:proofErr w:type="spellStart"/>
      <w:r w:rsidRPr="00656C8E">
        <w:rPr>
          <w:rFonts w:ascii="Arial" w:hAnsi="Arial" w:cs="Arial"/>
        </w:rPr>
        <w:t xml:space="preserve">Bonwell, C </w:t>
      </w:r>
      <w:proofErr w:type="spellEnd"/>
      <w:r w:rsidRPr="00656C8E">
        <w:rPr>
          <w:rFonts w:ascii="Arial" w:hAnsi="Arial" w:cs="Arial"/>
        </w:rPr>
        <w:t xml:space="preserve">and </w:t>
      </w:r>
      <w:proofErr w:type="spellStart"/>
      <w:r w:rsidRPr="00656C8E">
        <w:rPr>
          <w:rFonts w:ascii="Arial" w:hAnsi="Arial" w:cs="Arial"/>
        </w:rPr>
        <w:t>Eison</w:t>
      </w:r>
      <w:proofErr w:type="spellEnd"/>
      <w:r w:rsidRPr="00656C8E">
        <w:rPr>
          <w:rFonts w:ascii="Arial" w:hAnsi="Arial" w:cs="Arial"/>
        </w:rPr>
        <w:t xml:space="preserve">, J. (1991) </w:t>
      </w:r>
      <w:r w:rsidRPr="00656C8E">
        <w:rPr>
          <w:rFonts w:ascii="Arial" w:hAnsi="Arial" w:cs="Arial"/>
          <w:i/>
        </w:rPr>
        <w:t>Active Learning: Creating Excitement in the Classroom</w:t>
      </w:r>
      <w:r w:rsidRPr="00656C8E">
        <w:rPr>
          <w:rFonts w:ascii="Arial" w:hAnsi="Arial" w:cs="Arial"/>
        </w:rPr>
        <w:t xml:space="preserve">. Washington D.C., Palgrave. </w:t>
      </w:r>
    </w:p>
    <w:p w:rsidR="00F31927" w:rsidRPr="00656C8E" w:rsidRDefault="00F31927" w:rsidP="00F31927">
      <w:pPr>
        <w:spacing w:line="360" w:lineRule="auto"/>
        <w:rPr>
          <w:rFonts w:ascii="Arial" w:hAnsi="Arial" w:cs="Arial"/>
        </w:rPr>
      </w:pPr>
      <w:r w:rsidRPr="00656C8E">
        <w:rPr>
          <w:rFonts w:ascii="Arial" w:hAnsi="Arial" w:cs="Arial"/>
        </w:rPr>
        <w:t>Bruner, Jerome (2009)</w:t>
      </w:r>
      <w:r w:rsidRPr="00656C8E">
        <w:rPr>
          <w:rFonts w:ascii="Arial" w:hAnsi="Arial" w:cs="Arial"/>
          <w:i/>
        </w:rPr>
        <w:t xml:space="preserve"> Actual Minds, Positive Worlds</w:t>
      </w:r>
      <w:r w:rsidRPr="00656C8E">
        <w:rPr>
          <w:rFonts w:ascii="Arial" w:hAnsi="Arial" w:cs="Arial"/>
        </w:rPr>
        <w:t>. Cambridge, Massachusetts, HUP.</w:t>
      </w:r>
    </w:p>
    <w:p w:rsidR="00F31927" w:rsidRPr="00656C8E" w:rsidRDefault="00F31927" w:rsidP="00F31927">
      <w:pPr>
        <w:spacing w:line="360" w:lineRule="auto"/>
        <w:rPr>
          <w:rFonts w:ascii="Arial" w:hAnsi="Arial" w:cs="Arial"/>
        </w:rPr>
      </w:pPr>
      <w:r w:rsidRPr="00656C8E">
        <w:rPr>
          <w:rFonts w:ascii="Arial" w:hAnsi="Arial" w:cs="Arial"/>
        </w:rPr>
        <w:t xml:space="preserve">Clunies-Ross, P., Little, E. &amp; </w:t>
      </w:r>
      <w:proofErr w:type="spellStart"/>
      <w:r w:rsidRPr="00656C8E">
        <w:rPr>
          <w:rFonts w:ascii="Arial" w:hAnsi="Arial" w:cs="Arial"/>
        </w:rPr>
        <w:t>Kienhuis</w:t>
      </w:r>
      <w:proofErr w:type="spellEnd"/>
      <w:r w:rsidRPr="00656C8E">
        <w:rPr>
          <w:rFonts w:ascii="Arial" w:hAnsi="Arial" w:cs="Arial"/>
        </w:rPr>
        <w:t>, M., 2008. Self-Reported and Actual Use of Proactive and Reactive Classroom Management Strategies and Their Relationship with Teacher Stress and Student Behaviour. Educational Psychology, 28(6), pp.693–710.</w:t>
      </w:r>
    </w:p>
    <w:p w:rsidR="00F31927" w:rsidRPr="00656C8E" w:rsidRDefault="00F31927" w:rsidP="00F31927">
      <w:pPr>
        <w:spacing w:line="360" w:lineRule="auto"/>
        <w:rPr>
          <w:rFonts w:ascii="Arial" w:hAnsi="Arial" w:cs="Arial"/>
        </w:rPr>
      </w:pPr>
      <w:r w:rsidRPr="00656C8E">
        <w:rPr>
          <w:rFonts w:ascii="Arial" w:hAnsi="Arial" w:cs="Arial"/>
        </w:rPr>
        <w:t xml:space="preserve">Cohen et al., 2011. </w:t>
      </w:r>
      <w:r w:rsidRPr="00656C8E">
        <w:rPr>
          <w:rFonts w:ascii="Arial" w:hAnsi="Arial" w:cs="Arial"/>
          <w:i/>
        </w:rPr>
        <w:t>Research methods in education</w:t>
      </w:r>
      <w:r w:rsidRPr="00656C8E">
        <w:rPr>
          <w:rFonts w:ascii="Arial" w:hAnsi="Arial" w:cs="Arial"/>
        </w:rPr>
        <w:t xml:space="preserve"> 7th ed., London ; New York: Routledge.</w:t>
      </w:r>
    </w:p>
    <w:p w:rsidR="00F31927" w:rsidRPr="00656C8E" w:rsidRDefault="00F31927" w:rsidP="00F31927">
      <w:pPr>
        <w:spacing w:line="360" w:lineRule="auto"/>
        <w:rPr>
          <w:rFonts w:ascii="Arial" w:hAnsi="Arial" w:cs="Arial"/>
        </w:rPr>
      </w:pPr>
      <w:r w:rsidRPr="00656C8E">
        <w:rPr>
          <w:rFonts w:ascii="Arial" w:hAnsi="Arial" w:cs="Arial"/>
        </w:rPr>
        <w:t xml:space="preserve">Donaldson, G (2015) </w:t>
      </w:r>
      <w:r w:rsidRPr="00656C8E">
        <w:rPr>
          <w:rFonts w:ascii="Arial" w:hAnsi="Arial" w:cs="Arial"/>
          <w:i/>
        </w:rPr>
        <w:t xml:space="preserve"> Successful Futures: Independent Review of Curriculum and Assessment Arrangements in Wales</w:t>
      </w:r>
      <w:r w:rsidRPr="00656C8E">
        <w:rPr>
          <w:rFonts w:ascii="Arial" w:hAnsi="Arial" w:cs="Arial"/>
        </w:rPr>
        <w:t>. Cardiff, Welsh Government.</w:t>
      </w:r>
    </w:p>
    <w:p w:rsidR="00F31927" w:rsidRPr="00656C8E" w:rsidRDefault="00F31927" w:rsidP="00F31927">
      <w:pPr>
        <w:spacing w:line="360" w:lineRule="auto"/>
        <w:rPr>
          <w:rStyle w:val="Hyperlink"/>
          <w:rFonts w:ascii="Arial" w:hAnsi="Arial" w:cs="Arial"/>
          <w:color w:val="auto"/>
        </w:rPr>
      </w:pPr>
      <w:r w:rsidRPr="00656C8E">
        <w:rPr>
          <w:rFonts w:ascii="Arial" w:hAnsi="Arial" w:cs="Arial"/>
        </w:rPr>
        <w:t xml:space="preserve">ESTYN (2018) </w:t>
      </w:r>
      <w:r w:rsidRPr="00656C8E">
        <w:rPr>
          <w:rFonts w:ascii="Arial" w:hAnsi="Arial" w:cs="Arial"/>
          <w:i/>
        </w:rPr>
        <w:t xml:space="preserve">A report on </w:t>
      </w:r>
      <w:proofErr w:type="spellStart"/>
      <w:r w:rsidRPr="00656C8E">
        <w:rPr>
          <w:rFonts w:ascii="Arial" w:hAnsi="Arial" w:cs="Arial"/>
          <w:i/>
          <w:highlight w:val="black"/>
        </w:rPr>
        <w:t>Cwmtawe</w:t>
      </w:r>
      <w:proofErr w:type="spellEnd"/>
      <w:r w:rsidRPr="00656C8E">
        <w:rPr>
          <w:rFonts w:ascii="Arial" w:hAnsi="Arial" w:cs="Arial"/>
          <w:i/>
        </w:rPr>
        <w:t xml:space="preserve"> </w:t>
      </w:r>
      <w:r w:rsidRPr="00656C8E">
        <w:rPr>
          <w:rFonts w:ascii="Arial" w:hAnsi="Arial" w:cs="Arial"/>
          <w:i/>
          <w:highlight w:val="black"/>
        </w:rPr>
        <w:t>Community School</w:t>
      </w:r>
      <w:r w:rsidRPr="00656C8E">
        <w:rPr>
          <w:rFonts w:ascii="Arial" w:hAnsi="Arial" w:cs="Arial"/>
          <w:i/>
        </w:rPr>
        <w:t xml:space="preserve"> </w:t>
      </w:r>
      <w:hyperlink r:id="rId9" w:history="1">
        <w:r w:rsidRPr="00656C8E">
          <w:rPr>
            <w:rStyle w:val="Hyperlink"/>
            <w:rFonts w:ascii="Arial" w:hAnsi="Arial" w:cs="Arial"/>
            <w:color w:val="auto"/>
          </w:rPr>
          <w:t>https://www.estyn.gov.wales/sites/www.estyn.gov.wales/files/documents/Cwmtawe%20Community%20School_0.pdf</w:t>
        </w:r>
      </w:hyperlink>
    </w:p>
    <w:p w:rsidR="00F31927" w:rsidRPr="00656C8E" w:rsidRDefault="00F31927" w:rsidP="00F31927">
      <w:pPr>
        <w:spacing w:line="360" w:lineRule="auto"/>
        <w:rPr>
          <w:rFonts w:ascii="Arial" w:hAnsi="Arial" w:cs="Arial"/>
        </w:rPr>
      </w:pPr>
      <w:r w:rsidRPr="00656C8E">
        <w:rPr>
          <w:rFonts w:ascii="Arial" w:hAnsi="Arial" w:cs="Arial"/>
          <w:shd w:val="clear" w:color="auto" w:fill="FFFFFF"/>
        </w:rPr>
        <w:t xml:space="preserve">Hargreaves, J, &amp; Page, L 2013, Reflective Practice, Polity Press, Oxford. Available from: ProQuest </w:t>
      </w:r>
      <w:proofErr w:type="spellStart"/>
      <w:r w:rsidRPr="00656C8E">
        <w:rPr>
          <w:rFonts w:ascii="Arial" w:hAnsi="Arial" w:cs="Arial"/>
          <w:shd w:val="clear" w:color="auto" w:fill="FFFFFF"/>
        </w:rPr>
        <w:t>Ebook</w:t>
      </w:r>
      <w:proofErr w:type="spellEnd"/>
      <w:r w:rsidRPr="00656C8E">
        <w:rPr>
          <w:rFonts w:ascii="Arial" w:hAnsi="Arial" w:cs="Arial"/>
          <w:shd w:val="clear" w:color="auto" w:fill="FFFFFF"/>
        </w:rPr>
        <w:t xml:space="preserve"> Central. [22 October 2019].</w:t>
      </w:r>
    </w:p>
    <w:p w:rsidR="00F31927" w:rsidRPr="00656C8E" w:rsidRDefault="00F31927" w:rsidP="00F31927">
      <w:pPr>
        <w:spacing w:line="360" w:lineRule="auto"/>
        <w:rPr>
          <w:rFonts w:ascii="Arial" w:hAnsi="Arial" w:cs="Arial"/>
        </w:rPr>
      </w:pPr>
      <w:r w:rsidRPr="00656C8E">
        <w:rPr>
          <w:rFonts w:ascii="Arial" w:hAnsi="Arial" w:cs="Arial"/>
        </w:rPr>
        <w:t xml:space="preserve">Hattan, C. and Alexander, P. (2018) ‘Scaffolding Reading Comprehension for Competent Readers’, Literacy Research: Theory, Method, and Practice, 67(1), pp. 296–309. </w:t>
      </w:r>
    </w:p>
    <w:p w:rsidR="00656C8E" w:rsidRPr="00656C8E" w:rsidRDefault="00656C8E" w:rsidP="00F31927">
      <w:pPr>
        <w:spacing w:line="360" w:lineRule="auto"/>
        <w:rPr>
          <w:rFonts w:ascii="Arial" w:hAnsi="Arial" w:cs="Arial"/>
        </w:rPr>
      </w:pPr>
      <w:r w:rsidRPr="00656C8E">
        <w:rPr>
          <w:rFonts w:ascii="Arial" w:hAnsi="Arial" w:cs="Arial"/>
          <w:color w:val="333333"/>
          <w:shd w:val="clear" w:color="auto" w:fill="FFFFFF"/>
        </w:rPr>
        <w:t xml:space="preserve">Mills, A.J, </w:t>
      </w:r>
      <w:proofErr w:type="spellStart"/>
      <w:r w:rsidRPr="00656C8E">
        <w:rPr>
          <w:rFonts w:ascii="Arial" w:hAnsi="Arial" w:cs="Arial"/>
          <w:color w:val="333333"/>
          <w:shd w:val="clear" w:color="auto" w:fill="FFFFFF"/>
        </w:rPr>
        <w:t>Durepos</w:t>
      </w:r>
      <w:proofErr w:type="spellEnd"/>
      <w:r w:rsidRPr="00656C8E">
        <w:rPr>
          <w:rFonts w:ascii="Arial" w:hAnsi="Arial" w:cs="Arial"/>
          <w:color w:val="333333"/>
          <w:shd w:val="clear" w:color="auto" w:fill="FFFFFF"/>
        </w:rPr>
        <w:t>, G., and Wiebe, E. 2010, </w:t>
      </w:r>
      <w:proofErr w:type="spellStart"/>
      <w:r w:rsidRPr="00656C8E">
        <w:rPr>
          <w:rStyle w:val="Emphasis"/>
          <w:rFonts w:ascii="Arial" w:hAnsi="Arial" w:cs="Arial"/>
          <w:color w:val="333333"/>
          <w:shd w:val="clear" w:color="auto" w:fill="FFFFFF"/>
        </w:rPr>
        <w:t>Encyclopedia</w:t>
      </w:r>
      <w:proofErr w:type="spellEnd"/>
      <w:r w:rsidRPr="00656C8E">
        <w:rPr>
          <w:rStyle w:val="Emphasis"/>
          <w:rFonts w:ascii="Arial" w:hAnsi="Arial" w:cs="Arial"/>
          <w:color w:val="333333"/>
          <w:shd w:val="clear" w:color="auto" w:fill="FFFFFF"/>
        </w:rPr>
        <w:t xml:space="preserve"> of case study research</w:t>
      </w:r>
      <w:r w:rsidRPr="00656C8E">
        <w:rPr>
          <w:rFonts w:ascii="Arial" w:hAnsi="Arial" w:cs="Arial"/>
          <w:color w:val="333333"/>
          <w:shd w:val="clear" w:color="auto" w:fill="FFFFFF"/>
        </w:rPr>
        <w:t xml:space="preserve">, vol. 0, SAGE Publications, Inc., Thousand Oaks, CA, [Accessed 29 October 2019], </w:t>
      </w:r>
      <w:proofErr w:type="spellStart"/>
      <w:r w:rsidRPr="00656C8E">
        <w:rPr>
          <w:rFonts w:ascii="Arial" w:hAnsi="Arial" w:cs="Arial"/>
          <w:color w:val="333333"/>
          <w:shd w:val="clear" w:color="auto" w:fill="FFFFFF"/>
        </w:rPr>
        <w:t>doi</w:t>
      </w:r>
      <w:proofErr w:type="spellEnd"/>
      <w:r w:rsidRPr="00656C8E">
        <w:rPr>
          <w:rFonts w:ascii="Arial" w:hAnsi="Arial" w:cs="Arial"/>
          <w:color w:val="333333"/>
          <w:shd w:val="clear" w:color="auto" w:fill="FFFFFF"/>
        </w:rPr>
        <w:t>: 10.4135/9781412957397.</w:t>
      </w:r>
    </w:p>
    <w:p w:rsidR="00F31927" w:rsidRPr="00656C8E" w:rsidRDefault="00F31927" w:rsidP="00F31927">
      <w:pPr>
        <w:spacing w:line="360" w:lineRule="auto"/>
        <w:rPr>
          <w:rStyle w:val="Hyperlink"/>
          <w:rFonts w:ascii="Arial" w:hAnsi="Arial" w:cs="Arial"/>
          <w:color w:val="auto"/>
        </w:rPr>
      </w:pPr>
      <w:r w:rsidRPr="00656C8E">
        <w:rPr>
          <w:rFonts w:ascii="Arial" w:hAnsi="Arial" w:cs="Arial"/>
        </w:rPr>
        <w:t xml:space="preserve">My Local School (2018) </w:t>
      </w:r>
      <w:proofErr w:type="spellStart"/>
      <w:r w:rsidRPr="00656C8E">
        <w:rPr>
          <w:rFonts w:ascii="Arial" w:hAnsi="Arial" w:cs="Arial"/>
          <w:highlight w:val="black"/>
        </w:rPr>
        <w:t>Cwmtawe</w:t>
      </w:r>
      <w:proofErr w:type="spellEnd"/>
      <w:r w:rsidRPr="00656C8E">
        <w:rPr>
          <w:rFonts w:ascii="Arial" w:hAnsi="Arial" w:cs="Arial"/>
          <w:highlight w:val="black"/>
        </w:rPr>
        <w:t xml:space="preserve"> Community School</w:t>
      </w:r>
      <w:r w:rsidRPr="00656C8E">
        <w:rPr>
          <w:rFonts w:ascii="Arial" w:hAnsi="Arial" w:cs="Arial"/>
        </w:rPr>
        <w:t xml:space="preserve"> </w:t>
      </w:r>
      <w:hyperlink r:id="rId10" w:history="1">
        <w:r w:rsidRPr="00656C8E">
          <w:rPr>
            <w:rStyle w:val="Hyperlink"/>
            <w:rFonts w:ascii="Arial" w:hAnsi="Arial" w:cs="Arial"/>
            <w:color w:val="auto"/>
          </w:rPr>
          <w:t>http://mylocalschool.wales.gov.uk/School/6714065</w:t>
        </w:r>
      </w:hyperlink>
    </w:p>
    <w:p w:rsidR="00F31927" w:rsidRPr="00656C8E" w:rsidRDefault="00F31927" w:rsidP="00F31927">
      <w:pPr>
        <w:spacing w:line="360" w:lineRule="auto"/>
        <w:rPr>
          <w:rStyle w:val="Hyperlink"/>
          <w:rFonts w:ascii="Arial" w:hAnsi="Arial" w:cs="Arial"/>
          <w:color w:val="auto"/>
        </w:rPr>
      </w:pPr>
      <w:r w:rsidRPr="00656C8E">
        <w:rPr>
          <w:rStyle w:val="Hyperlink"/>
          <w:rFonts w:ascii="Arial" w:hAnsi="Arial" w:cs="Arial"/>
          <w:color w:val="auto"/>
        </w:rPr>
        <w:t>Nagro, S.A., Fraser, D.W. &amp; Hooks, S.D., 2019. Lesson Planning With Engagement in Mind: Proactive Classroom Management Strategies for Curriculum Instruction. Intervention in School and Clinic, 54(3), pp.131–140.</w:t>
      </w:r>
    </w:p>
    <w:p w:rsidR="00F31927" w:rsidRPr="00656C8E" w:rsidRDefault="00F31927" w:rsidP="00F31927">
      <w:pPr>
        <w:spacing w:line="360" w:lineRule="auto"/>
        <w:rPr>
          <w:rStyle w:val="Hyperlink"/>
          <w:rFonts w:ascii="Arial" w:hAnsi="Arial" w:cs="Arial"/>
          <w:color w:val="auto"/>
        </w:rPr>
      </w:pPr>
      <w:r w:rsidRPr="00656C8E">
        <w:rPr>
          <w:rStyle w:val="Hyperlink"/>
          <w:rFonts w:ascii="Arial" w:hAnsi="Arial" w:cs="Arial"/>
          <w:color w:val="auto"/>
        </w:rPr>
        <w:t>Olson, David R. (2014)</w:t>
      </w:r>
      <w:r w:rsidRPr="00656C8E">
        <w:rPr>
          <w:rStyle w:val="Hyperlink"/>
          <w:rFonts w:ascii="Arial" w:hAnsi="Arial" w:cs="Arial"/>
          <w:i/>
          <w:color w:val="auto"/>
        </w:rPr>
        <w:t xml:space="preserve"> Jerome Bruner</w:t>
      </w:r>
      <w:r w:rsidRPr="00656C8E">
        <w:rPr>
          <w:rStyle w:val="Hyperlink"/>
          <w:rFonts w:ascii="Arial" w:hAnsi="Arial" w:cs="Arial"/>
          <w:color w:val="auto"/>
        </w:rPr>
        <w:t xml:space="preserve"> London, Bloomsbury.</w:t>
      </w:r>
    </w:p>
    <w:p w:rsidR="00F31927" w:rsidRPr="00656C8E" w:rsidRDefault="00F31927" w:rsidP="00F31927">
      <w:pPr>
        <w:spacing w:line="360" w:lineRule="auto"/>
        <w:rPr>
          <w:rFonts w:ascii="Arial" w:hAnsi="Arial" w:cs="Arial"/>
        </w:rPr>
      </w:pPr>
      <w:r w:rsidRPr="00656C8E">
        <w:rPr>
          <w:rFonts w:ascii="Arial" w:hAnsi="Arial" w:cs="Arial"/>
        </w:rPr>
        <w:lastRenderedPageBreak/>
        <w:t>Paradis, Elise, 2017. Beyond a good story: from Hawthorne Effect to reactivity in health professions education research. Medical Education, 51(1), pp.31–40.</w:t>
      </w:r>
    </w:p>
    <w:p w:rsidR="00F31927" w:rsidRPr="00656C8E" w:rsidRDefault="00F31927" w:rsidP="00F31927">
      <w:pPr>
        <w:spacing w:line="360" w:lineRule="auto"/>
        <w:rPr>
          <w:rFonts w:ascii="Arial" w:hAnsi="Arial" w:cs="Arial"/>
        </w:rPr>
      </w:pPr>
      <w:r w:rsidRPr="00656C8E">
        <w:rPr>
          <w:rFonts w:ascii="Arial" w:hAnsi="Arial" w:cs="Arial"/>
        </w:rPr>
        <w:t>Johnson, B., Christensen, B. &amp; Christensen, Larry B., (2014)</w:t>
      </w:r>
      <w:r w:rsidRPr="00656C8E">
        <w:rPr>
          <w:rFonts w:ascii="Arial" w:hAnsi="Arial" w:cs="Arial"/>
          <w:i/>
        </w:rPr>
        <w:t xml:space="preserve"> Educational research : quantitative, qualitative, and mixed approaches </w:t>
      </w:r>
      <w:r w:rsidRPr="00656C8E">
        <w:rPr>
          <w:rFonts w:ascii="Arial" w:hAnsi="Arial" w:cs="Arial"/>
        </w:rPr>
        <w:t>Fifth., Thousand Oaks, California: SAGE.</w:t>
      </w:r>
    </w:p>
    <w:p w:rsidR="00F31927" w:rsidRPr="00656C8E" w:rsidRDefault="00F31927" w:rsidP="00F31927">
      <w:pPr>
        <w:spacing w:line="360" w:lineRule="auto"/>
        <w:rPr>
          <w:rFonts w:ascii="Arial" w:hAnsi="Arial" w:cs="Arial"/>
          <w:i/>
        </w:rPr>
      </w:pPr>
      <w:r w:rsidRPr="00656C8E">
        <w:rPr>
          <w:rFonts w:ascii="Arial" w:hAnsi="Arial" w:cs="Arial"/>
          <w:i/>
        </w:rPr>
        <w:t>Simons, Andrew M., 2017. Using unobtrusive sensors to measure and minimize Hawthorne effects: Evidence from cookstoves. Journal of Environmental Economics &amp; Management, 86, pp.68–81.</w:t>
      </w:r>
    </w:p>
    <w:p w:rsidR="00F31927" w:rsidRPr="00656C8E" w:rsidRDefault="00F31927" w:rsidP="00F31927">
      <w:pPr>
        <w:spacing w:line="360" w:lineRule="auto"/>
        <w:rPr>
          <w:rFonts w:ascii="Arial" w:hAnsi="Arial" w:cs="Arial"/>
          <w:i/>
        </w:rPr>
      </w:pPr>
      <w:r w:rsidRPr="00656C8E">
        <w:rPr>
          <w:rFonts w:ascii="Arial" w:hAnsi="Arial" w:cs="Arial"/>
        </w:rPr>
        <w:t xml:space="preserve">Tharayil, Sneha et al. (2018) </w:t>
      </w:r>
      <w:r w:rsidRPr="00656C8E">
        <w:rPr>
          <w:rFonts w:ascii="Arial" w:hAnsi="Arial" w:cs="Arial"/>
          <w:i/>
        </w:rPr>
        <w:t>Strategies to mitigate student resistance to active learning</w:t>
      </w:r>
      <w:r w:rsidRPr="00656C8E">
        <w:rPr>
          <w:rFonts w:ascii="Arial" w:hAnsi="Arial" w:cs="Arial"/>
        </w:rPr>
        <w:t>, International Journal of STEM Education, 5(7) pp.1-16</w:t>
      </w:r>
    </w:p>
    <w:p w:rsidR="00F31927" w:rsidRPr="00656C8E" w:rsidRDefault="00F31927" w:rsidP="00F31927">
      <w:pPr>
        <w:spacing w:line="360" w:lineRule="auto"/>
        <w:rPr>
          <w:rFonts w:ascii="Arial" w:hAnsi="Arial" w:cs="Arial"/>
        </w:rPr>
      </w:pPr>
      <w:r w:rsidRPr="00656C8E">
        <w:rPr>
          <w:rFonts w:ascii="Arial" w:hAnsi="Arial" w:cs="Arial"/>
        </w:rPr>
        <w:t xml:space="preserve">Tudge, Jonathan and Rogoff, Barbara (1999) </w:t>
      </w:r>
      <w:r w:rsidRPr="00656C8E">
        <w:rPr>
          <w:rFonts w:ascii="Arial" w:hAnsi="Arial" w:cs="Arial"/>
          <w:i/>
        </w:rPr>
        <w:t>Peer influences on cognitive development: Piagetian and Vygotskian perspectives</w:t>
      </w:r>
      <w:r w:rsidRPr="00656C8E">
        <w:rPr>
          <w:rFonts w:ascii="Arial" w:hAnsi="Arial" w:cs="Arial"/>
        </w:rPr>
        <w:t xml:space="preserve">. Lev </w:t>
      </w:r>
      <w:proofErr w:type="spellStart"/>
      <w:r w:rsidRPr="00656C8E">
        <w:rPr>
          <w:rFonts w:ascii="Arial" w:hAnsi="Arial" w:cs="Arial"/>
        </w:rPr>
        <w:t>Vygostky</w:t>
      </w:r>
      <w:proofErr w:type="spellEnd"/>
      <w:r w:rsidRPr="00656C8E">
        <w:rPr>
          <w:rFonts w:ascii="Arial" w:hAnsi="Arial" w:cs="Arial"/>
        </w:rPr>
        <w:t xml:space="preserve">: Critical Assessments, Volume 3 ed. By Peter Lloyd and Charles </w:t>
      </w:r>
      <w:proofErr w:type="spellStart"/>
      <w:r w:rsidRPr="00656C8E">
        <w:rPr>
          <w:rFonts w:ascii="Arial" w:hAnsi="Arial" w:cs="Arial"/>
        </w:rPr>
        <w:t>Fernyhough</w:t>
      </w:r>
      <w:proofErr w:type="spellEnd"/>
      <w:r w:rsidRPr="00656C8E">
        <w:rPr>
          <w:rFonts w:ascii="Arial" w:hAnsi="Arial" w:cs="Arial"/>
        </w:rPr>
        <w:t>, London, Taylor and Francis</w:t>
      </w:r>
    </w:p>
    <w:p w:rsidR="00F31927" w:rsidRPr="00656C8E" w:rsidRDefault="00F31927" w:rsidP="00F31927">
      <w:pPr>
        <w:spacing w:line="360" w:lineRule="auto"/>
        <w:rPr>
          <w:rFonts w:ascii="Arial" w:hAnsi="Arial" w:cs="Arial"/>
        </w:rPr>
      </w:pPr>
      <w:proofErr w:type="spellStart"/>
      <w:r w:rsidRPr="00656C8E">
        <w:rPr>
          <w:rFonts w:ascii="Arial" w:hAnsi="Arial" w:cs="Arial"/>
          <w:b/>
          <w:bCs/>
          <w:shd w:val="clear" w:color="auto" w:fill="FFFFFF"/>
        </w:rPr>
        <w:t>Vygotsky</w:t>
      </w:r>
      <w:r w:rsidRPr="00656C8E">
        <w:rPr>
          <w:rFonts w:ascii="Arial" w:hAnsi="Arial" w:cs="Arial"/>
          <w:shd w:val="clear" w:color="auto" w:fill="FFFFFF"/>
        </w:rPr>
        <w:t>,L.S</w:t>
      </w:r>
      <w:proofErr w:type="spellEnd"/>
      <w:r w:rsidRPr="00656C8E">
        <w:rPr>
          <w:rFonts w:ascii="Arial" w:hAnsi="Arial" w:cs="Arial"/>
          <w:shd w:val="clear" w:color="auto" w:fill="FFFFFF"/>
        </w:rPr>
        <w:t>. (</w:t>
      </w:r>
      <w:r w:rsidRPr="00656C8E">
        <w:rPr>
          <w:rFonts w:ascii="Arial" w:hAnsi="Arial" w:cs="Arial"/>
          <w:b/>
          <w:bCs/>
          <w:shd w:val="clear" w:color="auto" w:fill="FFFFFF"/>
        </w:rPr>
        <w:t>1978</w:t>
      </w:r>
      <w:r w:rsidRPr="00656C8E">
        <w:rPr>
          <w:rFonts w:ascii="Arial" w:hAnsi="Arial" w:cs="Arial"/>
          <w:shd w:val="clear" w:color="auto" w:fill="FFFFFF"/>
        </w:rPr>
        <w:t>) Mind in society: The development of higher psychological processes (London: Harvard University Press)</w:t>
      </w:r>
    </w:p>
    <w:p w:rsidR="00F31927" w:rsidRPr="00656C8E" w:rsidRDefault="00F31927" w:rsidP="00F31927">
      <w:pPr>
        <w:rPr>
          <w:rFonts w:ascii="Arial" w:hAnsi="Arial" w:cs="Arial"/>
        </w:rPr>
      </w:pPr>
    </w:p>
    <w:p w:rsidR="00D044C9" w:rsidRPr="00656C8E" w:rsidRDefault="00D044C9" w:rsidP="0089733A">
      <w:pPr>
        <w:ind w:firstLine="720"/>
        <w:rPr>
          <w:rFonts w:ascii="Arial" w:hAnsi="Arial" w:cs="Arial"/>
        </w:rPr>
      </w:pPr>
    </w:p>
    <w:p w:rsidR="00D044C9" w:rsidRPr="00656C8E" w:rsidRDefault="00D044C9">
      <w:pPr>
        <w:rPr>
          <w:rFonts w:ascii="Arial" w:hAnsi="Arial" w:cs="Arial"/>
        </w:rPr>
      </w:pPr>
      <w:r w:rsidRPr="00656C8E">
        <w:rPr>
          <w:rFonts w:ascii="Arial" w:hAnsi="Arial" w:cs="Arial"/>
        </w:rPr>
        <w:br w:type="page"/>
      </w:r>
    </w:p>
    <w:p w:rsidR="00F31927" w:rsidRPr="00656C8E" w:rsidRDefault="00D044C9" w:rsidP="0089733A">
      <w:pPr>
        <w:ind w:firstLine="720"/>
        <w:rPr>
          <w:rFonts w:ascii="Arial" w:hAnsi="Arial" w:cs="Arial"/>
        </w:rPr>
      </w:pPr>
      <w:r w:rsidRPr="00656C8E">
        <w:rPr>
          <w:rFonts w:ascii="Arial" w:hAnsi="Arial" w:cs="Arial"/>
        </w:rPr>
        <w:lastRenderedPageBreak/>
        <w:t>Appendix</w:t>
      </w:r>
    </w:p>
    <w:p w:rsidR="00D044C9" w:rsidRPr="00656C8E" w:rsidRDefault="00D044C9" w:rsidP="0089733A">
      <w:pPr>
        <w:ind w:firstLine="720"/>
        <w:rPr>
          <w:rFonts w:ascii="Arial" w:hAnsi="Arial" w:cs="Arial"/>
        </w:rPr>
      </w:pPr>
    </w:p>
    <w:p w:rsidR="00D044C9" w:rsidRPr="00656C8E" w:rsidRDefault="00D044C9" w:rsidP="0089733A">
      <w:pPr>
        <w:ind w:firstLine="720"/>
        <w:rPr>
          <w:rFonts w:ascii="Arial" w:hAnsi="Arial" w:cs="Arial"/>
        </w:rPr>
      </w:pPr>
      <w:r w:rsidRPr="00656C8E">
        <w:rPr>
          <w:rFonts w:ascii="Arial" w:hAnsi="Arial" w:cs="Arial"/>
        </w:rPr>
        <w:t>Appendix 1 – Observation 1 26/9/19</w:t>
      </w:r>
    </w:p>
    <w:p w:rsidR="00D044C9" w:rsidRPr="00656C8E" w:rsidRDefault="00D044C9" w:rsidP="00D044C9">
      <w:pPr>
        <w:rPr>
          <w:rFonts w:ascii="Arial" w:hAnsi="Arial" w:cs="Arial"/>
        </w:rPr>
      </w:pPr>
      <w:r w:rsidRPr="00656C8E">
        <w:rPr>
          <w:rFonts w:ascii="Arial" w:hAnsi="Arial" w:cs="Arial"/>
          <w:noProof/>
        </w:rPr>
        <w:drawing>
          <wp:inline distT="0" distB="0" distL="0" distR="0" wp14:anchorId="7F6E4A6D" wp14:editId="33D5E4A5">
            <wp:extent cx="5722620" cy="36262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549" t="18910" r="18879" b="9474"/>
                    <a:stretch/>
                  </pic:blipFill>
                  <pic:spPr bwMode="auto">
                    <a:xfrm>
                      <a:off x="0" y="0"/>
                      <a:ext cx="5736712" cy="3635184"/>
                    </a:xfrm>
                    <a:prstGeom prst="rect">
                      <a:avLst/>
                    </a:prstGeom>
                    <a:ln>
                      <a:noFill/>
                    </a:ln>
                    <a:extLst>
                      <a:ext uri="{53640926-AAD7-44D8-BBD7-CCE9431645EC}">
                        <a14:shadowObscured xmlns:a14="http://schemas.microsoft.com/office/drawing/2010/main"/>
                      </a:ext>
                    </a:extLst>
                  </pic:spPr>
                </pic:pic>
              </a:graphicData>
            </a:graphic>
          </wp:inline>
        </w:drawing>
      </w:r>
    </w:p>
    <w:p w:rsidR="00D044C9" w:rsidRPr="00656C8E" w:rsidRDefault="00D044C9" w:rsidP="00D044C9">
      <w:pPr>
        <w:rPr>
          <w:rFonts w:ascii="Arial" w:hAnsi="Arial" w:cs="Arial"/>
        </w:rPr>
      </w:pPr>
    </w:p>
    <w:p w:rsidR="00D044C9" w:rsidRPr="00656C8E" w:rsidRDefault="00D044C9" w:rsidP="00D044C9">
      <w:pPr>
        <w:rPr>
          <w:rFonts w:ascii="Arial" w:hAnsi="Arial" w:cs="Arial"/>
        </w:rPr>
      </w:pPr>
      <w:r w:rsidRPr="00656C8E">
        <w:rPr>
          <w:rFonts w:ascii="Arial" w:hAnsi="Arial" w:cs="Arial"/>
        </w:rPr>
        <w:t>Appendix 2 – ARC form for Observation 1 26/9/19</w:t>
      </w:r>
    </w:p>
    <w:p w:rsidR="00D044C9" w:rsidRPr="00656C8E" w:rsidRDefault="00D044C9" w:rsidP="00D044C9">
      <w:pPr>
        <w:rPr>
          <w:rFonts w:ascii="Arial" w:hAnsi="Arial" w:cs="Arial"/>
          <w:noProof/>
        </w:rPr>
      </w:pPr>
      <w:r w:rsidRPr="00656C8E">
        <w:rPr>
          <w:rFonts w:ascii="Arial" w:hAnsi="Arial" w:cs="Arial"/>
          <w:noProof/>
        </w:rPr>
        <w:drawing>
          <wp:inline distT="0" distB="0" distL="0" distR="0" wp14:anchorId="5D80D773" wp14:editId="32D62F58">
            <wp:extent cx="5731510" cy="356726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150" t="22218" r="18347" b="6401"/>
                    <a:stretch/>
                  </pic:blipFill>
                  <pic:spPr bwMode="auto">
                    <a:xfrm>
                      <a:off x="0" y="0"/>
                      <a:ext cx="5731510" cy="3567268"/>
                    </a:xfrm>
                    <a:prstGeom prst="rect">
                      <a:avLst/>
                    </a:prstGeom>
                    <a:ln>
                      <a:noFill/>
                    </a:ln>
                    <a:extLst>
                      <a:ext uri="{53640926-AAD7-44D8-BBD7-CCE9431645EC}">
                        <a14:shadowObscured xmlns:a14="http://schemas.microsoft.com/office/drawing/2010/main"/>
                      </a:ext>
                    </a:extLst>
                  </pic:spPr>
                </pic:pic>
              </a:graphicData>
            </a:graphic>
          </wp:inline>
        </w:drawing>
      </w:r>
    </w:p>
    <w:p w:rsidR="00D044C9" w:rsidRPr="00656C8E" w:rsidRDefault="00D044C9" w:rsidP="00D044C9">
      <w:pPr>
        <w:rPr>
          <w:rFonts w:ascii="Arial" w:hAnsi="Arial" w:cs="Arial"/>
        </w:rPr>
      </w:pPr>
      <w:r w:rsidRPr="00656C8E">
        <w:rPr>
          <w:rFonts w:ascii="Arial" w:hAnsi="Arial" w:cs="Arial"/>
        </w:rPr>
        <w:lastRenderedPageBreak/>
        <w:t>Appendix 3 – Observation 2 26/9/19</w:t>
      </w:r>
    </w:p>
    <w:p w:rsidR="00D044C9" w:rsidRPr="00656C8E" w:rsidRDefault="00D044C9" w:rsidP="00D044C9">
      <w:pPr>
        <w:rPr>
          <w:rFonts w:ascii="Arial" w:hAnsi="Arial" w:cs="Arial"/>
        </w:rPr>
      </w:pPr>
      <w:r w:rsidRPr="00656C8E">
        <w:rPr>
          <w:rFonts w:ascii="Arial" w:hAnsi="Arial" w:cs="Arial"/>
          <w:noProof/>
        </w:rPr>
        <w:drawing>
          <wp:inline distT="0" distB="0" distL="0" distR="0" wp14:anchorId="16811FA2" wp14:editId="43071B2D">
            <wp:extent cx="5509260" cy="36805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682" t="17963" r="18636" b="6401"/>
                    <a:stretch/>
                  </pic:blipFill>
                  <pic:spPr bwMode="auto">
                    <a:xfrm>
                      <a:off x="0" y="0"/>
                      <a:ext cx="5517658" cy="3686118"/>
                    </a:xfrm>
                    <a:prstGeom prst="rect">
                      <a:avLst/>
                    </a:prstGeom>
                    <a:ln>
                      <a:noFill/>
                    </a:ln>
                    <a:extLst>
                      <a:ext uri="{53640926-AAD7-44D8-BBD7-CCE9431645EC}">
                        <a14:shadowObscured xmlns:a14="http://schemas.microsoft.com/office/drawing/2010/main"/>
                      </a:ext>
                    </a:extLst>
                  </pic:spPr>
                </pic:pic>
              </a:graphicData>
            </a:graphic>
          </wp:inline>
        </w:drawing>
      </w:r>
    </w:p>
    <w:p w:rsidR="00D044C9" w:rsidRPr="00656C8E" w:rsidRDefault="00D044C9" w:rsidP="00D044C9">
      <w:pPr>
        <w:rPr>
          <w:rFonts w:ascii="Arial" w:hAnsi="Arial" w:cs="Arial"/>
        </w:rPr>
      </w:pPr>
      <w:r w:rsidRPr="00656C8E">
        <w:rPr>
          <w:rFonts w:ascii="Arial" w:hAnsi="Arial" w:cs="Arial"/>
        </w:rPr>
        <w:t>Appendix 4 – ARC from for Observation 2 – 26/9/19</w:t>
      </w:r>
    </w:p>
    <w:p w:rsidR="00D044C9" w:rsidRPr="00656C8E" w:rsidRDefault="00D044C9" w:rsidP="00D044C9">
      <w:pPr>
        <w:rPr>
          <w:rFonts w:ascii="Arial" w:hAnsi="Arial" w:cs="Arial"/>
          <w:noProof/>
        </w:rPr>
      </w:pPr>
    </w:p>
    <w:p w:rsidR="00D044C9" w:rsidRPr="00656C8E" w:rsidRDefault="00D044C9" w:rsidP="00D044C9">
      <w:pPr>
        <w:rPr>
          <w:rFonts w:ascii="Arial" w:hAnsi="Arial" w:cs="Arial"/>
        </w:rPr>
      </w:pPr>
      <w:r w:rsidRPr="00656C8E">
        <w:rPr>
          <w:rFonts w:ascii="Arial" w:hAnsi="Arial" w:cs="Arial"/>
          <w:noProof/>
        </w:rPr>
        <w:drawing>
          <wp:inline distT="0" distB="0" distL="0" distR="0" wp14:anchorId="383BD945" wp14:editId="45E3F22A">
            <wp:extent cx="3284220" cy="4070569"/>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844" t="17727" r="32462" b="1418"/>
                    <a:stretch/>
                  </pic:blipFill>
                  <pic:spPr bwMode="auto">
                    <a:xfrm>
                      <a:off x="0" y="0"/>
                      <a:ext cx="3284220" cy="4070569"/>
                    </a:xfrm>
                    <a:prstGeom prst="rect">
                      <a:avLst/>
                    </a:prstGeom>
                    <a:ln>
                      <a:noFill/>
                    </a:ln>
                    <a:extLst>
                      <a:ext uri="{53640926-AAD7-44D8-BBD7-CCE9431645EC}">
                        <a14:shadowObscured xmlns:a14="http://schemas.microsoft.com/office/drawing/2010/main"/>
                      </a:ext>
                    </a:extLst>
                  </pic:spPr>
                </pic:pic>
              </a:graphicData>
            </a:graphic>
          </wp:inline>
        </w:drawing>
      </w:r>
    </w:p>
    <w:p w:rsidR="00CE126E" w:rsidRPr="00656C8E" w:rsidRDefault="00CD7EC6" w:rsidP="00D044C9">
      <w:pPr>
        <w:rPr>
          <w:rFonts w:ascii="Arial" w:hAnsi="Arial" w:cs="Arial"/>
        </w:rPr>
      </w:pPr>
      <w:r w:rsidRPr="00656C8E">
        <w:rPr>
          <w:rFonts w:ascii="Arial" w:hAnsi="Arial" w:cs="Arial"/>
        </w:rPr>
        <w:lastRenderedPageBreak/>
        <w:t>Appendix 5 – Observation 3</w:t>
      </w:r>
      <w:r w:rsidR="00CE126E" w:rsidRPr="00656C8E">
        <w:rPr>
          <w:rFonts w:ascii="Arial" w:hAnsi="Arial" w:cs="Arial"/>
        </w:rPr>
        <w:t xml:space="preserve"> – 26/9/19</w:t>
      </w:r>
      <w:r w:rsidR="00CE126E" w:rsidRPr="00656C8E">
        <w:rPr>
          <w:rFonts w:ascii="Arial" w:hAnsi="Arial" w:cs="Arial"/>
          <w:noProof/>
        </w:rPr>
        <w:drawing>
          <wp:inline distT="0" distB="0" distL="0" distR="0" wp14:anchorId="507CAFF8" wp14:editId="5A77AB9D">
            <wp:extent cx="5036820" cy="3427981"/>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220" t="17963" r="20097" b="4983"/>
                    <a:stretch/>
                  </pic:blipFill>
                  <pic:spPr bwMode="auto">
                    <a:xfrm>
                      <a:off x="0" y="0"/>
                      <a:ext cx="5042489" cy="3431839"/>
                    </a:xfrm>
                    <a:prstGeom prst="rect">
                      <a:avLst/>
                    </a:prstGeom>
                    <a:ln>
                      <a:noFill/>
                    </a:ln>
                    <a:extLst>
                      <a:ext uri="{53640926-AAD7-44D8-BBD7-CCE9431645EC}">
                        <a14:shadowObscured xmlns:a14="http://schemas.microsoft.com/office/drawing/2010/main"/>
                      </a:ext>
                    </a:extLst>
                  </pic:spPr>
                </pic:pic>
              </a:graphicData>
            </a:graphic>
          </wp:inline>
        </w:drawing>
      </w:r>
    </w:p>
    <w:p w:rsidR="00CE126E" w:rsidRPr="00656C8E" w:rsidRDefault="00CE126E" w:rsidP="00D044C9">
      <w:pPr>
        <w:rPr>
          <w:rFonts w:ascii="Arial" w:hAnsi="Arial" w:cs="Arial"/>
        </w:rPr>
      </w:pPr>
    </w:p>
    <w:p w:rsidR="00CE126E" w:rsidRPr="00656C8E" w:rsidRDefault="00CE126E" w:rsidP="00D044C9">
      <w:pPr>
        <w:rPr>
          <w:rFonts w:ascii="Arial" w:hAnsi="Arial" w:cs="Arial"/>
        </w:rPr>
      </w:pPr>
      <w:r w:rsidRPr="00656C8E">
        <w:rPr>
          <w:rFonts w:ascii="Arial" w:hAnsi="Arial" w:cs="Arial"/>
        </w:rPr>
        <w:t>Appendix 6 – ARC from for Observation – 26/9/19</w:t>
      </w:r>
      <w:r w:rsidRPr="00656C8E">
        <w:rPr>
          <w:rFonts w:ascii="Arial" w:hAnsi="Arial" w:cs="Arial"/>
          <w:noProof/>
        </w:rPr>
        <w:drawing>
          <wp:inline distT="0" distB="0" distL="0" distR="0" wp14:anchorId="4C82791C" wp14:editId="446D14DE">
            <wp:extent cx="3498582" cy="4450080"/>
            <wp:effectExtent l="0" t="0" r="698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682" t="21037" r="50543" b="7110"/>
                    <a:stretch/>
                  </pic:blipFill>
                  <pic:spPr bwMode="auto">
                    <a:xfrm>
                      <a:off x="0" y="0"/>
                      <a:ext cx="3501031" cy="4453195"/>
                    </a:xfrm>
                    <a:prstGeom prst="rect">
                      <a:avLst/>
                    </a:prstGeom>
                    <a:ln>
                      <a:noFill/>
                    </a:ln>
                    <a:extLst>
                      <a:ext uri="{53640926-AAD7-44D8-BBD7-CCE9431645EC}">
                        <a14:shadowObscured xmlns:a14="http://schemas.microsoft.com/office/drawing/2010/main"/>
                      </a:ext>
                    </a:extLst>
                  </pic:spPr>
                </pic:pic>
              </a:graphicData>
            </a:graphic>
          </wp:inline>
        </w:drawing>
      </w:r>
    </w:p>
    <w:p w:rsidR="00CE126E" w:rsidRPr="00656C8E" w:rsidRDefault="00CE126E" w:rsidP="00D044C9">
      <w:pPr>
        <w:rPr>
          <w:rFonts w:ascii="Arial" w:hAnsi="Arial" w:cs="Arial"/>
        </w:rPr>
      </w:pPr>
      <w:r w:rsidRPr="00656C8E">
        <w:rPr>
          <w:rFonts w:ascii="Arial" w:hAnsi="Arial" w:cs="Arial"/>
        </w:rPr>
        <w:lastRenderedPageBreak/>
        <w:t>Appendix 7 – Observation 4</w:t>
      </w:r>
    </w:p>
    <w:p w:rsidR="00CE126E" w:rsidRPr="00656C8E" w:rsidRDefault="00CE126E" w:rsidP="00D044C9">
      <w:pPr>
        <w:rPr>
          <w:rFonts w:ascii="Arial" w:hAnsi="Arial" w:cs="Arial"/>
        </w:rPr>
      </w:pPr>
    </w:p>
    <w:p w:rsidR="00CE126E" w:rsidRPr="00656C8E" w:rsidRDefault="00CE126E" w:rsidP="00D044C9">
      <w:pPr>
        <w:rPr>
          <w:rFonts w:ascii="Arial" w:hAnsi="Arial" w:cs="Arial"/>
        </w:rPr>
      </w:pPr>
      <w:r w:rsidRPr="00656C8E">
        <w:rPr>
          <w:rFonts w:ascii="Arial" w:hAnsi="Arial" w:cs="Arial"/>
          <w:noProof/>
        </w:rPr>
        <w:drawing>
          <wp:inline distT="0" distB="0" distL="0" distR="0" wp14:anchorId="2E59C533" wp14:editId="44EEFFA2">
            <wp:extent cx="5181600" cy="34865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151" t="18200" r="18634" b="4983"/>
                    <a:stretch/>
                  </pic:blipFill>
                  <pic:spPr bwMode="auto">
                    <a:xfrm>
                      <a:off x="0" y="0"/>
                      <a:ext cx="5189064" cy="3491607"/>
                    </a:xfrm>
                    <a:prstGeom prst="rect">
                      <a:avLst/>
                    </a:prstGeom>
                    <a:ln>
                      <a:noFill/>
                    </a:ln>
                    <a:extLst>
                      <a:ext uri="{53640926-AAD7-44D8-BBD7-CCE9431645EC}">
                        <a14:shadowObscured xmlns:a14="http://schemas.microsoft.com/office/drawing/2010/main"/>
                      </a:ext>
                    </a:extLst>
                  </pic:spPr>
                </pic:pic>
              </a:graphicData>
            </a:graphic>
          </wp:inline>
        </w:drawing>
      </w:r>
    </w:p>
    <w:p w:rsidR="00CE126E" w:rsidRPr="00656C8E" w:rsidRDefault="00CE126E" w:rsidP="00D044C9">
      <w:pPr>
        <w:rPr>
          <w:rFonts w:ascii="Arial" w:hAnsi="Arial" w:cs="Arial"/>
          <w:noProof/>
        </w:rPr>
      </w:pPr>
      <w:r w:rsidRPr="00656C8E">
        <w:rPr>
          <w:rFonts w:ascii="Arial" w:hAnsi="Arial" w:cs="Arial"/>
        </w:rPr>
        <w:t>Appendix 8 – ARC form for Observation 4 26/9/19</w:t>
      </w:r>
      <w:r w:rsidRPr="00656C8E">
        <w:rPr>
          <w:rFonts w:ascii="Arial" w:hAnsi="Arial" w:cs="Arial"/>
          <w:noProof/>
        </w:rPr>
        <w:drawing>
          <wp:inline distT="0" distB="0" distL="0" distR="0" wp14:anchorId="71845107" wp14:editId="7C2563DD">
            <wp:extent cx="5715000" cy="38501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7283" t="17491" r="19567" b="6875"/>
                    <a:stretch/>
                  </pic:blipFill>
                  <pic:spPr bwMode="auto">
                    <a:xfrm>
                      <a:off x="0" y="0"/>
                      <a:ext cx="5716980" cy="3851439"/>
                    </a:xfrm>
                    <a:prstGeom prst="rect">
                      <a:avLst/>
                    </a:prstGeom>
                    <a:ln>
                      <a:noFill/>
                    </a:ln>
                    <a:extLst>
                      <a:ext uri="{53640926-AAD7-44D8-BBD7-CCE9431645EC}">
                        <a14:shadowObscured xmlns:a14="http://schemas.microsoft.com/office/drawing/2010/main"/>
                      </a:ext>
                    </a:extLst>
                  </pic:spPr>
                </pic:pic>
              </a:graphicData>
            </a:graphic>
          </wp:inline>
        </w:drawing>
      </w:r>
    </w:p>
    <w:p w:rsidR="00CE126E" w:rsidRPr="00656C8E" w:rsidRDefault="00CE126E" w:rsidP="00D044C9">
      <w:pPr>
        <w:rPr>
          <w:rFonts w:ascii="Arial" w:hAnsi="Arial" w:cs="Arial"/>
        </w:rPr>
      </w:pPr>
    </w:p>
    <w:sectPr w:rsidR="00CE126E" w:rsidRPr="00656C8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C20" w:rsidRDefault="00A30C20" w:rsidP="00610EDD">
      <w:pPr>
        <w:spacing w:after="0" w:line="240" w:lineRule="auto"/>
      </w:pPr>
      <w:r>
        <w:separator/>
      </w:r>
    </w:p>
  </w:endnote>
  <w:endnote w:type="continuationSeparator" w:id="0">
    <w:p w:rsidR="00A30C20" w:rsidRDefault="00A30C20" w:rsidP="00610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6248378"/>
      <w:docPartObj>
        <w:docPartGallery w:val="Page Numbers (Bottom of Page)"/>
        <w:docPartUnique/>
      </w:docPartObj>
    </w:sdtPr>
    <w:sdtEndPr>
      <w:rPr>
        <w:color w:val="7F7F7F" w:themeColor="background1" w:themeShade="7F"/>
        <w:spacing w:val="60"/>
      </w:rPr>
    </w:sdtEndPr>
    <w:sdtContent>
      <w:p w:rsidR="00AC72E8" w:rsidRDefault="00AC72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AC72E8" w:rsidRDefault="00AC7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C20" w:rsidRDefault="00A30C20" w:rsidP="00610EDD">
      <w:pPr>
        <w:spacing w:after="0" w:line="240" w:lineRule="auto"/>
      </w:pPr>
      <w:r>
        <w:separator/>
      </w:r>
    </w:p>
  </w:footnote>
  <w:footnote w:type="continuationSeparator" w:id="0">
    <w:p w:rsidR="00A30C20" w:rsidRDefault="00A30C20" w:rsidP="00610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0EDD" w:rsidRDefault="00610EDD">
    <w:pPr>
      <w:pStyle w:val="Header"/>
    </w:pPr>
    <w:r>
      <w:t>1904887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D77A2"/>
    <w:multiLevelType w:val="hybridMultilevel"/>
    <w:tmpl w:val="84A2D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C9"/>
    <w:rsid w:val="00003FE4"/>
    <w:rsid w:val="000454C3"/>
    <w:rsid w:val="00066196"/>
    <w:rsid w:val="00071FFA"/>
    <w:rsid w:val="00085E78"/>
    <w:rsid w:val="000A6989"/>
    <w:rsid w:val="000B3B68"/>
    <w:rsid w:val="000C4E49"/>
    <w:rsid w:val="000C64EE"/>
    <w:rsid w:val="00103677"/>
    <w:rsid w:val="0012028C"/>
    <w:rsid w:val="001274CD"/>
    <w:rsid w:val="00137126"/>
    <w:rsid w:val="00145DD6"/>
    <w:rsid w:val="001633A3"/>
    <w:rsid w:val="00166850"/>
    <w:rsid w:val="00236143"/>
    <w:rsid w:val="00253645"/>
    <w:rsid w:val="00270F99"/>
    <w:rsid w:val="002D4E00"/>
    <w:rsid w:val="00320298"/>
    <w:rsid w:val="00323904"/>
    <w:rsid w:val="0033721C"/>
    <w:rsid w:val="00372F56"/>
    <w:rsid w:val="00380A9B"/>
    <w:rsid w:val="003B7803"/>
    <w:rsid w:val="003C4BEB"/>
    <w:rsid w:val="003F030F"/>
    <w:rsid w:val="003F1EEC"/>
    <w:rsid w:val="003F7F3E"/>
    <w:rsid w:val="00404526"/>
    <w:rsid w:val="00421C07"/>
    <w:rsid w:val="00464ADF"/>
    <w:rsid w:val="004829A5"/>
    <w:rsid w:val="004923FC"/>
    <w:rsid w:val="004956B7"/>
    <w:rsid w:val="004F16C2"/>
    <w:rsid w:val="00502166"/>
    <w:rsid w:val="00532AFE"/>
    <w:rsid w:val="005456CB"/>
    <w:rsid w:val="00547154"/>
    <w:rsid w:val="005519F6"/>
    <w:rsid w:val="005A1522"/>
    <w:rsid w:val="005A4E44"/>
    <w:rsid w:val="005D2DC9"/>
    <w:rsid w:val="005D5869"/>
    <w:rsid w:val="00610EDD"/>
    <w:rsid w:val="00620D9F"/>
    <w:rsid w:val="00643363"/>
    <w:rsid w:val="00655822"/>
    <w:rsid w:val="00656C8E"/>
    <w:rsid w:val="0068346E"/>
    <w:rsid w:val="006C6E4F"/>
    <w:rsid w:val="006D7D92"/>
    <w:rsid w:val="006E582D"/>
    <w:rsid w:val="00703F34"/>
    <w:rsid w:val="007217B3"/>
    <w:rsid w:val="00727A3A"/>
    <w:rsid w:val="00754004"/>
    <w:rsid w:val="0078279E"/>
    <w:rsid w:val="007D4450"/>
    <w:rsid w:val="007D574B"/>
    <w:rsid w:val="00815659"/>
    <w:rsid w:val="0081644E"/>
    <w:rsid w:val="00853C06"/>
    <w:rsid w:val="00853E58"/>
    <w:rsid w:val="00890B38"/>
    <w:rsid w:val="0089733A"/>
    <w:rsid w:val="008E116A"/>
    <w:rsid w:val="008F7114"/>
    <w:rsid w:val="00920745"/>
    <w:rsid w:val="00925BFB"/>
    <w:rsid w:val="00943E17"/>
    <w:rsid w:val="009930A5"/>
    <w:rsid w:val="00A30C20"/>
    <w:rsid w:val="00A50A0C"/>
    <w:rsid w:val="00AA249B"/>
    <w:rsid w:val="00AA25F3"/>
    <w:rsid w:val="00AA7200"/>
    <w:rsid w:val="00AC72E8"/>
    <w:rsid w:val="00AD2BE2"/>
    <w:rsid w:val="00AD633F"/>
    <w:rsid w:val="00B26432"/>
    <w:rsid w:val="00B46211"/>
    <w:rsid w:val="00B53579"/>
    <w:rsid w:val="00B87713"/>
    <w:rsid w:val="00B97C73"/>
    <w:rsid w:val="00BA66F6"/>
    <w:rsid w:val="00BC3E1A"/>
    <w:rsid w:val="00C10CDD"/>
    <w:rsid w:val="00C41B63"/>
    <w:rsid w:val="00C42FC6"/>
    <w:rsid w:val="00C906B7"/>
    <w:rsid w:val="00C951C1"/>
    <w:rsid w:val="00CD7EC6"/>
    <w:rsid w:val="00CE126E"/>
    <w:rsid w:val="00D0050B"/>
    <w:rsid w:val="00D044C9"/>
    <w:rsid w:val="00D12C26"/>
    <w:rsid w:val="00D232B2"/>
    <w:rsid w:val="00D56ED6"/>
    <w:rsid w:val="00D7710C"/>
    <w:rsid w:val="00DA0CB7"/>
    <w:rsid w:val="00DB49BB"/>
    <w:rsid w:val="00DE2F6C"/>
    <w:rsid w:val="00DF491C"/>
    <w:rsid w:val="00E163A5"/>
    <w:rsid w:val="00E17380"/>
    <w:rsid w:val="00E366F8"/>
    <w:rsid w:val="00E51B60"/>
    <w:rsid w:val="00E679D4"/>
    <w:rsid w:val="00E83FDF"/>
    <w:rsid w:val="00E878DF"/>
    <w:rsid w:val="00EA58CE"/>
    <w:rsid w:val="00EB0DD7"/>
    <w:rsid w:val="00EB5093"/>
    <w:rsid w:val="00EB6651"/>
    <w:rsid w:val="00F31927"/>
    <w:rsid w:val="00F64649"/>
    <w:rsid w:val="00F83A54"/>
    <w:rsid w:val="00F845AB"/>
    <w:rsid w:val="00F91C71"/>
    <w:rsid w:val="00FB4454"/>
    <w:rsid w:val="00FD6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80EB6"/>
  <w15:chartTrackingRefBased/>
  <w15:docId w15:val="{C6257ECB-BE1E-416F-9038-98C8FC4C5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166850"/>
  </w:style>
  <w:style w:type="character" w:styleId="Hyperlink">
    <w:name w:val="Hyperlink"/>
    <w:basedOn w:val="DefaultParagraphFont"/>
    <w:uiPriority w:val="99"/>
    <w:unhideWhenUsed/>
    <w:rsid w:val="005519F6"/>
    <w:rPr>
      <w:color w:val="0000FF"/>
      <w:u w:val="single"/>
    </w:rPr>
  </w:style>
  <w:style w:type="character" w:styleId="UnresolvedMention">
    <w:name w:val="Unresolved Mention"/>
    <w:basedOn w:val="DefaultParagraphFont"/>
    <w:uiPriority w:val="99"/>
    <w:semiHidden/>
    <w:unhideWhenUsed/>
    <w:rsid w:val="005519F6"/>
    <w:rPr>
      <w:color w:val="605E5C"/>
      <w:shd w:val="clear" w:color="auto" w:fill="E1DFDD"/>
    </w:rPr>
  </w:style>
  <w:style w:type="paragraph" w:styleId="BalloonText">
    <w:name w:val="Balloon Text"/>
    <w:basedOn w:val="Normal"/>
    <w:link w:val="BalloonTextChar"/>
    <w:uiPriority w:val="99"/>
    <w:semiHidden/>
    <w:unhideWhenUsed/>
    <w:rsid w:val="00372F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F56"/>
    <w:rPr>
      <w:rFonts w:ascii="Segoe UI" w:hAnsi="Segoe UI" w:cs="Segoe UI"/>
      <w:sz w:val="18"/>
      <w:szCs w:val="18"/>
    </w:rPr>
  </w:style>
  <w:style w:type="character" w:customStyle="1" w:styleId="fig-label">
    <w:name w:val="fig-label"/>
    <w:basedOn w:val="DefaultParagraphFont"/>
    <w:rsid w:val="00372F56"/>
  </w:style>
  <w:style w:type="paragraph" w:customStyle="1" w:styleId="first-child">
    <w:name w:val="first-child"/>
    <w:basedOn w:val="Normal"/>
    <w:rsid w:val="00372F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72F56"/>
    <w:rPr>
      <w:i/>
      <w:iCs/>
    </w:rPr>
  </w:style>
  <w:style w:type="paragraph" w:styleId="ListParagraph">
    <w:name w:val="List Paragraph"/>
    <w:basedOn w:val="Normal"/>
    <w:uiPriority w:val="34"/>
    <w:qFormat/>
    <w:rsid w:val="00D044C9"/>
    <w:pPr>
      <w:ind w:left="720"/>
      <w:contextualSpacing/>
    </w:pPr>
  </w:style>
  <w:style w:type="paragraph" w:styleId="Header">
    <w:name w:val="header"/>
    <w:basedOn w:val="Normal"/>
    <w:link w:val="HeaderChar"/>
    <w:uiPriority w:val="99"/>
    <w:unhideWhenUsed/>
    <w:rsid w:val="00610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EDD"/>
  </w:style>
  <w:style w:type="paragraph" w:styleId="Footer">
    <w:name w:val="footer"/>
    <w:basedOn w:val="Normal"/>
    <w:link w:val="FooterChar"/>
    <w:uiPriority w:val="99"/>
    <w:unhideWhenUsed/>
    <w:rsid w:val="00610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267044">
      <w:bodyDiv w:val="1"/>
      <w:marLeft w:val="0"/>
      <w:marRight w:val="0"/>
      <w:marTop w:val="0"/>
      <w:marBottom w:val="0"/>
      <w:divBdr>
        <w:top w:val="none" w:sz="0" w:space="0" w:color="auto"/>
        <w:left w:val="none" w:sz="0" w:space="0" w:color="auto"/>
        <w:bottom w:val="none" w:sz="0" w:space="0" w:color="auto"/>
        <w:right w:val="none" w:sz="0" w:space="0" w:color="auto"/>
      </w:divBdr>
      <w:divsChild>
        <w:div w:id="1714694792">
          <w:marLeft w:val="0"/>
          <w:marRight w:val="-15300"/>
          <w:marTop w:val="0"/>
          <w:marBottom w:val="0"/>
          <w:divBdr>
            <w:top w:val="none" w:sz="0" w:space="0" w:color="auto"/>
            <w:left w:val="none" w:sz="0" w:space="0" w:color="auto"/>
            <w:bottom w:val="none" w:sz="0" w:space="0" w:color="auto"/>
            <w:right w:val="none" w:sz="0" w:space="0" w:color="auto"/>
          </w:divBdr>
        </w:div>
        <w:div w:id="903183010">
          <w:marLeft w:val="0"/>
          <w:marRight w:val="-15300"/>
          <w:marTop w:val="0"/>
          <w:marBottom w:val="0"/>
          <w:divBdr>
            <w:top w:val="none" w:sz="0" w:space="0" w:color="auto"/>
            <w:left w:val="none" w:sz="0" w:space="0" w:color="auto"/>
            <w:bottom w:val="none" w:sz="0" w:space="0" w:color="auto"/>
            <w:right w:val="none" w:sz="0" w:space="0" w:color="auto"/>
          </w:divBdr>
        </w:div>
        <w:div w:id="1068192361">
          <w:marLeft w:val="0"/>
          <w:marRight w:val="-15300"/>
          <w:marTop w:val="0"/>
          <w:marBottom w:val="0"/>
          <w:divBdr>
            <w:top w:val="none" w:sz="0" w:space="0" w:color="auto"/>
            <w:left w:val="none" w:sz="0" w:space="0" w:color="auto"/>
            <w:bottom w:val="none" w:sz="0" w:space="0" w:color="auto"/>
            <w:right w:val="none" w:sz="0" w:space="0" w:color="auto"/>
          </w:divBdr>
        </w:div>
        <w:div w:id="759639614">
          <w:marLeft w:val="0"/>
          <w:marRight w:val="-15300"/>
          <w:marTop w:val="0"/>
          <w:marBottom w:val="0"/>
          <w:divBdr>
            <w:top w:val="none" w:sz="0" w:space="0" w:color="auto"/>
            <w:left w:val="none" w:sz="0" w:space="0" w:color="auto"/>
            <w:bottom w:val="none" w:sz="0" w:space="0" w:color="auto"/>
            <w:right w:val="none" w:sz="0" w:space="0" w:color="auto"/>
          </w:divBdr>
        </w:div>
        <w:div w:id="447551600">
          <w:marLeft w:val="0"/>
          <w:marRight w:val="-15300"/>
          <w:marTop w:val="0"/>
          <w:marBottom w:val="0"/>
          <w:divBdr>
            <w:top w:val="none" w:sz="0" w:space="0" w:color="auto"/>
            <w:left w:val="none" w:sz="0" w:space="0" w:color="auto"/>
            <w:bottom w:val="none" w:sz="0" w:space="0" w:color="auto"/>
            <w:right w:val="none" w:sz="0" w:space="0" w:color="auto"/>
          </w:divBdr>
        </w:div>
        <w:div w:id="364214937">
          <w:marLeft w:val="0"/>
          <w:marRight w:val="-15300"/>
          <w:marTop w:val="0"/>
          <w:marBottom w:val="0"/>
          <w:divBdr>
            <w:top w:val="none" w:sz="0" w:space="0" w:color="auto"/>
            <w:left w:val="none" w:sz="0" w:space="0" w:color="auto"/>
            <w:bottom w:val="none" w:sz="0" w:space="0" w:color="auto"/>
            <w:right w:val="none" w:sz="0" w:space="0" w:color="auto"/>
          </w:divBdr>
        </w:div>
        <w:div w:id="1867519914">
          <w:marLeft w:val="0"/>
          <w:marRight w:val="-15300"/>
          <w:marTop w:val="0"/>
          <w:marBottom w:val="0"/>
          <w:divBdr>
            <w:top w:val="none" w:sz="0" w:space="0" w:color="auto"/>
            <w:left w:val="none" w:sz="0" w:space="0" w:color="auto"/>
            <w:bottom w:val="none" w:sz="0" w:space="0" w:color="auto"/>
            <w:right w:val="none" w:sz="0" w:space="0" w:color="auto"/>
          </w:divBdr>
        </w:div>
        <w:div w:id="1434932866">
          <w:marLeft w:val="0"/>
          <w:marRight w:val="-15300"/>
          <w:marTop w:val="0"/>
          <w:marBottom w:val="0"/>
          <w:divBdr>
            <w:top w:val="none" w:sz="0" w:space="0" w:color="auto"/>
            <w:left w:val="none" w:sz="0" w:space="0" w:color="auto"/>
            <w:bottom w:val="none" w:sz="0" w:space="0" w:color="auto"/>
            <w:right w:val="none" w:sz="0" w:space="0" w:color="auto"/>
          </w:divBdr>
        </w:div>
        <w:div w:id="1540045327">
          <w:marLeft w:val="0"/>
          <w:marRight w:val="-15300"/>
          <w:marTop w:val="0"/>
          <w:marBottom w:val="0"/>
          <w:divBdr>
            <w:top w:val="none" w:sz="0" w:space="0" w:color="auto"/>
            <w:left w:val="none" w:sz="0" w:space="0" w:color="auto"/>
            <w:bottom w:val="none" w:sz="0" w:space="0" w:color="auto"/>
            <w:right w:val="none" w:sz="0" w:space="0" w:color="auto"/>
          </w:divBdr>
        </w:div>
        <w:div w:id="2088261277">
          <w:marLeft w:val="0"/>
          <w:marRight w:val="-15300"/>
          <w:marTop w:val="0"/>
          <w:marBottom w:val="0"/>
          <w:divBdr>
            <w:top w:val="none" w:sz="0" w:space="0" w:color="auto"/>
            <w:left w:val="none" w:sz="0" w:space="0" w:color="auto"/>
            <w:bottom w:val="none" w:sz="0" w:space="0" w:color="auto"/>
            <w:right w:val="none" w:sz="0" w:space="0" w:color="auto"/>
          </w:divBdr>
        </w:div>
        <w:div w:id="1873221403">
          <w:marLeft w:val="0"/>
          <w:marRight w:val="-15300"/>
          <w:marTop w:val="0"/>
          <w:marBottom w:val="0"/>
          <w:divBdr>
            <w:top w:val="none" w:sz="0" w:space="0" w:color="auto"/>
            <w:left w:val="none" w:sz="0" w:space="0" w:color="auto"/>
            <w:bottom w:val="none" w:sz="0" w:space="0" w:color="auto"/>
            <w:right w:val="none" w:sz="0" w:space="0" w:color="auto"/>
          </w:divBdr>
        </w:div>
        <w:div w:id="1840390723">
          <w:marLeft w:val="0"/>
          <w:marRight w:val="-15300"/>
          <w:marTop w:val="0"/>
          <w:marBottom w:val="0"/>
          <w:divBdr>
            <w:top w:val="none" w:sz="0" w:space="0" w:color="auto"/>
            <w:left w:val="none" w:sz="0" w:space="0" w:color="auto"/>
            <w:bottom w:val="none" w:sz="0" w:space="0" w:color="auto"/>
            <w:right w:val="none" w:sz="0" w:space="0" w:color="auto"/>
          </w:divBdr>
        </w:div>
        <w:div w:id="151723307">
          <w:marLeft w:val="0"/>
          <w:marRight w:val="-15300"/>
          <w:marTop w:val="0"/>
          <w:marBottom w:val="0"/>
          <w:divBdr>
            <w:top w:val="none" w:sz="0" w:space="0" w:color="auto"/>
            <w:left w:val="none" w:sz="0" w:space="0" w:color="auto"/>
            <w:bottom w:val="none" w:sz="0" w:space="0" w:color="auto"/>
            <w:right w:val="none" w:sz="0" w:space="0" w:color="auto"/>
          </w:divBdr>
        </w:div>
        <w:div w:id="452553289">
          <w:marLeft w:val="0"/>
          <w:marRight w:val="-15300"/>
          <w:marTop w:val="0"/>
          <w:marBottom w:val="0"/>
          <w:divBdr>
            <w:top w:val="none" w:sz="0" w:space="0" w:color="auto"/>
            <w:left w:val="none" w:sz="0" w:space="0" w:color="auto"/>
            <w:bottom w:val="none" w:sz="0" w:space="0" w:color="auto"/>
            <w:right w:val="none" w:sz="0" w:space="0" w:color="auto"/>
          </w:divBdr>
        </w:div>
        <w:div w:id="299963750">
          <w:marLeft w:val="0"/>
          <w:marRight w:val="-15300"/>
          <w:marTop w:val="0"/>
          <w:marBottom w:val="0"/>
          <w:divBdr>
            <w:top w:val="none" w:sz="0" w:space="0" w:color="auto"/>
            <w:left w:val="none" w:sz="0" w:space="0" w:color="auto"/>
            <w:bottom w:val="none" w:sz="0" w:space="0" w:color="auto"/>
            <w:right w:val="none" w:sz="0" w:space="0" w:color="auto"/>
          </w:divBdr>
        </w:div>
        <w:div w:id="622154">
          <w:marLeft w:val="0"/>
          <w:marRight w:val="-15300"/>
          <w:marTop w:val="0"/>
          <w:marBottom w:val="0"/>
          <w:divBdr>
            <w:top w:val="none" w:sz="0" w:space="0" w:color="auto"/>
            <w:left w:val="none" w:sz="0" w:space="0" w:color="auto"/>
            <w:bottom w:val="none" w:sz="0" w:space="0" w:color="auto"/>
            <w:right w:val="none" w:sz="0" w:space="0" w:color="auto"/>
          </w:divBdr>
        </w:div>
        <w:div w:id="29577163">
          <w:marLeft w:val="0"/>
          <w:marRight w:val="-15300"/>
          <w:marTop w:val="0"/>
          <w:marBottom w:val="0"/>
          <w:divBdr>
            <w:top w:val="none" w:sz="0" w:space="0" w:color="auto"/>
            <w:left w:val="none" w:sz="0" w:space="0" w:color="auto"/>
            <w:bottom w:val="none" w:sz="0" w:space="0" w:color="auto"/>
            <w:right w:val="none" w:sz="0" w:space="0" w:color="auto"/>
          </w:divBdr>
        </w:div>
        <w:div w:id="1080254390">
          <w:marLeft w:val="0"/>
          <w:marRight w:val="-15300"/>
          <w:marTop w:val="0"/>
          <w:marBottom w:val="0"/>
          <w:divBdr>
            <w:top w:val="none" w:sz="0" w:space="0" w:color="auto"/>
            <w:left w:val="none" w:sz="0" w:space="0" w:color="auto"/>
            <w:bottom w:val="none" w:sz="0" w:space="0" w:color="auto"/>
            <w:right w:val="none" w:sz="0" w:space="0" w:color="auto"/>
          </w:divBdr>
        </w:div>
        <w:div w:id="2145614299">
          <w:marLeft w:val="0"/>
          <w:marRight w:val="-15300"/>
          <w:marTop w:val="0"/>
          <w:marBottom w:val="0"/>
          <w:divBdr>
            <w:top w:val="none" w:sz="0" w:space="0" w:color="auto"/>
            <w:left w:val="none" w:sz="0" w:space="0" w:color="auto"/>
            <w:bottom w:val="none" w:sz="0" w:space="0" w:color="auto"/>
            <w:right w:val="none" w:sz="0" w:space="0" w:color="auto"/>
          </w:divBdr>
        </w:div>
        <w:div w:id="1772895778">
          <w:marLeft w:val="0"/>
          <w:marRight w:val="-15300"/>
          <w:marTop w:val="0"/>
          <w:marBottom w:val="0"/>
          <w:divBdr>
            <w:top w:val="none" w:sz="0" w:space="0" w:color="auto"/>
            <w:left w:val="none" w:sz="0" w:space="0" w:color="auto"/>
            <w:bottom w:val="none" w:sz="0" w:space="0" w:color="auto"/>
            <w:right w:val="none" w:sz="0" w:space="0" w:color="auto"/>
          </w:divBdr>
        </w:div>
        <w:div w:id="1064335023">
          <w:marLeft w:val="0"/>
          <w:marRight w:val="-15300"/>
          <w:marTop w:val="0"/>
          <w:marBottom w:val="0"/>
          <w:divBdr>
            <w:top w:val="none" w:sz="0" w:space="0" w:color="auto"/>
            <w:left w:val="none" w:sz="0" w:space="0" w:color="auto"/>
            <w:bottom w:val="none" w:sz="0" w:space="0" w:color="auto"/>
            <w:right w:val="none" w:sz="0" w:space="0" w:color="auto"/>
          </w:divBdr>
        </w:div>
        <w:div w:id="1118330832">
          <w:marLeft w:val="0"/>
          <w:marRight w:val="-15300"/>
          <w:marTop w:val="0"/>
          <w:marBottom w:val="0"/>
          <w:divBdr>
            <w:top w:val="none" w:sz="0" w:space="0" w:color="auto"/>
            <w:left w:val="none" w:sz="0" w:space="0" w:color="auto"/>
            <w:bottom w:val="none" w:sz="0" w:space="0" w:color="auto"/>
            <w:right w:val="none" w:sz="0" w:space="0" w:color="auto"/>
          </w:divBdr>
        </w:div>
        <w:div w:id="1341470219">
          <w:marLeft w:val="0"/>
          <w:marRight w:val="-15300"/>
          <w:marTop w:val="0"/>
          <w:marBottom w:val="0"/>
          <w:divBdr>
            <w:top w:val="none" w:sz="0" w:space="0" w:color="auto"/>
            <w:left w:val="none" w:sz="0" w:space="0" w:color="auto"/>
            <w:bottom w:val="none" w:sz="0" w:space="0" w:color="auto"/>
            <w:right w:val="none" w:sz="0" w:space="0" w:color="auto"/>
          </w:divBdr>
        </w:div>
        <w:div w:id="1284072636">
          <w:marLeft w:val="0"/>
          <w:marRight w:val="-15300"/>
          <w:marTop w:val="0"/>
          <w:marBottom w:val="0"/>
          <w:divBdr>
            <w:top w:val="none" w:sz="0" w:space="0" w:color="auto"/>
            <w:left w:val="none" w:sz="0" w:space="0" w:color="auto"/>
            <w:bottom w:val="none" w:sz="0" w:space="0" w:color="auto"/>
            <w:right w:val="none" w:sz="0" w:space="0" w:color="auto"/>
          </w:divBdr>
        </w:div>
        <w:div w:id="635064167">
          <w:marLeft w:val="-15"/>
          <w:marRight w:val="-15"/>
          <w:marTop w:val="0"/>
          <w:marBottom w:val="0"/>
          <w:divBdr>
            <w:top w:val="none" w:sz="0" w:space="0" w:color="auto"/>
            <w:left w:val="none" w:sz="0" w:space="0" w:color="auto"/>
            <w:bottom w:val="none" w:sz="0" w:space="0" w:color="auto"/>
            <w:right w:val="none" w:sz="0" w:space="0" w:color="auto"/>
          </w:divBdr>
        </w:div>
        <w:div w:id="998847525">
          <w:marLeft w:val="0"/>
          <w:marRight w:val="-15300"/>
          <w:marTop w:val="0"/>
          <w:marBottom w:val="0"/>
          <w:divBdr>
            <w:top w:val="none" w:sz="0" w:space="0" w:color="auto"/>
            <w:left w:val="none" w:sz="0" w:space="0" w:color="auto"/>
            <w:bottom w:val="none" w:sz="0" w:space="0" w:color="auto"/>
            <w:right w:val="none" w:sz="0" w:space="0" w:color="auto"/>
          </w:divBdr>
        </w:div>
        <w:div w:id="54621229">
          <w:marLeft w:val="0"/>
          <w:marRight w:val="-15300"/>
          <w:marTop w:val="0"/>
          <w:marBottom w:val="0"/>
          <w:divBdr>
            <w:top w:val="none" w:sz="0" w:space="0" w:color="auto"/>
            <w:left w:val="none" w:sz="0" w:space="0" w:color="auto"/>
            <w:bottom w:val="none" w:sz="0" w:space="0" w:color="auto"/>
            <w:right w:val="none" w:sz="0" w:space="0" w:color="auto"/>
          </w:divBdr>
        </w:div>
        <w:div w:id="473839114">
          <w:marLeft w:val="0"/>
          <w:marRight w:val="-15300"/>
          <w:marTop w:val="0"/>
          <w:marBottom w:val="0"/>
          <w:divBdr>
            <w:top w:val="none" w:sz="0" w:space="0" w:color="auto"/>
            <w:left w:val="none" w:sz="0" w:space="0" w:color="auto"/>
            <w:bottom w:val="none" w:sz="0" w:space="0" w:color="auto"/>
            <w:right w:val="none" w:sz="0" w:space="0" w:color="auto"/>
          </w:divBdr>
        </w:div>
        <w:div w:id="615332961">
          <w:marLeft w:val="0"/>
          <w:marRight w:val="-15300"/>
          <w:marTop w:val="0"/>
          <w:marBottom w:val="0"/>
          <w:divBdr>
            <w:top w:val="none" w:sz="0" w:space="0" w:color="auto"/>
            <w:left w:val="none" w:sz="0" w:space="0" w:color="auto"/>
            <w:bottom w:val="none" w:sz="0" w:space="0" w:color="auto"/>
            <w:right w:val="none" w:sz="0" w:space="0" w:color="auto"/>
          </w:divBdr>
        </w:div>
        <w:div w:id="1770930621">
          <w:marLeft w:val="0"/>
          <w:marRight w:val="-15300"/>
          <w:marTop w:val="0"/>
          <w:marBottom w:val="0"/>
          <w:divBdr>
            <w:top w:val="none" w:sz="0" w:space="0" w:color="auto"/>
            <w:left w:val="none" w:sz="0" w:space="0" w:color="auto"/>
            <w:bottom w:val="none" w:sz="0" w:space="0" w:color="auto"/>
            <w:right w:val="none" w:sz="0" w:space="0" w:color="auto"/>
          </w:divBdr>
        </w:div>
        <w:div w:id="494876725">
          <w:marLeft w:val="0"/>
          <w:marRight w:val="-15300"/>
          <w:marTop w:val="0"/>
          <w:marBottom w:val="0"/>
          <w:divBdr>
            <w:top w:val="none" w:sz="0" w:space="0" w:color="auto"/>
            <w:left w:val="none" w:sz="0" w:space="0" w:color="auto"/>
            <w:bottom w:val="none" w:sz="0" w:space="0" w:color="auto"/>
            <w:right w:val="none" w:sz="0" w:space="0" w:color="auto"/>
          </w:divBdr>
        </w:div>
        <w:div w:id="1930893782">
          <w:marLeft w:val="0"/>
          <w:marRight w:val="-15300"/>
          <w:marTop w:val="0"/>
          <w:marBottom w:val="0"/>
          <w:divBdr>
            <w:top w:val="none" w:sz="0" w:space="0" w:color="auto"/>
            <w:left w:val="none" w:sz="0" w:space="0" w:color="auto"/>
            <w:bottom w:val="none" w:sz="0" w:space="0" w:color="auto"/>
            <w:right w:val="none" w:sz="0" w:space="0" w:color="auto"/>
          </w:divBdr>
        </w:div>
        <w:div w:id="1085690839">
          <w:marLeft w:val="0"/>
          <w:marRight w:val="-15300"/>
          <w:marTop w:val="0"/>
          <w:marBottom w:val="0"/>
          <w:divBdr>
            <w:top w:val="none" w:sz="0" w:space="0" w:color="auto"/>
            <w:left w:val="none" w:sz="0" w:space="0" w:color="auto"/>
            <w:bottom w:val="none" w:sz="0" w:space="0" w:color="auto"/>
            <w:right w:val="none" w:sz="0" w:space="0" w:color="auto"/>
          </w:divBdr>
        </w:div>
        <w:div w:id="181095035">
          <w:marLeft w:val="0"/>
          <w:marRight w:val="-15300"/>
          <w:marTop w:val="0"/>
          <w:marBottom w:val="0"/>
          <w:divBdr>
            <w:top w:val="none" w:sz="0" w:space="0" w:color="auto"/>
            <w:left w:val="none" w:sz="0" w:space="0" w:color="auto"/>
            <w:bottom w:val="none" w:sz="0" w:space="0" w:color="auto"/>
            <w:right w:val="none" w:sz="0" w:space="0" w:color="auto"/>
          </w:divBdr>
        </w:div>
        <w:div w:id="1700232371">
          <w:marLeft w:val="0"/>
          <w:marRight w:val="-15300"/>
          <w:marTop w:val="0"/>
          <w:marBottom w:val="0"/>
          <w:divBdr>
            <w:top w:val="none" w:sz="0" w:space="0" w:color="auto"/>
            <w:left w:val="none" w:sz="0" w:space="0" w:color="auto"/>
            <w:bottom w:val="none" w:sz="0" w:space="0" w:color="auto"/>
            <w:right w:val="none" w:sz="0" w:space="0" w:color="auto"/>
          </w:divBdr>
        </w:div>
      </w:divsChild>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2120566267">
      <w:bodyDiv w:val="1"/>
      <w:marLeft w:val="0"/>
      <w:marRight w:val="0"/>
      <w:marTop w:val="0"/>
      <w:marBottom w:val="0"/>
      <w:divBdr>
        <w:top w:val="none" w:sz="0" w:space="0" w:color="auto"/>
        <w:left w:val="none" w:sz="0" w:space="0" w:color="auto"/>
        <w:bottom w:val="none" w:sz="0" w:space="0" w:color="auto"/>
        <w:right w:val="none" w:sz="0" w:space="0" w:color="auto"/>
      </w:divBdr>
      <w:divsChild>
        <w:div w:id="578364028">
          <w:marLeft w:val="0"/>
          <w:marRight w:val="-15855"/>
          <w:marTop w:val="0"/>
          <w:marBottom w:val="0"/>
          <w:divBdr>
            <w:top w:val="none" w:sz="0" w:space="0" w:color="auto"/>
            <w:left w:val="none" w:sz="0" w:space="0" w:color="auto"/>
            <w:bottom w:val="none" w:sz="0" w:space="0" w:color="auto"/>
            <w:right w:val="none" w:sz="0" w:space="0" w:color="auto"/>
          </w:divBdr>
        </w:div>
        <w:div w:id="326637862">
          <w:marLeft w:val="0"/>
          <w:marRight w:val="-15855"/>
          <w:marTop w:val="0"/>
          <w:marBottom w:val="0"/>
          <w:divBdr>
            <w:top w:val="none" w:sz="0" w:space="0" w:color="auto"/>
            <w:left w:val="none" w:sz="0" w:space="0" w:color="auto"/>
            <w:bottom w:val="none" w:sz="0" w:space="0" w:color="auto"/>
            <w:right w:val="none" w:sz="0" w:space="0" w:color="auto"/>
          </w:divBdr>
        </w:div>
        <w:div w:id="1537235524">
          <w:marLeft w:val="0"/>
          <w:marRight w:val="-1585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mylocalschool.wales.gov.uk/School/671406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styn.gov.wales/sites/www.estyn.gov.wales/files/documents/Cwmtawe%20Community%20School_0.pdf"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FFA52-4B16-4CEB-A7A8-99D66AAC4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4047</Words>
  <Characters>23068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F. (871652)</dc:creator>
  <cp:keywords/>
  <dc:description/>
  <cp:lastModifiedBy>BENNETT F. (871652)</cp:lastModifiedBy>
  <cp:revision>2</cp:revision>
  <dcterms:created xsi:type="dcterms:W3CDTF">2019-10-29T09:02:00Z</dcterms:created>
  <dcterms:modified xsi:type="dcterms:W3CDTF">2019-10-29T09:02:00Z</dcterms:modified>
</cp:coreProperties>
</file>