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709D6" w:rsidRPr="00F31075" w:rsidRDefault="002709D6" w:rsidP="00F31075">
      <w:pPr>
        <w:spacing w:line="360" w:lineRule="auto"/>
        <w:jc w:val="both"/>
        <w:rPr>
          <w:rFonts w:ascii="Arial" w:hAnsi="Arial" w:cs="Arial"/>
          <w:b/>
        </w:rPr>
      </w:pPr>
      <w:r w:rsidRPr="00F31075">
        <w:rPr>
          <w:rFonts w:ascii="Arial" w:hAnsi="Arial" w:cs="Arial"/>
          <w:b/>
        </w:rPr>
        <w:t>Reflective Practice in Counselling - ECCS6002</w:t>
      </w:r>
    </w:p>
    <w:p w:rsidR="002709D6" w:rsidRPr="00F31075" w:rsidRDefault="002709D6" w:rsidP="00F31075">
      <w:pPr>
        <w:spacing w:line="360" w:lineRule="auto"/>
        <w:jc w:val="both"/>
        <w:rPr>
          <w:rFonts w:ascii="Arial" w:hAnsi="Arial" w:cs="Arial"/>
        </w:rPr>
      </w:pPr>
      <w:r w:rsidRPr="00F31075">
        <w:rPr>
          <w:rFonts w:ascii="Arial" w:hAnsi="Arial" w:cs="Arial"/>
        </w:rPr>
        <w:t>In this essay I intend to demonstrate how I have reflected on my assumptions, beliefs, ethics and values and in what circumstances they may be in contradiction with The British Association for Counselling and Psychotherapy (BACP) Ethical Framework</w:t>
      </w:r>
      <w:r w:rsidR="00FA37C3">
        <w:rPr>
          <w:rFonts w:ascii="Arial" w:hAnsi="Arial" w:cs="Arial"/>
        </w:rPr>
        <w:t xml:space="preserve"> and the ethics inherent in counselling practice</w:t>
      </w:r>
      <w:r w:rsidRPr="00F31075">
        <w:rPr>
          <w:rFonts w:ascii="Arial" w:hAnsi="Arial" w:cs="Arial"/>
        </w:rPr>
        <w:t>. Firstly, I will outline the context of the ethical framework</w:t>
      </w:r>
      <w:r w:rsidR="00FA37C3">
        <w:rPr>
          <w:rFonts w:ascii="Arial" w:hAnsi="Arial" w:cs="Arial"/>
        </w:rPr>
        <w:t xml:space="preserve"> and highlight</w:t>
      </w:r>
      <w:r w:rsidR="00817CD9" w:rsidRPr="00F31075">
        <w:rPr>
          <w:rFonts w:ascii="Arial" w:hAnsi="Arial" w:cs="Arial"/>
        </w:rPr>
        <w:t xml:space="preserve"> </w:t>
      </w:r>
      <w:r w:rsidR="00FA37C3">
        <w:rPr>
          <w:rFonts w:ascii="Arial" w:hAnsi="Arial" w:cs="Arial"/>
        </w:rPr>
        <w:t xml:space="preserve">a potential ethical dilemma to discuss issues </w:t>
      </w:r>
      <w:r w:rsidR="00817CD9" w:rsidRPr="00F31075">
        <w:rPr>
          <w:rFonts w:ascii="Arial" w:hAnsi="Arial" w:cs="Arial"/>
        </w:rPr>
        <w:t>in mai</w:t>
      </w:r>
      <w:r w:rsidR="00FA37C3">
        <w:rPr>
          <w:rFonts w:ascii="Arial" w:hAnsi="Arial" w:cs="Arial"/>
        </w:rPr>
        <w:t xml:space="preserve">ntaining its principles </w:t>
      </w:r>
      <w:r w:rsidR="00817CD9" w:rsidRPr="00F31075">
        <w:rPr>
          <w:rFonts w:ascii="Arial" w:hAnsi="Arial" w:cs="Arial"/>
        </w:rPr>
        <w:t xml:space="preserve">at all times. </w:t>
      </w:r>
      <w:r w:rsidRPr="00F31075">
        <w:rPr>
          <w:rFonts w:ascii="Arial" w:hAnsi="Arial" w:cs="Arial"/>
        </w:rPr>
        <w:t xml:space="preserve">I then seek to demonstrate how relevant </w:t>
      </w:r>
      <w:r w:rsidR="004A3FF1">
        <w:rPr>
          <w:rFonts w:ascii="Arial" w:hAnsi="Arial" w:cs="Arial"/>
        </w:rPr>
        <w:t xml:space="preserve">laws, methods, </w:t>
      </w:r>
      <w:r w:rsidRPr="00F31075">
        <w:rPr>
          <w:rFonts w:ascii="Arial" w:hAnsi="Arial" w:cs="Arial"/>
        </w:rPr>
        <w:t xml:space="preserve">theories </w:t>
      </w:r>
      <w:r w:rsidR="004A3FF1">
        <w:rPr>
          <w:rFonts w:ascii="Arial" w:hAnsi="Arial" w:cs="Arial"/>
        </w:rPr>
        <w:t xml:space="preserve">and working practice documents </w:t>
      </w:r>
      <w:r w:rsidRPr="00F31075">
        <w:rPr>
          <w:rFonts w:ascii="Arial" w:hAnsi="Arial" w:cs="Arial"/>
        </w:rPr>
        <w:t xml:space="preserve">have informed this </w:t>
      </w:r>
      <w:r w:rsidR="00156929" w:rsidRPr="00F31075">
        <w:rPr>
          <w:rFonts w:ascii="Arial" w:hAnsi="Arial" w:cs="Arial"/>
        </w:rPr>
        <w:t>essay in regards to the framework and my own ethics and values.</w:t>
      </w:r>
      <w:r w:rsidRPr="00F31075">
        <w:rPr>
          <w:rFonts w:ascii="Arial" w:hAnsi="Arial" w:cs="Arial"/>
        </w:rPr>
        <w:t xml:space="preserve"> Lastly</w:t>
      </w:r>
      <w:r w:rsidR="003C79EE">
        <w:rPr>
          <w:rFonts w:ascii="Arial" w:hAnsi="Arial" w:cs="Arial"/>
        </w:rPr>
        <w:t xml:space="preserve">, I will critically evaluate </w:t>
      </w:r>
      <w:r w:rsidRPr="00F31075">
        <w:rPr>
          <w:rFonts w:ascii="Arial" w:hAnsi="Arial" w:cs="Arial"/>
        </w:rPr>
        <w:t>assumptions, beliefs, ethics and values and highlight my reflective journey.</w:t>
      </w:r>
    </w:p>
    <w:p w:rsidR="002709D6" w:rsidRPr="00F31075" w:rsidRDefault="002709D6" w:rsidP="00F31075">
      <w:pPr>
        <w:spacing w:after="0" w:line="360" w:lineRule="auto"/>
        <w:jc w:val="both"/>
        <w:textAlignment w:val="baseline"/>
        <w:rPr>
          <w:rFonts w:ascii="Arial" w:hAnsi="Arial" w:cs="Arial"/>
        </w:rPr>
      </w:pPr>
      <w:r w:rsidRPr="00F31075">
        <w:rPr>
          <w:rFonts w:ascii="Arial" w:hAnsi="Arial" w:cs="Arial"/>
          <w:lang w:val="en-GB"/>
        </w:rPr>
        <w:t>According the BACP</w:t>
      </w:r>
      <w:r w:rsidR="001B0C36" w:rsidRPr="00F31075">
        <w:rPr>
          <w:rFonts w:ascii="Arial" w:hAnsi="Arial" w:cs="Arial"/>
          <w:lang w:val="en-GB"/>
        </w:rPr>
        <w:t>,</w:t>
      </w:r>
      <w:r w:rsidRPr="00F31075">
        <w:rPr>
          <w:rFonts w:ascii="Arial" w:hAnsi="Arial" w:cs="Arial"/>
          <w:lang w:val="en-GB"/>
        </w:rPr>
        <w:t xml:space="preserve"> </w:t>
      </w:r>
      <w:r w:rsidR="00156929" w:rsidRPr="00F31075">
        <w:rPr>
          <w:rFonts w:ascii="Arial" w:hAnsi="Arial" w:cs="Arial"/>
          <w:lang w:val="en-GB"/>
        </w:rPr>
        <w:t>‘The Ethical Framework is </w:t>
      </w:r>
      <w:r w:rsidR="001B0C36" w:rsidRPr="00F31075">
        <w:rPr>
          <w:rFonts w:ascii="Arial" w:hAnsi="Arial" w:cs="Arial"/>
          <w:lang w:val="en-GB"/>
        </w:rPr>
        <w:t xml:space="preserve">a working document concerning </w:t>
      </w:r>
      <w:r w:rsidR="00156929" w:rsidRPr="00F31075">
        <w:rPr>
          <w:rFonts w:ascii="Arial" w:hAnsi="Arial" w:cs="Arial"/>
          <w:lang w:val="en-GB"/>
        </w:rPr>
        <w:t>ethics</w:t>
      </w:r>
      <w:r w:rsidR="001B0C36" w:rsidRPr="00F31075">
        <w:rPr>
          <w:rFonts w:ascii="Arial" w:hAnsi="Arial" w:cs="Arial"/>
          <w:lang w:val="en-GB"/>
        </w:rPr>
        <w:t xml:space="preserve"> and values. It </w:t>
      </w:r>
      <w:r w:rsidR="00156929" w:rsidRPr="00F31075">
        <w:rPr>
          <w:rFonts w:ascii="Arial" w:hAnsi="Arial" w:cs="Arial"/>
          <w:lang w:val="en-GB"/>
        </w:rPr>
        <w:t>provide</w:t>
      </w:r>
      <w:r w:rsidR="001B0C36" w:rsidRPr="00F31075">
        <w:rPr>
          <w:rFonts w:ascii="Arial" w:hAnsi="Arial" w:cs="Arial"/>
          <w:lang w:val="en-GB"/>
        </w:rPr>
        <w:t>s</w:t>
      </w:r>
      <w:r w:rsidR="00156929" w:rsidRPr="00F31075">
        <w:rPr>
          <w:rFonts w:ascii="Arial" w:hAnsi="Arial" w:cs="Arial"/>
          <w:lang w:val="en-GB"/>
        </w:rPr>
        <w:t xml:space="preserve"> a concrete foundation for safe and ethical practice within the counselling professions.</w:t>
      </w:r>
      <w:r w:rsidR="001B0C36" w:rsidRPr="00F31075">
        <w:rPr>
          <w:rFonts w:ascii="Arial" w:hAnsi="Arial" w:cs="Arial"/>
          <w:lang w:val="en-GB"/>
        </w:rPr>
        <w:t xml:space="preserve"> It is updated regularly to include; </w:t>
      </w:r>
      <w:r w:rsidR="00156929" w:rsidRPr="00F31075">
        <w:rPr>
          <w:rFonts w:ascii="Arial" w:hAnsi="Arial" w:cs="Arial"/>
        </w:rPr>
        <w:t xml:space="preserve">new legislation </w:t>
      </w:r>
      <w:r w:rsidR="003C79EE">
        <w:rPr>
          <w:rFonts w:ascii="Arial" w:hAnsi="Arial" w:cs="Arial"/>
        </w:rPr>
        <w:t>and/</w:t>
      </w:r>
      <w:r w:rsidR="00156929" w:rsidRPr="00F31075">
        <w:rPr>
          <w:rFonts w:ascii="Arial" w:hAnsi="Arial" w:cs="Arial"/>
        </w:rPr>
        <w:t>or research</w:t>
      </w:r>
      <w:r w:rsidR="001B0C36" w:rsidRPr="00F31075">
        <w:rPr>
          <w:rFonts w:ascii="Arial" w:hAnsi="Arial" w:cs="Arial"/>
        </w:rPr>
        <w:t xml:space="preserve"> which is relevant to the field</w:t>
      </w:r>
      <w:r w:rsidR="00156929" w:rsidRPr="00F31075">
        <w:rPr>
          <w:rFonts w:ascii="Arial" w:hAnsi="Arial" w:cs="Arial"/>
        </w:rPr>
        <w:t xml:space="preserve">. </w:t>
      </w:r>
      <w:r w:rsidR="001B0C36" w:rsidRPr="00F31075">
        <w:rPr>
          <w:rFonts w:ascii="Arial" w:hAnsi="Arial" w:cs="Arial"/>
        </w:rPr>
        <w:t xml:space="preserve">The purpose </w:t>
      </w:r>
      <w:r w:rsidR="00AD2540" w:rsidRPr="00F31075">
        <w:rPr>
          <w:rFonts w:ascii="Arial" w:hAnsi="Arial" w:cs="Arial"/>
        </w:rPr>
        <w:t xml:space="preserve">of the framework is to clearly set out what standards of conduct counsellors, service users and the public expect </w:t>
      </w:r>
      <w:r w:rsidR="003C79EE">
        <w:rPr>
          <w:rFonts w:ascii="Arial" w:hAnsi="Arial" w:cs="Arial"/>
        </w:rPr>
        <w:t xml:space="preserve">in the field </w:t>
      </w:r>
      <w:r w:rsidR="00AD2540" w:rsidRPr="00F31075">
        <w:rPr>
          <w:rFonts w:ascii="Arial" w:hAnsi="Arial" w:cs="Arial"/>
        </w:rPr>
        <w:t xml:space="preserve">at a national level. The BACP states that it </w:t>
      </w:r>
      <w:r w:rsidR="001B0C36" w:rsidRPr="00F31075">
        <w:rPr>
          <w:rFonts w:ascii="Arial" w:hAnsi="Arial" w:cs="Arial"/>
        </w:rPr>
        <w:t>‘</w:t>
      </w:r>
      <w:r w:rsidRPr="00F31075">
        <w:rPr>
          <w:rFonts w:ascii="Arial" w:hAnsi="Arial" w:cs="Arial"/>
        </w:rPr>
        <w:t>support</w:t>
      </w:r>
      <w:r w:rsidR="00AD2540" w:rsidRPr="00F31075">
        <w:rPr>
          <w:rFonts w:ascii="Arial" w:hAnsi="Arial" w:cs="Arial"/>
        </w:rPr>
        <w:t xml:space="preserve">s </w:t>
      </w:r>
      <w:r w:rsidRPr="00F31075">
        <w:rPr>
          <w:rFonts w:ascii="Arial" w:hAnsi="Arial" w:cs="Arial"/>
        </w:rPr>
        <w:t xml:space="preserve">practitioners by bringing awareness to the diverse ethical considerations that may need to be taken into account and to identify substitute ways of working when approaching ethics that may prove more useful’ (BACP, </w:t>
      </w:r>
      <w:r w:rsidR="00285493" w:rsidRPr="00F31075">
        <w:rPr>
          <w:rFonts w:ascii="Arial" w:hAnsi="Arial" w:cs="Arial"/>
        </w:rPr>
        <w:t xml:space="preserve">Formally adopted </w:t>
      </w:r>
      <w:r w:rsidRPr="00F31075">
        <w:rPr>
          <w:rFonts w:ascii="Arial" w:hAnsi="Arial" w:cs="Arial"/>
        </w:rPr>
        <w:t>2018). The framework consists of three key components:</w:t>
      </w:r>
    </w:p>
    <w:p w:rsidR="002709D6" w:rsidRPr="00F31075" w:rsidRDefault="002709D6" w:rsidP="00F31075">
      <w:pPr>
        <w:pStyle w:val="ListParagraph"/>
        <w:numPr>
          <w:ilvl w:val="0"/>
          <w:numId w:val="1"/>
        </w:numPr>
        <w:spacing w:line="360" w:lineRule="auto"/>
        <w:jc w:val="both"/>
        <w:rPr>
          <w:rFonts w:ascii="Arial" w:hAnsi="Arial" w:cs="Arial"/>
        </w:rPr>
      </w:pPr>
      <w:r w:rsidRPr="00F31075">
        <w:rPr>
          <w:rFonts w:ascii="Arial" w:hAnsi="Arial" w:cs="Arial"/>
        </w:rPr>
        <w:t>“Professional standards and building an ethical relationship</w:t>
      </w:r>
    </w:p>
    <w:p w:rsidR="002709D6" w:rsidRPr="003C79EE" w:rsidRDefault="002709D6" w:rsidP="00F31075">
      <w:pPr>
        <w:pStyle w:val="ListParagraph"/>
        <w:numPr>
          <w:ilvl w:val="0"/>
          <w:numId w:val="1"/>
        </w:numPr>
        <w:spacing w:after="0" w:line="360" w:lineRule="auto"/>
        <w:jc w:val="both"/>
        <w:textAlignment w:val="baseline"/>
        <w:rPr>
          <w:rFonts w:ascii="Arial" w:hAnsi="Arial" w:cs="Arial"/>
        </w:rPr>
      </w:pPr>
      <w:r w:rsidRPr="00F31075">
        <w:rPr>
          <w:rFonts w:ascii="Arial" w:hAnsi="Arial" w:cs="Arial"/>
        </w:rPr>
        <w:t>Ethics</w:t>
      </w:r>
      <w:r w:rsidR="001B0C36" w:rsidRPr="00F31075">
        <w:rPr>
          <w:rFonts w:ascii="Arial" w:hAnsi="Arial" w:cs="Arial"/>
        </w:rPr>
        <w:t xml:space="preserve"> specifying </w:t>
      </w:r>
      <w:r w:rsidRPr="00F31075">
        <w:rPr>
          <w:rFonts w:ascii="Arial" w:hAnsi="Arial" w:cs="Arial"/>
        </w:rPr>
        <w:t>the values, principles and personal</w:t>
      </w:r>
      <w:r w:rsidR="001B0C36" w:rsidRPr="00F31075">
        <w:rPr>
          <w:rFonts w:ascii="Arial" w:hAnsi="Arial" w:cs="Arial"/>
        </w:rPr>
        <w:t xml:space="preserve"> moral qualities that inform the</w:t>
      </w:r>
      <w:r w:rsidRPr="00F31075">
        <w:rPr>
          <w:rFonts w:ascii="Arial" w:hAnsi="Arial" w:cs="Arial"/>
        </w:rPr>
        <w:t xml:space="preserve"> work and underpin supervision</w:t>
      </w:r>
    </w:p>
    <w:p w:rsidR="002709D6" w:rsidRPr="00F31075" w:rsidRDefault="002709D6" w:rsidP="00F31075">
      <w:pPr>
        <w:pStyle w:val="ListParagraph"/>
        <w:numPr>
          <w:ilvl w:val="0"/>
          <w:numId w:val="1"/>
        </w:numPr>
        <w:spacing w:after="0" w:line="360" w:lineRule="auto"/>
        <w:jc w:val="both"/>
        <w:textAlignment w:val="baseline"/>
        <w:rPr>
          <w:rFonts w:ascii="Arial" w:hAnsi="Arial" w:cs="Arial"/>
        </w:rPr>
      </w:pPr>
      <w:r w:rsidRPr="00F31075">
        <w:rPr>
          <w:rFonts w:ascii="Arial" w:hAnsi="Arial" w:cs="Arial"/>
        </w:rPr>
        <w:t>Good practice considers the application of our commitme</w:t>
      </w:r>
      <w:r w:rsidR="001B0C36" w:rsidRPr="00F31075">
        <w:rPr>
          <w:rFonts w:ascii="Arial" w:hAnsi="Arial" w:cs="Arial"/>
        </w:rPr>
        <w:t>nts to clients and ethics in</w:t>
      </w:r>
      <w:r w:rsidRPr="00F31075">
        <w:rPr>
          <w:rFonts w:ascii="Arial" w:hAnsi="Arial" w:cs="Arial"/>
        </w:rPr>
        <w:t xml:space="preserve"> practice” (BACP, 2018)</w:t>
      </w:r>
    </w:p>
    <w:p w:rsidR="002709D6" w:rsidRPr="00F31075" w:rsidRDefault="002709D6" w:rsidP="00F31075">
      <w:pPr>
        <w:spacing w:after="0" w:line="360" w:lineRule="auto"/>
        <w:jc w:val="both"/>
        <w:textAlignment w:val="baseline"/>
        <w:rPr>
          <w:rFonts w:ascii="Arial" w:hAnsi="Arial" w:cs="Arial"/>
        </w:rPr>
      </w:pPr>
    </w:p>
    <w:p w:rsidR="00285493" w:rsidRPr="00F31075" w:rsidRDefault="001B0C36" w:rsidP="00F31075">
      <w:pPr>
        <w:spacing w:after="0" w:line="360" w:lineRule="auto"/>
        <w:jc w:val="both"/>
        <w:textAlignment w:val="baseline"/>
        <w:rPr>
          <w:rFonts w:ascii="Arial" w:hAnsi="Arial" w:cs="Arial"/>
        </w:rPr>
      </w:pPr>
      <w:r w:rsidRPr="00F31075">
        <w:rPr>
          <w:rFonts w:ascii="Arial" w:hAnsi="Arial" w:cs="Arial"/>
        </w:rPr>
        <w:t>Within these components, the base values that are advocated are;</w:t>
      </w:r>
    </w:p>
    <w:p w:rsidR="00285493" w:rsidRPr="00F31075" w:rsidRDefault="001B0C36" w:rsidP="00F31075">
      <w:pPr>
        <w:pStyle w:val="ListParagraph"/>
        <w:numPr>
          <w:ilvl w:val="0"/>
          <w:numId w:val="1"/>
        </w:numPr>
        <w:spacing w:after="0" w:line="360" w:lineRule="auto"/>
        <w:jc w:val="both"/>
        <w:textAlignment w:val="baseline"/>
        <w:rPr>
          <w:rFonts w:ascii="Arial" w:hAnsi="Arial" w:cs="Arial"/>
        </w:rPr>
      </w:pPr>
      <w:r w:rsidRPr="00F31075">
        <w:rPr>
          <w:rFonts w:ascii="Arial" w:hAnsi="Arial" w:cs="Arial"/>
        </w:rPr>
        <w:t>‘</w:t>
      </w:r>
      <w:r w:rsidR="00285493" w:rsidRPr="00F31075">
        <w:rPr>
          <w:rFonts w:ascii="Arial" w:hAnsi="Arial" w:cs="Arial"/>
        </w:rPr>
        <w:t>Trustworthiness</w:t>
      </w:r>
      <w:r w:rsidRPr="00F31075">
        <w:rPr>
          <w:rFonts w:ascii="Arial" w:hAnsi="Arial" w:cs="Arial"/>
        </w:rPr>
        <w:t>: honouring the trust placed in the practitioner.</w:t>
      </w:r>
    </w:p>
    <w:p w:rsidR="00285493" w:rsidRPr="00F31075" w:rsidRDefault="001B0C36" w:rsidP="00F31075">
      <w:pPr>
        <w:pStyle w:val="ListParagraph"/>
        <w:numPr>
          <w:ilvl w:val="0"/>
          <w:numId w:val="1"/>
        </w:numPr>
        <w:spacing w:after="0" w:line="360" w:lineRule="auto"/>
        <w:jc w:val="both"/>
        <w:textAlignment w:val="baseline"/>
        <w:rPr>
          <w:rFonts w:ascii="Arial" w:hAnsi="Arial" w:cs="Arial"/>
        </w:rPr>
      </w:pPr>
      <w:r w:rsidRPr="00F31075">
        <w:rPr>
          <w:rFonts w:ascii="Arial" w:hAnsi="Arial" w:cs="Arial"/>
        </w:rPr>
        <w:t xml:space="preserve">Autonomy: respect for the client's right to be </w:t>
      </w:r>
      <w:r w:rsidR="00285493" w:rsidRPr="00F31075">
        <w:rPr>
          <w:rFonts w:ascii="Arial" w:hAnsi="Arial" w:cs="Arial"/>
        </w:rPr>
        <w:t>autonomous</w:t>
      </w:r>
      <w:r w:rsidRPr="00F31075">
        <w:rPr>
          <w:rFonts w:ascii="Arial" w:hAnsi="Arial" w:cs="Arial"/>
        </w:rPr>
        <w:t>.</w:t>
      </w:r>
    </w:p>
    <w:p w:rsidR="00285493" w:rsidRPr="00F31075" w:rsidRDefault="00285493" w:rsidP="00F31075">
      <w:pPr>
        <w:pStyle w:val="ListParagraph"/>
        <w:numPr>
          <w:ilvl w:val="0"/>
          <w:numId w:val="1"/>
        </w:numPr>
        <w:spacing w:after="0" w:line="360" w:lineRule="auto"/>
        <w:jc w:val="both"/>
        <w:textAlignment w:val="baseline"/>
        <w:rPr>
          <w:rFonts w:ascii="Arial" w:hAnsi="Arial" w:cs="Arial"/>
        </w:rPr>
      </w:pPr>
      <w:r w:rsidRPr="00F31075">
        <w:rPr>
          <w:rFonts w:ascii="Arial" w:hAnsi="Arial" w:cs="Arial"/>
        </w:rPr>
        <w:t>Beneficence: dedication</w:t>
      </w:r>
      <w:r w:rsidR="001B0C36" w:rsidRPr="00F31075">
        <w:rPr>
          <w:rFonts w:ascii="Arial" w:hAnsi="Arial" w:cs="Arial"/>
        </w:rPr>
        <w:t xml:space="preserve"> to promoting the client's wellbeing.</w:t>
      </w:r>
    </w:p>
    <w:p w:rsidR="00285493" w:rsidRPr="00F31075" w:rsidRDefault="001B0C36" w:rsidP="00F31075">
      <w:pPr>
        <w:pStyle w:val="ListParagraph"/>
        <w:numPr>
          <w:ilvl w:val="0"/>
          <w:numId w:val="1"/>
        </w:numPr>
        <w:spacing w:after="0" w:line="360" w:lineRule="auto"/>
        <w:jc w:val="both"/>
        <w:textAlignment w:val="baseline"/>
        <w:rPr>
          <w:rFonts w:ascii="Arial" w:hAnsi="Arial" w:cs="Arial"/>
        </w:rPr>
      </w:pPr>
      <w:r w:rsidRPr="00F31075">
        <w:rPr>
          <w:rFonts w:ascii="Arial" w:hAnsi="Arial" w:cs="Arial"/>
        </w:rPr>
        <w:t>Non-maleficence: a commitment to avoiding harm to the client.</w:t>
      </w:r>
    </w:p>
    <w:p w:rsidR="001A47A8" w:rsidRPr="00F31075" w:rsidRDefault="001A47A8" w:rsidP="00F31075">
      <w:pPr>
        <w:spacing w:after="0" w:line="360" w:lineRule="auto"/>
        <w:jc w:val="both"/>
        <w:textAlignment w:val="baseline"/>
        <w:rPr>
          <w:rFonts w:ascii="Arial" w:hAnsi="Arial" w:cs="Arial"/>
        </w:rPr>
      </w:pPr>
    </w:p>
    <w:p w:rsidR="00151ABE" w:rsidRPr="00F31075" w:rsidRDefault="00AD2540" w:rsidP="00F31075">
      <w:pPr>
        <w:spacing w:line="360" w:lineRule="auto"/>
        <w:jc w:val="both"/>
        <w:rPr>
          <w:rFonts w:ascii="Arial" w:hAnsi="Arial" w:cs="Arial"/>
        </w:rPr>
      </w:pPr>
      <w:r w:rsidRPr="00F31075">
        <w:rPr>
          <w:rFonts w:ascii="Arial" w:hAnsi="Arial" w:cs="Arial"/>
        </w:rPr>
        <w:t xml:space="preserve">Whilst it is difficult for anyone in the helping professions to disagree or argue </w:t>
      </w:r>
      <w:r w:rsidR="005D680E" w:rsidRPr="00F31075">
        <w:rPr>
          <w:rFonts w:ascii="Arial" w:hAnsi="Arial" w:cs="Arial"/>
        </w:rPr>
        <w:t>with the principles contained in</w:t>
      </w:r>
      <w:r w:rsidRPr="00F31075">
        <w:rPr>
          <w:rFonts w:ascii="Arial" w:hAnsi="Arial" w:cs="Arial"/>
        </w:rPr>
        <w:t xml:space="preserve"> the </w:t>
      </w:r>
      <w:r w:rsidR="005D680E" w:rsidRPr="00F31075">
        <w:rPr>
          <w:rFonts w:ascii="Arial" w:hAnsi="Arial" w:cs="Arial"/>
        </w:rPr>
        <w:t xml:space="preserve">ethical </w:t>
      </w:r>
      <w:r w:rsidRPr="00F31075">
        <w:rPr>
          <w:rFonts w:ascii="Arial" w:hAnsi="Arial" w:cs="Arial"/>
        </w:rPr>
        <w:t>framework</w:t>
      </w:r>
      <w:r w:rsidR="005D680E" w:rsidRPr="00F31075">
        <w:rPr>
          <w:rFonts w:ascii="Arial" w:hAnsi="Arial" w:cs="Arial"/>
        </w:rPr>
        <w:t>, the BACP Ethical Framework</w:t>
      </w:r>
      <w:r w:rsidR="004A3FF1">
        <w:rPr>
          <w:rFonts w:ascii="Arial" w:hAnsi="Arial" w:cs="Arial"/>
        </w:rPr>
        <w:t xml:space="preserve"> </w:t>
      </w:r>
      <w:r w:rsidRPr="00F31075">
        <w:rPr>
          <w:rFonts w:ascii="Arial" w:hAnsi="Arial" w:cs="Arial"/>
        </w:rPr>
        <w:t xml:space="preserve">does also ‘recognise that at times some challenges </w:t>
      </w:r>
      <w:r w:rsidR="00C72DCF" w:rsidRPr="00F31075">
        <w:rPr>
          <w:rFonts w:ascii="Arial" w:hAnsi="Arial" w:cs="Arial"/>
        </w:rPr>
        <w:t xml:space="preserve">within the profession will </w:t>
      </w:r>
      <w:r w:rsidRPr="00F31075">
        <w:rPr>
          <w:rFonts w:ascii="Arial" w:hAnsi="Arial" w:cs="Arial"/>
        </w:rPr>
        <w:t xml:space="preserve">present ethical dilemmas for us as </w:t>
      </w:r>
      <w:r w:rsidRPr="00F31075">
        <w:rPr>
          <w:rFonts w:ascii="Arial" w:hAnsi="Arial" w:cs="Arial"/>
        </w:rPr>
        <w:lastRenderedPageBreak/>
        <w:t>professionals</w:t>
      </w:r>
      <w:r w:rsidR="004A3FF1">
        <w:rPr>
          <w:rFonts w:ascii="Arial" w:hAnsi="Arial" w:cs="Arial"/>
        </w:rPr>
        <w:t>’</w:t>
      </w:r>
      <w:r w:rsidRPr="00F31075">
        <w:rPr>
          <w:rFonts w:ascii="Arial" w:hAnsi="Arial" w:cs="Arial"/>
        </w:rPr>
        <w:t>. This is acknowl</w:t>
      </w:r>
      <w:r w:rsidR="00C72DCF" w:rsidRPr="00F31075">
        <w:rPr>
          <w:rFonts w:ascii="Arial" w:hAnsi="Arial" w:cs="Arial"/>
        </w:rPr>
        <w:t xml:space="preserve">edging that at times difficult choices </w:t>
      </w:r>
      <w:r w:rsidRPr="00F31075">
        <w:rPr>
          <w:rFonts w:ascii="Arial" w:hAnsi="Arial" w:cs="Arial"/>
        </w:rPr>
        <w:t>need to made</w:t>
      </w:r>
      <w:r w:rsidR="00C72DCF" w:rsidRPr="00F31075">
        <w:rPr>
          <w:rFonts w:ascii="Arial" w:hAnsi="Arial" w:cs="Arial"/>
        </w:rPr>
        <w:t xml:space="preserve"> and even </w:t>
      </w:r>
      <w:r w:rsidR="00ED5BDF">
        <w:rPr>
          <w:rFonts w:ascii="Arial" w:hAnsi="Arial" w:cs="Arial"/>
        </w:rPr>
        <w:t>‘</w:t>
      </w:r>
      <w:r w:rsidR="00C72DCF" w:rsidRPr="00F31075">
        <w:rPr>
          <w:rFonts w:ascii="Arial" w:hAnsi="Arial" w:cs="Arial"/>
        </w:rPr>
        <w:t xml:space="preserve">when they are taken in good faith, they may have </w:t>
      </w:r>
      <w:r w:rsidRPr="00F31075">
        <w:rPr>
          <w:rFonts w:ascii="Arial" w:hAnsi="Arial" w:cs="Arial"/>
        </w:rPr>
        <w:t>unpredictable and unwanted outcomes’ (Merry, 2002:11)</w:t>
      </w:r>
      <w:r w:rsidR="00C72DCF" w:rsidRPr="00F31075">
        <w:rPr>
          <w:rFonts w:ascii="Arial" w:hAnsi="Arial" w:cs="Arial"/>
        </w:rPr>
        <w:t>.</w:t>
      </w:r>
    </w:p>
    <w:p w:rsidR="00151ABE" w:rsidRPr="00F31075" w:rsidRDefault="00151ABE" w:rsidP="00F31075">
      <w:pPr>
        <w:spacing w:line="360" w:lineRule="auto"/>
        <w:jc w:val="both"/>
        <w:rPr>
          <w:rFonts w:ascii="Arial" w:hAnsi="Arial" w:cs="Arial"/>
        </w:rPr>
      </w:pPr>
      <w:r w:rsidRPr="00F31075">
        <w:rPr>
          <w:rFonts w:ascii="Arial" w:hAnsi="Arial" w:cs="Arial"/>
        </w:rPr>
        <w:t>A key aspect that may be in apparent conflict with the BACP’s ethical framework is when and how confidentiality needs to be broken within in the role of the counsellor/therapist</w:t>
      </w:r>
      <w:r w:rsidR="00817CD9" w:rsidRPr="00F31075">
        <w:rPr>
          <w:rFonts w:ascii="Arial" w:hAnsi="Arial" w:cs="Arial"/>
        </w:rPr>
        <w:t xml:space="preserve">, which can </w:t>
      </w:r>
      <w:r w:rsidRPr="00F31075">
        <w:rPr>
          <w:rFonts w:ascii="Arial" w:hAnsi="Arial" w:cs="Arial"/>
        </w:rPr>
        <w:t xml:space="preserve">create many ethical challenges. Confidentiality in counselling and </w:t>
      </w:r>
      <w:r w:rsidR="00817CD9" w:rsidRPr="00F31075">
        <w:rPr>
          <w:rFonts w:ascii="Arial" w:hAnsi="Arial" w:cs="Arial"/>
        </w:rPr>
        <w:t>psychotherapy is</w:t>
      </w:r>
      <w:r w:rsidRPr="00F31075">
        <w:rPr>
          <w:rFonts w:ascii="Arial" w:hAnsi="Arial" w:cs="Arial"/>
        </w:rPr>
        <w:t xml:space="preserve"> a key principal set out in the Ethical Framework (BACP, 2018). The BACP states the following regarding confidentiality in the profession:</w:t>
      </w:r>
    </w:p>
    <w:p w:rsidR="00262608" w:rsidRPr="00F31075" w:rsidRDefault="00262608" w:rsidP="00F31075">
      <w:pPr>
        <w:spacing w:line="360" w:lineRule="auto"/>
        <w:jc w:val="both"/>
        <w:rPr>
          <w:rFonts w:ascii="Arial" w:hAnsi="Arial" w:cs="Arial"/>
        </w:rPr>
      </w:pPr>
      <w:r w:rsidRPr="00F31075">
        <w:rPr>
          <w:rFonts w:ascii="Arial" w:hAnsi="Arial" w:cs="Arial"/>
        </w:rPr>
        <w:t>“Commitment to Clients</w:t>
      </w:r>
      <w:r w:rsidR="00817CD9" w:rsidRPr="00F31075">
        <w:rPr>
          <w:rFonts w:ascii="Arial" w:hAnsi="Arial" w:cs="Arial"/>
        </w:rPr>
        <w:t>”</w:t>
      </w:r>
    </w:p>
    <w:p w:rsidR="00262608" w:rsidRPr="00F31075" w:rsidRDefault="00817CD9" w:rsidP="00F31075">
      <w:pPr>
        <w:spacing w:line="360" w:lineRule="auto"/>
        <w:jc w:val="both"/>
        <w:rPr>
          <w:rFonts w:ascii="Arial" w:hAnsi="Arial" w:cs="Arial"/>
        </w:rPr>
      </w:pPr>
      <w:r w:rsidRPr="00F31075">
        <w:rPr>
          <w:rFonts w:ascii="Arial" w:hAnsi="Arial" w:cs="Arial"/>
        </w:rPr>
        <w:t>“</w:t>
      </w:r>
      <w:r w:rsidR="00262608" w:rsidRPr="00F31075">
        <w:rPr>
          <w:rFonts w:ascii="Arial" w:hAnsi="Arial" w:cs="Arial"/>
        </w:rPr>
        <w:t>(3) Show respect by:</w:t>
      </w:r>
    </w:p>
    <w:p w:rsidR="00262608" w:rsidRPr="00F31075" w:rsidRDefault="00262608" w:rsidP="00F31075">
      <w:pPr>
        <w:spacing w:line="360" w:lineRule="auto"/>
        <w:jc w:val="both"/>
        <w:rPr>
          <w:rFonts w:ascii="Arial" w:hAnsi="Arial" w:cs="Arial"/>
        </w:rPr>
      </w:pPr>
      <w:r w:rsidRPr="00F31075">
        <w:rPr>
          <w:rFonts w:ascii="Arial" w:hAnsi="Arial" w:cs="Arial"/>
        </w:rPr>
        <w:t>(b) Protecting client confidentiality and privacy”</w:t>
      </w:r>
    </w:p>
    <w:p w:rsidR="003E63D8" w:rsidRPr="00F31075" w:rsidRDefault="00037D0A" w:rsidP="00F31075">
      <w:pPr>
        <w:spacing w:line="360" w:lineRule="auto"/>
        <w:jc w:val="both"/>
        <w:rPr>
          <w:rFonts w:ascii="Arial" w:hAnsi="Arial" w:cs="Arial"/>
        </w:rPr>
      </w:pPr>
      <w:r w:rsidRPr="00F31075">
        <w:rPr>
          <w:rFonts w:ascii="Arial" w:hAnsi="Arial" w:cs="Arial"/>
        </w:rPr>
        <w:t xml:space="preserve">As an experienced </w:t>
      </w:r>
      <w:r w:rsidR="00A23FBE" w:rsidRPr="00F31075">
        <w:rPr>
          <w:rFonts w:ascii="Arial" w:hAnsi="Arial" w:cs="Arial"/>
        </w:rPr>
        <w:t xml:space="preserve">Children’s </w:t>
      </w:r>
      <w:r w:rsidRPr="00F31075">
        <w:rPr>
          <w:rFonts w:ascii="Arial" w:hAnsi="Arial" w:cs="Arial"/>
        </w:rPr>
        <w:t xml:space="preserve">Social Worker of many years, our own codes of practice and ethics are aligned with the BACP’s Ethical Framework. We work within Codes of Conduct, Professional Standards, Statues and pertaining Statutory Guidance and within the British Association of Social Workers (BASW) Code of Ethics (BASW, 2014). </w:t>
      </w:r>
      <w:r w:rsidR="003E63D8" w:rsidRPr="00F31075">
        <w:rPr>
          <w:rFonts w:ascii="Arial" w:hAnsi="Arial" w:cs="Arial"/>
        </w:rPr>
        <w:t>‘Social work is a practice based profession and an academic discipline that promotes social change and development, social cohesion, and the empowerment and liberation of people. Principles of social justice, human rights, collective responsibility and respect for diversities are central to social work.  Underpinned by theories of social work, social sciences, humanities and indigenous knowledge, social work engages people and structures to address life challenges and enhance wellbeing’ (International Federation of Social Workers (IFSW), 2014).</w:t>
      </w:r>
    </w:p>
    <w:p w:rsidR="00065869" w:rsidRPr="00F31075" w:rsidRDefault="003E63D8" w:rsidP="00F31075">
      <w:pPr>
        <w:spacing w:line="360" w:lineRule="auto"/>
        <w:jc w:val="both"/>
        <w:rPr>
          <w:rFonts w:ascii="Arial" w:hAnsi="Arial" w:cs="Arial"/>
        </w:rPr>
      </w:pPr>
      <w:r w:rsidRPr="00F31075">
        <w:rPr>
          <w:rFonts w:ascii="Arial" w:hAnsi="Arial" w:cs="Arial"/>
        </w:rPr>
        <w:t xml:space="preserve">However, a </w:t>
      </w:r>
      <w:r w:rsidR="00A23FBE" w:rsidRPr="00F31075">
        <w:rPr>
          <w:rFonts w:ascii="Arial" w:hAnsi="Arial" w:cs="Arial"/>
        </w:rPr>
        <w:t xml:space="preserve">fundamental difference </w:t>
      </w:r>
      <w:r w:rsidRPr="00F31075">
        <w:rPr>
          <w:rFonts w:ascii="Arial" w:hAnsi="Arial" w:cs="Arial"/>
        </w:rPr>
        <w:t>between social work practice and counselling</w:t>
      </w:r>
      <w:r w:rsidR="00A23FBE" w:rsidRPr="00F31075">
        <w:rPr>
          <w:rFonts w:ascii="Arial" w:hAnsi="Arial" w:cs="Arial"/>
        </w:rPr>
        <w:t xml:space="preserve"> is the involuntary nature of Social work practice and </w:t>
      </w:r>
      <w:r w:rsidRPr="00F31075">
        <w:rPr>
          <w:rFonts w:ascii="Arial" w:hAnsi="Arial" w:cs="Arial"/>
        </w:rPr>
        <w:t>one of the</w:t>
      </w:r>
      <w:r w:rsidR="00A23FBE" w:rsidRPr="00F31075">
        <w:rPr>
          <w:rFonts w:ascii="Arial" w:hAnsi="Arial" w:cs="Arial"/>
        </w:rPr>
        <w:t xml:space="preserve"> primary focus</w:t>
      </w:r>
      <w:r w:rsidRPr="00F31075">
        <w:rPr>
          <w:rFonts w:ascii="Arial" w:hAnsi="Arial" w:cs="Arial"/>
        </w:rPr>
        <w:t xml:space="preserve">es on also </w:t>
      </w:r>
      <w:r w:rsidR="00A23FBE" w:rsidRPr="00F31075">
        <w:rPr>
          <w:rFonts w:ascii="Arial" w:hAnsi="Arial" w:cs="Arial"/>
        </w:rPr>
        <w:t>managing risks of harm. We primarily work under the Children Act (1989) as well as other significant pieces of legislation in the field. Protection from ‘significant harm’ (S</w:t>
      </w:r>
      <w:proofErr w:type="gramStart"/>
      <w:r w:rsidR="00A23FBE" w:rsidRPr="00F31075">
        <w:rPr>
          <w:rFonts w:ascii="Arial" w:hAnsi="Arial" w:cs="Arial"/>
        </w:rPr>
        <w:t>:48</w:t>
      </w:r>
      <w:proofErr w:type="gramEnd"/>
      <w:r w:rsidR="00A23FBE" w:rsidRPr="00F31075">
        <w:rPr>
          <w:rFonts w:ascii="Arial" w:hAnsi="Arial" w:cs="Arial"/>
        </w:rPr>
        <w:t xml:space="preserve">, Children Act, 1989) requires compliance with statutes and take precedence over </w:t>
      </w:r>
      <w:r w:rsidR="00817CD9" w:rsidRPr="00F31075">
        <w:rPr>
          <w:rFonts w:ascii="Arial" w:hAnsi="Arial" w:cs="Arial"/>
        </w:rPr>
        <w:t>confidentiality.</w:t>
      </w:r>
      <w:r w:rsidR="00A23FBE" w:rsidRPr="00F31075">
        <w:rPr>
          <w:rFonts w:ascii="Arial" w:hAnsi="Arial" w:cs="Arial"/>
        </w:rPr>
        <w:t xml:space="preserve"> The </w:t>
      </w:r>
      <w:r w:rsidR="00065869" w:rsidRPr="00F31075">
        <w:rPr>
          <w:rFonts w:ascii="Arial" w:hAnsi="Arial" w:cs="Arial"/>
        </w:rPr>
        <w:t>“Good practice</w:t>
      </w:r>
      <w:r w:rsidR="00037D0A" w:rsidRPr="00F31075">
        <w:rPr>
          <w:rFonts w:ascii="Arial" w:hAnsi="Arial" w:cs="Arial"/>
        </w:rPr>
        <w:t xml:space="preserve"> Guidelines” </w:t>
      </w:r>
      <w:r w:rsidR="00A23FBE" w:rsidRPr="00F31075">
        <w:rPr>
          <w:rFonts w:ascii="Arial" w:hAnsi="Arial" w:cs="Arial"/>
        </w:rPr>
        <w:t xml:space="preserve">(BACP, 2018:9) acknowledges this and </w:t>
      </w:r>
      <w:r w:rsidR="00037D0A" w:rsidRPr="00F31075">
        <w:rPr>
          <w:rFonts w:ascii="Arial" w:hAnsi="Arial" w:cs="Arial"/>
        </w:rPr>
        <w:t>state</w:t>
      </w:r>
      <w:r w:rsidR="00A23FBE" w:rsidRPr="00F31075">
        <w:rPr>
          <w:rFonts w:ascii="Arial" w:hAnsi="Arial" w:cs="Arial"/>
        </w:rPr>
        <w:t>s</w:t>
      </w:r>
      <w:r w:rsidR="00037D0A" w:rsidRPr="00F31075">
        <w:rPr>
          <w:rFonts w:ascii="Arial" w:hAnsi="Arial" w:cs="Arial"/>
        </w:rPr>
        <w:t xml:space="preserve"> </w:t>
      </w:r>
      <w:r w:rsidR="00A23FBE" w:rsidRPr="00F31075">
        <w:rPr>
          <w:rFonts w:ascii="Arial" w:hAnsi="Arial" w:cs="Arial"/>
        </w:rPr>
        <w:t>“</w:t>
      </w:r>
      <w:r w:rsidR="00065869" w:rsidRPr="00F31075">
        <w:rPr>
          <w:rFonts w:ascii="Arial" w:hAnsi="Arial" w:cs="Arial"/>
        </w:rPr>
        <w:t>We will give careful consideration to how we manage situations when protecting clients or others from serious harm or when compliance with the law may require overriding a client’s explicit wishes or breaching their confidentiality</w:t>
      </w:r>
      <w:r w:rsidR="00A23FBE" w:rsidRPr="00F31075">
        <w:rPr>
          <w:rFonts w:ascii="Arial" w:hAnsi="Arial" w:cs="Arial"/>
        </w:rPr>
        <w:t>”.</w:t>
      </w:r>
    </w:p>
    <w:p w:rsidR="005B4266" w:rsidRPr="00F31075" w:rsidRDefault="00A23FBE" w:rsidP="00F31075">
      <w:pPr>
        <w:spacing w:line="360" w:lineRule="auto"/>
        <w:jc w:val="both"/>
        <w:rPr>
          <w:rFonts w:ascii="Arial" w:hAnsi="Arial" w:cs="Arial"/>
        </w:rPr>
      </w:pPr>
      <w:r w:rsidRPr="00F31075">
        <w:rPr>
          <w:rFonts w:ascii="Arial" w:hAnsi="Arial" w:cs="Arial"/>
        </w:rPr>
        <w:t>There are numerous examples where this</w:t>
      </w:r>
      <w:r w:rsidR="00D564CC" w:rsidRPr="00F31075">
        <w:rPr>
          <w:rFonts w:ascii="Arial" w:hAnsi="Arial" w:cs="Arial"/>
        </w:rPr>
        <w:t xml:space="preserve"> could occur in </w:t>
      </w:r>
      <w:r w:rsidR="003C79EE">
        <w:rPr>
          <w:rFonts w:ascii="Arial" w:hAnsi="Arial" w:cs="Arial"/>
        </w:rPr>
        <w:t>the practice of counselling and/</w:t>
      </w:r>
      <w:r w:rsidR="00D564CC" w:rsidRPr="00F31075">
        <w:rPr>
          <w:rFonts w:ascii="Arial" w:hAnsi="Arial" w:cs="Arial"/>
        </w:rPr>
        <w:t xml:space="preserve">or </w:t>
      </w:r>
      <w:r w:rsidRPr="00F31075">
        <w:rPr>
          <w:rFonts w:ascii="Arial" w:hAnsi="Arial" w:cs="Arial"/>
        </w:rPr>
        <w:t>psychotherapy.</w:t>
      </w:r>
      <w:r w:rsidR="00D564CC" w:rsidRPr="00F31075">
        <w:rPr>
          <w:rFonts w:ascii="Arial" w:hAnsi="Arial" w:cs="Arial"/>
        </w:rPr>
        <w:t xml:space="preserve"> One such example is working with a client who is experiencing domestic violence</w:t>
      </w:r>
      <w:r w:rsidR="003E63D8" w:rsidRPr="00F31075">
        <w:rPr>
          <w:rFonts w:ascii="Arial" w:hAnsi="Arial" w:cs="Arial"/>
        </w:rPr>
        <w:t xml:space="preserve"> that </w:t>
      </w:r>
      <w:r w:rsidR="00FB4B07" w:rsidRPr="00F31075">
        <w:rPr>
          <w:rFonts w:ascii="Arial" w:hAnsi="Arial" w:cs="Arial"/>
        </w:rPr>
        <w:t xml:space="preserve">is regularly </w:t>
      </w:r>
      <w:r w:rsidR="00D564CC" w:rsidRPr="00F31075">
        <w:rPr>
          <w:rFonts w:ascii="Arial" w:hAnsi="Arial" w:cs="Arial"/>
        </w:rPr>
        <w:t xml:space="preserve">witnessed by children within a family unit. </w:t>
      </w:r>
      <w:r w:rsidR="00BA64C8" w:rsidRPr="00F31075">
        <w:rPr>
          <w:rFonts w:ascii="Arial" w:hAnsi="Arial" w:cs="Arial"/>
        </w:rPr>
        <w:t>This will be discussed and reflected upon in the essay.</w:t>
      </w:r>
    </w:p>
    <w:p w:rsidR="00F24D8A" w:rsidRPr="00F31075" w:rsidRDefault="00ED5BDF" w:rsidP="00F31075">
      <w:pPr>
        <w:pStyle w:val="NormalWeb"/>
        <w:shd w:val="clear" w:color="auto" w:fill="FFFFFF"/>
        <w:spacing w:before="0" w:beforeAutospacing="0" w:line="360" w:lineRule="auto"/>
        <w:jc w:val="both"/>
        <w:rPr>
          <w:rFonts w:ascii="Arial" w:eastAsiaTheme="minorHAnsi" w:hAnsi="Arial" w:cs="Arial"/>
          <w:sz w:val="22"/>
          <w:szCs w:val="22"/>
        </w:rPr>
      </w:pPr>
      <w:r>
        <w:rPr>
          <w:rFonts w:ascii="Arial" w:eastAsiaTheme="minorHAnsi" w:hAnsi="Arial" w:cs="Arial"/>
          <w:sz w:val="22"/>
          <w:szCs w:val="22"/>
        </w:rPr>
        <w:t>Expanding on the case example</w:t>
      </w:r>
      <w:r w:rsidR="00F24D8A" w:rsidRPr="00F31075">
        <w:rPr>
          <w:rFonts w:ascii="Arial" w:eastAsiaTheme="minorHAnsi" w:hAnsi="Arial" w:cs="Arial"/>
          <w:sz w:val="22"/>
          <w:szCs w:val="22"/>
        </w:rPr>
        <w:t xml:space="preserve"> of a </w:t>
      </w:r>
      <w:r w:rsidR="003C79EE">
        <w:rPr>
          <w:rFonts w:ascii="Arial" w:eastAsiaTheme="minorHAnsi" w:hAnsi="Arial" w:cs="Arial"/>
          <w:sz w:val="22"/>
          <w:szCs w:val="22"/>
        </w:rPr>
        <w:t xml:space="preserve">female </w:t>
      </w:r>
      <w:r w:rsidR="00F24D8A" w:rsidRPr="00F31075">
        <w:rPr>
          <w:rFonts w:ascii="Arial" w:eastAsiaTheme="minorHAnsi" w:hAnsi="Arial" w:cs="Arial"/>
          <w:sz w:val="22"/>
          <w:szCs w:val="22"/>
        </w:rPr>
        <w:t xml:space="preserve">client who is the victim of domestic violence within a family home where there are </w:t>
      </w:r>
      <w:r>
        <w:rPr>
          <w:rFonts w:ascii="Arial" w:eastAsiaTheme="minorHAnsi" w:hAnsi="Arial" w:cs="Arial"/>
          <w:sz w:val="22"/>
          <w:szCs w:val="22"/>
        </w:rPr>
        <w:t xml:space="preserve">also </w:t>
      </w:r>
      <w:r w:rsidR="00F24D8A" w:rsidRPr="00F31075">
        <w:rPr>
          <w:rFonts w:ascii="Arial" w:eastAsiaTheme="minorHAnsi" w:hAnsi="Arial" w:cs="Arial"/>
          <w:sz w:val="22"/>
          <w:szCs w:val="22"/>
        </w:rPr>
        <w:t>children who regu</w:t>
      </w:r>
      <w:r>
        <w:rPr>
          <w:rFonts w:ascii="Arial" w:eastAsiaTheme="minorHAnsi" w:hAnsi="Arial" w:cs="Arial"/>
          <w:sz w:val="22"/>
          <w:szCs w:val="22"/>
        </w:rPr>
        <w:t xml:space="preserve">larly witness the domestic </w:t>
      </w:r>
      <w:r w:rsidR="00F24D8A" w:rsidRPr="00F31075">
        <w:rPr>
          <w:rFonts w:ascii="Arial" w:eastAsiaTheme="minorHAnsi" w:hAnsi="Arial" w:cs="Arial"/>
          <w:sz w:val="22"/>
          <w:szCs w:val="22"/>
        </w:rPr>
        <w:t>violence. I will use self-reflexivity with reference to the BACP Ethical Guidelines</w:t>
      </w:r>
      <w:r w:rsidR="00BA64C8" w:rsidRPr="00F31075">
        <w:rPr>
          <w:rFonts w:ascii="Arial" w:eastAsiaTheme="minorHAnsi" w:hAnsi="Arial" w:cs="Arial"/>
          <w:sz w:val="22"/>
          <w:szCs w:val="22"/>
        </w:rPr>
        <w:t>, relevant statutes</w:t>
      </w:r>
      <w:r>
        <w:rPr>
          <w:rFonts w:ascii="Arial" w:eastAsiaTheme="minorHAnsi" w:hAnsi="Arial" w:cs="Arial"/>
          <w:sz w:val="22"/>
          <w:szCs w:val="22"/>
        </w:rPr>
        <w:t xml:space="preserve"> and </w:t>
      </w:r>
      <w:r w:rsidRPr="00F31075">
        <w:rPr>
          <w:rFonts w:ascii="Arial" w:eastAsiaTheme="minorHAnsi" w:hAnsi="Arial" w:cs="Arial"/>
          <w:sz w:val="22"/>
          <w:szCs w:val="22"/>
        </w:rPr>
        <w:t>reflective</w:t>
      </w:r>
      <w:r>
        <w:rPr>
          <w:rFonts w:ascii="Arial" w:eastAsiaTheme="minorHAnsi" w:hAnsi="Arial" w:cs="Arial"/>
          <w:sz w:val="22"/>
          <w:szCs w:val="22"/>
        </w:rPr>
        <w:t xml:space="preserve"> practice models. </w:t>
      </w:r>
    </w:p>
    <w:p w:rsidR="00F24D8A" w:rsidRPr="00F31075" w:rsidRDefault="00F24D8A" w:rsidP="00F31075">
      <w:pPr>
        <w:pStyle w:val="NormalWeb"/>
        <w:shd w:val="clear" w:color="auto" w:fill="FFFFFF"/>
        <w:spacing w:before="0" w:beforeAutospacing="0" w:line="360" w:lineRule="auto"/>
        <w:jc w:val="both"/>
        <w:rPr>
          <w:rFonts w:ascii="Arial" w:eastAsiaTheme="minorHAnsi" w:hAnsi="Arial" w:cs="Arial"/>
          <w:sz w:val="22"/>
          <w:szCs w:val="22"/>
        </w:rPr>
      </w:pPr>
      <w:r w:rsidRPr="00F31075">
        <w:rPr>
          <w:rFonts w:ascii="Arial" w:eastAsiaTheme="minorHAnsi" w:hAnsi="Arial" w:cs="Arial"/>
          <w:sz w:val="22"/>
          <w:szCs w:val="22"/>
        </w:rPr>
        <w:t xml:space="preserve">The hypothetical and all too real ethical dilemma in this case example </w:t>
      </w:r>
      <w:r w:rsidR="00FB4B07" w:rsidRPr="00F31075">
        <w:rPr>
          <w:rFonts w:ascii="Arial" w:eastAsiaTheme="minorHAnsi" w:hAnsi="Arial" w:cs="Arial"/>
          <w:sz w:val="22"/>
          <w:szCs w:val="22"/>
        </w:rPr>
        <w:t>is that a</w:t>
      </w:r>
      <w:r w:rsidRPr="00F31075">
        <w:rPr>
          <w:rFonts w:ascii="Arial" w:eastAsiaTheme="minorHAnsi" w:hAnsi="Arial" w:cs="Arial"/>
          <w:sz w:val="22"/>
          <w:szCs w:val="22"/>
        </w:rPr>
        <w:t xml:space="preserve"> client has disclosed </w:t>
      </w:r>
      <w:r w:rsidR="00FB4B07" w:rsidRPr="00F31075">
        <w:rPr>
          <w:rFonts w:ascii="Arial" w:eastAsiaTheme="minorHAnsi" w:hAnsi="Arial" w:cs="Arial"/>
          <w:sz w:val="22"/>
          <w:szCs w:val="22"/>
        </w:rPr>
        <w:t xml:space="preserve">domestic violence, which is also </w:t>
      </w:r>
      <w:r w:rsidR="00A5390C">
        <w:rPr>
          <w:rFonts w:ascii="Arial" w:eastAsiaTheme="minorHAnsi" w:hAnsi="Arial" w:cs="Arial"/>
          <w:sz w:val="22"/>
          <w:szCs w:val="22"/>
        </w:rPr>
        <w:t>a child p</w:t>
      </w:r>
      <w:r w:rsidRPr="00F31075">
        <w:rPr>
          <w:rFonts w:ascii="Arial" w:eastAsiaTheme="minorHAnsi" w:hAnsi="Arial" w:cs="Arial"/>
          <w:sz w:val="22"/>
          <w:szCs w:val="22"/>
        </w:rPr>
        <w:t xml:space="preserve">rotection issue </w:t>
      </w:r>
      <w:r w:rsidR="00FB4B07" w:rsidRPr="00F31075">
        <w:rPr>
          <w:rFonts w:ascii="Arial" w:eastAsiaTheme="minorHAnsi" w:hAnsi="Arial" w:cs="Arial"/>
          <w:sz w:val="22"/>
          <w:szCs w:val="22"/>
        </w:rPr>
        <w:t>as the children in the home regular witness the violence. Furthermore, she has asked the counsellor to</w:t>
      </w:r>
      <w:r w:rsidRPr="00F31075">
        <w:rPr>
          <w:rFonts w:ascii="Arial" w:eastAsiaTheme="minorHAnsi" w:hAnsi="Arial" w:cs="Arial"/>
          <w:sz w:val="22"/>
          <w:szCs w:val="22"/>
        </w:rPr>
        <w:t xml:space="preserve"> maintain the confidentiality aspect of the </w:t>
      </w:r>
      <w:r w:rsidR="00FB4B07" w:rsidRPr="00F31075">
        <w:rPr>
          <w:rFonts w:ascii="Arial" w:eastAsiaTheme="minorHAnsi" w:hAnsi="Arial" w:cs="Arial"/>
          <w:sz w:val="22"/>
          <w:szCs w:val="22"/>
        </w:rPr>
        <w:t xml:space="preserve">counselling </w:t>
      </w:r>
      <w:r w:rsidRPr="00F31075">
        <w:rPr>
          <w:rFonts w:ascii="Arial" w:eastAsiaTheme="minorHAnsi" w:hAnsi="Arial" w:cs="Arial"/>
          <w:sz w:val="22"/>
          <w:szCs w:val="22"/>
        </w:rPr>
        <w:t>contract.</w:t>
      </w:r>
      <w:r w:rsidR="00FB4B07" w:rsidRPr="00F31075">
        <w:rPr>
          <w:rFonts w:ascii="Arial" w:eastAsiaTheme="minorHAnsi" w:hAnsi="Arial" w:cs="Arial"/>
          <w:sz w:val="22"/>
          <w:szCs w:val="22"/>
        </w:rPr>
        <w:t xml:space="preserve"> As mentioned earlier, there are several implications involved in this case. </w:t>
      </w:r>
      <w:r w:rsidRPr="00F31075">
        <w:rPr>
          <w:rFonts w:ascii="Arial" w:eastAsiaTheme="minorHAnsi" w:hAnsi="Arial" w:cs="Arial"/>
          <w:sz w:val="22"/>
          <w:szCs w:val="22"/>
        </w:rPr>
        <w:t xml:space="preserve"> </w:t>
      </w:r>
      <w:r w:rsidR="00FB4B07" w:rsidRPr="00F31075">
        <w:rPr>
          <w:rFonts w:ascii="Arial" w:eastAsiaTheme="minorHAnsi" w:hAnsi="Arial" w:cs="Arial"/>
          <w:sz w:val="22"/>
          <w:szCs w:val="22"/>
        </w:rPr>
        <w:t xml:space="preserve">When to </w:t>
      </w:r>
      <w:r w:rsidRPr="00F31075">
        <w:rPr>
          <w:rFonts w:ascii="Arial" w:eastAsiaTheme="minorHAnsi" w:hAnsi="Arial" w:cs="Arial"/>
          <w:sz w:val="22"/>
          <w:szCs w:val="22"/>
        </w:rPr>
        <w:t>breach confidentiality</w:t>
      </w:r>
      <w:r w:rsidR="00FB4B07" w:rsidRPr="00F31075">
        <w:rPr>
          <w:rFonts w:ascii="Arial" w:eastAsiaTheme="minorHAnsi" w:hAnsi="Arial" w:cs="Arial"/>
          <w:sz w:val="22"/>
          <w:szCs w:val="22"/>
        </w:rPr>
        <w:t xml:space="preserve"> professionally is fraught with challenges. This information could not be held by </w:t>
      </w:r>
      <w:r w:rsidR="001C0BF3" w:rsidRPr="00F31075">
        <w:rPr>
          <w:rFonts w:ascii="Arial" w:eastAsiaTheme="minorHAnsi" w:hAnsi="Arial" w:cs="Arial"/>
          <w:sz w:val="22"/>
          <w:szCs w:val="22"/>
        </w:rPr>
        <w:t xml:space="preserve">the counsellor alone as their </w:t>
      </w:r>
      <w:r w:rsidRPr="00F31075">
        <w:rPr>
          <w:rFonts w:ascii="Arial" w:eastAsiaTheme="minorHAnsi" w:hAnsi="Arial" w:cs="Arial"/>
          <w:sz w:val="22"/>
          <w:szCs w:val="22"/>
        </w:rPr>
        <w:t xml:space="preserve">integrity would be </w:t>
      </w:r>
      <w:r w:rsidR="001C0BF3" w:rsidRPr="00F31075">
        <w:rPr>
          <w:rFonts w:ascii="Arial" w:eastAsiaTheme="minorHAnsi" w:hAnsi="Arial" w:cs="Arial"/>
          <w:sz w:val="22"/>
          <w:szCs w:val="22"/>
        </w:rPr>
        <w:t>conflicted. They</w:t>
      </w:r>
      <w:r w:rsidRPr="00F31075">
        <w:rPr>
          <w:rFonts w:ascii="Arial" w:eastAsiaTheme="minorHAnsi" w:hAnsi="Arial" w:cs="Arial"/>
          <w:sz w:val="22"/>
          <w:szCs w:val="22"/>
        </w:rPr>
        <w:t xml:space="preserve"> would </w:t>
      </w:r>
      <w:r w:rsidR="003C79EE">
        <w:rPr>
          <w:rFonts w:ascii="Arial" w:eastAsiaTheme="minorHAnsi" w:hAnsi="Arial" w:cs="Arial"/>
          <w:sz w:val="22"/>
          <w:szCs w:val="22"/>
        </w:rPr>
        <w:t xml:space="preserve">also </w:t>
      </w:r>
      <w:r w:rsidRPr="00F31075">
        <w:rPr>
          <w:rFonts w:ascii="Arial" w:eastAsiaTheme="minorHAnsi" w:hAnsi="Arial" w:cs="Arial"/>
          <w:sz w:val="22"/>
          <w:szCs w:val="22"/>
        </w:rPr>
        <w:t xml:space="preserve">have a professional obligation </w:t>
      </w:r>
      <w:r w:rsidR="001C0BF3" w:rsidRPr="00F31075">
        <w:rPr>
          <w:rFonts w:ascii="Arial" w:eastAsiaTheme="minorHAnsi" w:hAnsi="Arial" w:cs="Arial"/>
          <w:sz w:val="22"/>
          <w:szCs w:val="22"/>
        </w:rPr>
        <w:t xml:space="preserve">that would be impossible </w:t>
      </w:r>
      <w:r w:rsidRPr="00F31075">
        <w:rPr>
          <w:rFonts w:ascii="Arial" w:eastAsiaTheme="minorHAnsi" w:hAnsi="Arial" w:cs="Arial"/>
          <w:sz w:val="22"/>
          <w:szCs w:val="22"/>
        </w:rPr>
        <w:t xml:space="preserve">to </w:t>
      </w:r>
      <w:r w:rsidR="001C0BF3" w:rsidRPr="00F31075">
        <w:rPr>
          <w:rFonts w:ascii="Arial" w:eastAsiaTheme="minorHAnsi" w:hAnsi="Arial" w:cs="Arial"/>
          <w:sz w:val="22"/>
          <w:szCs w:val="22"/>
        </w:rPr>
        <w:t>disregard</w:t>
      </w:r>
      <w:r w:rsidRPr="00F31075">
        <w:rPr>
          <w:rFonts w:ascii="Arial" w:eastAsiaTheme="minorHAnsi" w:hAnsi="Arial" w:cs="Arial"/>
          <w:sz w:val="22"/>
          <w:szCs w:val="22"/>
        </w:rPr>
        <w:t xml:space="preserve">. </w:t>
      </w:r>
      <w:r w:rsidR="001C0BF3" w:rsidRPr="00F31075">
        <w:rPr>
          <w:rFonts w:ascii="Arial" w:eastAsiaTheme="minorHAnsi" w:hAnsi="Arial" w:cs="Arial"/>
          <w:sz w:val="22"/>
          <w:szCs w:val="22"/>
        </w:rPr>
        <w:t>However, the breach of confidentiality</w:t>
      </w:r>
      <w:r w:rsidRPr="00F31075">
        <w:rPr>
          <w:rFonts w:ascii="Arial" w:eastAsiaTheme="minorHAnsi" w:hAnsi="Arial" w:cs="Arial"/>
          <w:sz w:val="22"/>
          <w:szCs w:val="22"/>
        </w:rPr>
        <w:t xml:space="preserve"> could have severe con</w:t>
      </w:r>
      <w:r w:rsidR="001C0BF3" w:rsidRPr="00F31075">
        <w:rPr>
          <w:rFonts w:ascii="Arial" w:eastAsiaTheme="minorHAnsi" w:hAnsi="Arial" w:cs="Arial"/>
          <w:sz w:val="22"/>
          <w:szCs w:val="22"/>
        </w:rPr>
        <w:t xml:space="preserve">sequences for the client, the counsellor – specifically in terms of their working relationship </w:t>
      </w:r>
      <w:r w:rsidR="003C79EE">
        <w:rPr>
          <w:rFonts w:ascii="Arial" w:eastAsiaTheme="minorHAnsi" w:hAnsi="Arial" w:cs="Arial"/>
          <w:sz w:val="22"/>
          <w:szCs w:val="22"/>
        </w:rPr>
        <w:t>and the client’s family unit, specifically the children.</w:t>
      </w:r>
    </w:p>
    <w:p w:rsidR="001C0BF3" w:rsidRPr="00F31075" w:rsidRDefault="001C0BF3" w:rsidP="00F31075">
      <w:pPr>
        <w:spacing w:line="360" w:lineRule="auto"/>
        <w:jc w:val="both"/>
        <w:rPr>
          <w:rFonts w:ascii="Arial" w:hAnsi="Arial" w:cs="Arial"/>
        </w:rPr>
      </w:pPr>
      <w:r w:rsidRPr="00F31075">
        <w:rPr>
          <w:rFonts w:ascii="Arial" w:hAnsi="Arial" w:cs="Arial"/>
        </w:rPr>
        <w:t xml:space="preserve">There are many relevant UK statues that need to be considered in this case. The Children Act 1989 introduced </w:t>
      </w:r>
      <w:r w:rsidR="00A84F0B" w:rsidRPr="00F31075">
        <w:rPr>
          <w:rFonts w:ascii="Arial" w:hAnsi="Arial" w:cs="Arial"/>
        </w:rPr>
        <w:t>‘</w:t>
      </w:r>
      <w:r w:rsidRPr="00F31075">
        <w:rPr>
          <w:rFonts w:ascii="Arial" w:hAnsi="Arial" w:cs="Arial"/>
        </w:rPr>
        <w:t>Significant Harm</w:t>
      </w:r>
      <w:r w:rsidR="00A84F0B" w:rsidRPr="00F31075">
        <w:rPr>
          <w:rFonts w:ascii="Arial" w:hAnsi="Arial" w:cs="Arial"/>
        </w:rPr>
        <w:t>’</w:t>
      </w:r>
      <w:r w:rsidRPr="00F31075">
        <w:rPr>
          <w:rFonts w:ascii="Arial" w:hAnsi="Arial" w:cs="Arial"/>
        </w:rPr>
        <w:t xml:space="preserve"> as the threshold that justifies compulsory intervention in family life in the best interests of c</w:t>
      </w:r>
      <w:r w:rsidR="00A84F0B" w:rsidRPr="00F31075">
        <w:rPr>
          <w:rFonts w:ascii="Arial" w:hAnsi="Arial" w:cs="Arial"/>
        </w:rPr>
        <w:t xml:space="preserve">hildren; </w:t>
      </w:r>
      <w:r w:rsidR="003C79EE">
        <w:rPr>
          <w:rFonts w:ascii="Arial" w:hAnsi="Arial" w:cs="Arial"/>
        </w:rPr>
        <w:t>‘</w:t>
      </w:r>
      <w:r w:rsidRPr="00F31075">
        <w:rPr>
          <w:rFonts w:ascii="Arial" w:hAnsi="Arial" w:cs="Arial"/>
        </w:rPr>
        <w:t>Physical Abuse, Sexual Abuse, Emotional Abuse and Neglect</w:t>
      </w:r>
      <w:r w:rsidR="003C79EE">
        <w:rPr>
          <w:rFonts w:ascii="Arial" w:hAnsi="Arial" w:cs="Arial"/>
        </w:rPr>
        <w:t>’</w:t>
      </w:r>
      <w:r w:rsidRPr="00F31075">
        <w:rPr>
          <w:rFonts w:ascii="Arial" w:hAnsi="Arial" w:cs="Arial"/>
        </w:rPr>
        <w:t xml:space="preserve"> are all categories of </w:t>
      </w:r>
      <w:r w:rsidR="00A84F0B" w:rsidRPr="00F31075">
        <w:rPr>
          <w:rFonts w:ascii="Arial" w:hAnsi="Arial" w:cs="Arial"/>
        </w:rPr>
        <w:t>‘</w:t>
      </w:r>
      <w:r w:rsidRPr="00F31075">
        <w:rPr>
          <w:rFonts w:ascii="Arial" w:hAnsi="Arial" w:cs="Arial"/>
        </w:rPr>
        <w:t>Significant Harm</w:t>
      </w:r>
      <w:r w:rsidR="00A84F0B" w:rsidRPr="00F31075">
        <w:rPr>
          <w:rFonts w:ascii="Arial" w:hAnsi="Arial" w:cs="Arial"/>
        </w:rPr>
        <w:t>’</w:t>
      </w:r>
      <w:r w:rsidRPr="00F31075">
        <w:rPr>
          <w:rFonts w:ascii="Arial" w:hAnsi="Arial" w:cs="Arial"/>
        </w:rPr>
        <w:t xml:space="preserve">. Harm is defined as </w:t>
      </w:r>
      <w:r w:rsidR="00A84F0B" w:rsidRPr="00F31075">
        <w:rPr>
          <w:rFonts w:ascii="Arial" w:hAnsi="Arial" w:cs="Arial"/>
        </w:rPr>
        <w:t>‘</w:t>
      </w:r>
      <w:r w:rsidRPr="00F31075">
        <w:rPr>
          <w:rFonts w:ascii="Arial" w:hAnsi="Arial" w:cs="Arial"/>
        </w:rPr>
        <w:t>the ill treatment or impairment of health and development</w:t>
      </w:r>
      <w:r w:rsidR="00A84F0B" w:rsidRPr="00F31075">
        <w:rPr>
          <w:rFonts w:ascii="Arial" w:hAnsi="Arial" w:cs="Arial"/>
        </w:rPr>
        <w:t>’ (Children Act, 1989)</w:t>
      </w:r>
      <w:r w:rsidRPr="00F31075">
        <w:rPr>
          <w:rFonts w:ascii="Arial" w:hAnsi="Arial" w:cs="Arial"/>
        </w:rPr>
        <w:t>. An amendment to the definition of harm in the Children Act 1989 includes</w:t>
      </w:r>
      <w:r w:rsidR="00A84F0B" w:rsidRPr="00F31075">
        <w:rPr>
          <w:rFonts w:ascii="Arial" w:hAnsi="Arial" w:cs="Arial"/>
        </w:rPr>
        <w:t>,</w:t>
      </w:r>
      <w:r w:rsidRPr="00F31075">
        <w:rPr>
          <w:rFonts w:ascii="Arial" w:hAnsi="Arial" w:cs="Arial"/>
        </w:rPr>
        <w:t xml:space="preserve"> ‘impairment suffered from seeing or hearing the ill treatment of another’ (S120: Adoption and Children Act, 2002 - implemented on 31 January 2005). Suspicions or allegations that a child is suffering or likely to suffer </w:t>
      </w:r>
      <w:r w:rsidR="00A84F0B" w:rsidRPr="00F31075">
        <w:rPr>
          <w:rFonts w:ascii="Arial" w:hAnsi="Arial" w:cs="Arial"/>
        </w:rPr>
        <w:t>‘</w:t>
      </w:r>
      <w:r w:rsidRPr="00F31075">
        <w:rPr>
          <w:rFonts w:ascii="Arial" w:hAnsi="Arial" w:cs="Arial"/>
        </w:rPr>
        <w:t>Significant Harm</w:t>
      </w:r>
      <w:r w:rsidR="00A84F0B" w:rsidRPr="00F31075">
        <w:rPr>
          <w:rFonts w:ascii="Arial" w:hAnsi="Arial" w:cs="Arial"/>
        </w:rPr>
        <w:t>’</w:t>
      </w:r>
      <w:r w:rsidRPr="00F31075">
        <w:rPr>
          <w:rFonts w:ascii="Arial" w:hAnsi="Arial" w:cs="Arial"/>
        </w:rPr>
        <w:t xml:space="preserve"> </w:t>
      </w:r>
      <w:r w:rsidR="00A84F0B" w:rsidRPr="00F31075">
        <w:rPr>
          <w:rFonts w:ascii="Arial" w:hAnsi="Arial" w:cs="Arial"/>
        </w:rPr>
        <w:t>ought to</w:t>
      </w:r>
      <w:r w:rsidRPr="00F31075">
        <w:rPr>
          <w:rFonts w:ascii="Arial" w:hAnsi="Arial" w:cs="Arial"/>
        </w:rPr>
        <w:t xml:space="preserve"> res</w:t>
      </w:r>
      <w:r w:rsidR="00A84F0B" w:rsidRPr="00F31075">
        <w:rPr>
          <w:rFonts w:ascii="Arial" w:hAnsi="Arial" w:cs="Arial"/>
        </w:rPr>
        <w:t>ult in an a</w:t>
      </w:r>
      <w:r w:rsidRPr="00F31075">
        <w:rPr>
          <w:rFonts w:ascii="Arial" w:hAnsi="Arial" w:cs="Arial"/>
        </w:rPr>
        <w:t>ssessment incorporating a Section 47 Enquiry carried out by stat</w:t>
      </w:r>
      <w:r w:rsidR="00A84F0B" w:rsidRPr="00F31075">
        <w:rPr>
          <w:rFonts w:ascii="Arial" w:hAnsi="Arial" w:cs="Arial"/>
        </w:rPr>
        <w:t>ut</w:t>
      </w:r>
      <w:r w:rsidRPr="00F31075">
        <w:rPr>
          <w:rFonts w:ascii="Arial" w:hAnsi="Arial" w:cs="Arial"/>
        </w:rPr>
        <w:t>or</w:t>
      </w:r>
      <w:r w:rsidR="00A84F0B" w:rsidRPr="00F31075">
        <w:rPr>
          <w:rFonts w:ascii="Arial" w:hAnsi="Arial" w:cs="Arial"/>
        </w:rPr>
        <w:t xml:space="preserve">y </w:t>
      </w:r>
      <w:r w:rsidRPr="00F31075">
        <w:rPr>
          <w:rFonts w:ascii="Arial" w:hAnsi="Arial" w:cs="Arial"/>
        </w:rPr>
        <w:t xml:space="preserve">social workers. </w:t>
      </w:r>
      <w:r w:rsidR="00A5390C">
        <w:rPr>
          <w:rFonts w:ascii="Arial" w:hAnsi="Arial" w:cs="Arial"/>
        </w:rPr>
        <w:t>This is due to the knowledge and research</w:t>
      </w:r>
      <w:r w:rsidRPr="00F31075">
        <w:rPr>
          <w:rFonts w:ascii="Arial" w:hAnsi="Arial" w:cs="Arial"/>
        </w:rPr>
        <w:t xml:space="preserve"> from years of ‘trauma informed practice’ (</w:t>
      </w:r>
      <w:proofErr w:type="spellStart"/>
      <w:r w:rsidRPr="00F31075">
        <w:rPr>
          <w:rFonts w:ascii="Arial" w:hAnsi="Arial" w:cs="Arial"/>
        </w:rPr>
        <w:t>Levenson</w:t>
      </w:r>
      <w:proofErr w:type="spellEnd"/>
      <w:r w:rsidRPr="00F31075">
        <w:rPr>
          <w:rFonts w:ascii="Arial" w:hAnsi="Arial" w:cs="Arial"/>
        </w:rPr>
        <w:t>, 2017) that children can suffer lasting harm in environments where there is domestic violence and in this case, the balance between ‘care and control’ (Seden, 2016) needs car</w:t>
      </w:r>
      <w:r w:rsidR="00A84F0B" w:rsidRPr="00F31075">
        <w:rPr>
          <w:rFonts w:ascii="Arial" w:hAnsi="Arial" w:cs="Arial"/>
        </w:rPr>
        <w:t>eful scrutiny, assessment and planning.</w:t>
      </w:r>
    </w:p>
    <w:p w:rsidR="00432988" w:rsidRDefault="00BA64C8" w:rsidP="00F31075">
      <w:pPr>
        <w:spacing w:line="360" w:lineRule="auto"/>
        <w:jc w:val="both"/>
        <w:rPr>
          <w:rFonts w:ascii="Arial" w:hAnsi="Arial" w:cs="Arial"/>
        </w:rPr>
      </w:pPr>
      <w:r w:rsidRPr="00F31075">
        <w:rPr>
          <w:rFonts w:ascii="Arial" w:hAnsi="Arial" w:cs="Arial"/>
        </w:rPr>
        <w:t>The Good Practice Guidelines (BACP, 2018:10) states, “In exceptional circumstances, the need to safeguard our clients or others from serious harm may require us to override our commitment to making our client’s wishes and confidentiality our primary concern. We may need to act in ways that will support any investigations or actions necessary to prevent serious harm to our clients or others. In such circumstances, we will do our best to respect the parts of our client’s wishes or confidences that do not need to be overridden in order to prevent serious harm”. In these circumstances it is necessary to recognise that challenging circ</w:t>
      </w:r>
      <w:r w:rsidR="00432988">
        <w:rPr>
          <w:rFonts w:ascii="Arial" w:hAnsi="Arial" w:cs="Arial"/>
        </w:rPr>
        <w:t xml:space="preserve">umstances will involve several </w:t>
      </w:r>
      <w:r w:rsidRPr="00F31075">
        <w:rPr>
          <w:rFonts w:ascii="Arial" w:hAnsi="Arial" w:cs="Arial"/>
        </w:rPr>
        <w:t>compl</w:t>
      </w:r>
      <w:r w:rsidR="00432988">
        <w:rPr>
          <w:rFonts w:ascii="Arial" w:hAnsi="Arial" w:cs="Arial"/>
        </w:rPr>
        <w:t>ex, competing and contradictory</w:t>
      </w:r>
      <w:r w:rsidRPr="00F31075">
        <w:rPr>
          <w:rFonts w:ascii="Arial" w:hAnsi="Arial" w:cs="Arial"/>
        </w:rPr>
        <w:t xml:space="preserve"> aspects. </w:t>
      </w:r>
    </w:p>
    <w:p w:rsidR="00BA64C8" w:rsidRPr="00F31075" w:rsidRDefault="00432988" w:rsidP="00F31075">
      <w:pPr>
        <w:spacing w:line="360" w:lineRule="auto"/>
        <w:jc w:val="both"/>
        <w:rPr>
          <w:rFonts w:ascii="Arial" w:hAnsi="Arial" w:cs="Arial"/>
        </w:rPr>
      </w:pPr>
      <w:r>
        <w:rPr>
          <w:rFonts w:ascii="Arial" w:hAnsi="Arial" w:cs="Arial"/>
        </w:rPr>
        <w:t xml:space="preserve">The </w:t>
      </w:r>
      <w:r w:rsidRPr="00F31075">
        <w:rPr>
          <w:rFonts w:ascii="Arial" w:hAnsi="Arial" w:cs="Arial"/>
        </w:rPr>
        <w:t>condition</w:t>
      </w:r>
      <w:r>
        <w:rPr>
          <w:rFonts w:ascii="Arial" w:hAnsi="Arial" w:cs="Arial"/>
        </w:rPr>
        <w:t>s</w:t>
      </w:r>
      <w:r w:rsidR="00BA64C8" w:rsidRPr="00F31075">
        <w:rPr>
          <w:rFonts w:ascii="Arial" w:hAnsi="Arial" w:cs="Arial"/>
        </w:rPr>
        <w:t xml:space="preserve"> of </w:t>
      </w:r>
      <w:r>
        <w:rPr>
          <w:rFonts w:ascii="Arial" w:hAnsi="Arial" w:cs="Arial"/>
        </w:rPr>
        <w:t xml:space="preserve">an adult experiencing harm and the </w:t>
      </w:r>
      <w:proofErr w:type="gramStart"/>
      <w:r w:rsidR="00BA64C8" w:rsidRPr="00F31075">
        <w:rPr>
          <w:rFonts w:ascii="Arial" w:hAnsi="Arial" w:cs="Arial"/>
        </w:rPr>
        <w:t>child(</w:t>
      </w:r>
      <w:proofErr w:type="spellStart"/>
      <w:proofErr w:type="gramEnd"/>
      <w:r w:rsidR="00BA64C8" w:rsidRPr="00F31075">
        <w:rPr>
          <w:rFonts w:ascii="Arial" w:hAnsi="Arial" w:cs="Arial"/>
        </w:rPr>
        <w:t>ren</w:t>
      </w:r>
      <w:proofErr w:type="spellEnd"/>
      <w:r w:rsidR="00BA64C8" w:rsidRPr="00F31075">
        <w:rPr>
          <w:rFonts w:ascii="Arial" w:hAnsi="Arial" w:cs="Arial"/>
        </w:rPr>
        <w:t xml:space="preserve">) witnessing </w:t>
      </w:r>
      <w:r>
        <w:rPr>
          <w:rFonts w:ascii="Arial" w:hAnsi="Arial" w:cs="Arial"/>
        </w:rPr>
        <w:t>the harm/</w:t>
      </w:r>
      <w:r w:rsidR="00BA64C8" w:rsidRPr="00F31075">
        <w:rPr>
          <w:rFonts w:ascii="Arial" w:hAnsi="Arial" w:cs="Arial"/>
        </w:rPr>
        <w:t>domestic v</w:t>
      </w:r>
      <w:r>
        <w:rPr>
          <w:rFonts w:ascii="Arial" w:hAnsi="Arial" w:cs="Arial"/>
        </w:rPr>
        <w:t>iolence in their home, present</w:t>
      </w:r>
      <w:r w:rsidR="00BA64C8" w:rsidRPr="00F31075">
        <w:rPr>
          <w:rFonts w:ascii="Arial" w:hAnsi="Arial" w:cs="Arial"/>
        </w:rPr>
        <w:t xml:space="preserve"> many potential ethical considerations. The Ethical Framework of the BACP includes among its core principles, “respect for the client's right to be self-governing,” and states that, “We will work with our clients on the basis of their informed consent and agreement” (</w:t>
      </w:r>
      <w:hyperlink r:id="rId5" w:anchor="B2" w:history="1">
        <w:r w:rsidR="00BA64C8" w:rsidRPr="00F31075">
          <w:rPr>
            <w:rFonts w:ascii="Arial" w:hAnsi="Arial" w:cs="Arial"/>
          </w:rPr>
          <w:t>2</w:t>
        </w:r>
      </w:hyperlink>
      <w:r w:rsidR="00BA64C8" w:rsidRPr="00F31075">
        <w:rPr>
          <w:rFonts w:ascii="Arial" w:hAnsi="Arial" w:cs="Arial"/>
        </w:rPr>
        <w:t>).</w:t>
      </w:r>
      <w:r w:rsidR="00A26FCD" w:rsidRPr="00F31075">
        <w:rPr>
          <w:rFonts w:ascii="Arial" w:hAnsi="Arial" w:cs="Arial"/>
        </w:rPr>
        <w:t xml:space="preserve"> When this principle </w:t>
      </w:r>
      <w:r>
        <w:rPr>
          <w:rFonts w:ascii="Arial" w:hAnsi="Arial" w:cs="Arial"/>
        </w:rPr>
        <w:t xml:space="preserve">also </w:t>
      </w:r>
      <w:r w:rsidR="00A26FCD" w:rsidRPr="00F31075">
        <w:rPr>
          <w:rFonts w:ascii="Arial" w:hAnsi="Arial" w:cs="Arial"/>
        </w:rPr>
        <w:t>needs</w:t>
      </w:r>
      <w:r w:rsidR="00BA64C8" w:rsidRPr="00F31075">
        <w:rPr>
          <w:rFonts w:ascii="Arial" w:hAnsi="Arial" w:cs="Arial"/>
        </w:rPr>
        <w:t xml:space="preserve"> to be overridden</w:t>
      </w:r>
      <w:r w:rsidR="00A26FCD" w:rsidRPr="00F31075">
        <w:rPr>
          <w:rFonts w:ascii="Arial" w:hAnsi="Arial" w:cs="Arial"/>
        </w:rPr>
        <w:t>, as in the case of domestic violence witnessed by children,</w:t>
      </w:r>
      <w:r w:rsidR="00BA64C8" w:rsidRPr="00F31075">
        <w:rPr>
          <w:rFonts w:ascii="Arial" w:hAnsi="Arial" w:cs="Arial"/>
        </w:rPr>
        <w:t xml:space="preserve"> presents ethical challenges that would likely require significantly more far-reaching guidance, support and reflection than can be stated and offered in the BACP’s Ethical Frameworks.</w:t>
      </w:r>
    </w:p>
    <w:p w:rsidR="00BA64C8" w:rsidRPr="00F31075" w:rsidRDefault="00BA64C8" w:rsidP="00F31075">
      <w:pPr>
        <w:spacing w:line="360" w:lineRule="auto"/>
        <w:jc w:val="both"/>
        <w:rPr>
          <w:rFonts w:ascii="Arial" w:hAnsi="Arial" w:cs="Arial"/>
        </w:rPr>
      </w:pPr>
      <w:r w:rsidRPr="00F31075">
        <w:rPr>
          <w:rFonts w:ascii="Arial" w:hAnsi="Arial" w:cs="Arial"/>
        </w:rPr>
        <w:t>Another potential consideration is the amount of information in this case that would need to be shared and the managing the potential risks of harm of sharing ‘personal and identifiable information’ (BACP, 2018).</w:t>
      </w:r>
    </w:p>
    <w:p w:rsidR="00BA64C8" w:rsidRPr="00F31075" w:rsidRDefault="00BA64C8" w:rsidP="00F31075">
      <w:pPr>
        <w:spacing w:line="360" w:lineRule="auto"/>
        <w:jc w:val="both"/>
        <w:rPr>
          <w:rFonts w:ascii="Arial" w:hAnsi="Arial" w:cs="Arial"/>
        </w:rPr>
      </w:pPr>
      <w:r w:rsidRPr="00F31075">
        <w:rPr>
          <w:rFonts w:ascii="Arial" w:hAnsi="Arial" w:cs="Arial"/>
        </w:rPr>
        <w:t>The BACP (2018) state:</w:t>
      </w:r>
    </w:p>
    <w:p w:rsidR="00BA64C8" w:rsidRPr="00F31075" w:rsidRDefault="00BA64C8" w:rsidP="00F31075">
      <w:pPr>
        <w:spacing w:line="360" w:lineRule="auto"/>
        <w:jc w:val="both"/>
        <w:rPr>
          <w:rFonts w:ascii="Arial" w:hAnsi="Arial" w:cs="Arial"/>
        </w:rPr>
      </w:pPr>
      <w:r w:rsidRPr="00F31075">
        <w:rPr>
          <w:rFonts w:ascii="Arial" w:hAnsi="Arial" w:cs="Arial"/>
        </w:rPr>
        <w:t>“Confidentiality”</w:t>
      </w:r>
    </w:p>
    <w:p w:rsidR="00BA64C8" w:rsidRPr="00F31075" w:rsidRDefault="00BA64C8" w:rsidP="00F31075">
      <w:pPr>
        <w:spacing w:line="360" w:lineRule="auto"/>
        <w:jc w:val="both"/>
        <w:rPr>
          <w:rFonts w:ascii="Arial" w:hAnsi="Arial" w:cs="Arial"/>
        </w:rPr>
      </w:pPr>
      <w:r w:rsidRPr="00F31075">
        <w:rPr>
          <w:rFonts w:ascii="Arial" w:hAnsi="Arial" w:cs="Arial"/>
        </w:rPr>
        <w:t>“We will protect the confidentiality and privacy of clients by: a. actively protecting information about clients from unauthorised access or disclosure b. informing clients about how the use of personal data and information that they share with us will be used and who is within the circle of confidentiality, particularly with access to personally identifiable information c. requiring that all recipients of personally identifiable information have agreed to treat such information as confidential in accordance with any legal requirements and what has been agreed with the client at the time of disclosure (55)”.</w:t>
      </w:r>
    </w:p>
    <w:p w:rsidR="00A26FCD" w:rsidRPr="00F31075" w:rsidRDefault="00BA64C8" w:rsidP="00F31075">
      <w:pPr>
        <w:spacing w:line="360" w:lineRule="auto"/>
        <w:jc w:val="both"/>
        <w:rPr>
          <w:rFonts w:ascii="Arial" w:hAnsi="Arial" w:cs="Arial"/>
        </w:rPr>
      </w:pPr>
      <w:r w:rsidRPr="00F31075">
        <w:rPr>
          <w:rFonts w:ascii="Arial" w:hAnsi="Arial" w:cs="Arial"/>
        </w:rPr>
        <w:t>Sharing of personal, identifiable and sensitive information in cases of domestic violence needs to be carefully considered and planned. The act of sharing this information can potentially increase the risk of harm to the adult victim as well as the children involved. From my own experience of working in the Family Court system as a Children’s Social Worker, confidentiality of personal and identifiable information is not always kept private and has in certain instances, increased the harm to women</w:t>
      </w:r>
      <w:r w:rsidR="00A26FCD" w:rsidRPr="00F31075">
        <w:rPr>
          <w:rFonts w:ascii="Arial" w:hAnsi="Arial" w:cs="Arial"/>
        </w:rPr>
        <w:t xml:space="preserve"> and children</w:t>
      </w:r>
      <w:r w:rsidRPr="00F31075">
        <w:rPr>
          <w:rFonts w:ascii="Arial" w:hAnsi="Arial" w:cs="Arial"/>
        </w:rPr>
        <w:t xml:space="preserve"> who experience domestic violence if and when they leave the perpetrator. How to balance these risks of harm, duties and responsibilities is far from clear cut. The role of reflective practice, high standard supervision</w:t>
      </w:r>
      <w:r w:rsidR="00A26FCD" w:rsidRPr="00F31075">
        <w:rPr>
          <w:rFonts w:ascii="Arial" w:hAnsi="Arial" w:cs="Arial"/>
        </w:rPr>
        <w:t>, knowledge of the law and relevant statutory guidance</w:t>
      </w:r>
      <w:r w:rsidRPr="00F31075">
        <w:rPr>
          <w:rFonts w:ascii="Arial" w:hAnsi="Arial" w:cs="Arial"/>
        </w:rPr>
        <w:t xml:space="preserve"> and multi-agency working practices in this case</w:t>
      </w:r>
      <w:r w:rsidR="00A26FCD" w:rsidRPr="00F31075">
        <w:rPr>
          <w:rFonts w:ascii="Arial" w:hAnsi="Arial" w:cs="Arial"/>
        </w:rPr>
        <w:t xml:space="preserve"> are all</w:t>
      </w:r>
      <w:r w:rsidRPr="00F31075">
        <w:rPr>
          <w:rFonts w:ascii="Arial" w:hAnsi="Arial" w:cs="Arial"/>
        </w:rPr>
        <w:t xml:space="preserve"> fundamental.</w:t>
      </w:r>
    </w:p>
    <w:p w:rsidR="00A5641C" w:rsidRPr="00F31075" w:rsidRDefault="00432988" w:rsidP="00A5641C">
      <w:pPr>
        <w:spacing w:line="360" w:lineRule="auto"/>
        <w:jc w:val="both"/>
        <w:rPr>
          <w:rFonts w:ascii="Arial" w:hAnsi="Arial" w:cs="Arial"/>
        </w:rPr>
      </w:pPr>
      <w:r>
        <w:rPr>
          <w:rFonts w:ascii="Arial" w:hAnsi="Arial" w:cs="Arial"/>
        </w:rPr>
        <w:t>Application, knowledge and consideration of</w:t>
      </w:r>
      <w:r w:rsidR="00A5641C">
        <w:rPr>
          <w:rFonts w:ascii="Arial" w:hAnsi="Arial" w:cs="Arial"/>
        </w:rPr>
        <w:t xml:space="preserve"> r</w:t>
      </w:r>
      <w:r w:rsidR="00A5641C" w:rsidRPr="00F31075">
        <w:rPr>
          <w:rFonts w:ascii="Arial" w:hAnsi="Arial" w:cs="Arial"/>
        </w:rPr>
        <w:t xml:space="preserve">eflective practice </w:t>
      </w:r>
      <w:proofErr w:type="gramStart"/>
      <w:r w:rsidR="00A5641C" w:rsidRPr="00F31075">
        <w:rPr>
          <w:rFonts w:ascii="Arial" w:hAnsi="Arial" w:cs="Arial"/>
        </w:rPr>
        <w:t>is</w:t>
      </w:r>
      <w:proofErr w:type="gramEnd"/>
      <w:r w:rsidR="00A5641C" w:rsidRPr="00F31075">
        <w:rPr>
          <w:rFonts w:ascii="Arial" w:hAnsi="Arial" w:cs="Arial"/>
        </w:rPr>
        <w:t xml:space="preserve"> key when working in the field of counselling/psychotherapy and all of the ‘helping professions’. Many definitions of reflective practice are available to practitioners to aid the process of learning and developing self reflexivity. According to </w:t>
      </w:r>
      <w:proofErr w:type="spellStart"/>
      <w:r w:rsidR="00A5641C" w:rsidRPr="00F31075">
        <w:rPr>
          <w:rFonts w:ascii="Arial" w:hAnsi="Arial" w:cs="Arial"/>
        </w:rPr>
        <w:t>Bager-Charleson</w:t>
      </w:r>
      <w:proofErr w:type="spellEnd"/>
      <w:r w:rsidR="00A5641C" w:rsidRPr="00F31075">
        <w:rPr>
          <w:rFonts w:ascii="Arial" w:hAnsi="Arial" w:cs="Arial"/>
        </w:rPr>
        <w:t xml:space="preserve"> (2010:89), </w:t>
      </w:r>
      <w:r w:rsidR="00A5641C" w:rsidRPr="00F31075">
        <w:rPr>
          <w:rFonts w:ascii="Arial" w:hAnsi="Arial" w:cs="Arial"/>
          <w:lang w:val="en-GB"/>
        </w:rPr>
        <w:t>self reflexivity ‘is an active process of witnessing our own experience in order to examine it, give meaning to it and learn from it. When we engage in self reflection we are ‘exploring our own meaning making processes’.</w:t>
      </w:r>
    </w:p>
    <w:p w:rsidR="00A5641C" w:rsidRPr="00F31075" w:rsidRDefault="00A5641C" w:rsidP="00A5641C">
      <w:pPr>
        <w:spacing w:after="0" w:line="360" w:lineRule="auto"/>
        <w:jc w:val="both"/>
        <w:textAlignment w:val="baseline"/>
        <w:rPr>
          <w:rFonts w:ascii="Arial" w:hAnsi="Arial" w:cs="Arial"/>
        </w:rPr>
      </w:pPr>
      <w:r w:rsidRPr="00F31075">
        <w:rPr>
          <w:rFonts w:ascii="Arial" w:hAnsi="Arial" w:cs="Arial"/>
        </w:rPr>
        <w:t>The theories and methods that espouse the attitudes, behaviours and qualities that help to inform reflective practice and the ethical frameworks, such as BACP Ethical Framework and the BASW Code of Ethics are many. The following have informed my practice to date and I wish to further develop and bring to counselling in the future</w:t>
      </w:r>
      <w:r>
        <w:rPr>
          <w:rFonts w:ascii="Arial" w:hAnsi="Arial" w:cs="Arial"/>
        </w:rPr>
        <w:t xml:space="preserve"> </w:t>
      </w:r>
      <w:r w:rsidR="009612C4">
        <w:rPr>
          <w:rFonts w:ascii="Arial" w:hAnsi="Arial" w:cs="Arial"/>
        </w:rPr>
        <w:t>and</w:t>
      </w:r>
      <w:r>
        <w:rPr>
          <w:rFonts w:ascii="Arial" w:hAnsi="Arial" w:cs="Arial"/>
        </w:rPr>
        <w:t xml:space="preserve"> </w:t>
      </w:r>
      <w:proofErr w:type="gramStart"/>
      <w:r>
        <w:rPr>
          <w:rFonts w:ascii="Arial" w:hAnsi="Arial" w:cs="Arial"/>
        </w:rPr>
        <w:t>are</w:t>
      </w:r>
      <w:proofErr w:type="gramEnd"/>
      <w:r>
        <w:rPr>
          <w:rFonts w:ascii="Arial" w:hAnsi="Arial" w:cs="Arial"/>
        </w:rPr>
        <w:t xml:space="preserve"> </w:t>
      </w:r>
      <w:r w:rsidR="00F67CC3">
        <w:rPr>
          <w:rFonts w:ascii="Arial" w:hAnsi="Arial" w:cs="Arial"/>
        </w:rPr>
        <w:t xml:space="preserve">particularly </w:t>
      </w:r>
      <w:r>
        <w:rPr>
          <w:rFonts w:ascii="Arial" w:hAnsi="Arial" w:cs="Arial"/>
        </w:rPr>
        <w:t>useful when considering the case example of disclosure of domestic violence and balancing rights and risks</w:t>
      </w:r>
      <w:r w:rsidRPr="00F31075">
        <w:rPr>
          <w:rFonts w:ascii="Arial" w:hAnsi="Arial" w:cs="Arial"/>
        </w:rPr>
        <w:t>:</w:t>
      </w:r>
    </w:p>
    <w:p w:rsidR="00A5641C" w:rsidRPr="00F31075" w:rsidRDefault="00A5641C" w:rsidP="00A5641C">
      <w:pPr>
        <w:spacing w:after="0" w:line="360" w:lineRule="auto"/>
        <w:jc w:val="both"/>
        <w:textAlignment w:val="baseline"/>
        <w:rPr>
          <w:rFonts w:ascii="Arial" w:hAnsi="Arial" w:cs="Arial"/>
        </w:rPr>
      </w:pPr>
    </w:p>
    <w:p w:rsidR="00A5641C" w:rsidRPr="00F31075" w:rsidRDefault="00A5641C" w:rsidP="00A5641C">
      <w:pPr>
        <w:spacing w:line="360" w:lineRule="auto"/>
        <w:jc w:val="both"/>
        <w:rPr>
          <w:rFonts w:ascii="Arial" w:hAnsi="Arial" w:cs="Arial"/>
        </w:rPr>
      </w:pPr>
      <w:r w:rsidRPr="00F31075">
        <w:rPr>
          <w:rFonts w:ascii="Arial" w:hAnsi="Arial" w:cs="Arial"/>
          <w:lang w:val="en-GB"/>
        </w:rPr>
        <w:t>Reflective Practice Models, including but not limited to; Gibbs’ Reflective Cycle, reflection involving five key aspects: Returning to experience, attending to feelings, evaluating experience, reaching conclusions and the actions that come from the learning (Gibbs, 1988). Kolb’s Learning Cycle (1984:38) “Learning is the process whereby knowledge is created through the transformation of experience”</w:t>
      </w:r>
      <w:r w:rsidRPr="00F31075">
        <w:rPr>
          <w:rFonts w:ascii="Arial" w:hAnsi="Arial" w:cs="Arial"/>
        </w:rPr>
        <w:t xml:space="preserve">. </w:t>
      </w:r>
      <w:proofErr w:type="spellStart"/>
      <w:r w:rsidRPr="00F31075">
        <w:rPr>
          <w:rFonts w:ascii="Arial" w:hAnsi="Arial" w:cs="Arial"/>
          <w:lang w:val="en-GB"/>
        </w:rPr>
        <w:t>Schon</w:t>
      </w:r>
      <w:proofErr w:type="spellEnd"/>
      <w:r w:rsidRPr="00F31075">
        <w:rPr>
          <w:rFonts w:ascii="Arial" w:hAnsi="Arial" w:cs="Arial"/>
          <w:lang w:val="en-GB"/>
        </w:rPr>
        <w:t xml:space="preserve"> (1983:8) “Learning in action” (reflecting whilst doing) and “learning on action” (reflecting on past events). </w:t>
      </w:r>
      <w:proofErr w:type="spellStart"/>
      <w:r w:rsidRPr="00F31075">
        <w:rPr>
          <w:rFonts w:ascii="Arial" w:hAnsi="Arial" w:cs="Arial"/>
          <w:lang w:val="en-GB"/>
        </w:rPr>
        <w:t>Mezirow</w:t>
      </w:r>
      <w:proofErr w:type="spellEnd"/>
      <w:r w:rsidRPr="00F31075">
        <w:rPr>
          <w:rFonts w:ascii="Arial" w:hAnsi="Arial" w:cs="Arial"/>
          <w:lang w:val="en-GB"/>
        </w:rPr>
        <w:t xml:space="preserve"> (1991, 2008) defined reflection as a process used to critically consider problems that do not appear to have obvious solutions. </w:t>
      </w:r>
      <w:proofErr w:type="spellStart"/>
      <w:r w:rsidRPr="00F31075">
        <w:rPr>
          <w:rFonts w:ascii="Arial" w:hAnsi="Arial" w:cs="Arial"/>
        </w:rPr>
        <w:t>Mezirow</w:t>
      </w:r>
      <w:proofErr w:type="spellEnd"/>
      <w:r w:rsidRPr="00F31075">
        <w:rPr>
          <w:rFonts w:ascii="Arial" w:hAnsi="Arial" w:cs="Arial"/>
        </w:rPr>
        <w:t xml:space="preserve"> (1991) identified three forms of reflection: 1) content reflection 2) in process 3) premise reflection.</w:t>
      </w:r>
    </w:p>
    <w:p w:rsidR="00A5641C" w:rsidRPr="00F31075" w:rsidRDefault="00A5641C" w:rsidP="00A5641C">
      <w:pPr>
        <w:spacing w:line="360" w:lineRule="auto"/>
        <w:jc w:val="both"/>
        <w:rPr>
          <w:rFonts w:ascii="Arial" w:hAnsi="Arial" w:cs="Arial"/>
        </w:rPr>
      </w:pPr>
      <w:r w:rsidRPr="00F31075">
        <w:rPr>
          <w:rFonts w:ascii="Arial" w:hAnsi="Arial" w:cs="Arial"/>
        </w:rPr>
        <w:t>The person-</w:t>
      </w:r>
      <w:proofErr w:type="spellStart"/>
      <w:r w:rsidRPr="00F31075">
        <w:rPr>
          <w:rFonts w:ascii="Arial" w:hAnsi="Arial" w:cs="Arial"/>
        </w:rPr>
        <w:t>centred</w:t>
      </w:r>
      <w:proofErr w:type="spellEnd"/>
      <w:r w:rsidRPr="00F31075">
        <w:rPr>
          <w:rFonts w:ascii="Arial" w:hAnsi="Arial" w:cs="Arial"/>
        </w:rPr>
        <w:t xml:space="preserve"> approach (</w:t>
      </w:r>
      <w:r w:rsidR="00371222">
        <w:rPr>
          <w:rFonts w:ascii="Arial" w:hAnsi="Arial" w:cs="Arial"/>
        </w:rPr>
        <w:t>PCA) - According to Rogers (1957:23</w:t>
      </w:r>
      <w:r w:rsidRPr="00F31075">
        <w:rPr>
          <w:rFonts w:ascii="Arial" w:hAnsi="Arial" w:cs="Arial"/>
        </w:rPr>
        <w:t>) this approach contains six essential tenets, which are encapsulated within the concepts of congruence, empathy and unconditional positive self regard. It is held that these conditions create an accepting and comfortable environment where the service user can become aware of their ‘self-actualizing tendency’ and feel more able to make any necessary changes (</w:t>
      </w:r>
      <w:proofErr w:type="spellStart"/>
      <w:r w:rsidRPr="00F31075">
        <w:rPr>
          <w:rFonts w:ascii="Arial" w:hAnsi="Arial" w:cs="Arial"/>
        </w:rPr>
        <w:t>Kondrat</w:t>
      </w:r>
      <w:proofErr w:type="spellEnd"/>
      <w:r w:rsidRPr="00F31075">
        <w:rPr>
          <w:rFonts w:ascii="Arial" w:hAnsi="Arial" w:cs="Arial"/>
        </w:rPr>
        <w:t>, 2002:102).</w:t>
      </w:r>
    </w:p>
    <w:p w:rsidR="00FD66B2" w:rsidRPr="00F31075" w:rsidRDefault="00A26FCD" w:rsidP="00F31075">
      <w:pPr>
        <w:spacing w:line="360" w:lineRule="auto"/>
        <w:jc w:val="both"/>
        <w:rPr>
          <w:rFonts w:ascii="Arial" w:hAnsi="Arial" w:cs="Arial"/>
        </w:rPr>
      </w:pPr>
      <w:r w:rsidRPr="00F31075">
        <w:rPr>
          <w:rFonts w:ascii="Arial" w:hAnsi="Arial" w:cs="Arial"/>
        </w:rPr>
        <w:t>In developing</w:t>
      </w:r>
      <w:r w:rsidR="00E14FC0" w:rsidRPr="00F31075">
        <w:rPr>
          <w:rFonts w:ascii="Arial" w:hAnsi="Arial" w:cs="Arial"/>
        </w:rPr>
        <w:t xml:space="preserve"> </w:t>
      </w:r>
      <w:r w:rsidRPr="00F31075">
        <w:rPr>
          <w:rFonts w:ascii="Arial" w:hAnsi="Arial" w:cs="Arial"/>
        </w:rPr>
        <w:t>self-reflexivity and learning from an experience such as this</w:t>
      </w:r>
      <w:r w:rsidR="009612C4">
        <w:rPr>
          <w:rFonts w:ascii="Arial" w:hAnsi="Arial" w:cs="Arial"/>
        </w:rPr>
        <w:t xml:space="preserve"> case example</w:t>
      </w:r>
      <w:r w:rsidRPr="00F31075">
        <w:rPr>
          <w:rFonts w:ascii="Arial" w:hAnsi="Arial" w:cs="Arial"/>
        </w:rPr>
        <w:t>,</w:t>
      </w:r>
      <w:r w:rsidR="00E14FC0" w:rsidRPr="00F31075">
        <w:rPr>
          <w:rFonts w:ascii="Arial" w:hAnsi="Arial" w:cs="Arial"/>
        </w:rPr>
        <w:t xml:space="preserve"> the concept</w:t>
      </w:r>
      <w:r w:rsidR="00A5641C">
        <w:rPr>
          <w:rFonts w:ascii="Arial" w:hAnsi="Arial" w:cs="Arial"/>
        </w:rPr>
        <w:t>s</w:t>
      </w:r>
      <w:r w:rsidR="00E14FC0" w:rsidRPr="00F31075">
        <w:rPr>
          <w:rFonts w:ascii="Arial" w:hAnsi="Arial" w:cs="Arial"/>
        </w:rPr>
        <w:t xml:space="preserve"> of ‘reflection-before-action; reflection-in-action and reflection-on-action’ (Knott and </w:t>
      </w:r>
      <w:proofErr w:type="spellStart"/>
      <w:r w:rsidR="00E14FC0" w:rsidRPr="00F31075">
        <w:rPr>
          <w:rFonts w:ascii="Arial" w:hAnsi="Arial" w:cs="Arial"/>
        </w:rPr>
        <w:t>Scragg</w:t>
      </w:r>
      <w:proofErr w:type="spellEnd"/>
      <w:r w:rsidRPr="00F31075">
        <w:rPr>
          <w:rFonts w:ascii="Arial" w:hAnsi="Arial" w:cs="Arial"/>
        </w:rPr>
        <w:t>, 2007) assists</w:t>
      </w:r>
      <w:r w:rsidR="00E14FC0" w:rsidRPr="00F31075">
        <w:rPr>
          <w:rFonts w:ascii="Arial" w:hAnsi="Arial" w:cs="Arial"/>
        </w:rPr>
        <w:t xml:space="preserve"> the identification of my personal style</w:t>
      </w:r>
      <w:r w:rsidR="000B160A" w:rsidRPr="00F31075">
        <w:rPr>
          <w:rFonts w:ascii="Arial" w:hAnsi="Arial" w:cs="Arial"/>
        </w:rPr>
        <w:t>; including my personal attitudes, behaviours, values and ethics and how all of these</w:t>
      </w:r>
      <w:r w:rsidR="00E14FC0" w:rsidRPr="00F31075">
        <w:rPr>
          <w:rFonts w:ascii="Arial" w:hAnsi="Arial" w:cs="Arial"/>
        </w:rPr>
        <w:t xml:space="preserve"> w</w:t>
      </w:r>
      <w:r w:rsidR="000B160A" w:rsidRPr="00F31075">
        <w:rPr>
          <w:rFonts w:ascii="Arial" w:hAnsi="Arial" w:cs="Arial"/>
        </w:rPr>
        <w:t>ill impact on my</w:t>
      </w:r>
      <w:r w:rsidRPr="00F31075">
        <w:rPr>
          <w:rFonts w:ascii="Arial" w:hAnsi="Arial" w:cs="Arial"/>
        </w:rPr>
        <w:t xml:space="preserve"> working practices.</w:t>
      </w:r>
      <w:r w:rsidR="00E14FC0" w:rsidRPr="00F31075">
        <w:rPr>
          <w:rFonts w:ascii="Arial" w:hAnsi="Arial" w:cs="Arial"/>
        </w:rPr>
        <w:t xml:space="preserve"> </w:t>
      </w:r>
      <w:r w:rsidR="000B160A" w:rsidRPr="00F31075">
        <w:rPr>
          <w:rFonts w:ascii="Arial" w:hAnsi="Arial" w:cs="Arial"/>
        </w:rPr>
        <w:t xml:space="preserve">Cases of domestic violence are sadly, all too common for me in my role in Child Protection and my style has often been tried and tested in these cases within my role. Considering the role of a counsellor is a new endeavor as I wish to pursue this as a career. </w:t>
      </w:r>
    </w:p>
    <w:p w:rsidR="00F06D5D" w:rsidRPr="00F31075" w:rsidRDefault="000B160A" w:rsidP="00F31075">
      <w:pPr>
        <w:spacing w:line="360" w:lineRule="auto"/>
        <w:jc w:val="both"/>
        <w:rPr>
          <w:rFonts w:ascii="Arial" w:hAnsi="Arial" w:cs="Arial"/>
        </w:rPr>
      </w:pPr>
      <w:r w:rsidRPr="00F31075">
        <w:rPr>
          <w:rFonts w:ascii="Arial" w:hAnsi="Arial" w:cs="Arial"/>
        </w:rPr>
        <w:t>In this case, in the reflecting-before-action phase, I strongly a</w:t>
      </w:r>
      <w:r w:rsidR="00F06D5D" w:rsidRPr="00F31075">
        <w:rPr>
          <w:rFonts w:ascii="Arial" w:hAnsi="Arial" w:cs="Arial"/>
        </w:rPr>
        <w:t xml:space="preserve">dvocate the principles of fundamental </w:t>
      </w:r>
      <w:r w:rsidR="00E622D8" w:rsidRPr="00F31075">
        <w:rPr>
          <w:rFonts w:ascii="Arial" w:hAnsi="Arial" w:cs="Arial"/>
        </w:rPr>
        <w:t xml:space="preserve">human </w:t>
      </w:r>
      <w:r w:rsidR="00F06D5D" w:rsidRPr="00F31075">
        <w:rPr>
          <w:rFonts w:ascii="Arial" w:hAnsi="Arial" w:cs="Arial"/>
        </w:rPr>
        <w:t>rights; the</w:t>
      </w:r>
      <w:r w:rsidRPr="00F31075">
        <w:rPr>
          <w:rFonts w:ascii="Arial" w:hAnsi="Arial" w:cs="Arial"/>
        </w:rPr>
        <w:t xml:space="preserve"> freedom </w:t>
      </w:r>
      <w:r w:rsidR="00F06D5D" w:rsidRPr="00F31075">
        <w:rPr>
          <w:rFonts w:ascii="Arial" w:hAnsi="Arial" w:cs="Arial"/>
        </w:rPr>
        <w:t xml:space="preserve">to live free </w:t>
      </w:r>
      <w:r w:rsidRPr="00F31075">
        <w:rPr>
          <w:rFonts w:ascii="Arial" w:hAnsi="Arial" w:cs="Arial"/>
        </w:rPr>
        <w:t xml:space="preserve">from abuse and neglect and feel passionately about protecting both women and in certain cases, men and children from abuse and neglect. </w:t>
      </w:r>
      <w:r w:rsidR="00F06D5D" w:rsidRPr="00F31075">
        <w:rPr>
          <w:rFonts w:ascii="Arial" w:hAnsi="Arial" w:cs="Arial"/>
        </w:rPr>
        <w:t xml:space="preserve">This is </w:t>
      </w:r>
      <w:r w:rsidR="00E622D8" w:rsidRPr="00F31075">
        <w:rPr>
          <w:rFonts w:ascii="Arial" w:hAnsi="Arial" w:cs="Arial"/>
        </w:rPr>
        <w:t xml:space="preserve">also </w:t>
      </w:r>
      <w:r w:rsidR="00F06D5D" w:rsidRPr="00F31075">
        <w:rPr>
          <w:rFonts w:ascii="Arial" w:hAnsi="Arial" w:cs="Arial"/>
        </w:rPr>
        <w:t>covered by the Human Right Act (1998). There are absolute rights and non-absolute rights within this Act and that be considered in the case of domestic violence. ‘Absolute rights can never be restricted, limited or interfered with’. Absolute rights include:</w:t>
      </w:r>
    </w:p>
    <w:p w:rsidR="00F06D5D" w:rsidRPr="00F31075" w:rsidRDefault="00F06D5D" w:rsidP="00F31075">
      <w:pPr>
        <w:pStyle w:val="ListParagraph"/>
        <w:numPr>
          <w:ilvl w:val="0"/>
          <w:numId w:val="1"/>
        </w:numPr>
        <w:spacing w:line="360" w:lineRule="auto"/>
        <w:jc w:val="both"/>
        <w:rPr>
          <w:rFonts w:ascii="Arial" w:hAnsi="Arial" w:cs="Arial"/>
        </w:rPr>
      </w:pPr>
      <w:hyperlink r:id="rId6" w:history="1">
        <w:r w:rsidRPr="00F31075">
          <w:rPr>
            <w:rFonts w:ascii="Arial" w:hAnsi="Arial" w:cs="Arial"/>
          </w:rPr>
          <w:t>The right to life</w:t>
        </w:r>
      </w:hyperlink>
      <w:r w:rsidRPr="00F31075">
        <w:rPr>
          <w:rFonts w:ascii="Arial" w:hAnsi="Arial" w:cs="Arial"/>
        </w:rPr>
        <w:t>. This right is protected by Article 2 in the Human Rights Act.</w:t>
      </w:r>
    </w:p>
    <w:p w:rsidR="00F06D5D" w:rsidRPr="00F31075" w:rsidRDefault="00F06D5D" w:rsidP="00F31075">
      <w:pPr>
        <w:pStyle w:val="ListParagraph"/>
        <w:numPr>
          <w:ilvl w:val="0"/>
          <w:numId w:val="1"/>
        </w:numPr>
        <w:spacing w:line="360" w:lineRule="auto"/>
        <w:jc w:val="both"/>
        <w:rPr>
          <w:rFonts w:ascii="Arial" w:hAnsi="Arial" w:cs="Arial"/>
        </w:rPr>
      </w:pPr>
      <w:r w:rsidRPr="00F31075">
        <w:rPr>
          <w:rFonts w:ascii="Arial" w:hAnsi="Arial" w:cs="Arial"/>
        </w:rPr>
        <w:t xml:space="preserve">The right to free of serious harm/ The right to be free of inhumane and degrading treatment – Article 3 in the Human Rights Act </w:t>
      </w:r>
    </w:p>
    <w:p w:rsidR="00F06D5D" w:rsidRPr="00F31075" w:rsidRDefault="00F06D5D" w:rsidP="00F31075">
      <w:pPr>
        <w:shd w:val="clear" w:color="auto" w:fill="FFFFFF"/>
        <w:spacing w:after="0" w:line="360" w:lineRule="auto"/>
        <w:jc w:val="both"/>
        <w:rPr>
          <w:rFonts w:ascii="Arial" w:hAnsi="Arial" w:cs="Arial"/>
        </w:rPr>
      </w:pPr>
      <w:r w:rsidRPr="00F31075">
        <w:rPr>
          <w:rFonts w:ascii="Arial" w:hAnsi="Arial" w:cs="Arial"/>
        </w:rPr>
        <w:t>Non-Absolute Rights</w:t>
      </w:r>
    </w:p>
    <w:p w:rsidR="00E622D8" w:rsidRPr="00F31075" w:rsidRDefault="00F06D5D" w:rsidP="00F31075">
      <w:pPr>
        <w:shd w:val="clear" w:color="auto" w:fill="FFFFFF"/>
        <w:spacing w:after="0" w:line="360" w:lineRule="auto"/>
        <w:jc w:val="both"/>
        <w:rPr>
          <w:rFonts w:ascii="Arial" w:hAnsi="Arial" w:cs="Arial"/>
        </w:rPr>
      </w:pPr>
      <w:r w:rsidRPr="00F31075">
        <w:rPr>
          <w:rFonts w:ascii="Arial" w:hAnsi="Arial" w:cs="Arial"/>
        </w:rPr>
        <w:t>Non-absolute rights can be limited or</w:t>
      </w:r>
      <w:r w:rsidR="00E622D8" w:rsidRPr="00F31075">
        <w:rPr>
          <w:rFonts w:ascii="Arial" w:hAnsi="Arial" w:cs="Arial"/>
        </w:rPr>
        <w:t xml:space="preserve"> restricted in some situations, including within the Family Court System, however the</w:t>
      </w:r>
      <w:r w:rsidRPr="00F31075">
        <w:rPr>
          <w:rFonts w:ascii="Arial" w:hAnsi="Arial" w:cs="Arial"/>
        </w:rPr>
        <w:t xml:space="preserve"> decision</w:t>
      </w:r>
      <w:r w:rsidR="00E622D8" w:rsidRPr="00F31075">
        <w:rPr>
          <w:rFonts w:ascii="Arial" w:hAnsi="Arial" w:cs="Arial"/>
        </w:rPr>
        <w:t xml:space="preserve"> to do so must</w:t>
      </w:r>
      <w:r w:rsidRPr="00F31075">
        <w:rPr>
          <w:rFonts w:ascii="Arial" w:hAnsi="Arial" w:cs="Arial"/>
        </w:rPr>
        <w:t xml:space="preserve"> be</w:t>
      </w:r>
      <w:r w:rsidR="00E622D8" w:rsidRPr="00F31075">
        <w:rPr>
          <w:rFonts w:ascii="Arial" w:hAnsi="Arial" w:cs="Arial"/>
        </w:rPr>
        <w:t xml:space="preserve"> lawful, legitimate and proportionate. </w:t>
      </w:r>
    </w:p>
    <w:p w:rsidR="00F06D5D" w:rsidRPr="00F31075" w:rsidRDefault="00E622D8" w:rsidP="00F31075">
      <w:pPr>
        <w:pStyle w:val="ListParagraph"/>
        <w:numPr>
          <w:ilvl w:val="0"/>
          <w:numId w:val="1"/>
        </w:numPr>
        <w:spacing w:line="360" w:lineRule="auto"/>
        <w:jc w:val="both"/>
        <w:rPr>
          <w:rFonts w:ascii="Arial" w:hAnsi="Arial" w:cs="Arial"/>
        </w:rPr>
      </w:pPr>
      <w:r w:rsidRPr="00F31075">
        <w:rPr>
          <w:rFonts w:ascii="Arial" w:hAnsi="Arial" w:cs="Arial"/>
        </w:rPr>
        <w:t xml:space="preserve">The Right to a Private and Family Life is a non-absolute right. </w:t>
      </w:r>
    </w:p>
    <w:p w:rsidR="00130CE5" w:rsidRPr="00F31075" w:rsidRDefault="00E622D8" w:rsidP="00F31075">
      <w:pPr>
        <w:shd w:val="clear" w:color="auto" w:fill="FFFFFF"/>
        <w:spacing w:after="0" w:line="360" w:lineRule="auto"/>
        <w:jc w:val="both"/>
        <w:rPr>
          <w:rFonts w:ascii="Arial" w:hAnsi="Arial" w:cs="Arial"/>
          <w:iCs/>
        </w:rPr>
      </w:pPr>
      <w:r w:rsidRPr="00F31075">
        <w:rPr>
          <w:rFonts w:ascii="Arial" w:hAnsi="Arial" w:cs="Arial"/>
          <w:iCs/>
        </w:rPr>
        <w:t>A strong critique of the statutory services; such as social care and the police</w:t>
      </w:r>
      <w:r w:rsidR="00EA48BC" w:rsidRPr="00F31075">
        <w:rPr>
          <w:rFonts w:ascii="Arial" w:hAnsi="Arial" w:cs="Arial"/>
          <w:iCs/>
        </w:rPr>
        <w:t>,</w:t>
      </w:r>
      <w:r w:rsidRPr="00F31075">
        <w:rPr>
          <w:rFonts w:ascii="Arial" w:hAnsi="Arial" w:cs="Arial"/>
          <w:iCs/>
        </w:rPr>
        <w:t xml:space="preserve"> is that </w:t>
      </w:r>
      <w:r w:rsidR="00FD66B2" w:rsidRPr="00F31075">
        <w:rPr>
          <w:rFonts w:ascii="Arial" w:hAnsi="Arial" w:cs="Arial"/>
          <w:iCs/>
        </w:rPr>
        <w:t>‘</w:t>
      </w:r>
      <w:r w:rsidR="00130CE5" w:rsidRPr="00F31075">
        <w:rPr>
          <w:rFonts w:ascii="Arial" w:hAnsi="Arial" w:cs="Arial"/>
          <w:iCs/>
        </w:rPr>
        <w:t>Human Rights are not considered when fundamental decisions regarding the client’s situation, are being made by other professional bodies, and therefore it is imperative that Human Rights are considered by all professionals engaging with individuals experiencing domestic abuse</w:t>
      </w:r>
      <w:r w:rsidR="00FD66B2" w:rsidRPr="00F31075">
        <w:rPr>
          <w:rFonts w:ascii="Arial" w:hAnsi="Arial" w:cs="Arial"/>
          <w:iCs/>
        </w:rPr>
        <w:t xml:space="preserve">’ </w:t>
      </w:r>
      <w:r w:rsidR="00332D3C" w:rsidRPr="00332D3C">
        <w:rPr>
          <w:rFonts w:ascii="Arial" w:hAnsi="Arial" w:cs="Arial"/>
          <w:iCs/>
        </w:rPr>
        <w:t xml:space="preserve">(Hawkins &amp; </w:t>
      </w:r>
      <w:proofErr w:type="spellStart"/>
      <w:r w:rsidR="00332D3C" w:rsidRPr="00332D3C">
        <w:rPr>
          <w:rFonts w:ascii="Arial" w:hAnsi="Arial" w:cs="Arial"/>
          <w:iCs/>
        </w:rPr>
        <w:t>Humes</w:t>
      </w:r>
      <w:proofErr w:type="spellEnd"/>
      <w:r w:rsidR="00332D3C" w:rsidRPr="00332D3C">
        <w:rPr>
          <w:rFonts w:ascii="Arial" w:hAnsi="Arial" w:cs="Arial"/>
          <w:iCs/>
        </w:rPr>
        <w:t>, 2002</w:t>
      </w:r>
      <w:r w:rsidR="00FD66B2" w:rsidRPr="00332D3C">
        <w:rPr>
          <w:rFonts w:ascii="Arial" w:hAnsi="Arial" w:cs="Arial"/>
          <w:iCs/>
        </w:rPr>
        <w:t>)</w:t>
      </w:r>
      <w:r w:rsidR="00130CE5" w:rsidRPr="00332D3C">
        <w:rPr>
          <w:rFonts w:ascii="Arial" w:hAnsi="Arial" w:cs="Arial"/>
          <w:iCs/>
        </w:rPr>
        <w:t>.</w:t>
      </w:r>
      <w:r w:rsidR="00FD66B2" w:rsidRPr="00F31075">
        <w:rPr>
          <w:rFonts w:ascii="Arial" w:hAnsi="Arial" w:cs="Arial"/>
          <w:iCs/>
        </w:rPr>
        <w:t xml:space="preserve"> To have an awareness of our personal values and ethics; such as my own strong leaning towards justice and fairness principles in the Human Right Act (1998) and how they can be in conflict within our roles, should allow us to engage in the reflection-before-action phase more effectively as it will determine how we behave and then take action in the counselling task.  </w:t>
      </w:r>
    </w:p>
    <w:p w:rsidR="00EA48BC" w:rsidRPr="00F31075" w:rsidRDefault="00EA48BC" w:rsidP="00F31075">
      <w:pPr>
        <w:shd w:val="clear" w:color="auto" w:fill="FFFFFF"/>
        <w:spacing w:after="0" w:line="360" w:lineRule="auto"/>
        <w:jc w:val="both"/>
        <w:rPr>
          <w:rFonts w:ascii="Arial" w:hAnsi="Arial" w:cs="Arial"/>
        </w:rPr>
      </w:pPr>
    </w:p>
    <w:p w:rsidR="00332D3C" w:rsidRDefault="00332D3C" w:rsidP="00F31075">
      <w:pPr>
        <w:spacing w:line="360" w:lineRule="auto"/>
        <w:jc w:val="both"/>
        <w:rPr>
          <w:rFonts w:ascii="Arial" w:hAnsi="Arial" w:cs="Arial"/>
        </w:rPr>
      </w:pPr>
    </w:p>
    <w:p w:rsidR="00EA48BC" w:rsidRPr="00F31075" w:rsidRDefault="00FD66B2" w:rsidP="00F31075">
      <w:pPr>
        <w:spacing w:line="360" w:lineRule="auto"/>
        <w:jc w:val="both"/>
        <w:rPr>
          <w:rFonts w:ascii="Arial" w:hAnsi="Arial" w:cs="Arial"/>
        </w:rPr>
      </w:pPr>
      <w:r w:rsidRPr="00F31075">
        <w:rPr>
          <w:rFonts w:ascii="Arial" w:hAnsi="Arial" w:cs="Arial"/>
        </w:rPr>
        <w:t>Reflection-i</w:t>
      </w:r>
      <w:r w:rsidR="00EA48BC" w:rsidRPr="00F31075">
        <w:rPr>
          <w:rFonts w:ascii="Arial" w:hAnsi="Arial" w:cs="Arial"/>
        </w:rPr>
        <w:t xml:space="preserve">n-action and </w:t>
      </w:r>
      <w:r w:rsidRPr="00F31075">
        <w:rPr>
          <w:rFonts w:ascii="Arial" w:hAnsi="Arial" w:cs="Arial"/>
        </w:rPr>
        <w:t xml:space="preserve">using </w:t>
      </w:r>
      <w:r w:rsidR="00EA48BC" w:rsidRPr="00F31075">
        <w:rPr>
          <w:rFonts w:ascii="Arial" w:hAnsi="Arial" w:cs="Arial"/>
        </w:rPr>
        <w:t xml:space="preserve">PCA  </w:t>
      </w:r>
    </w:p>
    <w:p w:rsidR="00B61E5F" w:rsidRPr="00F31075" w:rsidRDefault="00E14FC0" w:rsidP="00F31075">
      <w:pPr>
        <w:spacing w:line="360" w:lineRule="auto"/>
        <w:jc w:val="both"/>
        <w:rPr>
          <w:rFonts w:ascii="Arial" w:hAnsi="Arial" w:cs="Arial"/>
        </w:rPr>
      </w:pPr>
      <w:r w:rsidRPr="00F31075">
        <w:rPr>
          <w:rFonts w:ascii="Arial" w:hAnsi="Arial" w:cs="Arial"/>
        </w:rPr>
        <w:t xml:space="preserve">An ability to reflect on </w:t>
      </w:r>
      <w:r w:rsidR="009420F2">
        <w:rPr>
          <w:rFonts w:ascii="Arial" w:hAnsi="Arial" w:cs="Arial"/>
        </w:rPr>
        <w:t>counselling</w:t>
      </w:r>
      <w:r w:rsidR="00A26FCD" w:rsidRPr="00F31075">
        <w:rPr>
          <w:rFonts w:ascii="Arial" w:hAnsi="Arial" w:cs="Arial"/>
        </w:rPr>
        <w:t xml:space="preserve"> </w:t>
      </w:r>
      <w:r w:rsidR="009420F2">
        <w:rPr>
          <w:rFonts w:ascii="Arial" w:hAnsi="Arial" w:cs="Arial"/>
        </w:rPr>
        <w:t>practice and taking</w:t>
      </w:r>
      <w:r w:rsidRPr="00F31075">
        <w:rPr>
          <w:rFonts w:ascii="Arial" w:hAnsi="Arial" w:cs="Arial"/>
        </w:rPr>
        <w:t xml:space="preserve"> account of what is happening </w:t>
      </w:r>
      <w:r w:rsidR="00B61E5F" w:rsidRPr="00F31075">
        <w:rPr>
          <w:rFonts w:ascii="Arial" w:hAnsi="Arial" w:cs="Arial"/>
        </w:rPr>
        <w:t xml:space="preserve">in the moment is essential to effective </w:t>
      </w:r>
      <w:r w:rsidR="00A26FCD" w:rsidRPr="00F31075">
        <w:rPr>
          <w:rFonts w:ascii="Arial" w:hAnsi="Arial" w:cs="Arial"/>
        </w:rPr>
        <w:t xml:space="preserve">professional practice. Using </w:t>
      </w:r>
      <w:r w:rsidR="00FD66B2" w:rsidRPr="00F31075">
        <w:rPr>
          <w:rFonts w:ascii="Arial" w:hAnsi="Arial" w:cs="Arial"/>
        </w:rPr>
        <w:t xml:space="preserve">the case example of domestic violence, </w:t>
      </w:r>
      <w:r w:rsidR="00A26FCD" w:rsidRPr="00F31075">
        <w:rPr>
          <w:rFonts w:ascii="Arial" w:hAnsi="Arial" w:cs="Arial"/>
        </w:rPr>
        <w:t>what is key both professionally and personally is t</w:t>
      </w:r>
      <w:r w:rsidRPr="00F31075">
        <w:rPr>
          <w:rFonts w:ascii="Arial" w:hAnsi="Arial" w:cs="Arial"/>
        </w:rPr>
        <w:t xml:space="preserve">aking account of </w:t>
      </w:r>
      <w:r w:rsidR="00FD66B2" w:rsidRPr="00F31075">
        <w:rPr>
          <w:rFonts w:ascii="Arial" w:hAnsi="Arial" w:cs="Arial"/>
        </w:rPr>
        <w:t xml:space="preserve">the </w:t>
      </w:r>
      <w:r w:rsidRPr="00F31075">
        <w:rPr>
          <w:rFonts w:ascii="Arial" w:hAnsi="Arial" w:cs="Arial"/>
        </w:rPr>
        <w:t xml:space="preserve">emotions for both </w:t>
      </w:r>
      <w:r w:rsidR="009420F2">
        <w:rPr>
          <w:rFonts w:ascii="Arial" w:hAnsi="Arial" w:cs="Arial"/>
        </w:rPr>
        <w:t>the counsellor</w:t>
      </w:r>
      <w:r w:rsidR="000538C4" w:rsidRPr="00F31075">
        <w:rPr>
          <w:rFonts w:ascii="Arial" w:hAnsi="Arial" w:cs="Arial"/>
        </w:rPr>
        <w:t xml:space="preserve"> an</w:t>
      </w:r>
      <w:r w:rsidR="00B61E5F" w:rsidRPr="00F31075">
        <w:rPr>
          <w:rFonts w:ascii="Arial" w:hAnsi="Arial" w:cs="Arial"/>
        </w:rPr>
        <w:t>d those displayed by the client during the session,</w:t>
      </w:r>
      <w:r w:rsidR="00A26FCD" w:rsidRPr="00F31075">
        <w:rPr>
          <w:rFonts w:ascii="Arial" w:hAnsi="Arial" w:cs="Arial"/>
        </w:rPr>
        <w:t xml:space="preserve"> this </w:t>
      </w:r>
      <w:r w:rsidR="000538C4" w:rsidRPr="00F31075">
        <w:rPr>
          <w:rFonts w:ascii="Arial" w:hAnsi="Arial" w:cs="Arial"/>
        </w:rPr>
        <w:t xml:space="preserve">will </w:t>
      </w:r>
      <w:r w:rsidR="00B61E5F" w:rsidRPr="00F31075">
        <w:rPr>
          <w:rFonts w:ascii="Arial" w:hAnsi="Arial" w:cs="Arial"/>
        </w:rPr>
        <w:t xml:space="preserve">then </w:t>
      </w:r>
      <w:r w:rsidR="000538C4" w:rsidRPr="00F31075">
        <w:rPr>
          <w:rFonts w:ascii="Arial" w:hAnsi="Arial" w:cs="Arial"/>
        </w:rPr>
        <w:t>allow</w:t>
      </w:r>
      <w:r w:rsidR="009420F2">
        <w:rPr>
          <w:rFonts w:ascii="Arial" w:hAnsi="Arial" w:cs="Arial"/>
        </w:rPr>
        <w:t xml:space="preserve"> the counsellor to monitor and reassess their</w:t>
      </w:r>
      <w:r w:rsidRPr="00F31075">
        <w:rPr>
          <w:rFonts w:ascii="Arial" w:hAnsi="Arial" w:cs="Arial"/>
        </w:rPr>
        <w:t xml:space="preserve"> response</w:t>
      </w:r>
      <w:r w:rsidR="00B61E5F" w:rsidRPr="00F31075">
        <w:rPr>
          <w:rFonts w:ascii="Arial" w:hAnsi="Arial" w:cs="Arial"/>
        </w:rPr>
        <w:t>s</w:t>
      </w:r>
      <w:r w:rsidR="00FD66B2" w:rsidRPr="00F31075">
        <w:rPr>
          <w:rFonts w:ascii="Arial" w:hAnsi="Arial" w:cs="Arial"/>
        </w:rPr>
        <w:t xml:space="preserve"> </w:t>
      </w:r>
      <w:r w:rsidR="00FD66B2" w:rsidRPr="00332D3C">
        <w:rPr>
          <w:rFonts w:ascii="Arial" w:hAnsi="Arial" w:cs="Arial"/>
        </w:rPr>
        <w:t>(Gibbs</w:t>
      </w:r>
      <w:r w:rsidR="00332D3C" w:rsidRPr="00332D3C">
        <w:rPr>
          <w:rFonts w:ascii="Arial" w:hAnsi="Arial" w:cs="Arial"/>
        </w:rPr>
        <w:t>, 1988)</w:t>
      </w:r>
      <w:r w:rsidR="00B61E5F" w:rsidRPr="00F31075">
        <w:rPr>
          <w:rFonts w:ascii="Arial" w:hAnsi="Arial" w:cs="Arial"/>
        </w:rPr>
        <w:t xml:space="preserve"> to the client and </w:t>
      </w:r>
      <w:r w:rsidR="003F34F2" w:rsidRPr="00F31075">
        <w:rPr>
          <w:rFonts w:ascii="Arial" w:hAnsi="Arial" w:cs="Arial"/>
        </w:rPr>
        <w:t xml:space="preserve">put into practice </w:t>
      </w:r>
      <w:r w:rsidR="00B61E5F" w:rsidRPr="00F31075">
        <w:rPr>
          <w:rFonts w:ascii="Arial" w:hAnsi="Arial" w:cs="Arial"/>
        </w:rPr>
        <w:t>practice the “Personal Moral Qualities” advocated in the BACP Ethical Framework (2018) and to which I aspire. These are:</w:t>
      </w:r>
    </w:p>
    <w:p w:rsidR="00B61E5F" w:rsidRPr="00F31075" w:rsidRDefault="00B61E5F" w:rsidP="00F31075">
      <w:pPr>
        <w:pStyle w:val="ListParagraph"/>
        <w:numPr>
          <w:ilvl w:val="0"/>
          <w:numId w:val="1"/>
        </w:numPr>
        <w:spacing w:after="0" w:line="360" w:lineRule="auto"/>
        <w:jc w:val="both"/>
        <w:textAlignment w:val="baseline"/>
        <w:rPr>
          <w:rFonts w:ascii="Arial" w:hAnsi="Arial" w:cs="Arial"/>
        </w:rPr>
      </w:pPr>
      <w:r w:rsidRPr="00F31075">
        <w:rPr>
          <w:rFonts w:ascii="Arial" w:hAnsi="Arial" w:cs="Arial"/>
        </w:rPr>
        <w:t>“</w:t>
      </w:r>
      <w:proofErr w:type="spellStart"/>
      <w:r w:rsidRPr="00F31075">
        <w:rPr>
          <w:rFonts w:ascii="Arial" w:hAnsi="Arial" w:cs="Arial"/>
        </w:rPr>
        <w:t>Candour</w:t>
      </w:r>
      <w:proofErr w:type="spellEnd"/>
      <w:r w:rsidRPr="00F31075">
        <w:rPr>
          <w:rFonts w:ascii="Arial" w:hAnsi="Arial" w:cs="Arial"/>
        </w:rPr>
        <w:t>: openness with clients about anything that places</w:t>
      </w:r>
      <w:r w:rsidR="009612C4">
        <w:rPr>
          <w:rFonts w:ascii="Arial" w:hAnsi="Arial" w:cs="Arial"/>
        </w:rPr>
        <w:t xml:space="preserve"> them at risk of harm or causes actual harm.</w:t>
      </w:r>
    </w:p>
    <w:p w:rsidR="00B61E5F" w:rsidRPr="00F31075" w:rsidRDefault="00B61E5F" w:rsidP="00F31075">
      <w:pPr>
        <w:pStyle w:val="ListParagraph"/>
        <w:numPr>
          <w:ilvl w:val="0"/>
          <w:numId w:val="1"/>
        </w:numPr>
        <w:spacing w:after="0" w:line="360" w:lineRule="auto"/>
        <w:jc w:val="both"/>
        <w:textAlignment w:val="baseline"/>
        <w:rPr>
          <w:rFonts w:ascii="Arial" w:hAnsi="Arial" w:cs="Arial"/>
        </w:rPr>
      </w:pPr>
      <w:r w:rsidRPr="00F31075">
        <w:rPr>
          <w:rFonts w:ascii="Arial" w:hAnsi="Arial" w:cs="Arial"/>
        </w:rPr>
        <w:t>Care: benevolent, responsible and competent attentivenes</w:t>
      </w:r>
      <w:r w:rsidR="009612C4">
        <w:rPr>
          <w:rFonts w:ascii="Arial" w:hAnsi="Arial" w:cs="Arial"/>
        </w:rPr>
        <w:t xml:space="preserve">s to someone’s </w:t>
      </w:r>
      <w:proofErr w:type="gramStart"/>
      <w:r w:rsidR="009612C4">
        <w:rPr>
          <w:rFonts w:ascii="Arial" w:hAnsi="Arial" w:cs="Arial"/>
        </w:rPr>
        <w:t>needs,</w:t>
      </w:r>
      <w:proofErr w:type="gramEnd"/>
      <w:r w:rsidR="009612C4">
        <w:rPr>
          <w:rFonts w:ascii="Arial" w:hAnsi="Arial" w:cs="Arial"/>
        </w:rPr>
        <w:t xml:space="preserve"> wellbeing </w:t>
      </w:r>
      <w:r w:rsidRPr="00F31075">
        <w:rPr>
          <w:rFonts w:ascii="Arial" w:hAnsi="Arial" w:cs="Arial"/>
        </w:rPr>
        <w:t>and personal agency</w:t>
      </w:r>
      <w:r w:rsidR="009612C4">
        <w:rPr>
          <w:rFonts w:ascii="Arial" w:hAnsi="Arial" w:cs="Arial"/>
        </w:rPr>
        <w:t>.</w:t>
      </w:r>
    </w:p>
    <w:p w:rsidR="00B61E5F" w:rsidRPr="00F31075" w:rsidRDefault="00B61E5F" w:rsidP="00F31075">
      <w:pPr>
        <w:pStyle w:val="ListParagraph"/>
        <w:numPr>
          <w:ilvl w:val="0"/>
          <w:numId w:val="1"/>
        </w:numPr>
        <w:spacing w:after="0" w:line="360" w:lineRule="auto"/>
        <w:jc w:val="both"/>
        <w:textAlignment w:val="baseline"/>
        <w:rPr>
          <w:rFonts w:ascii="Arial" w:hAnsi="Arial" w:cs="Arial"/>
        </w:rPr>
      </w:pPr>
      <w:r w:rsidRPr="00F31075">
        <w:rPr>
          <w:rFonts w:ascii="Arial" w:hAnsi="Arial" w:cs="Arial"/>
        </w:rPr>
        <w:t>Courage: the capacity to act in spite of known fears, risks and uncertainty</w:t>
      </w:r>
      <w:r w:rsidR="009612C4">
        <w:rPr>
          <w:rFonts w:ascii="Arial" w:hAnsi="Arial" w:cs="Arial"/>
        </w:rPr>
        <w:t>.</w:t>
      </w:r>
      <w:r w:rsidRPr="00F31075">
        <w:rPr>
          <w:rFonts w:ascii="Arial" w:hAnsi="Arial" w:cs="Arial"/>
        </w:rPr>
        <w:t> </w:t>
      </w:r>
    </w:p>
    <w:p w:rsidR="00B61E5F" w:rsidRPr="00F31075" w:rsidRDefault="00B61E5F" w:rsidP="00F31075">
      <w:pPr>
        <w:pStyle w:val="ListParagraph"/>
        <w:numPr>
          <w:ilvl w:val="0"/>
          <w:numId w:val="1"/>
        </w:numPr>
        <w:spacing w:after="0" w:line="360" w:lineRule="auto"/>
        <w:jc w:val="both"/>
        <w:textAlignment w:val="baseline"/>
        <w:rPr>
          <w:rFonts w:ascii="Arial" w:hAnsi="Arial" w:cs="Arial"/>
        </w:rPr>
      </w:pPr>
      <w:r w:rsidRPr="00F31075">
        <w:rPr>
          <w:rFonts w:ascii="Arial" w:hAnsi="Arial" w:cs="Arial"/>
        </w:rPr>
        <w:t>Diligence: the conscientious deployment of the skills an</w:t>
      </w:r>
      <w:r w:rsidR="003F34F2" w:rsidRPr="00F31075">
        <w:rPr>
          <w:rFonts w:ascii="Arial" w:hAnsi="Arial" w:cs="Arial"/>
        </w:rPr>
        <w:t xml:space="preserve">d knowledge needed to achieve a </w:t>
      </w:r>
      <w:r w:rsidRPr="00F31075">
        <w:rPr>
          <w:rFonts w:ascii="Arial" w:hAnsi="Arial" w:cs="Arial"/>
        </w:rPr>
        <w:t>beneficial outcome</w:t>
      </w:r>
      <w:r w:rsidR="009612C4">
        <w:rPr>
          <w:rFonts w:ascii="Arial" w:hAnsi="Arial" w:cs="Arial"/>
        </w:rPr>
        <w:t>.</w:t>
      </w:r>
    </w:p>
    <w:p w:rsidR="00B61E5F" w:rsidRPr="00F31075" w:rsidRDefault="00B61E5F" w:rsidP="00F31075">
      <w:pPr>
        <w:pStyle w:val="ListParagraph"/>
        <w:numPr>
          <w:ilvl w:val="0"/>
          <w:numId w:val="1"/>
        </w:numPr>
        <w:spacing w:after="0" w:line="360" w:lineRule="auto"/>
        <w:jc w:val="both"/>
        <w:textAlignment w:val="baseline"/>
        <w:rPr>
          <w:rFonts w:ascii="Arial" w:hAnsi="Arial" w:cs="Arial"/>
        </w:rPr>
      </w:pPr>
      <w:r w:rsidRPr="00F31075">
        <w:rPr>
          <w:rFonts w:ascii="Arial" w:hAnsi="Arial" w:cs="Arial"/>
        </w:rPr>
        <w:t>Empathy: the ability to communicate understanding of anothe</w:t>
      </w:r>
      <w:r w:rsidR="009612C4">
        <w:rPr>
          <w:rFonts w:ascii="Arial" w:hAnsi="Arial" w:cs="Arial"/>
        </w:rPr>
        <w:t xml:space="preserve">r person’s experience from that </w:t>
      </w:r>
      <w:r w:rsidRPr="00F31075">
        <w:rPr>
          <w:rFonts w:ascii="Arial" w:hAnsi="Arial" w:cs="Arial"/>
        </w:rPr>
        <w:t>person’s perspective</w:t>
      </w:r>
      <w:r w:rsidR="009612C4">
        <w:rPr>
          <w:rFonts w:ascii="Arial" w:hAnsi="Arial" w:cs="Arial"/>
        </w:rPr>
        <w:t>.</w:t>
      </w:r>
    </w:p>
    <w:p w:rsidR="00B61E5F" w:rsidRPr="00F31075" w:rsidRDefault="00B61E5F" w:rsidP="00F31075">
      <w:pPr>
        <w:pStyle w:val="ListParagraph"/>
        <w:numPr>
          <w:ilvl w:val="0"/>
          <w:numId w:val="1"/>
        </w:numPr>
        <w:spacing w:after="0" w:line="360" w:lineRule="auto"/>
        <w:jc w:val="both"/>
        <w:textAlignment w:val="baseline"/>
        <w:rPr>
          <w:rFonts w:ascii="Arial" w:hAnsi="Arial" w:cs="Arial"/>
        </w:rPr>
      </w:pPr>
      <w:r w:rsidRPr="00F31075">
        <w:rPr>
          <w:rFonts w:ascii="Arial" w:hAnsi="Arial" w:cs="Arial"/>
        </w:rPr>
        <w:t xml:space="preserve">Fairness: impartial and principled in decisions and actions concerning others in ways that promote equality of opportunity and </w:t>
      </w:r>
      <w:proofErr w:type="spellStart"/>
      <w:r w:rsidRPr="00F31075">
        <w:rPr>
          <w:rFonts w:ascii="Arial" w:hAnsi="Arial" w:cs="Arial"/>
        </w:rPr>
        <w:t>maximise</w:t>
      </w:r>
      <w:proofErr w:type="spellEnd"/>
      <w:r w:rsidRPr="00F31075">
        <w:rPr>
          <w:rFonts w:ascii="Arial" w:hAnsi="Arial" w:cs="Arial"/>
        </w:rPr>
        <w:t xml:space="preserve"> the capability of the people concerned</w:t>
      </w:r>
      <w:r w:rsidR="009612C4">
        <w:rPr>
          <w:rFonts w:ascii="Arial" w:hAnsi="Arial" w:cs="Arial"/>
        </w:rPr>
        <w:t>.</w:t>
      </w:r>
      <w:r w:rsidRPr="00F31075">
        <w:rPr>
          <w:rFonts w:ascii="Arial" w:hAnsi="Arial" w:cs="Arial"/>
        </w:rPr>
        <w:t> </w:t>
      </w:r>
    </w:p>
    <w:p w:rsidR="00B61E5F" w:rsidRPr="00F31075" w:rsidRDefault="00B61E5F" w:rsidP="00F31075">
      <w:pPr>
        <w:pStyle w:val="ListParagraph"/>
        <w:numPr>
          <w:ilvl w:val="0"/>
          <w:numId w:val="1"/>
        </w:numPr>
        <w:spacing w:after="0" w:line="360" w:lineRule="auto"/>
        <w:jc w:val="both"/>
        <w:textAlignment w:val="baseline"/>
        <w:rPr>
          <w:rFonts w:ascii="Arial" w:hAnsi="Arial" w:cs="Arial"/>
        </w:rPr>
      </w:pPr>
      <w:r w:rsidRPr="00F31075">
        <w:rPr>
          <w:rFonts w:ascii="Arial" w:hAnsi="Arial" w:cs="Arial"/>
        </w:rPr>
        <w:t>Humility: the ability to assess accurately and acknowledge one’s own strengths an</w:t>
      </w:r>
      <w:r w:rsidR="009612C4">
        <w:rPr>
          <w:rFonts w:ascii="Arial" w:hAnsi="Arial" w:cs="Arial"/>
        </w:rPr>
        <w:t xml:space="preserve">d weaknesses. </w:t>
      </w:r>
    </w:p>
    <w:p w:rsidR="00B61E5F" w:rsidRPr="00F31075" w:rsidRDefault="00B61E5F" w:rsidP="00F31075">
      <w:pPr>
        <w:pStyle w:val="ListParagraph"/>
        <w:numPr>
          <w:ilvl w:val="0"/>
          <w:numId w:val="1"/>
        </w:numPr>
        <w:spacing w:after="0" w:line="360" w:lineRule="auto"/>
        <w:jc w:val="both"/>
        <w:textAlignment w:val="baseline"/>
        <w:rPr>
          <w:rFonts w:ascii="Arial" w:hAnsi="Arial" w:cs="Arial"/>
        </w:rPr>
      </w:pPr>
      <w:r w:rsidRPr="00F31075">
        <w:rPr>
          <w:rFonts w:ascii="Arial" w:hAnsi="Arial" w:cs="Arial"/>
        </w:rPr>
        <w:t>Identity: sense of self in relationship to others that forms the basis of responsibility, resilience and motivation</w:t>
      </w:r>
      <w:r w:rsidR="009612C4">
        <w:rPr>
          <w:rFonts w:ascii="Arial" w:hAnsi="Arial" w:cs="Arial"/>
        </w:rPr>
        <w:t>.</w:t>
      </w:r>
      <w:r w:rsidRPr="00F31075">
        <w:rPr>
          <w:rFonts w:ascii="Arial" w:hAnsi="Arial" w:cs="Arial"/>
        </w:rPr>
        <w:t> </w:t>
      </w:r>
    </w:p>
    <w:p w:rsidR="00B61E5F" w:rsidRPr="00F31075" w:rsidRDefault="00B61E5F" w:rsidP="00F31075">
      <w:pPr>
        <w:pStyle w:val="ListParagraph"/>
        <w:numPr>
          <w:ilvl w:val="0"/>
          <w:numId w:val="1"/>
        </w:numPr>
        <w:spacing w:after="0" w:line="360" w:lineRule="auto"/>
        <w:jc w:val="both"/>
        <w:textAlignment w:val="baseline"/>
        <w:rPr>
          <w:rFonts w:ascii="Arial" w:hAnsi="Arial" w:cs="Arial"/>
        </w:rPr>
      </w:pPr>
      <w:r w:rsidRPr="00F31075">
        <w:rPr>
          <w:rFonts w:ascii="Arial" w:hAnsi="Arial" w:cs="Arial"/>
        </w:rPr>
        <w:t>Integrity: commitment to being moral in dealings with others, including personal straightforwardness, honesty and coherence</w:t>
      </w:r>
      <w:r w:rsidR="009612C4">
        <w:rPr>
          <w:rFonts w:ascii="Arial" w:hAnsi="Arial" w:cs="Arial"/>
        </w:rPr>
        <w:t>.</w:t>
      </w:r>
      <w:r w:rsidRPr="00F31075">
        <w:rPr>
          <w:rFonts w:ascii="Arial" w:hAnsi="Arial" w:cs="Arial"/>
        </w:rPr>
        <w:t> </w:t>
      </w:r>
    </w:p>
    <w:p w:rsidR="00B61E5F" w:rsidRPr="00F31075" w:rsidRDefault="00B61E5F" w:rsidP="00F31075">
      <w:pPr>
        <w:pStyle w:val="ListParagraph"/>
        <w:numPr>
          <w:ilvl w:val="0"/>
          <w:numId w:val="1"/>
        </w:numPr>
        <w:spacing w:after="0" w:line="360" w:lineRule="auto"/>
        <w:jc w:val="both"/>
        <w:textAlignment w:val="baseline"/>
        <w:rPr>
          <w:rFonts w:ascii="Arial" w:hAnsi="Arial" w:cs="Arial"/>
        </w:rPr>
      </w:pPr>
      <w:r w:rsidRPr="00F31075">
        <w:rPr>
          <w:rFonts w:ascii="Arial" w:hAnsi="Arial" w:cs="Arial"/>
        </w:rPr>
        <w:t>Resilience: the capacity to work with the client’s concerns with</w:t>
      </w:r>
      <w:r w:rsidR="009612C4">
        <w:rPr>
          <w:rFonts w:ascii="Arial" w:hAnsi="Arial" w:cs="Arial"/>
        </w:rPr>
        <w:t>out being personally diminished.</w:t>
      </w:r>
    </w:p>
    <w:p w:rsidR="00B61E5F" w:rsidRPr="00F31075" w:rsidRDefault="00B61E5F" w:rsidP="00F31075">
      <w:pPr>
        <w:pStyle w:val="ListParagraph"/>
        <w:numPr>
          <w:ilvl w:val="0"/>
          <w:numId w:val="1"/>
        </w:numPr>
        <w:spacing w:after="0" w:line="360" w:lineRule="auto"/>
        <w:jc w:val="both"/>
        <w:textAlignment w:val="baseline"/>
        <w:rPr>
          <w:rFonts w:ascii="Arial" w:hAnsi="Arial" w:cs="Arial"/>
        </w:rPr>
      </w:pPr>
      <w:r w:rsidRPr="00F31075">
        <w:rPr>
          <w:rFonts w:ascii="Arial" w:hAnsi="Arial" w:cs="Arial"/>
        </w:rPr>
        <w:t>Respect: showing appropriate esteem for people and their understanding of themselves </w:t>
      </w:r>
    </w:p>
    <w:p w:rsidR="00B61E5F" w:rsidRPr="00F31075" w:rsidRDefault="00B61E5F" w:rsidP="00F31075">
      <w:pPr>
        <w:pStyle w:val="ListParagraph"/>
        <w:numPr>
          <w:ilvl w:val="0"/>
          <w:numId w:val="1"/>
        </w:numPr>
        <w:spacing w:after="0" w:line="360" w:lineRule="auto"/>
        <w:jc w:val="both"/>
        <w:textAlignment w:val="baseline"/>
        <w:rPr>
          <w:rFonts w:ascii="Arial" w:hAnsi="Arial" w:cs="Arial"/>
        </w:rPr>
      </w:pPr>
      <w:r w:rsidRPr="00F31075">
        <w:rPr>
          <w:rFonts w:ascii="Arial" w:hAnsi="Arial" w:cs="Arial"/>
        </w:rPr>
        <w:t>Sincerity: a personal commitment to consistency between what is professed and what is done</w:t>
      </w:r>
      <w:r w:rsidR="009612C4">
        <w:rPr>
          <w:rFonts w:ascii="Arial" w:hAnsi="Arial" w:cs="Arial"/>
        </w:rPr>
        <w:t>.</w:t>
      </w:r>
      <w:r w:rsidRPr="00F31075">
        <w:rPr>
          <w:rFonts w:ascii="Arial" w:hAnsi="Arial" w:cs="Arial"/>
        </w:rPr>
        <w:t> </w:t>
      </w:r>
    </w:p>
    <w:p w:rsidR="00B61E5F" w:rsidRPr="00F31075" w:rsidRDefault="00B61E5F" w:rsidP="00F31075">
      <w:pPr>
        <w:pStyle w:val="ListParagraph"/>
        <w:numPr>
          <w:ilvl w:val="0"/>
          <w:numId w:val="1"/>
        </w:numPr>
        <w:spacing w:after="0" w:line="360" w:lineRule="auto"/>
        <w:jc w:val="both"/>
        <w:textAlignment w:val="baseline"/>
        <w:rPr>
          <w:rFonts w:ascii="Arial" w:hAnsi="Arial" w:cs="Arial"/>
        </w:rPr>
      </w:pPr>
      <w:r w:rsidRPr="00F31075">
        <w:rPr>
          <w:rFonts w:ascii="Arial" w:hAnsi="Arial" w:cs="Arial"/>
        </w:rPr>
        <w:t xml:space="preserve">Wisdom: possession of sound </w:t>
      </w:r>
      <w:r w:rsidR="009612C4" w:rsidRPr="00F31075">
        <w:rPr>
          <w:rFonts w:ascii="Arial" w:hAnsi="Arial" w:cs="Arial"/>
        </w:rPr>
        <w:t>judgment</w:t>
      </w:r>
      <w:r w:rsidRPr="00F31075">
        <w:rPr>
          <w:rFonts w:ascii="Arial" w:hAnsi="Arial" w:cs="Arial"/>
        </w:rPr>
        <w:t xml:space="preserve"> that informs practice</w:t>
      </w:r>
      <w:r w:rsidR="009612C4">
        <w:rPr>
          <w:rFonts w:ascii="Arial" w:hAnsi="Arial" w:cs="Arial"/>
        </w:rPr>
        <w:t>.</w:t>
      </w:r>
      <w:r w:rsidR="003F34F2" w:rsidRPr="00F31075">
        <w:rPr>
          <w:rFonts w:ascii="Arial" w:hAnsi="Arial" w:cs="Arial"/>
        </w:rPr>
        <w:t>”</w:t>
      </w:r>
    </w:p>
    <w:p w:rsidR="003F34F2" w:rsidRPr="00F31075" w:rsidRDefault="003F34F2" w:rsidP="00F31075">
      <w:pPr>
        <w:spacing w:line="360" w:lineRule="auto"/>
        <w:jc w:val="both"/>
        <w:rPr>
          <w:rFonts w:ascii="Arial" w:hAnsi="Arial" w:cs="Arial"/>
        </w:rPr>
      </w:pPr>
    </w:p>
    <w:p w:rsidR="00B61E5F" w:rsidRPr="00F31075" w:rsidRDefault="000B160A" w:rsidP="00F31075">
      <w:pPr>
        <w:spacing w:line="360" w:lineRule="auto"/>
        <w:jc w:val="both"/>
        <w:rPr>
          <w:rFonts w:ascii="Arial" w:hAnsi="Arial" w:cs="Arial"/>
        </w:rPr>
      </w:pPr>
      <w:r w:rsidRPr="00F31075">
        <w:rPr>
          <w:rFonts w:ascii="Arial" w:hAnsi="Arial" w:cs="Arial"/>
        </w:rPr>
        <w:t>Essential to this task is, b</w:t>
      </w:r>
      <w:r w:rsidR="000538C4" w:rsidRPr="00F31075">
        <w:rPr>
          <w:rFonts w:ascii="Arial" w:hAnsi="Arial" w:cs="Arial"/>
        </w:rPr>
        <w:t>ecoming</w:t>
      </w:r>
      <w:r w:rsidR="009420F2">
        <w:rPr>
          <w:rFonts w:ascii="Arial" w:hAnsi="Arial" w:cs="Arial"/>
        </w:rPr>
        <w:t xml:space="preserve"> aware of our</w:t>
      </w:r>
      <w:r w:rsidR="005D680E" w:rsidRPr="00F31075">
        <w:rPr>
          <w:rFonts w:ascii="Arial" w:hAnsi="Arial" w:cs="Arial"/>
        </w:rPr>
        <w:t xml:space="preserve"> ‘internal dialo</w:t>
      </w:r>
      <w:r w:rsidR="009420F2">
        <w:rPr>
          <w:rFonts w:ascii="Arial" w:hAnsi="Arial" w:cs="Arial"/>
        </w:rPr>
        <w:t>gue’ (</w:t>
      </w:r>
      <w:proofErr w:type="spellStart"/>
      <w:r w:rsidR="009420F2">
        <w:rPr>
          <w:rFonts w:ascii="Arial" w:hAnsi="Arial" w:cs="Arial"/>
        </w:rPr>
        <w:t>Meichenbaum</w:t>
      </w:r>
      <w:proofErr w:type="spellEnd"/>
      <w:r w:rsidR="009420F2">
        <w:rPr>
          <w:rFonts w:ascii="Arial" w:hAnsi="Arial" w:cs="Arial"/>
        </w:rPr>
        <w:t>, 1977) and using</w:t>
      </w:r>
      <w:r w:rsidR="005D680E" w:rsidRPr="00F31075">
        <w:rPr>
          <w:rFonts w:ascii="Arial" w:hAnsi="Arial" w:cs="Arial"/>
        </w:rPr>
        <w:t xml:space="preserve"> th</w:t>
      </w:r>
      <w:r w:rsidR="009420F2">
        <w:rPr>
          <w:rFonts w:ascii="Arial" w:hAnsi="Arial" w:cs="Arial"/>
        </w:rPr>
        <w:t>is as reflection as a part of</w:t>
      </w:r>
      <w:r w:rsidR="005D680E" w:rsidRPr="00F31075">
        <w:rPr>
          <w:rFonts w:ascii="Arial" w:hAnsi="Arial" w:cs="Arial"/>
        </w:rPr>
        <w:t xml:space="preserve"> learning (</w:t>
      </w:r>
      <w:proofErr w:type="spellStart"/>
      <w:r w:rsidR="005D680E" w:rsidRPr="00F31075">
        <w:rPr>
          <w:rFonts w:ascii="Arial" w:hAnsi="Arial" w:cs="Arial"/>
        </w:rPr>
        <w:t>Schon</w:t>
      </w:r>
      <w:proofErr w:type="spellEnd"/>
      <w:r w:rsidR="005D680E" w:rsidRPr="00F31075">
        <w:rPr>
          <w:rFonts w:ascii="Arial" w:hAnsi="Arial" w:cs="Arial"/>
        </w:rPr>
        <w:t>, 1983)</w:t>
      </w:r>
      <w:r w:rsidR="00B61E5F" w:rsidRPr="00F31075">
        <w:rPr>
          <w:rFonts w:ascii="Arial" w:hAnsi="Arial" w:cs="Arial"/>
        </w:rPr>
        <w:t xml:space="preserve">. </w:t>
      </w:r>
    </w:p>
    <w:p w:rsidR="00E14FC0" w:rsidRPr="00F31075" w:rsidRDefault="00171B0A" w:rsidP="00F31075">
      <w:pPr>
        <w:spacing w:line="360" w:lineRule="auto"/>
        <w:jc w:val="both"/>
        <w:rPr>
          <w:rFonts w:ascii="Arial" w:hAnsi="Arial" w:cs="Arial"/>
        </w:rPr>
      </w:pPr>
      <w:r>
        <w:rPr>
          <w:rFonts w:ascii="Arial" w:hAnsi="Arial" w:cs="Arial"/>
        </w:rPr>
        <w:t>My personal values and ethics</w:t>
      </w:r>
      <w:r w:rsidR="00B61E5F" w:rsidRPr="00F31075">
        <w:rPr>
          <w:rFonts w:ascii="Arial" w:hAnsi="Arial" w:cs="Arial"/>
        </w:rPr>
        <w:t xml:space="preserve"> </w:t>
      </w:r>
      <w:r>
        <w:rPr>
          <w:rFonts w:ascii="Arial" w:hAnsi="Arial" w:cs="Arial"/>
        </w:rPr>
        <w:t>and those stated in the</w:t>
      </w:r>
      <w:r w:rsidR="003F34F2" w:rsidRPr="00F31075">
        <w:rPr>
          <w:rFonts w:ascii="Arial" w:hAnsi="Arial" w:cs="Arial"/>
        </w:rPr>
        <w:t xml:space="preserve"> Ethical Frameworks (BACP, 2018) </w:t>
      </w:r>
      <w:r w:rsidR="00B61E5F" w:rsidRPr="00F31075">
        <w:rPr>
          <w:rFonts w:ascii="Arial" w:hAnsi="Arial" w:cs="Arial"/>
        </w:rPr>
        <w:t xml:space="preserve">also align with the </w:t>
      </w:r>
      <w:proofErr w:type="spellStart"/>
      <w:r w:rsidR="00B61E5F" w:rsidRPr="00F31075">
        <w:rPr>
          <w:rFonts w:ascii="Arial" w:hAnsi="Arial" w:cs="Arial"/>
        </w:rPr>
        <w:t>Rogerian</w:t>
      </w:r>
      <w:proofErr w:type="spellEnd"/>
      <w:r w:rsidR="00B61E5F" w:rsidRPr="00F31075">
        <w:rPr>
          <w:rFonts w:ascii="Arial" w:hAnsi="Arial" w:cs="Arial"/>
        </w:rPr>
        <w:t xml:space="preserve"> principles of empathy, genuineness and acceptance of the individu</w:t>
      </w:r>
      <w:r w:rsidR="003F34F2" w:rsidRPr="00F31075">
        <w:rPr>
          <w:rFonts w:ascii="Arial" w:hAnsi="Arial" w:cs="Arial"/>
        </w:rPr>
        <w:t xml:space="preserve">al and their circumstances and would be </w:t>
      </w:r>
      <w:r w:rsidR="00B61E5F" w:rsidRPr="00F31075">
        <w:rPr>
          <w:rFonts w:ascii="Arial" w:hAnsi="Arial" w:cs="Arial"/>
        </w:rPr>
        <w:t>high</w:t>
      </w:r>
      <w:r w:rsidR="003F34F2" w:rsidRPr="00F31075">
        <w:rPr>
          <w:rFonts w:ascii="Arial" w:hAnsi="Arial" w:cs="Arial"/>
        </w:rPr>
        <w:t>ly appropriate in this case work where domestic violence has been disclosed</w:t>
      </w:r>
      <w:r w:rsidR="00B61E5F" w:rsidRPr="00F31075">
        <w:rPr>
          <w:rFonts w:ascii="Arial" w:hAnsi="Arial" w:cs="Arial"/>
        </w:rPr>
        <w:t xml:space="preserve">. </w:t>
      </w:r>
      <w:r>
        <w:rPr>
          <w:rFonts w:ascii="Arial" w:hAnsi="Arial" w:cs="Arial"/>
        </w:rPr>
        <w:t xml:space="preserve">It is essential that the client </w:t>
      </w:r>
      <w:r w:rsidR="003F34F2" w:rsidRPr="00F31075">
        <w:rPr>
          <w:rFonts w:ascii="Arial" w:hAnsi="Arial" w:cs="Arial"/>
        </w:rPr>
        <w:t>feel</w:t>
      </w:r>
      <w:r>
        <w:rPr>
          <w:rFonts w:ascii="Arial" w:hAnsi="Arial" w:cs="Arial"/>
        </w:rPr>
        <w:t>s</w:t>
      </w:r>
      <w:r w:rsidR="00E14FC0" w:rsidRPr="00F31075">
        <w:rPr>
          <w:rFonts w:ascii="Arial" w:hAnsi="Arial" w:cs="Arial"/>
        </w:rPr>
        <w:t xml:space="preserve"> accepted and listened to in a confidential, non-</w:t>
      </w:r>
      <w:r w:rsidR="003F34F2" w:rsidRPr="00F31075">
        <w:rPr>
          <w:rFonts w:ascii="Arial" w:hAnsi="Arial" w:cs="Arial"/>
        </w:rPr>
        <w:t xml:space="preserve">judgmental and safe environment. </w:t>
      </w:r>
    </w:p>
    <w:p w:rsidR="00E14FC0" w:rsidRPr="00F31075" w:rsidRDefault="00141315" w:rsidP="00F31075">
      <w:pPr>
        <w:spacing w:line="360" w:lineRule="auto"/>
        <w:jc w:val="both"/>
        <w:rPr>
          <w:rFonts w:ascii="Arial" w:hAnsi="Arial" w:cs="Arial"/>
        </w:rPr>
      </w:pPr>
      <w:r w:rsidRPr="00F31075">
        <w:rPr>
          <w:rFonts w:ascii="Arial" w:hAnsi="Arial" w:cs="Arial"/>
        </w:rPr>
        <w:t xml:space="preserve">One of the </w:t>
      </w:r>
      <w:r w:rsidR="00E14FC0" w:rsidRPr="00F31075">
        <w:rPr>
          <w:rFonts w:ascii="Arial" w:hAnsi="Arial" w:cs="Arial"/>
        </w:rPr>
        <w:t>key advantage of the PCA is that it</w:t>
      </w:r>
      <w:r w:rsidRPr="00F31075">
        <w:rPr>
          <w:rFonts w:ascii="Arial" w:hAnsi="Arial" w:cs="Arial"/>
        </w:rPr>
        <w:t xml:space="preserve"> promotes worker – client </w:t>
      </w:r>
      <w:r w:rsidR="00E14FC0" w:rsidRPr="00F31075">
        <w:rPr>
          <w:rFonts w:ascii="Arial" w:hAnsi="Arial" w:cs="Arial"/>
        </w:rPr>
        <w:t>relationships that are egalitarian, non-power based and signific</w:t>
      </w:r>
      <w:r w:rsidRPr="00F31075">
        <w:rPr>
          <w:rFonts w:ascii="Arial" w:hAnsi="Arial" w:cs="Arial"/>
        </w:rPr>
        <w:t xml:space="preserve">ant (Trevithick, 2005:178) and </w:t>
      </w:r>
      <w:r w:rsidR="00E14FC0" w:rsidRPr="00F31075">
        <w:rPr>
          <w:rFonts w:ascii="Arial" w:hAnsi="Arial" w:cs="Arial"/>
        </w:rPr>
        <w:t>therefore facilitates anti-oppressive and empowering practice (</w:t>
      </w:r>
      <w:proofErr w:type="spellStart"/>
      <w:r w:rsidR="00E14FC0" w:rsidRPr="00F31075">
        <w:rPr>
          <w:rFonts w:ascii="Arial" w:hAnsi="Arial" w:cs="Arial"/>
        </w:rPr>
        <w:t>Kondrat</w:t>
      </w:r>
      <w:proofErr w:type="spellEnd"/>
      <w:r w:rsidR="00E14FC0" w:rsidRPr="00F31075">
        <w:rPr>
          <w:rFonts w:ascii="Arial" w:hAnsi="Arial" w:cs="Arial"/>
        </w:rPr>
        <w:t>, 2010:111). H</w:t>
      </w:r>
      <w:r w:rsidRPr="00F31075">
        <w:rPr>
          <w:rFonts w:ascii="Arial" w:hAnsi="Arial" w:cs="Arial"/>
        </w:rPr>
        <w:t>owever, the key disadvantage is</w:t>
      </w:r>
      <w:r w:rsidR="00E14FC0" w:rsidRPr="00F31075">
        <w:rPr>
          <w:rFonts w:ascii="Arial" w:hAnsi="Arial" w:cs="Arial"/>
        </w:rPr>
        <w:t xml:space="preserve"> clearly hi</w:t>
      </w:r>
      <w:r w:rsidRPr="00F31075">
        <w:rPr>
          <w:rFonts w:ascii="Arial" w:hAnsi="Arial" w:cs="Arial"/>
        </w:rPr>
        <w:t>ghlighted when circumstances mak</w:t>
      </w:r>
      <w:r w:rsidR="00E14FC0" w:rsidRPr="00F31075">
        <w:rPr>
          <w:rFonts w:ascii="Arial" w:hAnsi="Arial" w:cs="Arial"/>
        </w:rPr>
        <w:t xml:space="preserve">e it difficult for the </w:t>
      </w:r>
      <w:proofErr w:type="spellStart"/>
      <w:r w:rsidR="00E14FC0" w:rsidRPr="00F31075">
        <w:rPr>
          <w:rFonts w:ascii="Arial" w:hAnsi="Arial" w:cs="Arial"/>
        </w:rPr>
        <w:t>Rogerian</w:t>
      </w:r>
      <w:proofErr w:type="spellEnd"/>
      <w:r w:rsidR="00E14FC0" w:rsidRPr="00F31075">
        <w:rPr>
          <w:rFonts w:ascii="Arial" w:hAnsi="Arial" w:cs="Arial"/>
        </w:rPr>
        <w:t xml:space="preserve"> conditions to be fully participated in, </w:t>
      </w:r>
      <w:r w:rsidRPr="00F31075">
        <w:rPr>
          <w:rFonts w:ascii="Arial" w:hAnsi="Arial" w:cs="Arial"/>
        </w:rPr>
        <w:t>when the service provided needs</w:t>
      </w:r>
      <w:r w:rsidR="00E14FC0" w:rsidRPr="00F31075">
        <w:rPr>
          <w:rFonts w:ascii="Arial" w:hAnsi="Arial" w:cs="Arial"/>
        </w:rPr>
        <w:t xml:space="preserve"> to include aspects of </w:t>
      </w:r>
      <w:r w:rsidR="009612C4">
        <w:rPr>
          <w:rFonts w:ascii="Arial" w:hAnsi="Arial" w:cs="Arial"/>
        </w:rPr>
        <w:t>‘</w:t>
      </w:r>
      <w:r w:rsidR="00E14FC0" w:rsidRPr="00F31075">
        <w:rPr>
          <w:rFonts w:ascii="Arial" w:hAnsi="Arial" w:cs="Arial"/>
        </w:rPr>
        <w:t>care and c</w:t>
      </w:r>
      <w:r w:rsidR="009612C4">
        <w:rPr>
          <w:rFonts w:ascii="Arial" w:hAnsi="Arial" w:cs="Arial"/>
        </w:rPr>
        <w:t>ontrol’</w:t>
      </w:r>
      <w:r w:rsidRPr="00F31075">
        <w:rPr>
          <w:rFonts w:ascii="Arial" w:hAnsi="Arial" w:cs="Arial"/>
        </w:rPr>
        <w:t xml:space="preserve"> and the focus moves</w:t>
      </w:r>
      <w:r w:rsidR="00E14FC0" w:rsidRPr="00F31075">
        <w:rPr>
          <w:rFonts w:ascii="Arial" w:hAnsi="Arial" w:cs="Arial"/>
        </w:rPr>
        <w:t xml:space="preserve"> from ‘voluntary’ participation to mandatory ac</w:t>
      </w:r>
      <w:r w:rsidRPr="00F31075">
        <w:rPr>
          <w:rFonts w:ascii="Arial" w:hAnsi="Arial" w:cs="Arial"/>
        </w:rPr>
        <w:t>tion (Trevithick, 2005).  It is</w:t>
      </w:r>
      <w:r w:rsidR="00E14FC0" w:rsidRPr="00F31075">
        <w:rPr>
          <w:rFonts w:ascii="Arial" w:hAnsi="Arial" w:cs="Arial"/>
        </w:rPr>
        <w:t xml:space="preserve"> then only possible to maintain elements of the PCA </w:t>
      </w:r>
      <w:r w:rsidRPr="00F31075">
        <w:rPr>
          <w:rFonts w:ascii="Arial" w:hAnsi="Arial" w:cs="Arial"/>
        </w:rPr>
        <w:t xml:space="preserve">in practice </w:t>
      </w:r>
      <w:r w:rsidR="00E14FC0" w:rsidRPr="00F31075">
        <w:rPr>
          <w:rFonts w:ascii="Arial" w:hAnsi="Arial" w:cs="Arial"/>
        </w:rPr>
        <w:t xml:space="preserve">i.e. making referrals concerning the domestic abuse and </w:t>
      </w:r>
      <w:r w:rsidR="003C4B01" w:rsidRPr="00F31075">
        <w:rPr>
          <w:rFonts w:ascii="Arial" w:hAnsi="Arial" w:cs="Arial"/>
        </w:rPr>
        <w:t xml:space="preserve">relaying </w:t>
      </w:r>
      <w:r w:rsidR="00E14FC0" w:rsidRPr="00F31075">
        <w:rPr>
          <w:rFonts w:ascii="Arial" w:hAnsi="Arial" w:cs="Arial"/>
        </w:rPr>
        <w:t>the</w:t>
      </w:r>
      <w:r w:rsidR="0087196F" w:rsidRPr="00F31075">
        <w:rPr>
          <w:rFonts w:ascii="Arial" w:hAnsi="Arial" w:cs="Arial"/>
        </w:rPr>
        <w:t xml:space="preserve"> concerns about the children in the case example. </w:t>
      </w:r>
    </w:p>
    <w:p w:rsidR="0087196F" w:rsidRPr="00F31075" w:rsidRDefault="0087196F" w:rsidP="00F31075">
      <w:pPr>
        <w:pStyle w:val="NormalWeb"/>
        <w:shd w:val="clear" w:color="auto" w:fill="FFFFFF"/>
        <w:spacing w:before="0" w:beforeAutospacing="0" w:line="360" w:lineRule="auto"/>
        <w:jc w:val="both"/>
        <w:rPr>
          <w:rFonts w:ascii="Arial" w:eastAsiaTheme="minorHAnsi" w:hAnsi="Arial" w:cs="Arial"/>
          <w:sz w:val="22"/>
          <w:szCs w:val="22"/>
        </w:rPr>
      </w:pPr>
      <w:r w:rsidRPr="00F31075">
        <w:rPr>
          <w:rFonts w:ascii="Arial" w:eastAsiaTheme="minorHAnsi" w:hAnsi="Arial" w:cs="Arial"/>
          <w:sz w:val="22"/>
          <w:szCs w:val="22"/>
        </w:rPr>
        <w:t>Reflection</w:t>
      </w:r>
      <w:r w:rsidR="00EA48BC" w:rsidRPr="00F31075">
        <w:rPr>
          <w:rFonts w:ascii="Arial" w:eastAsiaTheme="minorHAnsi" w:hAnsi="Arial" w:cs="Arial"/>
          <w:sz w:val="22"/>
          <w:szCs w:val="22"/>
        </w:rPr>
        <w:t xml:space="preserve">-on-action </w:t>
      </w:r>
      <w:r w:rsidRPr="00F31075">
        <w:rPr>
          <w:rFonts w:ascii="Arial" w:eastAsiaTheme="minorHAnsi" w:hAnsi="Arial" w:cs="Arial"/>
          <w:sz w:val="22"/>
          <w:szCs w:val="22"/>
        </w:rPr>
        <w:t>and breaking confidentiality</w:t>
      </w:r>
    </w:p>
    <w:p w:rsidR="00EA48BC" w:rsidRPr="00F31075" w:rsidRDefault="009612C4" w:rsidP="00F31075">
      <w:pPr>
        <w:pStyle w:val="NormalWeb"/>
        <w:shd w:val="clear" w:color="auto" w:fill="FFFFFF"/>
        <w:spacing w:before="0" w:beforeAutospacing="0" w:line="360" w:lineRule="auto"/>
        <w:jc w:val="both"/>
        <w:rPr>
          <w:rFonts w:ascii="Arial" w:eastAsiaTheme="minorHAnsi" w:hAnsi="Arial" w:cs="Arial"/>
          <w:sz w:val="22"/>
          <w:szCs w:val="22"/>
        </w:rPr>
      </w:pPr>
      <w:r>
        <w:rPr>
          <w:rFonts w:ascii="Arial" w:eastAsiaTheme="minorHAnsi" w:hAnsi="Arial" w:cs="Arial"/>
          <w:sz w:val="22"/>
          <w:szCs w:val="22"/>
        </w:rPr>
        <w:t xml:space="preserve">In </w:t>
      </w:r>
      <w:r w:rsidR="009B24FA" w:rsidRPr="00F31075">
        <w:rPr>
          <w:rFonts w:ascii="Arial" w:eastAsiaTheme="minorHAnsi" w:hAnsi="Arial" w:cs="Arial"/>
          <w:sz w:val="22"/>
          <w:szCs w:val="22"/>
        </w:rPr>
        <w:t xml:space="preserve">the case example used for this essay there </w:t>
      </w:r>
      <w:r w:rsidR="00656880">
        <w:rPr>
          <w:rFonts w:ascii="Arial" w:eastAsiaTheme="minorHAnsi" w:hAnsi="Arial" w:cs="Arial"/>
          <w:sz w:val="22"/>
          <w:szCs w:val="22"/>
        </w:rPr>
        <w:t>could be</w:t>
      </w:r>
      <w:r w:rsidR="00EA48BC" w:rsidRPr="00F31075">
        <w:rPr>
          <w:rFonts w:ascii="Arial" w:eastAsiaTheme="minorHAnsi" w:hAnsi="Arial" w:cs="Arial"/>
          <w:sz w:val="22"/>
          <w:szCs w:val="22"/>
        </w:rPr>
        <w:t xml:space="preserve"> a conf</w:t>
      </w:r>
      <w:r w:rsidR="003C4B01" w:rsidRPr="00F31075">
        <w:rPr>
          <w:rFonts w:ascii="Arial" w:eastAsiaTheme="minorHAnsi" w:hAnsi="Arial" w:cs="Arial"/>
          <w:sz w:val="22"/>
          <w:szCs w:val="22"/>
        </w:rPr>
        <w:t xml:space="preserve">lict of interest in breaching confidentiality and not be able to fully meet the </w:t>
      </w:r>
      <w:proofErr w:type="spellStart"/>
      <w:r w:rsidR="00656880">
        <w:rPr>
          <w:rFonts w:ascii="Arial" w:eastAsiaTheme="minorHAnsi" w:hAnsi="Arial" w:cs="Arial"/>
          <w:sz w:val="22"/>
          <w:szCs w:val="22"/>
        </w:rPr>
        <w:t>Rogerian</w:t>
      </w:r>
      <w:proofErr w:type="spellEnd"/>
      <w:r w:rsidR="00656880">
        <w:rPr>
          <w:rFonts w:ascii="Arial" w:eastAsiaTheme="minorHAnsi" w:hAnsi="Arial" w:cs="Arial"/>
          <w:sz w:val="22"/>
          <w:szCs w:val="22"/>
        </w:rPr>
        <w:t xml:space="preserve"> Principles in the PCA model and/or the principal</w:t>
      </w:r>
      <w:r w:rsidR="003C4B01" w:rsidRPr="00F31075">
        <w:rPr>
          <w:rFonts w:ascii="Arial" w:eastAsiaTheme="minorHAnsi" w:hAnsi="Arial" w:cs="Arial"/>
          <w:sz w:val="22"/>
          <w:szCs w:val="22"/>
        </w:rPr>
        <w:t xml:space="preserve"> of the ‘right to respect private and family life, home and correspondence’</w:t>
      </w:r>
      <w:r w:rsidR="00BA3F48">
        <w:rPr>
          <w:rFonts w:ascii="Arial" w:eastAsiaTheme="minorHAnsi" w:hAnsi="Arial" w:cs="Arial"/>
          <w:sz w:val="22"/>
          <w:szCs w:val="22"/>
        </w:rPr>
        <w:t xml:space="preserve"> (Human Rights Act, 1998:</w:t>
      </w:r>
      <w:r w:rsidR="003C4B01" w:rsidRPr="00F31075">
        <w:rPr>
          <w:rFonts w:ascii="Arial" w:eastAsiaTheme="minorHAnsi" w:hAnsi="Arial" w:cs="Arial"/>
          <w:sz w:val="22"/>
          <w:szCs w:val="22"/>
        </w:rPr>
        <w:t xml:space="preserve"> 8.2)</w:t>
      </w:r>
      <w:r>
        <w:rPr>
          <w:rFonts w:ascii="Arial" w:eastAsiaTheme="minorHAnsi" w:hAnsi="Arial" w:cs="Arial"/>
          <w:sz w:val="22"/>
          <w:szCs w:val="22"/>
        </w:rPr>
        <w:t>.</w:t>
      </w:r>
      <w:r w:rsidR="003C4B01" w:rsidRPr="00F31075">
        <w:rPr>
          <w:rFonts w:ascii="Arial" w:eastAsiaTheme="minorHAnsi" w:hAnsi="Arial" w:cs="Arial"/>
          <w:sz w:val="22"/>
          <w:szCs w:val="22"/>
        </w:rPr>
        <w:t xml:space="preserve"> </w:t>
      </w:r>
      <w:r w:rsidR="00656880" w:rsidRPr="00F31075">
        <w:rPr>
          <w:rFonts w:ascii="Arial" w:eastAsiaTheme="minorHAnsi" w:hAnsi="Arial" w:cs="Arial"/>
          <w:sz w:val="22"/>
          <w:szCs w:val="22"/>
        </w:rPr>
        <w:t>There</w:t>
      </w:r>
      <w:r w:rsidR="003C4B01" w:rsidRPr="00F31075">
        <w:rPr>
          <w:rFonts w:ascii="Arial" w:eastAsiaTheme="minorHAnsi" w:hAnsi="Arial" w:cs="Arial"/>
          <w:sz w:val="22"/>
          <w:szCs w:val="22"/>
        </w:rPr>
        <w:t xml:space="preserve"> </w:t>
      </w:r>
      <w:r w:rsidR="00656880">
        <w:rPr>
          <w:rFonts w:ascii="Arial" w:eastAsiaTheme="minorHAnsi" w:hAnsi="Arial" w:cs="Arial"/>
          <w:sz w:val="22"/>
          <w:szCs w:val="22"/>
        </w:rPr>
        <w:t>are actions that could be taken</w:t>
      </w:r>
      <w:r w:rsidR="003C4B01" w:rsidRPr="00F31075">
        <w:rPr>
          <w:rFonts w:ascii="Arial" w:eastAsiaTheme="minorHAnsi" w:hAnsi="Arial" w:cs="Arial"/>
          <w:sz w:val="22"/>
          <w:szCs w:val="22"/>
        </w:rPr>
        <w:t xml:space="preserve"> to also protect the client within this process also. These include but are not limited to; filing notes confidentially, maintaining anonymity where possible and consider the amount of time the files are stored. As </w:t>
      </w:r>
      <w:r w:rsidR="00EA48BC" w:rsidRPr="00F31075">
        <w:rPr>
          <w:rFonts w:ascii="Arial" w:eastAsiaTheme="minorHAnsi" w:hAnsi="Arial" w:cs="Arial"/>
          <w:sz w:val="22"/>
          <w:szCs w:val="22"/>
        </w:rPr>
        <w:t>Bond (2010:158) suggests</w:t>
      </w:r>
      <w:r w:rsidR="003C4B01" w:rsidRPr="00F31075">
        <w:rPr>
          <w:rFonts w:ascii="Arial" w:eastAsiaTheme="minorHAnsi" w:hAnsi="Arial" w:cs="Arial"/>
          <w:sz w:val="22"/>
          <w:szCs w:val="22"/>
        </w:rPr>
        <w:t xml:space="preserve"> ‘The Data Protection Act 1998’, ‘highlights</w:t>
      </w:r>
      <w:r w:rsidR="00EA48BC" w:rsidRPr="00F31075">
        <w:rPr>
          <w:rFonts w:ascii="Arial" w:eastAsiaTheme="minorHAnsi" w:hAnsi="Arial" w:cs="Arial"/>
          <w:sz w:val="22"/>
          <w:szCs w:val="22"/>
        </w:rPr>
        <w:t xml:space="preserve"> a </w:t>
      </w:r>
      <w:r w:rsidR="003C4B01" w:rsidRPr="00F31075">
        <w:rPr>
          <w:rFonts w:ascii="Arial" w:eastAsiaTheme="minorHAnsi" w:hAnsi="Arial" w:cs="Arial"/>
          <w:sz w:val="22"/>
          <w:szCs w:val="22"/>
        </w:rPr>
        <w:t>broad</w:t>
      </w:r>
      <w:r w:rsidR="00EA48BC" w:rsidRPr="00F31075">
        <w:rPr>
          <w:rFonts w:ascii="Arial" w:eastAsiaTheme="minorHAnsi" w:hAnsi="Arial" w:cs="Arial"/>
          <w:sz w:val="22"/>
          <w:szCs w:val="22"/>
        </w:rPr>
        <w:t xml:space="preserve"> range of requirements to do with record-keeping’.</w:t>
      </w:r>
    </w:p>
    <w:p w:rsidR="005B1D43" w:rsidRPr="00F31075" w:rsidRDefault="003C4B01" w:rsidP="00F31075">
      <w:pPr>
        <w:pStyle w:val="NormalWeb"/>
        <w:shd w:val="clear" w:color="auto" w:fill="FFFFFF"/>
        <w:spacing w:before="0" w:beforeAutospacing="0" w:line="360" w:lineRule="auto"/>
        <w:jc w:val="both"/>
        <w:rPr>
          <w:rFonts w:ascii="Arial" w:eastAsiaTheme="minorHAnsi" w:hAnsi="Arial" w:cs="Arial"/>
          <w:sz w:val="22"/>
          <w:szCs w:val="22"/>
        </w:rPr>
      </w:pPr>
      <w:r w:rsidRPr="00F31075">
        <w:rPr>
          <w:rFonts w:ascii="Arial" w:eastAsiaTheme="minorHAnsi" w:hAnsi="Arial" w:cs="Arial"/>
          <w:sz w:val="22"/>
          <w:szCs w:val="22"/>
        </w:rPr>
        <w:t xml:space="preserve">As mentioned, the role of supervision is also </w:t>
      </w:r>
      <w:proofErr w:type="gramStart"/>
      <w:r w:rsidRPr="00F31075">
        <w:rPr>
          <w:rFonts w:ascii="Arial" w:eastAsiaTheme="minorHAnsi" w:hAnsi="Arial" w:cs="Arial"/>
          <w:sz w:val="22"/>
          <w:szCs w:val="22"/>
        </w:rPr>
        <w:t>key</w:t>
      </w:r>
      <w:proofErr w:type="gramEnd"/>
      <w:r w:rsidRPr="00F31075">
        <w:rPr>
          <w:rFonts w:ascii="Arial" w:eastAsiaTheme="minorHAnsi" w:hAnsi="Arial" w:cs="Arial"/>
          <w:sz w:val="22"/>
          <w:szCs w:val="22"/>
        </w:rPr>
        <w:t xml:space="preserve"> in this </w:t>
      </w:r>
      <w:r w:rsidR="00D2096F">
        <w:rPr>
          <w:rFonts w:ascii="Arial" w:eastAsiaTheme="minorHAnsi" w:hAnsi="Arial" w:cs="Arial"/>
          <w:sz w:val="22"/>
          <w:szCs w:val="22"/>
        </w:rPr>
        <w:t>case and in all of counselling practice.</w:t>
      </w:r>
      <w:r w:rsidRPr="00F31075">
        <w:rPr>
          <w:rFonts w:ascii="Arial" w:eastAsiaTheme="minorHAnsi" w:hAnsi="Arial" w:cs="Arial"/>
          <w:sz w:val="22"/>
          <w:szCs w:val="22"/>
        </w:rPr>
        <w:t xml:space="preserve"> </w:t>
      </w:r>
      <w:r w:rsidR="005B1D43" w:rsidRPr="00F31075">
        <w:rPr>
          <w:rFonts w:ascii="Arial" w:eastAsiaTheme="minorHAnsi" w:hAnsi="Arial" w:cs="Arial"/>
          <w:sz w:val="22"/>
          <w:szCs w:val="22"/>
        </w:rPr>
        <w:t>This is highlighted in a section of the BACP’s Ethical Framework in “Supervision Resources”. The relevant sections for this essay are likely included in the following:</w:t>
      </w:r>
    </w:p>
    <w:p w:rsidR="005B1D43" w:rsidRPr="00F31075" w:rsidRDefault="005B1D43" w:rsidP="00F31075">
      <w:pPr>
        <w:pStyle w:val="NormalWeb"/>
        <w:numPr>
          <w:ilvl w:val="0"/>
          <w:numId w:val="1"/>
        </w:numPr>
        <w:shd w:val="clear" w:color="auto" w:fill="FFFFFF"/>
        <w:spacing w:before="0" w:beforeAutospacing="0" w:line="360" w:lineRule="auto"/>
        <w:jc w:val="both"/>
        <w:rPr>
          <w:rFonts w:ascii="Arial" w:eastAsiaTheme="minorHAnsi" w:hAnsi="Arial" w:cs="Arial"/>
          <w:sz w:val="22"/>
          <w:szCs w:val="22"/>
        </w:rPr>
      </w:pPr>
      <w:r w:rsidRPr="00F31075">
        <w:rPr>
          <w:rFonts w:ascii="Arial" w:eastAsiaTheme="minorHAnsi" w:hAnsi="Arial" w:cs="Arial"/>
          <w:sz w:val="22"/>
          <w:szCs w:val="22"/>
        </w:rPr>
        <w:t>“Supervisors will conscientiously consider the application of the law concerning supervision to their role and responsibilities” (70)</w:t>
      </w:r>
    </w:p>
    <w:p w:rsidR="005B1D43" w:rsidRPr="00F31075" w:rsidRDefault="005B1D43" w:rsidP="00F31075">
      <w:pPr>
        <w:pStyle w:val="NormalWeb"/>
        <w:numPr>
          <w:ilvl w:val="0"/>
          <w:numId w:val="1"/>
        </w:numPr>
        <w:shd w:val="clear" w:color="auto" w:fill="FFFFFF"/>
        <w:spacing w:before="0" w:beforeAutospacing="0" w:line="360" w:lineRule="auto"/>
        <w:jc w:val="both"/>
        <w:rPr>
          <w:rFonts w:ascii="Arial" w:eastAsiaTheme="minorHAnsi" w:hAnsi="Arial" w:cs="Arial"/>
          <w:sz w:val="22"/>
          <w:szCs w:val="22"/>
        </w:rPr>
      </w:pPr>
      <w:r w:rsidRPr="00F31075">
        <w:rPr>
          <w:rFonts w:ascii="Arial" w:eastAsiaTheme="minorHAnsi" w:hAnsi="Arial" w:cs="Arial"/>
          <w:sz w:val="22"/>
          <w:szCs w:val="22"/>
        </w:rPr>
        <w:t>“Supervisees have a responsibility to be open and honest in supervision and to draw attention to any significant difficulties or challenges that they may be facing in their work with clients. Supervisors are responsible for providing opportunities for their supervisees to discuss any of their practice-related difficulties without blame or unjustified criticism and, when appropriate, to support their supervisees in taking positive actions to resolve difficulties”. (72)</w:t>
      </w:r>
    </w:p>
    <w:p w:rsidR="00C01BB4" w:rsidRPr="00F31075" w:rsidRDefault="009B24FA" w:rsidP="00F31075">
      <w:pPr>
        <w:pStyle w:val="NormalWeb"/>
        <w:shd w:val="clear" w:color="auto" w:fill="FFFFFF"/>
        <w:spacing w:before="0" w:beforeAutospacing="0" w:line="360" w:lineRule="auto"/>
        <w:jc w:val="both"/>
        <w:rPr>
          <w:rFonts w:ascii="Arial" w:hAnsi="Arial" w:cs="Arial"/>
          <w:color w:val="212529"/>
          <w:sz w:val="22"/>
          <w:szCs w:val="22"/>
        </w:rPr>
      </w:pPr>
      <w:r w:rsidRPr="00F31075">
        <w:rPr>
          <w:rFonts w:ascii="Arial" w:hAnsi="Arial" w:cs="Arial"/>
          <w:color w:val="212529"/>
          <w:sz w:val="22"/>
          <w:szCs w:val="22"/>
        </w:rPr>
        <w:t xml:space="preserve">The principle of ‘beneficence’ in the BACP’s Ethical Framework, involves acting in the  best interest of the client and maintaining the standards of competence and knowledge expected for </w:t>
      </w:r>
      <w:r w:rsidR="00924AB0" w:rsidRPr="00F31075">
        <w:rPr>
          <w:rFonts w:ascii="Arial" w:hAnsi="Arial" w:cs="Arial"/>
          <w:color w:val="212529"/>
          <w:sz w:val="22"/>
          <w:szCs w:val="22"/>
        </w:rPr>
        <w:t xml:space="preserve">its </w:t>
      </w:r>
      <w:r w:rsidRPr="00F31075">
        <w:rPr>
          <w:rFonts w:ascii="Arial" w:hAnsi="Arial" w:cs="Arial"/>
          <w:color w:val="212529"/>
          <w:sz w:val="22"/>
          <w:szCs w:val="22"/>
        </w:rPr>
        <w:t xml:space="preserve">members who continue to </w:t>
      </w:r>
      <w:r w:rsidR="00924AB0" w:rsidRPr="00F31075">
        <w:rPr>
          <w:rFonts w:ascii="Arial" w:hAnsi="Arial" w:cs="Arial"/>
          <w:color w:val="212529"/>
          <w:sz w:val="22"/>
          <w:szCs w:val="22"/>
        </w:rPr>
        <w:t xml:space="preserve">develop </w:t>
      </w:r>
      <w:r w:rsidRPr="00F31075">
        <w:rPr>
          <w:rFonts w:ascii="Arial" w:hAnsi="Arial" w:cs="Arial"/>
          <w:color w:val="212529"/>
          <w:sz w:val="22"/>
          <w:szCs w:val="22"/>
        </w:rPr>
        <w:t>both perso</w:t>
      </w:r>
      <w:r w:rsidR="00924AB0" w:rsidRPr="00F31075">
        <w:rPr>
          <w:rFonts w:ascii="Arial" w:hAnsi="Arial" w:cs="Arial"/>
          <w:color w:val="212529"/>
          <w:sz w:val="22"/>
          <w:szCs w:val="22"/>
        </w:rPr>
        <w:t>nally and professionally</w:t>
      </w:r>
      <w:r w:rsidRPr="00F31075">
        <w:rPr>
          <w:rFonts w:ascii="Arial" w:hAnsi="Arial" w:cs="Arial"/>
          <w:color w:val="212529"/>
          <w:sz w:val="22"/>
          <w:szCs w:val="22"/>
        </w:rPr>
        <w:t xml:space="preserve"> by using supervision for support. </w:t>
      </w:r>
      <w:r w:rsidR="00924AB0" w:rsidRPr="00F31075">
        <w:rPr>
          <w:rFonts w:ascii="Arial" w:hAnsi="Arial" w:cs="Arial"/>
          <w:color w:val="212529"/>
          <w:sz w:val="22"/>
          <w:szCs w:val="22"/>
        </w:rPr>
        <w:t>According to the document “Supervision within the Counselling Professions” (</w:t>
      </w:r>
      <w:r w:rsidR="00D2096F">
        <w:rPr>
          <w:rFonts w:ascii="Arial" w:hAnsi="Arial" w:cs="Arial"/>
          <w:color w:val="212529"/>
          <w:sz w:val="22"/>
          <w:szCs w:val="22"/>
        </w:rPr>
        <w:t xml:space="preserve">BACP, </w:t>
      </w:r>
      <w:r w:rsidR="00924AB0" w:rsidRPr="00F31075">
        <w:rPr>
          <w:rFonts w:ascii="Arial" w:hAnsi="Arial" w:cs="Arial"/>
          <w:color w:val="212529"/>
          <w:sz w:val="22"/>
          <w:szCs w:val="22"/>
        </w:rPr>
        <w:t>2016:4) ‘</w:t>
      </w:r>
      <w:r w:rsidRPr="00F31075">
        <w:rPr>
          <w:rFonts w:ascii="Arial" w:hAnsi="Arial" w:cs="Arial"/>
          <w:color w:val="212529"/>
          <w:sz w:val="22"/>
          <w:szCs w:val="22"/>
        </w:rPr>
        <w:t>Supervisors, managers and counsellors have a responsibility to maintain and enhance good practice, to protect clients from poor practice (promoting their wellbeing) and for the counsellor to acquire the attitudes, skills and knowledge required for each of their roles raising awareness and ensuring the fair treatment of all clients and the uniqueness of individual people regarding culture differences, gender or disabilities</w:t>
      </w:r>
      <w:r w:rsidR="00924AB0" w:rsidRPr="00F31075">
        <w:rPr>
          <w:rFonts w:ascii="Arial" w:hAnsi="Arial" w:cs="Arial"/>
          <w:color w:val="212529"/>
          <w:sz w:val="22"/>
          <w:szCs w:val="22"/>
        </w:rPr>
        <w:t>’, implicit</w:t>
      </w:r>
      <w:r w:rsidR="00D2096F">
        <w:rPr>
          <w:rFonts w:ascii="Arial" w:hAnsi="Arial" w:cs="Arial"/>
          <w:color w:val="212529"/>
          <w:sz w:val="22"/>
          <w:szCs w:val="22"/>
        </w:rPr>
        <w:t xml:space="preserve"> within this are also</w:t>
      </w:r>
      <w:r w:rsidR="00924AB0" w:rsidRPr="00F31075">
        <w:rPr>
          <w:rFonts w:ascii="Arial" w:hAnsi="Arial" w:cs="Arial"/>
          <w:color w:val="212529"/>
          <w:sz w:val="22"/>
          <w:szCs w:val="22"/>
        </w:rPr>
        <w:t xml:space="preserve"> the </w:t>
      </w:r>
      <w:r w:rsidRPr="00F31075">
        <w:rPr>
          <w:rFonts w:ascii="Arial" w:hAnsi="Arial" w:cs="Arial"/>
          <w:color w:val="212529"/>
          <w:sz w:val="22"/>
          <w:szCs w:val="22"/>
        </w:rPr>
        <w:t xml:space="preserve"> principle</w:t>
      </w:r>
      <w:r w:rsidR="00D2096F">
        <w:rPr>
          <w:rFonts w:ascii="Arial" w:hAnsi="Arial" w:cs="Arial"/>
          <w:color w:val="212529"/>
          <w:sz w:val="22"/>
          <w:szCs w:val="22"/>
        </w:rPr>
        <w:t>s of</w:t>
      </w:r>
      <w:r w:rsidRPr="00F31075">
        <w:rPr>
          <w:rFonts w:ascii="Arial" w:hAnsi="Arial" w:cs="Arial"/>
          <w:color w:val="212529"/>
          <w:sz w:val="22"/>
          <w:szCs w:val="22"/>
        </w:rPr>
        <w:t xml:space="preserve"> respect of justice.</w:t>
      </w:r>
      <w:r w:rsidR="00C01BB4" w:rsidRPr="00F31075">
        <w:rPr>
          <w:rFonts w:ascii="Arial" w:hAnsi="Arial" w:cs="Arial"/>
          <w:color w:val="212529"/>
          <w:sz w:val="22"/>
          <w:szCs w:val="22"/>
        </w:rPr>
        <w:t xml:space="preserve"> </w:t>
      </w:r>
    </w:p>
    <w:p w:rsidR="009B24FA" w:rsidRPr="00F31075" w:rsidRDefault="00C01BB4" w:rsidP="00F31075">
      <w:pPr>
        <w:pStyle w:val="NormalWeb"/>
        <w:shd w:val="clear" w:color="auto" w:fill="FFFFFF"/>
        <w:spacing w:before="0" w:beforeAutospacing="0" w:line="360" w:lineRule="auto"/>
        <w:jc w:val="both"/>
        <w:rPr>
          <w:rFonts w:ascii="Arial" w:hAnsi="Arial" w:cs="Arial"/>
          <w:color w:val="212529"/>
          <w:sz w:val="22"/>
          <w:szCs w:val="22"/>
        </w:rPr>
      </w:pPr>
      <w:r w:rsidRPr="00F31075">
        <w:rPr>
          <w:rFonts w:ascii="Arial" w:hAnsi="Arial" w:cs="Arial"/>
          <w:color w:val="212529"/>
          <w:sz w:val="22"/>
          <w:szCs w:val="22"/>
        </w:rPr>
        <w:t>Importantly, supervision also provides the opportunity to put self-reflexivity into practice and expand, grow, learn and develop. According the BACP Ethical Framework:</w:t>
      </w:r>
    </w:p>
    <w:p w:rsidR="00C01BB4" w:rsidRPr="00F31075" w:rsidRDefault="00C01BB4" w:rsidP="00F31075">
      <w:pPr>
        <w:pStyle w:val="NormalWeb"/>
        <w:shd w:val="clear" w:color="auto" w:fill="FFFFFF"/>
        <w:spacing w:before="0" w:beforeAutospacing="0" w:line="360" w:lineRule="auto"/>
        <w:jc w:val="both"/>
        <w:rPr>
          <w:rFonts w:ascii="Arial" w:hAnsi="Arial" w:cs="Arial"/>
          <w:color w:val="212529"/>
          <w:sz w:val="22"/>
          <w:szCs w:val="22"/>
        </w:rPr>
      </w:pPr>
      <w:r w:rsidRPr="00F31075">
        <w:rPr>
          <w:rFonts w:ascii="Arial" w:hAnsi="Arial" w:cs="Arial"/>
          <w:b/>
          <w:bCs/>
          <w:color w:val="212529"/>
          <w:sz w:val="22"/>
          <w:szCs w:val="22"/>
        </w:rPr>
        <w:t>“</w:t>
      </w:r>
      <w:r w:rsidRPr="00F31075">
        <w:rPr>
          <w:rFonts w:ascii="Arial" w:hAnsi="Arial" w:cs="Arial"/>
          <w:color w:val="212529"/>
          <w:sz w:val="22"/>
          <w:szCs w:val="22"/>
        </w:rPr>
        <w:t>Supervision is essential to how practitioners sustain good practice throughout their working life. Supervision provides practitioners with regular and ongoing opportunities to reflect in depth about all aspects of their practice in order to work as effectively, safely and ethically as possible. Supervision also sustains the personal resourcefulness required to undertake the work”. (60)</w:t>
      </w:r>
    </w:p>
    <w:p w:rsidR="008E43C0" w:rsidRPr="00F31075" w:rsidRDefault="00EA48BC" w:rsidP="00F31075">
      <w:pPr>
        <w:pStyle w:val="NormalWeb"/>
        <w:shd w:val="clear" w:color="auto" w:fill="FFFFFF"/>
        <w:spacing w:before="0" w:beforeAutospacing="0" w:line="360" w:lineRule="auto"/>
        <w:jc w:val="both"/>
        <w:rPr>
          <w:rFonts w:ascii="Arial" w:eastAsiaTheme="minorHAnsi" w:hAnsi="Arial" w:cs="Arial"/>
          <w:sz w:val="22"/>
          <w:szCs w:val="22"/>
        </w:rPr>
      </w:pPr>
      <w:r w:rsidRPr="00F31075">
        <w:rPr>
          <w:rFonts w:ascii="Arial" w:eastAsiaTheme="minorHAnsi" w:hAnsi="Arial" w:cs="Arial"/>
          <w:sz w:val="22"/>
          <w:szCs w:val="22"/>
        </w:rPr>
        <w:t xml:space="preserve">Working within a multi agency </w:t>
      </w:r>
      <w:r w:rsidR="0080556B" w:rsidRPr="00F31075">
        <w:rPr>
          <w:rFonts w:ascii="Arial" w:eastAsiaTheme="minorHAnsi" w:hAnsi="Arial" w:cs="Arial"/>
          <w:sz w:val="22"/>
          <w:szCs w:val="22"/>
        </w:rPr>
        <w:t>setting as is set out</w:t>
      </w:r>
      <w:r w:rsidR="005B1D43" w:rsidRPr="00F31075">
        <w:rPr>
          <w:rFonts w:ascii="Arial" w:eastAsiaTheme="minorHAnsi" w:hAnsi="Arial" w:cs="Arial"/>
          <w:sz w:val="22"/>
          <w:szCs w:val="22"/>
        </w:rPr>
        <w:t xml:space="preserve"> </w:t>
      </w:r>
      <w:r w:rsidR="0080556B" w:rsidRPr="00F31075">
        <w:rPr>
          <w:rFonts w:ascii="Arial" w:eastAsiaTheme="minorHAnsi" w:hAnsi="Arial" w:cs="Arial"/>
          <w:sz w:val="22"/>
          <w:szCs w:val="22"/>
        </w:rPr>
        <w:t xml:space="preserve">for example </w:t>
      </w:r>
      <w:r w:rsidR="005B1D43" w:rsidRPr="00F31075">
        <w:rPr>
          <w:rFonts w:ascii="Arial" w:eastAsiaTheme="minorHAnsi" w:hAnsi="Arial" w:cs="Arial"/>
          <w:sz w:val="22"/>
          <w:szCs w:val="22"/>
        </w:rPr>
        <w:t>in the statutory guidance, Working</w:t>
      </w:r>
      <w:r w:rsidR="0080556B" w:rsidRPr="00F31075">
        <w:rPr>
          <w:rFonts w:ascii="Arial" w:eastAsiaTheme="minorHAnsi" w:hAnsi="Arial" w:cs="Arial"/>
          <w:sz w:val="22"/>
          <w:szCs w:val="22"/>
        </w:rPr>
        <w:t xml:space="preserve"> Together to Safeguard Children, 2018 is also crucial. From research, it is known that multi-agency working ‘provides improved/more effective services and joint problem solving and taking a holistic approach increases understanding and trust between agencies’ (</w:t>
      </w:r>
      <w:r w:rsidR="008E43C0" w:rsidRPr="00F31075">
        <w:rPr>
          <w:rFonts w:ascii="Arial" w:eastAsiaTheme="minorHAnsi" w:hAnsi="Arial" w:cs="Arial"/>
          <w:sz w:val="22"/>
          <w:szCs w:val="22"/>
        </w:rPr>
        <w:t xml:space="preserve">Atkinson et al. </w:t>
      </w:r>
      <w:r w:rsidR="00BA3F48" w:rsidRPr="00BA3F48">
        <w:rPr>
          <w:rFonts w:ascii="Arial" w:eastAsiaTheme="minorHAnsi" w:hAnsi="Arial" w:cs="Arial"/>
          <w:sz w:val="22"/>
          <w:szCs w:val="22"/>
        </w:rPr>
        <w:t>2002</w:t>
      </w:r>
      <w:r w:rsidR="008E43C0" w:rsidRPr="00F31075">
        <w:rPr>
          <w:rFonts w:ascii="Arial" w:eastAsiaTheme="minorHAnsi" w:hAnsi="Arial" w:cs="Arial"/>
          <w:sz w:val="22"/>
          <w:szCs w:val="22"/>
        </w:rPr>
        <w:t>)</w:t>
      </w:r>
      <w:r w:rsidR="0080556B" w:rsidRPr="00F31075">
        <w:rPr>
          <w:rFonts w:ascii="Arial" w:eastAsiaTheme="minorHAnsi" w:hAnsi="Arial" w:cs="Arial"/>
          <w:sz w:val="22"/>
          <w:szCs w:val="22"/>
        </w:rPr>
        <w:t xml:space="preserve">. </w:t>
      </w:r>
      <w:r w:rsidR="008E43C0" w:rsidRPr="00F31075">
        <w:rPr>
          <w:rFonts w:ascii="Arial" w:eastAsiaTheme="minorHAnsi" w:hAnsi="Arial" w:cs="Arial"/>
          <w:sz w:val="22"/>
          <w:szCs w:val="22"/>
        </w:rPr>
        <w:t>In the case example, when working with cases of domestic violence where children are experiencing ‘significant harm’ (Children Act, 1989</w:t>
      </w:r>
      <w:r w:rsidR="00A92434" w:rsidRPr="00F31075">
        <w:rPr>
          <w:rFonts w:ascii="Arial" w:eastAsiaTheme="minorHAnsi" w:hAnsi="Arial" w:cs="Arial"/>
          <w:sz w:val="22"/>
          <w:szCs w:val="22"/>
        </w:rPr>
        <w:t>, 2003</w:t>
      </w:r>
      <w:r w:rsidR="008E43C0" w:rsidRPr="00F31075">
        <w:rPr>
          <w:rFonts w:ascii="Arial" w:eastAsiaTheme="minorHAnsi" w:hAnsi="Arial" w:cs="Arial"/>
          <w:sz w:val="22"/>
          <w:szCs w:val="22"/>
        </w:rPr>
        <w:t>), there are significant considerations involve</w:t>
      </w:r>
      <w:r w:rsidR="009B24FA" w:rsidRPr="00F31075">
        <w:rPr>
          <w:rFonts w:ascii="Arial" w:eastAsiaTheme="minorHAnsi" w:hAnsi="Arial" w:cs="Arial"/>
          <w:sz w:val="22"/>
          <w:szCs w:val="22"/>
        </w:rPr>
        <w:t>d with multi</w:t>
      </w:r>
      <w:r w:rsidR="008E43C0" w:rsidRPr="00F31075">
        <w:rPr>
          <w:rFonts w:ascii="Arial" w:eastAsiaTheme="minorHAnsi" w:hAnsi="Arial" w:cs="Arial"/>
          <w:sz w:val="22"/>
          <w:szCs w:val="22"/>
        </w:rPr>
        <w:t xml:space="preserve">-agency working practices. As highlighted in the </w:t>
      </w:r>
      <w:r w:rsidR="00BD34A0" w:rsidRPr="00F31075">
        <w:rPr>
          <w:rFonts w:ascii="Arial" w:eastAsiaTheme="minorHAnsi" w:hAnsi="Arial" w:cs="Arial"/>
          <w:sz w:val="22"/>
          <w:szCs w:val="22"/>
        </w:rPr>
        <w:t>specifically targeted ‘</w:t>
      </w:r>
      <w:r w:rsidR="00A92434" w:rsidRPr="00F31075">
        <w:rPr>
          <w:rFonts w:ascii="Arial" w:eastAsiaTheme="minorHAnsi" w:hAnsi="Arial" w:cs="Arial"/>
          <w:sz w:val="22"/>
          <w:szCs w:val="22"/>
        </w:rPr>
        <w:t>Good Practice Guidance Working with Children and Young People</w:t>
      </w:r>
      <w:r w:rsidR="00BD34A0" w:rsidRPr="00F31075">
        <w:rPr>
          <w:rFonts w:ascii="Arial" w:eastAsiaTheme="minorHAnsi" w:hAnsi="Arial" w:cs="Arial"/>
          <w:sz w:val="22"/>
          <w:szCs w:val="22"/>
        </w:rPr>
        <w:t>’</w:t>
      </w:r>
      <w:r w:rsidR="00A92434" w:rsidRPr="00F31075">
        <w:rPr>
          <w:rFonts w:ascii="Arial" w:eastAsiaTheme="minorHAnsi" w:hAnsi="Arial" w:cs="Arial"/>
          <w:sz w:val="22"/>
          <w:szCs w:val="22"/>
        </w:rPr>
        <w:t xml:space="preserve"> (The National Counselling Society, </w:t>
      </w:r>
      <w:r w:rsidR="009B24FA" w:rsidRPr="00F31075">
        <w:rPr>
          <w:rFonts w:ascii="Arial" w:eastAsiaTheme="minorHAnsi" w:hAnsi="Arial" w:cs="Arial"/>
          <w:sz w:val="22"/>
          <w:szCs w:val="22"/>
        </w:rPr>
        <w:t>No Date</w:t>
      </w:r>
      <w:proofErr w:type="gramStart"/>
      <w:r w:rsidR="009B24FA" w:rsidRPr="00F31075">
        <w:rPr>
          <w:rFonts w:ascii="Arial" w:eastAsiaTheme="minorHAnsi" w:hAnsi="Arial" w:cs="Arial"/>
          <w:sz w:val="22"/>
          <w:szCs w:val="22"/>
        </w:rPr>
        <w:t>:32</w:t>
      </w:r>
      <w:proofErr w:type="gramEnd"/>
      <w:r w:rsidR="009B24FA" w:rsidRPr="00F31075">
        <w:rPr>
          <w:rFonts w:ascii="Arial" w:eastAsiaTheme="minorHAnsi" w:hAnsi="Arial" w:cs="Arial"/>
          <w:sz w:val="22"/>
          <w:szCs w:val="22"/>
        </w:rPr>
        <w:t>)</w:t>
      </w:r>
    </w:p>
    <w:p w:rsidR="005A0082" w:rsidRPr="00F31075" w:rsidRDefault="00BD34A0" w:rsidP="00F31075">
      <w:pPr>
        <w:pStyle w:val="NormalWeb"/>
        <w:shd w:val="clear" w:color="auto" w:fill="FFFFFF"/>
        <w:spacing w:before="0" w:beforeAutospacing="0" w:line="360" w:lineRule="auto"/>
        <w:jc w:val="both"/>
        <w:rPr>
          <w:rFonts w:ascii="Arial" w:eastAsiaTheme="minorHAnsi" w:hAnsi="Arial" w:cs="Arial"/>
          <w:sz w:val="22"/>
          <w:szCs w:val="22"/>
        </w:rPr>
      </w:pPr>
      <w:r w:rsidRPr="00F31075">
        <w:rPr>
          <w:rFonts w:ascii="Arial" w:eastAsiaTheme="minorHAnsi" w:hAnsi="Arial" w:cs="Arial"/>
          <w:sz w:val="22"/>
          <w:szCs w:val="22"/>
        </w:rPr>
        <w:t>‘</w:t>
      </w:r>
      <w:r w:rsidR="008E43C0" w:rsidRPr="00F31075">
        <w:rPr>
          <w:rFonts w:ascii="Arial" w:eastAsiaTheme="minorHAnsi" w:hAnsi="Arial" w:cs="Arial"/>
          <w:sz w:val="22"/>
          <w:szCs w:val="22"/>
        </w:rPr>
        <w:t xml:space="preserve">Counsellors </w:t>
      </w:r>
      <w:r w:rsidRPr="00F31075">
        <w:rPr>
          <w:rFonts w:ascii="Arial" w:eastAsiaTheme="minorHAnsi" w:hAnsi="Arial" w:cs="Arial"/>
          <w:sz w:val="22"/>
          <w:szCs w:val="22"/>
        </w:rPr>
        <w:t xml:space="preserve">should </w:t>
      </w:r>
      <w:r w:rsidR="008E43C0" w:rsidRPr="00F31075">
        <w:rPr>
          <w:rFonts w:ascii="Arial" w:eastAsiaTheme="minorHAnsi" w:hAnsi="Arial" w:cs="Arial"/>
          <w:sz w:val="22"/>
          <w:szCs w:val="22"/>
        </w:rPr>
        <w:t xml:space="preserve">consider three </w:t>
      </w:r>
      <w:r w:rsidRPr="00F31075">
        <w:rPr>
          <w:rFonts w:ascii="Arial" w:eastAsiaTheme="minorHAnsi" w:hAnsi="Arial" w:cs="Arial"/>
          <w:sz w:val="22"/>
          <w:szCs w:val="22"/>
        </w:rPr>
        <w:t>attitudes when considering</w:t>
      </w:r>
      <w:r w:rsidR="008E43C0" w:rsidRPr="00F31075">
        <w:rPr>
          <w:rFonts w:ascii="Arial" w:eastAsiaTheme="minorHAnsi" w:hAnsi="Arial" w:cs="Arial"/>
          <w:sz w:val="22"/>
          <w:szCs w:val="22"/>
        </w:rPr>
        <w:t xml:space="preserve"> inter-agency working. </w:t>
      </w:r>
      <w:r w:rsidRPr="00F31075">
        <w:rPr>
          <w:rFonts w:ascii="Arial" w:eastAsiaTheme="minorHAnsi" w:hAnsi="Arial" w:cs="Arial"/>
          <w:sz w:val="22"/>
          <w:szCs w:val="22"/>
        </w:rPr>
        <w:t>Primarily</w:t>
      </w:r>
      <w:r w:rsidR="008E43C0" w:rsidRPr="00F31075">
        <w:rPr>
          <w:rFonts w:ascii="Arial" w:eastAsiaTheme="minorHAnsi" w:hAnsi="Arial" w:cs="Arial"/>
          <w:sz w:val="22"/>
          <w:szCs w:val="22"/>
        </w:rPr>
        <w:t>, a decision to work across agencies</w:t>
      </w:r>
      <w:r w:rsidRPr="00F31075">
        <w:rPr>
          <w:rFonts w:ascii="Arial" w:eastAsiaTheme="minorHAnsi" w:hAnsi="Arial" w:cs="Arial"/>
          <w:sz w:val="22"/>
          <w:szCs w:val="22"/>
        </w:rPr>
        <w:t xml:space="preserve"> should be based upon the belief that</w:t>
      </w:r>
      <w:r w:rsidR="008E43C0" w:rsidRPr="00F31075">
        <w:rPr>
          <w:rFonts w:ascii="Arial" w:eastAsiaTheme="minorHAnsi" w:hAnsi="Arial" w:cs="Arial"/>
          <w:sz w:val="22"/>
          <w:szCs w:val="22"/>
        </w:rPr>
        <w:t xml:space="preserve"> </w:t>
      </w:r>
      <w:r w:rsidRPr="00F31075">
        <w:rPr>
          <w:rFonts w:ascii="Arial" w:eastAsiaTheme="minorHAnsi" w:hAnsi="Arial" w:cs="Arial"/>
          <w:sz w:val="22"/>
          <w:szCs w:val="22"/>
        </w:rPr>
        <w:t>partnership</w:t>
      </w:r>
      <w:r w:rsidR="008E43C0" w:rsidRPr="00F31075">
        <w:rPr>
          <w:rFonts w:ascii="Arial" w:eastAsiaTheme="minorHAnsi" w:hAnsi="Arial" w:cs="Arial"/>
          <w:sz w:val="22"/>
          <w:szCs w:val="22"/>
        </w:rPr>
        <w:t xml:space="preserve"> </w:t>
      </w:r>
      <w:r w:rsidRPr="00F31075">
        <w:rPr>
          <w:rFonts w:ascii="Arial" w:eastAsiaTheme="minorHAnsi" w:hAnsi="Arial" w:cs="Arial"/>
          <w:sz w:val="22"/>
          <w:szCs w:val="22"/>
        </w:rPr>
        <w:t xml:space="preserve">working </w:t>
      </w:r>
      <w:r w:rsidR="008E43C0" w:rsidRPr="00F31075">
        <w:rPr>
          <w:rFonts w:ascii="Arial" w:eastAsiaTheme="minorHAnsi" w:hAnsi="Arial" w:cs="Arial"/>
          <w:sz w:val="22"/>
          <w:szCs w:val="22"/>
        </w:rPr>
        <w:t xml:space="preserve">and </w:t>
      </w:r>
      <w:r w:rsidRPr="00F31075">
        <w:rPr>
          <w:rFonts w:ascii="Arial" w:eastAsiaTheme="minorHAnsi" w:hAnsi="Arial" w:cs="Arial"/>
          <w:sz w:val="22"/>
          <w:szCs w:val="22"/>
        </w:rPr>
        <w:t>the consequent</w:t>
      </w:r>
      <w:r w:rsidR="008E43C0" w:rsidRPr="00F31075">
        <w:rPr>
          <w:rFonts w:ascii="Arial" w:eastAsiaTheme="minorHAnsi" w:hAnsi="Arial" w:cs="Arial"/>
          <w:sz w:val="22"/>
          <w:szCs w:val="22"/>
        </w:rPr>
        <w:t xml:space="preserve"> work will benefit the welfare of the child/young perso</w:t>
      </w:r>
      <w:r w:rsidRPr="00F31075">
        <w:rPr>
          <w:rFonts w:ascii="Arial" w:eastAsiaTheme="minorHAnsi" w:hAnsi="Arial" w:cs="Arial"/>
          <w:sz w:val="22"/>
          <w:szCs w:val="22"/>
        </w:rPr>
        <w:t xml:space="preserve">n. Secondly, that in a multi-agency context, counsellors will be transparent </w:t>
      </w:r>
      <w:r w:rsidR="008E43C0" w:rsidRPr="00F31075">
        <w:rPr>
          <w:rFonts w:ascii="Arial" w:eastAsiaTheme="minorHAnsi" w:hAnsi="Arial" w:cs="Arial"/>
          <w:sz w:val="22"/>
          <w:szCs w:val="22"/>
        </w:rPr>
        <w:t>about the service</w:t>
      </w:r>
      <w:r w:rsidR="003C3EF1" w:rsidRPr="00F31075">
        <w:rPr>
          <w:rFonts w:ascii="Arial" w:eastAsiaTheme="minorHAnsi" w:hAnsi="Arial" w:cs="Arial"/>
          <w:sz w:val="22"/>
          <w:szCs w:val="22"/>
        </w:rPr>
        <w:t xml:space="preserve"> they can offer and where their responsibilities are positioned. Lastly, for effective multi-agency working implementation, knowledge of the range of services that support the family and the children are essential’.</w:t>
      </w:r>
    </w:p>
    <w:p w:rsidR="003C3EF1" w:rsidRPr="00F31075" w:rsidRDefault="00D2096F" w:rsidP="00F31075">
      <w:pPr>
        <w:pStyle w:val="NormalWeb"/>
        <w:shd w:val="clear" w:color="auto" w:fill="FFFFFF"/>
        <w:spacing w:before="0" w:beforeAutospacing="0" w:line="360" w:lineRule="auto"/>
        <w:jc w:val="both"/>
        <w:rPr>
          <w:rFonts w:ascii="Arial" w:eastAsiaTheme="minorHAnsi" w:hAnsi="Arial" w:cs="Arial"/>
          <w:sz w:val="22"/>
          <w:szCs w:val="22"/>
        </w:rPr>
      </w:pPr>
      <w:r>
        <w:rPr>
          <w:rFonts w:ascii="Arial" w:eastAsiaTheme="minorHAnsi" w:hAnsi="Arial" w:cs="Arial"/>
          <w:sz w:val="22"/>
          <w:szCs w:val="22"/>
        </w:rPr>
        <w:t>K</w:t>
      </w:r>
      <w:r w:rsidR="003C3EF1" w:rsidRPr="00F31075">
        <w:rPr>
          <w:rFonts w:ascii="Arial" w:eastAsiaTheme="minorHAnsi" w:hAnsi="Arial" w:cs="Arial"/>
          <w:sz w:val="22"/>
          <w:szCs w:val="22"/>
        </w:rPr>
        <w:t xml:space="preserve">nowledge of the law and statutory guidance, duties, responsibilities, ethical frameworks, practice guidelines, theoretical and methodological frameworks and self reflexivity </w:t>
      </w:r>
      <w:r w:rsidR="005A0082" w:rsidRPr="00F31075">
        <w:rPr>
          <w:rFonts w:ascii="Arial" w:eastAsiaTheme="minorHAnsi" w:hAnsi="Arial" w:cs="Arial"/>
          <w:sz w:val="22"/>
          <w:szCs w:val="22"/>
        </w:rPr>
        <w:t>are all essential for the counselling task to be safe and effective</w:t>
      </w:r>
      <w:r w:rsidR="007028BF">
        <w:rPr>
          <w:rFonts w:ascii="Arial" w:eastAsiaTheme="minorHAnsi" w:hAnsi="Arial" w:cs="Arial"/>
          <w:sz w:val="22"/>
          <w:szCs w:val="22"/>
        </w:rPr>
        <w:t>. I have used the</w:t>
      </w:r>
      <w:r w:rsidR="005A0082" w:rsidRPr="00F31075">
        <w:rPr>
          <w:rFonts w:ascii="Arial" w:eastAsiaTheme="minorHAnsi" w:hAnsi="Arial" w:cs="Arial"/>
          <w:sz w:val="22"/>
          <w:szCs w:val="22"/>
        </w:rPr>
        <w:t xml:space="preserve"> case example of working with domestic violence and the impact </w:t>
      </w:r>
      <w:r w:rsidR="007028BF">
        <w:rPr>
          <w:rFonts w:ascii="Arial" w:eastAsiaTheme="minorHAnsi" w:hAnsi="Arial" w:cs="Arial"/>
          <w:sz w:val="22"/>
          <w:szCs w:val="22"/>
        </w:rPr>
        <w:t xml:space="preserve">on both the client and children in counselling. This is also applicable in </w:t>
      </w:r>
      <w:r w:rsidR="005A0082" w:rsidRPr="00F31075">
        <w:rPr>
          <w:rFonts w:ascii="Arial" w:eastAsiaTheme="minorHAnsi" w:hAnsi="Arial" w:cs="Arial"/>
          <w:sz w:val="22"/>
          <w:szCs w:val="22"/>
        </w:rPr>
        <w:t>all other scenarios that can present potential ethical dilemmas that can challenge our ethics and values and are in seeming contr</w:t>
      </w:r>
      <w:r w:rsidR="007028BF">
        <w:rPr>
          <w:rFonts w:ascii="Arial" w:eastAsiaTheme="minorHAnsi" w:hAnsi="Arial" w:cs="Arial"/>
          <w:sz w:val="22"/>
          <w:szCs w:val="22"/>
        </w:rPr>
        <w:t xml:space="preserve">adiction with codes of practice at times. </w:t>
      </w:r>
      <w:r w:rsidR="005A0082" w:rsidRPr="00F31075">
        <w:rPr>
          <w:rFonts w:ascii="Arial" w:eastAsiaTheme="minorHAnsi" w:hAnsi="Arial" w:cs="Arial"/>
          <w:sz w:val="22"/>
          <w:szCs w:val="22"/>
        </w:rPr>
        <w:t xml:space="preserve">  </w:t>
      </w:r>
    </w:p>
    <w:p w:rsidR="00D05194" w:rsidRPr="00F31075" w:rsidRDefault="00D05194" w:rsidP="00F31075">
      <w:pPr>
        <w:pStyle w:val="NormalWeb"/>
        <w:shd w:val="clear" w:color="auto" w:fill="FFFFFF"/>
        <w:spacing w:before="0" w:beforeAutospacing="0" w:line="360" w:lineRule="auto"/>
        <w:jc w:val="both"/>
        <w:rPr>
          <w:rFonts w:ascii="Arial" w:eastAsiaTheme="minorHAnsi" w:hAnsi="Arial" w:cs="Arial"/>
          <w:sz w:val="22"/>
          <w:szCs w:val="22"/>
        </w:rPr>
      </w:pPr>
      <w:r w:rsidRPr="00F31075">
        <w:rPr>
          <w:rFonts w:ascii="Arial" w:eastAsiaTheme="minorHAnsi" w:hAnsi="Arial" w:cs="Arial"/>
          <w:sz w:val="22"/>
          <w:szCs w:val="22"/>
        </w:rPr>
        <w:t>During processes of evaluation of counselling practice</w:t>
      </w:r>
      <w:r w:rsidR="00775C47" w:rsidRPr="00F31075">
        <w:rPr>
          <w:rFonts w:ascii="Arial" w:eastAsiaTheme="minorHAnsi" w:hAnsi="Arial" w:cs="Arial"/>
          <w:sz w:val="22"/>
          <w:szCs w:val="22"/>
        </w:rPr>
        <w:t xml:space="preserve"> and ‘what works for whom’</w:t>
      </w:r>
      <w:r w:rsidRPr="00F31075">
        <w:rPr>
          <w:rFonts w:ascii="Arial" w:eastAsiaTheme="minorHAnsi" w:hAnsi="Arial" w:cs="Arial"/>
          <w:sz w:val="22"/>
          <w:szCs w:val="22"/>
        </w:rPr>
        <w:t>, practitioners must consider the BACP Ethical Framework as a base to work from, whilst also recognising tha</w:t>
      </w:r>
      <w:r w:rsidR="00171B0A">
        <w:rPr>
          <w:rFonts w:ascii="Arial" w:eastAsiaTheme="minorHAnsi" w:hAnsi="Arial" w:cs="Arial"/>
          <w:sz w:val="22"/>
          <w:szCs w:val="22"/>
        </w:rPr>
        <w:t>t this has its limitations.</w:t>
      </w:r>
      <w:r w:rsidRPr="00F31075">
        <w:rPr>
          <w:rFonts w:ascii="Arial" w:eastAsiaTheme="minorHAnsi" w:hAnsi="Arial" w:cs="Arial"/>
          <w:sz w:val="22"/>
          <w:szCs w:val="22"/>
        </w:rPr>
        <w:t xml:space="preserve"> Ethical and moral decision making needs self reflexivity embedded within it and high quality supervision is essential for reflective practice to be effective. It is important that </w:t>
      </w:r>
      <w:r w:rsidR="00A81AE1" w:rsidRPr="00F31075">
        <w:rPr>
          <w:rFonts w:ascii="Arial" w:eastAsiaTheme="minorHAnsi" w:hAnsi="Arial" w:cs="Arial"/>
          <w:sz w:val="22"/>
          <w:szCs w:val="22"/>
        </w:rPr>
        <w:t>practitioners</w:t>
      </w:r>
      <w:r w:rsidRPr="00F31075">
        <w:rPr>
          <w:rFonts w:ascii="Arial" w:eastAsiaTheme="minorHAnsi" w:hAnsi="Arial" w:cs="Arial"/>
          <w:sz w:val="22"/>
          <w:szCs w:val="22"/>
        </w:rPr>
        <w:t xml:space="preserve"> are able to shift the emphasis from the role of the ‘expert’ in counselling practice to become the </w:t>
      </w:r>
      <w:r w:rsidR="007028BF">
        <w:rPr>
          <w:rFonts w:ascii="Arial" w:eastAsiaTheme="minorHAnsi" w:hAnsi="Arial" w:cs="Arial"/>
          <w:sz w:val="22"/>
          <w:szCs w:val="22"/>
        </w:rPr>
        <w:t>‘</w:t>
      </w:r>
      <w:r w:rsidRPr="00F31075">
        <w:rPr>
          <w:rFonts w:ascii="Arial" w:eastAsiaTheme="minorHAnsi" w:hAnsi="Arial" w:cs="Arial"/>
          <w:sz w:val="22"/>
          <w:szCs w:val="22"/>
        </w:rPr>
        <w:t>student</w:t>
      </w:r>
      <w:r w:rsidR="007028BF">
        <w:rPr>
          <w:rFonts w:ascii="Arial" w:eastAsiaTheme="minorHAnsi" w:hAnsi="Arial" w:cs="Arial"/>
          <w:sz w:val="22"/>
          <w:szCs w:val="22"/>
        </w:rPr>
        <w:t>’</w:t>
      </w:r>
      <w:r w:rsidRPr="00F31075">
        <w:rPr>
          <w:rFonts w:ascii="Arial" w:eastAsiaTheme="minorHAnsi" w:hAnsi="Arial" w:cs="Arial"/>
          <w:sz w:val="22"/>
          <w:szCs w:val="22"/>
        </w:rPr>
        <w:t xml:space="preserve"> and go through a process of </w:t>
      </w:r>
      <w:r w:rsidR="00A81AE1" w:rsidRPr="00F31075">
        <w:rPr>
          <w:rFonts w:ascii="Arial" w:eastAsiaTheme="minorHAnsi" w:hAnsi="Arial" w:cs="Arial"/>
          <w:sz w:val="22"/>
          <w:szCs w:val="22"/>
        </w:rPr>
        <w:t>lifelong</w:t>
      </w:r>
      <w:r w:rsidR="007028BF">
        <w:rPr>
          <w:rFonts w:ascii="Arial" w:eastAsiaTheme="minorHAnsi" w:hAnsi="Arial" w:cs="Arial"/>
          <w:sz w:val="22"/>
          <w:szCs w:val="22"/>
        </w:rPr>
        <w:t xml:space="preserve"> learning to enhance</w:t>
      </w:r>
      <w:r w:rsidRPr="00F31075">
        <w:rPr>
          <w:rFonts w:ascii="Arial" w:eastAsiaTheme="minorHAnsi" w:hAnsi="Arial" w:cs="Arial"/>
          <w:sz w:val="22"/>
          <w:szCs w:val="22"/>
        </w:rPr>
        <w:t xml:space="preserve"> and </w:t>
      </w:r>
      <w:r w:rsidR="007028BF">
        <w:rPr>
          <w:rFonts w:ascii="Arial" w:eastAsiaTheme="minorHAnsi" w:hAnsi="Arial" w:cs="Arial"/>
          <w:sz w:val="22"/>
          <w:szCs w:val="22"/>
        </w:rPr>
        <w:t xml:space="preserve">demonstrate </w:t>
      </w:r>
      <w:r w:rsidRPr="00F31075">
        <w:rPr>
          <w:rFonts w:ascii="Arial" w:eastAsiaTheme="minorHAnsi" w:hAnsi="Arial" w:cs="Arial"/>
          <w:sz w:val="22"/>
          <w:szCs w:val="22"/>
        </w:rPr>
        <w:t xml:space="preserve">commitment to good practice. </w:t>
      </w:r>
      <w:r w:rsidR="00A81AE1" w:rsidRPr="00F31075">
        <w:rPr>
          <w:rFonts w:ascii="Arial" w:eastAsiaTheme="minorHAnsi" w:hAnsi="Arial" w:cs="Arial"/>
          <w:sz w:val="22"/>
          <w:szCs w:val="22"/>
        </w:rPr>
        <w:t>Practitioners</w:t>
      </w:r>
      <w:r w:rsidRPr="00F31075">
        <w:rPr>
          <w:rFonts w:ascii="Arial" w:eastAsiaTheme="minorHAnsi" w:hAnsi="Arial" w:cs="Arial"/>
          <w:sz w:val="22"/>
          <w:szCs w:val="22"/>
        </w:rPr>
        <w:t xml:space="preserve"> need to remain congruent</w:t>
      </w:r>
      <w:r w:rsidR="00A81AE1" w:rsidRPr="00F31075">
        <w:rPr>
          <w:rFonts w:ascii="Arial" w:eastAsiaTheme="minorHAnsi" w:hAnsi="Arial" w:cs="Arial"/>
          <w:sz w:val="22"/>
          <w:szCs w:val="22"/>
        </w:rPr>
        <w:t xml:space="preserve">, </w:t>
      </w:r>
      <w:r w:rsidR="00775C47" w:rsidRPr="00F31075">
        <w:rPr>
          <w:rFonts w:ascii="Arial" w:eastAsiaTheme="minorHAnsi" w:hAnsi="Arial" w:cs="Arial"/>
          <w:sz w:val="22"/>
          <w:szCs w:val="22"/>
        </w:rPr>
        <w:t xml:space="preserve">honest, tolerant, just, </w:t>
      </w:r>
      <w:r w:rsidR="00A81AE1" w:rsidRPr="00F31075">
        <w:rPr>
          <w:rFonts w:ascii="Arial" w:eastAsiaTheme="minorHAnsi" w:hAnsi="Arial" w:cs="Arial"/>
          <w:sz w:val="22"/>
          <w:szCs w:val="22"/>
        </w:rPr>
        <w:t xml:space="preserve">open and </w:t>
      </w:r>
      <w:r w:rsidR="00775C47" w:rsidRPr="00F31075">
        <w:rPr>
          <w:rFonts w:ascii="Arial" w:eastAsiaTheme="minorHAnsi" w:hAnsi="Arial" w:cs="Arial"/>
          <w:sz w:val="22"/>
          <w:szCs w:val="22"/>
        </w:rPr>
        <w:t xml:space="preserve">enquiring in their pursuit to ‘help’ and this inevitably involves a continuous need to evaluate where one sits in relation to these ethical options when they do not fit neatly within their positions. Perhaps the ‘real world’ problem of ethics is not so much always  ‘knowing’ </w:t>
      </w:r>
      <w:r w:rsidR="00842B4B" w:rsidRPr="00F31075">
        <w:rPr>
          <w:rFonts w:ascii="Arial" w:eastAsiaTheme="minorHAnsi" w:hAnsi="Arial" w:cs="Arial"/>
          <w:sz w:val="22"/>
          <w:szCs w:val="22"/>
        </w:rPr>
        <w:t xml:space="preserve">what is good but doing it </w:t>
      </w:r>
      <w:r w:rsidR="00171B0A">
        <w:rPr>
          <w:rFonts w:ascii="Arial" w:eastAsiaTheme="minorHAnsi" w:hAnsi="Arial" w:cs="Arial"/>
          <w:sz w:val="22"/>
          <w:szCs w:val="22"/>
        </w:rPr>
        <w:t xml:space="preserve">anyway </w:t>
      </w:r>
      <w:r w:rsidR="000E454C">
        <w:rPr>
          <w:rFonts w:ascii="Arial" w:eastAsiaTheme="minorHAnsi" w:hAnsi="Arial" w:cs="Arial"/>
          <w:sz w:val="22"/>
          <w:szCs w:val="22"/>
        </w:rPr>
        <w:t xml:space="preserve">and acknowledging this is </w:t>
      </w:r>
      <w:r w:rsidR="00842B4B" w:rsidRPr="00F31075">
        <w:rPr>
          <w:rFonts w:ascii="Arial" w:eastAsiaTheme="minorHAnsi" w:hAnsi="Arial" w:cs="Arial"/>
          <w:sz w:val="22"/>
          <w:szCs w:val="22"/>
        </w:rPr>
        <w:t xml:space="preserve">within the context of seemingly perplexing and intractable issues </w:t>
      </w:r>
      <w:r w:rsidR="007028BF">
        <w:rPr>
          <w:rFonts w:ascii="Arial" w:eastAsiaTheme="minorHAnsi" w:hAnsi="Arial" w:cs="Arial"/>
          <w:sz w:val="22"/>
          <w:szCs w:val="22"/>
        </w:rPr>
        <w:t>involved in human action (Plato’s Republic, Hamilton et al, 1930</w:t>
      </w:r>
      <w:r w:rsidR="00842B4B" w:rsidRPr="00F31075">
        <w:rPr>
          <w:rFonts w:ascii="Arial" w:eastAsiaTheme="minorHAnsi" w:hAnsi="Arial" w:cs="Arial"/>
          <w:sz w:val="22"/>
          <w:szCs w:val="22"/>
        </w:rPr>
        <w:t xml:space="preserve">). Our personal values and ethics are fundamental and need constant scrutiny, however regardless of our personal values, there is a need to take a professional view and abide by the law, our codes of conduct (BACP Ethical Framework, 2018) and the numerous frameworks as mentioned in this essay, even when there appears to be a clash of ‘goods’. </w:t>
      </w:r>
    </w:p>
    <w:p w:rsidR="000E454C" w:rsidRDefault="000E454C" w:rsidP="00EA48BC">
      <w:pPr>
        <w:pStyle w:val="NormalWeb"/>
        <w:shd w:val="clear" w:color="auto" w:fill="FFFFFF"/>
        <w:spacing w:before="0" w:beforeAutospacing="0"/>
        <w:rPr>
          <w:rFonts w:ascii="Arial" w:eastAsiaTheme="minorHAnsi" w:hAnsi="Arial" w:cs="Arial"/>
          <w:sz w:val="22"/>
          <w:szCs w:val="22"/>
        </w:rPr>
      </w:pPr>
    </w:p>
    <w:p w:rsidR="000E454C" w:rsidRDefault="000E454C" w:rsidP="00EA48BC">
      <w:pPr>
        <w:pStyle w:val="NormalWeb"/>
        <w:shd w:val="clear" w:color="auto" w:fill="FFFFFF"/>
        <w:spacing w:before="0" w:beforeAutospacing="0"/>
        <w:rPr>
          <w:rFonts w:ascii="Arial" w:eastAsiaTheme="minorHAnsi" w:hAnsi="Arial" w:cs="Arial"/>
          <w:sz w:val="22"/>
          <w:szCs w:val="22"/>
        </w:rPr>
      </w:pPr>
    </w:p>
    <w:p w:rsidR="00170235" w:rsidRDefault="000E454C" w:rsidP="00170235">
      <w:pPr>
        <w:pStyle w:val="NormalWeb"/>
        <w:shd w:val="clear" w:color="auto" w:fill="FFFFFF"/>
        <w:spacing w:before="0" w:beforeAutospacing="0" w:line="360" w:lineRule="auto"/>
        <w:jc w:val="both"/>
        <w:rPr>
          <w:rFonts w:ascii="Arial" w:eastAsiaTheme="minorHAnsi" w:hAnsi="Arial" w:cs="Arial"/>
          <w:sz w:val="22"/>
          <w:szCs w:val="22"/>
        </w:rPr>
      </w:pPr>
      <w:r w:rsidRPr="00170235">
        <w:rPr>
          <w:rFonts w:ascii="Arial" w:eastAsiaTheme="minorHAnsi" w:hAnsi="Arial" w:cs="Arial"/>
          <w:sz w:val="22"/>
          <w:szCs w:val="22"/>
        </w:rPr>
        <w:t>In the case example used there is an inherent ethical ‘problem’ in maintaining client confidentiality and potentially the principles of consent – voluntary to involuntary involvement with statutory services, the ethical guidelines principles</w:t>
      </w:r>
      <w:r w:rsidR="00170235" w:rsidRPr="00170235">
        <w:rPr>
          <w:rFonts w:ascii="Arial" w:eastAsiaTheme="minorHAnsi" w:hAnsi="Arial" w:cs="Arial"/>
          <w:sz w:val="22"/>
          <w:szCs w:val="22"/>
        </w:rPr>
        <w:t>, including</w:t>
      </w:r>
      <w:r w:rsidRPr="00170235">
        <w:rPr>
          <w:rFonts w:ascii="Arial" w:eastAsiaTheme="minorHAnsi" w:hAnsi="Arial" w:cs="Arial"/>
          <w:sz w:val="22"/>
          <w:szCs w:val="22"/>
        </w:rPr>
        <w:t xml:space="preserve"> </w:t>
      </w:r>
      <w:r w:rsidR="00170235" w:rsidRPr="00170235">
        <w:rPr>
          <w:rFonts w:ascii="Arial" w:eastAsiaTheme="minorHAnsi" w:hAnsi="Arial" w:cs="Arial"/>
          <w:sz w:val="22"/>
          <w:szCs w:val="22"/>
        </w:rPr>
        <w:t xml:space="preserve">fidelity </w:t>
      </w:r>
      <w:r w:rsidRPr="00170235">
        <w:rPr>
          <w:rFonts w:ascii="Arial" w:eastAsiaTheme="minorHAnsi" w:hAnsi="Arial" w:cs="Arial"/>
          <w:sz w:val="22"/>
          <w:szCs w:val="22"/>
        </w:rPr>
        <w:t xml:space="preserve">of and </w:t>
      </w:r>
      <w:r w:rsidR="00170235" w:rsidRPr="00170235">
        <w:rPr>
          <w:rFonts w:ascii="Arial" w:eastAsiaTheme="minorHAnsi" w:hAnsi="Arial" w:cs="Arial"/>
          <w:sz w:val="22"/>
          <w:szCs w:val="22"/>
        </w:rPr>
        <w:t>potentially conflicting</w:t>
      </w:r>
      <w:r w:rsidRPr="00170235">
        <w:rPr>
          <w:rFonts w:ascii="Arial" w:eastAsiaTheme="minorHAnsi" w:hAnsi="Arial" w:cs="Arial"/>
          <w:sz w:val="22"/>
          <w:szCs w:val="22"/>
        </w:rPr>
        <w:t xml:space="preserve"> human rights.</w:t>
      </w:r>
      <w:r w:rsidR="00170235" w:rsidRPr="00170235">
        <w:rPr>
          <w:rFonts w:ascii="Arial" w:eastAsiaTheme="minorHAnsi" w:hAnsi="Arial" w:cs="Arial"/>
          <w:sz w:val="22"/>
          <w:szCs w:val="22"/>
        </w:rPr>
        <w:t xml:space="preserve"> The principle of fidelity involves a responsibility to honour the trust that has been placed in the counsellor and the actions taken to protect children and the woman herself in the case example may alter the working relationship. As</w:t>
      </w:r>
      <w:r w:rsidR="00B31AE8">
        <w:rPr>
          <w:rFonts w:ascii="Arial" w:eastAsiaTheme="minorHAnsi" w:hAnsi="Arial" w:cs="Arial"/>
          <w:sz w:val="22"/>
          <w:szCs w:val="22"/>
        </w:rPr>
        <w:t xml:space="preserve"> Bond (2010:46) states</w:t>
      </w:r>
      <w:r w:rsidR="00170235" w:rsidRPr="00170235">
        <w:rPr>
          <w:rFonts w:ascii="Arial" w:eastAsiaTheme="minorHAnsi" w:hAnsi="Arial" w:cs="Arial"/>
          <w:sz w:val="22"/>
          <w:szCs w:val="22"/>
        </w:rPr>
        <w:t>, ‘responsibilities to the client are the chief concern of the counsellor. The validation of counselling is embedded in a counsellor-client relationship’.</w:t>
      </w:r>
      <w:r w:rsidRPr="00170235">
        <w:rPr>
          <w:rFonts w:ascii="Arial" w:eastAsiaTheme="minorHAnsi" w:hAnsi="Arial" w:cs="Arial"/>
          <w:sz w:val="22"/>
          <w:szCs w:val="22"/>
        </w:rPr>
        <w:t xml:space="preserve"> </w:t>
      </w:r>
      <w:r w:rsidR="00170235" w:rsidRPr="00170235">
        <w:rPr>
          <w:rFonts w:ascii="Arial" w:eastAsiaTheme="minorHAnsi" w:hAnsi="Arial" w:cs="Arial"/>
          <w:sz w:val="22"/>
          <w:szCs w:val="22"/>
        </w:rPr>
        <w:t>In</w:t>
      </w:r>
      <w:r w:rsidRPr="00170235">
        <w:rPr>
          <w:rFonts w:ascii="Arial" w:eastAsiaTheme="minorHAnsi" w:hAnsi="Arial" w:cs="Arial"/>
          <w:sz w:val="22"/>
          <w:szCs w:val="22"/>
        </w:rPr>
        <w:t xml:space="preserve"> this case</w:t>
      </w:r>
      <w:r w:rsidR="00170235" w:rsidRPr="00170235">
        <w:rPr>
          <w:rFonts w:ascii="Arial" w:eastAsiaTheme="minorHAnsi" w:hAnsi="Arial" w:cs="Arial"/>
          <w:sz w:val="22"/>
          <w:szCs w:val="22"/>
        </w:rPr>
        <w:t>, however</w:t>
      </w:r>
      <w:r w:rsidRPr="00170235">
        <w:rPr>
          <w:rFonts w:ascii="Arial" w:eastAsiaTheme="minorHAnsi" w:hAnsi="Arial" w:cs="Arial"/>
          <w:sz w:val="22"/>
          <w:szCs w:val="22"/>
        </w:rPr>
        <w:t xml:space="preserve"> we can say that t</w:t>
      </w:r>
      <w:r w:rsidR="00170235">
        <w:rPr>
          <w:rFonts w:ascii="Arial" w:eastAsiaTheme="minorHAnsi" w:hAnsi="Arial" w:cs="Arial"/>
          <w:sz w:val="22"/>
          <w:szCs w:val="22"/>
        </w:rPr>
        <w:t>he requirement to protect children and potentially women</w:t>
      </w:r>
      <w:r w:rsidRPr="00170235">
        <w:rPr>
          <w:rFonts w:ascii="Arial" w:eastAsiaTheme="minorHAnsi" w:hAnsi="Arial" w:cs="Arial"/>
          <w:sz w:val="22"/>
          <w:szCs w:val="22"/>
        </w:rPr>
        <w:t xml:space="preserve"> from serious harm </w:t>
      </w:r>
      <w:r w:rsidRPr="00170235">
        <w:rPr>
          <w:rFonts w:ascii="Arial" w:eastAsiaTheme="minorHAnsi" w:hAnsi="Arial" w:cs="Arial"/>
          <w:iCs/>
          <w:sz w:val="22"/>
          <w:szCs w:val="22"/>
        </w:rPr>
        <w:t>overrides</w:t>
      </w:r>
      <w:r w:rsidRPr="00170235">
        <w:rPr>
          <w:rFonts w:ascii="Arial" w:eastAsiaTheme="minorHAnsi" w:hAnsi="Arial" w:cs="Arial"/>
          <w:sz w:val="22"/>
          <w:szCs w:val="22"/>
        </w:rPr>
        <w:t> the requirement to</w:t>
      </w:r>
      <w:r w:rsidR="00170235">
        <w:rPr>
          <w:rFonts w:ascii="Arial" w:eastAsiaTheme="minorHAnsi" w:hAnsi="Arial" w:cs="Arial"/>
          <w:sz w:val="22"/>
          <w:szCs w:val="22"/>
        </w:rPr>
        <w:t xml:space="preserve"> maintain the so called contract within the prescribed set of rules given. </w:t>
      </w:r>
      <w:r w:rsidRPr="00170235">
        <w:rPr>
          <w:rFonts w:ascii="Arial" w:eastAsiaTheme="minorHAnsi" w:hAnsi="Arial" w:cs="Arial"/>
          <w:sz w:val="22"/>
          <w:szCs w:val="22"/>
        </w:rPr>
        <w:t> When one</w:t>
      </w:r>
      <w:r w:rsidR="009053BD">
        <w:rPr>
          <w:rFonts w:ascii="Arial" w:eastAsiaTheme="minorHAnsi" w:hAnsi="Arial" w:cs="Arial"/>
          <w:sz w:val="22"/>
          <w:szCs w:val="22"/>
        </w:rPr>
        <w:t xml:space="preserve"> of the conflicting obligations</w:t>
      </w:r>
      <w:r w:rsidRPr="00170235">
        <w:rPr>
          <w:rFonts w:ascii="Arial" w:eastAsiaTheme="minorHAnsi" w:hAnsi="Arial" w:cs="Arial"/>
          <w:sz w:val="22"/>
          <w:szCs w:val="22"/>
        </w:rPr>
        <w:t xml:space="preserve"> overrides the other, we have a conflict</w:t>
      </w:r>
      <w:r w:rsidR="00170235">
        <w:rPr>
          <w:rFonts w:ascii="Arial" w:eastAsiaTheme="minorHAnsi" w:hAnsi="Arial" w:cs="Arial"/>
          <w:sz w:val="22"/>
          <w:szCs w:val="22"/>
        </w:rPr>
        <w:t xml:space="preserve"> </w:t>
      </w:r>
      <w:r w:rsidRPr="00170235">
        <w:rPr>
          <w:rFonts w:ascii="Arial" w:eastAsiaTheme="minorHAnsi" w:hAnsi="Arial" w:cs="Arial"/>
          <w:sz w:val="22"/>
          <w:szCs w:val="22"/>
        </w:rPr>
        <w:t xml:space="preserve">because there is more than one moral </w:t>
      </w:r>
      <w:r w:rsidR="009053BD" w:rsidRPr="00170235">
        <w:rPr>
          <w:rFonts w:ascii="Arial" w:eastAsiaTheme="minorHAnsi" w:hAnsi="Arial" w:cs="Arial"/>
          <w:sz w:val="22"/>
          <w:szCs w:val="22"/>
        </w:rPr>
        <w:t>guideline</w:t>
      </w:r>
      <w:r w:rsidR="009053BD">
        <w:rPr>
          <w:rFonts w:ascii="Arial" w:eastAsiaTheme="minorHAnsi" w:hAnsi="Arial" w:cs="Arial"/>
          <w:sz w:val="22"/>
          <w:szCs w:val="22"/>
        </w:rPr>
        <w:t xml:space="preserve"> or </w:t>
      </w:r>
      <w:r w:rsidRPr="00170235">
        <w:rPr>
          <w:rFonts w:ascii="Arial" w:eastAsiaTheme="minorHAnsi" w:hAnsi="Arial" w:cs="Arial"/>
          <w:sz w:val="22"/>
          <w:szCs w:val="22"/>
        </w:rPr>
        <w:t>designate</w:t>
      </w:r>
      <w:r w:rsidR="009053BD">
        <w:rPr>
          <w:rFonts w:ascii="Arial" w:eastAsiaTheme="minorHAnsi" w:hAnsi="Arial" w:cs="Arial"/>
          <w:sz w:val="22"/>
          <w:szCs w:val="22"/>
        </w:rPr>
        <w:t>d rule and principle and</w:t>
      </w:r>
      <w:r w:rsidRPr="00170235">
        <w:rPr>
          <w:rFonts w:ascii="Arial" w:eastAsiaTheme="minorHAnsi" w:hAnsi="Arial" w:cs="Arial"/>
          <w:sz w:val="22"/>
          <w:szCs w:val="22"/>
        </w:rPr>
        <w:t xml:space="preserve"> more than one </w:t>
      </w:r>
      <w:r w:rsidR="009053BD" w:rsidRPr="00170235">
        <w:rPr>
          <w:rFonts w:ascii="Arial" w:eastAsiaTheme="minorHAnsi" w:hAnsi="Arial" w:cs="Arial"/>
          <w:sz w:val="22"/>
          <w:szCs w:val="22"/>
        </w:rPr>
        <w:t>guideline</w:t>
      </w:r>
      <w:r w:rsidRPr="00170235">
        <w:rPr>
          <w:rFonts w:ascii="Arial" w:eastAsiaTheme="minorHAnsi" w:hAnsi="Arial" w:cs="Arial"/>
          <w:sz w:val="22"/>
          <w:szCs w:val="22"/>
        </w:rPr>
        <w:t xml:space="preserve"> sometimes applies to the same situation, and in some of these cases the </w:t>
      </w:r>
      <w:r w:rsidR="00F247FE" w:rsidRPr="00170235">
        <w:rPr>
          <w:rFonts w:ascii="Arial" w:eastAsiaTheme="minorHAnsi" w:hAnsi="Arial" w:cs="Arial"/>
          <w:sz w:val="22"/>
          <w:szCs w:val="22"/>
        </w:rPr>
        <w:t>principle</w:t>
      </w:r>
      <w:r w:rsidR="00F42542">
        <w:rPr>
          <w:rFonts w:ascii="Arial" w:eastAsiaTheme="minorHAnsi" w:hAnsi="Arial" w:cs="Arial"/>
          <w:sz w:val="22"/>
          <w:szCs w:val="22"/>
        </w:rPr>
        <w:t>s demand conflicting act</w:t>
      </w:r>
      <w:r w:rsidR="008E690A">
        <w:rPr>
          <w:rFonts w:ascii="Arial" w:eastAsiaTheme="minorHAnsi" w:hAnsi="Arial" w:cs="Arial"/>
          <w:sz w:val="22"/>
          <w:szCs w:val="22"/>
        </w:rPr>
        <w:t>ions</w:t>
      </w:r>
      <w:r w:rsidR="00F42542">
        <w:rPr>
          <w:rFonts w:ascii="Arial" w:eastAsiaTheme="minorHAnsi" w:hAnsi="Arial" w:cs="Arial"/>
          <w:sz w:val="22"/>
          <w:szCs w:val="22"/>
        </w:rPr>
        <w:t>.</w:t>
      </w:r>
    </w:p>
    <w:p w:rsidR="00BA3F48" w:rsidRPr="00AA4EEE" w:rsidRDefault="00F42542" w:rsidP="00AA4EEE">
      <w:pPr>
        <w:spacing w:line="360" w:lineRule="auto"/>
        <w:jc w:val="both"/>
        <w:rPr>
          <w:rFonts w:ascii="Arial" w:hAnsi="Arial" w:cs="Arial"/>
        </w:rPr>
      </w:pPr>
      <w:r w:rsidRPr="00AA4EEE">
        <w:rPr>
          <w:rFonts w:ascii="Arial" w:hAnsi="Arial" w:cs="Arial"/>
        </w:rPr>
        <w:t xml:space="preserve">Tim Bond in ‘Standards and Ethics in Counselling’ (2010:228), </w:t>
      </w:r>
      <w:r w:rsidR="008E690A" w:rsidRPr="00AA4EEE">
        <w:rPr>
          <w:rFonts w:ascii="Arial" w:hAnsi="Arial" w:cs="Arial"/>
        </w:rPr>
        <w:t xml:space="preserve">outlines a six step process when dealing with ethical dilemmas. The principles include; providing a description of the dilemma, with the support and guidance of a supervisor and where possible jointly deciding who is responsible for resolving the dilemma. The other steps include; consulting the professional code of ethics in counselling (BACP Ethical Guidelines, 2018) and maintaining the principles of </w:t>
      </w:r>
      <w:r w:rsidR="00671CC6" w:rsidRPr="00AA4EEE">
        <w:rPr>
          <w:rFonts w:ascii="Arial" w:hAnsi="Arial" w:cs="Arial"/>
        </w:rPr>
        <w:t>‘</w:t>
      </w:r>
      <w:r w:rsidR="008E690A" w:rsidRPr="00AA4EEE">
        <w:rPr>
          <w:rFonts w:ascii="Arial" w:hAnsi="Arial" w:cs="Arial"/>
        </w:rPr>
        <w:t xml:space="preserve">client autonomy, beneficence, </w:t>
      </w:r>
      <w:r w:rsidR="00671CC6" w:rsidRPr="00AA4EEE">
        <w:rPr>
          <w:rFonts w:ascii="Arial" w:hAnsi="Arial" w:cs="Arial"/>
        </w:rPr>
        <w:t xml:space="preserve">non-malfeasance, justice, fidelity and self-interest’. </w:t>
      </w:r>
      <w:r w:rsidR="00AA4EEE" w:rsidRPr="00AA4EEE">
        <w:rPr>
          <w:rFonts w:ascii="Arial" w:hAnsi="Arial" w:cs="Arial"/>
        </w:rPr>
        <w:t>Bond’s final three step</w:t>
      </w:r>
      <w:r w:rsidR="00AA4EEE">
        <w:rPr>
          <w:rFonts w:ascii="Arial" w:hAnsi="Arial" w:cs="Arial"/>
        </w:rPr>
        <w:t>s</w:t>
      </w:r>
      <w:r w:rsidR="00AA4EEE" w:rsidRPr="00AA4EEE">
        <w:rPr>
          <w:rFonts w:ascii="Arial" w:hAnsi="Arial" w:cs="Arial"/>
        </w:rPr>
        <w:t xml:space="preserve"> entail </w:t>
      </w:r>
      <w:r w:rsidR="00AA4EEE">
        <w:rPr>
          <w:rFonts w:ascii="Arial" w:hAnsi="Arial" w:cs="Arial"/>
        </w:rPr>
        <w:t>considering all the diverse actions possible and deciding on</w:t>
      </w:r>
      <w:r w:rsidR="00AA4EEE" w:rsidRPr="00AA4EEE">
        <w:rPr>
          <w:rFonts w:ascii="Arial" w:hAnsi="Arial" w:cs="Arial"/>
        </w:rPr>
        <w:t xml:space="preserve"> the course of action that has the </w:t>
      </w:r>
      <w:r w:rsidR="00AA4EEE">
        <w:rPr>
          <w:rFonts w:ascii="Arial" w:hAnsi="Arial" w:cs="Arial"/>
        </w:rPr>
        <w:t>‘</w:t>
      </w:r>
      <w:r w:rsidR="00AA4EEE" w:rsidRPr="00AA4EEE">
        <w:rPr>
          <w:rFonts w:ascii="Arial" w:hAnsi="Arial" w:cs="Arial"/>
        </w:rPr>
        <w:t xml:space="preserve">most universal application, will be most publically </w:t>
      </w:r>
      <w:r w:rsidR="00BA3F48" w:rsidRPr="00AA4EEE">
        <w:rPr>
          <w:rFonts w:ascii="Arial" w:hAnsi="Arial" w:cs="Arial"/>
        </w:rPr>
        <w:t>justifiable</w:t>
      </w:r>
      <w:r w:rsidR="00AA4EEE" w:rsidRPr="00AA4EEE">
        <w:rPr>
          <w:rFonts w:ascii="Arial" w:hAnsi="Arial" w:cs="Arial"/>
        </w:rPr>
        <w:t xml:space="preserve">, and is most just; and </w:t>
      </w:r>
      <w:r w:rsidR="00BA3F48">
        <w:rPr>
          <w:rFonts w:ascii="Arial" w:hAnsi="Arial" w:cs="Arial"/>
        </w:rPr>
        <w:t>executing</w:t>
      </w:r>
      <w:r w:rsidR="00AA4EEE" w:rsidRPr="00AA4EEE">
        <w:rPr>
          <w:rFonts w:ascii="Arial" w:hAnsi="Arial" w:cs="Arial"/>
        </w:rPr>
        <w:t xml:space="preserve"> </w:t>
      </w:r>
      <w:r w:rsidR="00171B0A" w:rsidRPr="00AA4EEE">
        <w:rPr>
          <w:rFonts w:ascii="Arial" w:hAnsi="Arial" w:cs="Arial"/>
        </w:rPr>
        <w:t>the decision</w:t>
      </w:r>
      <w:r w:rsidR="00AA4EEE" w:rsidRPr="00AA4EEE">
        <w:rPr>
          <w:rFonts w:ascii="Arial" w:hAnsi="Arial" w:cs="Arial"/>
        </w:rPr>
        <w:t xml:space="preserve"> and evaluating its outcome</w:t>
      </w:r>
      <w:r w:rsidR="00AA4EEE">
        <w:rPr>
          <w:rFonts w:ascii="Arial" w:hAnsi="Arial" w:cs="Arial"/>
        </w:rPr>
        <w:t>’ (Bond, 2010:228)</w:t>
      </w:r>
      <w:r w:rsidR="00AA4EEE" w:rsidRPr="00AA4EEE">
        <w:rPr>
          <w:rFonts w:ascii="Arial" w:hAnsi="Arial" w:cs="Arial"/>
        </w:rPr>
        <w:t>.</w:t>
      </w:r>
      <w:r w:rsidR="00BA3F48">
        <w:rPr>
          <w:rFonts w:ascii="Arial" w:hAnsi="Arial" w:cs="Arial"/>
        </w:rPr>
        <w:t xml:space="preserve"> This is the context of continually developing practice and efficacy over the course of our work in the helping professions. </w:t>
      </w:r>
    </w:p>
    <w:p w:rsidR="00F42542" w:rsidRDefault="00F42542" w:rsidP="00170235">
      <w:pPr>
        <w:pStyle w:val="NormalWeb"/>
        <w:shd w:val="clear" w:color="auto" w:fill="FFFFFF"/>
        <w:spacing w:before="0" w:beforeAutospacing="0" w:line="360" w:lineRule="auto"/>
        <w:jc w:val="both"/>
        <w:rPr>
          <w:rFonts w:ascii="Arial" w:eastAsiaTheme="minorHAnsi" w:hAnsi="Arial" w:cs="Arial"/>
          <w:sz w:val="22"/>
          <w:szCs w:val="22"/>
        </w:rPr>
      </w:pPr>
    </w:p>
    <w:p w:rsidR="001A47A8" w:rsidRPr="007B0362" w:rsidRDefault="001A47A8" w:rsidP="000E7D1C">
      <w:pPr>
        <w:spacing w:line="360" w:lineRule="auto"/>
        <w:jc w:val="both"/>
        <w:rPr>
          <w:rFonts w:ascii="Arial" w:hAnsi="Arial" w:cs="Arial"/>
        </w:rPr>
      </w:pPr>
    </w:p>
    <w:p w:rsidR="00262608" w:rsidRPr="00D8299C" w:rsidRDefault="00262608" w:rsidP="00262608">
      <w:pPr>
        <w:rPr>
          <w:rFonts w:ascii="Arial" w:hAnsi="Arial" w:cs="Arial"/>
        </w:rPr>
      </w:pPr>
    </w:p>
    <w:p w:rsidR="00262608" w:rsidRDefault="00262608" w:rsidP="00151ABE">
      <w:pPr>
        <w:spacing w:line="360" w:lineRule="auto"/>
        <w:rPr>
          <w:rFonts w:ascii="Arial" w:hAnsi="Arial" w:cs="Arial"/>
        </w:rPr>
      </w:pPr>
    </w:p>
    <w:p w:rsidR="00151ABE" w:rsidRDefault="00151ABE" w:rsidP="00151ABE">
      <w:pPr>
        <w:spacing w:line="360" w:lineRule="auto"/>
        <w:rPr>
          <w:rFonts w:ascii="Arial" w:hAnsi="Arial" w:cs="Arial"/>
        </w:rPr>
      </w:pPr>
    </w:p>
    <w:p w:rsidR="00CC7BD7" w:rsidRDefault="00CC7BD7" w:rsidP="00CC7BD7">
      <w:pPr>
        <w:rPr>
          <w:rFonts w:ascii="Arial" w:hAnsi="Arial" w:cs="Arial"/>
          <w:lang w:val="en-GB"/>
        </w:rPr>
      </w:pPr>
      <w:r w:rsidRPr="00E418B9">
        <w:rPr>
          <w:rFonts w:ascii="Arial" w:hAnsi="Arial" w:cs="Arial"/>
          <w:lang w:val="en-GB"/>
        </w:rPr>
        <w:t xml:space="preserve">References </w:t>
      </w:r>
    </w:p>
    <w:p w:rsidR="00CC7BD7" w:rsidRPr="00A93939" w:rsidRDefault="00CC7BD7" w:rsidP="00CC7BD7">
      <w:pPr>
        <w:rPr>
          <w:rFonts w:ascii="Arial" w:hAnsi="Arial" w:cs="Arial"/>
          <w:lang w:val="en-GB"/>
        </w:rPr>
      </w:pPr>
      <w:proofErr w:type="gramStart"/>
      <w:r w:rsidRPr="00A93939">
        <w:rPr>
          <w:rFonts w:ascii="Arial" w:hAnsi="Arial" w:cs="Arial"/>
          <w:lang w:val="en-GB"/>
        </w:rPr>
        <w:t>Adoption and Children Act, 2002.</w:t>
      </w:r>
      <w:proofErr w:type="gramEnd"/>
      <w:r w:rsidRPr="00A93939">
        <w:rPr>
          <w:rFonts w:ascii="Arial" w:hAnsi="Arial" w:cs="Arial"/>
          <w:lang w:val="en-GB"/>
        </w:rPr>
        <w:t xml:space="preserve"> Available at: </w:t>
      </w:r>
      <w:hyperlink r:id="rId7" w:history="1">
        <w:r w:rsidRPr="00A93939">
          <w:rPr>
            <w:rStyle w:val="Hyperlink"/>
            <w:rFonts w:ascii="Arial" w:hAnsi="Arial" w:cs="Arial"/>
            <w:color w:val="auto"/>
            <w:u w:val="none"/>
            <w:lang w:val="en-GB"/>
          </w:rPr>
          <w:t>https://www.legislation.gov.uk/ukpga/2002/38/contents</w:t>
        </w:r>
      </w:hyperlink>
      <w:r w:rsidRPr="00A93939">
        <w:rPr>
          <w:rFonts w:ascii="Arial" w:hAnsi="Arial" w:cs="Arial"/>
          <w:color w:val="333333"/>
          <w:shd w:val="clear" w:color="auto" w:fill="FFFFFF"/>
        </w:rPr>
        <w:t>(Accessed: 17 November, 2021).</w:t>
      </w:r>
      <w:r w:rsidRPr="00A93939">
        <w:rPr>
          <w:rFonts w:ascii="Arial" w:hAnsi="Arial" w:cs="Arial"/>
          <w:lang w:val="en-GB"/>
        </w:rPr>
        <w:t xml:space="preserve"> </w:t>
      </w:r>
    </w:p>
    <w:p w:rsidR="00CC7BD7" w:rsidRPr="00E418B9" w:rsidRDefault="00CC7BD7" w:rsidP="00CC7BD7">
      <w:pPr>
        <w:rPr>
          <w:rFonts w:ascii="Arial" w:hAnsi="Arial" w:cs="Arial"/>
          <w:lang w:val="en-GB"/>
        </w:rPr>
      </w:pPr>
      <w:proofErr w:type="gramStart"/>
      <w:r w:rsidRPr="00E418B9">
        <w:rPr>
          <w:rFonts w:ascii="Arial" w:hAnsi="Arial" w:cs="Arial"/>
        </w:rPr>
        <w:t>Atkinson, M., Wilkin, A., Stott, A., Doherty, P. and Kinder, K. (2002).</w:t>
      </w:r>
      <w:proofErr w:type="gramEnd"/>
      <w:r w:rsidRPr="00E418B9">
        <w:rPr>
          <w:rFonts w:ascii="Arial" w:hAnsi="Arial" w:cs="Arial"/>
        </w:rPr>
        <w:t xml:space="preserve"> </w:t>
      </w:r>
      <w:proofErr w:type="spellStart"/>
      <w:r w:rsidRPr="00E418B9">
        <w:rPr>
          <w:rFonts w:ascii="Arial" w:hAnsi="Arial" w:cs="Arial"/>
        </w:rPr>
        <w:t>MultiAgency</w:t>
      </w:r>
      <w:proofErr w:type="spellEnd"/>
      <w:r w:rsidRPr="00E418B9">
        <w:rPr>
          <w:rFonts w:ascii="Arial" w:hAnsi="Arial" w:cs="Arial"/>
        </w:rPr>
        <w:t xml:space="preserve"> Working: a Detailed Study (LGA Research Report 26). Slough: NFER</w:t>
      </w:r>
    </w:p>
    <w:p w:rsidR="00CC7BD7" w:rsidRDefault="00CC7BD7" w:rsidP="00CC7BD7">
      <w:pPr>
        <w:rPr>
          <w:rFonts w:ascii="Arial" w:hAnsi="Arial" w:cs="Arial"/>
          <w:color w:val="202124"/>
          <w:shd w:val="clear" w:color="auto" w:fill="FFFFFF"/>
        </w:rPr>
      </w:pPr>
      <w:r w:rsidRPr="00E418B9">
        <w:rPr>
          <w:rFonts w:ascii="Arial" w:hAnsi="Arial" w:cs="Arial"/>
          <w:color w:val="202124"/>
          <w:shd w:val="clear" w:color="auto" w:fill="FFFFFF"/>
        </w:rPr>
        <w:t xml:space="preserve">BACP Ethical Framework </w:t>
      </w:r>
      <w:proofErr w:type="gramStart"/>
      <w:r w:rsidRPr="00E418B9">
        <w:rPr>
          <w:rFonts w:ascii="Arial" w:hAnsi="Arial" w:cs="Arial"/>
          <w:color w:val="202124"/>
          <w:shd w:val="clear" w:color="auto" w:fill="FFFFFF"/>
        </w:rPr>
        <w:t>For</w:t>
      </w:r>
      <w:proofErr w:type="gramEnd"/>
      <w:r w:rsidRPr="00E418B9">
        <w:rPr>
          <w:rFonts w:ascii="Arial" w:hAnsi="Arial" w:cs="Arial"/>
          <w:color w:val="202124"/>
          <w:shd w:val="clear" w:color="auto" w:fill="FFFFFF"/>
        </w:rPr>
        <w:t xml:space="preserve"> The Counselling Professions (2018). Available at: https://www.bacp.co.uk/events-and-resources/ethics-and-standards/ethical-framework-for-the-counselling-professions/ (Accessed: 18/11/2021). Beauchamp, T. L. and Childress, J. F</w:t>
      </w:r>
    </w:p>
    <w:p w:rsidR="00CC7BD7" w:rsidRPr="0044749D" w:rsidRDefault="00CC7BD7" w:rsidP="00CC7BD7">
      <w:pPr>
        <w:rPr>
          <w:rFonts w:ascii="Arial" w:hAnsi="Arial" w:cs="Arial"/>
          <w:color w:val="202124"/>
          <w:shd w:val="clear" w:color="auto" w:fill="FFFFFF"/>
        </w:rPr>
      </w:pPr>
      <w:r>
        <w:rPr>
          <w:rFonts w:ascii="Arial" w:hAnsi="Arial" w:cs="Arial"/>
          <w:color w:val="4D5156"/>
          <w:sz w:val="12"/>
          <w:szCs w:val="12"/>
          <w:shd w:val="clear" w:color="auto" w:fill="FFFFFF"/>
        </w:rPr>
        <w:t> </w:t>
      </w:r>
      <w:proofErr w:type="spellStart"/>
      <w:r w:rsidRPr="0044749D">
        <w:rPr>
          <w:rFonts w:ascii="Arial" w:hAnsi="Arial" w:cs="Arial"/>
          <w:color w:val="202124"/>
        </w:rPr>
        <w:t>Bager</w:t>
      </w:r>
      <w:r w:rsidRPr="0044749D">
        <w:rPr>
          <w:rFonts w:ascii="Arial" w:hAnsi="Arial" w:cs="Arial"/>
          <w:color w:val="202124"/>
          <w:shd w:val="clear" w:color="auto" w:fill="FFFFFF"/>
        </w:rPr>
        <w:t>-</w:t>
      </w:r>
      <w:r w:rsidRPr="0044749D">
        <w:rPr>
          <w:rFonts w:ascii="Arial" w:hAnsi="Arial" w:cs="Arial"/>
          <w:color w:val="202124"/>
        </w:rPr>
        <w:t>Charleson</w:t>
      </w:r>
      <w:proofErr w:type="spellEnd"/>
      <w:r w:rsidRPr="0044749D">
        <w:rPr>
          <w:rFonts w:ascii="Arial" w:hAnsi="Arial" w:cs="Arial"/>
          <w:color w:val="202124"/>
          <w:shd w:val="clear" w:color="auto" w:fill="FFFFFF"/>
        </w:rPr>
        <w:t>, S. (</w:t>
      </w:r>
      <w:r w:rsidRPr="0044749D">
        <w:rPr>
          <w:rFonts w:ascii="Arial" w:hAnsi="Arial" w:cs="Arial"/>
          <w:color w:val="202124"/>
        </w:rPr>
        <w:t>2010</w:t>
      </w:r>
      <w:r w:rsidRPr="0044749D">
        <w:rPr>
          <w:rFonts w:ascii="Arial" w:hAnsi="Arial" w:cs="Arial"/>
          <w:color w:val="202124"/>
          <w:shd w:val="clear" w:color="auto" w:fill="FFFFFF"/>
        </w:rPr>
        <w:t xml:space="preserve">) Reflective Practice in Counselling and Psychotherapy. </w:t>
      </w:r>
      <w:proofErr w:type="gramStart"/>
      <w:r w:rsidRPr="0044749D">
        <w:rPr>
          <w:rFonts w:ascii="Arial" w:hAnsi="Arial" w:cs="Arial"/>
          <w:color w:val="202124"/>
          <w:shd w:val="clear" w:color="auto" w:fill="FFFFFF"/>
        </w:rPr>
        <w:t xml:space="preserve">1st </w:t>
      </w:r>
      <w:proofErr w:type="spellStart"/>
      <w:r w:rsidRPr="0044749D">
        <w:rPr>
          <w:rFonts w:ascii="Arial" w:hAnsi="Arial" w:cs="Arial"/>
          <w:color w:val="202124"/>
          <w:shd w:val="clear" w:color="auto" w:fill="FFFFFF"/>
        </w:rPr>
        <w:t>edn</w:t>
      </w:r>
      <w:proofErr w:type="spellEnd"/>
      <w:r w:rsidRPr="0044749D">
        <w:rPr>
          <w:rFonts w:ascii="Arial" w:hAnsi="Arial" w:cs="Arial"/>
          <w:color w:val="202124"/>
          <w:shd w:val="clear" w:color="auto" w:fill="FFFFFF"/>
        </w:rPr>
        <w:t>.</w:t>
      </w:r>
      <w:proofErr w:type="gramEnd"/>
      <w:r w:rsidRPr="0044749D">
        <w:rPr>
          <w:rFonts w:ascii="Arial" w:hAnsi="Arial" w:cs="Arial"/>
          <w:color w:val="202124"/>
          <w:shd w:val="clear" w:color="auto" w:fill="FFFFFF"/>
        </w:rPr>
        <w:t xml:space="preserve"> </w:t>
      </w:r>
      <w:proofErr w:type="gramStart"/>
      <w:r w:rsidRPr="0044749D">
        <w:rPr>
          <w:rFonts w:ascii="Arial" w:hAnsi="Arial" w:cs="Arial"/>
          <w:color w:val="202124"/>
          <w:shd w:val="clear" w:color="auto" w:fill="FFFFFF"/>
        </w:rPr>
        <w:t>SAGE Publications.</w:t>
      </w:r>
      <w:proofErr w:type="gramEnd"/>
    </w:p>
    <w:p w:rsidR="00CC7BD7" w:rsidRDefault="00CC7BD7" w:rsidP="00CC7BD7">
      <w:pPr>
        <w:rPr>
          <w:rFonts w:ascii="Arial" w:hAnsi="Arial" w:cs="Arial"/>
          <w:color w:val="333333"/>
          <w:shd w:val="clear" w:color="auto" w:fill="FFFFFF"/>
        </w:rPr>
      </w:pPr>
      <w:proofErr w:type="gramStart"/>
      <w:r w:rsidRPr="00E418B9">
        <w:rPr>
          <w:rFonts w:ascii="Arial" w:hAnsi="Arial" w:cs="Arial"/>
          <w:color w:val="333333"/>
          <w:shd w:val="clear" w:color="auto" w:fill="FFFFFF"/>
        </w:rPr>
        <w:t>British Association of Social Workers.</w:t>
      </w:r>
      <w:proofErr w:type="gramEnd"/>
      <w:r w:rsidRPr="00E418B9">
        <w:rPr>
          <w:rFonts w:ascii="Arial" w:hAnsi="Arial" w:cs="Arial"/>
          <w:color w:val="333333"/>
          <w:shd w:val="clear" w:color="auto" w:fill="FFFFFF"/>
        </w:rPr>
        <w:t xml:space="preserve"> (2014). </w:t>
      </w:r>
      <w:proofErr w:type="gramStart"/>
      <w:r w:rsidRPr="00E418B9">
        <w:rPr>
          <w:rStyle w:val="Emphasis"/>
          <w:rFonts w:ascii="Arial" w:hAnsi="Arial" w:cs="Arial"/>
          <w:color w:val="333333"/>
          <w:shd w:val="clear" w:color="auto" w:fill="FFFFFF"/>
        </w:rPr>
        <w:t>The</w:t>
      </w:r>
      <w:proofErr w:type="gramEnd"/>
      <w:r w:rsidRPr="00E418B9">
        <w:rPr>
          <w:rStyle w:val="Emphasis"/>
          <w:rFonts w:ascii="Arial" w:hAnsi="Arial" w:cs="Arial"/>
          <w:color w:val="333333"/>
          <w:shd w:val="clear" w:color="auto" w:fill="FFFFFF"/>
        </w:rPr>
        <w:t xml:space="preserve"> code of ethics for social work: Statement of principles.</w:t>
      </w:r>
      <w:r w:rsidRPr="00E418B9">
        <w:rPr>
          <w:rFonts w:ascii="Arial" w:hAnsi="Arial" w:cs="Arial"/>
          <w:color w:val="333333"/>
          <w:shd w:val="clear" w:color="auto" w:fill="FFFFFF"/>
        </w:rPr>
        <w:t> Birmingham: British Association of Social Workers.</w:t>
      </w:r>
    </w:p>
    <w:p w:rsidR="00CC7BD7" w:rsidRDefault="00CC7BD7" w:rsidP="00CC7BD7">
      <w:pPr>
        <w:rPr>
          <w:rFonts w:ascii="Arial" w:hAnsi="Arial" w:cs="Arial"/>
          <w:color w:val="202124"/>
        </w:rPr>
      </w:pPr>
      <w:r w:rsidRPr="00AD413D">
        <w:rPr>
          <w:rStyle w:val="Strong"/>
          <w:rFonts w:ascii="Arial" w:hAnsi="Arial" w:cs="Arial"/>
          <w:color w:val="666666"/>
          <w:sz w:val="11"/>
          <w:szCs w:val="11"/>
          <w:shd w:val="clear" w:color="auto" w:fill="FFFFFF"/>
        </w:rPr>
        <w:t> </w:t>
      </w:r>
      <w:proofErr w:type="gramStart"/>
      <w:r w:rsidRPr="00AD413D">
        <w:rPr>
          <w:rFonts w:ascii="Arial" w:hAnsi="Arial" w:cs="Arial"/>
          <w:color w:val="202124"/>
        </w:rPr>
        <w:t>British Institute of Human Rights.</w:t>
      </w:r>
      <w:proofErr w:type="gramEnd"/>
      <w:r w:rsidRPr="00AD413D">
        <w:rPr>
          <w:rFonts w:ascii="Arial" w:hAnsi="Arial" w:cs="Arial"/>
          <w:color w:val="202124"/>
        </w:rPr>
        <w:t xml:space="preserve"> 2014. The Human Rights Act. [</w:t>
      </w:r>
      <w:proofErr w:type="gramStart"/>
      <w:r w:rsidRPr="00AD413D">
        <w:rPr>
          <w:rFonts w:ascii="Arial" w:hAnsi="Arial" w:cs="Arial"/>
          <w:color w:val="202124"/>
        </w:rPr>
        <w:t>online</w:t>
      </w:r>
      <w:proofErr w:type="gramEnd"/>
      <w:r w:rsidRPr="00AD413D">
        <w:rPr>
          <w:rFonts w:ascii="Arial" w:hAnsi="Arial" w:cs="Arial"/>
          <w:color w:val="202124"/>
        </w:rPr>
        <w:t>] Available at: &lt;https://www.bihr.org.uk/thehumanrightsact?gclid=CjwKEAiA3_axBRD5qKDc__XdqQ0SJAC6lecAt41SLjlqKPpV-H5l-tBkQn1cuiOFNVgoP-dryIgL1xoCQ1bw_wcB&gt; (Accessed 7 November 2021).</w:t>
      </w:r>
    </w:p>
    <w:p w:rsidR="00CC7BD7" w:rsidRPr="00FA28A1" w:rsidRDefault="00CC7BD7" w:rsidP="00CC7BD7">
      <w:pPr>
        <w:rPr>
          <w:rFonts w:ascii="Arial" w:hAnsi="Arial" w:cs="Arial"/>
          <w:color w:val="202124"/>
        </w:rPr>
      </w:pPr>
      <w:proofErr w:type="spellStart"/>
      <w:r w:rsidRPr="00FA28A1">
        <w:rPr>
          <w:rFonts w:ascii="Arial" w:hAnsi="Arial" w:cs="Arial"/>
          <w:color w:val="202124"/>
        </w:rPr>
        <w:t>Bond</w:t>
      </w:r>
      <w:proofErr w:type="gramStart"/>
      <w:r w:rsidRPr="00FA28A1">
        <w:rPr>
          <w:rFonts w:ascii="Arial" w:hAnsi="Arial" w:cs="Arial"/>
          <w:color w:val="202124"/>
        </w:rPr>
        <w:t>,T</w:t>
      </w:r>
      <w:proofErr w:type="spellEnd"/>
      <w:proofErr w:type="gramEnd"/>
      <w:r w:rsidRPr="00FA28A1">
        <w:rPr>
          <w:rFonts w:ascii="Arial" w:hAnsi="Arial" w:cs="Arial"/>
          <w:color w:val="202124"/>
        </w:rPr>
        <w:t>.(2010). Standards and Ethics for Counselling in Action.USA: Sage.</w:t>
      </w:r>
    </w:p>
    <w:p w:rsidR="00CC7BD7" w:rsidRDefault="00CC7BD7" w:rsidP="00CC7BD7">
      <w:pPr>
        <w:rPr>
          <w:rFonts w:ascii="Arial" w:hAnsi="Arial" w:cs="Arial"/>
          <w:color w:val="333333"/>
          <w:shd w:val="clear" w:color="auto" w:fill="FFFFFF"/>
        </w:rPr>
      </w:pPr>
      <w:proofErr w:type="gramStart"/>
      <w:r>
        <w:rPr>
          <w:rFonts w:ascii="Arial" w:hAnsi="Arial" w:cs="Arial"/>
          <w:color w:val="333333"/>
          <w:shd w:val="clear" w:color="auto" w:fill="FFFFFF"/>
        </w:rPr>
        <w:t>Children Act 1989.</w:t>
      </w:r>
      <w:proofErr w:type="gramEnd"/>
      <w:r>
        <w:rPr>
          <w:rFonts w:ascii="Arial" w:hAnsi="Arial" w:cs="Arial"/>
          <w:color w:val="333333"/>
          <w:shd w:val="clear" w:color="auto" w:fill="FFFFFF"/>
        </w:rPr>
        <w:t xml:space="preserve"> </w:t>
      </w:r>
      <w:r w:rsidRPr="009800F1">
        <w:rPr>
          <w:rFonts w:ascii="Arial" w:hAnsi="Arial" w:cs="Arial"/>
          <w:color w:val="333333"/>
          <w:shd w:val="clear" w:color="auto" w:fill="FFFFFF"/>
        </w:rPr>
        <w:t>Available at: http://www.legislation.gov.uk/ukpga/2004/3</w:t>
      </w:r>
      <w:r>
        <w:rPr>
          <w:rFonts w:ascii="Arial" w:hAnsi="Arial" w:cs="Arial"/>
          <w:color w:val="333333"/>
          <w:shd w:val="clear" w:color="auto" w:fill="FFFFFF"/>
        </w:rPr>
        <w:t>1/contents (Accessed: 17 November, 2021</w:t>
      </w:r>
      <w:r w:rsidRPr="009800F1">
        <w:rPr>
          <w:rFonts w:ascii="Arial" w:hAnsi="Arial" w:cs="Arial"/>
          <w:color w:val="333333"/>
          <w:shd w:val="clear" w:color="auto" w:fill="FFFFFF"/>
        </w:rPr>
        <w:t>).</w:t>
      </w:r>
    </w:p>
    <w:p w:rsidR="00CC7BD7" w:rsidRDefault="00CC7BD7" w:rsidP="00CC7BD7">
      <w:pPr>
        <w:rPr>
          <w:rFonts w:ascii="Arial" w:hAnsi="Arial" w:cs="Arial"/>
          <w:color w:val="333333"/>
          <w:shd w:val="clear" w:color="auto" w:fill="FFFFFF"/>
        </w:rPr>
      </w:pPr>
      <w:proofErr w:type="gramStart"/>
      <w:r>
        <w:rPr>
          <w:rFonts w:ascii="Arial" w:hAnsi="Arial" w:cs="Arial"/>
          <w:color w:val="333333"/>
          <w:shd w:val="clear" w:color="auto" w:fill="FFFFFF"/>
        </w:rPr>
        <w:t>Data protection Act.</w:t>
      </w:r>
      <w:proofErr w:type="gramEnd"/>
      <w:r>
        <w:rPr>
          <w:rFonts w:ascii="Arial" w:hAnsi="Arial" w:cs="Arial"/>
          <w:color w:val="333333"/>
          <w:shd w:val="clear" w:color="auto" w:fill="FFFFFF"/>
        </w:rPr>
        <w:t xml:space="preserve"> </w:t>
      </w:r>
      <w:r w:rsidRPr="00E41FDA">
        <w:rPr>
          <w:rFonts w:ascii="Arial" w:hAnsi="Arial" w:cs="Arial"/>
          <w:color w:val="333333"/>
          <w:shd w:val="clear" w:color="auto" w:fill="FFFFFF"/>
        </w:rPr>
        <w:t>Available at: &lt;https://www.gov.uk/data-protection/the-data-protection</w:t>
      </w:r>
      <w:r>
        <w:rPr>
          <w:rFonts w:ascii="Arial" w:hAnsi="Arial" w:cs="Arial"/>
          <w:color w:val="333333"/>
          <w:shd w:val="clear" w:color="auto" w:fill="FFFFFF"/>
        </w:rPr>
        <w:t>-act&gt; (Accessed 15 November 2021)</w:t>
      </w:r>
    </w:p>
    <w:p w:rsidR="00CC7BD7" w:rsidRDefault="00CC7BD7" w:rsidP="00CC7BD7">
      <w:pPr>
        <w:rPr>
          <w:rFonts w:ascii="Arial" w:hAnsi="Arial" w:cs="Arial"/>
        </w:rPr>
      </w:pPr>
      <w:proofErr w:type="gramStart"/>
      <w:r w:rsidRPr="00E418B9">
        <w:rPr>
          <w:rFonts w:ascii="Arial" w:hAnsi="Arial" w:cs="Arial"/>
        </w:rPr>
        <w:t>Department for Education (</w:t>
      </w:r>
      <w:proofErr w:type="spellStart"/>
      <w:r w:rsidRPr="00E418B9">
        <w:rPr>
          <w:rFonts w:ascii="Arial" w:hAnsi="Arial" w:cs="Arial"/>
        </w:rPr>
        <w:t>DfE</w:t>
      </w:r>
      <w:proofErr w:type="spellEnd"/>
      <w:r w:rsidRPr="00E418B9">
        <w:rPr>
          <w:rFonts w:ascii="Arial" w:hAnsi="Arial" w:cs="Arial"/>
        </w:rPr>
        <w:t>) (2018) </w:t>
      </w:r>
      <w:hyperlink r:id="rId8" w:tgtFrame="_blank" w:tooltip="Working together to safeguard children: a guide to inter-agency working to safeguard and promote the welfare of children" w:history="1">
        <w:r w:rsidRPr="00E418B9">
          <w:rPr>
            <w:rFonts w:ascii="Arial" w:hAnsi="Arial" w:cs="Arial"/>
          </w:rPr>
          <w:t>Working together to safeguard children: a guide to inter-agency working to safeguard and promote the welfare of children (PDF)</w:t>
        </w:r>
      </w:hyperlink>
      <w:r w:rsidRPr="00E418B9">
        <w:rPr>
          <w:rFonts w:ascii="Arial" w:hAnsi="Arial" w:cs="Arial"/>
        </w:rPr>
        <w:t>.</w:t>
      </w:r>
      <w:proofErr w:type="gramEnd"/>
      <w:r w:rsidRPr="00E418B9">
        <w:rPr>
          <w:rFonts w:ascii="Arial" w:hAnsi="Arial" w:cs="Arial"/>
        </w:rPr>
        <w:t xml:space="preserve"> London: HM Government.</w:t>
      </w:r>
    </w:p>
    <w:p w:rsidR="00CC7BD7" w:rsidRPr="00E418B9" w:rsidRDefault="00CC7BD7" w:rsidP="00CC7BD7">
      <w:pPr>
        <w:rPr>
          <w:rFonts w:ascii="Arial" w:hAnsi="Arial" w:cs="Arial"/>
        </w:rPr>
      </w:pPr>
      <w:r>
        <w:rPr>
          <w:rFonts w:ascii="Arial" w:hAnsi="Arial" w:cs="Arial"/>
        </w:rPr>
        <w:t xml:space="preserve">Gibbs G, (1988), </w:t>
      </w:r>
      <w:r>
        <w:rPr>
          <w:rFonts w:ascii="Arial" w:hAnsi="Arial" w:cs="Arial"/>
          <w:shd w:val="clear" w:color="auto" w:fill="FBFBFB"/>
        </w:rPr>
        <w:t>Learning by Doing.</w:t>
      </w:r>
      <w:r w:rsidRPr="0071489F">
        <w:rPr>
          <w:rFonts w:ascii="Arial" w:hAnsi="Arial" w:cs="Arial"/>
          <w:shd w:val="clear" w:color="auto" w:fill="FBFBFB"/>
        </w:rPr>
        <w:t xml:space="preserve"> Published by Oxford Polytechnic</w:t>
      </w:r>
    </w:p>
    <w:p w:rsidR="00CC7BD7" w:rsidRDefault="00CC7BD7" w:rsidP="00CC7BD7">
      <w:pPr>
        <w:rPr>
          <w:rFonts w:ascii="Arial" w:hAnsi="Arial" w:cs="Arial"/>
        </w:rPr>
      </w:pPr>
      <w:r w:rsidRPr="00E418B9">
        <w:rPr>
          <w:rFonts w:ascii="Arial" w:hAnsi="Arial" w:cs="Arial"/>
        </w:rPr>
        <w:t>International Federation of Social Workers (2014) Global definition of social work, available at http://ifsw.org/get</w:t>
      </w:r>
      <w:r w:rsidRPr="00E418B9">
        <w:rPr>
          <w:rFonts w:cs="Arial"/>
        </w:rPr>
        <w:t>‐</w:t>
      </w:r>
      <w:r w:rsidRPr="00E418B9">
        <w:rPr>
          <w:rFonts w:ascii="Arial" w:hAnsi="Arial" w:cs="Arial"/>
        </w:rPr>
        <w:t>involved/global</w:t>
      </w:r>
      <w:r w:rsidRPr="00E418B9">
        <w:rPr>
          <w:rFonts w:cs="Arial"/>
        </w:rPr>
        <w:t>‐</w:t>
      </w:r>
      <w:r w:rsidRPr="00E418B9">
        <w:rPr>
          <w:rFonts w:ascii="Arial" w:hAnsi="Arial" w:cs="Arial"/>
        </w:rPr>
        <w:t>definition</w:t>
      </w:r>
      <w:r w:rsidRPr="00E418B9">
        <w:rPr>
          <w:rFonts w:cs="Arial"/>
        </w:rPr>
        <w:t>‐</w:t>
      </w:r>
      <w:r w:rsidRPr="00E418B9">
        <w:rPr>
          <w:rFonts w:ascii="Arial" w:hAnsi="Arial" w:cs="Arial"/>
        </w:rPr>
        <w:t>of</w:t>
      </w:r>
      <w:r w:rsidRPr="00E418B9">
        <w:rPr>
          <w:rFonts w:cs="Arial"/>
        </w:rPr>
        <w:t>‐</w:t>
      </w:r>
      <w:r w:rsidRPr="00E418B9">
        <w:rPr>
          <w:rFonts w:ascii="Arial" w:hAnsi="Arial" w:cs="Arial"/>
        </w:rPr>
        <w:t>social</w:t>
      </w:r>
      <w:r w:rsidRPr="00E418B9">
        <w:rPr>
          <w:rFonts w:cs="Arial"/>
        </w:rPr>
        <w:t>‐</w:t>
      </w:r>
      <w:r w:rsidRPr="00E418B9">
        <w:rPr>
          <w:rFonts w:ascii="Arial" w:hAnsi="Arial" w:cs="Arial"/>
        </w:rPr>
        <w:t>work/, accessed 29/11/2021)</w:t>
      </w:r>
    </w:p>
    <w:p w:rsidR="00CC7BD7" w:rsidRPr="004039BF" w:rsidRDefault="00CC7BD7" w:rsidP="00CC7BD7">
      <w:pPr>
        <w:rPr>
          <w:rFonts w:ascii="Arial" w:hAnsi="Arial" w:cs="Arial"/>
        </w:rPr>
      </w:pPr>
      <w:r>
        <w:rPr>
          <w:rFonts w:ascii="Arial" w:hAnsi="Arial" w:cs="Arial"/>
        </w:rPr>
        <w:t xml:space="preserve">Hamilton, E and Cairns, H (1930) </w:t>
      </w:r>
      <w:r w:rsidRPr="004039BF">
        <w:rPr>
          <w:rFonts w:ascii="Arial" w:hAnsi="Arial" w:cs="Arial"/>
        </w:rPr>
        <w:t xml:space="preserve">Plato, The Republic, </w:t>
      </w:r>
      <w:proofErr w:type="gramStart"/>
      <w:r w:rsidRPr="004039BF">
        <w:rPr>
          <w:rFonts w:ascii="Arial" w:hAnsi="Arial" w:cs="Arial"/>
        </w:rPr>
        <w:t>trans</w:t>
      </w:r>
      <w:proofErr w:type="gramEnd"/>
      <w:r w:rsidRPr="004039BF">
        <w:rPr>
          <w:rFonts w:ascii="Arial" w:hAnsi="Arial" w:cs="Arial"/>
        </w:rPr>
        <w:t xml:space="preserve">, Paul </w:t>
      </w:r>
      <w:proofErr w:type="spellStart"/>
      <w:r w:rsidRPr="004039BF">
        <w:rPr>
          <w:rFonts w:ascii="Arial" w:hAnsi="Arial" w:cs="Arial"/>
        </w:rPr>
        <w:t>Shorey</w:t>
      </w:r>
      <w:proofErr w:type="spellEnd"/>
      <w:r w:rsidRPr="004039BF">
        <w:rPr>
          <w:rFonts w:ascii="Arial" w:hAnsi="Arial" w:cs="Arial"/>
        </w:rPr>
        <w:t>, in The Collected Dialogues of Plato</w:t>
      </w:r>
      <w:r>
        <w:rPr>
          <w:rFonts w:ascii="Arial" w:hAnsi="Arial" w:cs="Arial"/>
        </w:rPr>
        <w:t xml:space="preserve">. </w:t>
      </w:r>
      <w:r w:rsidRPr="004039BF">
        <w:rPr>
          <w:rFonts w:ascii="Arial" w:hAnsi="Arial" w:cs="Arial"/>
        </w:rPr>
        <w:t xml:space="preserve">Princeton: </w:t>
      </w:r>
      <w:r>
        <w:rPr>
          <w:rFonts w:ascii="Arial" w:hAnsi="Arial" w:cs="Arial"/>
        </w:rPr>
        <w:t>Princeton University Press</w:t>
      </w:r>
      <w:r w:rsidRPr="004039BF">
        <w:rPr>
          <w:rFonts w:ascii="Arial" w:hAnsi="Arial" w:cs="Arial"/>
        </w:rPr>
        <w:t>.</w:t>
      </w:r>
    </w:p>
    <w:p w:rsidR="00CC7BD7" w:rsidRPr="00F9128F" w:rsidRDefault="00CC7BD7" w:rsidP="00CC7BD7">
      <w:pPr>
        <w:rPr>
          <w:rFonts w:ascii="Arial" w:hAnsi="Arial" w:cs="Arial"/>
        </w:rPr>
      </w:pPr>
      <w:r w:rsidRPr="00F9128F">
        <w:rPr>
          <w:rFonts w:ascii="Arial" w:hAnsi="Arial" w:cs="Arial"/>
        </w:rPr>
        <w:t xml:space="preserve">Hawkins, D &amp; </w:t>
      </w:r>
      <w:proofErr w:type="spellStart"/>
      <w:r w:rsidRPr="00F9128F">
        <w:rPr>
          <w:rFonts w:ascii="Arial" w:hAnsi="Arial" w:cs="Arial"/>
        </w:rPr>
        <w:t>Humes</w:t>
      </w:r>
      <w:proofErr w:type="spellEnd"/>
      <w:r w:rsidRPr="00F9128F">
        <w:rPr>
          <w:rFonts w:ascii="Arial" w:hAnsi="Arial" w:cs="Arial"/>
        </w:rPr>
        <w:t xml:space="preserve">, M (2002) .Political Science Quarterly, </w:t>
      </w:r>
      <w:hyperlink r:id="rId9" w:history="1">
        <w:r w:rsidRPr="00F9128F">
          <w:rPr>
            <w:rFonts w:ascii="Arial" w:hAnsi="Arial" w:cs="Arial"/>
          </w:rPr>
          <w:t>Vol. 117, No. 2 (Summer, 2002)</w:t>
        </w:r>
      </w:hyperlink>
      <w:r w:rsidRPr="00F9128F">
        <w:rPr>
          <w:rFonts w:ascii="Arial" w:hAnsi="Arial" w:cs="Arial"/>
        </w:rPr>
        <w:t xml:space="preserve">, pp. 231-257 (27 pages). </w:t>
      </w:r>
      <w:proofErr w:type="gramStart"/>
      <w:r w:rsidRPr="00F9128F">
        <w:rPr>
          <w:rFonts w:ascii="Arial" w:hAnsi="Arial" w:cs="Arial"/>
        </w:rPr>
        <w:t>Published By: The Academy of Political Science.</w:t>
      </w:r>
      <w:proofErr w:type="gramEnd"/>
      <w:r w:rsidRPr="00F9128F">
        <w:rPr>
          <w:rFonts w:ascii="Arial" w:hAnsi="Arial" w:cs="Arial"/>
        </w:rPr>
        <w:t xml:space="preserve"> </w:t>
      </w:r>
      <w:hyperlink r:id="rId10" w:tgtFrame="_blank" w:tooltip="This link opens in a new window" w:history="1">
        <w:r w:rsidRPr="00F9128F">
          <w:rPr>
            <w:rFonts w:ascii="Arial" w:hAnsi="Arial" w:cs="Arial"/>
          </w:rPr>
          <w:t>https://doi.org/10.2307/798182</w:t>
        </w:r>
      </w:hyperlink>
      <w:r w:rsidRPr="00F9128F">
        <w:rPr>
          <w:rFonts w:ascii="Arial" w:hAnsi="Arial" w:cs="Arial"/>
        </w:rPr>
        <w:t>.https://www.jstor.org/stable/798182</w:t>
      </w:r>
    </w:p>
    <w:p w:rsidR="00CC7BD7" w:rsidRDefault="00CC7BD7" w:rsidP="00CC7BD7">
      <w:pPr>
        <w:rPr>
          <w:rFonts w:ascii="Arial" w:hAnsi="Arial" w:cs="Arial"/>
        </w:rPr>
      </w:pPr>
      <w:proofErr w:type="spellStart"/>
      <w:r w:rsidRPr="00E418B9">
        <w:rPr>
          <w:rFonts w:ascii="Arial" w:hAnsi="Arial" w:cs="Arial"/>
        </w:rPr>
        <w:t>Kondrat</w:t>
      </w:r>
      <w:proofErr w:type="spellEnd"/>
      <w:r w:rsidRPr="00E418B9">
        <w:rPr>
          <w:rFonts w:ascii="Arial" w:hAnsi="Arial" w:cs="Arial"/>
        </w:rPr>
        <w:t xml:space="preserve">, M. E. (2002). Actor-Centered Social Work: Re-visioning “Person-in-Environment” through a Critical Theory Lens. Social Work, 47(4), 435–448. </w:t>
      </w:r>
    </w:p>
    <w:p w:rsidR="00CC7BD7" w:rsidRDefault="00CC7BD7" w:rsidP="00CC7BD7">
      <w:pPr>
        <w:rPr>
          <w:rFonts w:ascii="Arial" w:hAnsi="Arial" w:cs="Arial"/>
        </w:rPr>
      </w:pPr>
      <w:r w:rsidRPr="0071489F">
        <w:rPr>
          <w:rFonts w:ascii="Arial" w:hAnsi="Arial" w:cs="Arial"/>
        </w:rPr>
        <w:t>Kolb, D (1984). Experiential learning: Experience as the source of learning and development (Vol. 1). Englewood Cliffs, NJ: Prentice-Hall</w:t>
      </w:r>
    </w:p>
    <w:p w:rsidR="00CC7BD7" w:rsidRPr="007F30C7" w:rsidRDefault="00CC7BD7" w:rsidP="00CC7BD7">
      <w:pPr>
        <w:spacing w:after="0" w:line="360" w:lineRule="auto"/>
        <w:jc w:val="both"/>
        <w:rPr>
          <w:rFonts w:ascii="Arial" w:hAnsi="Arial" w:cs="Arial"/>
        </w:rPr>
      </w:pPr>
      <w:r w:rsidRPr="007F30C7">
        <w:rPr>
          <w:rFonts w:ascii="Arial" w:hAnsi="Arial" w:cs="Arial"/>
        </w:rPr>
        <w:t xml:space="preserve">Knott, C. and </w:t>
      </w:r>
      <w:proofErr w:type="spellStart"/>
      <w:r w:rsidRPr="007F30C7">
        <w:rPr>
          <w:rFonts w:ascii="Arial" w:hAnsi="Arial" w:cs="Arial"/>
        </w:rPr>
        <w:t>Scragg</w:t>
      </w:r>
      <w:proofErr w:type="spellEnd"/>
      <w:r w:rsidRPr="007F30C7">
        <w:rPr>
          <w:rFonts w:ascii="Arial" w:hAnsi="Arial" w:cs="Arial"/>
        </w:rPr>
        <w:t>, T. (2007) Reflective Practice in Social Work. London: Learning Matters.</w:t>
      </w:r>
    </w:p>
    <w:p w:rsidR="00CC7BD7" w:rsidRPr="00E418B9" w:rsidRDefault="00CC7BD7" w:rsidP="00CC7BD7">
      <w:pPr>
        <w:rPr>
          <w:rFonts w:ascii="Arial" w:hAnsi="Arial" w:cs="Arial"/>
        </w:rPr>
      </w:pPr>
      <w:r w:rsidRPr="00E418B9">
        <w:rPr>
          <w:rFonts w:ascii="Arial" w:hAnsi="Arial" w:cs="Arial"/>
        </w:rPr>
        <w:t xml:space="preserve">Knowles, G. and Lander, V. (2012) Thinking </w:t>
      </w:r>
      <w:proofErr w:type="gramStart"/>
      <w:r w:rsidRPr="00E418B9">
        <w:rPr>
          <w:rFonts w:ascii="Arial" w:hAnsi="Arial" w:cs="Arial"/>
        </w:rPr>
        <w:t>Through</w:t>
      </w:r>
      <w:proofErr w:type="gramEnd"/>
      <w:r w:rsidRPr="00E418B9">
        <w:rPr>
          <w:rFonts w:ascii="Arial" w:hAnsi="Arial" w:cs="Arial"/>
        </w:rPr>
        <w:t xml:space="preserve"> Ethics and Values in Primary Education, London: Learning Matters.</w:t>
      </w:r>
    </w:p>
    <w:p w:rsidR="00CC7BD7" w:rsidRDefault="00CC7BD7" w:rsidP="00CC7BD7">
      <w:pPr>
        <w:shd w:val="clear" w:color="auto" w:fill="FFFFFF"/>
        <w:spacing w:before="100" w:beforeAutospacing="1" w:after="100" w:afterAutospacing="1" w:line="240" w:lineRule="auto"/>
        <w:rPr>
          <w:rFonts w:ascii="Arial" w:hAnsi="Arial" w:cs="Arial"/>
        </w:rPr>
      </w:pPr>
      <w:proofErr w:type="spellStart"/>
      <w:proofErr w:type="gramStart"/>
      <w:r w:rsidRPr="00E418B9">
        <w:rPr>
          <w:rFonts w:ascii="Arial" w:hAnsi="Arial" w:cs="Arial"/>
        </w:rPr>
        <w:t>Levenson</w:t>
      </w:r>
      <w:proofErr w:type="spellEnd"/>
      <w:r w:rsidRPr="00E418B9">
        <w:rPr>
          <w:rFonts w:ascii="Arial" w:hAnsi="Arial" w:cs="Arial"/>
        </w:rPr>
        <w:t xml:space="preserve"> J. Trauma-informed social work practice.</w:t>
      </w:r>
      <w:proofErr w:type="gramEnd"/>
      <w:r w:rsidRPr="00E418B9">
        <w:rPr>
          <w:rFonts w:ascii="Arial" w:hAnsi="Arial" w:cs="Arial"/>
        </w:rPr>
        <w:t> </w:t>
      </w:r>
      <w:proofErr w:type="gramStart"/>
      <w:r w:rsidRPr="00E418B9">
        <w:rPr>
          <w:rFonts w:ascii="Arial" w:hAnsi="Arial" w:cs="Arial"/>
        </w:rPr>
        <w:t>Social Work.</w:t>
      </w:r>
      <w:proofErr w:type="gramEnd"/>
      <w:r w:rsidRPr="00E418B9">
        <w:rPr>
          <w:rFonts w:ascii="Arial" w:hAnsi="Arial" w:cs="Arial"/>
        </w:rPr>
        <w:t> 2017</w:t>
      </w:r>
      <w:proofErr w:type="gramStart"/>
      <w:r w:rsidRPr="00E418B9">
        <w:rPr>
          <w:rFonts w:ascii="Arial" w:hAnsi="Arial" w:cs="Arial"/>
        </w:rPr>
        <w:t>;62</w:t>
      </w:r>
      <w:proofErr w:type="gramEnd"/>
      <w:r w:rsidRPr="00E418B9">
        <w:rPr>
          <w:rFonts w:ascii="Arial" w:hAnsi="Arial" w:cs="Arial"/>
        </w:rPr>
        <w:t xml:space="preserve">(2):105–113. </w:t>
      </w:r>
      <w:proofErr w:type="spellStart"/>
      <w:proofErr w:type="gramStart"/>
      <w:r w:rsidRPr="00E418B9">
        <w:rPr>
          <w:rFonts w:ascii="Arial" w:hAnsi="Arial" w:cs="Arial"/>
        </w:rPr>
        <w:t>doi</w:t>
      </w:r>
      <w:proofErr w:type="spellEnd"/>
      <w:proofErr w:type="gramEnd"/>
      <w:r w:rsidRPr="00E418B9">
        <w:rPr>
          <w:rFonts w:ascii="Arial" w:hAnsi="Arial" w:cs="Arial"/>
        </w:rPr>
        <w:t>: 10.1093/</w:t>
      </w:r>
      <w:proofErr w:type="spellStart"/>
      <w:r w:rsidRPr="00E418B9">
        <w:rPr>
          <w:rFonts w:ascii="Arial" w:hAnsi="Arial" w:cs="Arial"/>
        </w:rPr>
        <w:t>sw</w:t>
      </w:r>
      <w:proofErr w:type="spellEnd"/>
      <w:r w:rsidRPr="00E418B9">
        <w:rPr>
          <w:rFonts w:ascii="Arial" w:hAnsi="Arial" w:cs="Arial"/>
        </w:rPr>
        <w:t>/swx001. [</w:t>
      </w:r>
      <w:proofErr w:type="spellStart"/>
      <w:r w:rsidRPr="00E418B9">
        <w:rPr>
          <w:rFonts w:ascii="Arial" w:hAnsi="Arial" w:cs="Arial"/>
        </w:rPr>
        <w:fldChar w:fldCharType="begin"/>
      </w:r>
      <w:r w:rsidRPr="00E418B9">
        <w:rPr>
          <w:rFonts w:ascii="Arial" w:hAnsi="Arial" w:cs="Arial"/>
        </w:rPr>
        <w:instrText xml:space="preserve"> HYPERLINK "https://www.ncbi.nlm.nih.gov/pubmed/28339563" </w:instrText>
      </w:r>
      <w:r w:rsidRPr="00E418B9">
        <w:rPr>
          <w:rFonts w:ascii="Arial" w:hAnsi="Arial" w:cs="Arial"/>
        </w:rPr>
        <w:fldChar w:fldCharType="separate"/>
      </w:r>
      <w:r w:rsidRPr="00E418B9">
        <w:rPr>
          <w:rFonts w:ascii="Arial" w:hAnsi="Arial" w:cs="Arial"/>
        </w:rPr>
        <w:t>PubMed</w:t>
      </w:r>
      <w:proofErr w:type="spellEnd"/>
      <w:r w:rsidRPr="00E418B9">
        <w:rPr>
          <w:rFonts w:ascii="Arial" w:hAnsi="Arial" w:cs="Arial"/>
        </w:rPr>
        <w:fldChar w:fldCharType="end"/>
      </w:r>
      <w:r w:rsidRPr="00E418B9">
        <w:rPr>
          <w:rFonts w:ascii="Arial" w:hAnsi="Arial" w:cs="Arial"/>
        </w:rPr>
        <w:t>] [</w:t>
      </w:r>
      <w:proofErr w:type="spellStart"/>
      <w:r w:rsidRPr="00E418B9">
        <w:rPr>
          <w:rFonts w:ascii="Arial" w:hAnsi="Arial" w:cs="Arial"/>
        </w:rPr>
        <w:fldChar w:fldCharType="begin"/>
      </w:r>
      <w:r w:rsidRPr="00E418B9">
        <w:rPr>
          <w:rFonts w:ascii="Arial" w:hAnsi="Arial" w:cs="Arial"/>
        </w:rPr>
        <w:instrText xml:space="preserve"> HYPERLINK "https://dx.doi.org/10.1093%2Fsw%2Fswx001" \t "_blank" </w:instrText>
      </w:r>
      <w:r w:rsidRPr="00E418B9">
        <w:rPr>
          <w:rFonts w:ascii="Arial" w:hAnsi="Arial" w:cs="Arial"/>
        </w:rPr>
        <w:fldChar w:fldCharType="separate"/>
      </w:r>
      <w:r w:rsidRPr="00E418B9">
        <w:rPr>
          <w:rFonts w:ascii="Arial" w:hAnsi="Arial" w:cs="Arial"/>
        </w:rPr>
        <w:t>CrossRef</w:t>
      </w:r>
      <w:proofErr w:type="spellEnd"/>
      <w:r w:rsidRPr="00E418B9">
        <w:rPr>
          <w:rFonts w:ascii="Arial" w:hAnsi="Arial" w:cs="Arial"/>
        </w:rPr>
        <w:fldChar w:fldCharType="end"/>
      </w:r>
      <w:r w:rsidRPr="00E418B9">
        <w:rPr>
          <w:rFonts w:ascii="Arial" w:hAnsi="Arial" w:cs="Arial"/>
        </w:rPr>
        <w:t>] [</w:t>
      </w:r>
      <w:hyperlink r:id="rId11" w:tgtFrame="_blank" w:history="1">
        <w:r w:rsidRPr="00E418B9">
          <w:rPr>
            <w:rFonts w:ascii="Arial" w:hAnsi="Arial" w:cs="Arial"/>
          </w:rPr>
          <w:t>Google Scholar</w:t>
        </w:r>
      </w:hyperlink>
      <w:r w:rsidRPr="00E418B9">
        <w:rPr>
          <w:rFonts w:ascii="Arial" w:hAnsi="Arial" w:cs="Arial"/>
        </w:rPr>
        <w:t>]</w:t>
      </w:r>
    </w:p>
    <w:p w:rsidR="00CC7BD7" w:rsidRDefault="00CC7BD7" w:rsidP="00CC7BD7">
      <w:pPr>
        <w:rPr>
          <w:rFonts w:ascii="Arial" w:hAnsi="Arial" w:cs="Arial"/>
        </w:rPr>
      </w:pPr>
      <w:proofErr w:type="gramStart"/>
      <w:r w:rsidRPr="00E418B9">
        <w:rPr>
          <w:rFonts w:ascii="Arial" w:hAnsi="Arial" w:cs="Arial"/>
        </w:rPr>
        <w:t>Merry, T. (2002).</w:t>
      </w:r>
      <w:proofErr w:type="gramEnd"/>
      <w:r w:rsidRPr="00E418B9">
        <w:rPr>
          <w:rFonts w:ascii="Arial" w:hAnsi="Arial" w:cs="Arial"/>
        </w:rPr>
        <w:t xml:space="preserve"> Learning and being in person-</w:t>
      </w:r>
      <w:proofErr w:type="spellStart"/>
      <w:r w:rsidRPr="00E418B9">
        <w:rPr>
          <w:rFonts w:ascii="Arial" w:hAnsi="Arial" w:cs="Arial"/>
        </w:rPr>
        <w:t>centred</w:t>
      </w:r>
      <w:proofErr w:type="spellEnd"/>
      <w:r w:rsidRPr="00E418B9">
        <w:rPr>
          <w:rFonts w:ascii="Arial" w:hAnsi="Arial" w:cs="Arial"/>
        </w:rPr>
        <w:t xml:space="preserve"> counselling. Ross-on-</w:t>
      </w:r>
      <w:proofErr w:type="spellStart"/>
      <w:r w:rsidRPr="00E418B9">
        <w:rPr>
          <w:rFonts w:ascii="Arial" w:hAnsi="Arial" w:cs="Arial"/>
        </w:rPr>
        <w:t>Wye</w:t>
      </w:r>
      <w:proofErr w:type="spellEnd"/>
      <w:r w:rsidRPr="00E418B9">
        <w:rPr>
          <w:rFonts w:ascii="Arial" w:hAnsi="Arial" w:cs="Arial"/>
        </w:rPr>
        <w:t>: PCCS Books, p.50.</w:t>
      </w:r>
    </w:p>
    <w:p w:rsidR="00CC7BD7" w:rsidRDefault="00CC7BD7" w:rsidP="00CC7BD7">
      <w:pPr>
        <w:pStyle w:val="NormalWeb"/>
        <w:spacing w:after="343" w:line="272" w:lineRule="atLeast"/>
        <w:textAlignment w:val="baseline"/>
        <w:rPr>
          <w:rFonts w:ascii="Arial" w:eastAsiaTheme="minorHAnsi" w:hAnsi="Arial" w:cs="Arial"/>
          <w:sz w:val="22"/>
          <w:szCs w:val="22"/>
        </w:rPr>
      </w:pPr>
      <w:proofErr w:type="spellStart"/>
      <w:r w:rsidRPr="007F30C7">
        <w:rPr>
          <w:rFonts w:ascii="Arial" w:eastAsiaTheme="minorHAnsi" w:hAnsi="Arial" w:cs="Arial"/>
          <w:sz w:val="22"/>
          <w:szCs w:val="22"/>
        </w:rPr>
        <w:t>Meichenbaum</w:t>
      </w:r>
      <w:proofErr w:type="spellEnd"/>
      <w:r w:rsidRPr="007F30C7">
        <w:rPr>
          <w:rFonts w:ascii="Arial" w:eastAsiaTheme="minorHAnsi" w:hAnsi="Arial" w:cs="Arial"/>
          <w:sz w:val="22"/>
          <w:szCs w:val="22"/>
        </w:rPr>
        <w:t>, D. (1977). Cognitive-behavior modification: An integrative approach. New York: Plenum Press</w:t>
      </w:r>
    </w:p>
    <w:p w:rsidR="00CC7BD7" w:rsidRPr="007F30C7" w:rsidRDefault="00CC7BD7" w:rsidP="00CC7BD7">
      <w:pPr>
        <w:pStyle w:val="NormalWeb"/>
        <w:spacing w:after="343" w:line="272" w:lineRule="atLeast"/>
        <w:textAlignment w:val="baseline"/>
        <w:rPr>
          <w:rFonts w:ascii="Arial" w:eastAsiaTheme="minorHAnsi" w:hAnsi="Arial" w:cs="Arial"/>
          <w:sz w:val="22"/>
          <w:szCs w:val="22"/>
        </w:rPr>
      </w:pPr>
      <w:proofErr w:type="spellStart"/>
      <w:proofErr w:type="gramStart"/>
      <w:r>
        <w:rPr>
          <w:rFonts w:ascii="Arial" w:eastAsiaTheme="minorHAnsi" w:hAnsi="Arial" w:cs="Arial"/>
          <w:sz w:val="22"/>
          <w:szCs w:val="22"/>
        </w:rPr>
        <w:t>Mezirow</w:t>
      </w:r>
      <w:proofErr w:type="spellEnd"/>
      <w:r>
        <w:rPr>
          <w:rFonts w:ascii="Arial" w:eastAsiaTheme="minorHAnsi" w:hAnsi="Arial" w:cs="Arial"/>
          <w:sz w:val="22"/>
          <w:szCs w:val="22"/>
        </w:rPr>
        <w:t>, (1991).</w:t>
      </w:r>
      <w:proofErr w:type="gramEnd"/>
      <w:r>
        <w:rPr>
          <w:rFonts w:ascii="Arial" w:eastAsiaTheme="minorHAnsi" w:hAnsi="Arial" w:cs="Arial"/>
          <w:sz w:val="22"/>
          <w:szCs w:val="22"/>
        </w:rPr>
        <w:t xml:space="preserve"> </w:t>
      </w:r>
      <w:proofErr w:type="spellStart"/>
      <w:r>
        <w:rPr>
          <w:rFonts w:ascii="Arial" w:hAnsi="Arial" w:cs="Arial"/>
          <w:color w:val="222222"/>
          <w:shd w:val="clear" w:color="auto" w:fill="FFFFFF"/>
        </w:rPr>
        <w:t>Mezirow</w:t>
      </w:r>
      <w:proofErr w:type="spellEnd"/>
      <w:r>
        <w:rPr>
          <w:rFonts w:ascii="Arial" w:hAnsi="Arial" w:cs="Arial"/>
          <w:color w:val="222222"/>
          <w:shd w:val="clear" w:color="auto" w:fill="FFFFFF"/>
        </w:rPr>
        <w:t xml:space="preserve">, J. Transformative Dimensions of Adult Learning. San Francisco: </w:t>
      </w:r>
      <w:proofErr w:type="spellStart"/>
      <w:r>
        <w:rPr>
          <w:rFonts w:ascii="Arial" w:hAnsi="Arial" w:cs="Arial"/>
          <w:color w:val="222222"/>
          <w:shd w:val="clear" w:color="auto" w:fill="FFFFFF"/>
        </w:rPr>
        <w:t>Jossey</w:t>
      </w:r>
      <w:proofErr w:type="spellEnd"/>
      <w:r>
        <w:rPr>
          <w:rFonts w:ascii="Arial" w:hAnsi="Arial" w:cs="Arial"/>
          <w:color w:val="222222"/>
          <w:shd w:val="clear" w:color="auto" w:fill="FFFFFF"/>
        </w:rPr>
        <w:t>-Bass.</w:t>
      </w:r>
    </w:p>
    <w:p w:rsidR="00CC7BD7" w:rsidRPr="00E418B9" w:rsidRDefault="00CC7BD7" w:rsidP="00CC7BD7">
      <w:pPr>
        <w:rPr>
          <w:rFonts w:ascii="Arial" w:hAnsi="Arial" w:cs="Arial"/>
          <w:lang w:val="en-GB"/>
        </w:rPr>
      </w:pPr>
      <w:r w:rsidRPr="00E418B9">
        <w:rPr>
          <w:rFonts w:ascii="Arial" w:hAnsi="Arial" w:cs="Arial"/>
          <w:lang w:val="en-GB"/>
        </w:rPr>
        <w:t>National Counselling Society (No Date), ‘Working with Children and Young People, Good Practice Guidance’ accessed at: https://nationalcounsellingsociety.org/ on 03/11/2021</w:t>
      </w:r>
    </w:p>
    <w:p w:rsidR="00CC7BD7" w:rsidRDefault="00CC7BD7" w:rsidP="00CC7BD7">
      <w:pPr>
        <w:rPr>
          <w:rFonts w:ascii="Arial" w:hAnsi="Arial" w:cs="Arial"/>
        </w:rPr>
      </w:pPr>
      <w:r w:rsidRPr="00E418B9">
        <w:rPr>
          <w:rFonts w:ascii="Arial" w:hAnsi="Arial" w:cs="Arial"/>
        </w:rPr>
        <w:t>Plato, </w:t>
      </w:r>
      <w:r w:rsidRPr="00E418B9">
        <w:rPr>
          <w:rFonts w:ascii="Arial" w:hAnsi="Arial" w:cs="Arial"/>
          <w:i/>
          <w:iCs/>
        </w:rPr>
        <w:t>The Republic</w:t>
      </w:r>
      <w:r w:rsidRPr="00E418B9">
        <w:rPr>
          <w:rFonts w:ascii="Arial" w:hAnsi="Arial" w:cs="Arial"/>
        </w:rPr>
        <w:t xml:space="preserve">, trans, Paul </w:t>
      </w:r>
      <w:proofErr w:type="spellStart"/>
      <w:r w:rsidRPr="00E418B9">
        <w:rPr>
          <w:rFonts w:ascii="Arial" w:hAnsi="Arial" w:cs="Arial"/>
        </w:rPr>
        <w:t>Shorey</w:t>
      </w:r>
      <w:proofErr w:type="spellEnd"/>
      <w:r w:rsidRPr="00E418B9">
        <w:rPr>
          <w:rFonts w:ascii="Arial" w:hAnsi="Arial" w:cs="Arial"/>
        </w:rPr>
        <w:t>, in </w:t>
      </w:r>
      <w:r w:rsidRPr="00E418B9">
        <w:rPr>
          <w:rFonts w:ascii="Arial" w:hAnsi="Arial" w:cs="Arial"/>
          <w:i/>
          <w:iCs/>
        </w:rPr>
        <w:t>The Collected Dialogues of Plato</w:t>
      </w:r>
      <w:r w:rsidRPr="00E418B9">
        <w:rPr>
          <w:rFonts w:ascii="Arial" w:hAnsi="Arial" w:cs="Arial"/>
        </w:rPr>
        <w:t>, E. Hamilton and H. Cairns (eds.), Princeton: Princeton University Press, 1930</w:t>
      </w:r>
    </w:p>
    <w:p w:rsidR="00CC7BD7" w:rsidRPr="00E418B9" w:rsidRDefault="00CC7BD7" w:rsidP="00CC7BD7">
      <w:pPr>
        <w:rPr>
          <w:rFonts w:ascii="Arial" w:hAnsi="Arial" w:cs="Arial"/>
        </w:rPr>
      </w:pPr>
      <w:proofErr w:type="spellStart"/>
      <w:r w:rsidRPr="006F2E0D">
        <w:rPr>
          <w:rFonts w:ascii="Arial" w:hAnsi="Arial" w:cs="Arial"/>
        </w:rPr>
        <w:t>Rogers</w:t>
      </w:r>
      <w:proofErr w:type="gramStart"/>
      <w:r w:rsidRPr="006F2E0D">
        <w:rPr>
          <w:rFonts w:ascii="Arial" w:hAnsi="Arial" w:cs="Arial"/>
        </w:rPr>
        <w:t>,C.R</w:t>
      </w:r>
      <w:proofErr w:type="spellEnd"/>
      <w:proofErr w:type="gramEnd"/>
      <w:r w:rsidRPr="006F2E0D">
        <w:rPr>
          <w:rFonts w:ascii="Arial" w:hAnsi="Arial" w:cs="Arial"/>
        </w:rPr>
        <w:t>. (1958) The characteristics of a helping relationship. Counselling Centre Discussion Papers 4(14) 23pp.</w:t>
      </w:r>
    </w:p>
    <w:p w:rsidR="00CC7BD7" w:rsidRPr="00815DB3" w:rsidRDefault="00CC7BD7" w:rsidP="00CC7BD7">
      <w:pPr>
        <w:shd w:val="clear" w:color="auto" w:fill="FFFFFF"/>
        <w:spacing w:after="0" w:line="0" w:lineRule="auto"/>
        <w:rPr>
          <w:rFonts w:ascii="Arial" w:hAnsi="Arial" w:cs="Arial"/>
        </w:rPr>
      </w:pPr>
      <w:proofErr w:type="spellStart"/>
      <w:r w:rsidRPr="00815DB3">
        <w:rPr>
          <w:rFonts w:ascii="Arial" w:hAnsi="Arial" w:cs="Arial"/>
        </w:rPr>
        <w:t>Kondrat</w:t>
      </w:r>
      <w:proofErr w:type="spellEnd"/>
      <w:r w:rsidRPr="00815DB3">
        <w:rPr>
          <w:rFonts w:ascii="Arial" w:hAnsi="Arial" w:cs="Arial"/>
        </w:rPr>
        <w:t>, M.E. (2002) Actor-centered social work: re-visioning ‘persons-</w:t>
      </w:r>
      <w:r w:rsidRPr="00E418B9">
        <w:rPr>
          <w:rFonts w:ascii="Arial" w:hAnsi="Arial" w:cs="Arial"/>
        </w:rPr>
        <w:t>in</w:t>
      </w:r>
      <w:r w:rsidRPr="00815DB3">
        <w:rPr>
          <w:rFonts w:ascii="Arial" w:hAnsi="Arial" w:cs="Arial"/>
        </w:rPr>
        <w:t xml:space="preserve">-environment’ </w:t>
      </w:r>
    </w:p>
    <w:p w:rsidR="00CC7BD7" w:rsidRPr="00815DB3" w:rsidRDefault="00CC7BD7" w:rsidP="00CC7BD7">
      <w:pPr>
        <w:shd w:val="clear" w:color="auto" w:fill="FFFFFF"/>
        <w:spacing w:after="0" w:line="0" w:lineRule="auto"/>
        <w:rPr>
          <w:rFonts w:ascii="Arial" w:hAnsi="Arial" w:cs="Arial"/>
        </w:rPr>
      </w:pPr>
      <w:proofErr w:type="gramStart"/>
      <w:r w:rsidRPr="00815DB3">
        <w:rPr>
          <w:rFonts w:ascii="Arial" w:hAnsi="Arial" w:cs="Arial"/>
        </w:rPr>
        <w:t>through</w:t>
      </w:r>
      <w:proofErr w:type="gramEnd"/>
      <w:r w:rsidRPr="00815DB3">
        <w:rPr>
          <w:rFonts w:ascii="Arial" w:hAnsi="Arial" w:cs="Arial"/>
        </w:rPr>
        <w:t xml:space="preserve"> a critical theory lens, </w:t>
      </w:r>
      <w:r w:rsidRPr="00E418B9">
        <w:rPr>
          <w:rFonts w:ascii="Arial" w:hAnsi="Arial" w:cs="Arial"/>
        </w:rPr>
        <w:t>Social Work</w:t>
      </w:r>
      <w:r w:rsidRPr="00815DB3">
        <w:rPr>
          <w:rFonts w:ascii="Arial" w:hAnsi="Arial" w:cs="Arial"/>
        </w:rPr>
        <w:t>, 47: 435–48</w:t>
      </w:r>
    </w:p>
    <w:p w:rsidR="00CC7BD7" w:rsidRPr="00815DB3" w:rsidRDefault="00CC7BD7" w:rsidP="00CC7BD7">
      <w:pPr>
        <w:shd w:val="clear" w:color="auto" w:fill="FFFFFF"/>
        <w:spacing w:after="0" w:line="0" w:lineRule="auto"/>
        <w:rPr>
          <w:rFonts w:ascii="Arial" w:hAnsi="Arial" w:cs="Arial"/>
        </w:rPr>
      </w:pPr>
      <w:proofErr w:type="spellStart"/>
      <w:r w:rsidRPr="00815DB3">
        <w:rPr>
          <w:rFonts w:ascii="Arial" w:hAnsi="Arial" w:cs="Arial"/>
        </w:rPr>
        <w:t>Kondrat</w:t>
      </w:r>
      <w:proofErr w:type="spellEnd"/>
      <w:r w:rsidRPr="00815DB3">
        <w:rPr>
          <w:rFonts w:ascii="Arial" w:hAnsi="Arial" w:cs="Arial"/>
        </w:rPr>
        <w:t>, M.E. (2002) Actor-centered social work: re-visioning ‘persons-</w:t>
      </w:r>
      <w:r w:rsidRPr="00E418B9">
        <w:rPr>
          <w:rFonts w:ascii="Arial" w:hAnsi="Arial" w:cs="Arial"/>
        </w:rPr>
        <w:t>in</w:t>
      </w:r>
      <w:r w:rsidRPr="00815DB3">
        <w:rPr>
          <w:rFonts w:ascii="Arial" w:hAnsi="Arial" w:cs="Arial"/>
        </w:rPr>
        <w:t xml:space="preserve">-environment’ </w:t>
      </w:r>
    </w:p>
    <w:p w:rsidR="00CC7BD7" w:rsidRPr="00815DB3" w:rsidRDefault="00CC7BD7" w:rsidP="00CC7BD7">
      <w:pPr>
        <w:shd w:val="clear" w:color="auto" w:fill="FFFFFF"/>
        <w:spacing w:after="0" w:line="0" w:lineRule="auto"/>
        <w:rPr>
          <w:rFonts w:ascii="Arial" w:hAnsi="Arial" w:cs="Arial"/>
        </w:rPr>
      </w:pPr>
      <w:proofErr w:type="gramStart"/>
      <w:r w:rsidRPr="00815DB3">
        <w:rPr>
          <w:rFonts w:ascii="Arial" w:hAnsi="Arial" w:cs="Arial"/>
        </w:rPr>
        <w:t>through</w:t>
      </w:r>
      <w:proofErr w:type="gramEnd"/>
      <w:r w:rsidRPr="00815DB3">
        <w:rPr>
          <w:rFonts w:ascii="Arial" w:hAnsi="Arial" w:cs="Arial"/>
        </w:rPr>
        <w:t xml:space="preserve"> a critical theory lens, </w:t>
      </w:r>
      <w:r w:rsidRPr="00E418B9">
        <w:rPr>
          <w:rFonts w:ascii="Arial" w:hAnsi="Arial" w:cs="Arial"/>
        </w:rPr>
        <w:t>Social Work</w:t>
      </w:r>
      <w:r w:rsidRPr="00815DB3">
        <w:rPr>
          <w:rFonts w:ascii="Arial" w:hAnsi="Arial" w:cs="Arial"/>
        </w:rPr>
        <w:t>, 47: 435–48</w:t>
      </w:r>
    </w:p>
    <w:p w:rsidR="00CC7BD7" w:rsidRPr="00815DB3" w:rsidRDefault="00CC7BD7" w:rsidP="00CC7BD7">
      <w:pPr>
        <w:shd w:val="clear" w:color="auto" w:fill="FFFFFF"/>
        <w:spacing w:after="0" w:line="0" w:lineRule="auto"/>
        <w:rPr>
          <w:rFonts w:ascii="Arial" w:hAnsi="Arial" w:cs="Arial"/>
        </w:rPr>
      </w:pPr>
      <w:proofErr w:type="spellStart"/>
      <w:r w:rsidRPr="00815DB3">
        <w:rPr>
          <w:rFonts w:ascii="Arial" w:hAnsi="Arial" w:cs="Arial"/>
        </w:rPr>
        <w:t>Kondrat</w:t>
      </w:r>
      <w:proofErr w:type="spellEnd"/>
      <w:r w:rsidRPr="00815DB3">
        <w:rPr>
          <w:rFonts w:ascii="Arial" w:hAnsi="Arial" w:cs="Arial"/>
        </w:rPr>
        <w:t>, M.E. (2002) Actor-centered social work: re-visioning ‘persons-</w:t>
      </w:r>
      <w:r w:rsidRPr="00E418B9">
        <w:rPr>
          <w:rFonts w:ascii="Arial" w:hAnsi="Arial" w:cs="Arial"/>
        </w:rPr>
        <w:t>in</w:t>
      </w:r>
      <w:r w:rsidRPr="00815DB3">
        <w:rPr>
          <w:rFonts w:ascii="Arial" w:hAnsi="Arial" w:cs="Arial"/>
        </w:rPr>
        <w:t xml:space="preserve">-environment’ </w:t>
      </w:r>
    </w:p>
    <w:p w:rsidR="00CC7BD7" w:rsidRPr="00815DB3" w:rsidRDefault="00CC7BD7" w:rsidP="00CC7BD7">
      <w:pPr>
        <w:shd w:val="clear" w:color="auto" w:fill="FFFFFF"/>
        <w:spacing w:after="0" w:line="0" w:lineRule="auto"/>
        <w:rPr>
          <w:rFonts w:ascii="Arial" w:hAnsi="Arial" w:cs="Arial"/>
        </w:rPr>
      </w:pPr>
      <w:proofErr w:type="gramStart"/>
      <w:r w:rsidRPr="00815DB3">
        <w:rPr>
          <w:rFonts w:ascii="Arial" w:hAnsi="Arial" w:cs="Arial"/>
        </w:rPr>
        <w:t>through</w:t>
      </w:r>
      <w:proofErr w:type="gramEnd"/>
      <w:r w:rsidRPr="00815DB3">
        <w:rPr>
          <w:rFonts w:ascii="Arial" w:hAnsi="Arial" w:cs="Arial"/>
        </w:rPr>
        <w:t xml:space="preserve"> a critical theory lens, </w:t>
      </w:r>
      <w:r w:rsidRPr="00E418B9">
        <w:rPr>
          <w:rFonts w:ascii="Arial" w:hAnsi="Arial" w:cs="Arial"/>
        </w:rPr>
        <w:t>Social Work</w:t>
      </w:r>
      <w:r w:rsidRPr="00815DB3">
        <w:rPr>
          <w:rFonts w:ascii="Arial" w:hAnsi="Arial" w:cs="Arial"/>
        </w:rPr>
        <w:t>, 47: 435–48</w:t>
      </w:r>
    </w:p>
    <w:p w:rsidR="00CC7BD7" w:rsidRPr="00836D00" w:rsidRDefault="00CC7BD7" w:rsidP="00CC7BD7">
      <w:pPr>
        <w:shd w:val="clear" w:color="auto" w:fill="FFFFFF"/>
        <w:spacing w:before="100" w:beforeAutospacing="1" w:after="120" w:line="160" w:lineRule="atLeast"/>
        <w:rPr>
          <w:rFonts w:ascii="Arial" w:eastAsia="Times New Roman" w:hAnsi="Arial" w:cs="Arial"/>
          <w:color w:val="1A1A1A"/>
        </w:rPr>
      </w:pPr>
      <w:proofErr w:type="spellStart"/>
      <w:r w:rsidRPr="0071489F">
        <w:rPr>
          <w:rFonts w:ascii="Arial" w:eastAsia="Times New Roman" w:hAnsi="Arial" w:cs="Arial"/>
          <w:color w:val="1A1A1A"/>
        </w:rPr>
        <w:t>Schon</w:t>
      </w:r>
      <w:proofErr w:type="spellEnd"/>
      <w:r w:rsidRPr="0071489F">
        <w:rPr>
          <w:rFonts w:ascii="Arial" w:eastAsia="Times New Roman" w:hAnsi="Arial" w:cs="Arial"/>
          <w:color w:val="1A1A1A"/>
        </w:rPr>
        <w:t xml:space="preserve">, D. (1991). The reflective practitioner: How professionals think in action. </w:t>
      </w:r>
      <w:proofErr w:type="spellStart"/>
      <w:r w:rsidRPr="0071489F">
        <w:rPr>
          <w:rFonts w:ascii="Arial" w:eastAsia="Times New Roman" w:hAnsi="Arial" w:cs="Arial"/>
          <w:color w:val="1A1A1A"/>
        </w:rPr>
        <w:t>Aldershot</w:t>
      </w:r>
      <w:proofErr w:type="spellEnd"/>
      <w:r w:rsidRPr="0071489F">
        <w:rPr>
          <w:rFonts w:ascii="Arial" w:eastAsia="Times New Roman" w:hAnsi="Arial" w:cs="Arial"/>
          <w:color w:val="1A1A1A"/>
        </w:rPr>
        <w:t xml:space="preserve">: </w:t>
      </w:r>
      <w:proofErr w:type="spellStart"/>
      <w:r w:rsidRPr="0071489F">
        <w:rPr>
          <w:rFonts w:ascii="Arial" w:eastAsia="Times New Roman" w:hAnsi="Arial" w:cs="Arial"/>
          <w:color w:val="1A1A1A"/>
        </w:rPr>
        <w:t>Ashgate</w:t>
      </w:r>
      <w:proofErr w:type="spellEnd"/>
      <w:r w:rsidRPr="0071489F">
        <w:rPr>
          <w:rFonts w:ascii="Arial" w:eastAsia="Times New Roman" w:hAnsi="Arial" w:cs="Arial"/>
          <w:color w:val="1A1A1A"/>
        </w:rPr>
        <w:t xml:space="preserve"> Publishing Ltd</w:t>
      </w:r>
    </w:p>
    <w:p w:rsidR="00CC7BD7" w:rsidRPr="00E418B9" w:rsidRDefault="00CC7BD7" w:rsidP="00CC7BD7">
      <w:pPr>
        <w:rPr>
          <w:rFonts w:ascii="Arial" w:hAnsi="Arial" w:cs="Arial"/>
        </w:rPr>
      </w:pPr>
      <w:r w:rsidRPr="00E418B9">
        <w:rPr>
          <w:rFonts w:ascii="Arial" w:hAnsi="Arial" w:cs="Arial"/>
        </w:rPr>
        <w:t xml:space="preserve">Seden, J. (2016) ‘Social work: risks, needs and balanced assessments’, K216 Readings, Milton Keynes, </w:t>
      </w:r>
      <w:proofErr w:type="gramStart"/>
      <w:r w:rsidRPr="00E418B9">
        <w:rPr>
          <w:rFonts w:ascii="Arial" w:hAnsi="Arial" w:cs="Arial"/>
        </w:rPr>
        <w:t>The</w:t>
      </w:r>
      <w:proofErr w:type="gramEnd"/>
      <w:r w:rsidRPr="00E418B9">
        <w:rPr>
          <w:rFonts w:ascii="Arial" w:hAnsi="Arial" w:cs="Arial"/>
        </w:rPr>
        <w:t xml:space="preserve"> Open University.</w:t>
      </w:r>
    </w:p>
    <w:p w:rsidR="00CC7BD7" w:rsidRPr="00E3280F" w:rsidRDefault="00CC7BD7" w:rsidP="00CC7BD7">
      <w:pPr>
        <w:rPr>
          <w:rFonts w:ascii="Arial" w:hAnsi="Arial" w:cs="Arial"/>
        </w:rPr>
      </w:pPr>
      <w:r>
        <w:rPr>
          <w:rFonts w:ascii="Arial" w:hAnsi="Arial" w:cs="Arial"/>
        </w:rPr>
        <w:t>Trevithick, P. (2005</w:t>
      </w:r>
      <w:r w:rsidRPr="00E3280F">
        <w:rPr>
          <w:rFonts w:ascii="Arial" w:hAnsi="Arial" w:cs="Arial"/>
        </w:rPr>
        <w:t>) Social Work Skills: A Practice Handbook, Open University Press, Buckingham</w:t>
      </w:r>
    </w:p>
    <w:p w:rsidR="00151ABE" w:rsidRDefault="00151ABE" w:rsidP="00151ABE">
      <w:pPr>
        <w:spacing w:line="360" w:lineRule="auto"/>
        <w:rPr>
          <w:rFonts w:ascii="Arial" w:hAnsi="Arial" w:cs="Arial"/>
        </w:rPr>
      </w:pPr>
    </w:p>
    <w:p w:rsidR="00AD2540" w:rsidRPr="00285493" w:rsidRDefault="00AD2540" w:rsidP="00AD2540">
      <w:pPr>
        <w:spacing w:after="0" w:line="360" w:lineRule="auto"/>
        <w:textAlignment w:val="baseline"/>
        <w:rPr>
          <w:rFonts w:ascii="Arial" w:hAnsi="Arial" w:cs="Arial"/>
        </w:rPr>
      </w:pPr>
    </w:p>
    <w:p w:rsidR="00E418B9" w:rsidRPr="00FB2D4C" w:rsidRDefault="00E418B9" w:rsidP="00E418B9">
      <w:pPr>
        <w:rPr>
          <w:lang w:val="en-GB"/>
        </w:rPr>
      </w:pPr>
    </w:p>
    <w:p w:rsidR="00D92047" w:rsidRPr="00E418B9" w:rsidRDefault="00D92047" w:rsidP="00D92047">
      <w:pPr>
        <w:spacing w:after="0" w:line="360" w:lineRule="auto"/>
        <w:textAlignment w:val="baseline"/>
        <w:rPr>
          <w:rFonts w:ascii="Arial" w:hAnsi="Arial" w:cs="Arial"/>
          <w:lang w:val="en-GB"/>
        </w:rPr>
      </w:pPr>
    </w:p>
    <w:p w:rsidR="00D92047" w:rsidRDefault="00D92047" w:rsidP="00D92047">
      <w:pPr>
        <w:spacing w:after="0" w:line="360" w:lineRule="auto"/>
        <w:textAlignment w:val="baseline"/>
        <w:rPr>
          <w:rFonts w:ascii="Arial" w:hAnsi="Arial" w:cs="Arial"/>
        </w:rPr>
      </w:pPr>
    </w:p>
    <w:p w:rsidR="00D92047" w:rsidRPr="00151ABE" w:rsidRDefault="00D92047" w:rsidP="00151ABE">
      <w:pPr>
        <w:spacing w:after="0" w:line="360" w:lineRule="auto"/>
        <w:textAlignment w:val="baseline"/>
        <w:rPr>
          <w:rFonts w:ascii="Arial" w:hAnsi="Arial" w:cs="Arial"/>
        </w:rPr>
      </w:pPr>
    </w:p>
    <w:p w:rsidR="001B0C36" w:rsidRPr="00B372D8" w:rsidRDefault="001B0C36" w:rsidP="001B0C36">
      <w:pPr>
        <w:spacing w:after="0" w:line="360" w:lineRule="auto"/>
        <w:textAlignment w:val="baseline"/>
        <w:rPr>
          <w:rFonts w:ascii="Arial" w:hAnsi="Arial" w:cs="Arial"/>
        </w:rPr>
      </w:pPr>
    </w:p>
    <w:p w:rsidR="000E4F3A" w:rsidRDefault="000E4F3A"/>
    <w:sectPr w:rsidR="000E4F3A" w:rsidSect="000E4F3A">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B550E4"/>
    <w:multiLevelType w:val="multilevel"/>
    <w:tmpl w:val="143A5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35E1830"/>
    <w:multiLevelType w:val="hybridMultilevel"/>
    <w:tmpl w:val="DF0EC6EE"/>
    <w:lvl w:ilvl="0" w:tplc="288E5D40">
      <w:start w:val="2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4880EB1"/>
    <w:multiLevelType w:val="hybridMultilevel"/>
    <w:tmpl w:val="7A3CE952"/>
    <w:lvl w:ilvl="0" w:tplc="6C661A1E">
      <w:start w:val="1"/>
      <w:numFmt w:val="bullet"/>
      <w:lvlText w:val="•"/>
      <w:lvlJc w:val="left"/>
      <w:pPr>
        <w:tabs>
          <w:tab w:val="num" w:pos="720"/>
        </w:tabs>
        <w:ind w:left="720" w:hanging="360"/>
      </w:pPr>
      <w:rPr>
        <w:rFonts w:ascii="Arial" w:hAnsi="Arial" w:hint="default"/>
      </w:rPr>
    </w:lvl>
    <w:lvl w:ilvl="1" w:tplc="3F4810CA" w:tentative="1">
      <w:start w:val="1"/>
      <w:numFmt w:val="bullet"/>
      <w:lvlText w:val="•"/>
      <w:lvlJc w:val="left"/>
      <w:pPr>
        <w:tabs>
          <w:tab w:val="num" w:pos="1440"/>
        </w:tabs>
        <w:ind w:left="1440" w:hanging="360"/>
      </w:pPr>
      <w:rPr>
        <w:rFonts w:ascii="Arial" w:hAnsi="Arial" w:hint="default"/>
      </w:rPr>
    </w:lvl>
    <w:lvl w:ilvl="2" w:tplc="8A66E21E" w:tentative="1">
      <w:start w:val="1"/>
      <w:numFmt w:val="bullet"/>
      <w:lvlText w:val="•"/>
      <w:lvlJc w:val="left"/>
      <w:pPr>
        <w:tabs>
          <w:tab w:val="num" w:pos="2160"/>
        </w:tabs>
        <w:ind w:left="2160" w:hanging="360"/>
      </w:pPr>
      <w:rPr>
        <w:rFonts w:ascii="Arial" w:hAnsi="Arial" w:hint="default"/>
      </w:rPr>
    </w:lvl>
    <w:lvl w:ilvl="3" w:tplc="225453AA" w:tentative="1">
      <w:start w:val="1"/>
      <w:numFmt w:val="bullet"/>
      <w:lvlText w:val="•"/>
      <w:lvlJc w:val="left"/>
      <w:pPr>
        <w:tabs>
          <w:tab w:val="num" w:pos="2880"/>
        </w:tabs>
        <w:ind w:left="2880" w:hanging="360"/>
      </w:pPr>
      <w:rPr>
        <w:rFonts w:ascii="Arial" w:hAnsi="Arial" w:hint="default"/>
      </w:rPr>
    </w:lvl>
    <w:lvl w:ilvl="4" w:tplc="37726172" w:tentative="1">
      <w:start w:val="1"/>
      <w:numFmt w:val="bullet"/>
      <w:lvlText w:val="•"/>
      <w:lvlJc w:val="left"/>
      <w:pPr>
        <w:tabs>
          <w:tab w:val="num" w:pos="3600"/>
        </w:tabs>
        <w:ind w:left="3600" w:hanging="360"/>
      </w:pPr>
      <w:rPr>
        <w:rFonts w:ascii="Arial" w:hAnsi="Arial" w:hint="default"/>
      </w:rPr>
    </w:lvl>
    <w:lvl w:ilvl="5" w:tplc="E0E0B6E0" w:tentative="1">
      <w:start w:val="1"/>
      <w:numFmt w:val="bullet"/>
      <w:lvlText w:val="•"/>
      <w:lvlJc w:val="left"/>
      <w:pPr>
        <w:tabs>
          <w:tab w:val="num" w:pos="4320"/>
        </w:tabs>
        <w:ind w:left="4320" w:hanging="360"/>
      </w:pPr>
      <w:rPr>
        <w:rFonts w:ascii="Arial" w:hAnsi="Arial" w:hint="default"/>
      </w:rPr>
    </w:lvl>
    <w:lvl w:ilvl="6" w:tplc="1F66CEE4" w:tentative="1">
      <w:start w:val="1"/>
      <w:numFmt w:val="bullet"/>
      <w:lvlText w:val="•"/>
      <w:lvlJc w:val="left"/>
      <w:pPr>
        <w:tabs>
          <w:tab w:val="num" w:pos="5040"/>
        </w:tabs>
        <w:ind w:left="5040" w:hanging="360"/>
      </w:pPr>
      <w:rPr>
        <w:rFonts w:ascii="Arial" w:hAnsi="Arial" w:hint="default"/>
      </w:rPr>
    </w:lvl>
    <w:lvl w:ilvl="7" w:tplc="C0CA761C" w:tentative="1">
      <w:start w:val="1"/>
      <w:numFmt w:val="bullet"/>
      <w:lvlText w:val="•"/>
      <w:lvlJc w:val="left"/>
      <w:pPr>
        <w:tabs>
          <w:tab w:val="num" w:pos="5760"/>
        </w:tabs>
        <w:ind w:left="5760" w:hanging="360"/>
      </w:pPr>
      <w:rPr>
        <w:rFonts w:ascii="Arial" w:hAnsi="Arial" w:hint="default"/>
      </w:rPr>
    </w:lvl>
    <w:lvl w:ilvl="8" w:tplc="9D02E56A" w:tentative="1">
      <w:start w:val="1"/>
      <w:numFmt w:val="bullet"/>
      <w:lvlText w:val="•"/>
      <w:lvlJc w:val="left"/>
      <w:pPr>
        <w:tabs>
          <w:tab w:val="num" w:pos="6480"/>
        </w:tabs>
        <w:ind w:left="6480" w:hanging="360"/>
      </w:pPr>
      <w:rPr>
        <w:rFonts w:ascii="Arial" w:hAnsi="Arial" w:hint="default"/>
      </w:rPr>
    </w:lvl>
  </w:abstractNum>
  <w:abstractNum w:abstractNumId="3">
    <w:nsid w:val="68915D44"/>
    <w:multiLevelType w:val="multilevel"/>
    <w:tmpl w:val="7B0E2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72D11B05"/>
    <w:multiLevelType w:val="multilevel"/>
    <w:tmpl w:val="73C24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3"/>
  </w:num>
  <w:num w:numId="4">
    <w:abstractNumId w:val="0"/>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0"/>
  <w:proofState w:spelling="clean" w:grammar="clean"/>
  <w:defaultTabStop w:val="720"/>
  <w:characterSpacingControl w:val="doNotCompress"/>
  <w:savePreviewPicture/>
  <w:compat/>
  <w:rsids>
    <w:rsidRoot w:val="002709D6"/>
    <w:rsid w:val="000267BB"/>
    <w:rsid w:val="00037D0A"/>
    <w:rsid w:val="000538C4"/>
    <w:rsid w:val="00065869"/>
    <w:rsid w:val="000B160A"/>
    <w:rsid w:val="000E454C"/>
    <w:rsid w:val="000E4F3A"/>
    <w:rsid w:val="000E7D1C"/>
    <w:rsid w:val="000F4621"/>
    <w:rsid w:val="00130CE5"/>
    <w:rsid w:val="00141315"/>
    <w:rsid w:val="00151ABE"/>
    <w:rsid w:val="00156929"/>
    <w:rsid w:val="00170235"/>
    <w:rsid w:val="00171B0A"/>
    <w:rsid w:val="001A47A8"/>
    <w:rsid w:val="001B0C36"/>
    <w:rsid w:val="001C0BF3"/>
    <w:rsid w:val="001D0232"/>
    <w:rsid w:val="00262608"/>
    <w:rsid w:val="002709D6"/>
    <w:rsid w:val="00285493"/>
    <w:rsid w:val="002C1D34"/>
    <w:rsid w:val="002C1F19"/>
    <w:rsid w:val="002C2AAF"/>
    <w:rsid w:val="002D511C"/>
    <w:rsid w:val="003100AE"/>
    <w:rsid w:val="00332D3C"/>
    <w:rsid w:val="00371222"/>
    <w:rsid w:val="003853B9"/>
    <w:rsid w:val="003C3EF1"/>
    <w:rsid w:val="003C4B01"/>
    <w:rsid w:val="003C79EE"/>
    <w:rsid w:val="003E63D8"/>
    <w:rsid w:val="003F34F2"/>
    <w:rsid w:val="00432988"/>
    <w:rsid w:val="004502C6"/>
    <w:rsid w:val="004A3FF1"/>
    <w:rsid w:val="00512AB9"/>
    <w:rsid w:val="00555858"/>
    <w:rsid w:val="005A0082"/>
    <w:rsid w:val="005B1D43"/>
    <w:rsid w:val="005B4266"/>
    <w:rsid w:val="005D680E"/>
    <w:rsid w:val="00656880"/>
    <w:rsid w:val="0066785B"/>
    <w:rsid w:val="00671CC6"/>
    <w:rsid w:val="00672323"/>
    <w:rsid w:val="006F0CBC"/>
    <w:rsid w:val="007028BF"/>
    <w:rsid w:val="00762613"/>
    <w:rsid w:val="00775C47"/>
    <w:rsid w:val="00785C1E"/>
    <w:rsid w:val="0080556B"/>
    <w:rsid w:val="00817CD9"/>
    <w:rsid w:val="00842B4B"/>
    <w:rsid w:val="0087196F"/>
    <w:rsid w:val="008E43C0"/>
    <w:rsid w:val="008E690A"/>
    <w:rsid w:val="009053BD"/>
    <w:rsid w:val="00924AB0"/>
    <w:rsid w:val="009379AD"/>
    <w:rsid w:val="009420F2"/>
    <w:rsid w:val="009612C4"/>
    <w:rsid w:val="00970525"/>
    <w:rsid w:val="009B24FA"/>
    <w:rsid w:val="00A23FBE"/>
    <w:rsid w:val="00A26FCD"/>
    <w:rsid w:val="00A5390C"/>
    <w:rsid w:val="00A5641C"/>
    <w:rsid w:val="00A81AE1"/>
    <w:rsid w:val="00A84F0B"/>
    <w:rsid w:val="00A92434"/>
    <w:rsid w:val="00AA4EEE"/>
    <w:rsid w:val="00AD2540"/>
    <w:rsid w:val="00B31AE8"/>
    <w:rsid w:val="00B61E5F"/>
    <w:rsid w:val="00BA3F48"/>
    <w:rsid w:val="00BA64C8"/>
    <w:rsid w:val="00BD34A0"/>
    <w:rsid w:val="00C01BB4"/>
    <w:rsid w:val="00C72DCF"/>
    <w:rsid w:val="00CC7BD7"/>
    <w:rsid w:val="00D05194"/>
    <w:rsid w:val="00D2096F"/>
    <w:rsid w:val="00D564CC"/>
    <w:rsid w:val="00D92047"/>
    <w:rsid w:val="00DF42D2"/>
    <w:rsid w:val="00E14FC0"/>
    <w:rsid w:val="00E418B9"/>
    <w:rsid w:val="00E622D8"/>
    <w:rsid w:val="00EA48BC"/>
    <w:rsid w:val="00ED5BDF"/>
    <w:rsid w:val="00F06D5D"/>
    <w:rsid w:val="00F247FE"/>
    <w:rsid w:val="00F24D8A"/>
    <w:rsid w:val="00F3025C"/>
    <w:rsid w:val="00F31075"/>
    <w:rsid w:val="00F42542"/>
    <w:rsid w:val="00F67CC3"/>
    <w:rsid w:val="00FA37C3"/>
    <w:rsid w:val="00FB4B07"/>
    <w:rsid w:val="00FD66B2"/>
    <w:rsid w:val="00FD721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709D6"/>
  </w:style>
  <w:style w:type="paragraph" w:styleId="Heading1">
    <w:name w:val="heading 1"/>
    <w:basedOn w:val="Normal"/>
    <w:next w:val="Normal"/>
    <w:link w:val="Heading1Char"/>
    <w:uiPriority w:val="9"/>
    <w:qFormat/>
    <w:rsid w:val="00F06D5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F06D5D"/>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09D6"/>
    <w:pPr>
      <w:ind w:left="720"/>
      <w:contextualSpacing/>
    </w:pPr>
  </w:style>
  <w:style w:type="paragraph" w:styleId="NormalWeb">
    <w:name w:val="Normal (Web)"/>
    <w:basedOn w:val="Normal"/>
    <w:uiPriority w:val="99"/>
    <w:unhideWhenUsed/>
    <w:rsid w:val="00285493"/>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785C1E"/>
    <w:rPr>
      <w:i/>
      <w:iCs/>
    </w:rPr>
  </w:style>
  <w:style w:type="character" w:styleId="Hyperlink">
    <w:name w:val="Hyperlink"/>
    <w:basedOn w:val="DefaultParagraphFont"/>
    <w:uiPriority w:val="99"/>
    <w:unhideWhenUsed/>
    <w:rsid w:val="002C1F19"/>
    <w:rPr>
      <w:color w:val="0000FF"/>
      <w:u w:val="single"/>
    </w:rPr>
  </w:style>
  <w:style w:type="character" w:customStyle="1" w:styleId="Heading2Char">
    <w:name w:val="Heading 2 Char"/>
    <w:basedOn w:val="DefaultParagraphFont"/>
    <w:link w:val="Heading2"/>
    <w:uiPriority w:val="9"/>
    <w:rsid w:val="00F06D5D"/>
    <w:rPr>
      <w:rFonts w:ascii="Times New Roman" w:eastAsia="Times New Roman" w:hAnsi="Times New Roman" w:cs="Times New Roman"/>
      <w:b/>
      <w:bCs/>
      <w:sz w:val="36"/>
      <w:szCs w:val="36"/>
    </w:rPr>
  </w:style>
  <w:style w:type="character" w:styleId="Strong">
    <w:name w:val="Strong"/>
    <w:basedOn w:val="DefaultParagraphFont"/>
    <w:uiPriority w:val="22"/>
    <w:qFormat/>
    <w:rsid w:val="00F06D5D"/>
    <w:rPr>
      <w:b/>
      <w:bCs/>
    </w:rPr>
  </w:style>
  <w:style w:type="character" w:customStyle="1" w:styleId="Heading1Char">
    <w:name w:val="Heading 1 Char"/>
    <w:basedOn w:val="DefaultParagraphFont"/>
    <w:link w:val="Heading1"/>
    <w:uiPriority w:val="9"/>
    <w:rsid w:val="00F06D5D"/>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119419001">
      <w:bodyDiv w:val="1"/>
      <w:marLeft w:val="0"/>
      <w:marRight w:val="0"/>
      <w:marTop w:val="0"/>
      <w:marBottom w:val="0"/>
      <w:divBdr>
        <w:top w:val="none" w:sz="0" w:space="0" w:color="auto"/>
        <w:left w:val="none" w:sz="0" w:space="0" w:color="auto"/>
        <w:bottom w:val="none" w:sz="0" w:space="0" w:color="auto"/>
        <w:right w:val="none" w:sz="0" w:space="0" w:color="auto"/>
      </w:divBdr>
      <w:divsChild>
        <w:div w:id="1323773897">
          <w:marLeft w:val="547"/>
          <w:marRight w:val="0"/>
          <w:marTop w:val="96"/>
          <w:marBottom w:val="0"/>
          <w:divBdr>
            <w:top w:val="none" w:sz="0" w:space="0" w:color="auto"/>
            <w:left w:val="none" w:sz="0" w:space="0" w:color="auto"/>
            <w:bottom w:val="none" w:sz="0" w:space="0" w:color="auto"/>
            <w:right w:val="none" w:sz="0" w:space="0" w:color="auto"/>
          </w:divBdr>
        </w:div>
        <w:div w:id="1508642539">
          <w:marLeft w:val="547"/>
          <w:marRight w:val="0"/>
          <w:marTop w:val="96"/>
          <w:marBottom w:val="0"/>
          <w:divBdr>
            <w:top w:val="none" w:sz="0" w:space="0" w:color="auto"/>
            <w:left w:val="none" w:sz="0" w:space="0" w:color="auto"/>
            <w:bottom w:val="none" w:sz="0" w:space="0" w:color="auto"/>
            <w:right w:val="none" w:sz="0" w:space="0" w:color="auto"/>
          </w:divBdr>
        </w:div>
        <w:div w:id="1451247548">
          <w:marLeft w:val="547"/>
          <w:marRight w:val="0"/>
          <w:marTop w:val="96"/>
          <w:marBottom w:val="0"/>
          <w:divBdr>
            <w:top w:val="none" w:sz="0" w:space="0" w:color="auto"/>
            <w:left w:val="none" w:sz="0" w:space="0" w:color="auto"/>
            <w:bottom w:val="none" w:sz="0" w:space="0" w:color="auto"/>
            <w:right w:val="none" w:sz="0" w:space="0" w:color="auto"/>
          </w:divBdr>
        </w:div>
        <w:div w:id="125511881">
          <w:marLeft w:val="547"/>
          <w:marRight w:val="0"/>
          <w:marTop w:val="96"/>
          <w:marBottom w:val="0"/>
          <w:divBdr>
            <w:top w:val="none" w:sz="0" w:space="0" w:color="auto"/>
            <w:left w:val="none" w:sz="0" w:space="0" w:color="auto"/>
            <w:bottom w:val="none" w:sz="0" w:space="0" w:color="auto"/>
            <w:right w:val="none" w:sz="0" w:space="0" w:color="auto"/>
          </w:divBdr>
        </w:div>
        <w:div w:id="1304509374">
          <w:marLeft w:val="547"/>
          <w:marRight w:val="0"/>
          <w:marTop w:val="96"/>
          <w:marBottom w:val="0"/>
          <w:divBdr>
            <w:top w:val="none" w:sz="0" w:space="0" w:color="auto"/>
            <w:left w:val="none" w:sz="0" w:space="0" w:color="auto"/>
            <w:bottom w:val="none" w:sz="0" w:space="0" w:color="auto"/>
            <w:right w:val="none" w:sz="0" w:space="0" w:color="auto"/>
          </w:divBdr>
        </w:div>
      </w:divsChild>
    </w:div>
    <w:div w:id="126751346">
      <w:bodyDiv w:val="1"/>
      <w:marLeft w:val="0"/>
      <w:marRight w:val="0"/>
      <w:marTop w:val="0"/>
      <w:marBottom w:val="0"/>
      <w:divBdr>
        <w:top w:val="none" w:sz="0" w:space="0" w:color="auto"/>
        <w:left w:val="none" w:sz="0" w:space="0" w:color="auto"/>
        <w:bottom w:val="none" w:sz="0" w:space="0" w:color="auto"/>
        <w:right w:val="none" w:sz="0" w:space="0" w:color="auto"/>
      </w:divBdr>
    </w:div>
    <w:div w:id="174614916">
      <w:bodyDiv w:val="1"/>
      <w:marLeft w:val="0"/>
      <w:marRight w:val="0"/>
      <w:marTop w:val="0"/>
      <w:marBottom w:val="0"/>
      <w:divBdr>
        <w:top w:val="none" w:sz="0" w:space="0" w:color="auto"/>
        <w:left w:val="none" w:sz="0" w:space="0" w:color="auto"/>
        <w:bottom w:val="none" w:sz="0" w:space="0" w:color="auto"/>
        <w:right w:val="none" w:sz="0" w:space="0" w:color="auto"/>
      </w:divBdr>
    </w:div>
    <w:div w:id="219827583">
      <w:bodyDiv w:val="1"/>
      <w:marLeft w:val="0"/>
      <w:marRight w:val="0"/>
      <w:marTop w:val="0"/>
      <w:marBottom w:val="0"/>
      <w:divBdr>
        <w:top w:val="none" w:sz="0" w:space="0" w:color="auto"/>
        <w:left w:val="none" w:sz="0" w:space="0" w:color="auto"/>
        <w:bottom w:val="none" w:sz="0" w:space="0" w:color="auto"/>
        <w:right w:val="none" w:sz="0" w:space="0" w:color="auto"/>
      </w:divBdr>
    </w:div>
    <w:div w:id="741609832">
      <w:bodyDiv w:val="1"/>
      <w:marLeft w:val="0"/>
      <w:marRight w:val="0"/>
      <w:marTop w:val="0"/>
      <w:marBottom w:val="0"/>
      <w:divBdr>
        <w:top w:val="none" w:sz="0" w:space="0" w:color="auto"/>
        <w:left w:val="none" w:sz="0" w:space="0" w:color="auto"/>
        <w:bottom w:val="none" w:sz="0" w:space="0" w:color="auto"/>
        <w:right w:val="none" w:sz="0" w:space="0" w:color="auto"/>
      </w:divBdr>
    </w:div>
    <w:div w:id="1562709990">
      <w:bodyDiv w:val="1"/>
      <w:marLeft w:val="0"/>
      <w:marRight w:val="0"/>
      <w:marTop w:val="0"/>
      <w:marBottom w:val="0"/>
      <w:divBdr>
        <w:top w:val="none" w:sz="0" w:space="0" w:color="auto"/>
        <w:left w:val="none" w:sz="0" w:space="0" w:color="auto"/>
        <w:bottom w:val="none" w:sz="0" w:space="0" w:color="auto"/>
        <w:right w:val="none" w:sz="0" w:space="0" w:color="auto"/>
      </w:divBdr>
    </w:div>
    <w:div w:id="1638684031">
      <w:bodyDiv w:val="1"/>
      <w:marLeft w:val="0"/>
      <w:marRight w:val="0"/>
      <w:marTop w:val="0"/>
      <w:marBottom w:val="0"/>
      <w:divBdr>
        <w:top w:val="none" w:sz="0" w:space="0" w:color="auto"/>
        <w:left w:val="none" w:sz="0" w:space="0" w:color="auto"/>
        <w:bottom w:val="none" w:sz="0" w:space="0" w:color="auto"/>
        <w:right w:val="none" w:sz="0" w:space="0" w:color="auto"/>
      </w:divBdr>
    </w:div>
    <w:div w:id="1679891612">
      <w:bodyDiv w:val="1"/>
      <w:marLeft w:val="0"/>
      <w:marRight w:val="0"/>
      <w:marTop w:val="0"/>
      <w:marBottom w:val="0"/>
      <w:divBdr>
        <w:top w:val="none" w:sz="0" w:space="0" w:color="auto"/>
        <w:left w:val="none" w:sz="0" w:space="0" w:color="auto"/>
        <w:bottom w:val="none" w:sz="0" w:space="0" w:color="auto"/>
        <w:right w:val="none" w:sz="0" w:space="0" w:color="auto"/>
      </w:divBdr>
    </w:div>
    <w:div w:id="1946033285">
      <w:bodyDiv w:val="1"/>
      <w:marLeft w:val="0"/>
      <w:marRight w:val="0"/>
      <w:marTop w:val="0"/>
      <w:marBottom w:val="0"/>
      <w:divBdr>
        <w:top w:val="none" w:sz="0" w:space="0" w:color="auto"/>
        <w:left w:val="none" w:sz="0" w:space="0" w:color="auto"/>
        <w:bottom w:val="none" w:sz="0" w:space="0" w:color="auto"/>
        <w:right w:val="none" w:sz="0" w:space="0" w:color="auto"/>
      </w:divBdr>
    </w:div>
    <w:div w:id="2032416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729914/Working_Together_to_Safeguard_Children-2018.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pga/2002/38/content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kyhrdas.wpengine.com/my-rights/what-right-do-i-have/the-right-to-life/" TargetMode="External"/><Relationship Id="rId11" Type="http://schemas.openxmlformats.org/officeDocument/2006/relationships/hyperlink" Target="https://scholar.google.com/scholar_lookup?journal=Social+Work&amp;title=Trauma-informed+social+work+practice&amp;author=J+Levenson&amp;volume=62&amp;issue=2&amp;publication_year=2017&amp;pages=105-113&amp;pmid=28339563&amp;doi=10.1093/sw/swx001&amp;" TargetMode="External"/><Relationship Id="rId5" Type="http://schemas.openxmlformats.org/officeDocument/2006/relationships/hyperlink" Target="https://www.ncbi.nlm.nih.gov/pmc/articles/PMC7083167/" TargetMode="External"/><Relationship Id="rId10" Type="http://schemas.openxmlformats.org/officeDocument/2006/relationships/hyperlink" Target="https://doi.org/10.2307/798182" TargetMode="External"/><Relationship Id="rId4" Type="http://schemas.openxmlformats.org/officeDocument/2006/relationships/webSettings" Target="webSettings.xml"/><Relationship Id="rId9" Type="http://schemas.openxmlformats.org/officeDocument/2006/relationships/hyperlink" Target="https://www.jstor.org/stable/i2328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235</TotalTime>
  <Pages>14</Pages>
  <Words>4876</Words>
  <Characters>27795</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Heather Osborne</dc:creator>
  <cp:lastModifiedBy>Heather Osborne</cp:lastModifiedBy>
  <cp:revision>21</cp:revision>
  <dcterms:created xsi:type="dcterms:W3CDTF">2021-12-06T11:55:00Z</dcterms:created>
  <dcterms:modified xsi:type="dcterms:W3CDTF">2021-12-06T18:58:00Z</dcterms:modified>
</cp:coreProperties>
</file>