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612773029"/>
        <w:docPartObj>
          <w:docPartGallery w:val="Cover Pages"/>
          <w:docPartUnique/>
        </w:docPartObj>
      </w:sdtPr>
      <w:sdtEndPr>
        <w:rPr>
          <w:rFonts w:ascii="Arial" w:eastAsiaTheme="minorHAnsi" w:hAnsi="Arial"/>
          <w:b/>
          <w:bCs/>
          <w:color w:val="auto"/>
          <w:sz w:val="32"/>
          <w:szCs w:val="32"/>
          <w:lang w:val="en-GB" w:eastAsia="en-US"/>
        </w:rPr>
      </w:sdtEndPr>
      <w:sdtContent>
        <w:p w14:paraId="069561BA" w14:textId="109B4770" w:rsidR="0045467D" w:rsidRDefault="0045467D">
          <w:pPr>
            <w:pStyle w:val="NoSpacing"/>
            <w:spacing w:before="1540" w:after="240"/>
            <w:jc w:val="center"/>
            <w:rPr>
              <w:color w:val="4472C4" w:themeColor="accent1"/>
            </w:rPr>
          </w:pPr>
          <w:r>
            <w:rPr>
              <w:noProof/>
              <w:color w:val="4472C4" w:themeColor="accent1"/>
            </w:rPr>
            <w:drawing>
              <wp:inline distT="0" distB="0" distL="0" distR="0" wp14:anchorId="0B3C4500" wp14:editId="222FC46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EB509CAC19350A48B3DD83A67085E117"/>
            </w:placeholder>
            <w:dataBinding w:prefixMappings="xmlns:ns0='http://purl.org/dc/elements/1.1/' xmlns:ns1='http://schemas.openxmlformats.org/package/2006/metadata/core-properties' " w:xpath="/ns1:coreProperties[1]/ns0:title[1]" w:storeItemID="{6C3C8BC8-F283-45AE-878A-BAB7291924A1}"/>
            <w:text/>
          </w:sdtPr>
          <w:sdtContent>
            <w:p w14:paraId="2BD2DF42" w14:textId="6257CBD8" w:rsidR="0045467D" w:rsidRPr="0045467D" w:rsidRDefault="0045467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45467D">
                <w:rPr>
                  <w:rFonts w:asciiTheme="majorHAnsi" w:eastAsiaTheme="majorEastAsia" w:hAnsiTheme="majorHAnsi" w:cstheme="majorBidi"/>
                  <w:caps/>
                  <w:color w:val="4472C4" w:themeColor="accent1"/>
                  <w:sz w:val="48"/>
                  <w:szCs w:val="48"/>
                </w:rPr>
                <w:t>HOW TO ENGAGE EMPLOYEES THROUGH EMPLOYEE LIFE CYCLE</w:t>
              </w:r>
            </w:p>
          </w:sdtContent>
        </w:sdt>
        <w:sdt>
          <w:sdtPr>
            <w:rPr>
              <w:color w:val="4472C4" w:themeColor="accent1"/>
              <w:sz w:val="28"/>
              <w:szCs w:val="28"/>
            </w:rPr>
            <w:alias w:val="Subtitle"/>
            <w:tag w:val=""/>
            <w:id w:val="328029620"/>
            <w:placeholder>
              <w:docPart w:val="C53FBACE43D11D46975C9ECFC8181EA8"/>
            </w:placeholder>
            <w:dataBinding w:prefixMappings="xmlns:ns0='http://purl.org/dc/elements/1.1/' xmlns:ns1='http://schemas.openxmlformats.org/package/2006/metadata/core-properties' " w:xpath="/ns1:coreProperties[1]/ns0:subject[1]" w:storeItemID="{6C3C8BC8-F283-45AE-878A-BAB7291924A1}"/>
            <w:text/>
          </w:sdtPr>
          <w:sdtContent>
            <w:p w14:paraId="53CBB3C7" w14:textId="46A1B857" w:rsidR="0045467D" w:rsidRDefault="0045467D">
              <w:pPr>
                <w:pStyle w:val="NoSpacing"/>
                <w:jc w:val="center"/>
                <w:rPr>
                  <w:color w:val="4472C4" w:themeColor="accent1"/>
                  <w:sz w:val="28"/>
                  <w:szCs w:val="28"/>
                </w:rPr>
              </w:pPr>
              <w:r>
                <w:rPr>
                  <w:color w:val="4472C4" w:themeColor="accent1"/>
                  <w:sz w:val="28"/>
                  <w:szCs w:val="28"/>
                </w:rPr>
                <w:t>STUDENT NAME: MARCELA MANOLE - MODULE: PERSONNEL RESORCING AND DEVELOPMENT BMIH5005 - LECTURER NAME: KATHRYN ROBERTS</w:t>
              </w:r>
            </w:p>
          </w:sdtContent>
        </w:sdt>
        <w:p w14:paraId="48BCBA1A" w14:textId="76D5B683" w:rsidR="0045467D" w:rsidRDefault="0045467D">
          <w:pPr>
            <w:pStyle w:val="NoSpacing"/>
            <w:spacing w:before="480"/>
            <w:jc w:val="center"/>
            <w:rPr>
              <w:color w:val="4472C4" w:themeColor="accent1"/>
            </w:rPr>
          </w:pPr>
          <w:r>
            <w:rPr>
              <w:noProof/>
              <w:color w:val="4472C4" w:themeColor="accent1"/>
            </w:rPr>
            <w:drawing>
              <wp:inline distT="0" distB="0" distL="0" distR="0" wp14:anchorId="77DD11C7" wp14:editId="7FC7B59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333D53" w14:textId="106BBF6C" w:rsidR="0045467D" w:rsidRDefault="0045467D">
          <w:pPr>
            <w:spacing w:line="259" w:lineRule="auto"/>
            <w:jc w:val="left"/>
            <w:rPr>
              <w:b/>
              <w:bCs/>
              <w:sz w:val="32"/>
              <w:szCs w:val="32"/>
              <w:lang w:val="en-GB"/>
            </w:rPr>
          </w:pPr>
          <w:r>
            <w:rPr>
              <w:b/>
              <w:bCs/>
              <w:sz w:val="32"/>
              <w:szCs w:val="32"/>
              <w:lang w:val="en-GB"/>
            </w:rPr>
            <w:br w:type="page"/>
          </w:r>
        </w:p>
      </w:sdtContent>
    </w:sdt>
    <w:p w14:paraId="5B500DAD" w14:textId="77777777" w:rsidR="00CD102C" w:rsidRDefault="00CD102C" w:rsidP="008A76E6">
      <w:pPr>
        <w:jc w:val="center"/>
        <w:rPr>
          <w:b/>
          <w:bCs/>
          <w:sz w:val="32"/>
          <w:szCs w:val="32"/>
          <w:lang w:val="en-GB"/>
        </w:rPr>
      </w:pPr>
    </w:p>
    <w:p w14:paraId="05A103D8" w14:textId="77777777" w:rsidR="00CD102C" w:rsidRDefault="00CD102C" w:rsidP="008A76E6">
      <w:pPr>
        <w:jc w:val="center"/>
        <w:rPr>
          <w:b/>
          <w:bCs/>
          <w:sz w:val="32"/>
          <w:szCs w:val="32"/>
          <w:lang w:val="en-GB"/>
        </w:rPr>
      </w:pPr>
    </w:p>
    <w:p w14:paraId="32E69B85" w14:textId="77777777" w:rsidR="00CD102C" w:rsidRDefault="00CD102C" w:rsidP="008A76E6">
      <w:pPr>
        <w:jc w:val="center"/>
        <w:rPr>
          <w:b/>
          <w:bCs/>
          <w:sz w:val="32"/>
          <w:szCs w:val="32"/>
          <w:lang w:val="en-GB"/>
        </w:rPr>
      </w:pPr>
    </w:p>
    <w:p w14:paraId="2BF71B93" w14:textId="77777777" w:rsidR="00CD102C" w:rsidRDefault="00CD102C" w:rsidP="008A76E6">
      <w:pPr>
        <w:jc w:val="center"/>
        <w:rPr>
          <w:b/>
          <w:bCs/>
          <w:sz w:val="32"/>
          <w:szCs w:val="32"/>
          <w:lang w:val="en-GB"/>
        </w:rPr>
      </w:pPr>
    </w:p>
    <w:p w14:paraId="384CC38C" w14:textId="77777777" w:rsidR="00CD102C" w:rsidRDefault="00CD102C" w:rsidP="008A76E6">
      <w:pPr>
        <w:jc w:val="center"/>
        <w:rPr>
          <w:b/>
          <w:bCs/>
          <w:sz w:val="32"/>
          <w:szCs w:val="32"/>
          <w:lang w:val="en-GB"/>
        </w:rPr>
      </w:pPr>
    </w:p>
    <w:p w14:paraId="58F20607" w14:textId="77777777" w:rsidR="00CD102C" w:rsidRDefault="00CD102C" w:rsidP="008A76E6">
      <w:pPr>
        <w:jc w:val="center"/>
        <w:rPr>
          <w:b/>
          <w:bCs/>
          <w:sz w:val="32"/>
          <w:szCs w:val="32"/>
          <w:lang w:val="en-GB"/>
        </w:rPr>
      </w:pPr>
    </w:p>
    <w:p w14:paraId="7D4DCA71" w14:textId="77777777" w:rsidR="00CD102C" w:rsidRDefault="00CD102C" w:rsidP="008A76E6">
      <w:pPr>
        <w:jc w:val="center"/>
        <w:rPr>
          <w:b/>
          <w:bCs/>
          <w:sz w:val="32"/>
          <w:szCs w:val="32"/>
          <w:lang w:val="en-GB"/>
        </w:rPr>
      </w:pPr>
    </w:p>
    <w:p w14:paraId="6E49A97A" w14:textId="77777777" w:rsidR="00CD102C" w:rsidRDefault="00CD102C" w:rsidP="008A76E6">
      <w:pPr>
        <w:jc w:val="center"/>
        <w:rPr>
          <w:b/>
          <w:bCs/>
          <w:sz w:val="32"/>
          <w:szCs w:val="32"/>
          <w:lang w:val="en-GB"/>
        </w:rPr>
      </w:pPr>
    </w:p>
    <w:p w14:paraId="618D9536" w14:textId="11A8335B" w:rsidR="006A3E2B" w:rsidRPr="00CD102C" w:rsidRDefault="006A3E2B" w:rsidP="0045467D">
      <w:pPr>
        <w:rPr>
          <w:b/>
          <w:bCs/>
          <w:sz w:val="32"/>
          <w:szCs w:val="32"/>
          <w:lang w:val="en-GB"/>
        </w:rPr>
      </w:pPr>
    </w:p>
    <w:p w14:paraId="667A800F" w14:textId="5B34851E" w:rsidR="00CD102C" w:rsidRDefault="00CD102C">
      <w:pPr>
        <w:spacing w:line="259" w:lineRule="auto"/>
        <w:jc w:val="left"/>
        <w:rPr>
          <w:lang w:val="en-GB"/>
        </w:rPr>
      </w:pPr>
    </w:p>
    <w:p w14:paraId="15D8936D" w14:textId="584F4B34" w:rsidR="00CD102C" w:rsidRDefault="00CD102C" w:rsidP="008A76E6">
      <w:pPr>
        <w:jc w:val="center"/>
        <w:rPr>
          <w:b/>
          <w:bCs/>
          <w:lang w:val="en-GB"/>
        </w:rPr>
      </w:pPr>
      <w:r w:rsidRPr="00CD102C">
        <w:rPr>
          <w:b/>
          <w:bCs/>
          <w:lang w:val="en-GB"/>
        </w:rPr>
        <w:t>Table of contents</w:t>
      </w:r>
    </w:p>
    <w:sdt>
      <w:sdtPr>
        <w:rPr>
          <w:rFonts w:ascii="Arial" w:eastAsiaTheme="minorHAnsi" w:hAnsi="Arial" w:cstheme="minorBidi"/>
          <w:color w:val="auto"/>
          <w:sz w:val="24"/>
          <w:szCs w:val="22"/>
          <w:lang w:val="en-IN"/>
        </w:rPr>
        <w:id w:val="-920794121"/>
        <w:docPartObj>
          <w:docPartGallery w:val="Table of Contents"/>
          <w:docPartUnique/>
        </w:docPartObj>
      </w:sdtPr>
      <w:sdtEndPr>
        <w:rPr>
          <w:b/>
          <w:bCs/>
          <w:noProof/>
        </w:rPr>
      </w:sdtEndPr>
      <w:sdtContent>
        <w:p w14:paraId="1691386F" w14:textId="13C02309" w:rsidR="00C552E1" w:rsidRDefault="00C552E1">
          <w:pPr>
            <w:pStyle w:val="TOCHeading"/>
          </w:pPr>
        </w:p>
        <w:p w14:paraId="66680762" w14:textId="15A3382B" w:rsidR="00C552E1" w:rsidRDefault="00C552E1">
          <w:pPr>
            <w:pStyle w:val="TOC1"/>
            <w:tabs>
              <w:tab w:val="right" w:leader="dot" w:pos="9016"/>
            </w:tabs>
            <w:rPr>
              <w:noProof/>
            </w:rPr>
          </w:pPr>
          <w:r>
            <w:fldChar w:fldCharType="begin"/>
          </w:r>
          <w:r>
            <w:instrText xml:space="preserve"> TOC \o "1-3" \h \z \u </w:instrText>
          </w:r>
          <w:r>
            <w:fldChar w:fldCharType="separate"/>
          </w:r>
          <w:hyperlink w:anchor="_Toc126607940" w:history="1">
            <w:r w:rsidRPr="004804B1">
              <w:rPr>
                <w:rStyle w:val="Hyperlink"/>
                <w:noProof/>
                <w:lang w:val="en-GB"/>
              </w:rPr>
              <w:t>Introduction</w:t>
            </w:r>
            <w:r>
              <w:rPr>
                <w:noProof/>
                <w:webHidden/>
              </w:rPr>
              <w:tab/>
            </w:r>
            <w:r>
              <w:rPr>
                <w:noProof/>
                <w:webHidden/>
              </w:rPr>
              <w:fldChar w:fldCharType="begin"/>
            </w:r>
            <w:r>
              <w:rPr>
                <w:noProof/>
                <w:webHidden/>
              </w:rPr>
              <w:instrText xml:space="preserve"> PAGEREF _Toc126607940 \h </w:instrText>
            </w:r>
            <w:r>
              <w:rPr>
                <w:noProof/>
                <w:webHidden/>
              </w:rPr>
            </w:r>
            <w:r>
              <w:rPr>
                <w:noProof/>
                <w:webHidden/>
              </w:rPr>
              <w:fldChar w:fldCharType="separate"/>
            </w:r>
            <w:r>
              <w:rPr>
                <w:noProof/>
                <w:webHidden/>
              </w:rPr>
              <w:t>3</w:t>
            </w:r>
            <w:r>
              <w:rPr>
                <w:noProof/>
                <w:webHidden/>
              </w:rPr>
              <w:fldChar w:fldCharType="end"/>
            </w:r>
          </w:hyperlink>
        </w:p>
        <w:p w14:paraId="3FF01C88" w14:textId="49723F22" w:rsidR="00C552E1" w:rsidRDefault="00000000">
          <w:pPr>
            <w:pStyle w:val="TOC1"/>
            <w:tabs>
              <w:tab w:val="right" w:leader="dot" w:pos="9016"/>
            </w:tabs>
            <w:rPr>
              <w:noProof/>
            </w:rPr>
          </w:pPr>
          <w:hyperlink w:anchor="_Toc126607941" w:history="1">
            <w:r w:rsidR="00C552E1" w:rsidRPr="004804B1">
              <w:rPr>
                <w:rStyle w:val="Hyperlink"/>
                <w:noProof/>
                <w:lang w:val="en-GB"/>
              </w:rPr>
              <w:t>Discussion</w:t>
            </w:r>
            <w:r w:rsidR="00C552E1">
              <w:rPr>
                <w:noProof/>
                <w:webHidden/>
              </w:rPr>
              <w:tab/>
            </w:r>
            <w:r w:rsidR="00C552E1">
              <w:rPr>
                <w:noProof/>
                <w:webHidden/>
              </w:rPr>
              <w:fldChar w:fldCharType="begin"/>
            </w:r>
            <w:r w:rsidR="00C552E1">
              <w:rPr>
                <w:noProof/>
                <w:webHidden/>
              </w:rPr>
              <w:instrText xml:space="preserve"> PAGEREF _Toc126607941 \h </w:instrText>
            </w:r>
            <w:r w:rsidR="00C552E1">
              <w:rPr>
                <w:noProof/>
                <w:webHidden/>
              </w:rPr>
            </w:r>
            <w:r w:rsidR="00C552E1">
              <w:rPr>
                <w:noProof/>
                <w:webHidden/>
              </w:rPr>
              <w:fldChar w:fldCharType="separate"/>
            </w:r>
            <w:r w:rsidR="00C552E1">
              <w:rPr>
                <w:noProof/>
                <w:webHidden/>
              </w:rPr>
              <w:t>3</w:t>
            </w:r>
            <w:r w:rsidR="00C552E1">
              <w:rPr>
                <w:noProof/>
                <w:webHidden/>
              </w:rPr>
              <w:fldChar w:fldCharType="end"/>
            </w:r>
          </w:hyperlink>
        </w:p>
        <w:p w14:paraId="798376C1" w14:textId="494D4F6B" w:rsidR="00C552E1" w:rsidRDefault="00000000">
          <w:pPr>
            <w:pStyle w:val="TOC1"/>
            <w:tabs>
              <w:tab w:val="right" w:leader="dot" w:pos="9016"/>
            </w:tabs>
            <w:rPr>
              <w:noProof/>
            </w:rPr>
          </w:pPr>
          <w:hyperlink w:anchor="_Toc126607942" w:history="1">
            <w:r w:rsidR="00C552E1" w:rsidRPr="004804B1">
              <w:rPr>
                <w:rStyle w:val="Hyperlink"/>
                <w:noProof/>
                <w:lang w:val="en-GB"/>
              </w:rPr>
              <w:t>Conclusion</w:t>
            </w:r>
            <w:r w:rsidR="00C552E1">
              <w:rPr>
                <w:noProof/>
                <w:webHidden/>
              </w:rPr>
              <w:tab/>
            </w:r>
            <w:r w:rsidR="00C552E1">
              <w:rPr>
                <w:noProof/>
                <w:webHidden/>
              </w:rPr>
              <w:fldChar w:fldCharType="begin"/>
            </w:r>
            <w:r w:rsidR="00C552E1">
              <w:rPr>
                <w:noProof/>
                <w:webHidden/>
              </w:rPr>
              <w:instrText xml:space="preserve"> PAGEREF _Toc126607942 \h </w:instrText>
            </w:r>
            <w:r w:rsidR="00C552E1">
              <w:rPr>
                <w:noProof/>
                <w:webHidden/>
              </w:rPr>
            </w:r>
            <w:r w:rsidR="00C552E1">
              <w:rPr>
                <w:noProof/>
                <w:webHidden/>
              </w:rPr>
              <w:fldChar w:fldCharType="separate"/>
            </w:r>
            <w:r w:rsidR="00C552E1">
              <w:rPr>
                <w:noProof/>
                <w:webHidden/>
              </w:rPr>
              <w:t>8</w:t>
            </w:r>
            <w:r w:rsidR="00C552E1">
              <w:rPr>
                <w:noProof/>
                <w:webHidden/>
              </w:rPr>
              <w:fldChar w:fldCharType="end"/>
            </w:r>
          </w:hyperlink>
        </w:p>
        <w:p w14:paraId="436FB2CA" w14:textId="50C2E41F" w:rsidR="00C552E1" w:rsidRDefault="00000000">
          <w:pPr>
            <w:pStyle w:val="TOC1"/>
            <w:tabs>
              <w:tab w:val="right" w:leader="dot" w:pos="9016"/>
            </w:tabs>
            <w:rPr>
              <w:noProof/>
            </w:rPr>
          </w:pPr>
          <w:hyperlink w:anchor="_Toc126607943" w:history="1">
            <w:r w:rsidR="00C552E1" w:rsidRPr="004804B1">
              <w:rPr>
                <w:rStyle w:val="Hyperlink"/>
                <w:noProof/>
                <w:lang w:val="en-GB"/>
              </w:rPr>
              <w:t>References</w:t>
            </w:r>
            <w:r w:rsidR="00C552E1">
              <w:rPr>
                <w:noProof/>
                <w:webHidden/>
              </w:rPr>
              <w:tab/>
            </w:r>
            <w:r w:rsidR="00C552E1">
              <w:rPr>
                <w:noProof/>
                <w:webHidden/>
              </w:rPr>
              <w:fldChar w:fldCharType="begin"/>
            </w:r>
            <w:r w:rsidR="00C552E1">
              <w:rPr>
                <w:noProof/>
                <w:webHidden/>
              </w:rPr>
              <w:instrText xml:space="preserve"> PAGEREF _Toc126607943 \h </w:instrText>
            </w:r>
            <w:r w:rsidR="00C552E1">
              <w:rPr>
                <w:noProof/>
                <w:webHidden/>
              </w:rPr>
            </w:r>
            <w:r w:rsidR="00C552E1">
              <w:rPr>
                <w:noProof/>
                <w:webHidden/>
              </w:rPr>
              <w:fldChar w:fldCharType="separate"/>
            </w:r>
            <w:r w:rsidR="00C552E1">
              <w:rPr>
                <w:noProof/>
                <w:webHidden/>
              </w:rPr>
              <w:t>9</w:t>
            </w:r>
            <w:r w:rsidR="00C552E1">
              <w:rPr>
                <w:noProof/>
                <w:webHidden/>
              </w:rPr>
              <w:fldChar w:fldCharType="end"/>
            </w:r>
          </w:hyperlink>
        </w:p>
        <w:p w14:paraId="5C2EC387" w14:textId="5FB65353" w:rsidR="00C552E1" w:rsidRDefault="00C552E1">
          <w:r>
            <w:rPr>
              <w:b/>
              <w:bCs/>
              <w:noProof/>
            </w:rPr>
            <w:fldChar w:fldCharType="end"/>
          </w:r>
        </w:p>
      </w:sdtContent>
    </w:sdt>
    <w:p w14:paraId="7504E36D" w14:textId="77777777" w:rsidR="00CD102C" w:rsidRPr="00CD102C" w:rsidRDefault="00CD102C" w:rsidP="008A76E6">
      <w:pPr>
        <w:jc w:val="center"/>
        <w:rPr>
          <w:b/>
          <w:bCs/>
          <w:lang w:val="en-GB"/>
        </w:rPr>
      </w:pPr>
    </w:p>
    <w:p w14:paraId="1A7A090C" w14:textId="77777777" w:rsidR="00CD102C" w:rsidRDefault="00CD102C" w:rsidP="008A76E6">
      <w:pPr>
        <w:jc w:val="center"/>
        <w:rPr>
          <w:lang w:val="en-GB"/>
        </w:rPr>
      </w:pPr>
    </w:p>
    <w:p w14:paraId="32649906" w14:textId="77777777" w:rsidR="00CD102C" w:rsidRDefault="00CD102C">
      <w:pPr>
        <w:spacing w:line="259" w:lineRule="auto"/>
        <w:jc w:val="left"/>
        <w:rPr>
          <w:rFonts w:eastAsiaTheme="majorEastAsia" w:cstheme="majorBidi"/>
          <w:b/>
          <w:szCs w:val="32"/>
          <w:lang w:val="en-GB"/>
        </w:rPr>
      </w:pPr>
      <w:r>
        <w:rPr>
          <w:lang w:val="en-GB"/>
        </w:rPr>
        <w:br w:type="page"/>
      </w:r>
    </w:p>
    <w:p w14:paraId="1C78D0EC" w14:textId="56B9D671" w:rsidR="006A3E2B" w:rsidRPr="006A3E2B" w:rsidRDefault="006A3E2B" w:rsidP="006A3E2B">
      <w:pPr>
        <w:pStyle w:val="Heading1"/>
        <w:rPr>
          <w:lang w:val="en-GB"/>
        </w:rPr>
      </w:pPr>
      <w:bookmarkStart w:id="0" w:name="_Toc126607940"/>
      <w:r w:rsidRPr="006A3E2B">
        <w:rPr>
          <w:lang w:val="en-GB"/>
        </w:rPr>
        <w:lastRenderedPageBreak/>
        <w:t>Introduction</w:t>
      </w:r>
      <w:bookmarkEnd w:id="0"/>
    </w:p>
    <w:p w14:paraId="61F3C121" w14:textId="77777777" w:rsidR="006A3E2B" w:rsidRPr="006A3E2B" w:rsidRDefault="006A3E2B" w:rsidP="006A3E2B">
      <w:pPr>
        <w:rPr>
          <w:lang w:val="en-GB"/>
        </w:rPr>
      </w:pPr>
      <w:r w:rsidRPr="006A3E2B">
        <w:rPr>
          <w:lang w:val="en-GB"/>
        </w:rPr>
        <w:t xml:space="preserve">This essay is trying to investigate and present the role of the human resource department in a large hotel in employment to engage employees throughout the employee lifecycle within the company through systematic research and discussion. To do so, the six stages of the employee lifecycle, such as attraction, recruitment, onboarding, development, </w:t>
      </w:r>
      <w:proofErr w:type="gramStart"/>
      <w:r w:rsidRPr="006A3E2B">
        <w:rPr>
          <w:lang w:val="en-GB"/>
        </w:rPr>
        <w:t>retention</w:t>
      </w:r>
      <w:proofErr w:type="gramEnd"/>
      <w:r w:rsidRPr="006A3E2B">
        <w:rPr>
          <w:lang w:val="en-GB"/>
        </w:rPr>
        <w:t xml:space="preserve"> and separation have been analysed and linked to the </w:t>
      </w:r>
      <w:r w:rsidRPr="006A3E2B">
        <w:rPr>
          <w:b/>
          <w:bCs/>
          <w:i/>
          <w:iCs/>
          <w:lang w:val="en-GB"/>
        </w:rPr>
        <w:t xml:space="preserve">AON-Hewitt Model </w:t>
      </w:r>
      <w:r w:rsidRPr="006A3E2B">
        <w:rPr>
          <w:lang w:val="en-GB"/>
        </w:rPr>
        <w:t xml:space="preserve">justified by extracting real examples from different global hotels. In this essay, several key terms have been included. </w:t>
      </w:r>
      <w:r w:rsidRPr="006A3E2B">
        <w:rPr>
          <w:b/>
          <w:bCs/>
          <w:i/>
          <w:iCs/>
          <w:lang w:val="en-GB"/>
        </w:rPr>
        <w:t>The human resource department</w:t>
      </w:r>
      <w:r w:rsidRPr="006A3E2B">
        <w:rPr>
          <w:lang w:val="en-GB"/>
        </w:rPr>
        <w:t xml:space="preserve"> refers to the department in a company that is engaged in finding, screening, </w:t>
      </w:r>
      <w:proofErr w:type="gramStart"/>
      <w:r w:rsidRPr="006A3E2B">
        <w:rPr>
          <w:lang w:val="en-GB"/>
        </w:rPr>
        <w:t>recruiting</w:t>
      </w:r>
      <w:proofErr w:type="gramEnd"/>
      <w:r w:rsidRPr="006A3E2B">
        <w:rPr>
          <w:lang w:val="en-GB"/>
        </w:rPr>
        <w:t xml:space="preserve"> and training job applicants resulting in administrative benefits. </w:t>
      </w:r>
      <w:r w:rsidRPr="00C132D4">
        <w:rPr>
          <w:b/>
          <w:bCs/>
          <w:i/>
          <w:iCs/>
          <w:lang w:val="en-GB"/>
        </w:rPr>
        <w:t xml:space="preserve">Employee </w:t>
      </w:r>
      <w:r w:rsidRPr="006A3E2B">
        <w:rPr>
          <w:b/>
          <w:bCs/>
          <w:i/>
          <w:iCs/>
          <w:lang w:val="en-GB"/>
        </w:rPr>
        <w:t>engagement</w:t>
      </w:r>
      <w:r w:rsidRPr="006A3E2B">
        <w:rPr>
          <w:lang w:val="en-GB"/>
        </w:rPr>
        <w:t xml:space="preserve"> defines the nature of the relationship between organisations and their employees. On the other hand, the journey of an employee through different stages in a firm, including recruitment, onboarding, orientation, career planning, development and termination is defined as the </w:t>
      </w:r>
      <w:r w:rsidRPr="00C132D4">
        <w:rPr>
          <w:b/>
          <w:bCs/>
          <w:i/>
          <w:iCs/>
          <w:lang w:val="en-GB"/>
        </w:rPr>
        <w:t>employee lifecycle</w:t>
      </w:r>
      <w:r w:rsidRPr="006A3E2B">
        <w:rPr>
          <w:lang w:val="en-GB"/>
        </w:rPr>
        <w:t xml:space="preserve">. The </w:t>
      </w:r>
      <w:r w:rsidRPr="006A3E2B">
        <w:rPr>
          <w:b/>
          <w:bCs/>
          <w:i/>
          <w:iCs/>
          <w:lang w:val="en-GB"/>
        </w:rPr>
        <w:t>hotel industry</w:t>
      </w:r>
      <w:r w:rsidRPr="006A3E2B">
        <w:rPr>
          <w:lang w:val="en-GB"/>
        </w:rPr>
        <w:t xml:space="preserve"> indicates the category of service that includes lodging, food and drink facilities, theme parks, event planning, </w:t>
      </w:r>
      <w:proofErr w:type="gramStart"/>
      <w:r w:rsidRPr="006A3E2B">
        <w:rPr>
          <w:lang w:val="en-GB"/>
        </w:rPr>
        <w:t>travel</w:t>
      </w:r>
      <w:proofErr w:type="gramEnd"/>
      <w:r w:rsidRPr="006A3E2B">
        <w:rPr>
          <w:lang w:val="en-GB"/>
        </w:rPr>
        <w:t xml:space="preserve"> and tourism to serve the guests.</w:t>
      </w:r>
    </w:p>
    <w:p w14:paraId="5F44EF32" w14:textId="77777777" w:rsidR="006A3E2B" w:rsidRPr="006A3E2B" w:rsidRDefault="006A3E2B" w:rsidP="006A3E2B">
      <w:pPr>
        <w:pStyle w:val="Heading1"/>
        <w:rPr>
          <w:lang w:val="en-GB"/>
        </w:rPr>
      </w:pPr>
      <w:bookmarkStart w:id="1" w:name="_Toc126607941"/>
      <w:r w:rsidRPr="006A3E2B">
        <w:rPr>
          <w:lang w:val="en-GB"/>
        </w:rPr>
        <w:t>Discussion</w:t>
      </w:r>
      <w:bookmarkEnd w:id="1"/>
    </w:p>
    <w:p w14:paraId="729933B1" w14:textId="77777777" w:rsidR="006A3E2B" w:rsidRPr="006A3E2B" w:rsidRDefault="006A3E2B" w:rsidP="006A3E2B">
      <w:pPr>
        <w:rPr>
          <w:lang w:val="en-GB"/>
        </w:rPr>
      </w:pPr>
      <w:r w:rsidRPr="006A3E2B">
        <w:rPr>
          <w:lang w:val="en-GB"/>
        </w:rPr>
        <w:t xml:space="preserve">The </w:t>
      </w:r>
      <w:r w:rsidRPr="006A3E2B">
        <w:rPr>
          <w:b/>
          <w:bCs/>
          <w:i/>
          <w:iCs/>
          <w:lang w:val="en-GB"/>
        </w:rPr>
        <w:t xml:space="preserve">attraction </w:t>
      </w:r>
      <w:r w:rsidRPr="006A3E2B">
        <w:rPr>
          <w:lang w:val="en-GB"/>
        </w:rPr>
        <w:t xml:space="preserve">of the working environment to an employee or a group of employees is the key factor to consider by the HR department of any hospitality organisation. According to </w:t>
      </w:r>
      <w:proofErr w:type="spellStart"/>
      <w:r w:rsidRPr="006A3E2B">
        <w:rPr>
          <w:lang w:val="en-GB"/>
        </w:rPr>
        <w:t>Personio</w:t>
      </w:r>
      <w:proofErr w:type="spellEnd"/>
      <w:r w:rsidRPr="006A3E2B">
        <w:rPr>
          <w:lang w:val="en-GB"/>
        </w:rPr>
        <w:t xml:space="preserve"> (2021), in this process, providing the rights to the employees while working in a hotel chain is important to make the working mind free and focus on the job. Due to the engagement with customers directly in hotel jobs, the free mind and focus on the work with attraction is an important approach for the employees and it should be maintained by the ‘work’ factor of the </w:t>
      </w:r>
      <w:r w:rsidRPr="006A3E2B">
        <w:rPr>
          <w:b/>
          <w:bCs/>
          <w:i/>
          <w:iCs/>
          <w:lang w:val="en-GB"/>
        </w:rPr>
        <w:t>AON-Hewitt model</w:t>
      </w:r>
      <w:r w:rsidRPr="006A3E2B">
        <w:rPr>
          <w:lang w:val="en-GB"/>
        </w:rPr>
        <w:t xml:space="preserve">. This model provides six stages or factors for employee satisfaction and through the work factor, it explains employee empowerment in the workplace to maintain healthy work support from the HR teams (Thompson, 2021). In this factor, working assignments through training are also available. Therefore, the HR teams of major hotel chains must provide collaboration for their employees to sharpen their skills of engagement in their work tenure. Similarly, for example, Taj hotel groups provide training sessions with soft skill apprenticeships for their new and existing employees. Therefore, the engagement and connectivity of the employees with the organisation increase day by day. Also, brand </w:t>
      </w:r>
      <w:r w:rsidRPr="006A3E2B">
        <w:rPr>
          <w:lang w:val="en-GB"/>
        </w:rPr>
        <w:lastRenderedPageBreak/>
        <w:t>awareness is a part of the attraction for the HR group that they should reflect on while hiring employees in the hotels. In this case, the brand name of Taj is popular on a worldwide basis and therefore, the attraction of the employees to stay in the workplace for better opportunities is an interest. Hence, the medical facilities, long paid leaves, and appraisals for good work are the appeal of Taj Hotels to keep attraction among its employees and motivate them to stay in the organisation (Mondal, 2022).</w:t>
      </w:r>
    </w:p>
    <w:p w14:paraId="7A610808" w14:textId="0C7975E5" w:rsidR="006A3E2B" w:rsidRPr="006A3E2B" w:rsidRDefault="006A3E2B" w:rsidP="006A3E2B">
      <w:pPr>
        <w:rPr>
          <w:lang w:val="en-GB"/>
        </w:rPr>
      </w:pPr>
      <w:r w:rsidRPr="006A3E2B">
        <w:rPr>
          <w:lang w:val="en-GB"/>
        </w:rPr>
        <w:t xml:space="preserve">The relationship between the employees and employers is the key link for the HR teams in the hotel management industry (Kaczynski, 2021). Also, the ‘people’ factor of the </w:t>
      </w:r>
      <w:r w:rsidRPr="006A3E2B">
        <w:rPr>
          <w:b/>
          <w:bCs/>
          <w:i/>
          <w:iCs/>
          <w:lang w:val="en-GB"/>
        </w:rPr>
        <w:t>AON-Hewitt model</w:t>
      </w:r>
      <w:r w:rsidRPr="006A3E2B">
        <w:rPr>
          <w:lang w:val="en-GB"/>
        </w:rPr>
        <w:t xml:space="preserve"> supports the employer-employee relationship in the </w:t>
      </w:r>
      <w:r w:rsidRPr="006A3E2B">
        <w:rPr>
          <w:b/>
          <w:bCs/>
          <w:i/>
          <w:iCs/>
          <w:lang w:val="en-GB"/>
        </w:rPr>
        <w:t xml:space="preserve">recruitment </w:t>
      </w:r>
      <w:r w:rsidRPr="006A3E2B">
        <w:rPr>
          <w:lang w:val="en-GB"/>
        </w:rPr>
        <w:t xml:space="preserve">stage of the employee life cycle. Likewise, the collaboration of existing employees and new employees increases with better relationships with management in the hotel industry (Barr, 2020). </w:t>
      </w:r>
      <w:proofErr w:type="gramStart"/>
      <w:r w:rsidRPr="006A3E2B">
        <w:rPr>
          <w:lang w:val="en-GB"/>
        </w:rPr>
        <w:t>Later on</w:t>
      </w:r>
      <w:proofErr w:type="gramEnd"/>
      <w:r w:rsidRPr="006A3E2B">
        <w:rPr>
          <w:lang w:val="en-GB"/>
        </w:rPr>
        <w:t xml:space="preserve">, the future requirement process through other reputed online recruitment platforms and the reviews of the existing and newly hired employees will help them to maintain the goodwill of the earlier recruitment process. In the recruitment process, the HR teams should provide support to the new employees and let them know the feelings and working experiences of loyal existing employees to easily gain the trust of new employees. This strategy relies on the AON-Hewitt model’s ‘quality of life’ component. Through this, as per </w:t>
      </w:r>
      <w:proofErr w:type="spellStart"/>
      <w:r w:rsidRPr="006A3E2B">
        <w:rPr>
          <w:lang w:val="en-GB"/>
        </w:rPr>
        <w:t>Medhi</w:t>
      </w:r>
      <w:proofErr w:type="spellEnd"/>
      <w:r w:rsidRPr="006A3E2B">
        <w:rPr>
          <w:lang w:val="en-GB"/>
        </w:rPr>
        <w:t xml:space="preserve"> (2021), HR managers can provide job security and the safety of the healthy work-life of the organisation. In this case, the Marriott hotel chain is a vital example, where they provide a steady income source and salary structure to their lower-tier housekeeping staff. According to the report of Gallagher (2015), Marriott Group has the largest housekeeping staff in the world, which is nearly 85% and they earn hourly fixed wages from the organisation. Therefore, it represents the quality of work structure with loyal HR management for its employees. On this note, the other HR managers of the hotel industry need to apply this loyalty in their recruitment programmes to maintain the employee life cycle strong. </w:t>
      </w:r>
      <w:r w:rsidR="00C92FE1" w:rsidRPr="006A3E2B">
        <w:rPr>
          <w:lang w:val="en-GB"/>
        </w:rPr>
        <w:t>Also,</w:t>
      </w:r>
      <w:r w:rsidRPr="006A3E2B">
        <w:rPr>
          <w:lang w:val="en-GB"/>
        </w:rPr>
        <w:t xml:space="preserve"> through this, the hotel HR groups easily hold their workforce in their organisation.</w:t>
      </w:r>
    </w:p>
    <w:p w14:paraId="777E091F" w14:textId="77777777" w:rsidR="006A3E2B" w:rsidRPr="006A3E2B" w:rsidRDefault="006A3E2B" w:rsidP="006A3E2B">
      <w:pPr>
        <w:rPr>
          <w:lang w:val="en-GB"/>
        </w:rPr>
      </w:pPr>
      <w:r w:rsidRPr="006A3E2B">
        <w:rPr>
          <w:lang w:val="en-GB"/>
        </w:rPr>
        <w:t xml:space="preserve">After recruiting, the potential talent </w:t>
      </w:r>
      <w:r w:rsidRPr="006A3E2B">
        <w:rPr>
          <w:b/>
          <w:bCs/>
          <w:i/>
          <w:iCs/>
          <w:lang w:val="en-GB"/>
        </w:rPr>
        <w:t xml:space="preserve">onboarding </w:t>
      </w:r>
      <w:r w:rsidRPr="006A3E2B">
        <w:rPr>
          <w:lang w:val="en-GB"/>
        </w:rPr>
        <w:t>is the next vital stage of the employee life cycle that the employers or HR managers need to follow. In the process, the Hotel managers need to provide clear instructions and views of their objectives to the newly hired talents (</w:t>
      </w:r>
      <w:proofErr w:type="spellStart"/>
      <w:r w:rsidRPr="006A3E2B">
        <w:rPr>
          <w:lang w:val="en-GB"/>
        </w:rPr>
        <w:t>Verlinden</w:t>
      </w:r>
      <w:proofErr w:type="spellEnd"/>
      <w:r w:rsidRPr="006A3E2B">
        <w:rPr>
          <w:lang w:val="en-GB"/>
        </w:rPr>
        <w:t xml:space="preserve">, 2020). Therefore, the talents will get their jobs and positions accordingly and maintain their focus on </w:t>
      </w:r>
      <w:proofErr w:type="gramStart"/>
      <w:r w:rsidRPr="006A3E2B">
        <w:rPr>
          <w:lang w:val="en-GB"/>
        </w:rPr>
        <w:t>particular tasks</w:t>
      </w:r>
      <w:proofErr w:type="gramEnd"/>
      <w:r w:rsidRPr="006A3E2B">
        <w:rPr>
          <w:lang w:val="en-GB"/>
        </w:rPr>
        <w:t xml:space="preserve">. With the help of a clear </w:t>
      </w:r>
      <w:r w:rsidRPr="006A3E2B">
        <w:rPr>
          <w:lang w:val="en-GB"/>
        </w:rPr>
        <w:lastRenderedPageBreak/>
        <w:t xml:space="preserve">perspective, the employees can get the priorities of their work in the </w:t>
      </w:r>
      <w:proofErr w:type="gramStart"/>
      <w:r w:rsidRPr="006A3E2B">
        <w:rPr>
          <w:lang w:val="en-GB"/>
        </w:rPr>
        <w:t>particular hotels</w:t>
      </w:r>
      <w:proofErr w:type="gramEnd"/>
      <w:r w:rsidRPr="006A3E2B">
        <w:rPr>
          <w:lang w:val="en-GB"/>
        </w:rPr>
        <w:t xml:space="preserve">. Therefore, the employer or the HR teams do not need to recite the objectives to them. Through this, they can provide a clear path for the latest recruits to enjoy and perform their task accordingly. In this process, the ‘company practice’ stage of the </w:t>
      </w:r>
      <w:r w:rsidRPr="006A3E2B">
        <w:rPr>
          <w:b/>
          <w:bCs/>
          <w:i/>
          <w:iCs/>
          <w:lang w:val="en-GB"/>
        </w:rPr>
        <w:t>AON-Hewitt model</w:t>
      </w:r>
      <w:r w:rsidRPr="006A3E2B">
        <w:rPr>
          <w:lang w:val="en-GB"/>
        </w:rPr>
        <w:t xml:space="preserve"> supports this strategy. As per Liston (2021), through company practice, the HR managers should help the employees to communicate with them to clarify the values and expectations. Consequently, other employees from different countries and regions can easily cope-up with each other. Hence, the </w:t>
      </w:r>
      <w:r w:rsidRPr="006A3E2B">
        <w:rPr>
          <w:b/>
          <w:bCs/>
          <w:i/>
          <w:iCs/>
          <w:lang w:val="en-GB"/>
        </w:rPr>
        <w:t>AON-Hewitt mode</w:t>
      </w:r>
      <w:r w:rsidRPr="006A3E2B">
        <w:rPr>
          <w:lang w:val="en-GB"/>
        </w:rPr>
        <w:t>l influences diversity and inclusion for employee engagement in hotel industries. Thus, the performance of HR to regulate and control the employees in the different workplaces will be successful. On this note, the template of Marriott in diversity and inclusion is praiseworthy. According to the claims of Marriott International (2019), for 25 years they have been maintaining and engaging women's empowerment while promoting diversity and equality in the workplace. Therefore, 44% of global representatives of the Marriott Group are women and they come from all around the world (</w:t>
      </w:r>
      <w:proofErr w:type="spellStart"/>
      <w:r w:rsidRPr="006A3E2B">
        <w:rPr>
          <w:lang w:val="en-GB"/>
        </w:rPr>
        <w:t>Holtgrieve</w:t>
      </w:r>
      <w:proofErr w:type="spellEnd"/>
      <w:r w:rsidRPr="006A3E2B">
        <w:rPr>
          <w:lang w:val="en-GB"/>
        </w:rPr>
        <w:t>, 2021).</w:t>
      </w:r>
    </w:p>
    <w:p w14:paraId="3930F1F5" w14:textId="4579FB21" w:rsidR="006A3E2B" w:rsidRPr="006A3E2B" w:rsidRDefault="006A3E2B" w:rsidP="006A3E2B">
      <w:pPr>
        <w:jc w:val="center"/>
        <w:rPr>
          <w:lang w:val="en-GB"/>
        </w:rPr>
      </w:pPr>
      <w:r w:rsidRPr="006A3E2B">
        <w:rPr>
          <w:noProof/>
          <w:bdr w:val="none" w:sz="0" w:space="0" w:color="auto" w:frame="1"/>
          <w:lang w:val="en-GB"/>
        </w:rPr>
        <w:drawing>
          <wp:inline distT="0" distB="0" distL="0" distR="0" wp14:anchorId="31DA3D92" wp14:editId="1CDF818F">
            <wp:extent cx="5494020" cy="3436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4020" cy="3436620"/>
                    </a:xfrm>
                    <a:prstGeom prst="rect">
                      <a:avLst/>
                    </a:prstGeom>
                    <a:noFill/>
                    <a:ln>
                      <a:noFill/>
                    </a:ln>
                  </pic:spPr>
                </pic:pic>
              </a:graphicData>
            </a:graphic>
          </wp:inline>
        </w:drawing>
      </w:r>
    </w:p>
    <w:p w14:paraId="25BF1C0C" w14:textId="77777777" w:rsidR="006A3E2B" w:rsidRPr="006A3E2B" w:rsidRDefault="006A3E2B" w:rsidP="006A3E2B">
      <w:pPr>
        <w:jc w:val="center"/>
        <w:rPr>
          <w:b/>
          <w:bCs/>
          <w:lang w:val="en-GB"/>
        </w:rPr>
      </w:pPr>
      <w:r w:rsidRPr="006A3E2B">
        <w:rPr>
          <w:b/>
          <w:bCs/>
          <w:lang w:val="en-GB"/>
        </w:rPr>
        <w:t>Figure 1: The employee lifecycle</w:t>
      </w:r>
    </w:p>
    <w:p w14:paraId="2FA3BC3F" w14:textId="77777777" w:rsidR="006A3E2B" w:rsidRPr="006A3E2B" w:rsidRDefault="006A3E2B" w:rsidP="006A3E2B">
      <w:pPr>
        <w:jc w:val="center"/>
        <w:rPr>
          <w:lang w:val="en-GB"/>
        </w:rPr>
      </w:pPr>
      <w:r w:rsidRPr="006A3E2B">
        <w:rPr>
          <w:rFonts w:ascii="Roboto" w:hAnsi="Roboto"/>
          <w:sz w:val="21"/>
          <w:szCs w:val="21"/>
          <w:shd w:val="clear" w:color="auto" w:fill="FFFFFF"/>
          <w:lang w:val="en-GB"/>
        </w:rPr>
        <w:t>(Source: Self-created)</w:t>
      </w:r>
    </w:p>
    <w:p w14:paraId="37798618" w14:textId="77777777" w:rsidR="006A3E2B" w:rsidRPr="006A3E2B" w:rsidRDefault="006A3E2B" w:rsidP="006A3E2B">
      <w:pPr>
        <w:rPr>
          <w:lang w:val="en-GB"/>
        </w:rPr>
      </w:pPr>
      <w:r w:rsidRPr="006A3E2B">
        <w:rPr>
          <w:lang w:val="en-GB"/>
        </w:rPr>
        <w:lastRenderedPageBreak/>
        <w:t xml:space="preserve">Enhancement of employee engagement is highly dependent on the application of perfect strategies during each employee lifecycle stage including the </w:t>
      </w:r>
      <w:r w:rsidRPr="006A3E2B">
        <w:rPr>
          <w:b/>
          <w:bCs/>
          <w:i/>
          <w:iCs/>
          <w:lang w:val="en-GB"/>
        </w:rPr>
        <w:t xml:space="preserve">development </w:t>
      </w:r>
      <w:r w:rsidRPr="006A3E2B">
        <w:rPr>
          <w:lang w:val="en-GB"/>
        </w:rPr>
        <w:t xml:space="preserve">stage. While in the onboarding stage, the hotel companies should follow specific strategies to support new employees blending into the corporate culture of the hotel for becoming part of the team, development stage refers to the involvement of all the strategies that help the employees to become matured within the hotel, starting from the advancing in their career to learning new skills and competencies (Cattermole, 2019). Thus, human resource development is responsible to take the firms to new heights by making the employees mature and highly skilful in the development stage. Symonds (2022) has mentioned that to develop employees towards maturity and enhance their professional skills, the human resource department must provide them with the opportunity for internal or external learning and development (L&amp;D). These L&amp;D includes seminars, conferences and ‘lunch-and-learns’ strategies to keep the employees </w:t>
      </w:r>
      <w:proofErr w:type="gramStart"/>
      <w:r w:rsidRPr="006A3E2B">
        <w:rPr>
          <w:lang w:val="en-GB"/>
        </w:rPr>
        <w:t>up-to-date</w:t>
      </w:r>
      <w:proofErr w:type="gramEnd"/>
      <w:r w:rsidRPr="006A3E2B">
        <w:rPr>
          <w:lang w:val="en-GB"/>
        </w:rPr>
        <w:t xml:space="preserve"> with the current trends in the hotel and hospitality industry along with expanding and enhancing their professional knowledge. Reflecting the </w:t>
      </w:r>
      <w:r w:rsidRPr="006A3E2B">
        <w:rPr>
          <w:b/>
          <w:bCs/>
          <w:i/>
          <w:iCs/>
          <w:lang w:val="en-GB"/>
        </w:rPr>
        <w:t>AON-Hewitt Model</w:t>
      </w:r>
      <w:r w:rsidRPr="006A3E2B">
        <w:rPr>
          <w:lang w:val="en-GB"/>
        </w:rPr>
        <w:t xml:space="preserve"> of employee engagement, offering career opportunities and learning and development are the core strategies that the human resource department of hotels can employ. As noted by Mallik (2021), this learning and development of the employees include the enrichment of innovative skills to provide personalised services to the clients to make the clients satisfied as per their expectations and achievement of confidence. In this process, the HRM should design scientific and systematic training sessions for the employees through which the employees can learn new methods and techniques and become engaged with the company. It is a fundamental requirement of the modern hotel industry to help the employees in putting their best skills to improved use and specialisation in their contribution. For example, the Accor hotel HRM department organises leading training and development programmes for the team members to empower each employee to be the actor of their professional development and growth across their career in this hotel and they believe that with the developed team, they can engage the employees and achieve great projects (</w:t>
      </w:r>
      <w:proofErr w:type="spellStart"/>
      <w:r w:rsidRPr="006A3E2B">
        <w:rPr>
          <w:lang w:val="en-GB"/>
        </w:rPr>
        <w:t>Osseland</w:t>
      </w:r>
      <w:proofErr w:type="spellEnd"/>
      <w:r w:rsidRPr="006A3E2B">
        <w:rPr>
          <w:lang w:val="en-GB"/>
        </w:rPr>
        <w:t>, 2021).</w:t>
      </w:r>
    </w:p>
    <w:p w14:paraId="4C1A0BF4" w14:textId="77777777" w:rsidR="006A3E2B" w:rsidRPr="006A3E2B" w:rsidRDefault="006A3E2B" w:rsidP="006A3E2B">
      <w:pPr>
        <w:rPr>
          <w:lang w:val="en-GB"/>
        </w:rPr>
      </w:pPr>
      <w:r w:rsidRPr="006A3E2B">
        <w:rPr>
          <w:lang w:val="en-GB"/>
        </w:rPr>
        <w:t xml:space="preserve">The improvement of employee </w:t>
      </w:r>
      <w:r w:rsidRPr="006A3E2B">
        <w:rPr>
          <w:b/>
          <w:bCs/>
          <w:i/>
          <w:iCs/>
          <w:lang w:val="en-GB"/>
        </w:rPr>
        <w:t xml:space="preserve">retention </w:t>
      </w:r>
      <w:r w:rsidRPr="006A3E2B">
        <w:rPr>
          <w:lang w:val="en-GB"/>
        </w:rPr>
        <w:t xml:space="preserve">depends on the hiring of the right person in the organisation by the HR department. The creation of employee retention towards high employee engagement starts from the onboarding stage that goes through </w:t>
      </w:r>
      <w:r w:rsidRPr="006A3E2B">
        <w:rPr>
          <w:lang w:val="en-GB"/>
        </w:rPr>
        <w:lastRenderedPageBreak/>
        <w:t xml:space="preserve">training, offering career paths, recognising the achievements, encouraging to-ways </w:t>
      </w:r>
      <w:proofErr w:type="gramStart"/>
      <w:r w:rsidRPr="006A3E2B">
        <w:rPr>
          <w:lang w:val="en-GB"/>
        </w:rPr>
        <w:t>communication</w:t>
      </w:r>
      <w:proofErr w:type="gramEnd"/>
      <w:r w:rsidRPr="006A3E2B">
        <w:rPr>
          <w:lang w:val="en-GB"/>
        </w:rPr>
        <w:t xml:space="preserve"> and identifying the reasons for employees leaving. The human resource managers must provide plenty of information about the activities of the hotel along with the role of the employees in the hotel and team (</w:t>
      </w:r>
      <w:proofErr w:type="spellStart"/>
      <w:r w:rsidRPr="006A3E2B">
        <w:rPr>
          <w:lang w:val="en-GB"/>
        </w:rPr>
        <w:t>Avayan</w:t>
      </w:r>
      <w:proofErr w:type="spellEnd"/>
      <w:r w:rsidRPr="006A3E2B">
        <w:rPr>
          <w:lang w:val="en-GB"/>
        </w:rPr>
        <w:t xml:space="preserve">, 2019). Creating social contact between employees and colleagues can also enhance employee engagement in hotels. Employee retention strategies in hotels towards high employee engagement also include tailoring training programmes. The HR managers should encourage cross-departmental training to enrich interpersonal understanding of job roles leading to better communication. With enhanced training, the HRM can fulfil the employee expectations and engage them through satisfaction in a better way. Based on the </w:t>
      </w:r>
      <w:r w:rsidRPr="006A3E2B">
        <w:rPr>
          <w:b/>
          <w:bCs/>
          <w:i/>
          <w:iCs/>
          <w:lang w:val="en-GB"/>
        </w:rPr>
        <w:t>AON-Hewitt Model</w:t>
      </w:r>
      <w:r w:rsidRPr="006A3E2B">
        <w:rPr>
          <w:lang w:val="en-GB"/>
        </w:rPr>
        <w:t xml:space="preserve">, it can be stated that highly engaged employees lead to positive outcomes on the key performance indicators including increased retention of the employees. </w:t>
      </w:r>
      <w:proofErr w:type="spellStart"/>
      <w:r w:rsidRPr="006A3E2B">
        <w:rPr>
          <w:lang w:val="en-GB"/>
        </w:rPr>
        <w:t>Hinzmann</w:t>
      </w:r>
      <w:proofErr w:type="spellEnd"/>
      <w:r w:rsidRPr="006A3E2B">
        <w:rPr>
          <w:lang w:val="en-GB"/>
        </w:rPr>
        <w:t xml:space="preserve">, </w:t>
      </w:r>
      <w:proofErr w:type="spellStart"/>
      <w:r w:rsidRPr="006A3E2B">
        <w:rPr>
          <w:lang w:val="en-GB"/>
        </w:rPr>
        <w:t>Rašticová</w:t>
      </w:r>
      <w:proofErr w:type="spellEnd"/>
      <w:r w:rsidRPr="006A3E2B">
        <w:rPr>
          <w:lang w:val="en-GB"/>
        </w:rPr>
        <w:t xml:space="preserve"> and </w:t>
      </w:r>
      <w:proofErr w:type="spellStart"/>
      <w:r w:rsidRPr="006A3E2B">
        <w:rPr>
          <w:lang w:val="en-GB"/>
        </w:rPr>
        <w:t>Šácha</w:t>
      </w:r>
      <w:proofErr w:type="spellEnd"/>
      <w:r w:rsidRPr="006A3E2B">
        <w:rPr>
          <w:lang w:val="en-GB"/>
        </w:rPr>
        <w:t xml:space="preserve"> (2019) have however argued that in terms of employee engagement, talent management and employee retention are sometimes challenging for firms including hotels and under this scenario, the HR managers should consider the Perceived Superior Support (PSS) and Perceived Organisational Support (POS) in ensuring standard employee engagement. Also, recognising the achievements of the employees in the hotels help them to feel valued by the management. The concepts of the </w:t>
      </w:r>
      <w:r w:rsidRPr="006A3E2B">
        <w:rPr>
          <w:b/>
          <w:bCs/>
          <w:i/>
          <w:iCs/>
          <w:lang w:val="en-GB"/>
        </w:rPr>
        <w:t xml:space="preserve">AON-Hewitt Model </w:t>
      </w:r>
      <w:r w:rsidRPr="006A3E2B">
        <w:rPr>
          <w:lang w:val="en-GB"/>
        </w:rPr>
        <w:t xml:space="preserve">suggest that the HRM must employ staff recognition programmes, such as annual awards for high-performing employees, </w:t>
      </w:r>
      <w:proofErr w:type="gramStart"/>
      <w:r w:rsidRPr="006A3E2B">
        <w:rPr>
          <w:lang w:val="en-GB"/>
        </w:rPr>
        <w:t>benefits</w:t>
      </w:r>
      <w:proofErr w:type="gramEnd"/>
      <w:r w:rsidRPr="006A3E2B">
        <w:rPr>
          <w:lang w:val="en-GB"/>
        </w:rPr>
        <w:t xml:space="preserve"> and recognitions as a part of their employee retention strategy (Hohmann, 2014). For example, The Savoy as a globally renowned luxury hotel delivers a 5-star employee reward programme to improve their employee experience and enhance workforce engagement through retention (LifeWorks, 2017). Finally, the HR managers of the hotels should communicate with the staff regularly and listen to them carefully to collect their feedback, such as, through surveys.</w:t>
      </w:r>
    </w:p>
    <w:p w14:paraId="1E496330" w14:textId="77777777" w:rsidR="006A3E2B" w:rsidRPr="006A3E2B" w:rsidRDefault="006A3E2B" w:rsidP="006A3E2B">
      <w:pPr>
        <w:rPr>
          <w:lang w:val="en-GB"/>
        </w:rPr>
      </w:pPr>
      <w:r w:rsidRPr="006A3E2B">
        <w:rPr>
          <w:lang w:val="en-GB"/>
        </w:rPr>
        <w:t xml:space="preserve">The </w:t>
      </w:r>
      <w:r w:rsidRPr="006A3E2B">
        <w:rPr>
          <w:b/>
          <w:bCs/>
          <w:i/>
          <w:iCs/>
          <w:lang w:val="en-GB"/>
        </w:rPr>
        <w:t xml:space="preserve">separation </w:t>
      </w:r>
      <w:r w:rsidRPr="006A3E2B">
        <w:rPr>
          <w:lang w:val="en-GB"/>
        </w:rPr>
        <w:t xml:space="preserve">stage indicates the situation when an employee inevitably decides to leave the company and move on to another. Under this situation, the HRM of the companies must ensure that the leaving of the employees does not disrupt the engagement of existing employees in any way and the hotel companies are no exception here. According to </w:t>
      </w:r>
      <w:proofErr w:type="spellStart"/>
      <w:r w:rsidRPr="006A3E2B">
        <w:rPr>
          <w:lang w:val="en-GB"/>
        </w:rPr>
        <w:t>Sprigghr</w:t>
      </w:r>
      <w:proofErr w:type="spellEnd"/>
      <w:r w:rsidRPr="006A3E2B">
        <w:rPr>
          <w:lang w:val="en-GB"/>
        </w:rPr>
        <w:t xml:space="preserve"> (2020), the negative effects of employee separation on their employees’ engagement can be done by the HRM by understanding the reasons behind the employee's resignation, asking for honest </w:t>
      </w:r>
      <w:r w:rsidRPr="006A3E2B">
        <w:rPr>
          <w:lang w:val="en-GB"/>
        </w:rPr>
        <w:lastRenderedPageBreak/>
        <w:t xml:space="preserve">feedback from that employee through exit-interview, remaining optimistic and motivating the existing employees to approach ahead. </w:t>
      </w:r>
      <w:r w:rsidRPr="006A3E2B">
        <w:rPr>
          <w:b/>
          <w:bCs/>
          <w:i/>
          <w:iCs/>
          <w:lang w:val="en-GB"/>
        </w:rPr>
        <w:t xml:space="preserve">AON-Hewitt Model </w:t>
      </w:r>
      <w:r w:rsidRPr="006A3E2B">
        <w:rPr>
          <w:lang w:val="en-GB"/>
        </w:rPr>
        <w:t>mentions that the HR department of hotels can ensure job security, safety and work-life balance of the existing employees reflecting the quality of life to sustain their engagement (</w:t>
      </w:r>
      <w:proofErr w:type="spellStart"/>
      <w:r w:rsidRPr="006A3E2B">
        <w:rPr>
          <w:lang w:val="en-GB"/>
        </w:rPr>
        <w:t>Patonangi</w:t>
      </w:r>
      <w:proofErr w:type="spellEnd"/>
      <w:r w:rsidRPr="006A3E2B">
        <w:rPr>
          <w:lang w:val="en-GB"/>
        </w:rPr>
        <w:t xml:space="preserve"> and </w:t>
      </w:r>
      <w:proofErr w:type="spellStart"/>
      <w:r w:rsidRPr="006A3E2B">
        <w:rPr>
          <w:lang w:val="en-GB"/>
        </w:rPr>
        <w:t>Gustomo</w:t>
      </w:r>
      <w:proofErr w:type="spellEnd"/>
      <w:r w:rsidRPr="006A3E2B">
        <w:rPr>
          <w:lang w:val="en-GB"/>
        </w:rPr>
        <w:t>, 2019). Through this, they can ensure that the separation of the specific employee does not loosen the engagement of remaining employees and thus services of the hotels are sustained.</w:t>
      </w:r>
    </w:p>
    <w:p w14:paraId="006EF039" w14:textId="77777777" w:rsidR="006A3E2B" w:rsidRPr="006A3E2B" w:rsidRDefault="006A3E2B" w:rsidP="006A3E2B">
      <w:pPr>
        <w:pStyle w:val="Heading1"/>
        <w:rPr>
          <w:lang w:val="en-GB"/>
        </w:rPr>
      </w:pPr>
      <w:bookmarkStart w:id="2" w:name="_Toc126607942"/>
      <w:r w:rsidRPr="006A3E2B">
        <w:rPr>
          <w:lang w:val="en-GB"/>
        </w:rPr>
        <w:t>Conclusion</w:t>
      </w:r>
      <w:bookmarkEnd w:id="2"/>
    </w:p>
    <w:p w14:paraId="50A7DEDA" w14:textId="1AB5FC7F" w:rsidR="00DC64FF" w:rsidRDefault="006A3E2B">
      <w:pPr>
        <w:rPr>
          <w:lang w:val="en-GB"/>
        </w:rPr>
      </w:pPr>
      <w:r w:rsidRPr="006A3E2B">
        <w:rPr>
          <w:lang w:val="en-GB"/>
        </w:rPr>
        <w:t xml:space="preserve">The steps of the employee lifecycle provide the employers such as HR managers to understand the employees and help them to maintain a healthy working relationship in the organisation linking to </w:t>
      </w:r>
      <w:r w:rsidRPr="006A3E2B">
        <w:rPr>
          <w:b/>
          <w:bCs/>
          <w:i/>
          <w:iCs/>
          <w:lang w:val="en-GB"/>
        </w:rPr>
        <w:t>AON-Hewitt Model</w:t>
      </w:r>
      <w:r w:rsidRPr="006A3E2B">
        <w:rPr>
          <w:lang w:val="en-GB"/>
        </w:rPr>
        <w:t xml:space="preserve">. Therefore, the HR group of hotel industries need to maintain the proper attraction to recruit people with straight and clear claims. </w:t>
      </w:r>
      <w:proofErr w:type="gramStart"/>
      <w:r w:rsidRPr="006A3E2B">
        <w:rPr>
          <w:lang w:val="en-GB"/>
        </w:rPr>
        <w:t>Later on</w:t>
      </w:r>
      <w:proofErr w:type="gramEnd"/>
      <w:r w:rsidRPr="006A3E2B">
        <w:rPr>
          <w:lang w:val="en-GB"/>
        </w:rPr>
        <w:t>, the onboarding process can become easier for them with clear claims and a healthy working environment for the talents. Along with this, the development stage is vital to maintaining employee engagement in the hotel industry. Through this, the managers will be able to develop the maturity of the talents whether to handle customers or maintain the values of the hotels. Likewise, to maintain the brand value in the market, the retention of employment should be high and reduce the separation of the employees. Employee engagement provides a low turnover rate to hospitality companies and therefore, they can maintain their reputation in the industry as well. Also, the productivity in customer service and skills of the employees improve through it.</w:t>
      </w:r>
    </w:p>
    <w:p w14:paraId="52A44AC2" w14:textId="03D4DE48" w:rsidR="000A469F" w:rsidRDefault="000A469F">
      <w:pPr>
        <w:spacing w:line="259" w:lineRule="auto"/>
        <w:jc w:val="left"/>
        <w:rPr>
          <w:lang w:val="en-GB"/>
        </w:rPr>
      </w:pPr>
      <w:r>
        <w:rPr>
          <w:lang w:val="en-GB"/>
        </w:rPr>
        <w:br w:type="page"/>
      </w:r>
    </w:p>
    <w:p w14:paraId="18600F8E" w14:textId="70C62532" w:rsidR="000A469F" w:rsidRDefault="000A469F" w:rsidP="00D52123">
      <w:pPr>
        <w:pStyle w:val="Heading1"/>
        <w:rPr>
          <w:lang w:val="en-GB"/>
        </w:rPr>
      </w:pPr>
      <w:bookmarkStart w:id="3" w:name="_Toc126607943"/>
      <w:r>
        <w:rPr>
          <w:lang w:val="en-GB"/>
        </w:rPr>
        <w:lastRenderedPageBreak/>
        <w:t>References</w:t>
      </w:r>
      <w:bookmarkEnd w:id="3"/>
    </w:p>
    <w:p w14:paraId="1A2E6CEC" w14:textId="77777777" w:rsidR="002E55D4" w:rsidRPr="002E55D4" w:rsidRDefault="002E55D4" w:rsidP="002E55D4">
      <w:pPr>
        <w:rPr>
          <w:lang w:val="en-US"/>
        </w:rPr>
      </w:pPr>
      <w:proofErr w:type="spellStart"/>
      <w:r w:rsidRPr="002E55D4">
        <w:rPr>
          <w:lang w:val="en-US"/>
        </w:rPr>
        <w:t>Avayan</w:t>
      </w:r>
      <w:proofErr w:type="spellEnd"/>
      <w:r w:rsidRPr="002E55D4">
        <w:rPr>
          <w:lang w:val="en-US"/>
        </w:rPr>
        <w:t xml:space="preserve">, N. (2019). </w:t>
      </w:r>
      <w:r w:rsidRPr="002E55D4">
        <w:rPr>
          <w:i/>
          <w:iCs/>
          <w:lang w:val="en-US"/>
        </w:rPr>
        <w:t>5 Proven Employee Retention Strategies for Hoteliers</w:t>
      </w:r>
      <w:r w:rsidRPr="002E55D4">
        <w:rPr>
          <w:lang w:val="en-US"/>
        </w:rPr>
        <w:t xml:space="preserve">. [online] www.linkedin.com. Available at: </w:t>
      </w:r>
      <w:hyperlink r:id="rId10" w:history="1">
        <w:r w:rsidRPr="002E55D4">
          <w:rPr>
            <w:lang w:val="en-US"/>
          </w:rPr>
          <w:t>https://www.linkedin.com/pulse/5-proven-employee-retention-strategies-hoteliers-narek-avayan</w:t>
        </w:r>
      </w:hyperlink>
      <w:r w:rsidRPr="002E55D4">
        <w:rPr>
          <w:lang w:val="en-US"/>
        </w:rPr>
        <w:t xml:space="preserve"> [Accessed 6 Feb. 2023].</w:t>
      </w:r>
    </w:p>
    <w:p w14:paraId="02156BC9" w14:textId="77777777" w:rsidR="002E55D4" w:rsidRPr="002E55D4" w:rsidRDefault="002E55D4" w:rsidP="002E55D4">
      <w:pPr>
        <w:rPr>
          <w:lang w:val="en-US"/>
        </w:rPr>
      </w:pPr>
      <w:r w:rsidRPr="002E55D4">
        <w:rPr>
          <w:lang w:val="en-US"/>
        </w:rPr>
        <w:t xml:space="preserve">Barr, E. (2020). </w:t>
      </w:r>
      <w:r w:rsidRPr="002E55D4">
        <w:rPr>
          <w:i/>
          <w:iCs/>
          <w:lang w:val="en-US"/>
        </w:rPr>
        <w:t>The 6 Stages of the Employee Life Cycle</w:t>
      </w:r>
      <w:r w:rsidRPr="002E55D4">
        <w:rPr>
          <w:lang w:val="en-US"/>
        </w:rPr>
        <w:t xml:space="preserve">. [online] </w:t>
      </w:r>
      <w:proofErr w:type="spellStart"/>
      <w:r w:rsidRPr="002E55D4">
        <w:rPr>
          <w:lang w:val="en-US"/>
        </w:rPr>
        <w:t>SpriggHR</w:t>
      </w:r>
      <w:proofErr w:type="spellEnd"/>
      <w:r w:rsidRPr="002E55D4">
        <w:rPr>
          <w:lang w:val="en-US"/>
        </w:rPr>
        <w:t xml:space="preserve">. Available at: </w:t>
      </w:r>
      <w:hyperlink r:id="rId11" w:history="1">
        <w:r w:rsidRPr="002E55D4">
          <w:rPr>
            <w:lang w:val="en-US"/>
          </w:rPr>
          <w:t>https://sprigghr.com/blog/360-degree-continuous-feedback/the-6-stages-of-the-employee-life-cycle/</w:t>
        </w:r>
      </w:hyperlink>
      <w:r w:rsidRPr="002E55D4">
        <w:rPr>
          <w:lang w:val="en-US"/>
        </w:rPr>
        <w:t>.</w:t>
      </w:r>
    </w:p>
    <w:p w14:paraId="0AD4AD87" w14:textId="77777777" w:rsidR="002E55D4" w:rsidRPr="002E55D4" w:rsidRDefault="002E55D4" w:rsidP="002E55D4">
      <w:pPr>
        <w:rPr>
          <w:lang w:val="en-US"/>
        </w:rPr>
      </w:pPr>
      <w:r w:rsidRPr="002E55D4">
        <w:rPr>
          <w:lang w:val="en-US"/>
        </w:rPr>
        <w:t xml:space="preserve">Cattermole, G. (2019). Developing the employee lifecycle to keep top talent. </w:t>
      </w:r>
      <w:r w:rsidRPr="002E55D4">
        <w:rPr>
          <w:i/>
          <w:iCs/>
          <w:lang w:val="en-US"/>
        </w:rPr>
        <w:t>Strategic HR Review</w:t>
      </w:r>
      <w:r w:rsidRPr="002E55D4">
        <w:rPr>
          <w:lang w:val="en-US"/>
        </w:rPr>
        <w:t xml:space="preserve">, [online] 18(6), pp.258–262. Available at: </w:t>
      </w:r>
      <w:hyperlink r:id="rId12" w:history="1">
        <w:r w:rsidRPr="002E55D4">
          <w:rPr>
            <w:lang w:val="en-US"/>
          </w:rPr>
          <w:t>https://www.emerald.com/insight/content/doi/10.1108/SHR-05-2019-0042/full/html</w:t>
        </w:r>
      </w:hyperlink>
      <w:r w:rsidRPr="002E55D4">
        <w:rPr>
          <w:lang w:val="en-US"/>
        </w:rPr>
        <w:t xml:space="preserve"> [Accessed 6 Feb. 2023].</w:t>
      </w:r>
    </w:p>
    <w:p w14:paraId="1C11CDAB" w14:textId="77777777" w:rsidR="002E55D4" w:rsidRPr="002E55D4" w:rsidRDefault="002E55D4" w:rsidP="002E55D4">
      <w:pPr>
        <w:rPr>
          <w:lang w:val="en-US"/>
        </w:rPr>
      </w:pPr>
      <w:r w:rsidRPr="002E55D4">
        <w:rPr>
          <w:lang w:val="en-US"/>
        </w:rPr>
        <w:t xml:space="preserve">Gallagher, L. (2015). </w:t>
      </w:r>
      <w:r w:rsidRPr="002E55D4">
        <w:rPr>
          <w:i/>
          <w:iCs/>
          <w:lang w:val="en-US"/>
        </w:rPr>
        <w:t>Why employees love staying at Marriott</w:t>
      </w:r>
      <w:r w:rsidRPr="002E55D4">
        <w:rPr>
          <w:lang w:val="en-US"/>
        </w:rPr>
        <w:t xml:space="preserve">. [online] Fortune. Available at: </w:t>
      </w:r>
      <w:hyperlink r:id="rId13" w:history="1">
        <w:r w:rsidRPr="002E55D4">
          <w:rPr>
            <w:lang w:val="en-US"/>
          </w:rPr>
          <w:t>https://fortune.com/2015/03/05/employees-loyalty-marriott/</w:t>
        </w:r>
      </w:hyperlink>
      <w:r w:rsidRPr="002E55D4">
        <w:rPr>
          <w:lang w:val="en-US"/>
        </w:rPr>
        <w:t xml:space="preserve"> [Accessed 6 Feb. 2023].</w:t>
      </w:r>
    </w:p>
    <w:p w14:paraId="720BD760" w14:textId="77777777" w:rsidR="002E55D4" w:rsidRPr="002E55D4" w:rsidRDefault="002E55D4" w:rsidP="002E55D4">
      <w:pPr>
        <w:rPr>
          <w:lang w:val="en-US"/>
        </w:rPr>
      </w:pPr>
      <w:proofErr w:type="spellStart"/>
      <w:r w:rsidRPr="002E55D4">
        <w:rPr>
          <w:lang w:val="en-US"/>
        </w:rPr>
        <w:t>Hinzmann</w:t>
      </w:r>
      <w:proofErr w:type="spellEnd"/>
      <w:r w:rsidRPr="002E55D4">
        <w:rPr>
          <w:lang w:val="en-US"/>
        </w:rPr>
        <w:t xml:space="preserve">, R.-A., </w:t>
      </w:r>
      <w:proofErr w:type="spellStart"/>
      <w:r w:rsidRPr="002E55D4">
        <w:rPr>
          <w:lang w:val="en-US"/>
        </w:rPr>
        <w:t>Rašticová</w:t>
      </w:r>
      <w:proofErr w:type="spellEnd"/>
      <w:r w:rsidRPr="002E55D4">
        <w:rPr>
          <w:lang w:val="en-US"/>
        </w:rPr>
        <w:t xml:space="preserve">, M. and </w:t>
      </w:r>
      <w:proofErr w:type="spellStart"/>
      <w:r w:rsidRPr="002E55D4">
        <w:rPr>
          <w:lang w:val="en-US"/>
        </w:rPr>
        <w:t>Šácha</w:t>
      </w:r>
      <w:proofErr w:type="spellEnd"/>
      <w:r w:rsidRPr="002E55D4">
        <w:rPr>
          <w:lang w:val="en-US"/>
        </w:rPr>
        <w:t xml:space="preserve">, J. (2019). Factors of employee engagement at the workplace. Do years of service count? </w:t>
      </w:r>
      <w:r w:rsidRPr="002E55D4">
        <w:rPr>
          <w:i/>
          <w:iCs/>
          <w:lang w:val="en-US"/>
        </w:rPr>
        <w:t>repozitar.mendelu.cz</w:t>
      </w:r>
      <w:r w:rsidRPr="002E55D4">
        <w:rPr>
          <w:lang w:val="en-US"/>
        </w:rPr>
        <w:t xml:space="preserve">. [online] Available at: </w:t>
      </w:r>
      <w:hyperlink r:id="rId14" w:history="1">
        <w:r w:rsidRPr="002E55D4">
          <w:rPr>
            <w:lang w:val="en-US"/>
          </w:rPr>
          <w:t>https://repozitar.mendelu.cz/xmlui/handle/20.500.12698/1303</w:t>
        </w:r>
      </w:hyperlink>
      <w:r w:rsidRPr="002E55D4">
        <w:rPr>
          <w:lang w:val="en-US"/>
        </w:rPr>
        <w:t xml:space="preserve"> [Accessed 26 Aug. 2022].</w:t>
      </w:r>
    </w:p>
    <w:p w14:paraId="4B526CA8" w14:textId="77777777" w:rsidR="002E55D4" w:rsidRPr="002E55D4" w:rsidRDefault="002E55D4" w:rsidP="002E55D4">
      <w:pPr>
        <w:rPr>
          <w:lang w:val="en-US"/>
        </w:rPr>
      </w:pPr>
      <w:r w:rsidRPr="002E55D4">
        <w:rPr>
          <w:lang w:val="en-US"/>
        </w:rPr>
        <w:t xml:space="preserve">Hohmann, C. (2014). </w:t>
      </w:r>
      <w:r w:rsidRPr="002E55D4">
        <w:rPr>
          <w:i/>
          <w:iCs/>
          <w:lang w:val="en-US"/>
        </w:rPr>
        <w:t>Aon Hewitt’s employee engagement model</w:t>
      </w:r>
      <w:r w:rsidRPr="002E55D4">
        <w:rPr>
          <w:lang w:val="en-US"/>
        </w:rPr>
        <w:t xml:space="preserve">. [online] Chris HOHMANN. Available at: </w:t>
      </w:r>
      <w:hyperlink r:id="rId15" w:history="1">
        <w:r w:rsidRPr="002E55D4">
          <w:rPr>
            <w:lang w:val="en-US"/>
          </w:rPr>
          <w:t>https://hohmannchris.wordpress.com/2014/08/02/aon-hewitts-employee-engagement-model/</w:t>
        </w:r>
      </w:hyperlink>
      <w:r w:rsidRPr="002E55D4">
        <w:rPr>
          <w:lang w:val="en-US"/>
        </w:rPr>
        <w:t xml:space="preserve"> [Accessed 6 Feb. 2023].</w:t>
      </w:r>
    </w:p>
    <w:p w14:paraId="341F451F" w14:textId="77777777" w:rsidR="002E55D4" w:rsidRPr="002E55D4" w:rsidRDefault="002E55D4" w:rsidP="002E55D4">
      <w:pPr>
        <w:rPr>
          <w:lang w:val="en-US"/>
        </w:rPr>
      </w:pPr>
      <w:proofErr w:type="spellStart"/>
      <w:r w:rsidRPr="002E55D4">
        <w:rPr>
          <w:lang w:val="en-US"/>
        </w:rPr>
        <w:t>Holtgrieve</w:t>
      </w:r>
      <w:proofErr w:type="spellEnd"/>
      <w:r w:rsidRPr="002E55D4">
        <w:rPr>
          <w:lang w:val="en-US"/>
        </w:rPr>
        <w:t xml:space="preserve">, S. (2021). </w:t>
      </w:r>
      <w:r w:rsidRPr="002E55D4">
        <w:rPr>
          <w:i/>
          <w:iCs/>
          <w:lang w:val="en-US"/>
        </w:rPr>
        <w:t xml:space="preserve">An In-Depth Look </w:t>
      </w:r>
      <w:proofErr w:type="gramStart"/>
      <w:r w:rsidRPr="002E55D4">
        <w:rPr>
          <w:i/>
          <w:iCs/>
          <w:lang w:val="en-US"/>
        </w:rPr>
        <w:t>Into</w:t>
      </w:r>
      <w:proofErr w:type="gramEnd"/>
      <w:r w:rsidRPr="002E55D4">
        <w:rPr>
          <w:i/>
          <w:iCs/>
          <w:lang w:val="en-US"/>
        </w:rPr>
        <w:t xml:space="preserve"> Marriott’s Diversity and Inclusion Initiatives</w:t>
      </w:r>
      <w:r w:rsidRPr="002E55D4">
        <w:rPr>
          <w:lang w:val="en-US"/>
        </w:rPr>
        <w:t xml:space="preserve">. [online] Women Leading Travel &amp; Hospitality. Available at: </w:t>
      </w:r>
      <w:hyperlink r:id="rId16" w:history="1">
        <w:r w:rsidRPr="002E55D4">
          <w:rPr>
            <w:lang w:val="en-US"/>
          </w:rPr>
          <w:t>https://womenleadingtravelandhospitality.com/an-in-depth-look-into-marriotts-diversity-and-inclusion-initiatives/</w:t>
        </w:r>
      </w:hyperlink>
      <w:r w:rsidRPr="002E55D4">
        <w:rPr>
          <w:lang w:val="en-US"/>
        </w:rPr>
        <w:t xml:space="preserve"> [Accessed 6 Feb. 2023].</w:t>
      </w:r>
    </w:p>
    <w:p w14:paraId="2EAB72CE" w14:textId="77777777" w:rsidR="002E55D4" w:rsidRPr="002E55D4" w:rsidRDefault="002E55D4" w:rsidP="002E55D4">
      <w:pPr>
        <w:rPr>
          <w:lang w:val="en-US"/>
        </w:rPr>
      </w:pPr>
      <w:r w:rsidRPr="002E55D4">
        <w:rPr>
          <w:lang w:val="en-US"/>
        </w:rPr>
        <w:t xml:space="preserve">Kaczynski, K. (2021). </w:t>
      </w:r>
      <w:r w:rsidRPr="002E55D4">
        <w:rPr>
          <w:i/>
          <w:iCs/>
          <w:lang w:val="en-US"/>
        </w:rPr>
        <w:t>Importance of Employee Life Cycle</w:t>
      </w:r>
      <w:r w:rsidRPr="002E55D4">
        <w:rPr>
          <w:lang w:val="en-US"/>
        </w:rPr>
        <w:t xml:space="preserve">. [online] flair.hr. Available at: </w:t>
      </w:r>
      <w:hyperlink r:id="rId17" w:history="1">
        <w:r w:rsidRPr="002E55D4">
          <w:rPr>
            <w:lang w:val="en-US"/>
          </w:rPr>
          <w:t>https://flair.hr/en/blog/employee-life-cycle/</w:t>
        </w:r>
      </w:hyperlink>
      <w:r w:rsidRPr="002E55D4">
        <w:rPr>
          <w:lang w:val="en-US"/>
        </w:rPr>
        <w:t xml:space="preserve"> [Accessed 6 Feb. 2023].</w:t>
      </w:r>
    </w:p>
    <w:p w14:paraId="026019B0" w14:textId="77777777" w:rsidR="002E55D4" w:rsidRPr="002E55D4" w:rsidRDefault="002E55D4" w:rsidP="002E55D4">
      <w:pPr>
        <w:rPr>
          <w:lang w:val="en-US"/>
        </w:rPr>
      </w:pPr>
      <w:r w:rsidRPr="002E55D4">
        <w:rPr>
          <w:lang w:val="en-US"/>
        </w:rPr>
        <w:t xml:space="preserve">LifeWorks (2017). </w:t>
      </w:r>
      <w:r w:rsidRPr="002E55D4">
        <w:rPr>
          <w:i/>
          <w:iCs/>
          <w:lang w:val="en-US"/>
        </w:rPr>
        <w:t xml:space="preserve">The Savoy: delivering a 5-star employee reward </w:t>
      </w:r>
      <w:proofErr w:type="spellStart"/>
      <w:r w:rsidRPr="002E55D4">
        <w:rPr>
          <w:i/>
          <w:iCs/>
          <w:lang w:val="en-US"/>
        </w:rPr>
        <w:t>programme</w:t>
      </w:r>
      <w:proofErr w:type="spellEnd"/>
      <w:r w:rsidRPr="002E55D4">
        <w:rPr>
          <w:lang w:val="en-US"/>
        </w:rPr>
        <w:t xml:space="preserve">. [online] Australia. Available at: </w:t>
      </w:r>
      <w:hyperlink r:id="rId18" w:history="1">
        <w:r w:rsidRPr="002E55D4">
          <w:rPr>
            <w:lang w:val="en-US"/>
          </w:rPr>
          <w:t>https://wellbeing.lifeworks.com/au/resource/delivering-</w:t>
        </w:r>
        <w:r w:rsidRPr="002E55D4">
          <w:rPr>
            <w:lang w:val="en-US"/>
          </w:rPr>
          <w:lastRenderedPageBreak/>
          <w:t>a-five-star-employee-reward-recognition-and-results-programme-for-the-savoy/</w:t>
        </w:r>
      </w:hyperlink>
      <w:r w:rsidRPr="002E55D4">
        <w:rPr>
          <w:lang w:val="en-US"/>
        </w:rPr>
        <w:t xml:space="preserve"> [Accessed 6 Feb. 2023].</w:t>
      </w:r>
    </w:p>
    <w:p w14:paraId="3BC6280A" w14:textId="77777777" w:rsidR="002E55D4" w:rsidRPr="002E55D4" w:rsidRDefault="002E55D4" w:rsidP="002E55D4">
      <w:pPr>
        <w:rPr>
          <w:lang w:val="en-US"/>
        </w:rPr>
      </w:pPr>
      <w:r w:rsidRPr="002E55D4">
        <w:rPr>
          <w:lang w:val="en-US"/>
        </w:rPr>
        <w:t xml:space="preserve">Liston, K. (2021). </w:t>
      </w:r>
      <w:r w:rsidRPr="002E55D4">
        <w:rPr>
          <w:i/>
          <w:iCs/>
          <w:lang w:val="en-US"/>
        </w:rPr>
        <w:t>3 Employee Engagement Models for a Happier, More Profitable Workplace</w:t>
      </w:r>
      <w:r w:rsidRPr="002E55D4">
        <w:rPr>
          <w:lang w:val="en-US"/>
        </w:rPr>
        <w:t xml:space="preserve">. [online] </w:t>
      </w:r>
      <w:proofErr w:type="spellStart"/>
      <w:r w:rsidRPr="002E55D4">
        <w:rPr>
          <w:lang w:val="en-US"/>
        </w:rPr>
        <w:t>ContactMonkey</w:t>
      </w:r>
      <w:proofErr w:type="spellEnd"/>
      <w:r w:rsidRPr="002E55D4">
        <w:rPr>
          <w:lang w:val="en-US"/>
        </w:rPr>
        <w:t xml:space="preserve">. Available at: </w:t>
      </w:r>
      <w:hyperlink r:id="rId19" w:history="1">
        <w:r w:rsidRPr="002E55D4">
          <w:rPr>
            <w:lang w:val="en-US"/>
          </w:rPr>
          <w:t>https://www.contactmonkey.com/blog/employee-engagement-models</w:t>
        </w:r>
      </w:hyperlink>
      <w:r w:rsidRPr="002E55D4">
        <w:rPr>
          <w:lang w:val="en-US"/>
        </w:rPr>
        <w:t xml:space="preserve"> [Accessed 6 Feb. 2023].</w:t>
      </w:r>
    </w:p>
    <w:p w14:paraId="3BFADCD4" w14:textId="77777777" w:rsidR="002E55D4" w:rsidRPr="002E55D4" w:rsidRDefault="002E55D4" w:rsidP="002E55D4">
      <w:pPr>
        <w:rPr>
          <w:lang w:val="en-US"/>
        </w:rPr>
      </w:pPr>
      <w:r w:rsidRPr="002E55D4">
        <w:rPr>
          <w:lang w:val="en-US"/>
        </w:rPr>
        <w:t xml:space="preserve">Mallik, J. (2021). </w:t>
      </w:r>
      <w:r w:rsidRPr="002E55D4">
        <w:rPr>
          <w:i/>
          <w:iCs/>
          <w:lang w:val="en-US"/>
        </w:rPr>
        <w:t>Learning and development in hotels</w:t>
      </w:r>
      <w:r w:rsidRPr="002E55D4">
        <w:rPr>
          <w:lang w:val="en-US"/>
        </w:rPr>
        <w:t xml:space="preserve">. [online] www.linkedin.com. Available at: </w:t>
      </w:r>
      <w:hyperlink r:id="rId20" w:history="1">
        <w:r w:rsidRPr="002E55D4">
          <w:rPr>
            <w:lang w:val="en-US"/>
          </w:rPr>
          <w:t>https://www.linkedin.com/pulse/learning-development-hotels-jishnu-mallik</w:t>
        </w:r>
      </w:hyperlink>
      <w:r w:rsidRPr="002E55D4">
        <w:rPr>
          <w:lang w:val="en-US"/>
        </w:rPr>
        <w:t xml:space="preserve"> [Accessed 6 Feb. 2023].</w:t>
      </w:r>
    </w:p>
    <w:p w14:paraId="21F68FA7" w14:textId="77777777" w:rsidR="002E55D4" w:rsidRPr="002E55D4" w:rsidRDefault="002E55D4" w:rsidP="002E55D4">
      <w:pPr>
        <w:rPr>
          <w:lang w:val="en-US"/>
        </w:rPr>
      </w:pPr>
      <w:r w:rsidRPr="002E55D4">
        <w:rPr>
          <w:lang w:val="en-US"/>
        </w:rPr>
        <w:t xml:space="preserve">Marriott International (2019). </w:t>
      </w:r>
      <w:r w:rsidRPr="002E55D4">
        <w:rPr>
          <w:i/>
          <w:iCs/>
          <w:lang w:val="en-US"/>
        </w:rPr>
        <w:t>Corporate Diversity in the Workplace | Marriott</w:t>
      </w:r>
      <w:r w:rsidRPr="002E55D4">
        <w:rPr>
          <w:lang w:val="en-US"/>
        </w:rPr>
        <w:t xml:space="preserve">. [online] Marriott.com. Available at: </w:t>
      </w:r>
      <w:hyperlink r:id="rId21" w:history="1">
        <w:r w:rsidRPr="002E55D4">
          <w:rPr>
            <w:lang w:val="en-US"/>
          </w:rPr>
          <w:t>https://www.marriott.com/diversity/corporate-diversity.mi</w:t>
        </w:r>
      </w:hyperlink>
      <w:r w:rsidRPr="002E55D4">
        <w:rPr>
          <w:lang w:val="en-US"/>
        </w:rPr>
        <w:t xml:space="preserve"> [Accessed 6 Feb. 2023].</w:t>
      </w:r>
    </w:p>
    <w:p w14:paraId="0AF1BCF5" w14:textId="77777777" w:rsidR="002E55D4" w:rsidRPr="002E55D4" w:rsidRDefault="002E55D4" w:rsidP="002E55D4">
      <w:pPr>
        <w:rPr>
          <w:lang w:val="en-US"/>
        </w:rPr>
      </w:pPr>
      <w:proofErr w:type="spellStart"/>
      <w:r w:rsidRPr="002E55D4">
        <w:rPr>
          <w:lang w:val="en-US"/>
        </w:rPr>
        <w:t>Medhi</w:t>
      </w:r>
      <w:proofErr w:type="spellEnd"/>
      <w:r w:rsidRPr="002E55D4">
        <w:rPr>
          <w:lang w:val="en-US"/>
        </w:rPr>
        <w:t xml:space="preserve">, B. (2021). </w:t>
      </w:r>
      <w:r w:rsidRPr="002E55D4">
        <w:rPr>
          <w:i/>
          <w:iCs/>
          <w:lang w:val="en-US"/>
        </w:rPr>
        <w:t>5 Powerful Employee Engagement Models That Leaders Should Know</w:t>
      </w:r>
      <w:r w:rsidRPr="002E55D4">
        <w:rPr>
          <w:lang w:val="en-US"/>
        </w:rPr>
        <w:t xml:space="preserve">. [online] Nurture an Engaged and Satisfied Workforce | Vantage Circle HR Blog. Available at: </w:t>
      </w:r>
      <w:hyperlink r:id="rId22" w:anchor=":~:text=The%20extensive%20research%20done%20by" w:history="1">
        <w:r w:rsidRPr="002E55D4">
          <w:rPr>
            <w:lang w:val="en-US"/>
          </w:rPr>
          <w:t>https://blog.vantagecircle.com/employee-engagement-models/#:~:text=The%20extensive%20research%20done%20by</w:t>
        </w:r>
      </w:hyperlink>
      <w:r w:rsidRPr="002E55D4">
        <w:rPr>
          <w:lang w:val="en-US"/>
        </w:rPr>
        <w:t xml:space="preserve"> [Accessed 6 Feb. 2023].</w:t>
      </w:r>
    </w:p>
    <w:p w14:paraId="76EABAD3" w14:textId="77777777" w:rsidR="002E55D4" w:rsidRPr="002E55D4" w:rsidRDefault="002E55D4" w:rsidP="002E55D4">
      <w:pPr>
        <w:rPr>
          <w:lang w:val="en-US"/>
        </w:rPr>
      </w:pPr>
      <w:r w:rsidRPr="002E55D4">
        <w:rPr>
          <w:lang w:val="en-US"/>
        </w:rPr>
        <w:t xml:space="preserve">Mondal, D. (2022). </w:t>
      </w:r>
      <w:r w:rsidRPr="002E55D4">
        <w:rPr>
          <w:i/>
          <w:iCs/>
          <w:lang w:val="en-US"/>
        </w:rPr>
        <w:t xml:space="preserve">Taj Hotels Employee Benefits </w:t>
      </w:r>
      <w:proofErr w:type="gramStart"/>
      <w:r w:rsidRPr="002E55D4">
        <w:rPr>
          <w:i/>
          <w:iCs/>
          <w:lang w:val="en-US"/>
        </w:rPr>
        <w:t>In</w:t>
      </w:r>
      <w:proofErr w:type="gramEnd"/>
      <w:r w:rsidRPr="002E55D4">
        <w:rPr>
          <w:i/>
          <w:iCs/>
          <w:lang w:val="en-US"/>
        </w:rPr>
        <w:t xml:space="preserve"> India 2023</w:t>
      </w:r>
      <w:r w:rsidRPr="002E55D4">
        <w:rPr>
          <w:lang w:val="en-US"/>
        </w:rPr>
        <w:t xml:space="preserve">. [online] www.hotelmanagementtips.com. Available at: </w:t>
      </w:r>
      <w:hyperlink r:id="rId23" w:history="1">
        <w:r w:rsidRPr="002E55D4">
          <w:rPr>
            <w:lang w:val="en-US"/>
          </w:rPr>
          <w:t>https://www.hotelmanagementtips.com/taj-hotels-employee-benefits/</w:t>
        </w:r>
      </w:hyperlink>
      <w:r w:rsidRPr="002E55D4">
        <w:rPr>
          <w:lang w:val="en-US"/>
        </w:rPr>
        <w:t xml:space="preserve"> [Accessed 6 Feb. 2023].</w:t>
      </w:r>
    </w:p>
    <w:p w14:paraId="260E16DB" w14:textId="77777777" w:rsidR="002E55D4" w:rsidRPr="002E55D4" w:rsidRDefault="002E55D4" w:rsidP="002E55D4">
      <w:pPr>
        <w:rPr>
          <w:lang w:val="en-US"/>
        </w:rPr>
      </w:pPr>
      <w:proofErr w:type="spellStart"/>
      <w:r w:rsidRPr="002E55D4">
        <w:rPr>
          <w:lang w:val="en-US"/>
        </w:rPr>
        <w:t>Osseland</w:t>
      </w:r>
      <w:proofErr w:type="spellEnd"/>
      <w:r w:rsidRPr="002E55D4">
        <w:rPr>
          <w:lang w:val="en-US"/>
        </w:rPr>
        <w:t xml:space="preserve">, J. (2021). </w:t>
      </w:r>
      <w:r w:rsidRPr="002E55D4">
        <w:rPr>
          <w:i/>
          <w:iCs/>
          <w:lang w:val="en-US"/>
        </w:rPr>
        <w:t>Training Culture: How Accor Hotels’ CLO Makes Training a Way of Life</w:t>
      </w:r>
      <w:r w:rsidRPr="002E55D4">
        <w:rPr>
          <w:lang w:val="en-US"/>
        </w:rPr>
        <w:t xml:space="preserve">. [online] 360Learning. Available at: </w:t>
      </w:r>
      <w:hyperlink r:id="rId24" w:history="1">
        <w:r w:rsidRPr="002E55D4">
          <w:rPr>
            <w:lang w:val="en-US"/>
          </w:rPr>
          <w:t>https://360learning.com/blog/training-culture-accor-hotels/</w:t>
        </w:r>
      </w:hyperlink>
      <w:r w:rsidRPr="002E55D4">
        <w:rPr>
          <w:lang w:val="en-US"/>
        </w:rPr>
        <w:t xml:space="preserve"> [Accessed 6 Feb. 2023].</w:t>
      </w:r>
    </w:p>
    <w:p w14:paraId="058FA01C" w14:textId="77777777" w:rsidR="002E55D4" w:rsidRPr="002E55D4" w:rsidRDefault="002E55D4" w:rsidP="002E55D4">
      <w:pPr>
        <w:rPr>
          <w:lang w:val="en-US"/>
        </w:rPr>
      </w:pPr>
      <w:proofErr w:type="spellStart"/>
      <w:r w:rsidRPr="002E55D4">
        <w:rPr>
          <w:lang w:val="en-US"/>
        </w:rPr>
        <w:t>Patonangi</w:t>
      </w:r>
      <w:proofErr w:type="spellEnd"/>
      <w:r w:rsidRPr="002E55D4">
        <w:rPr>
          <w:lang w:val="en-US"/>
        </w:rPr>
        <w:t xml:space="preserve">, A. and </w:t>
      </w:r>
      <w:proofErr w:type="spellStart"/>
      <w:r w:rsidRPr="002E55D4">
        <w:rPr>
          <w:lang w:val="en-US"/>
        </w:rPr>
        <w:t>Gustomo</w:t>
      </w:r>
      <w:proofErr w:type="spellEnd"/>
      <w:r w:rsidRPr="002E55D4">
        <w:rPr>
          <w:lang w:val="en-US"/>
        </w:rPr>
        <w:t xml:space="preserve">, A. (2019). IMPROVING AON HEWITT INDONESIA EMPLOYEE ENGAGEMENT SURVEY PRODUCT USING ENGAGEMENT-JOB BURNOUT MODEL. </w:t>
      </w:r>
      <w:proofErr w:type="spellStart"/>
      <w:r w:rsidRPr="002E55D4">
        <w:rPr>
          <w:i/>
          <w:iCs/>
          <w:lang w:val="en-US"/>
        </w:rPr>
        <w:t>Jurnal</w:t>
      </w:r>
      <w:proofErr w:type="spellEnd"/>
      <w:r w:rsidRPr="002E55D4">
        <w:rPr>
          <w:i/>
          <w:iCs/>
          <w:lang w:val="en-US"/>
        </w:rPr>
        <w:t xml:space="preserve"> </w:t>
      </w:r>
      <w:proofErr w:type="spellStart"/>
      <w:r w:rsidRPr="002E55D4">
        <w:rPr>
          <w:i/>
          <w:iCs/>
          <w:lang w:val="en-US"/>
        </w:rPr>
        <w:t>Manajemen</w:t>
      </w:r>
      <w:proofErr w:type="spellEnd"/>
      <w:r w:rsidRPr="002E55D4">
        <w:rPr>
          <w:i/>
          <w:iCs/>
          <w:lang w:val="en-US"/>
        </w:rPr>
        <w:t xml:space="preserve"> Indonesia</w:t>
      </w:r>
      <w:r w:rsidRPr="002E55D4">
        <w:rPr>
          <w:lang w:val="en-US"/>
        </w:rPr>
        <w:t xml:space="preserve">, [online] 18(3), p.251. </w:t>
      </w:r>
      <w:proofErr w:type="spellStart"/>
      <w:r w:rsidRPr="002E55D4">
        <w:rPr>
          <w:lang w:val="en-US"/>
        </w:rPr>
        <w:t>doi:</w:t>
      </w:r>
      <w:hyperlink r:id="rId25" w:history="1">
        <w:r w:rsidRPr="002E55D4">
          <w:rPr>
            <w:lang w:val="en-US"/>
          </w:rPr>
          <w:t>https</w:t>
        </w:r>
        <w:proofErr w:type="spellEnd"/>
        <w:r w:rsidRPr="002E55D4">
          <w:rPr>
            <w:lang w:val="en-US"/>
          </w:rPr>
          <w:t>://doi.org/10.25124/jmi.v18i3.1736</w:t>
        </w:r>
      </w:hyperlink>
      <w:r w:rsidRPr="002E55D4">
        <w:rPr>
          <w:lang w:val="en-US"/>
        </w:rPr>
        <w:t>.</w:t>
      </w:r>
    </w:p>
    <w:p w14:paraId="71FE0FC3" w14:textId="77777777" w:rsidR="002E55D4" w:rsidRPr="002E55D4" w:rsidRDefault="002E55D4" w:rsidP="002E55D4">
      <w:pPr>
        <w:rPr>
          <w:lang w:val="en-US"/>
        </w:rPr>
      </w:pPr>
      <w:proofErr w:type="spellStart"/>
      <w:r w:rsidRPr="002E55D4">
        <w:rPr>
          <w:lang w:val="en-US"/>
        </w:rPr>
        <w:lastRenderedPageBreak/>
        <w:t>Personio</w:t>
      </w:r>
      <w:proofErr w:type="spellEnd"/>
      <w:r w:rsidRPr="002E55D4">
        <w:rPr>
          <w:lang w:val="en-US"/>
        </w:rPr>
        <w:t xml:space="preserve"> (2021). </w:t>
      </w:r>
      <w:r w:rsidRPr="002E55D4">
        <w:rPr>
          <w:i/>
          <w:iCs/>
          <w:lang w:val="en-US"/>
        </w:rPr>
        <w:t>The Employee Life Cycle: Success In 6 Stages</w:t>
      </w:r>
      <w:r w:rsidRPr="002E55D4">
        <w:rPr>
          <w:lang w:val="en-US"/>
        </w:rPr>
        <w:t xml:space="preserve">. [online] </w:t>
      </w:r>
      <w:proofErr w:type="spellStart"/>
      <w:r w:rsidRPr="002E55D4">
        <w:rPr>
          <w:lang w:val="en-US"/>
        </w:rPr>
        <w:t>Personio</w:t>
      </w:r>
      <w:proofErr w:type="spellEnd"/>
      <w:r w:rsidRPr="002E55D4">
        <w:rPr>
          <w:lang w:val="en-US"/>
        </w:rPr>
        <w:t xml:space="preserve">. Available at: </w:t>
      </w:r>
      <w:hyperlink r:id="rId26" w:history="1">
        <w:r w:rsidRPr="002E55D4">
          <w:rPr>
            <w:lang w:val="en-US"/>
          </w:rPr>
          <w:t>https://www.personio.com/hr-lexicon/employee-life-cycle-model-uk/</w:t>
        </w:r>
      </w:hyperlink>
      <w:r w:rsidRPr="002E55D4">
        <w:rPr>
          <w:lang w:val="en-US"/>
        </w:rPr>
        <w:t xml:space="preserve"> [Accessed 6 Feb. 2023].</w:t>
      </w:r>
    </w:p>
    <w:p w14:paraId="3AAF9185" w14:textId="77777777" w:rsidR="002E55D4" w:rsidRPr="002E55D4" w:rsidRDefault="002E55D4" w:rsidP="002E55D4">
      <w:pPr>
        <w:rPr>
          <w:lang w:val="en-US"/>
        </w:rPr>
      </w:pPr>
      <w:proofErr w:type="spellStart"/>
      <w:r w:rsidRPr="002E55D4">
        <w:rPr>
          <w:lang w:val="en-US"/>
        </w:rPr>
        <w:t>Sprigghr</w:t>
      </w:r>
      <w:proofErr w:type="spellEnd"/>
      <w:r w:rsidRPr="002E55D4">
        <w:rPr>
          <w:lang w:val="en-US"/>
        </w:rPr>
        <w:t xml:space="preserve"> (2020). </w:t>
      </w:r>
      <w:r w:rsidRPr="002E55D4">
        <w:rPr>
          <w:i/>
          <w:iCs/>
          <w:lang w:val="en-US"/>
        </w:rPr>
        <w:t>The 6 Stages of the Employee Life Cycle</w:t>
      </w:r>
      <w:r w:rsidRPr="002E55D4">
        <w:rPr>
          <w:lang w:val="en-US"/>
        </w:rPr>
        <w:t xml:space="preserve">. [online] </w:t>
      </w:r>
      <w:proofErr w:type="spellStart"/>
      <w:r w:rsidRPr="002E55D4">
        <w:rPr>
          <w:lang w:val="en-US"/>
        </w:rPr>
        <w:t>SpriggHR</w:t>
      </w:r>
      <w:proofErr w:type="spellEnd"/>
      <w:r w:rsidRPr="002E55D4">
        <w:rPr>
          <w:lang w:val="en-US"/>
        </w:rPr>
        <w:t xml:space="preserve">. Available at: </w:t>
      </w:r>
      <w:hyperlink r:id="rId27" w:history="1">
        <w:r w:rsidRPr="002E55D4">
          <w:rPr>
            <w:lang w:val="en-US"/>
          </w:rPr>
          <w:t>https://sprigghr.com/blog/360-degree-continuous-feedback/the-6-stages-of-the-employee-life-cycle/</w:t>
        </w:r>
      </w:hyperlink>
      <w:r w:rsidRPr="002E55D4">
        <w:rPr>
          <w:lang w:val="en-US"/>
        </w:rPr>
        <w:t xml:space="preserve"> [Accessed 6 Feb. 2023].</w:t>
      </w:r>
    </w:p>
    <w:p w14:paraId="7C6E6185" w14:textId="77777777" w:rsidR="002E55D4" w:rsidRPr="002E55D4" w:rsidRDefault="002E55D4" w:rsidP="002E55D4">
      <w:pPr>
        <w:rPr>
          <w:lang w:val="en-US"/>
        </w:rPr>
      </w:pPr>
      <w:r w:rsidRPr="002E55D4">
        <w:rPr>
          <w:lang w:val="en-US"/>
        </w:rPr>
        <w:t xml:space="preserve">Symonds, C. (2022). </w:t>
      </w:r>
      <w:r w:rsidRPr="002E55D4">
        <w:rPr>
          <w:i/>
          <w:iCs/>
          <w:lang w:val="en-US"/>
        </w:rPr>
        <w:t>What is the Role of HR in Learning and Development (L&amp;D)? - Factorial</w:t>
      </w:r>
      <w:r w:rsidRPr="002E55D4">
        <w:rPr>
          <w:lang w:val="en-US"/>
        </w:rPr>
        <w:t xml:space="preserve">. [online] Factorial Blog. Available at: </w:t>
      </w:r>
      <w:hyperlink r:id="rId28" w:history="1">
        <w:r w:rsidRPr="002E55D4">
          <w:rPr>
            <w:lang w:val="en-US"/>
          </w:rPr>
          <w:t>https://factorialhr.com/blog/learning-and-development/</w:t>
        </w:r>
      </w:hyperlink>
      <w:r w:rsidRPr="002E55D4">
        <w:rPr>
          <w:lang w:val="en-US"/>
        </w:rPr>
        <w:t xml:space="preserve"> [Accessed 6 Feb. 2023].</w:t>
      </w:r>
    </w:p>
    <w:p w14:paraId="31A03316" w14:textId="77777777" w:rsidR="002E55D4" w:rsidRPr="002E55D4" w:rsidRDefault="002E55D4" w:rsidP="002E55D4">
      <w:pPr>
        <w:rPr>
          <w:lang w:val="en-US"/>
        </w:rPr>
      </w:pPr>
      <w:r w:rsidRPr="002E55D4">
        <w:rPr>
          <w:lang w:val="en-US"/>
        </w:rPr>
        <w:t xml:space="preserve">Thompson, M. (2021). </w:t>
      </w:r>
      <w:r w:rsidRPr="002E55D4">
        <w:rPr>
          <w:i/>
          <w:iCs/>
          <w:lang w:val="en-US"/>
        </w:rPr>
        <w:t>Employee Engagement Models and Theories</w:t>
      </w:r>
      <w:r w:rsidRPr="002E55D4">
        <w:rPr>
          <w:lang w:val="en-US"/>
        </w:rPr>
        <w:t xml:space="preserve">. [online] </w:t>
      </w:r>
      <w:proofErr w:type="spellStart"/>
      <w:r w:rsidRPr="002E55D4">
        <w:rPr>
          <w:lang w:val="en-US"/>
        </w:rPr>
        <w:t>WeThrive</w:t>
      </w:r>
      <w:proofErr w:type="spellEnd"/>
      <w:r w:rsidRPr="002E55D4">
        <w:rPr>
          <w:lang w:val="en-US"/>
        </w:rPr>
        <w:t xml:space="preserve">. Available at: </w:t>
      </w:r>
      <w:hyperlink r:id="rId29" w:history="1">
        <w:r w:rsidRPr="002E55D4">
          <w:rPr>
            <w:lang w:val="en-US"/>
          </w:rPr>
          <w:t>https://wethrive.net/employee-engagement/employee-engagement-models-and-theories/</w:t>
        </w:r>
      </w:hyperlink>
      <w:r w:rsidRPr="002E55D4">
        <w:rPr>
          <w:lang w:val="en-US"/>
        </w:rPr>
        <w:t xml:space="preserve"> [Accessed 6 Feb. 2023].</w:t>
      </w:r>
    </w:p>
    <w:p w14:paraId="36B4E48F" w14:textId="485938A2" w:rsidR="00311239" w:rsidRDefault="002E55D4">
      <w:pPr>
        <w:rPr>
          <w:lang w:val="en-US"/>
        </w:rPr>
      </w:pPr>
      <w:proofErr w:type="spellStart"/>
      <w:r w:rsidRPr="002E55D4">
        <w:rPr>
          <w:lang w:val="en-US"/>
        </w:rPr>
        <w:t>Verlinden</w:t>
      </w:r>
      <w:proofErr w:type="spellEnd"/>
      <w:r w:rsidRPr="002E55D4">
        <w:rPr>
          <w:lang w:val="en-US"/>
        </w:rPr>
        <w:t xml:space="preserve">, N. (2020). </w:t>
      </w:r>
      <w:r w:rsidRPr="002E55D4">
        <w:rPr>
          <w:i/>
          <w:iCs/>
          <w:lang w:val="en-US"/>
        </w:rPr>
        <w:t>The Employee Life Cycle: 19 Tips to Get it Right</w:t>
      </w:r>
      <w:r w:rsidRPr="002E55D4">
        <w:rPr>
          <w:lang w:val="en-US"/>
        </w:rPr>
        <w:t xml:space="preserve">. [online] AIHR. Available at: </w:t>
      </w:r>
      <w:hyperlink r:id="rId30" w:history="1">
        <w:r w:rsidRPr="002E55D4">
          <w:rPr>
            <w:lang w:val="en-US"/>
          </w:rPr>
          <w:t>https://www.aihr.com/blog/employee-life-cycle/</w:t>
        </w:r>
      </w:hyperlink>
      <w:r w:rsidRPr="002E55D4">
        <w:rPr>
          <w:lang w:val="en-US"/>
        </w:rPr>
        <w:t xml:space="preserve"> [Accessed 6 Feb. 2023].</w:t>
      </w:r>
    </w:p>
    <w:p w14:paraId="21DE8103" w14:textId="77777777" w:rsidR="002E5857" w:rsidRPr="002E5857" w:rsidRDefault="002E5857">
      <w:pPr>
        <w:rPr>
          <w:lang w:val="en-US"/>
        </w:rPr>
      </w:pPr>
    </w:p>
    <w:sectPr w:rsidR="002E5857" w:rsidRPr="002E5857" w:rsidSect="0045467D">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0F813" w14:textId="77777777" w:rsidR="00183230" w:rsidRDefault="00183230" w:rsidP="00CD102C">
      <w:pPr>
        <w:spacing w:after="0" w:line="240" w:lineRule="auto"/>
      </w:pPr>
      <w:r>
        <w:separator/>
      </w:r>
    </w:p>
  </w:endnote>
  <w:endnote w:type="continuationSeparator" w:id="0">
    <w:p w14:paraId="0409FE9D" w14:textId="77777777" w:rsidR="00183230" w:rsidRDefault="00183230" w:rsidP="00CD1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4574212"/>
      <w:docPartObj>
        <w:docPartGallery w:val="Page Numbers (Bottom of Page)"/>
        <w:docPartUnique/>
      </w:docPartObj>
    </w:sdtPr>
    <w:sdtContent>
      <w:p w14:paraId="54F458A1" w14:textId="153951EB" w:rsidR="0045467D" w:rsidRDefault="0045467D" w:rsidP="008B35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CFF4EF" w14:textId="77777777" w:rsidR="0045467D" w:rsidRDefault="004546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9251784"/>
      <w:docPartObj>
        <w:docPartGallery w:val="Page Numbers (Bottom of Page)"/>
        <w:docPartUnique/>
      </w:docPartObj>
    </w:sdtPr>
    <w:sdtContent>
      <w:p w14:paraId="5106AF1E" w14:textId="1BD9FBE6" w:rsidR="0045467D" w:rsidRDefault="0045467D" w:rsidP="008B35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864A7A" w14:textId="67AB60E2" w:rsidR="00B373F8" w:rsidRDefault="00B373F8">
    <w:pPr>
      <w:pStyle w:val="Footer"/>
      <w:jc w:val="right"/>
    </w:pPr>
  </w:p>
  <w:p w14:paraId="5CACFB84" w14:textId="77777777" w:rsidR="00B373F8" w:rsidRDefault="00B373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A262A" w14:textId="77777777" w:rsidR="00183230" w:rsidRDefault="00183230" w:rsidP="00CD102C">
      <w:pPr>
        <w:spacing w:after="0" w:line="240" w:lineRule="auto"/>
      </w:pPr>
      <w:r>
        <w:separator/>
      </w:r>
    </w:p>
  </w:footnote>
  <w:footnote w:type="continuationSeparator" w:id="0">
    <w:p w14:paraId="1FB2D280" w14:textId="77777777" w:rsidR="00183230" w:rsidRDefault="00183230" w:rsidP="00CD10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11F"/>
    <w:rsid w:val="000A469F"/>
    <w:rsid w:val="00183230"/>
    <w:rsid w:val="001C211F"/>
    <w:rsid w:val="002E55D4"/>
    <w:rsid w:val="002E5857"/>
    <w:rsid w:val="00311239"/>
    <w:rsid w:val="0045467D"/>
    <w:rsid w:val="006A3E2B"/>
    <w:rsid w:val="008A76E6"/>
    <w:rsid w:val="00AC1D13"/>
    <w:rsid w:val="00B373F8"/>
    <w:rsid w:val="00C132D4"/>
    <w:rsid w:val="00C552E1"/>
    <w:rsid w:val="00C92FE1"/>
    <w:rsid w:val="00CD102C"/>
    <w:rsid w:val="00D52123"/>
    <w:rsid w:val="00DC64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BCB00"/>
  <w15:chartTrackingRefBased/>
  <w15:docId w15:val="{3F650855-387F-41A7-B8A8-CB899686D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E2B"/>
    <w:pPr>
      <w:spacing w:line="360" w:lineRule="auto"/>
      <w:jc w:val="both"/>
    </w:pPr>
    <w:rPr>
      <w:rFonts w:ascii="Arial" w:hAnsi="Arial"/>
      <w:sz w:val="24"/>
    </w:rPr>
  </w:style>
  <w:style w:type="paragraph" w:styleId="Heading1">
    <w:name w:val="heading 1"/>
    <w:basedOn w:val="Normal"/>
    <w:next w:val="Normal"/>
    <w:link w:val="Heading1Char"/>
    <w:uiPriority w:val="9"/>
    <w:qFormat/>
    <w:rsid w:val="006A3E2B"/>
    <w:pPr>
      <w:keepNext/>
      <w:keepLines/>
      <w:spacing w:before="240" w:after="0" w:line="480" w:lineRule="auto"/>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3E2B"/>
    <w:pPr>
      <w:spacing w:before="100" w:beforeAutospacing="1" w:after="100" w:afterAutospacing="1" w:line="240" w:lineRule="auto"/>
    </w:pPr>
    <w:rPr>
      <w:rFonts w:ascii="Times New Roman" w:eastAsia="Times New Roman" w:hAnsi="Times New Roman" w:cs="Times New Roman"/>
      <w:szCs w:val="24"/>
      <w:lang w:eastAsia="en-IN"/>
    </w:rPr>
  </w:style>
  <w:style w:type="character" w:customStyle="1" w:styleId="Heading1Char">
    <w:name w:val="Heading 1 Char"/>
    <w:basedOn w:val="DefaultParagraphFont"/>
    <w:link w:val="Heading1"/>
    <w:uiPriority w:val="9"/>
    <w:rsid w:val="006A3E2B"/>
    <w:rPr>
      <w:rFonts w:ascii="Arial" w:eastAsiaTheme="majorEastAsia" w:hAnsi="Arial" w:cstheme="majorBidi"/>
      <w:b/>
      <w:sz w:val="24"/>
      <w:szCs w:val="32"/>
    </w:rPr>
  </w:style>
  <w:style w:type="paragraph" w:styleId="Header">
    <w:name w:val="header"/>
    <w:basedOn w:val="Normal"/>
    <w:link w:val="HeaderChar"/>
    <w:uiPriority w:val="99"/>
    <w:unhideWhenUsed/>
    <w:rsid w:val="00CD1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02C"/>
    <w:rPr>
      <w:rFonts w:ascii="Arial" w:hAnsi="Arial"/>
      <w:sz w:val="24"/>
    </w:rPr>
  </w:style>
  <w:style w:type="paragraph" w:styleId="Footer">
    <w:name w:val="footer"/>
    <w:basedOn w:val="Normal"/>
    <w:link w:val="FooterChar"/>
    <w:uiPriority w:val="99"/>
    <w:unhideWhenUsed/>
    <w:rsid w:val="00CD1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02C"/>
    <w:rPr>
      <w:rFonts w:ascii="Arial" w:hAnsi="Arial"/>
      <w:sz w:val="24"/>
    </w:rPr>
  </w:style>
  <w:style w:type="paragraph" w:styleId="TOCHeading">
    <w:name w:val="TOC Heading"/>
    <w:basedOn w:val="Heading1"/>
    <w:next w:val="Normal"/>
    <w:uiPriority w:val="39"/>
    <w:unhideWhenUsed/>
    <w:qFormat/>
    <w:rsid w:val="00C552E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552E1"/>
    <w:pPr>
      <w:spacing w:after="100"/>
    </w:pPr>
  </w:style>
  <w:style w:type="character" w:styleId="Hyperlink">
    <w:name w:val="Hyperlink"/>
    <w:basedOn w:val="DefaultParagraphFont"/>
    <w:uiPriority w:val="99"/>
    <w:unhideWhenUsed/>
    <w:rsid w:val="00C552E1"/>
    <w:rPr>
      <w:color w:val="0563C1" w:themeColor="hyperlink"/>
      <w:u w:val="single"/>
    </w:rPr>
  </w:style>
  <w:style w:type="paragraph" w:styleId="NoSpacing">
    <w:name w:val="No Spacing"/>
    <w:link w:val="NoSpacingChar"/>
    <w:uiPriority w:val="1"/>
    <w:qFormat/>
    <w:rsid w:val="0045467D"/>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45467D"/>
    <w:rPr>
      <w:rFonts w:eastAsiaTheme="minorEastAsia"/>
      <w:lang w:val="en-US" w:eastAsia="zh-CN"/>
    </w:rPr>
  </w:style>
  <w:style w:type="character" w:styleId="PageNumber">
    <w:name w:val="page number"/>
    <w:basedOn w:val="DefaultParagraphFont"/>
    <w:uiPriority w:val="99"/>
    <w:semiHidden/>
    <w:unhideWhenUsed/>
    <w:rsid w:val="004546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13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rtune.com/2015/03/05/employees-loyalty-marriott/" TargetMode="External"/><Relationship Id="rId18" Type="http://schemas.openxmlformats.org/officeDocument/2006/relationships/hyperlink" Target="https://wellbeing.lifeworks.com/au/resource/delivering-a-five-star-employee-reward-recognition-and-results-programme-for-the-savoy/" TargetMode="External"/><Relationship Id="rId26" Type="http://schemas.openxmlformats.org/officeDocument/2006/relationships/hyperlink" Target="https://www.personio.com/hr-lexicon/employee-life-cycle-model-uk/" TargetMode="External"/><Relationship Id="rId3" Type="http://schemas.openxmlformats.org/officeDocument/2006/relationships/settings" Target="settings.xml"/><Relationship Id="rId21" Type="http://schemas.openxmlformats.org/officeDocument/2006/relationships/hyperlink" Target="https://www.marriott.com/diversity/corporate-diversity.mi" TargetMode="External"/><Relationship Id="rId34"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www.emerald.com/insight/content/doi/10.1108/SHR-05-2019-0042/full/html" TargetMode="External"/><Relationship Id="rId17" Type="http://schemas.openxmlformats.org/officeDocument/2006/relationships/hyperlink" Target="https://flair.hr/en/blog/employee-life-cycle/" TargetMode="External"/><Relationship Id="rId25" Type="http://schemas.openxmlformats.org/officeDocument/2006/relationships/hyperlink" Target="https://doi.org/10.25124/jmi.v18i3.1736"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omenleadingtravelandhospitality.com/an-in-depth-look-into-marriotts-diversity-and-inclusion-initiatives/" TargetMode="External"/><Relationship Id="rId20" Type="http://schemas.openxmlformats.org/officeDocument/2006/relationships/hyperlink" Target="https://www.linkedin.com/pulse/learning-development-hotels-jishnu-mallik" TargetMode="External"/><Relationship Id="rId29" Type="http://schemas.openxmlformats.org/officeDocument/2006/relationships/hyperlink" Target="https://wethrive.net/employee-engagement/employee-engagement-models-and-theori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prigghr.com/blog/360-degree-continuous-feedback/the-6-stages-of-the-employee-life-cycle/" TargetMode="External"/><Relationship Id="rId24" Type="http://schemas.openxmlformats.org/officeDocument/2006/relationships/hyperlink" Target="https://360learning.com/blog/training-culture-accor-hotels/"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hohmannchris.wordpress.com/2014/08/02/aon-hewitts-employee-engagement-model/" TargetMode="External"/><Relationship Id="rId23" Type="http://schemas.openxmlformats.org/officeDocument/2006/relationships/hyperlink" Target="https://www.hotelmanagementtips.com/taj-hotels-employee-benefits/" TargetMode="External"/><Relationship Id="rId28" Type="http://schemas.openxmlformats.org/officeDocument/2006/relationships/hyperlink" Target="https://factorialhr.com/blog/learning-and-development/" TargetMode="External"/><Relationship Id="rId10" Type="http://schemas.openxmlformats.org/officeDocument/2006/relationships/hyperlink" Target="https://www.linkedin.com/pulse/5-proven-employee-retention-strategies-hoteliers-narek-avayan" TargetMode="External"/><Relationship Id="rId19" Type="http://schemas.openxmlformats.org/officeDocument/2006/relationships/hyperlink" Target="https://www.contactmonkey.com/blog/employee-engagement-model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repozitar.mendelu.cz/xmlui/handle/20.500.12698/1303" TargetMode="External"/><Relationship Id="rId22" Type="http://schemas.openxmlformats.org/officeDocument/2006/relationships/hyperlink" Target="https://blog.vantagecircle.com/employee-engagement-models/" TargetMode="External"/><Relationship Id="rId27" Type="http://schemas.openxmlformats.org/officeDocument/2006/relationships/hyperlink" Target="https://sprigghr.com/blog/360-degree-continuous-feedback/the-6-stages-of-the-employee-life-cycle/" TargetMode="External"/><Relationship Id="rId30" Type="http://schemas.openxmlformats.org/officeDocument/2006/relationships/hyperlink" Target="https://www.aihr.com/blog/employee-life-cycle/" TargetMode="External"/><Relationship Id="rId35" Type="http://schemas.openxmlformats.org/officeDocument/2006/relationships/theme" Target="theme/theme1.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B509CAC19350A48B3DD83A67085E117"/>
        <w:category>
          <w:name w:val="General"/>
          <w:gallery w:val="placeholder"/>
        </w:category>
        <w:types>
          <w:type w:val="bbPlcHdr"/>
        </w:types>
        <w:behaviors>
          <w:behavior w:val="content"/>
        </w:behaviors>
        <w:guid w:val="{69FEB007-2BEC-0E4C-8CB1-CBB35D53C22A}"/>
      </w:docPartPr>
      <w:docPartBody>
        <w:p w:rsidR="00000000" w:rsidRDefault="00B84648" w:rsidP="00B84648">
          <w:pPr>
            <w:pStyle w:val="EB509CAC19350A48B3DD83A67085E117"/>
          </w:pPr>
          <w:r>
            <w:rPr>
              <w:rFonts w:asciiTheme="majorHAnsi" w:eastAsiaTheme="majorEastAsia" w:hAnsiTheme="majorHAnsi" w:cstheme="majorBidi"/>
              <w:caps/>
              <w:color w:val="4472C4" w:themeColor="accent1"/>
              <w:sz w:val="80"/>
              <w:szCs w:val="80"/>
            </w:rPr>
            <w:t>[Document title]</w:t>
          </w:r>
        </w:p>
      </w:docPartBody>
    </w:docPart>
    <w:docPart>
      <w:docPartPr>
        <w:name w:val="C53FBACE43D11D46975C9ECFC8181EA8"/>
        <w:category>
          <w:name w:val="General"/>
          <w:gallery w:val="placeholder"/>
        </w:category>
        <w:types>
          <w:type w:val="bbPlcHdr"/>
        </w:types>
        <w:behaviors>
          <w:behavior w:val="content"/>
        </w:behaviors>
        <w:guid w:val="{AD61E3E9-94E8-9B48-8BC4-78D6D5734E31}"/>
      </w:docPartPr>
      <w:docPartBody>
        <w:p w:rsidR="00000000" w:rsidRDefault="00B84648" w:rsidP="00B84648">
          <w:pPr>
            <w:pStyle w:val="C53FBACE43D11D46975C9ECFC8181EA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648"/>
    <w:rsid w:val="0079642C"/>
    <w:rsid w:val="00B84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DC0F3C4B1ABE468C225797D9DA62B8">
    <w:name w:val="46DC0F3C4B1ABE468C225797D9DA62B8"/>
    <w:rsid w:val="00B84648"/>
  </w:style>
  <w:style w:type="paragraph" w:customStyle="1" w:styleId="C4B66792EF6C2C41B791DCA5BFC1E097">
    <w:name w:val="C4B66792EF6C2C41B791DCA5BFC1E097"/>
    <w:rsid w:val="00B84648"/>
  </w:style>
  <w:style w:type="paragraph" w:customStyle="1" w:styleId="3D2B7E24C87C8846847CA54F04DEA978">
    <w:name w:val="3D2B7E24C87C8846847CA54F04DEA978"/>
    <w:rsid w:val="00B84648"/>
  </w:style>
  <w:style w:type="paragraph" w:customStyle="1" w:styleId="3878A00B0344D94880BF8FD04760DBB0">
    <w:name w:val="3878A00B0344D94880BF8FD04760DBB0"/>
    <w:rsid w:val="00B84648"/>
  </w:style>
  <w:style w:type="paragraph" w:customStyle="1" w:styleId="EB509CAC19350A48B3DD83A67085E117">
    <w:name w:val="EB509CAC19350A48B3DD83A67085E117"/>
    <w:rsid w:val="00B84648"/>
  </w:style>
  <w:style w:type="paragraph" w:customStyle="1" w:styleId="C53FBACE43D11D46975C9ECFC8181EA8">
    <w:name w:val="C53FBACE43D11D46975C9ECFC8181EA8"/>
    <w:rsid w:val="00B846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643D9D-D5AD-4767-A6A4-A1B82C21B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11</Pages>
  <Words>3062</Words>
  <Characters>17455</Characters>
  <Application>Microsoft Office Word</Application>
  <DocSecurity>0</DocSecurity>
  <Lines>145</Lines>
  <Paragraphs>40</Paragraphs>
  <ScaleCrop>false</ScaleCrop>
  <Company/>
  <LinksUpToDate>false</LinksUpToDate>
  <CharactersWithSpaces>20477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EMPLOYEES THROUGH EMPLOYEE LIFE CYCLE</dc:title>
  <dc:subject>STUDENT NAME: MARCELA MANOLE - MODULE: PERSONNEL RESORCING AND DEVELOPMENT BMIH5005 - LECTURER NAME: KATHRYN ROBERTS</dc:subject>
  <dc:creator>SOUMI PRAMANIK</dc:creator>
  <cp:keywords/>
  <dc:description/>
  <cp:lastModifiedBy>Marcela Manole (2111927)</cp:lastModifiedBy>
  <cp:revision>15</cp:revision>
  <dcterms:created xsi:type="dcterms:W3CDTF">2023-02-06T14:55:00Z</dcterms:created>
  <dcterms:modified xsi:type="dcterms:W3CDTF">2023-02-12T22:22:00Z</dcterms:modified>
</cp:coreProperties>
</file>