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AFF19" w14:textId="77777777" w:rsidR="00093D7F" w:rsidRPr="0046775E" w:rsidRDefault="00093D7F" w:rsidP="00093D7F">
      <w:pPr>
        <w:rPr>
          <w:b/>
          <w:bCs/>
        </w:rPr>
      </w:pPr>
      <w:r w:rsidRPr="0046775E">
        <w:rPr>
          <w:b/>
          <w:bCs/>
        </w:rPr>
        <w:t>INTRODUCTION</w:t>
      </w:r>
    </w:p>
    <w:p w14:paraId="26592DFC" w14:textId="77777777" w:rsidR="00093D7F" w:rsidRPr="00093D7F" w:rsidRDefault="00093D7F" w:rsidP="00093D7F">
      <w:r w:rsidRPr="00093D7F">
        <w:t xml:space="preserve">Good morning. My name is Anna Klepczarek, and I oppose the motion that emergent technologies are more detrimental than beneficial to the skillset, mindset, and social interactions of children and young people. Popular debate often treats technology as a threat to childhood, but key developmental theories suggest otherwise. Vygotsky’s sociocultural theory views tools as essential for learning with others, and today those tools include digital platforms that support collaboration, communication, and guided problem-solving (Syah, </w:t>
      </w:r>
      <w:proofErr w:type="spellStart"/>
      <w:r w:rsidRPr="00093D7F">
        <w:t>Sukmana</w:t>
      </w:r>
      <w:proofErr w:type="spellEnd"/>
      <w:r w:rsidRPr="00093D7F">
        <w:t xml:space="preserve"> and </w:t>
      </w:r>
      <w:proofErr w:type="spellStart"/>
      <w:r w:rsidRPr="00093D7F">
        <w:t>Yumitro</w:t>
      </w:r>
      <w:proofErr w:type="spellEnd"/>
      <w:r w:rsidRPr="00093D7F">
        <w:t>, 2026).</w:t>
      </w:r>
    </w:p>
    <w:p w14:paraId="4645F676" w14:textId="77777777" w:rsidR="00093D7F" w:rsidRPr="00093D7F" w:rsidRDefault="00093D7F" w:rsidP="00093D7F">
      <w:r w:rsidRPr="00093D7F">
        <w:t>Similarly, Piaget’s constructivist ideas remind us that children learn best through active exploration, something interactive apps, games, and simulations can support (Singh et al., 2024). Alongside this, research on 21st-century skills shows that emergent technologies can strengthen digital literacy, creativity, critical thinking, and global connectivity—skills that young people need to succeed in modern society. Therefore, when used with appropriate guidance, emergent technologies are not primarily harmful; they are powerful resources that can enhance children’s development (</w:t>
      </w:r>
      <w:proofErr w:type="spellStart"/>
      <w:r w:rsidRPr="00093D7F">
        <w:t>Avdiu</w:t>
      </w:r>
      <w:proofErr w:type="spellEnd"/>
      <w:r w:rsidRPr="00093D7F">
        <w:t xml:space="preserve">, Bekteshi and </w:t>
      </w:r>
      <w:proofErr w:type="spellStart"/>
      <w:r w:rsidRPr="00093D7F">
        <w:t>Gollopeni</w:t>
      </w:r>
      <w:proofErr w:type="spellEnd"/>
      <w:r w:rsidRPr="00093D7F">
        <w:t>, 2025).</w:t>
      </w:r>
    </w:p>
    <w:p w14:paraId="050CE583" w14:textId="288A196F" w:rsidR="00093D7F" w:rsidRPr="00093D7F" w:rsidRDefault="00093D7F" w:rsidP="00093D7F"/>
    <w:p w14:paraId="5ACD817E" w14:textId="11DC794E" w:rsidR="00093D7F" w:rsidRPr="0046775E" w:rsidRDefault="00093D7F" w:rsidP="00093D7F">
      <w:pPr>
        <w:rPr>
          <w:b/>
          <w:bCs/>
        </w:rPr>
      </w:pPr>
      <w:r w:rsidRPr="0046775E">
        <w:rPr>
          <w:b/>
          <w:bCs/>
        </w:rPr>
        <w:t xml:space="preserve">ROUND 1: OPENING ARGUMENTS </w:t>
      </w:r>
    </w:p>
    <w:p w14:paraId="18EDB3BD" w14:textId="77777777" w:rsidR="00093D7F" w:rsidRPr="00093D7F" w:rsidRDefault="00093D7F" w:rsidP="00093D7F">
      <w:r w:rsidRPr="00093D7F">
        <w:t>Emergent technologies play an increasingly important role in supporting the development of children and young people. When used responsibly, they enhance key skills, support wellbeing, and strengthen social connections.</w:t>
      </w:r>
    </w:p>
    <w:p w14:paraId="721521E3" w14:textId="77777777" w:rsidR="00093D7F" w:rsidRPr="00093D7F" w:rsidRDefault="00093D7F" w:rsidP="00093D7F">
      <w:r w:rsidRPr="00093D7F">
        <w:t>Firstly, the claim that technology reduces problem-solving skills ignores how many digital platforms are specifically designed to build these abilities. Coding programs, educational games, and interactive learning tools require critical thinking, creativity, and sustained problem-solving rather than passive consumption (Alotaibi, 2024).</w:t>
      </w:r>
    </w:p>
    <w:p w14:paraId="2FC20591" w14:textId="77777777" w:rsidR="00093D7F" w:rsidRPr="00093D7F" w:rsidRDefault="00093D7F" w:rsidP="00093D7F">
      <w:r w:rsidRPr="00093D7F">
        <w:t>In Wales, this is recognised at a policy level. The Digital Competence Framework within the Curriculum for Wales identifies digital competence as a key cross-curricular skill alongside literacy and numeracy. It also links digital skills with computational thinking and problem-solving, demonstrating how technology is intentionally integrated into education to help young people develop practical skills for everyday life, future employment, and active participation in society (Crick, 2022a).</w:t>
      </w:r>
    </w:p>
    <w:p w14:paraId="415C4825" w14:textId="77777777" w:rsidR="00093D7F" w:rsidRPr="00093D7F" w:rsidRDefault="00093D7F" w:rsidP="00093D7F">
      <w:r w:rsidRPr="00093D7F">
        <w:t>Secondly, concerns about mental health and screen “addiction” should not lead to the conclusion that technology itself is harmful. Research suggests that these challenges can be addressed through balanced use, education, and guidance rather than outright restrictions (Pan et al., 2022). Schools and parents increasingly support digital resilience by teaching young people how to manage screen time, set boundaries online, and maintain emotional wellbeing.</w:t>
      </w:r>
    </w:p>
    <w:p w14:paraId="0C487D53" w14:textId="77777777" w:rsidR="00093D7F" w:rsidRPr="00093D7F" w:rsidRDefault="00093D7F" w:rsidP="00093D7F">
      <w:r w:rsidRPr="00093D7F">
        <w:lastRenderedPageBreak/>
        <w:t>Policy initiatives also reflect this approach. The Digital Competence Framework in Wales promotes responsible and informed technology use (Crick, 2022b), while the United Kingdom’s Online Safety Act 2023 aims to improve platform accountability and protect young users online (Gerbrandt, 2023). These initiatives demonstrate that the focus is not on eliminating technology but on helping young people use it safely and responsibly. In contrast, some countries have introduced stricter restrictions, such as France’s proposal to ban social media for under-15s (Agence France-Presse, 2026), which highlights ongoing global debates about how best to manage digital risks.</w:t>
      </w:r>
    </w:p>
    <w:p w14:paraId="53FC9060" w14:textId="77777777" w:rsidR="00093D7F" w:rsidRPr="00093D7F" w:rsidRDefault="00093D7F" w:rsidP="00093D7F">
      <w:r w:rsidRPr="00093D7F">
        <w:t>Thirdly, claims that technology harms social interaction overlook how digital platforms can promote inclusion and connection. For many children and young people, particularly those with disabilities or those who may experience stigma related to gender identity, online communities provide valuable opportunities to connect with others, share experiences, and build supportive relationships. These spaces can offer friendship, peer support, and a sense of belonging that may not always be accessible in offline environments (</w:t>
      </w:r>
      <w:proofErr w:type="spellStart"/>
      <w:r w:rsidRPr="00093D7F">
        <w:t>Slothouber</w:t>
      </w:r>
      <w:proofErr w:type="spellEnd"/>
      <w:r w:rsidRPr="00093D7F">
        <w:t xml:space="preserve"> et al., 2026).</w:t>
      </w:r>
    </w:p>
    <w:p w14:paraId="1B3B87B2" w14:textId="77777777" w:rsidR="00093D7F" w:rsidRPr="00093D7F" w:rsidRDefault="00093D7F" w:rsidP="00093D7F">
      <w:r w:rsidRPr="00093D7F">
        <w:t>This also reflects Vygotsky’s sociocultural theory, which emphasises that learning and development occur through social interaction. Digital technologies can extend opportunities for collaboration and communication, allowing young people to learn from peers across different cultures and locations (Rahman, 2024).</w:t>
      </w:r>
    </w:p>
    <w:p w14:paraId="55D182D1" w14:textId="77777777" w:rsidR="00093D7F" w:rsidRPr="00093D7F" w:rsidRDefault="00093D7F" w:rsidP="00093D7F">
      <w:r w:rsidRPr="00093D7F">
        <w:t>Finally, the benefits of emergent technologies were clearly demonstrated during the COVID-19 pandemic. When schools around the world were forced to close, digital learning platforms allowed millions of students to continue their education remotely. Without these technologies, access to education would have been significantly disrupted (Christopoulos and Sprangers, 2021).</w:t>
      </w:r>
    </w:p>
    <w:p w14:paraId="24FCD6EA" w14:textId="77777777" w:rsidR="00B52C5D" w:rsidRPr="001F2D45" w:rsidRDefault="00B52C5D" w:rsidP="00B52C5D">
      <w:pPr>
        <w:rPr>
          <w:color w:val="EE0000"/>
        </w:rPr>
      </w:pPr>
    </w:p>
    <w:p w14:paraId="12CD9AB0" w14:textId="23919C17" w:rsidR="00B52C5D" w:rsidRPr="00A76011" w:rsidRDefault="00B52C5D" w:rsidP="00B52C5D">
      <w:pPr>
        <w:rPr>
          <w:b/>
          <w:bCs/>
          <w:color w:val="000000" w:themeColor="text1"/>
        </w:rPr>
      </w:pPr>
      <w:r w:rsidRPr="00A76011">
        <w:rPr>
          <w:b/>
          <w:bCs/>
          <w:color w:val="000000" w:themeColor="text1"/>
        </w:rPr>
        <w:t>Round 2: Rebuttals DEBATE</w:t>
      </w:r>
    </w:p>
    <w:p w14:paraId="4587D774" w14:textId="61946CE2" w:rsidR="001F2D45" w:rsidRPr="001F2D45" w:rsidRDefault="001F2D45" w:rsidP="001F2D45">
      <w:pPr>
        <w:rPr>
          <w:b/>
          <w:bCs/>
          <w:color w:val="EE0000"/>
        </w:rPr>
      </w:pPr>
    </w:p>
    <w:p w14:paraId="313D16D3" w14:textId="119828E1" w:rsidR="00587969" w:rsidRPr="00587969" w:rsidRDefault="00587969" w:rsidP="00587969">
      <w:r w:rsidRPr="00587969">
        <w:t>First, let us address the claim of screen addiction. The problem here is not technology itself, but how it is used. Many things can become harmful when used excessively, but we do not remove them completely. Instead, we teach responsible use.</w:t>
      </w:r>
      <w:r>
        <w:t xml:space="preserve"> </w:t>
      </w:r>
      <w:r w:rsidRPr="00587969">
        <w:t>Digital literacy programs, parental boundaries, and school-led online safety training equip children with self-regulation skills to manage screen time responsibly, turning potential risks into healthy digital habits</w:t>
      </w:r>
      <w:r>
        <w:t xml:space="preserve"> (</w:t>
      </w:r>
      <w:proofErr w:type="spellStart"/>
      <w:r w:rsidRPr="009567CD">
        <w:t>Rakisheva</w:t>
      </w:r>
      <w:proofErr w:type="spellEnd"/>
      <w:r w:rsidRPr="009567CD">
        <w:t xml:space="preserve">, </w:t>
      </w:r>
      <w:r>
        <w:t>and</w:t>
      </w:r>
      <w:r w:rsidRPr="009567CD">
        <w:t xml:space="preserve"> Witt, 2023) </w:t>
      </w:r>
      <w:r w:rsidRPr="00587969">
        <w:t xml:space="preserve">UK’s Online Safety Act 2023 and </w:t>
      </w:r>
      <w:r w:rsidR="0051168E" w:rsidRPr="00587969">
        <w:t>Wales</w:t>
      </w:r>
      <w:r w:rsidR="0051168E">
        <w:t xml:space="preserve"> </w:t>
      </w:r>
      <w:r w:rsidRPr="00587969">
        <w:t>Digital Competence Framework mandate this exact approach, embedding media literacy and wellbeing as core curriculum skills</w:t>
      </w:r>
      <w:r>
        <w:t xml:space="preserve"> </w:t>
      </w:r>
      <w:r w:rsidRPr="00587969">
        <w:t>preparing young people not to fear technology, but to master it for life in a digital world</w:t>
      </w:r>
      <w:r w:rsidR="0051168E">
        <w:t xml:space="preserve"> (</w:t>
      </w:r>
      <w:r w:rsidR="0051168E" w:rsidRPr="009567CD">
        <w:t xml:space="preserve">Nash, </w:t>
      </w:r>
      <w:r w:rsidR="0051168E">
        <w:t>and</w:t>
      </w:r>
      <w:r w:rsidR="0051168E" w:rsidRPr="009567CD">
        <w:t xml:space="preserve"> Felton, 2024)</w:t>
      </w:r>
      <w:r w:rsidR="0051168E">
        <w:t>.</w:t>
      </w:r>
      <w:r w:rsidR="0051168E" w:rsidRPr="009567CD">
        <w:t xml:space="preserve"> </w:t>
      </w:r>
    </w:p>
    <w:p w14:paraId="4EEA176A" w14:textId="77777777" w:rsidR="00134075" w:rsidRDefault="00134075" w:rsidP="00134075">
      <w:pPr>
        <w:rPr>
          <w:b/>
          <w:bCs/>
        </w:rPr>
      </w:pPr>
    </w:p>
    <w:p w14:paraId="6443D016" w14:textId="5DDEFF04" w:rsidR="00134075" w:rsidRPr="00134075" w:rsidRDefault="00134075" w:rsidP="00134075">
      <w:pPr>
        <w:rPr>
          <w:b/>
          <w:bCs/>
        </w:rPr>
      </w:pPr>
      <w:r w:rsidRPr="00134075">
        <w:rPr>
          <w:b/>
          <w:bCs/>
        </w:rPr>
        <w:lastRenderedPageBreak/>
        <w:t>Skill Development</w:t>
      </w:r>
    </w:p>
    <w:p w14:paraId="1892D3BB" w14:textId="402CD930" w:rsidR="00134075" w:rsidRDefault="00134075" w:rsidP="00134075">
      <w:r w:rsidRPr="00134075">
        <w:t>Educational apps,</w:t>
      </w:r>
      <w:r w:rsidR="00633205">
        <w:t xml:space="preserve"> </w:t>
      </w:r>
      <w:r w:rsidR="00633205" w:rsidRPr="00633205">
        <w:t>Virtual Reality (VR) is a computer-generated simulation that creates a fully immersive, 3D digital environment, replacing the user's physical surroundings</w:t>
      </w:r>
      <w:r w:rsidR="00633205">
        <w:t>. Simulations</w:t>
      </w:r>
      <w:r w:rsidRPr="00134075">
        <w:t xml:space="preserve"> and coding platforms like Scratch enhance problem-solving, creativity, and computational thinking. Studies show game-based learning improves executive function and critical thinking in children, with effect sizes comparable to traditional instruction. Seymour Papert's constructionism frames computers as "objects to think with," where kids actively build knowledge through digital creation</w:t>
      </w:r>
      <w:r>
        <w:t xml:space="preserve"> (</w:t>
      </w:r>
      <w:proofErr w:type="spellStart"/>
      <w:r w:rsidRPr="002C2F63">
        <w:t>Pavlopoulou</w:t>
      </w:r>
      <w:proofErr w:type="spellEnd"/>
      <w:r w:rsidRPr="002C2F63">
        <w:t>, Usher</w:t>
      </w:r>
      <w:r>
        <w:t xml:space="preserve"> and</w:t>
      </w:r>
      <w:r w:rsidRPr="002C2F63">
        <w:t xml:space="preserve"> Pearson,</w:t>
      </w:r>
      <w:r>
        <w:t xml:space="preserve"> </w:t>
      </w:r>
      <w:r w:rsidRPr="002C2F63">
        <w:t>2022</w:t>
      </w:r>
      <w:r>
        <w:t>).</w:t>
      </w:r>
    </w:p>
    <w:p w14:paraId="0009B031" w14:textId="77777777" w:rsidR="00134075" w:rsidRPr="00134075" w:rsidRDefault="00134075" w:rsidP="00134075">
      <w:pPr>
        <w:rPr>
          <w:b/>
          <w:bCs/>
        </w:rPr>
      </w:pPr>
      <w:r w:rsidRPr="00134075">
        <w:rPr>
          <w:b/>
          <w:bCs/>
        </w:rPr>
        <w:t>Mental Health Benefits</w:t>
      </w:r>
    </w:p>
    <w:p w14:paraId="0EB8F835" w14:textId="7BC2CBEE" w:rsidR="00134075" w:rsidRPr="00134075" w:rsidRDefault="00134075" w:rsidP="00134075">
      <w:r w:rsidRPr="00134075">
        <w:t>AI chatbots and VR therapy reduce anxiety and depression symptoms,</w:t>
      </w:r>
      <w:r w:rsidR="0067515C">
        <w:t xml:space="preserve"> </w:t>
      </w:r>
      <w:r w:rsidR="0067515C" w:rsidRPr="0067515C">
        <w:t>research confirms VR boosts imagination and social skills in neurodiverse children.​</w:t>
      </w:r>
      <w:r w:rsidR="0067515C">
        <w:t xml:space="preserve"> </w:t>
      </w:r>
      <w:r w:rsidRPr="00134075">
        <w:t xml:space="preserve">Apps for mindfulness and </w:t>
      </w:r>
      <w:r w:rsidR="0067515C">
        <w:t xml:space="preserve">Cognitive Behavioural </w:t>
      </w:r>
      <w:r w:rsidRPr="00134075">
        <w:t>T</w:t>
      </w:r>
      <w:r w:rsidR="0067515C">
        <w:t>herapy</w:t>
      </w:r>
      <w:r w:rsidRPr="00134075">
        <w:t xml:space="preserve"> self-help boost emotion regulation and wellbeing, especially when guided, addressing access gaps in underserved areas</w:t>
      </w:r>
      <w:r>
        <w:t xml:space="preserve"> (</w:t>
      </w:r>
      <w:proofErr w:type="spellStart"/>
      <w:r w:rsidRPr="002C2F63">
        <w:t>Torous</w:t>
      </w:r>
      <w:r>
        <w:t>et</w:t>
      </w:r>
      <w:proofErr w:type="spellEnd"/>
      <w:r>
        <w:t xml:space="preserve"> al., 2025).</w:t>
      </w:r>
    </w:p>
    <w:p w14:paraId="6916D544" w14:textId="77777777" w:rsidR="00134075" w:rsidRPr="00134075" w:rsidRDefault="00134075" w:rsidP="00134075">
      <w:pPr>
        <w:rPr>
          <w:b/>
          <w:bCs/>
        </w:rPr>
      </w:pPr>
      <w:r w:rsidRPr="00134075">
        <w:rPr>
          <w:b/>
          <w:bCs/>
        </w:rPr>
        <w:t>Global Social Connections</w:t>
      </w:r>
    </w:p>
    <w:p w14:paraId="5773F61B" w14:textId="241DEBFC" w:rsidR="00134075" w:rsidRPr="00134075" w:rsidRDefault="00134075" w:rsidP="00134075">
      <w:r w:rsidRPr="00134075">
        <w:t>Online platforms create support networks for isolated youth, including disabled children and gender-diverse adolescents. Moderated communities foster resilience and reduce loneliness via peer solidarity.</w:t>
      </w:r>
      <w:r>
        <w:t xml:space="preserve"> </w:t>
      </w:r>
      <w:r w:rsidR="007E01A5" w:rsidRPr="007E01A5">
        <w:t>Technology unlocks creativity and global teamwork that classrooms alone can't match. Digital art tools, collaborative platforms like Minecraft Education, and VR worlds let children co-create projects with peers worldwide</w:t>
      </w:r>
      <w:r w:rsidR="007E01A5">
        <w:t xml:space="preserve">, </w:t>
      </w:r>
      <w:r w:rsidR="007E01A5" w:rsidRPr="007E01A5">
        <w:t>blending diverse ideas into innovative solutions</w:t>
      </w:r>
      <w:r w:rsidR="0067515C">
        <w:t xml:space="preserve"> (</w:t>
      </w:r>
      <w:r w:rsidR="0067515C" w:rsidRPr="007D59B6">
        <w:t>Slattery</w:t>
      </w:r>
      <w:r w:rsidR="0067515C">
        <w:t xml:space="preserve"> et al., 2023).</w:t>
      </w:r>
    </w:p>
    <w:p w14:paraId="4E2041D1" w14:textId="1C557807" w:rsidR="00587969" w:rsidRPr="00587969" w:rsidRDefault="00587969" w:rsidP="00587969">
      <w:r w:rsidRPr="00587969">
        <w:t>When used with proper education, support, and moderation, emergent technologies can enhance learning, provide mental health support, and create meaningful social connections.</w:t>
      </w:r>
      <w:r w:rsidR="00134075" w:rsidRPr="00134075">
        <w:t xml:space="preserve"> </w:t>
      </w:r>
      <w:r w:rsidRPr="00587969">
        <w:t>Therefore, the issue is not whether technology exists, but how we equip young people to use it wisely.</w:t>
      </w:r>
      <w:r w:rsidR="00134075" w:rsidRPr="00134075">
        <w:t xml:space="preserve"> </w:t>
      </w:r>
      <w:r w:rsidRPr="00587969">
        <w:t xml:space="preserve">For these reasons, </w:t>
      </w:r>
      <w:r w:rsidR="00134075" w:rsidRPr="00134075">
        <w:t>I</w:t>
      </w:r>
      <w:r w:rsidR="00134075">
        <w:t xml:space="preserve"> </w:t>
      </w:r>
      <w:r w:rsidRPr="00587969">
        <w:t xml:space="preserve">strongly </w:t>
      </w:r>
      <w:r w:rsidR="00134075">
        <w:t>reject</w:t>
      </w:r>
      <w:r w:rsidRPr="00587969">
        <w:t xml:space="preserve"> the motion.</w:t>
      </w:r>
    </w:p>
    <w:p w14:paraId="1C413731" w14:textId="77777777" w:rsidR="001F2D45" w:rsidRDefault="001F2D45" w:rsidP="001F2D45"/>
    <w:p w14:paraId="530F7C4F" w14:textId="782C8BF3" w:rsidR="001F2D45" w:rsidRPr="001F2D45" w:rsidRDefault="001F2D45" w:rsidP="001F2D45">
      <w:pPr>
        <w:rPr>
          <w:b/>
          <w:bCs/>
        </w:rPr>
      </w:pPr>
      <w:r w:rsidRPr="001F2D45">
        <w:rPr>
          <w:b/>
          <w:bCs/>
        </w:rPr>
        <w:t>Round 3: Cross-Examination:</w:t>
      </w:r>
    </w:p>
    <w:p w14:paraId="76130824" w14:textId="77777777" w:rsidR="001F2D45" w:rsidRPr="001F2D45" w:rsidRDefault="001F2D45" w:rsidP="001F2D45">
      <w:r w:rsidRPr="001F2D45">
        <w:rPr>
          <w:b/>
          <w:bCs/>
        </w:rPr>
        <w:t>Question 1</w:t>
      </w:r>
    </w:p>
    <w:p w14:paraId="532C3D3F" w14:textId="77777777" w:rsidR="001F2D45" w:rsidRPr="001F2D45" w:rsidRDefault="001F2D45" w:rsidP="001F2D45">
      <w:r w:rsidRPr="001F2D45">
        <w:t>If emergent technologies are mostly harmful, how do you explain the millions of students who successfully continued their education through digital learning during school closures?</w:t>
      </w:r>
    </w:p>
    <w:p w14:paraId="63368781" w14:textId="77777777" w:rsidR="001F2D45" w:rsidRPr="001F2D45" w:rsidRDefault="001F2D45" w:rsidP="001F2D45">
      <w:r w:rsidRPr="001F2D45">
        <w:rPr>
          <w:b/>
          <w:bCs/>
        </w:rPr>
        <w:t>Question 2</w:t>
      </w:r>
    </w:p>
    <w:p w14:paraId="3DF9561A" w14:textId="77777777" w:rsidR="001F2D45" w:rsidRPr="001F2D45" w:rsidRDefault="001F2D45" w:rsidP="001F2D45">
      <w:r w:rsidRPr="001F2D45">
        <w:t>If technology reduces social interaction, why do many young people report forming supportive communities and friendships through online platforms?</w:t>
      </w:r>
    </w:p>
    <w:p w14:paraId="330887F0" w14:textId="77777777" w:rsidR="001F2D45" w:rsidRDefault="001F2D45" w:rsidP="001F2D45"/>
    <w:p w14:paraId="5F9DB056" w14:textId="77777777" w:rsidR="00372397" w:rsidRDefault="00372397" w:rsidP="001F2D45"/>
    <w:p w14:paraId="54057199" w14:textId="4289BAE6" w:rsidR="001F2D45" w:rsidRPr="001F2D45" w:rsidRDefault="001F2D45" w:rsidP="001F2D45">
      <w:pPr>
        <w:rPr>
          <w:b/>
          <w:bCs/>
        </w:rPr>
      </w:pPr>
      <w:r w:rsidRPr="001F2D45">
        <w:rPr>
          <w:b/>
          <w:bCs/>
        </w:rPr>
        <w:lastRenderedPageBreak/>
        <w:t xml:space="preserve">Round 4: Closing Statements </w:t>
      </w:r>
    </w:p>
    <w:p w14:paraId="6D7801FC" w14:textId="33CA4B3C" w:rsidR="0067515C" w:rsidRDefault="0067515C" w:rsidP="0067515C">
      <w:r w:rsidRPr="0067515C">
        <w:t>In conclusion, emergent technologies offer profound benefits to children and young people's development. They build essential skills like digital literacy and problem-solving, unleash creativity through collaborative platforms, and forge meaningful global social connections that transcend physical barriers</w:t>
      </w:r>
      <w:r w:rsidR="00372397">
        <w:t xml:space="preserve"> (</w:t>
      </w:r>
      <w:r w:rsidR="00372397" w:rsidRPr="000506FE">
        <w:t>Haddock</w:t>
      </w:r>
      <w:r w:rsidR="00372397">
        <w:t xml:space="preserve"> et al., 2022). </w:t>
      </w:r>
      <w:r w:rsidRPr="0067515C">
        <w:t>Challenges like screen time are real but manageable through education, parental guidance, and frameworks like Wale</w:t>
      </w:r>
      <w:r>
        <w:t xml:space="preserve">s </w:t>
      </w:r>
      <w:r w:rsidRPr="0067515C">
        <w:t>Digital Competence Framework</w:t>
      </w:r>
      <w:r>
        <w:t xml:space="preserve">, </w:t>
      </w:r>
      <w:r w:rsidR="00372397">
        <w:t>turning</w:t>
      </w:r>
      <w:r w:rsidRPr="0067515C">
        <w:t xml:space="preserve"> risks into responsible habits, just as we teach balanced nutrition or exercise</w:t>
      </w:r>
      <w:r w:rsidR="00372397">
        <w:t xml:space="preserve"> (</w:t>
      </w:r>
      <w:r w:rsidR="00372397" w:rsidRPr="009567CD">
        <w:t>Gerbrandt, 2023</w:t>
      </w:r>
      <w:r w:rsidR="00372397">
        <w:t>b).</w:t>
      </w:r>
      <w:r w:rsidR="00CF7FB8">
        <w:t xml:space="preserve"> </w:t>
      </w:r>
      <w:r w:rsidRPr="0067515C">
        <w:t xml:space="preserve">Rather than fearing technology as a threat, recognise it as a vital tool preparing youth for modern life. When guided properly, it enhances learning, </w:t>
      </w:r>
      <w:r>
        <w:t>well-being</w:t>
      </w:r>
      <w:r w:rsidRPr="0067515C">
        <w:t>, and social growth. Emergent technologies are clearly more beneficial than detrimental.</w:t>
      </w:r>
    </w:p>
    <w:p w14:paraId="53E3A257" w14:textId="77777777" w:rsidR="00D765EF" w:rsidRDefault="00D765EF" w:rsidP="0067515C"/>
    <w:p w14:paraId="6494C1ED" w14:textId="77777777" w:rsidR="00D765EF" w:rsidRDefault="00D765EF" w:rsidP="0067515C"/>
    <w:p w14:paraId="78EF5746" w14:textId="77777777" w:rsidR="00D765EF" w:rsidRDefault="00D765EF" w:rsidP="0067515C"/>
    <w:p w14:paraId="7FE60AA5" w14:textId="77777777" w:rsidR="00D765EF" w:rsidRDefault="00D765EF" w:rsidP="0067515C"/>
    <w:p w14:paraId="49B319FB" w14:textId="77777777" w:rsidR="00D765EF" w:rsidRDefault="00D765EF" w:rsidP="0067515C"/>
    <w:p w14:paraId="3A8A980C" w14:textId="77777777" w:rsidR="00D765EF" w:rsidRDefault="00D765EF" w:rsidP="0067515C"/>
    <w:p w14:paraId="4C78E32F" w14:textId="77777777" w:rsidR="00D765EF" w:rsidRDefault="00D765EF" w:rsidP="0067515C"/>
    <w:p w14:paraId="0B8C7FA6" w14:textId="77777777" w:rsidR="00D765EF" w:rsidRDefault="00D765EF" w:rsidP="0067515C"/>
    <w:p w14:paraId="1B1A0146" w14:textId="77777777" w:rsidR="00D765EF" w:rsidRDefault="00D765EF" w:rsidP="0067515C"/>
    <w:p w14:paraId="2008AABE" w14:textId="77777777" w:rsidR="00D765EF" w:rsidRDefault="00D765EF" w:rsidP="0067515C"/>
    <w:p w14:paraId="7D27F9E7" w14:textId="77777777" w:rsidR="00D765EF" w:rsidRDefault="00D765EF" w:rsidP="0067515C"/>
    <w:p w14:paraId="1AA1E2AB" w14:textId="77777777" w:rsidR="00D765EF" w:rsidRDefault="00D765EF" w:rsidP="0067515C"/>
    <w:p w14:paraId="338D0CCD" w14:textId="77777777" w:rsidR="00D765EF" w:rsidRDefault="00D765EF" w:rsidP="0067515C"/>
    <w:p w14:paraId="7F89D7DF" w14:textId="77777777" w:rsidR="00D765EF" w:rsidRDefault="00D765EF" w:rsidP="0067515C"/>
    <w:p w14:paraId="3A0F48B8" w14:textId="77777777" w:rsidR="00D765EF" w:rsidRDefault="00D765EF" w:rsidP="0067515C"/>
    <w:p w14:paraId="2782E4C7" w14:textId="77777777" w:rsidR="00CF7FB8" w:rsidRDefault="00CF7FB8" w:rsidP="0067515C"/>
    <w:p w14:paraId="1092C84A" w14:textId="77777777" w:rsidR="00CF7FB8" w:rsidRDefault="00CF7FB8" w:rsidP="0067515C"/>
    <w:p w14:paraId="1459FCD2" w14:textId="77777777" w:rsidR="00CF7FB8" w:rsidRDefault="00CF7FB8" w:rsidP="0067515C"/>
    <w:p w14:paraId="76F1645F" w14:textId="77777777" w:rsidR="00CF7FB8" w:rsidRDefault="00CF7FB8" w:rsidP="0067515C"/>
    <w:p w14:paraId="0E3FF7A1" w14:textId="77777777" w:rsidR="00D765EF" w:rsidRDefault="00D765EF" w:rsidP="0067515C"/>
    <w:p w14:paraId="3809D3B9" w14:textId="77777777" w:rsidR="00CF7FB8" w:rsidRDefault="00CF7FB8" w:rsidP="00D765EF">
      <w:pPr>
        <w:rPr>
          <w:b/>
          <w:bCs/>
        </w:rPr>
      </w:pPr>
      <w:proofErr w:type="spellStart"/>
      <w:r>
        <w:rPr>
          <w:b/>
          <w:bCs/>
        </w:rPr>
        <w:lastRenderedPageBreak/>
        <w:t>Refernce</w:t>
      </w:r>
      <w:proofErr w:type="spellEnd"/>
      <w:r>
        <w:rPr>
          <w:b/>
          <w:bCs/>
        </w:rPr>
        <w:t xml:space="preserve"> list:</w:t>
      </w:r>
    </w:p>
    <w:p w14:paraId="4D99DF4A" w14:textId="7D6C1FB8" w:rsidR="00D765EF" w:rsidRPr="004B06ED" w:rsidRDefault="00D765EF" w:rsidP="00D765EF">
      <w:proofErr w:type="spellStart"/>
      <w:r w:rsidRPr="009B3F1B">
        <w:t>Avdiu</w:t>
      </w:r>
      <w:proofErr w:type="spellEnd"/>
      <w:r w:rsidRPr="009B3F1B">
        <w:t xml:space="preserve">, E., Bekteshi, E., &amp; </w:t>
      </w:r>
      <w:proofErr w:type="spellStart"/>
      <w:r w:rsidRPr="009B3F1B">
        <w:t>Gollopeni</w:t>
      </w:r>
      <w:proofErr w:type="spellEnd"/>
      <w:r w:rsidRPr="009B3F1B">
        <w:t xml:space="preserve">, B. (2025) </w:t>
      </w:r>
      <w:r>
        <w:t>‘</w:t>
      </w:r>
      <w:r w:rsidRPr="009B3F1B">
        <w:t>Learning skills for the future–implementing the 21st-century learning</w:t>
      </w:r>
      <w:r>
        <w:t xml:space="preserve">’, </w:t>
      </w:r>
      <w:r w:rsidRPr="009B3F1B">
        <w:t> </w:t>
      </w:r>
      <w:r w:rsidRPr="009B3F1B">
        <w:rPr>
          <w:i/>
          <w:iCs/>
        </w:rPr>
        <w:t>Multidisciplinary Science Journal</w:t>
      </w:r>
      <w:r w:rsidRPr="009B3F1B">
        <w:t xml:space="preserve">, 7(1), </w:t>
      </w:r>
      <w:r>
        <w:t xml:space="preserve">pp. </w:t>
      </w:r>
      <w:r w:rsidRPr="009B3F1B">
        <w:t>2025011-2025011.</w:t>
      </w:r>
    </w:p>
    <w:p w14:paraId="2317E7F6" w14:textId="77777777" w:rsidR="00D765EF" w:rsidRPr="004B06ED" w:rsidRDefault="00D765EF" w:rsidP="00D765EF"/>
    <w:p w14:paraId="672A862E" w14:textId="77777777" w:rsidR="00D765EF" w:rsidRDefault="00D765EF" w:rsidP="00D765EF">
      <w:r w:rsidRPr="002D3322">
        <w:t xml:space="preserve">Alotaibi M. S. (2024) </w:t>
      </w:r>
      <w:r>
        <w:t>‘</w:t>
      </w:r>
      <w:r w:rsidRPr="002D3322">
        <w:t>Game-based learning in early childhood education: a systematic review and meta-analysis</w:t>
      </w:r>
      <w:r>
        <w:t xml:space="preserve">’, </w:t>
      </w:r>
      <w:r w:rsidRPr="002D3322">
        <w:t> </w:t>
      </w:r>
      <w:r w:rsidRPr="002D3322">
        <w:rPr>
          <w:i/>
          <w:iCs/>
        </w:rPr>
        <w:t>Frontiers in psychology</w:t>
      </w:r>
      <w:r w:rsidRPr="002D3322">
        <w:t>, 15</w:t>
      </w:r>
      <w:r>
        <w:t xml:space="preserve">(3) </w:t>
      </w:r>
      <w:r w:rsidRPr="002D3322">
        <w:t xml:space="preserve">, </w:t>
      </w:r>
      <w:r>
        <w:t xml:space="preserve">pp. </w:t>
      </w:r>
      <w:r w:rsidRPr="002D3322">
        <w:t xml:space="preserve">1307881. </w:t>
      </w:r>
    </w:p>
    <w:p w14:paraId="656A8D4B" w14:textId="77777777" w:rsidR="00D765EF" w:rsidRDefault="00D765EF" w:rsidP="00D765EF"/>
    <w:p w14:paraId="43BB5661" w14:textId="77777777" w:rsidR="00D765EF" w:rsidRDefault="00D765EF" w:rsidP="00D765EF">
      <w:r w:rsidRPr="004B06ED">
        <w:t xml:space="preserve">Agence France-Presse (2026) </w:t>
      </w:r>
      <w:r w:rsidRPr="004B06ED">
        <w:rPr>
          <w:i/>
          <w:iCs/>
        </w:rPr>
        <w:t>French lawmakers vote to ban social media use by under-15s</w:t>
      </w:r>
      <w:r w:rsidRPr="004B06ED">
        <w:t>. The Guardian, 27 January. Available at: https://www.theguardian.com/world/2026/jan/27/france-social-media-ban-under-15s (Accessed: 9 March 2026).</w:t>
      </w:r>
    </w:p>
    <w:p w14:paraId="04EDA2CE" w14:textId="77777777" w:rsidR="00D765EF" w:rsidRDefault="00D765EF" w:rsidP="00D765EF"/>
    <w:p w14:paraId="2B8B6AF7" w14:textId="77777777" w:rsidR="00D765EF" w:rsidRDefault="00D765EF" w:rsidP="00D765EF">
      <w:r w:rsidRPr="002D3322">
        <w:t>Crick, T. (2022</w:t>
      </w:r>
      <w:r>
        <w:t>a) ‘</w:t>
      </w:r>
      <w:r w:rsidRPr="002D3322">
        <w:t xml:space="preserve">Rethinking digital competencies in the new curriculum for </w:t>
      </w:r>
      <w:r>
        <w:t xml:space="preserve">Wales’, </w:t>
      </w:r>
      <w:r w:rsidRPr="002D3322">
        <w:t>In </w:t>
      </w:r>
      <w:r w:rsidRPr="002D3322">
        <w:rPr>
          <w:i/>
          <w:iCs/>
        </w:rPr>
        <w:t>Proceedings of the 27th ACM Conference on Innovation and Technology in Computer Science Education</w:t>
      </w:r>
      <w:r>
        <w:rPr>
          <w:i/>
          <w:iCs/>
        </w:rPr>
        <w:t xml:space="preserve">. </w:t>
      </w:r>
      <w:r w:rsidRPr="002D3322">
        <w:t>1(2),</w:t>
      </w:r>
      <w:r>
        <w:t xml:space="preserve"> </w:t>
      </w:r>
      <w:r w:rsidRPr="002D3322">
        <w:t>pp. 635-635).</w:t>
      </w:r>
    </w:p>
    <w:p w14:paraId="1E934D11" w14:textId="77777777" w:rsidR="00D765EF" w:rsidRDefault="00D765EF" w:rsidP="00D765EF"/>
    <w:p w14:paraId="140035A8" w14:textId="77777777" w:rsidR="00D765EF" w:rsidRDefault="00D765EF" w:rsidP="00D765EF"/>
    <w:p w14:paraId="67173583" w14:textId="77777777" w:rsidR="00D765EF" w:rsidRDefault="00D765EF" w:rsidP="00D765EF">
      <w:r w:rsidRPr="002D3322">
        <w:t>Crick, T. (2022</w:t>
      </w:r>
      <w:r>
        <w:t>b) ‘</w:t>
      </w:r>
      <w:r w:rsidRPr="002D3322">
        <w:t xml:space="preserve">Rethinking digital competencies in the new curriculum for </w:t>
      </w:r>
      <w:r>
        <w:t xml:space="preserve">Wales’, </w:t>
      </w:r>
      <w:r w:rsidRPr="002D3322">
        <w:t>In </w:t>
      </w:r>
      <w:r w:rsidRPr="002D3322">
        <w:rPr>
          <w:i/>
          <w:iCs/>
        </w:rPr>
        <w:t>Proceedings of the 27th ACM Conference on Innovation and Technology in Computer Science Education</w:t>
      </w:r>
      <w:r>
        <w:rPr>
          <w:i/>
          <w:iCs/>
        </w:rPr>
        <w:t xml:space="preserve">. </w:t>
      </w:r>
      <w:r w:rsidRPr="002D3322">
        <w:t>1(2),</w:t>
      </w:r>
      <w:r>
        <w:t xml:space="preserve"> </w:t>
      </w:r>
      <w:r w:rsidRPr="002D3322">
        <w:t>pp. 635-635).</w:t>
      </w:r>
    </w:p>
    <w:p w14:paraId="006CC75F" w14:textId="77777777" w:rsidR="00D765EF" w:rsidRDefault="00D765EF" w:rsidP="00D765EF"/>
    <w:p w14:paraId="682946C0" w14:textId="77777777" w:rsidR="00D765EF" w:rsidRDefault="00D765EF" w:rsidP="00D765EF">
      <w:r w:rsidRPr="008F4769">
        <w:t xml:space="preserve">Christopoulos, A., </w:t>
      </w:r>
      <w:r>
        <w:t>and</w:t>
      </w:r>
      <w:r w:rsidRPr="008F4769">
        <w:t xml:space="preserve"> Sprangers, P. (2021) </w:t>
      </w:r>
      <w:r>
        <w:t>‘</w:t>
      </w:r>
      <w:r w:rsidRPr="008F4769">
        <w:t>Integration of educational technology during the Covid-19 pandemic: An analysis of teacher and student receptions</w:t>
      </w:r>
      <w:r>
        <w:t xml:space="preserve">’, </w:t>
      </w:r>
      <w:r w:rsidRPr="008F4769">
        <w:rPr>
          <w:i/>
          <w:iCs/>
        </w:rPr>
        <w:t>Cogent Education</w:t>
      </w:r>
      <w:r w:rsidRPr="008F4769">
        <w:t xml:space="preserve">, 8(1), </w:t>
      </w:r>
      <w:r>
        <w:t xml:space="preserve">pp. </w:t>
      </w:r>
      <w:r w:rsidRPr="008F4769">
        <w:t>1964690.</w:t>
      </w:r>
    </w:p>
    <w:p w14:paraId="128C1948" w14:textId="77777777" w:rsidR="00D765EF" w:rsidRDefault="00D765EF" w:rsidP="00D765EF"/>
    <w:p w14:paraId="23B2A2D2" w14:textId="77777777" w:rsidR="00D765EF" w:rsidRDefault="00D765EF" w:rsidP="00D765EF"/>
    <w:p w14:paraId="171D0698" w14:textId="77777777" w:rsidR="00D765EF" w:rsidRDefault="00D765EF" w:rsidP="00D765EF">
      <w:r>
        <w:t>Department for Education (2026</w:t>
      </w:r>
      <w:r w:rsidRPr="006C2285">
        <w:t xml:space="preserve">) </w:t>
      </w:r>
      <w:r w:rsidRPr="006C2285">
        <w:rPr>
          <w:i/>
          <w:iCs/>
        </w:rPr>
        <w:t>Using technology in education</w:t>
      </w:r>
      <w:r>
        <w:rPr>
          <w:i/>
          <w:iCs/>
        </w:rPr>
        <w:t xml:space="preserve">. </w:t>
      </w:r>
      <w:r w:rsidRPr="006C2285">
        <w:t xml:space="preserve">Available at : </w:t>
      </w:r>
      <w:r w:rsidRPr="00FC7FC1">
        <w:t>https://www.gov.uk/government/collections/using-technology-in-education</w:t>
      </w:r>
      <w:r w:rsidRPr="006C2285">
        <w:t xml:space="preserve"> (Accessed 8th March, 2026).</w:t>
      </w:r>
    </w:p>
    <w:p w14:paraId="2D01A5B0" w14:textId="77777777" w:rsidR="00CF7FB8" w:rsidRDefault="00CF7FB8" w:rsidP="00D765EF"/>
    <w:p w14:paraId="4F92A074" w14:textId="77777777" w:rsidR="00D765EF" w:rsidRDefault="00D765EF" w:rsidP="00D765EF"/>
    <w:p w14:paraId="47225490" w14:textId="77777777" w:rsidR="00D765EF" w:rsidRDefault="00D765EF" w:rsidP="00D765EF">
      <w:r>
        <w:lastRenderedPageBreak/>
        <w:t xml:space="preserve">Department for Business, Energy and Industrial Strategy (2023) </w:t>
      </w:r>
      <w:r w:rsidRPr="00FC7FC1">
        <w:rPr>
          <w:i/>
          <w:iCs/>
        </w:rPr>
        <w:t>The Safety of Domestic Virtual Reality System</w:t>
      </w:r>
      <w:r>
        <w:t xml:space="preserve">. Available at : </w:t>
      </w:r>
      <w:r w:rsidRPr="00FC7FC1">
        <w:t>https://assets.publishing.service.gov.uk/media/5f763502d3bf7f7c2bcf9eb9/safety-domestic-vr-systems.pdf</w:t>
      </w:r>
      <w:r>
        <w:t xml:space="preserve"> (Accessed 19th Mrach, 2026).</w:t>
      </w:r>
    </w:p>
    <w:p w14:paraId="0B12EAAA" w14:textId="77777777" w:rsidR="00D765EF" w:rsidRDefault="00D765EF" w:rsidP="00D765EF"/>
    <w:p w14:paraId="6FC120C5" w14:textId="77777777" w:rsidR="00D765EF" w:rsidRDefault="00D765EF" w:rsidP="00D765EF">
      <w:r w:rsidRPr="009567CD">
        <w:t>Gerbrandt, R. L. (2023</w:t>
      </w:r>
      <w:r>
        <w:t>a</w:t>
      </w:r>
      <w:r w:rsidRPr="009567CD">
        <w:t>)</w:t>
      </w:r>
      <w:r>
        <w:rPr>
          <w:i/>
          <w:iCs/>
        </w:rPr>
        <w:t xml:space="preserve"> ‘</w:t>
      </w:r>
      <w:r w:rsidRPr="006C2285">
        <w:t>Media freedom and journalist safety in the UK Online Safety Act</w:t>
      </w:r>
      <w:r>
        <w:rPr>
          <w:i/>
          <w:iCs/>
        </w:rPr>
        <w:t xml:space="preserve">’, </w:t>
      </w:r>
      <w:r w:rsidRPr="006C2285">
        <w:rPr>
          <w:i/>
          <w:iCs/>
        </w:rPr>
        <w:t>Journal of Media Law, </w:t>
      </w:r>
      <w:r w:rsidRPr="006C2285">
        <w:t>15(2), pp. 179-21</w:t>
      </w:r>
      <w:r>
        <w:t>.</w:t>
      </w:r>
    </w:p>
    <w:p w14:paraId="6F868DCB" w14:textId="77777777" w:rsidR="00CF7FB8" w:rsidRDefault="00CF7FB8" w:rsidP="00D765EF"/>
    <w:p w14:paraId="5F131B6D" w14:textId="77777777" w:rsidR="00D765EF" w:rsidRDefault="00D765EF" w:rsidP="00D765EF">
      <w:r w:rsidRPr="009567CD">
        <w:t>Gerbrandt, R. L. (2023</w:t>
      </w:r>
      <w:r>
        <w:t>b</w:t>
      </w:r>
      <w:r w:rsidRPr="009567CD">
        <w:t>)</w:t>
      </w:r>
      <w:r>
        <w:rPr>
          <w:i/>
          <w:iCs/>
        </w:rPr>
        <w:t xml:space="preserve"> ‘</w:t>
      </w:r>
      <w:r w:rsidRPr="006C2285">
        <w:t>Media freedom and journalist safety in the UK Online Safety Act</w:t>
      </w:r>
      <w:r>
        <w:rPr>
          <w:i/>
          <w:iCs/>
        </w:rPr>
        <w:t xml:space="preserve">’, </w:t>
      </w:r>
      <w:r w:rsidRPr="006C2285">
        <w:rPr>
          <w:i/>
          <w:iCs/>
        </w:rPr>
        <w:t>Journal of Media Law, </w:t>
      </w:r>
      <w:r w:rsidRPr="006C2285">
        <w:t>15(2), pp. 179-21</w:t>
      </w:r>
      <w:r>
        <w:t>.</w:t>
      </w:r>
    </w:p>
    <w:p w14:paraId="7B101A28" w14:textId="77777777" w:rsidR="00D765EF" w:rsidRDefault="00D765EF" w:rsidP="00D765EF"/>
    <w:p w14:paraId="33C87083" w14:textId="77777777" w:rsidR="00D765EF" w:rsidRDefault="00D765EF" w:rsidP="00D765EF">
      <w:r w:rsidRPr="000506FE">
        <w:t xml:space="preserve">Haddock, A., Ward, N., Yu, R., </w:t>
      </w:r>
      <w:r>
        <w:t>and</w:t>
      </w:r>
      <w:r w:rsidRPr="000506FE">
        <w:t xml:space="preserve"> O'Dea, N. (2022)</w:t>
      </w:r>
      <w:r>
        <w:t xml:space="preserve"> ‘</w:t>
      </w:r>
      <w:r w:rsidRPr="000506FE">
        <w:t>Positive Effects of Digital Technology Use by Adolescents: A Scoping Review of the Literature</w:t>
      </w:r>
      <w:r>
        <w:t>’,</w:t>
      </w:r>
      <w:r w:rsidRPr="000506FE">
        <w:t> </w:t>
      </w:r>
      <w:r w:rsidRPr="000506FE">
        <w:rPr>
          <w:i/>
          <w:iCs/>
        </w:rPr>
        <w:t>International journal of environmental research and public health</w:t>
      </w:r>
      <w:r w:rsidRPr="000506FE">
        <w:t xml:space="preserve">, 19(21), </w:t>
      </w:r>
      <w:r>
        <w:t xml:space="preserve">pp. </w:t>
      </w:r>
      <w:r w:rsidRPr="000506FE">
        <w:t xml:space="preserve">14009. </w:t>
      </w:r>
    </w:p>
    <w:p w14:paraId="2B910E5C" w14:textId="77777777" w:rsidR="00D765EF" w:rsidRDefault="00D765EF" w:rsidP="00D765EF"/>
    <w:p w14:paraId="76E09ECF" w14:textId="77777777" w:rsidR="00D765EF" w:rsidRDefault="00D765EF" w:rsidP="00D765EF"/>
    <w:p w14:paraId="22395EAA" w14:textId="77777777" w:rsidR="00D765EF" w:rsidRPr="009567CD" w:rsidRDefault="00D765EF" w:rsidP="00D765EF">
      <w:pPr>
        <w:rPr>
          <w:i/>
          <w:iCs/>
        </w:rPr>
      </w:pPr>
      <w:r w:rsidRPr="009567CD">
        <w:t xml:space="preserve">Nash, V., </w:t>
      </w:r>
      <w:r>
        <w:t>and</w:t>
      </w:r>
      <w:r w:rsidRPr="009567CD">
        <w:t xml:space="preserve"> Felton, L. (2024) ‘Treating the symptoms or the disease? Analysing the UK Online Safety Act's approach to digital regulation</w:t>
      </w:r>
      <w:r>
        <w:t>’,</w:t>
      </w:r>
      <w:r w:rsidRPr="009567CD">
        <w:rPr>
          <w:i/>
          <w:iCs/>
        </w:rPr>
        <w:t> Policy &amp; Internet, </w:t>
      </w:r>
      <w:r w:rsidRPr="009567CD">
        <w:t xml:space="preserve">16(4), </w:t>
      </w:r>
      <w:r>
        <w:t xml:space="preserve">pp. </w:t>
      </w:r>
      <w:r w:rsidRPr="009567CD">
        <w:t>818-832</w:t>
      </w:r>
      <w:r w:rsidRPr="009567CD">
        <w:rPr>
          <w:i/>
          <w:iCs/>
        </w:rPr>
        <w:t>.</w:t>
      </w:r>
    </w:p>
    <w:p w14:paraId="0DF17627" w14:textId="77777777" w:rsidR="00D765EF" w:rsidRDefault="00D765EF" w:rsidP="00D765EF"/>
    <w:p w14:paraId="034E7A35" w14:textId="77777777" w:rsidR="00D765EF" w:rsidRDefault="00D765EF" w:rsidP="00D765EF">
      <w:r w:rsidRPr="008E0D49">
        <w:t xml:space="preserve">Pan, Q., Lan, M., Tan, C. Y., Tao, S., Liang, Q., </w:t>
      </w:r>
      <w:r>
        <w:t>and</w:t>
      </w:r>
      <w:r w:rsidRPr="008E0D49">
        <w:t xml:space="preserve"> Law, N. (2024</w:t>
      </w:r>
      <w:r>
        <w:t>)</w:t>
      </w:r>
      <w:r w:rsidRPr="008E0D49">
        <w:t xml:space="preserve"> </w:t>
      </w:r>
      <w:r>
        <w:t>‘</w:t>
      </w:r>
      <w:r w:rsidRPr="008E0D49">
        <w:t>Protective factors contributing to adolescents</w:t>
      </w:r>
      <w:r>
        <w:t xml:space="preserve"> </w:t>
      </w:r>
      <w:r w:rsidRPr="008E0D49">
        <w:t>multifaceted digital resilience for their wellbeing: A socio-ecological perspective</w:t>
      </w:r>
      <w:r>
        <w:t>’,</w:t>
      </w:r>
      <w:r w:rsidRPr="008E0D49">
        <w:t> </w:t>
      </w:r>
      <w:r w:rsidRPr="008E0D49">
        <w:rPr>
          <w:i/>
          <w:iCs/>
        </w:rPr>
        <w:t xml:space="preserve">Computers in Human </w:t>
      </w:r>
      <w:r>
        <w:rPr>
          <w:i/>
          <w:iCs/>
        </w:rPr>
        <w:t>Behaviour</w:t>
      </w:r>
      <w:r w:rsidRPr="008E0D49">
        <w:t>, 15</w:t>
      </w:r>
      <w:r>
        <w:t>(</w:t>
      </w:r>
      <w:r w:rsidRPr="008E0D49">
        <w:t>5</w:t>
      </w:r>
      <w:r>
        <w:t>)</w:t>
      </w:r>
      <w:r w:rsidRPr="008E0D49">
        <w:t xml:space="preserve">, </w:t>
      </w:r>
      <w:r>
        <w:t xml:space="preserve">pp. </w:t>
      </w:r>
      <w:r w:rsidRPr="008E0D49">
        <w:t>108164.</w:t>
      </w:r>
    </w:p>
    <w:p w14:paraId="74B2F408" w14:textId="77777777" w:rsidR="00D765EF" w:rsidRDefault="00D765EF" w:rsidP="00D765EF"/>
    <w:p w14:paraId="1048BA44" w14:textId="77777777" w:rsidR="00D765EF" w:rsidRDefault="00D765EF" w:rsidP="00D765EF">
      <w:r w:rsidRPr="002C2F63">
        <w:t xml:space="preserve">Pavlopoulou, G., Usher, C., </w:t>
      </w:r>
      <w:r>
        <w:t>and</w:t>
      </w:r>
      <w:r w:rsidRPr="002C2F63">
        <w:t xml:space="preserve"> Pearson, A. (2022) ‘I can actually do it without any help or someone watching over me all the time and giving me constant instruction’: Autistic adolescent boys perspectives on engagement in online video gaming</w:t>
      </w:r>
      <w:r>
        <w:t>’,</w:t>
      </w:r>
      <w:r w:rsidRPr="002C2F63">
        <w:t> </w:t>
      </w:r>
      <w:r w:rsidRPr="002C2F63">
        <w:rPr>
          <w:i/>
          <w:iCs/>
        </w:rPr>
        <w:t>British Journal of Developmental Psychology</w:t>
      </w:r>
      <w:r w:rsidRPr="002C2F63">
        <w:t xml:space="preserve">, 40(4), </w:t>
      </w:r>
      <w:r>
        <w:t xml:space="preserve">pp. </w:t>
      </w:r>
      <w:r w:rsidRPr="002C2F63">
        <w:t>557-571.</w:t>
      </w:r>
    </w:p>
    <w:p w14:paraId="511E87B6" w14:textId="77777777" w:rsidR="00D765EF" w:rsidRDefault="00D765EF" w:rsidP="00D765EF"/>
    <w:p w14:paraId="1B493620" w14:textId="77777777" w:rsidR="00D765EF" w:rsidRDefault="00D765EF" w:rsidP="00D765EF">
      <w:r w:rsidRPr="008F4769">
        <w:t>Rahman, L. (2024)</w:t>
      </w:r>
      <w:r>
        <w:t xml:space="preserve"> ‘</w:t>
      </w:r>
      <w:r w:rsidRPr="008F4769">
        <w:t>Vygotsky’s zone of proximal development of teaching and learning in STEM education</w:t>
      </w:r>
      <w:r>
        <w:t>’,</w:t>
      </w:r>
      <w:r w:rsidRPr="008F4769">
        <w:t> </w:t>
      </w:r>
      <w:r w:rsidRPr="008F4769">
        <w:rPr>
          <w:i/>
          <w:iCs/>
        </w:rPr>
        <w:t>International Journal of Engineering Research &amp; Technology</w:t>
      </w:r>
      <w:r w:rsidRPr="008F4769">
        <w:t>, 13(8),</w:t>
      </w:r>
      <w:r>
        <w:t xml:space="preserve"> pp. </w:t>
      </w:r>
      <w:r w:rsidRPr="008F4769">
        <w:t>389-94.</w:t>
      </w:r>
    </w:p>
    <w:p w14:paraId="62AE1768" w14:textId="77777777" w:rsidR="00D765EF" w:rsidRDefault="00D765EF" w:rsidP="00D765EF"/>
    <w:p w14:paraId="4BC4C9F2" w14:textId="77777777" w:rsidR="00D765EF" w:rsidRDefault="00D765EF" w:rsidP="00D765EF">
      <w:r w:rsidRPr="009567CD">
        <w:lastRenderedPageBreak/>
        <w:t xml:space="preserve">Rakisheva, A., </w:t>
      </w:r>
      <w:r>
        <w:t>and</w:t>
      </w:r>
      <w:r w:rsidRPr="009567CD">
        <w:t xml:space="preserve"> Witt, A. (2023) </w:t>
      </w:r>
      <w:r>
        <w:t>‘</w:t>
      </w:r>
      <w:r w:rsidRPr="009567CD">
        <w:t>Digital competence frameworks in teacher education-A literature review</w:t>
      </w:r>
      <w:r>
        <w:t>’,</w:t>
      </w:r>
      <w:r w:rsidRPr="009567CD">
        <w:t> </w:t>
      </w:r>
      <w:r w:rsidRPr="009567CD">
        <w:rPr>
          <w:i/>
          <w:iCs/>
        </w:rPr>
        <w:t>Issues and Trends in Learning Technologies</w:t>
      </w:r>
      <w:r w:rsidRPr="009567CD">
        <w:t>, 11(1)</w:t>
      </w:r>
      <w:r>
        <w:t>, pp. 45-49.</w:t>
      </w:r>
    </w:p>
    <w:p w14:paraId="57842899" w14:textId="77777777" w:rsidR="00D765EF" w:rsidRDefault="00D765EF" w:rsidP="00D765EF"/>
    <w:p w14:paraId="04164DB4" w14:textId="77777777" w:rsidR="00D765EF" w:rsidRPr="009B3F1B" w:rsidRDefault="00D765EF" w:rsidP="00D765EF"/>
    <w:p w14:paraId="66AF96E1" w14:textId="77777777" w:rsidR="00D765EF" w:rsidRDefault="00D765EF" w:rsidP="00D765EF">
      <w:r w:rsidRPr="009B3F1B">
        <w:t xml:space="preserve">Singh, G. K. S., Singh, R. K. P. G., Rashid, S. I. B. A., </w:t>
      </w:r>
      <w:proofErr w:type="spellStart"/>
      <w:r w:rsidRPr="009B3F1B">
        <w:t>Ngadni</w:t>
      </w:r>
      <w:proofErr w:type="spellEnd"/>
      <w:r w:rsidRPr="009B3F1B">
        <w:t>, I., Ramasamy, R., and Balakrishnan, K. (2024). Generating Piaget and Vygotsky-grounded parents: home-based approaches to enhance cognitive development among young children. </w:t>
      </w:r>
      <w:r w:rsidRPr="009B3F1B">
        <w:rPr>
          <w:i/>
          <w:iCs/>
        </w:rPr>
        <w:t>International Journal of Academic Research in Progressive Education and Development</w:t>
      </w:r>
      <w:r w:rsidRPr="009B3F1B">
        <w:t>, </w:t>
      </w:r>
      <w:r w:rsidRPr="009B3F1B">
        <w:rPr>
          <w:i/>
          <w:iCs/>
        </w:rPr>
        <w:t>13</w:t>
      </w:r>
      <w:r w:rsidRPr="009B3F1B">
        <w:t>(3), 2030-2043.</w:t>
      </w:r>
    </w:p>
    <w:p w14:paraId="793C212F" w14:textId="77777777" w:rsidR="00D765EF" w:rsidRPr="009B3F1B" w:rsidRDefault="00D765EF" w:rsidP="00D765EF"/>
    <w:p w14:paraId="12D1F40D" w14:textId="77777777" w:rsidR="00D765EF" w:rsidRDefault="00D765EF" w:rsidP="00D765EF">
      <w:r w:rsidRPr="009B3F1B">
        <w:t xml:space="preserve">Syah, I., </w:t>
      </w:r>
      <w:proofErr w:type="spellStart"/>
      <w:r w:rsidRPr="009B3F1B">
        <w:t>Sukmana</w:t>
      </w:r>
      <w:proofErr w:type="spellEnd"/>
      <w:r w:rsidRPr="009B3F1B">
        <w:t xml:space="preserve">, O., </w:t>
      </w:r>
      <w:r>
        <w:t>and</w:t>
      </w:r>
      <w:r w:rsidRPr="009B3F1B">
        <w:t xml:space="preserve"> </w:t>
      </w:r>
      <w:proofErr w:type="spellStart"/>
      <w:r w:rsidRPr="009B3F1B">
        <w:t>Yumitro</w:t>
      </w:r>
      <w:proofErr w:type="spellEnd"/>
      <w:r w:rsidRPr="009B3F1B">
        <w:t>, G. (2026)</w:t>
      </w:r>
      <w:r>
        <w:t xml:space="preserve"> ‘</w:t>
      </w:r>
      <w:r w:rsidRPr="009B3F1B">
        <w:t>Analysis of Vygotsky's Social Constructivism Theory in Collaborative Learning Based on Digital Technology</w:t>
      </w:r>
      <w:r>
        <w:t xml:space="preserve">’, </w:t>
      </w:r>
      <w:r w:rsidRPr="009B3F1B">
        <w:rPr>
          <w:i/>
          <w:iCs/>
        </w:rPr>
        <w:t>International Journal of Economics Management and Social Science</w:t>
      </w:r>
      <w:r w:rsidRPr="009B3F1B">
        <w:t xml:space="preserve">, 9(1), </w:t>
      </w:r>
      <w:r>
        <w:t xml:space="preserve">pp. </w:t>
      </w:r>
      <w:r w:rsidRPr="009B3F1B">
        <w:t>365-376.</w:t>
      </w:r>
    </w:p>
    <w:p w14:paraId="1B8C4076" w14:textId="77777777" w:rsidR="00D765EF" w:rsidRDefault="00D765EF" w:rsidP="00D765EF"/>
    <w:p w14:paraId="6E91A902" w14:textId="77777777" w:rsidR="00D765EF" w:rsidRDefault="00D765EF" w:rsidP="00D765EF">
      <w:proofErr w:type="spellStart"/>
      <w:r w:rsidRPr="004B06ED">
        <w:t>Slothouber</w:t>
      </w:r>
      <w:proofErr w:type="spellEnd"/>
      <w:r w:rsidRPr="004B06ED">
        <w:t xml:space="preserve">, V., Oliver, T., Leo, S., </w:t>
      </w:r>
      <w:r>
        <w:t xml:space="preserve">and </w:t>
      </w:r>
      <w:r w:rsidRPr="004B06ED">
        <w:t xml:space="preserve">Lindsay, S. (2026) </w:t>
      </w:r>
      <w:r>
        <w:t>‘</w:t>
      </w:r>
      <w:r w:rsidRPr="004B06ED">
        <w:t>A scoping review of the lived experiences of gender diverse children and youth with disabilities</w:t>
      </w:r>
      <w:r>
        <w:t>’,</w:t>
      </w:r>
      <w:r w:rsidRPr="004B06ED">
        <w:t> </w:t>
      </w:r>
      <w:r w:rsidRPr="004B06ED">
        <w:rPr>
          <w:i/>
          <w:iCs/>
        </w:rPr>
        <w:t>International Journal of Transgender Health</w:t>
      </w:r>
      <w:r w:rsidRPr="004B06ED">
        <w:t xml:space="preserve">, 27(1), </w:t>
      </w:r>
      <w:r>
        <w:t xml:space="preserve">pp. </w:t>
      </w:r>
      <w:r w:rsidRPr="004B06ED">
        <w:t>226-250.</w:t>
      </w:r>
    </w:p>
    <w:p w14:paraId="650DB021" w14:textId="77777777" w:rsidR="00D765EF" w:rsidRDefault="00D765EF" w:rsidP="00D765EF"/>
    <w:p w14:paraId="592ACC4F" w14:textId="77777777" w:rsidR="00D765EF" w:rsidRDefault="00D765EF" w:rsidP="00D765EF">
      <w:r w:rsidRPr="007D59B6">
        <w:t xml:space="preserve">Slattery, E. J., Butler, D., O'Leary, M., </w:t>
      </w:r>
      <w:r>
        <w:t>and</w:t>
      </w:r>
      <w:r w:rsidRPr="007D59B6">
        <w:t xml:space="preserve"> Marshall, K. (2023) </w:t>
      </w:r>
      <w:r>
        <w:t>‘</w:t>
      </w:r>
      <w:r w:rsidRPr="007D59B6">
        <w:t>Primary School Students' Experiences using Minecraft Education during a National Project-Based Initiative: An Irish Study</w:t>
      </w:r>
      <w:r>
        <w:t>’,</w:t>
      </w:r>
      <w:r w:rsidRPr="007D59B6">
        <w:t> </w:t>
      </w:r>
      <w:proofErr w:type="spellStart"/>
      <w:r w:rsidRPr="007D59B6">
        <w:rPr>
          <w:i/>
          <w:iCs/>
        </w:rPr>
        <w:t>TechTrends</w:t>
      </w:r>
      <w:proofErr w:type="spellEnd"/>
      <w:r w:rsidRPr="007D59B6">
        <w:rPr>
          <w:i/>
          <w:iCs/>
        </w:rPr>
        <w:t xml:space="preserve"> : for leaders in education &amp; training</w:t>
      </w:r>
      <w:r w:rsidRPr="007D59B6">
        <w:t>,</w:t>
      </w:r>
      <w:r>
        <w:t xml:space="preserve"> 3(5)</w:t>
      </w:r>
      <w:r w:rsidRPr="007D59B6">
        <w:t xml:space="preserve"> </w:t>
      </w:r>
      <w:r>
        <w:t xml:space="preserve">pp. </w:t>
      </w:r>
      <w:r w:rsidRPr="007D59B6">
        <w:t xml:space="preserve">1–13. Advance online publication. </w:t>
      </w:r>
    </w:p>
    <w:p w14:paraId="59ECE93C" w14:textId="77777777" w:rsidR="00D765EF" w:rsidRDefault="00D765EF" w:rsidP="00D765EF"/>
    <w:p w14:paraId="70BC8A45" w14:textId="77777777" w:rsidR="00D765EF" w:rsidRDefault="00D765EF" w:rsidP="00D765EF">
      <w:proofErr w:type="spellStart"/>
      <w:r w:rsidRPr="002C2F63">
        <w:t>Torous</w:t>
      </w:r>
      <w:proofErr w:type="spellEnd"/>
      <w:r w:rsidRPr="002C2F63">
        <w:t xml:space="preserve">, J., </w:t>
      </w:r>
      <w:proofErr w:type="spellStart"/>
      <w:r w:rsidRPr="002C2F63">
        <w:t>Linardon</w:t>
      </w:r>
      <w:proofErr w:type="spellEnd"/>
      <w:r w:rsidRPr="002C2F63">
        <w:t xml:space="preserve">, J., Goldberg, S. B., Sun, S., Bell, I., Nicholas, J., Hassan, L., Hua, Y., Milton, A., </w:t>
      </w:r>
      <w:r>
        <w:t>and</w:t>
      </w:r>
      <w:r w:rsidRPr="002C2F63">
        <w:t xml:space="preserve"> Firth, J. (2025)</w:t>
      </w:r>
      <w:r>
        <w:t xml:space="preserve"> ‘</w:t>
      </w:r>
      <w:r w:rsidRPr="002C2F63">
        <w:t>The evolving field of digital mental health: current evidence and implementation issues for smartphone apps, generative artificial intelligence, and virtual reality</w:t>
      </w:r>
      <w:r>
        <w:t xml:space="preserve">’, </w:t>
      </w:r>
      <w:r w:rsidRPr="002C2F63">
        <w:rPr>
          <w:i/>
          <w:iCs/>
        </w:rPr>
        <w:t>World psychiatry: official journal of the World Psychiatric Association (WPA)</w:t>
      </w:r>
      <w:r w:rsidRPr="002C2F63">
        <w:t xml:space="preserve">, 24(2), </w:t>
      </w:r>
      <w:r>
        <w:t xml:space="preserve">pp. </w:t>
      </w:r>
      <w:r w:rsidRPr="002C2F63">
        <w:t xml:space="preserve">156–174. </w:t>
      </w:r>
    </w:p>
    <w:p w14:paraId="183A912E" w14:textId="77777777" w:rsidR="00D765EF" w:rsidRPr="0067515C" w:rsidRDefault="00D765EF" w:rsidP="0067515C"/>
    <w:p w14:paraId="1D942402" w14:textId="186EA26F" w:rsidR="001F2D45" w:rsidRDefault="0090709A" w:rsidP="001F2D45">
      <w:r>
        <w:t xml:space="preserve"> </w:t>
      </w:r>
    </w:p>
    <w:p w14:paraId="0197E202" w14:textId="77777777" w:rsidR="001F2D45" w:rsidRPr="001F2D45" w:rsidRDefault="001F2D45" w:rsidP="001F2D45"/>
    <w:p w14:paraId="2BE40191" w14:textId="77777777" w:rsidR="001F2D45" w:rsidRPr="001F2D45" w:rsidRDefault="001F2D45"/>
    <w:sectPr w:rsidR="001F2D45" w:rsidRPr="001F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45"/>
    <w:rsid w:val="000306B1"/>
    <w:rsid w:val="00093D7F"/>
    <w:rsid w:val="00134075"/>
    <w:rsid w:val="001F2D45"/>
    <w:rsid w:val="002B2A7A"/>
    <w:rsid w:val="00372397"/>
    <w:rsid w:val="0046775E"/>
    <w:rsid w:val="00491379"/>
    <w:rsid w:val="0051168E"/>
    <w:rsid w:val="00587969"/>
    <w:rsid w:val="00633205"/>
    <w:rsid w:val="0067515C"/>
    <w:rsid w:val="007B2704"/>
    <w:rsid w:val="007E01A5"/>
    <w:rsid w:val="00840521"/>
    <w:rsid w:val="0090709A"/>
    <w:rsid w:val="0099296B"/>
    <w:rsid w:val="0099411D"/>
    <w:rsid w:val="00A76011"/>
    <w:rsid w:val="00B52C5D"/>
    <w:rsid w:val="00C83430"/>
    <w:rsid w:val="00CC57A3"/>
    <w:rsid w:val="00CF7FB8"/>
    <w:rsid w:val="00D765EF"/>
    <w:rsid w:val="00F0170F"/>
    <w:rsid w:val="00F37149"/>
    <w:rsid w:val="00FD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E08BE"/>
  <w15:chartTrackingRefBased/>
  <w15:docId w15:val="{0A14F34C-9096-433C-9C36-B04DA712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D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F2D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2D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2D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2D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2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D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F2D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2D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2D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2D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2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D45"/>
    <w:rPr>
      <w:rFonts w:eastAsiaTheme="majorEastAsia" w:cstheme="majorBidi"/>
      <w:color w:val="272727" w:themeColor="text1" w:themeTint="D8"/>
    </w:rPr>
  </w:style>
  <w:style w:type="paragraph" w:styleId="Title">
    <w:name w:val="Title"/>
    <w:basedOn w:val="Normal"/>
    <w:next w:val="Normal"/>
    <w:link w:val="TitleChar"/>
    <w:uiPriority w:val="10"/>
    <w:qFormat/>
    <w:rsid w:val="001F2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D45"/>
    <w:pPr>
      <w:spacing w:before="160"/>
      <w:jc w:val="center"/>
    </w:pPr>
    <w:rPr>
      <w:i/>
      <w:iCs/>
      <w:color w:val="404040" w:themeColor="text1" w:themeTint="BF"/>
    </w:rPr>
  </w:style>
  <w:style w:type="character" w:customStyle="1" w:styleId="QuoteChar">
    <w:name w:val="Quote Char"/>
    <w:basedOn w:val="DefaultParagraphFont"/>
    <w:link w:val="Quote"/>
    <w:uiPriority w:val="29"/>
    <w:rsid w:val="001F2D45"/>
    <w:rPr>
      <w:i/>
      <w:iCs/>
      <w:color w:val="404040" w:themeColor="text1" w:themeTint="BF"/>
    </w:rPr>
  </w:style>
  <w:style w:type="paragraph" w:styleId="ListParagraph">
    <w:name w:val="List Paragraph"/>
    <w:basedOn w:val="Normal"/>
    <w:uiPriority w:val="34"/>
    <w:qFormat/>
    <w:rsid w:val="001F2D45"/>
    <w:pPr>
      <w:ind w:left="720"/>
      <w:contextualSpacing/>
    </w:pPr>
  </w:style>
  <w:style w:type="character" w:styleId="IntenseEmphasis">
    <w:name w:val="Intense Emphasis"/>
    <w:basedOn w:val="DefaultParagraphFont"/>
    <w:uiPriority w:val="21"/>
    <w:qFormat/>
    <w:rsid w:val="001F2D45"/>
    <w:rPr>
      <w:i/>
      <w:iCs/>
      <w:color w:val="2F5496" w:themeColor="accent1" w:themeShade="BF"/>
    </w:rPr>
  </w:style>
  <w:style w:type="paragraph" w:styleId="IntenseQuote">
    <w:name w:val="Intense Quote"/>
    <w:basedOn w:val="Normal"/>
    <w:next w:val="Normal"/>
    <w:link w:val="IntenseQuoteChar"/>
    <w:uiPriority w:val="30"/>
    <w:qFormat/>
    <w:rsid w:val="001F2D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2D45"/>
    <w:rPr>
      <w:i/>
      <w:iCs/>
      <w:color w:val="2F5496" w:themeColor="accent1" w:themeShade="BF"/>
    </w:rPr>
  </w:style>
  <w:style w:type="character" w:styleId="IntenseReference">
    <w:name w:val="Intense Reference"/>
    <w:basedOn w:val="DefaultParagraphFont"/>
    <w:uiPriority w:val="32"/>
    <w:qFormat/>
    <w:rsid w:val="001F2D45"/>
    <w:rPr>
      <w:b/>
      <w:bCs/>
      <w:smallCaps/>
      <w:color w:val="2F5496" w:themeColor="accent1" w:themeShade="BF"/>
      <w:spacing w:val="5"/>
    </w:rPr>
  </w:style>
  <w:style w:type="paragraph" w:styleId="NormalWeb">
    <w:name w:val="Normal (Web)"/>
    <w:basedOn w:val="Normal"/>
    <w:uiPriority w:val="99"/>
    <w:semiHidden/>
    <w:unhideWhenUsed/>
    <w:rsid w:val="0099296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1987</Words>
  <Characters>11331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Klepczarek</dc:creator>
  <cp:keywords/>
  <dc:description/>
  <cp:lastModifiedBy>Anna Klepczarek</cp:lastModifiedBy>
  <cp:revision>6</cp:revision>
  <dcterms:created xsi:type="dcterms:W3CDTF">2026-03-09T23:06:00Z</dcterms:created>
  <dcterms:modified xsi:type="dcterms:W3CDTF">2026-04-24T02:51:00Z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fd36962d-b78a-48e6-aa2f-782893dd8239</vt:lpwstr>
  </property>
</Properties>
</file>