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Shadowing the Food &amp; Beverage Supervisor: Reflections on Leadership and Service Excellence</w:t>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60A500"/>
          <w:spacing w:val="0"/>
          <w:position w:val="0"/>
          <w:sz w:val="36"/>
          <w:shd w:fill="auto" w:val="clear"/>
        </w:rPr>
      </w:pPr>
    </w:p>
    <w:p>
      <w:pPr>
        <w:spacing w:before="0" w:after="160" w:line="259"/>
        <w:ind w:right="0" w:left="0" w:firstLine="0"/>
        <w:jc w:val="center"/>
        <w:rPr>
          <w:rFonts w:ascii="Calibri" w:hAnsi="Calibri" w:cs="Calibri" w:eastAsia="Calibri"/>
          <w:b/>
          <w:color w:val="auto"/>
          <w:spacing w:val="0"/>
          <w:position w:val="0"/>
          <w:sz w:val="36"/>
          <w:shd w:fill="auto" w:val="clear"/>
        </w:rPr>
      </w:pPr>
    </w:p>
    <w:p>
      <w:pPr>
        <w:spacing w:before="0" w:after="160" w:line="259"/>
        <w:ind w:right="0" w:left="0" w:firstLine="0"/>
        <w:jc w:val="center"/>
        <w:rPr>
          <w:rFonts w:ascii="Calibri" w:hAnsi="Calibri" w:cs="Calibri" w:eastAsia="Calibri"/>
          <w:b/>
          <w:color w:val="auto"/>
          <w:spacing w:val="0"/>
          <w:position w:val="0"/>
          <w:sz w:val="36"/>
          <w:shd w:fill="auto" w:val="clear"/>
        </w:rPr>
      </w:pPr>
      <w:r>
        <w:rPr>
          <w:rFonts w:ascii="Calibri" w:hAnsi="Calibri" w:cs="Calibri" w:eastAsia="Calibri"/>
          <w:b/>
          <w:color w:val="auto"/>
          <w:spacing w:val="0"/>
          <w:position w:val="0"/>
          <w:sz w:val="36"/>
          <w:shd w:fill="auto" w:val="clear"/>
        </w:rPr>
        <w:t xml:space="preserve">Student Name </w:t>
      </w:r>
      <w:r>
        <w:rPr>
          <w:rFonts w:ascii="Calibri" w:hAnsi="Calibri" w:cs="Calibri" w:eastAsia="Calibri"/>
          <w:b/>
          <w:color w:val="auto"/>
          <w:spacing w:val="0"/>
          <w:position w:val="0"/>
          <w:sz w:val="36"/>
          <w:shd w:fill="auto" w:val="clear"/>
        </w:rPr>
        <w:t xml:space="preserve">–</w:t>
      </w:r>
      <w:r>
        <w:rPr>
          <w:rFonts w:ascii="Calibri" w:hAnsi="Calibri" w:cs="Calibri" w:eastAsia="Calibri"/>
          <w:b/>
          <w:color w:val="auto"/>
          <w:spacing w:val="0"/>
          <w:position w:val="0"/>
          <w:sz w:val="36"/>
          <w:shd w:fill="auto" w:val="clear"/>
        </w:rPr>
        <w:t xml:space="preserve"> Mihai Iulian Tatu</w:t>
      </w:r>
    </w:p>
    <w:p>
      <w:pPr>
        <w:spacing w:before="0" w:after="160" w:line="259"/>
        <w:ind w:right="0" w:left="0" w:firstLine="0"/>
        <w:jc w:val="center"/>
        <w:rPr>
          <w:rFonts w:ascii="Calibri" w:hAnsi="Calibri" w:cs="Calibri" w:eastAsia="Calibri"/>
          <w:b/>
          <w:color w:val="auto"/>
          <w:spacing w:val="0"/>
          <w:position w:val="0"/>
          <w:sz w:val="36"/>
          <w:shd w:fill="auto" w:val="clear"/>
        </w:rPr>
      </w:pPr>
      <w:r>
        <w:rPr>
          <w:rFonts w:ascii="Calibri" w:hAnsi="Calibri" w:cs="Calibri" w:eastAsia="Calibri"/>
          <w:b/>
          <w:color w:val="auto"/>
          <w:spacing w:val="0"/>
          <w:position w:val="0"/>
          <w:sz w:val="36"/>
          <w:shd w:fill="auto" w:val="clear"/>
        </w:rPr>
        <w:t xml:space="preserve">Date </w:t>
      </w:r>
      <w:r>
        <w:rPr>
          <w:rFonts w:ascii="Calibri" w:hAnsi="Calibri" w:cs="Calibri" w:eastAsia="Calibri"/>
          <w:b/>
          <w:color w:val="auto"/>
          <w:spacing w:val="0"/>
          <w:position w:val="0"/>
          <w:sz w:val="36"/>
          <w:shd w:fill="auto" w:val="clear"/>
        </w:rPr>
        <w:t xml:space="preserve">–</w:t>
      </w:r>
      <w:r>
        <w:rPr>
          <w:rFonts w:ascii="Calibri" w:hAnsi="Calibri" w:cs="Calibri" w:eastAsia="Calibri"/>
          <w:b/>
          <w:color w:val="auto"/>
          <w:spacing w:val="0"/>
          <w:position w:val="0"/>
          <w:sz w:val="36"/>
          <w:shd w:fill="auto" w:val="clear"/>
        </w:rPr>
        <w:t xml:space="preserve"> 04/22/2024</w:t>
      </w:r>
    </w:p>
    <w:p>
      <w:pPr>
        <w:spacing w:before="0" w:after="160" w:line="259"/>
        <w:ind w:right="0" w:left="0" w:firstLine="0"/>
        <w:jc w:val="center"/>
        <w:rPr>
          <w:rFonts w:ascii="Calibri" w:hAnsi="Calibri" w:cs="Calibri" w:eastAsia="Calibri"/>
          <w:b/>
          <w:color w:val="auto"/>
          <w:spacing w:val="0"/>
          <w:position w:val="0"/>
          <w:sz w:val="36"/>
          <w:shd w:fill="auto" w:val="clear"/>
        </w:rPr>
      </w:pPr>
      <w:r>
        <w:rPr>
          <w:rFonts w:ascii="Calibri" w:hAnsi="Calibri" w:cs="Calibri" w:eastAsia="Calibri"/>
          <w:b/>
          <w:color w:val="auto"/>
          <w:spacing w:val="0"/>
          <w:position w:val="0"/>
          <w:sz w:val="36"/>
          <w:shd w:fill="auto" w:val="clear"/>
        </w:rPr>
        <w:t xml:space="preserve">Student number - 2111273</w:t>
      </w:r>
      <w:r>
        <w:rPr>
          <w:rFonts w:ascii="Calibri" w:hAnsi="Calibri" w:cs="Calibri" w:eastAsia="Calibri"/>
          <w:b/>
          <w:color w:val="auto"/>
          <w:spacing w:val="0"/>
          <w:position w:val="0"/>
          <w:sz w:val="36"/>
          <w:shd w:fill="auto" w:val="clear"/>
        </w:rPr>
        <w:t xml:space="preserve"> </w:t>
      </w:r>
    </w:p>
    <w:p>
      <w:pPr>
        <w:spacing w:before="0" w:after="160" w:line="259"/>
        <w:ind w:right="0" w:left="0" w:firstLine="0"/>
        <w:jc w:val="center"/>
        <w:rPr>
          <w:rFonts w:ascii="Calibri" w:hAnsi="Calibri" w:cs="Calibri" w:eastAsia="Calibri"/>
          <w:b/>
          <w:color w:val="auto"/>
          <w:spacing w:val="0"/>
          <w:position w:val="0"/>
          <w:sz w:val="36"/>
          <w:shd w:fill="auto" w:val="clear"/>
        </w:rPr>
      </w:pPr>
      <w:r>
        <w:rPr>
          <w:rFonts w:ascii="Calibri" w:hAnsi="Calibri" w:cs="Calibri" w:eastAsia="Calibri"/>
          <w:b/>
          <w:color w:val="auto"/>
          <w:spacing w:val="0"/>
          <w:position w:val="0"/>
          <w:sz w:val="36"/>
          <w:shd w:fill="auto" w:val="clear"/>
        </w:rPr>
        <w:t xml:space="preserve">Lecturer </w:t>
      </w:r>
      <w:r>
        <w:rPr>
          <w:rFonts w:ascii="Calibri" w:hAnsi="Calibri" w:cs="Calibri" w:eastAsia="Calibri"/>
          <w:b/>
          <w:color w:val="auto"/>
          <w:spacing w:val="0"/>
          <w:position w:val="0"/>
          <w:sz w:val="36"/>
          <w:shd w:fill="auto" w:val="clear"/>
        </w:rPr>
        <w:t xml:space="preserve">–</w:t>
      </w:r>
      <w:r>
        <w:rPr>
          <w:rFonts w:ascii="Calibri" w:hAnsi="Calibri" w:cs="Calibri" w:eastAsia="Calibri"/>
          <w:b/>
          <w:color w:val="auto"/>
          <w:spacing w:val="0"/>
          <w:position w:val="0"/>
          <w:sz w:val="36"/>
          <w:shd w:fill="auto" w:val="clear"/>
        </w:rPr>
        <w:t xml:space="preserve"> Lisa Bassler, Jessica Newport, Ka Po Chong, Daniel Payne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Hotel Overview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Dorchester is a 5-star luxury hotel situated in the most affluent area of London, the small quaint district of Mayfair, England. The hotel with a history of over 80 years of operation is recognized for its chic design and luxury that has seen it retain a fleet of 250 uniquely designed rooms and suites with an English classic interior decor that surpasses the present-day technology requirements (Tisdall, 2015).</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hotel has a great food and beverage operation which makes the whole hotel successful not only in maximizing returns but also in attracting customers at large. Dorchester House houses several restaurants holding a world reputation, namely, Alain Ducasse at The Dorchester, awarded with three Michelin stars. The hotel consists of two more restaurants as well. They are the stylish ones The Grill and the afternoon tea The Promenade favourite (Tisdall, 2015). Besides, Dorchester has a bar inspired by Art Deco style, Bar 45 Park Lane, attracting a range of celebrities and high-profile individuals year after year (Ryan, 2023).</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Model chosen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Kolb's Experiential Learning Theory has helped to structure this reflection log, which consists of four stages: Concrete Experience, Reflective Observation, Abstract Conceptualization and Active Experimentation (Kolb, 1984).</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Concrete Experience: This can be engaging in a practical experience, working as a shadow to a manager in a hotel such as the Dorchester.</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Reflective Observation: It is also the time when I look back at the process and determine what had worked, what problems I have faced and what can I change. It, in turn, consists of looking at the incidents from various perspectives.</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Abstract Conceptualization: The second module is based on the interpretations of the reflections with those learned theories, models, and concepts in class. It can be undertaken by analyzing the problem of the theory.</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Active Experimentation: At the end, I contemplate how I can use what I have learned through this experience in the years to come. This could probably be involved in the creation of a plan or the formation of new goals from the information gathered.</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Concrete experience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Thanks to the wonderful supervisor, I gained a lot of knowledge and good practice which I applied during the internship at the Hotel Dorchester. In the capacity of a manager, I was able to understand and control all the F&amp;B activities, including taking and training employees, observing the product quality, managing the guests’ interaction, and obeying the safety and health regulations (Gadelrab, 2010).</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During an engagement in close observation and the active part taking I felt as if I had passed through a very deep learning process on the responsibilities, challenges as well as skills involved in this job. The supervisor was seen as time went by in action. He could efficiently run through a large number of responsibilities including the evaluation and assignment of staff members, pre-shift instructions to the staff, food quality and service control, guest complaints resolution, and the maintenance of a professional image and calm composure (Zopiatis and Constanti, 2013).</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Through this activity, I was able to see quite clearly how the leadership, communication and customer service aspects of the hospitality course are implemented. I saw how the supervisor manipulated their leadership style depending on the given situation and people in the team and ended up steering employees both by directiveness and supportiveness to encourage them.</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Reflective Observation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role of an F&amp;B Supervisor in a food and beverage business would show that without communication, teamwork, task management or guest service one cannot provide top service standards smoothly (Bharwani &amp; Talib, 2017). Despite this, I closely saw how this supervisor was able to successfully manage various priorities, through coordinating staff, attending to guest needs, monitoring service performance, and resolving issues while maintaining composure under pressure (Gursoy et al., 2012).</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Working as a supervisor enabled me to add knowledge from my previous role in a different company and my college studies, and I now understand the role a supervisor plays in my organization. The practical knowledge I acquired during the educational process in organizational behaviour and hospitality operations assignments became more valuable. By such stage, I would concede that the ability to communicate, solve problems and be organized, gained from life experience is the crucial feature to work in these roles.</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reflection taught me the in-depth nature of the necessary leadership skills in management of the food and beverage operations in an effective manner. The cases that have successfully combined technical proficiency with people contact skills and communication performance gained credit (Gursoy et al. 2012). Such recognition has driven me to spur on those competencies through reality checks, practical exposure and classroom learning as I continue to take gradual steps towards where I want to be career-wise.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Abstract Conceptualization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supervision of F&amp;B at the Hotel Dorchester had recently revealed to me an organizational drawback that I had not noticed before. It was the inconsistency of service standards during rush hours. The inadequacies of several staff and the adequacy of staff training eventually were identified as the root causes of such surges of guests. It indeed is the line of problem that is similar to those in the hospitality business where the divergence of demand leads to resource strain which also affects the service quality (Kusluvan et al., 2010).</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Drawing upon theories of service quality and human resource management, possible solutions to address this issue could include:</w:t>
      </w:r>
    </w:p>
    <w:p>
      <w:pPr>
        <w:spacing w:before="0" w:after="160" w:line="360"/>
        <w:ind w:right="0" w:left="72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Establishment of more reliable forecasting models and a decent work roster which cross-checks the number of employees with forecasted demand.</w:t>
      </w:r>
    </w:p>
    <w:p>
      <w:pPr>
        <w:spacing w:before="0" w:after="160" w:line="360"/>
        <w:ind w:right="0" w:left="72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Developing more harmonious standard operating procedures and service routines to guarantee homogeneity.</w:t>
      </w:r>
    </w:p>
    <w:p>
      <w:pPr>
        <w:spacing w:before="0" w:after="160" w:line="360"/>
        <w:ind w:right="0" w:left="72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Large cash injections in workforce orientation that is often, skills development, and cross-training to improve flexibility.</w:t>
      </w:r>
    </w:p>
    <w:p>
      <w:pPr>
        <w:spacing w:before="0" w:after="160" w:line="360"/>
        <w:ind w:right="0" w:left="72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Establishing an empowered organizational culture that will encourage workers to take action and be involved in tackling guest issues.</w:t>
      </w:r>
    </w:p>
    <w:p>
      <w:pPr>
        <w:spacing w:before="0" w:after="160" w:line="360"/>
        <w:ind w:right="0" w:left="72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Put into practice technological procedures like mobile ordering, reservation, and payment systems to make these processes easy.</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On the one hand, this position corresponds with the best practices in hospitality management and therefore, it can create new takes on guest satisfaction, process efficiency, and the hotel's success at the end.</w:t>
      </w:r>
    </w:p>
    <w:p>
      <w:pPr>
        <w:spacing w:before="0" w:after="160" w:line="360"/>
        <w:ind w:right="0" w:left="0" w:firstLine="0"/>
        <w:jc w:val="left"/>
        <w:rPr>
          <w:rFonts w:ascii="Calibri" w:hAnsi="Calibri" w:cs="Calibri" w:eastAsia="Calibri"/>
          <w:color w:val="auto"/>
          <w:spacing w:val="0"/>
          <w:position w:val="0"/>
          <w:sz w:val="24"/>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Active Experimentation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Based on the knowledge that I have learned from working at the Hotel Dorchester and the lessons I got during the shadowing of the Food &amp; Beverage Supervisor, I fully know that I will actively practice and refine my leadership and management skills through continuous learning and practical application. This mirrors the norms of active experimentation which is based upon testing existing concepts through creating new experiences (Dewey, 1938).</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accelerate my progress, I intend to look for other possibilities outside of the shadowing that will allow me to work with supervisors in multiple hospitality departments which will expose me to variations in operational challenges and a variety of leadership styles. In addition, I aspire to gain experience as a leader through team projects and work assignments and practice and perfect my leadership skills in real situations of work (Alexakis and Jiang, 2019).</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By doing so I want to make a fusion of theory and practice, self-education and self-evaluation that is required to build the comprehensive skill set for being a team leader in delivering wonderful guest experience in the hospitality field.</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Alexakis, G. and Jiang, L. (2019). Industry Competencies and the Optimal Hospitality Management Curriculum: An Empirical Study. Journal of Hospitality &amp; Tourism Education, 31(4), pp.1</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11. doi </w:t>
      </w:r>
      <w:hyperlink xmlns:r="http://schemas.openxmlformats.org/officeDocument/2006/relationships" r:id="docRId0">
        <w:r>
          <w:rPr>
            <w:rFonts w:ascii="Calibri" w:hAnsi="Calibri" w:cs="Calibri" w:eastAsia="Calibri"/>
            <w:color w:val="0000FF"/>
            <w:spacing w:val="0"/>
            <w:position w:val="0"/>
            <w:sz w:val="24"/>
            <w:u w:val="single"/>
            <w:shd w:fill="auto" w:val="clear"/>
          </w:rPr>
          <w:t xml:space="preserve">https://doi.org/10.1080/10963758.2019.1575748</w:t>
        </w:r>
      </w:hyperlink>
      <w:r>
        <w:rPr>
          <w:rFonts w:ascii="Calibri" w:hAnsi="Calibri" w:cs="Calibri" w:eastAsia="Calibri"/>
          <w:color w:val="auto"/>
          <w:spacing w:val="0"/>
          <w:position w:val="0"/>
          <w:sz w:val="24"/>
          <w:shd w:fill="auto" w:val="clear"/>
        </w:rPr>
        <w:t xml:space="preserve">.</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Bharwani, S. and Talib, P. (2017). Competencies of hotel general managers: a conceptual framework. International Journal of Contemporary Hospitality Management, 29, pp.393</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418. doi:https://doi.org/10.1108/IJCHM0920150448.</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Dewey, J. (1938). Experience and Education. Macmillan.</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Gadelrab, R. (2010). Managing food quality in hotels: Integrated quality approaches to food production.</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Gursoy, D., Rahman, I. and Swanger, N. (2012). Industry’s Expectations from Hospitality Schools: What has changed? Journal of Hospitality &amp; Tourism Education, 24(4), pp.32</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42. doi </w:t>
      </w:r>
      <w:hyperlink xmlns:r="http://schemas.openxmlformats.org/officeDocument/2006/relationships" r:id="docRId1">
        <w:r>
          <w:rPr>
            <w:rFonts w:ascii="Calibri" w:hAnsi="Calibri" w:cs="Calibri" w:eastAsia="Calibri"/>
            <w:color w:val="0000FF"/>
            <w:spacing w:val="0"/>
            <w:position w:val="0"/>
            <w:sz w:val="24"/>
            <w:u w:val="single"/>
            <w:shd w:fill="auto" w:val="clear"/>
          </w:rPr>
          <w:t xml:space="preserve">https://doi.org/10.1080/10963758.2012.10696679</w:t>
        </w:r>
      </w:hyperlink>
      <w:r>
        <w:rPr>
          <w:rFonts w:ascii="Calibri" w:hAnsi="Calibri" w:cs="Calibri" w:eastAsia="Calibri"/>
          <w:color w:val="auto"/>
          <w:spacing w:val="0"/>
          <w:position w:val="0"/>
          <w:sz w:val="24"/>
          <w:shd w:fill="auto" w:val="clear"/>
        </w:rPr>
        <w:t xml:space="preserve">.</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Kolb, D. (1984). Experiential Learning: Experience As The Source Of Learning And Development. Journal of Business Ethics,</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Kusluvan, S., Kusluvan, Z., Ilhan, I. and Buyruk, L. (2010). The Human Dimension: A Review of Human Resources Management Issues in the Tourism and Hospitality Industry. 51, pp.171</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214. doi:https://doi.org/10.1177/1938965510362871.</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Ryan, M. (2023). Knock Back Negronis at Bar 45. [online] Square Mile. Available at: </w:t>
      </w:r>
      <w:hyperlink xmlns:r="http://schemas.openxmlformats.org/officeDocument/2006/relationships" r:id="docRId2">
        <w:r>
          <w:rPr>
            <w:rFonts w:ascii="Calibri" w:hAnsi="Calibri" w:cs="Calibri" w:eastAsia="Calibri"/>
            <w:color w:val="0000FF"/>
            <w:spacing w:val="0"/>
            <w:position w:val="0"/>
            <w:sz w:val="24"/>
            <w:u w:val="single"/>
            <w:shd w:fill="auto" w:val="clear"/>
          </w:rPr>
          <w:t xml:space="preserve">https://squaremile.com/food-and-drink/bars/bar-45-review-park-lane/</w:t>
        </w:r>
      </w:hyperlink>
      <w:r>
        <w:rPr>
          <w:rFonts w:ascii="Calibri" w:hAnsi="Calibri" w:cs="Calibri" w:eastAsia="Calibri"/>
          <w:color w:val="auto"/>
          <w:spacing w:val="0"/>
          <w:position w:val="0"/>
          <w:sz w:val="24"/>
          <w:shd w:fill="auto" w:val="clear"/>
        </w:rPr>
        <w:t xml:space="preserve"> [Accessed 15 Apr. 2024].</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Tisdall, N. (2015). The Dorchester. The Telegraph. [online] 1 May. Available at: </w:t>
      </w:r>
      <w:hyperlink xmlns:r="http://schemas.openxmlformats.org/officeDocument/2006/relationships" r:id="docRId3">
        <w:r>
          <w:rPr>
            <w:rFonts w:ascii="Calibri" w:hAnsi="Calibri" w:cs="Calibri" w:eastAsia="Calibri"/>
            <w:color w:val="0000FF"/>
            <w:spacing w:val="0"/>
            <w:position w:val="0"/>
            <w:sz w:val="24"/>
            <w:u w:val="single"/>
            <w:shd w:fill="auto" w:val="clear"/>
          </w:rPr>
          <w:t xml:space="preserve">https://www.telegraph.co.uk/travel/destinations/europe/united-kingdom/england/london/central/hyde-park/hotels/the-dorchester-hotel/</w:t>
        </w:r>
      </w:hyperlink>
      <w:r>
        <w:rPr>
          <w:rFonts w:ascii="Calibri" w:hAnsi="Calibri" w:cs="Calibri" w:eastAsia="Calibri"/>
          <w:color w:val="auto"/>
          <w:spacing w:val="0"/>
          <w:position w:val="0"/>
          <w:sz w:val="24"/>
          <w:shd w:fill="auto" w:val="clear"/>
        </w:rPr>
        <w:t xml:space="preserve"> [Accessed 15 Apr. 2024].</w:t>
      </w:r>
    </w:p>
    <w:p>
      <w:pPr>
        <w:spacing w:before="0" w:after="160" w:line="36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ab/>
        <w:t xml:space="preserve">Zopiatis, A. and Constanti, P. (2013). Managing Hospitality Internship Practices: A Conceptual Framework. Journal of Hospitality &amp; Tourism Education, 24, pp.44</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51. doi </w:t>
      </w:r>
      <w:hyperlink xmlns:r="http://schemas.openxmlformats.org/officeDocument/2006/relationships" r:id="docRId4">
        <w:r>
          <w:rPr>
            <w:rFonts w:ascii="Calibri" w:hAnsi="Calibri" w:cs="Calibri" w:eastAsia="Calibri"/>
            <w:color w:val="0000FF"/>
            <w:spacing w:val="0"/>
            <w:position w:val="0"/>
            <w:sz w:val="24"/>
            <w:u w:val="single"/>
            <w:shd w:fill="auto" w:val="clear"/>
          </w:rPr>
          <w:t xml:space="preserve">https://doi.org/10.1080/10963758.2012.10696661</w:t>
        </w:r>
      </w:hyperlink>
      <w:r>
        <w:rPr>
          <w:rFonts w:ascii="Calibri" w:hAnsi="Calibri" w:cs="Calibri" w:eastAsia="Calibri"/>
          <w:color w:val="auto"/>
          <w:spacing w:val="0"/>
          <w:position w:val="0"/>
          <w:sz w:val="24"/>
          <w:shd w:fill="auto"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080/10963758.2012.10696679" Id="docRId1" Type="http://schemas.openxmlformats.org/officeDocument/2006/relationships/hyperlink" /><Relationship TargetMode="External" Target="https://www.telegraph.co.uk/travel/destinations/europe/united-kingdom/england/london/central/hyde-park/hotels/the-dorchester-hotel/" Id="docRId3" Type="http://schemas.openxmlformats.org/officeDocument/2006/relationships/hyperlink" /><Relationship Target="numbering.xml" Id="docRId5" Type="http://schemas.openxmlformats.org/officeDocument/2006/relationships/numbering" /><Relationship TargetMode="External" Target="https://doi.org/10.1080/10963758.2019.1575748" Id="docRId0" Type="http://schemas.openxmlformats.org/officeDocument/2006/relationships/hyperlink" /><Relationship TargetMode="External" Target="https://squaremile.com/food-and-drink/bars/bar-45-review-park-lane/" Id="docRId2" Type="http://schemas.openxmlformats.org/officeDocument/2006/relationships/hyperlink" /><Relationship TargetMode="External" Target="https://doi.org/10.1080/10963758.2012.10696661" Id="docRId4" Type="http://schemas.openxmlformats.org/officeDocument/2006/relationships/hyperlink" /><Relationship Target="styles.xml" Id="docRId6" Type="http://schemas.openxmlformats.org/officeDocument/2006/relationships/styles" /></Relationships>
</file>