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2D57" w:rsidRDefault="00AF5DC8" w:rsidP="00AF5DC8">
      <w:pPr>
        <w:jc w:val="right"/>
        <w:rPr>
          <w:rFonts w:ascii="Times New Roman" w:hAnsi="Times New Roman" w:cs="Times New Roman"/>
          <w:b/>
          <w:sz w:val="36"/>
          <w:szCs w:val="36"/>
        </w:rPr>
      </w:pPr>
      <w:r>
        <w:rPr>
          <w:rFonts w:ascii="Times New Roman" w:hAnsi="Times New Roman" w:cs="Times New Roman"/>
          <w:b/>
          <w:noProof/>
          <w:sz w:val="36"/>
          <w:szCs w:val="36"/>
        </w:rPr>
        <w:drawing>
          <wp:inline distT="0" distB="0" distL="0" distR="0">
            <wp:extent cx="1800904" cy="864434"/>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webp"/>
                    <pic:cNvPicPr/>
                  </pic:nvPicPr>
                  <pic:blipFill>
                    <a:blip r:embed="rId4">
                      <a:extLst>
                        <a:ext uri="{28A0092B-C50C-407E-A947-70E740481C1C}">
                          <a14:useLocalDpi xmlns:a14="http://schemas.microsoft.com/office/drawing/2010/main" val="0"/>
                        </a:ext>
                      </a:extLst>
                    </a:blip>
                    <a:stretch>
                      <a:fillRect/>
                    </a:stretch>
                  </pic:blipFill>
                  <pic:spPr>
                    <a:xfrm>
                      <a:off x="0" y="0"/>
                      <a:ext cx="1839071" cy="882754"/>
                    </a:xfrm>
                    <a:prstGeom prst="rect">
                      <a:avLst/>
                    </a:prstGeom>
                  </pic:spPr>
                </pic:pic>
              </a:graphicData>
            </a:graphic>
          </wp:inline>
        </w:drawing>
      </w:r>
    </w:p>
    <w:p w:rsidR="00562D57" w:rsidRDefault="00562D57" w:rsidP="00562D57">
      <w:pPr>
        <w:jc w:val="center"/>
        <w:rPr>
          <w:rFonts w:ascii="Times New Roman" w:hAnsi="Times New Roman" w:cs="Times New Roman"/>
          <w:b/>
          <w:sz w:val="36"/>
          <w:szCs w:val="36"/>
        </w:rPr>
      </w:pPr>
    </w:p>
    <w:p w:rsidR="00562D57" w:rsidRDefault="00562D57" w:rsidP="00562D57">
      <w:pPr>
        <w:jc w:val="center"/>
        <w:rPr>
          <w:rFonts w:ascii="Times New Roman" w:hAnsi="Times New Roman" w:cs="Times New Roman"/>
          <w:b/>
          <w:sz w:val="36"/>
          <w:szCs w:val="36"/>
        </w:rPr>
      </w:pPr>
    </w:p>
    <w:p w:rsidR="00562D57" w:rsidRDefault="00562D57" w:rsidP="00562D57">
      <w:pPr>
        <w:jc w:val="center"/>
        <w:rPr>
          <w:rFonts w:ascii="Times New Roman" w:hAnsi="Times New Roman" w:cs="Times New Roman"/>
          <w:b/>
          <w:sz w:val="36"/>
          <w:szCs w:val="36"/>
        </w:rPr>
      </w:pPr>
    </w:p>
    <w:p w:rsidR="00562D57" w:rsidRDefault="00562D57" w:rsidP="00562D57">
      <w:pPr>
        <w:jc w:val="center"/>
        <w:rPr>
          <w:rFonts w:ascii="Times New Roman" w:hAnsi="Times New Roman" w:cs="Times New Roman"/>
          <w:b/>
          <w:sz w:val="36"/>
          <w:szCs w:val="36"/>
        </w:rPr>
      </w:pPr>
    </w:p>
    <w:p w:rsidR="00562D57" w:rsidRDefault="00562D57" w:rsidP="00562D57">
      <w:pPr>
        <w:jc w:val="center"/>
        <w:rPr>
          <w:rFonts w:ascii="Times New Roman" w:hAnsi="Times New Roman" w:cs="Times New Roman"/>
          <w:b/>
          <w:sz w:val="36"/>
          <w:szCs w:val="36"/>
        </w:rPr>
      </w:pPr>
    </w:p>
    <w:p w:rsidR="00562D57" w:rsidRPr="00562D57" w:rsidRDefault="00562D57" w:rsidP="00562D57">
      <w:pPr>
        <w:jc w:val="center"/>
        <w:rPr>
          <w:rFonts w:ascii="Times New Roman" w:hAnsi="Times New Roman" w:cs="Times New Roman"/>
          <w:b/>
          <w:sz w:val="36"/>
          <w:szCs w:val="36"/>
        </w:rPr>
      </w:pPr>
      <w:r w:rsidRPr="00562D57">
        <w:rPr>
          <w:rFonts w:ascii="Times New Roman" w:hAnsi="Times New Roman" w:cs="Times New Roman"/>
          <w:b/>
          <w:sz w:val="36"/>
          <w:szCs w:val="36"/>
        </w:rPr>
        <w:t>Is my practice Contemporary</w:t>
      </w:r>
      <w:r w:rsidRPr="00562D57">
        <w:rPr>
          <w:rFonts w:ascii="Times New Roman" w:hAnsi="Times New Roman" w:cs="Times New Roman"/>
          <w:b/>
          <w:sz w:val="36"/>
          <w:szCs w:val="36"/>
        </w:rPr>
        <w:t>？</w:t>
      </w:r>
    </w:p>
    <w:p w:rsidR="00562D57" w:rsidRDefault="00562D57" w:rsidP="00562D57">
      <w:pPr>
        <w:rPr>
          <w:rFonts w:ascii="Times New Roman" w:hAnsi="Times New Roman" w:cs="Times New Roman"/>
          <w:b/>
          <w:sz w:val="32"/>
          <w:szCs w:val="32"/>
        </w:rPr>
      </w:pPr>
    </w:p>
    <w:p w:rsidR="00562D57" w:rsidRDefault="00562D57" w:rsidP="00562D57">
      <w:pPr>
        <w:rPr>
          <w:rFonts w:ascii="Times New Roman" w:hAnsi="Times New Roman" w:cs="Times New Roman"/>
          <w:b/>
          <w:sz w:val="32"/>
          <w:szCs w:val="32"/>
        </w:rPr>
      </w:pPr>
    </w:p>
    <w:p w:rsidR="00562D57" w:rsidRDefault="00562D57" w:rsidP="00562D57">
      <w:pPr>
        <w:ind w:firstLineChars="1000" w:firstLine="3000"/>
        <w:rPr>
          <w:rFonts w:ascii="Times New Roman" w:hAnsi="Times New Roman" w:cs="Times New Roman"/>
          <w:b/>
          <w:sz w:val="30"/>
          <w:szCs w:val="30"/>
        </w:rPr>
      </w:pPr>
    </w:p>
    <w:p w:rsidR="00562D57" w:rsidRDefault="00562D57" w:rsidP="00562D57">
      <w:pPr>
        <w:ind w:firstLineChars="1000" w:firstLine="3000"/>
        <w:rPr>
          <w:rFonts w:ascii="Times New Roman" w:hAnsi="Times New Roman" w:cs="Times New Roman"/>
          <w:b/>
          <w:sz w:val="30"/>
          <w:szCs w:val="30"/>
        </w:rPr>
      </w:pPr>
    </w:p>
    <w:p w:rsidR="00562D57" w:rsidRPr="009C75DD" w:rsidRDefault="00562D57" w:rsidP="00562D57">
      <w:pPr>
        <w:ind w:firstLineChars="800" w:firstLine="2400"/>
        <w:rPr>
          <w:rFonts w:ascii="Times New Roman" w:hAnsi="Times New Roman" w:cs="Times New Roman"/>
          <w:b/>
          <w:sz w:val="30"/>
          <w:szCs w:val="30"/>
        </w:rPr>
      </w:pPr>
      <w:r w:rsidRPr="009C75DD">
        <w:rPr>
          <w:rFonts w:ascii="Times New Roman" w:hAnsi="Times New Roman" w:cs="Times New Roman"/>
          <w:b/>
          <w:sz w:val="30"/>
          <w:szCs w:val="30"/>
        </w:rPr>
        <w:t>Name</w:t>
      </w:r>
      <w:r w:rsidRPr="009C75DD">
        <w:rPr>
          <w:rFonts w:ascii="Times New Roman" w:hAnsi="Times New Roman" w:cs="Times New Roman" w:hint="eastAsia"/>
          <w:b/>
          <w:sz w:val="30"/>
          <w:szCs w:val="30"/>
        </w:rPr>
        <w:t>:</w:t>
      </w:r>
      <w:r>
        <w:rPr>
          <w:rFonts w:ascii="Times New Roman" w:hAnsi="Times New Roman" w:cs="Times New Roman"/>
          <w:b/>
          <w:sz w:val="30"/>
          <w:szCs w:val="30"/>
        </w:rPr>
        <w:t xml:space="preserve"> </w:t>
      </w:r>
      <w:proofErr w:type="spellStart"/>
      <w:r>
        <w:rPr>
          <w:rFonts w:ascii="Times New Roman" w:hAnsi="Times New Roman" w:cs="Times New Roman" w:hint="eastAsia"/>
          <w:b/>
          <w:sz w:val="30"/>
          <w:szCs w:val="30"/>
        </w:rPr>
        <w:t>J</w:t>
      </w:r>
      <w:r>
        <w:rPr>
          <w:rFonts w:ascii="Times New Roman" w:hAnsi="Times New Roman" w:cs="Times New Roman"/>
          <w:b/>
          <w:sz w:val="30"/>
          <w:szCs w:val="30"/>
        </w:rPr>
        <w:t>ieming</w:t>
      </w:r>
      <w:proofErr w:type="spellEnd"/>
      <w:r>
        <w:rPr>
          <w:rFonts w:ascii="Times New Roman" w:hAnsi="Times New Roman" w:cs="Times New Roman"/>
          <w:b/>
          <w:sz w:val="30"/>
          <w:szCs w:val="30"/>
        </w:rPr>
        <w:t xml:space="preserve"> Y</w:t>
      </w:r>
      <w:r w:rsidRPr="009C75DD">
        <w:rPr>
          <w:rFonts w:ascii="Times New Roman" w:hAnsi="Times New Roman" w:cs="Times New Roman"/>
          <w:b/>
          <w:sz w:val="30"/>
          <w:szCs w:val="30"/>
        </w:rPr>
        <w:t>ang</w:t>
      </w:r>
    </w:p>
    <w:p w:rsidR="00562D57" w:rsidRDefault="00562D57" w:rsidP="00562D57">
      <w:pPr>
        <w:ind w:firstLineChars="800" w:firstLine="2400"/>
        <w:rPr>
          <w:rFonts w:ascii="Times New Roman" w:hAnsi="Times New Roman" w:cs="Times New Roman"/>
          <w:b/>
          <w:sz w:val="30"/>
          <w:szCs w:val="30"/>
        </w:rPr>
      </w:pPr>
      <w:r w:rsidRPr="009C75DD">
        <w:rPr>
          <w:rFonts w:ascii="Times New Roman" w:hAnsi="Times New Roman" w:cs="Times New Roman"/>
          <w:b/>
          <w:sz w:val="30"/>
          <w:szCs w:val="30"/>
        </w:rPr>
        <w:t xml:space="preserve">Student number: </w:t>
      </w:r>
      <w:r>
        <w:rPr>
          <w:rFonts w:ascii="Times New Roman" w:hAnsi="Times New Roman" w:cs="Times New Roman"/>
          <w:b/>
          <w:sz w:val="30"/>
          <w:szCs w:val="30"/>
        </w:rPr>
        <w:t>2211618</w:t>
      </w:r>
    </w:p>
    <w:p w:rsidR="00562D57" w:rsidRPr="009C75DD" w:rsidRDefault="00562D57" w:rsidP="00562D57">
      <w:pPr>
        <w:ind w:firstLineChars="800" w:firstLine="2400"/>
        <w:rPr>
          <w:rFonts w:ascii="Times New Roman" w:hAnsi="Times New Roman" w:cs="Times New Roman"/>
          <w:b/>
          <w:sz w:val="30"/>
          <w:szCs w:val="30"/>
        </w:rPr>
      </w:pPr>
      <w:r w:rsidRPr="009C75DD">
        <w:rPr>
          <w:rFonts w:ascii="Times New Roman" w:hAnsi="Times New Roman" w:cs="Times New Roman"/>
          <w:b/>
          <w:sz w:val="30"/>
          <w:szCs w:val="30"/>
        </w:rPr>
        <w:t xml:space="preserve">Major: </w:t>
      </w:r>
      <w:r>
        <w:rPr>
          <w:rFonts w:ascii="Times New Roman" w:hAnsi="Times New Roman" w:cs="Times New Roman"/>
          <w:b/>
          <w:sz w:val="30"/>
          <w:szCs w:val="30"/>
        </w:rPr>
        <w:t>Art &amp;</w:t>
      </w:r>
      <w:r w:rsidRPr="009C75DD">
        <w:rPr>
          <w:rFonts w:ascii="Times New Roman" w:hAnsi="Times New Roman" w:cs="Times New Roman"/>
          <w:b/>
          <w:sz w:val="30"/>
          <w:szCs w:val="30"/>
        </w:rPr>
        <w:t xml:space="preserve"> design</w:t>
      </w:r>
    </w:p>
    <w:p w:rsidR="00562D57" w:rsidRPr="009C75DD" w:rsidRDefault="00562D57" w:rsidP="00562D57">
      <w:pPr>
        <w:ind w:firstLineChars="800" w:firstLine="2400"/>
        <w:rPr>
          <w:rFonts w:ascii="Times New Roman" w:hAnsi="Times New Roman" w:cs="Times New Roman"/>
          <w:b/>
          <w:sz w:val="30"/>
          <w:szCs w:val="30"/>
        </w:rPr>
      </w:pPr>
    </w:p>
    <w:p w:rsidR="00562D57" w:rsidRDefault="00562D57" w:rsidP="00562D57">
      <w:pPr>
        <w:jc w:val="cente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p>
    <w:p w:rsidR="00562D57" w:rsidRDefault="00562D57" w:rsidP="00562D57">
      <w:pPr>
        <w:rPr>
          <w:rFonts w:ascii="Times New Roman" w:hAnsi="Times New Roman" w:cs="Times New Roman"/>
        </w:rPr>
      </w:pPr>
      <w:r>
        <w:rPr>
          <w:rFonts w:ascii="Times New Roman" w:hAnsi="Times New Roman" w:cs="Times New Roman"/>
        </w:rPr>
        <w:t xml:space="preserve">Word count: </w:t>
      </w:r>
      <w:r>
        <w:rPr>
          <w:rFonts w:ascii="Times New Roman" w:hAnsi="Times New Roman" w:cs="Times New Roman"/>
        </w:rPr>
        <w:t>543</w:t>
      </w:r>
    </w:p>
    <w:p w:rsidR="00562D57" w:rsidRPr="00E35FC5" w:rsidRDefault="00562D57" w:rsidP="00562D57">
      <w:pPr>
        <w:rPr>
          <w:rFonts w:ascii="Times New Roman" w:hAnsi="Times New Roman" w:cs="Times New Roman"/>
        </w:rPr>
      </w:pPr>
      <w:r>
        <w:rPr>
          <w:bdr w:val="none" w:sz="0" w:space="0" w:color="auto" w:frame="1"/>
        </w:rPr>
        <w:t>(Includes: essay and captions only)</w:t>
      </w:r>
    </w:p>
    <w:p w:rsidR="00562D57" w:rsidRDefault="00562D57" w:rsidP="00671232">
      <w:pPr>
        <w:jc w:val="left"/>
        <w:rPr>
          <w:rFonts w:ascii="Arial" w:hAnsi="Arial" w:cs="Arial"/>
          <w:b/>
        </w:rPr>
      </w:pPr>
    </w:p>
    <w:p w:rsidR="00671232" w:rsidRDefault="00671232" w:rsidP="00671232">
      <w:pPr>
        <w:jc w:val="left"/>
        <w:rPr>
          <w:rFonts w:ascii="Arial" w:hAnsi="Arial" w:cs="Arial"/>
        </w:rPr>
      </w:pPr>
      <w:r w:rsidRPr="00671232">
        <w:rPr>
          <w:rFonts w:ascii="Arial" w:hAnsi="Arial" w:cs="Arial"/>
        </w:rPr>
        <w:lastRenderedPageBreak/>
        <w:t>“</w:t>
      </w:r>
      <w:r w:rsidR="003D138E" w:rsidRPr="003D138E">
        <w:rPr>
          <w:rFonts w:ascii="Arial" w:hAnsi="Arial" w:cs="Arial"/>
        </w:rPr>
        <w:t>Is my practice Contemporary</w:t>
      </w:r>
      <w:r w:rsidRPr="00671232">
        <w:rPr>
          <w:rFonts w:ascii="Arial" w:hAnsi="Arial" w:cs="Arial" w:hint="eastAsia"/>
        </w:rPr>
        <w:t>?</w:t>
      </w:r>
      <w:r w:rsidRPr="00671232">
        <w:rPr>
          <w:rFonts w:ascii="Arial" w:hAnsi="Arial" w:cs="Arial"/>
        </w:rPr>
        <w:t>” When I ask myself this, my answer is always yes</w:t>
      </w:r>
      <w:r>
        <w:rPr>
          <w:rFonts w:ascii="Arial" w:hAnsi="Arial" w:cs="Arial"/>
        </w:rPr>
        <w:t xml:space="preserve">. </w:t>
      </w:r>
      <w:r w:rsidRPr="00671232">
        <w:rPr>
          <w:rFonts w:ascii="Arial" w:hAnsi="Arial" w:cs="Arial"/>
        </w:rPr>
        <w:t>In the concept of Japanese craft, tradition and contemporary</w:t>
      </w:r>
      <w:r w:rsidR="004172FE">
        <w:rPr>
          <w:rFonts w:ascii="Arial" w:hAnsi="Arial" w:cs="Arial"/>
        </w:rPr>
        <w:t xml:space="preserve"> </w:t>
      </w:r>
      <w:r w:rsidRPr="00671232">
        <w:rPr>
          <w:rFonts w:ascii="Arial" w:hAnsi="Arial" w:cs="Arial"/>
        </w:rPr>
        <w:t>do not conflict</w:t>
      </w:r>
      <w:r w:rsidR="004172FE">
        <w:rPr>
          <w:rFonts w:ascii="Arial" w:hAnsi="Arial" w:cs="Arial"/>
        </w:rPr>
        <w:t xml:space="preserve"> </w:t>
      </w:r>
      <w:r w:rsidR="004172FE">
        <w:rPr>
          <w:rFonts w:ascii="Arial" w:hAnsi="Arial" w:cs="Arial" w:hint="eastAsia"/>
        </w:rPr>
        <w:t>(</w:t>
      </w:r>
      <w:r w:rsidR="004172FE" w:rsidRPr="00F074CD">
        <w:rPr>
          <w:rFonts w:ascii="Arial" w:hAnsi="Arial" w:cs="Arial"/>
        </w:rPr>
        <w:t>Kikuchi</w:t>
      </w:r>
      <w:r w:rsidR="004172FE" w:rsidRPr="004172FE">
        <w:rPr>
          <w:rFonts w:ascii="Arial" w:hAnsi="Arial" w:cs="Arial"/>
        </w:rPr>
        <w:t xml:space="preserve">,2015, </w:t>
      </w:r>
      <w:r w:rsidR="004172FE" w:rsidRPr="00F074CD">
        <w:rPr>
          <w:rFonts w:ascii="Arial" w:hAnsi="Arial" w:cs="Arial"/>
        </w:rPr>
        <w:t>pp. 87–115</w:t>
      </w:r>
      <w:r w:rsidR="004172FE" w:rsidRPr="004172FE">
        <w:rPr>
          <w:rFonts w:ascii="Arial" w:hAnsi="Arial" w:cs="Arial"/>
        </w:rPr>
        <w:t>).</w:t>
      </w:r>
      <w:r w:rsidRPr="00671232">
        <w:rPr>
          <w:rFonts w:ascii="Arial" w:hAnsi="Arial" w:cs="Arial"/>
        </w:rPr>
        <w:t xml:space="preserve"> Many Japanese crafts originated in China,</w:t>
      </w:r>
      <w:r w:rsidR="004172FE" w:rsidRPr="004172FE">
        <w:t xml:space="preserve"> </w:t>
      </w:r>
      <w:r w:rsidR="004172FE" w:rsidRPr="004172FE">
        <w:rPr>
          <w:rFonts w:ascii="Arial" w:hAnsi="Arial" w:cs="Arial"/>
        </w:rPr>
        <w:t>and now as a craftsman from China, I am also inspired by Japanese crafts</w:t>
      </w:r>
      <w:r w:rsidR="004172FE">
        <w:rPr>
          <w:rFonts w:ascii="Arial" w:hAnsi="Arial" w:cs="Arial"/>
        </w:rPr>
        <w:t>.</w:t>
      </w:r>
      <w:r w:rsidRPr="00671232">
        <w:rPr>
          <w:rFonts w:ascii="Arial" w:hAnsi="Arial" w:cs="Arial"/>
        </w:rPr>
        <w:t xml:space="preserve"> For example, I will introduce one of my works "Cracked Ming Furnace"</w:t>
      </w:r>
      <w:r w:rsidR="004172FE">
        <w:rPr>
          <w:rFonts w:ascii="Arial" w:hAnsi="Arial" w:cs="Arial"/>
        </w:rPr>
        <w:t>.</w:t>
      </w:r>
      <w:r>
        <w:rPr>
          <w:rFonts w:ascii="Arial" w:hAnsi="Arial" w:cs="Arial"/>
        </w:rPr>
        <w:t xml:space="preserve"> </w:t>
      </w:r>
    </w:p>
    <w:p w:rsidR="003D6029" w:rsidRDefault="003D6029"/>
    <w:p w:rsidR="003D6029" w:rsidRDefault="004172FE" w:rsidP="00562D57">
      <w:pPr>
        <w:jc w:val="center"/>
      </w:pPr>
      <w:r>
        <w:rPr>
          <w:noProof/>
        </w:rPr>
        <w:drawing>
          <wp:inline distT="0" distB="0" distL="0" distR="0">
            <wp:extent cx="3745355" cy="2708695"/>
            <wp:effectExtent l="0" t="0" r="127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1697404505_.pic.jpg"/>
                    <pic:cNvPicPr/>
                  </pic:nvPicPr>
                  <pic:blipFill>
                    <a:blip r:embed="rId5">
                      <a:extLst>
                        <a:ext uri="{28A0092B-C50C-407E-A947-70E740481C1C}">
                          <a14:useLocalDpi xmlns:a14="http://schemas.microsoft.com/office/drawing/2010/main" val="0"/>
                        </a:ext>
                      </a:extLst>
                    </a:blip>
                    <a:stretch>
                      <a:fillRect/>
                    </a:stretch>
                  </pic:blipFill>
                  <pic:spPr>
                    <a:xfrm>
                      <a:off x="0" y="0"/>
                      <a:ext cx="3755684" cy="2716165"/>
                    </a:xfrm>
                    <a:prstGeom prst="rect">
                      <a:avLst/>
                    </a:prstGeom>
                  </pic:spPr>
                </pic:pic>
              </a:graphicData>
            </a:graphic>
          </wp:inline>
        </w:drawing>
      </w:r>
    </w:p>
    <w:p w:rsidR="003D6029" w:rsidRDefault="008A2762" w:rsidP="008A2762">
      <w:pPr>
        <w:jc w:val="center"/>
      </w:pPr>
      <w:r w:rsidRPr="00671232">
        <w:rPr>
          <w:rFonts w:ascii="Arial" w:hAnsi="Arial" w:cs="Arial"/>
        </w:rPr>
        <w:t>"Cracked Ming Furnace"</w:t>
      </w:r>
      <w:r>
        <w:rPr>
          <w:rFonts w:ascii="Arial" w:hAnsi="Arial" w:cs="Arial"/>
        </w:rPr>
        <w:t xml:space="preserve"> </w:t>
      </w:r>
      <w:proofErr w:type="spellStart"/>
      <w:r>
        <w:rPr>
          <w:rFonts w:ascii="Arial" w:hAnsi="Arial" w:cs="Arial"/>
        </w:rPr>
        <w:t>Jieming</w:t>
      </w:r>
      <w:proofErr w:type="spellEnd"/>
      <w:r>
        <w:rPr>
          <w:rFonts w:ascii="Arial" w:hAnsi="Arial" w:cs="Arial"/>
        </w:rPr>
        <w:t xml:space="preserve"> Yang. 2019</w:t>
      </w:r>
    </w:p>
    <w:p w:rsidR="004D48FE" w:rsidRDefault="004D48FE">
      <w:pPr>
        <w:rPr>
          <w:rFonts w:ascii="Arial" w:hAnsi="Arial" w:cs="Arial"/>
        </w:rPr>
      </w:pPr>
    </w:p>
    <w:p w:rsidR="003D6029" w:rsidRDefault="00310889">
      <w:pPr>
        <w:rPr>
          <w:rFonts w:ascii="Arial" w:hAnsi="Arial" w:cs="Arial"/>
        </w:rPr>
      </w:pPr>
      <w:r w:rsidRPr="00310889">
        <w:rPr>
          <w:rFonts w:ascii="Arial" w:hAnsi="Arial" w:cs="Arial"/>
        </w:rPr>
        <w:t>I made this work inspired by</w:t>
      </w:r>
      <w:r w:rsidR="004D48FE">
        <w:rPr>
          <w:rFonts w:ascii="Arial" w:hAnsi="Arial" w:cs="Arial"/>
        </w:rPr>
        <w:t xml:space="preserve"> </w:t>
      </w:r>
      <w:r w:rsidR="004D48FE">
        <w:rPr>
          <w:rFonts w:ascii="Arial" w:hAnsi="Arial" w:cs="Arial" w:hint="eastAsia"/>
        </w:rPr>
        <w:t>K</w:t>
      </w:r>
      <w:r w:rsidR="004D48FE" w:rsidRPr="004D48FE">
        <w:rPr>
          <w:rFonts w:ascii="Arial" w:hAnsi="Arial" w:cs="Arial"/>
        </w:rPr>
        <w:t>intsugi</w:t>
      </w:r>
      <w:r w:rsidRPr="00310889">
        <w:rPr>
          <w:rFonts w:ascii="Arial" w:hAnsi="Arial" w:cs="Arial"/>
        </w:rPr>
        <w:t xml:space="preserve"> in 2019. The material is traditional purple sand clay, and the shape is based on the "Ming Furnace" </w:t>
      </w:r>
      <w:r>
        <w:rPr>
          <w:rFonts w:ascii="Arial" w:hAnsi="Arial" w:cs="Arial" w:hint="eastAsia"/>
        </w:rPr>
        <w:t>from</w:t>
      </w:r>
      <w:r w:rsidRPr="00310889">
        <w:rPr>
          <w:rFonts w:ascii="Arial" w:hAnsi="Arial" w:cs="Arial"/>
        </w:rPr>
        <w:t xml:space="preserve"> the Ming Dynasty.</w:t>
      </w:r>
      <w:r w:rsidR="004D48FE" w:rsidRPr="004D48FE">
        <w:t xml:space="preserve"> </w:t>
      </w:r>
      <w:r w:rsidR="004D48FE" w:rsidRPr="004D48FE">
        <w:rPr>
          <w:rFonts w:ascii="Arial" w:hAnsi="Arial" w:cs="Arial"/>
        </w:rPr>
        <w:t xml:space="preserve">The difference is not only that I have made some modifications to its appearance lines, but the most obvious thing is that I have made cracks, and these cracks come from my understanding of </w:t>
      </w:r>
      <w:r w:rsidR="004D48FE">
        <w:rPr>
          <w:rFonts w:ascii="Arial" w:hAnsi="Arial" w:cs="Arial" w:hint="eastAsia"/>
        </w:rPr>
        <w:t>K</w:t>
      </w:r>
      <w:r w:rsidR="004D48FE" w:rsidRPr="004D48FE">
        <w:rPr>
          <w:rFonts w:ascii="Arial" w:hAnsi="Arial" w:cs="Arial"/>
        </w:rPr>
        <w:t>intsugi.</w:t>
      </w:r>
      <w:r w:rsidR="003D138E" w:rsidRPr="003D138E">
        <w:t xml:space="preserve"> </w:t>
      </w:r>
      <w:r w:rsidR="003D138E" w:rsidRPr="003D138E">
        <w:rPr>
          <w:rFonts w:ascii="Arial" w:hAnsi="Arial" w:cs="Arial"/>
        </w:rPr>
        <w:t xml:space="preserve">The difference is that I didn't use gold, the color of these cracks was formed by pouring tea, and the traces of tea were embedded in them for about a month. I mean, I didn't use real </w:t>
      </w:r>
      <w:r w:rsidR="002D7553">
        <w:rPr>
          <w:rFonts w:ascii="Arial" w:hAnsi="Arial" w:cs="Arial" w:hint="eastAsia"/>
        </w:rPr>
        <w:t>K</w:t>
      </w:r>
      <w:r w:rsidR="002D7553" w:rsidRPr="004D48FE">
        <w:rPr>
          <w:rFonts w:ascii="Arial" w:hAnsi="Arial" w:cs="Arial"/>
        </w:rPr>
        <w:t>intsugi</w:t>
      </w:r>
      <w:r w:rsidR="003D138E" w:rsidRPr="003D138E">
        <w:rPr>
          <w:rFonts w:ascii="Arial" w:hAnsi="Arial" w:cs="Arial"/>
        </w:rPr>
        <w:t xml:space="preserve"> techniques to break it up, I just wanted to convey a similar emotion using the craft I'm good at.</w:t>
      </w:r>
      <w:r w:rsidR="002D7553">
        <w:rPr>
          <w:rFonts w:ascii="Arial" w:hAnsi="Arial" w:cs="Arial"/>
        </w:rPr>
        <w:t xml:space="preserve"> </w:t>
      </w:r>
      <w:proofErr w:type="gramStart"/>
      <w:r w:rsidR="002D7553" w:rsidRPr="002D7553">
        <w:rPr>
          <w:rFonts w:ascii="Arial" w:hAnsi="Arial" w:cs="Arial"/>
        </w:rPr>
        <w:t>In order to</w:t>
      </w:r>
      <w:proofErr w:type="gramEnd"/>
      <w:r w:rsidR="002D7553" w:rsidRPr="002D7553">
        <w:rPr>
          <w:rFonts w:ascii="Arial" w:hAnsi="Arial" w:cs="Arial"/>
        </w:rPr>
        <w:t xml:space="preserve"> understand Kintsugi’s emotions, please allow me to briefly introduce</w:t>
      </w:r>
      <w:r w:rsidR="002D7553">
        <w:rPr>
          <w:rFonts w:ascii="Arial" w:hAnsi="Arial" w:cs="Arial"/>
        </w:rPr>
        <w:t xml:space="preserve"> </w:t>
      </w:r>
      <w:r w:rsidR="002D7553">
        <w:rPr>
          <w:rFonts w:ascii="Arial" w:hAnsi="Arial" w:cs="Arial" w:hint="eastAsia"/>
        </w:rPr>
        <w:t>it</w:t>
      </w:r>
      <w:r w:rsidR="002D7553">
        <w:rPr>
          <w:rFonts w:ascii="Arial" w:hAnsi="Arial" w:cs="Arial"/>
        </w:rPr>
        <w:t>.</w:t>
      </w:r>
    </w:p>
    <w:p w:rsidR="002D7553" w:rsidRDefault="002D7553" w:rsidP="00562D57">
      <w:pPr>
        <w:jc w:val="center"/>
        <w:rPr>
          <w:rFonts w:ascii="Arial" w:hAnsi="Arial" w:cs="Arial"/>
        </w:rPr>
      </w:pPr>
      <w:r>
        <w:rPr>
          <w:rFonts w:ascii="Arial" w:hAnsi="Arial" w:cs="Arial" w:hint="eastAsia"/>
          <w:noProof/>
        </w:rPr>
        <w:lastRenderedPageBreak/>
        <w:drawing>
          <wp:inline distT="0" distB="0" distL="0" distR="0">
            <wp:extent cx="3469323" cy="2320267"/>
            <wp:effectExtent l="0" t="0" r="0" b="444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as202301_kintsugi04L.jpeg"/>
                    <pic:cNvPicPr/>
                  </pic:nvPicPr>
                  <pic:blipFill>
                    <a:blip r:embed="rId6">
                      <a:extLst>
                        <a:ext uri="{28A0092B-C50C-407E-A947-70E740481C1C}">
                          <a14:useLocalDpi xmlns:a14="http://schemas.microsoft.com/office/drawing/2010/main" val="0"/>
                        </a:ext>
                      </a:extLst>
                    </a:blip>
                    <a:stretch>
                      <a:fillRect/>
                    </a:stretch>
                  </pic:blipFill>
                  <pic:spPr>
                    <a:xfrm>
                      <a:off x="0" y="0"/>
                      <a:ext cx="3483651" cy="2329850"/>
                    </a:xfrm>
                    <a:prstGeom prst="rect">
                      <a:avLst/>
                    </a:prstGeom>
                  </pic:spPr>
                </pic:pic>
              </a:graphicData>
            </a:graphic>
          </wp:inline>
        </w:drawing>
      </w:r>
    </w:p>
    <w:p w:rsidR="00562D57" w:rsidRPr="00CB10CD" w:rsidRDefault="002D7553" w:rsidP="00562D57">
      <w:pPr>
        <w:jc w:val="center"/>
        <w:rPr>
          <w:rFonts w:ascii="Arial" w:hAnsi="Arial" w:cs="Arial"/>
        </w:rPr>
      </w:pPr>
      <w:r w:rsidRPr="002D7553">
        <w:rPr>
          <w:rFonts w:ascii="Arial" w:hAnsi="Arial" w:cs="Arial"/>
        </w:rPr>
        <w:t xml:space="preserve">A </w:t>
      </w:r>
      <w:r w:rsidR="00CB10CD">
        <w:rPr>
          <w:rFonts w:ascii="Arial" w:hAnsi="Arial" w:cs="Arial"/>
        </w:rPr>
        <w:t>K</w:t>
      </w:r>
      <w:r w:rsidRPr="002D7553">
        <w:rPr>
          <w:rFonts w:ascii="Arial" w:hAnsi="Arial" w:cs="Arial"/>
        </w:rPr>
        <w:t xml:space="preserve">intsugi work by Kawai Natsumi, </w:t>
      </w:r>
      <w:r w:rsidR="00562D57">
        <w:rPr>
          <w:rFonts w:ascii="Arial" w:hAnsi="Arial" w:cs="Arial"/>
        </w:rPr>
        <w:t>2023</w:t>
      </w:r>
    </w:p>
    <w:p w:rsidR="002D7553" w:rsidRDefault="00CB10CD" w:rsidP="00562D57">
      <w:pPr>
        <w:jc w:val="left"/>
        <w:rPr>
          <w:rFonts w:ascii="Arial" w:hAnsi="Arial" w:cs="Arial"/>
        </w:rPr>
      </w:pPr>
      <w:r w:rsidRPr="00CB10CD">
        <w:rPr>
          <w:rFonts w:ascii="Arial" w:hAnsi="Arial" w:cs="Arial"/>
        </w:rPr>
        <w:t>A</w:t>
      </w:r>
      <w:r w:rsidRPr="00F074CD">
        <w:rPr>
          <w:rFonts w:ascii="Arial" w:hAnsi="Arial" w:cs="Arial"/>
        </w:rPr>
        <w:t>vailable</w:t>
      </w:r>
      <w:r w:rsidR="00562D57">
        <w:rPr>
          <w:rFonts w:ascii="Arial" w:hAnsi="Arial" w:cs="Arial"/>
        </w:rPr>
        <w:t xml:space="preserve"> </w:t>
      </w:r>
      <w:r w:rsidRPr="00F074CD">
        <w:rPr>
          <w:rFonts w:ascii="Arial" w:hAnsi="Arial" w:cs="Arial"/>
        </w:rPr>
        <w:t>at:</w:t>
      </w:r>
      <w:r w:rsidRPr="00CB10CD">
        <w:rPr>
          <w:rFonts w:ascii="Arial" w:hAnsi="Arial" w:cs="Arial"/>
        </w:rPr>
        <w:t xml:space="preserve"> </w:t>
      </w:r>
      <w:hyperlink r:id="rId7" w:history="1">
        <w:r w:rsidR="00562D57" w:rsidRPr="00491776">
          <w:rPr>
            <w:rStyle w:val="a3"/>
            <w:rFonts w:ascii="Arial" w:hAnsi="Arial" w:cs="Arial"/>
          </w:rPr>
          <w:t>https://web-japan.org/trends/cn/fashion/fas202301_kintsugi_cn.html</w:t>
        </w:r>
      </w:hyperlink>
    </w:p>
    <w:p w:rsidR="00CB10CD" w:rsidRDefault="00CB10CD">
      <w:pPr>
        <w:rPr>
          <w:rFonts w:ascii="Arial" w:hAnsi="Arial" w:cs="Arial" w:hint="eastAsia"/>
        </w:rPr>
      </w:pPr>
    </w:p>
    <w:p w:rsidR="00CB10CD" w:rsidRDefault="00CB10CD">
      <w:pPr>
        <w:rPr>
          <w:rFonts w:ascii="Arial" w:hAnsi="Arial" w:cs="Arial"/>
        </w:rPr>
      </w:pPr>
      <w:r>
        <w:rPr>
          <w:rFonts w:ascii="Arial" w:hAnsi="Arial" w:cs="Arial" w:hint="eastAsia"/>
        </w:rPr>
        <w:t>K</w:t>
      </w:r>
      <w:r>
        <w:rPr>
          <w:rFonts w:ascii="Arial" w:hAnsi="Arial" w:cs="Arial"/>
        </w:rPr>
        <w:t xml:space="preserve">intsugi </w:t>
      </w:r>
      <w:r w:rsidRPr="00CB10CD">
        <w:rPr>
          <w:rFonts w:ascii="Arial" w:hAnsi="Arial" w:cs="Arial"/>
        </w:rPr>
        <w:t xml:space="preserve">was introduced to Japan from China during the </w:t>
      </w:r>
      <w:proofErr w:type="spellStart"/>
      <w:r w:rsidRPr="00CB10CD">
        <w:rPr>
          <w:rFonts w:ascii="Arial" w:hAnsi="Arial" w:cs="Arial"/>
        </w:rPr>
        <w:t>Muromachi</w:t>
      </w:r>
      <w:proofErr w:type="spellEnd"/>
      <w:r w:rsidRPr="00CB10CD">
        <w:rPr>
          <w:rFonts w:ascii="Arial" w:hAnsi="Arial" w:cs="Arial"/>
        </w:rPr>
        <w:t xml:space="preserve"> period and became increasingly perfect during the Edo period. Its artistic charm fascinates many people</w:t>
      </w:r>
      <w:r w:rsidRPr="00CB10CD">
        <w:t xml:space="preserve"> </w:t>
      </w:r>
      <w:r w:rsidRPr="00CB10CD">
        <w:rPr>
          <w:rFonts w:ascii="Arial" w:hAnsi="Arial" w:cs="Arial"/>
        </w:rPr>
        <w:t>and adds them to its creations</w:t>
      </w:r>
      <w:r>
        <w:rPr>
          <w:rFonts w:ascii="Arial" w:hAnsi="Arial" w:cs="Arial"/>
        </w:rPr>
        <w:t xml:space="preserve"> (</w:t>
      </w:r>
      <w:r w:rsidRPr="00CD7BAC">
        <w:rPr>
          <w:rFonts w:ascii="Arial" w:hAnsi="Arial" w:cs="Arial"/>
        </w:rPr>
        <w:t>Olivetti</w:t>
      </w:r>
      <w:r w:rsidRPr="00CB10CD">
        <w:rPr>
          <w:rFonts w:ascii="Arial" w:hAnsi="Arial" w:cs="Arial"/>
        </w:rPr>
        <w:t xml:space="preserve">,2023, </w:t>
      </w:r>
      <w:r w:rsidRPr="00CD7BAC">
        <w:rPr>
          <w:rFonts w:ascii="Arial" w:hAnsi="Arial" w:cs="Arial"/>
        </w:rPr>
        <w:t>pp. 131–141</w:t>
      </w:r>
      <w:r w:rsidRPr="00CB10CD">
        <w:rPr>
          <w:rFonts w:ascii="Arial" w:hAnsi="Arial" w:cs="Arial"/>
        </w:rPr>
        <w:t>).</w:t>
      </w:r>
      <w:r w:rsidR="001A7346" w:rsidRPr="001A7346">
        <w:t xml:space="preserve"> </w:t>
      </w:r>
      <w:r w:rsidR="001A7346" w:rsidRPr="001A7346">
        <w:rPr>
          <w:rFonts w:ascii="Arial" w:hAnsi="Arial" w:cs="Arial" w:hint="eastAsia"/>
        </w:rPr>
        <w:t>M</w:t>
      </w:r>
      <w:r w:rsidR="001A7346" w:rsidRPr="001A7346">
        <w:rPr>
          <w:rFonts w:ascii="Arial" w:hAnsi="Arial" w:cs="Arial"/>
        </w:rPr>
        <w:t>eanwhile, it expresses the artistic emotion of "imperfection is also perfect" is also healing people today</w:t>
      </w:r>
      <w:r w:rsidR="001A7346">
        <w:rPr>
          <w:rFonts w:ascii="Arial" w:hAnsi="Arial" w:cs="Arial"/>
        </w:rPr>
        <w:t xml:space="preserve"> (</w:t>
      </w:r>
      <w:r w:rsidR="001A7346" w:rsidRPr="0010715F">
        <w:rPr>
          <w:rFonts w:ascii="Arial" w:hAnsi="Arial" w:cs="Arial"/>
        </w:rPr>
        <w:t>Price</w:t>
      </w:r>
      <w:r w:rsidR="001A7346" w:rsidRPr="001A7346">
        <w:rPr>
          <w:rFonts w:ascii="Arial" w:hAnsi="Arial" w:cs="Arial"/>
        </w:rPr>
        <w:t>,202</w:t>
      </w:r>
      <w:r w:rsidR="001A7346">
        <w:rPr>
          <w:rFonts w:ascii="Arial" w:hAnsi="Arial" w:cs="Arial"/>
        </w:rPr>
        <w:t>1</w:t>
      </w:r>
      <w:r w:rsidR="001A7346" w:rsidRPr="001A7346">
        <w:rPr>
          <w:rFonts w:ascii="Arial" w:hAnsi="Arial" w:cs="Arial"/>
        </w:rPr>
        <w:t xml:space="preserve">, </w:t>
      </w:r>
      <w:r w:rsidR="001A7346" w:rsidRPr="0010715F">
        <w:rPr>
          <w:rFonts w:ascii="Arial" w:hAnsi="Arial" w:cs="Arial"/>
        </w:rPr>
        <w:t>pp. n1906–n1906</w:t>
      </w:r>
      <w:r w:rsidR="001A7346" w:rsidRPr="001A7346">
        <w:rPr>
          <w:rFonts w:ascii="Arial" w:hAnsi="Arial" w:cs="Arial"/>
        </w:rPr>
        <w:t>)</w:t>
      </w:r>
      <w:r w:rsidR="001A7346">
        <w:rPr>
          <w:rFonts w:ascii="Arial" w:hAnsi="Arial" w:cs="Arial"/>
        </w:rPr>
        <w:t xml:space="preserve">. </w:t>
      </w:r>
    </w:p>
    <w:p w:rsidR="0083713A" w:rsidRDefault="0083713A">
      <w:pPr>
        <w:rPr>
          <w:rFonts w:ascii="Arial" w:hAnsi="Arial" w:cs="Arial"/>
        </w:rPr>
      </w:pPr>
    </w:p>
    <w:p w:rsidR="00E66014" w:rsidRPr="00E66014" w:rsidRDefault="004D3022" w:rsidP="00E66014">
      <w:pPr>
        <w:pStyle w:val="paragraph"/>
        <w:spacing w:before="0" w:beforeAutospacing="0" w:after="0" w:afterAutospacing="0"/>
        <w:jc w:val="both"/>
        <w:textAlignment w:val="baseline"/>
        <w:rPr>
          <w:rFonts w:ascii="Arial" w:eastAsiaTheme="minorEastAsia" w:hAnsi="Arial" w:cs="Arial"/>
          <w:kern w:val="2"/>
        </w:rPr>
      </w:pPr>
      <w:r w:rsidRPr="004D3022">
        <w:rPr>
          <w:rFonts w:ascii="Arial" w:hAnsi="Arial" w:cs="Arial"/>
        </w:rPr>
        <w:t xml:space="preserve">Here we </w:t>
      </w:r>
      <w:proofErr w:type="gramStart"/>
      <w:r w:rsidRPr="004D3022">
        <w:rPr>
          <w:rFonts w:ascii="Arial" w:hAnsi="Arial" w:cs="Arial"/>
        </w:rPr>
        <w:t>have to</w:t>
      </w:r>
      <w:proofErr w:type="gramEnd"/>
      <w:r w:rsidRPr="004D3022">
        <w:rPr>
          <w:rFonts w:ascii="Arial" w:hAnsi="Arial" w:cs="Arial"/>
        </w:rPr>
        <w:t xml:space="preserve"> consider certain historical factors as a comparison</w:t>
      </w:r>
      <w:r>
        <w:rPr>
          <w:rFonts w:ascii="Arial" w:hAnsi="Arial" w:cs="Arial"/>
        </w:rPr>
        <w:t>.</w:t>
      </w:r>
      <w:r w:rsidR="00E66014">
        <w:rPr>
          <w:rFonts w:ascii="Arial" w:hAnsi="Arial" w:cs="Arial"/>
        </w:rPr>
        <w:t xml:space="preserve"> Fo</w:t>
      </w:r>
      <w:r w:rsidR="00E66014" w:rsidRPr="00E66014">
        <w:rPr>
          <w:rFonts w:ascii="Arial" w:eastAsiaTheme="minorEastAsia" w:hAnsi="Arial" w:hint="eastAsia"/>
          <w:kern w:val="2"/>
        </w:rPr>
        <w:t xml:space="preserve">r a long time, Artworks have been admired with a sense of awe. This is also related to the history of art. In primitive society, only a few people with knowledge and status can touch art. For example, ancient murals are usually completed by priests. In the Middle Ages, both Eastern and Western art were associated with the royal family and religion, such as Western churches and Eastern temples, which are of great artistic value today. This also makes art seem authoritative to ordinary people. However, after the end of World War II, art began to reach ordinary people, and new media art brought art into the lives of almost everyone. Even so, most people are still in awe of art. </w:t>
      </w:r>
      <w:r w:rsidR="00E66014">
        <w:rPr>
          <w:rFonts w:ascii="Arial" w:eastAsiaTheme="minorEastAsia" w:hAnsi="Arial"/>
          <w:kern w:val="2"/>
        </w:rPr>
        <w:t>‘</w:t>
      </w:r>
      <w:r w:rsidR="00E66014" w:rsidRPr="00E66014">
        <w:rPr>
          <w:rFonts w:ascii="Arial" w:eastAsiaTheme="minorEastAsia" w:hAnsi="Arial" w:hint="eastAsia"/>
          <w:i/>
          <w:kern w:val="2"/>
        </w:rPr>
        <w:t>The same artwork is preferred less when labeled as AI-made because it is perceived as less creative and subsequently induces less awe, an emotional response typically associated with the aesthetic appreciation of art</w:t>
      </w:r>
      <w:r w:rsidR="00E66014" w:rsidRPr="00E66014">
        <w:rPr>
          <w:rFonts w:ascii="Arial" w:eastAsiaTheme="minorEastAsia" w:hAnsi="Arial" w:hint="eastAsia"/>
          <w:kern w:val="2"/>
        </w:rPr>
        <w:t xml:space="preserve"> (Millet</w:t>
      </w:r>
      <w:r w:rsidR="00E66014">
        <w:rPr>
          <w:rFonts w:ascii="Arial" w:eastAsiaTheme="minorEastAsia" w:hAnsi="Arial"/>
          <w:kern w:val="2"/>
        </w:rPr>
        <w:t>,</w:t>
      </w:r>
      <w:proofErr w:type="gramStart"/>
      <w:r w:rsidR="00E66014" w:rsidRPr="00E66014">
        <w:rPr>
          <w:rFonts w:ascii="Arial" w:eastAsiaTheme="minorEastAsia" w:hAnsi="Arial" w:hint="eastAsia"/>
          <w:kern w:val="2"/>
        </w:rPr>
        <w:t>2023</w:t>
      </w:r>
      <w:r w:rsidR="00E66014">
        <w:rPr>
          <w:rFonts w:ascii="Arial" w:eastAsiaTheme="minorEastAsia" w:hAnsi="Arial"/>
          <w:kern w:val="2"/>
        </w:rPr>
        <w:t>,P.</w:t>
      </w:r>
      <w:proofErr w:type="gramEnd"/>
      <w:r w:rsidR="00E66014" w:rsidRPr="00E66014">
        <w:rPr>
          <w:rFonts w:ascii="Arial" w:eastAsiaTheme="minorEastAsia" w:hAnsi="Arial" w:hint="eastAsia"/>
          <w:kern w:val="2"/>
        </w:rPr>
        <w:t xml:space="preserve"> 143).</w:t>
      </w:r>
      <w:r w:rsidR="00E66014">
        <w:rPr>
          <w:rFonts w:ascii="Arial" w:eastAsiaTheme="minorEastAsia" w:hAnsi="Arial"/>
          <w:kern w:val="2"/>
        </w:rPr>
        <w:t>’</w:t>
      </w:r>
      <w:r w:rsidR="00E66014" w:rsidRPr="00E66014">
        <w:rPr>
          <w:rFonts w:ascii="Arial" w:eastAsiaTheme="minorEastAsia" w:hAnsi="Arial" w:hint="eastAsia"/>
          <w:kern w:val="2"/>
        </w:rPr>
        <w:t xml:space="preserve"> In my view, this change of sentiment may be rooted in awe. </w:t>
      </w:r>
    </w:p>
    <w:p w:rsidR="00E66014" w:rsidRDefault="00E66014" w:rsidP="00E66014">
      <w:pPr>
        <w:pStyle w:val="paragraph"/>
        <w:spacing w:before="0" w:beforeAutospacing="0" w:after="0" w:afterAutospacing="0"/>
        <w:jc w:val="both"/>
        <w:textAlignment w:val="baseline"/>
        <w:rPr>
          <w:rFonts w:ascii="Arial" w:hAnsi="Arial" w:cs="Arial"/>
          <w:sz w:val="18"/>
          <w:szCs w:val="18"/>
        </w:rPr>
      </w:pPr>
      <w:r>
        <w:rPr>
          <w:rStyle w:val="eop"/>
          <w:rFonts w:ascii="DengXian" w:eastAsia="DengXian" w:hAnsi="DengXian" w:cs="Arial" w:hint="eastAsia"/>
        </w:rPr>
        <w:lastRenderedPageBreak/>
        <w:t> </w:t>
      </w:r>
    </w:p>
    <w:p w:rsidR="00F53D5F" w:rsidRDefault="00E66014">
      <w:pPr>
        <w:rPr>
          <w:rFonts w:ascii="Arial" w:hAnsi="Arial" w:cs="Arial"/>
        </w:rPr>
      </w:pPr>
      <w:r w:rsidRPr="00E66014">
        <w:rPr>
          <w:rFonts w:ascii="Arial" w:hAnsi="Arial" w:cs="Arial"/>
        </w:rPr>
        <w:t>However, the work</w:t>
      </w:r>
      <w:r>
        <w:rPr>
          <w:rFonts w:ascii="Arial" w:hAnsi="Arial" w:cs="Arial" w:hint="eastAsia"/>
        </w:rPr>
        <w:t>s</w:t>
      </w:r>
      <w:r w:rsidRPr="00E66014">
        <w:rPr>
          <w:rFonts w:ascii="Arial" w:hAnsi="Arial" w:cs="Arial"/>
        </w:rPr>
        <w:t xml:space="preserve"> of craftsmen is closer to the lives of ordinary people</w:t>
      </w:r>
      <w:r>
        <w:rPr>
          <w:rFonts w:ascii="Arial" w:hAnsi="Arial" w:cs="Arial"/>
        </w:rPr>
        <w:t>. Meanwhile,</w:t>
      </w:r>
      <w:r w:rsidRPr="00E66014">
        <w:t xml:space="preserve"> </w:t>
      </w:r>
      <w:r w:rsidRPr="00E66014">
        <w:rPr>
          <w:rFonts w:ascii="Arial" w:hAnsi="Arial" w:cs="Arial"/>
        </w:rPr>
        <w:t>craftsmen can think like artists</w:t>
      </w:r>
      <w:r>
        <w:rPr>
          <w:rFonts w:ascii="Arial" w:hAnsi="Arial" w:cs="Arial"/>
        </w:rPr>
        <w:t>,</w:t>
      </w:r>
      <w:r w:rsidR="00F53D5F">
        <w:rPr>
          <w:rFonts w:ascii="Arial" w:hAnsi="Arial" w:cs="Arial"/>
        </w:rPr>
        <w:t xml:space="preserve"> </w:t>
      </w:r>
      <w:r>
        <w:rPr>
          <w:rFonts w:ascii="Arial" w:hAnsi="Arial" w:cs="Arial"/>
        </w:rPr>
        <w:t>‘</w:t>
      </w:r>
      <w:r w:rsidR="00F53D5F" w:rsidRPr="00F53D5F">
        <w:rPr>
          <w:rFonts w:ascii="Arial" w:hAnsi="Arial" w:cs="Arial"/>
          <w:i/>
        </w:rPr>
        <w:t xml:space="preserve">Regardless of the type of craft, the makers are all conscious of being artists and in some way they all share the global visual culture and sense of subjectivity characteristic of the late twentieth and early twenty-first centuries, while designers are also seamlessly involved in craft making </w:t>
      </w:r>
      <w:r w:rsidR="00F53D5F">
        <w:rPr>
          <w:rFonts w:ascii="Arial" w:hAnsi="Arial" w:cs="Arial" w:hint="eastAsia"/>
        </w:rPr>
        <w:t>(</w:t>
      </w:r>
      <w:r w:rsidR="00F53D5F" w:rsidRPr="00F074CD">
        <w:rPr>
          <w:rFonts w:ascii="Arial" w:hAnsi="Arial" w:cs="Arial"/>
        </w:rPr>
        <w:t>Kikuchi</w:t>
      </w:r>
      <w:r w:rsidR="00F53D5F" w:rsidRPr="004172FE">
        <w:rPr>
          <w:rFonts w:ascii="Arial" w:hAnsi="Arial" w:cs="Arial"/>
        </w:rPr>
        <w:t xml:space="preserve">,2015, </w:t>
      </w:r>
      <w:r w:rsidR="00F53D5F" w:rsidRPr="00F074CD">
        <w:rPr>
          <w:rFonts w:ascii="Arial" w:hAnsi="Arial" w:cs="Arial"/>
        </w:rPr>
        <w:t>pp. 87–115</w:t>
      </w:r>
      <w:r w:rsidR="00F53D5F" w:rsidRPr="004172FE">
        <w:rPr>
          <w:rFonts w:ascii="Arial" w:hAnsi="Arial" w:cs="Arial"/>
        </w:rPr>
        <w:t>)</w:t>
      </w:r>
      <w:r w:rsidR="00F53D5F" w:rsidRPr="00F53D5F">
        <w:rPr>
          <w:rFonts w:ascii="Arial" w:hAnsi="Arial" w:cs="Arial"/>
        </w:rPr>
        <w:t>.</w:t>
      </w:r>
      <w:r>
        <w:rPr>
          <w:rFonts w:ascii="Arial" w:hAnsi="Arial" w:cs="Arial"/>
        </w:rPr>
        <w:t>’</w:t>
      </w:r>
      <w:r w:rsidR="00F53D5F">
        <w:rPr>
          <w:rFonts w:ascii="Arial" w:hAnsi="Arial" w:cs="Arial"/>
        </w:rPr>
        <w:t xml:space="preserve"> </w:t>
      </w:r>
      <w:r w:rsidR="001D5C57" w:rsidRPr="001D5C57">
        <w:rPr>
          <w:rFonts w:ascii="Arial" w:hAnsi="Arial" w:cs="Arial"/>
        </w:rPr>
        <w:t>Contemporary craftsmen use traditional crafts to convey contemporary people's emotions</w:t>
      </w:r>
      <w:r w:rsidR="001D5C57">
        <w:rPr>
          <w:rFonts w:ascii="Arial" w:hAnsi="Arial" w:cs="Arial"/>
        </w:rPr>
        <w:t>.</w:t>
      </w:r>
    </w:p>
    <w:p w:rsidR="004A54E0" w:rsidRDefault="004A54E0">
      <w:pPr>
        <w:rPr>
          <w:rFonts w:ascii="Arial" w:hAnsi="Arial" w:cs="Arial"/>
        </w:rPr>
      </w:pPr>
    </w:p>
    <w:p w:rsidR="004A54E0" w:rsidRDefault="004A54E0">
      <w:pPr>
        <w:rPr>
          <w:rFonts w:ascii="Arial" w:hAnsi="Arial" w:cs="Arial"/>
        </w:rPr>
      </w:pPr>
      <w:r>
        <w:rPr>
          <w:rFonts w:ascii="Arial" w:hAnsi="Arial" w:cs="Arial" w:hint="eastAsia"/>
        </w:rPr>
        <w:t>I</w:t>
      </w:r>
      <w:r w:rsidRPr="004A54E0">
        <w:rPr>
          <w:rFonts w:ascii="Arial" w:hAnsi="Arial" w:cs="Arial"/>
        </w:rPr>
        <w:t>n conclusion</w:t>
      </w:r>
      <w:r>
        <w:rPr>
          <w:rFonts w:ascii="Arial" w:hAnsi="Arial" w:cs="Arial"/>
        </w:rPr>
        <w:t>,</w:t>
      </w:r>
      <w:r w:rsidRPr="004A54E0">
        <w:t xml:space="preserve"> </w:t>
      </w:r>
      <w:r w:rsidRPr="004A54E0">
        <w:rPr>
          <w:rFonts w:ascii="Arial" w:hAnsi="Arial" w:cs="Arial"/>
        </w:rPr>
        <w:t>although my works are based on traditional craftsmanship, they are contemporary in both time and space dimensions. This is the emotion conveyed by an ordinary contemporary craftsman to ordinary contemporary people.</w:t>
      </w:r>
    </w:p>
    <w:p w:rsidR="001A7346" w:rsidRDefault="001A7346">
      <w:pPr>
        <w:rPr>
          <w:rFonts w:ascii="Arial" w:hAnsi="Arial" w:cs="Arial"/>
        </w:rPr>
      </w:pPr>
    </w:p>
    <w:p w:rsidR="00FB3CF8" w:rsidRDefault="00FB3CF8">
      <w:pPr>
        <w:rPr>
          <w:rFonts w:ascii="Arial" w:hAnsi="Arial" w:cs="Arial"/>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562D57" w:rsidRDefault="00562D57" w:rsidP="00FB3CF8">
      <w:pPr>
        <w:widowControl/>
        <w:jc w:val="left"/>
        <w:rPr>
          <w:rFonts w:ascii="Arial" w:hAnsi="Arial" w:cs="Arial"/>
          <w:b/>
        </w:rPr>
      </w:pPr>
    </w:p>
    <w:p w:rsidR="00FB3CF8" w:rsidRPr="00FB3CF8" w:rsidRDefault="00FB3CF8" w:rsidP="00FB3CF8">
      <w:pPr>
        <w:widowControl/>
        <w:jc w:val="left"/>
        <w:rPr>
          <w:rFonts w:ascii="Arial" w:hAnsi="Arial" w:cs="Arial"/>
          <w:b/>
        </w:rPr>
      </w:pPr>
      <w:bookmarkStart w:id="0" w:name="_GoBack"/>
      <w:bookmarkEnd w:id="0"/>
      <w:r w:rsidRPr="00FB3CF8">
        <w:rPr>
          <w:rFonts w:ascii="Arial" w:hAnsi="Arial" w:cs="Arial" w:hint="eastAsia"/>
          <w:b/>
        </w:rPr>
        <w:lastRenderedPageBreak/>
        <w:t>References</w:t>
      </w:r>
      <w:r w:rsidRPr="00FB3CF8">
        <w:rPr>
          <w:rFonts w:ascii="Arial" w:hAnsi="Arial" w:cs="Arial" w:hint="eastAsia"/>
          <w:b/>
        </w:rPr>
        <w:t>：</w:t>
      </w:r>
      <w:r w:rsidRPr="00FB3CF8">
        <w:rPr>
          <w:rFonts w:ascii="Arial" w:hAnsi="Arial" w:cs="Arial" w:hint="eastAsia"/>
          <w:b/>
        </w:rPr>
        <w:t> </w:t>
      </w:r>
    </w:p>
    <w:p w:rsidR="00FB3CF8" w:rsidRDefault="00FB3CF8" w:rsidP="00FB3CF8">
      <w:pPr>
        <w:widowControl/>
        <w:jc w:val="left"/>
        <w:rPr>
          <w:rFonts w:ascii="Arial" w:hAnsi="Arial" w:cs="Arial"/>
        </w:rPr>
      </w:pPr>
      <w:r w:rsidRPr="00F074CD">
        <w:rPr>
          <w:rFonts w:ascii="Arial" w:hAnsi="Arial" w:cs="Arial"/>
        </w:rPr>
        <w:t>Kikuchi, Y. (2015) ‘The craft debate at the crossroads of global visual culture: re-</w:t>
      </w:r>
      <w:proofErr w:type="spellStart"/>
      <w:r w:rsidRPr="00F074CD">
        <w:rPr>
          <w:rFonts w:ascii="Arial" w:hAnsi="Arial" w:cs="Arial"/>
        </w:rPr>
        <w:t>centring</w:t>
      </w:r>
      <w:proofErr w:type="spellEnd"/>
      <w:r w:rsidRPr="00F074CD">
        <w:rPr>
          <w:rFonts w:ascii="Arial" w:hAnsi="Arial" w:cs="Arial"/>
        </w:rPr>
        <w:t xml:space="preserve"> craft in postmodern and postcolonial histories’, </w:t>
      </w:r>
      <w:r w:rsidRPr="00F074CD">
        <w:rPr>
          <w:rFonts w:ascii="Arial" w:hAnsi="Arial" w:cs="Arial"/>
          <w:i/>
        </w:rPr>
        <w:t>World art</w:t>
      </w:r>
      <w:r w:rsidRPr="00F074CD">
        <w:rPr>
          <w:rFonts w:ascii="Arial" w:hAnsi="Arial" w:cs="Arial"/>
        </w:rPr>
        <w:t xml:space="preserve"> (Abingdon, U.K.), 5(1), pp. 87–115. Available at: </w:t>
      </w:r>
      <w:hyperlink r:id="rId8" w:history="1">
        <w:r w:rsidRPr="00491776">
          <w:rPr>
            <w:rStyle w:val="a3"/>
            <w:rFonts w:ascii="Arial" w:hAnsi="Arial" w:cs="Arial"/>
          </w:rPr>
          <w:t>https://doi.org/10.1080/21500894.2015.1029139</w:t>
        </w:r>
      </w:hyperlink>
      <w:r w:rsidRPr="00F074CD">
        <w:rPr>
          <w:rFonts w:ascii="Arial" w:hAnsi="Arial" w:cs="Arial"/>
        </w:rPr>
        <w:t>.</w:t>
      </w:r>
    </w:p>
    <w:p w:rsidR="00FB3CF8" w:rsidRPr="00F074CD" w:rsidRDefault="00FB3CF8" w:rsidP="00FB3CF8">
      <w:pPr>
        <w:widowControl/>
        <w:jc w:val="left"/>
        <w:rPr>
          <w:rFonts w:ascii="Arial" w:hAnsi="Arial" w:cs="Arial"/>
        </w:rPr>
      </w:pPr>
    </w:p>
    <w:p w:rsidR="00FB3CF8" w:rsidRDefault="00FB3CF8" w:rsidP="00FB3CF8">
      <w:pPr>
        <w:widowControl/>
        <w:jc w:val="left"/>
        <w:rPr>
          <w:rFonts w:ascii="Arial" w:hAnsi="Arial" w:cs="Arial"/>
        </w:rPr>
      </w:pPr>
      <w:r w:rsidRPr="00CD7BAC">
        <w:rPr>
          <w:rFonts w:ascii="Arial" w:hAnsi="Arial" w:cs="Arial"/>
        </w:rPr>
        <w:t xml:space="preserve">Olivetti, K. (2023) ‘Kintsugi-Art of Repair: An Interview with Morty </w:t>
      </w:r>
      <w:proofErr w:type="spellStart"/>
      <w:r w:rsidRPr="00CD7BAC">
        <w:rPr>
          <w:rFonts w:ascii="Arial" w:hAnsi="Arial" w:cs="Arial"/>
        </w:rPr>
        <w:t>Bachar</w:t>
      </w:r>
      <w:proofErr w:type="spellEnd"/>
      <w:r w:rsidRPr="00CD7BAC">
        <w:rPr>
          <w:rFonts w:ascii="Arial" w:hAnsi="Arial" w:cs="Arial"/>
        </w:rPr>
        <w:t>’, </w:t>
      </w:r>
      <w:r w:rsidRPr="00CD7BAC">
        <w:rPr>
          <w:rFonts w:ascii="Arial" w:hAnsi="Arial" w:cs="Arial"/>
          <w:i/>
        </w:rPr>
        <w:t>Jung journal</w:t>
      </w:r>
      <w:r w:rsidRPr="00CD7BAC">
        <w:rPr>
          <w:rFonts w:ascii="Arial" w:hAnsi="Arial" w:cs="Arial"/>
        </w:rPr>
        <w:t xml:space="preserve">, 17(3), pp. 131–141. Available at: </w:t>
      </w:r>
      <w:hyperlink r:id="rId9" w:history="1">
        <w:r w:rsidRPr="00491776">
          <w:rPr>
            <w:rStyle w:val="a3"/>
            <w:rFonts w:ascii="Arial" w:hAnsi="Arial" w:cs="Arial"/>
          </w:rPr>
          <w:t>https://doi.org/10.1080/19342039.2023.2224729</w:t>
        </w:r>
      </w:hyperlink>
      <w:r w:rsidRPr="00CD7BAC">
        <w:rPr>
          <w:rFonts w:ascii="Arial" w:hAnsi="Arial" w:cs="Arial"/>
        </w:rPr>
        <w:t>.</w:t>
      </w:r>
    </w:p>
    <w:p w:rsidR="00FB3CF8" w:rsidRPr="00CD7BAC" w:rsidRDefault="00FB3CF8" w:rsidP="00FB3CF8">
      <w:pPr>
        <w:widowControl/>
        <w:jc w:val="left"/>
        <w:rPr>
          <w:rFonts w:ascii="Arial" w:hAnsi="Arial" w:cs="Arial"/>
        </w:rPr>
      </w:pPr>
    </w:p>
    <w:p w:rsidR="00FB3CF8" w:rsidRDefault="00FB3CF8" w:rsidP="00FB3CF8">
      <w:pPr>
        <w:widowControl/>
        <w:jc w:val="left"/>
        <w:rPr>
          <w:rFonts w:ascii="Arial" w:hAnsi="Arial" w:cs="Arial"/>
        </w:rPr>
      </w:pPr>
      <w:r w:rsidRPr="0010715F">
        <w:rPr>
          <w:rFonts w:ascii="Arial" w:hAnsi="Arial" w:cs="Arial"/>
        </w:rPr>
        <w:t>Price, A. (2021) ‘Commentary: My pandemic grief and the Japanese art of kintsugi’, </w:t>
      </w:r>
      <w:r w:rsidRPr="0010715F">
        <w:rPr>
          <w:rFonts w:ascii="Arial" w:hAnsi="Arial" w:cs="Arial"/>
          <w:i/>
        </w:rPr>
        <w:t>BMJ (Online)</w:t>
      </w:r>
      <w:r w:rsidRPr="0010715F">
        <w:rPr>
          <w:rFonts w:ascii="Arial" w:hAnsi="Arial" w:cs="Arial"/>
        </w:rPr>
        <w:t xml:space="preserve">, 374, pp. n1906–n1906. Available at: </w:t>
      </w:r>
      <w:hyperlink r:id="rId10" w:history="1">
        <w:r w:rsidRPr="00491776">
          <w:rPr>
            <w:rStyle w:val="a3"/>
            <w:rFonts w:ascii="Arial" w:hAnsi="Arial" w:cs="Arial"/>
          </w:rPr>
          <w:t>https://doi.org/10.1136/bmj.n1906</w:t>
        </w:r>
      </w:hyperlink>
      <w:r w:rsidRPr="0010715F">
        <w:rPr>
          <w:rFonts w:ascii="Arial" w:hAnsi="Arial" w:cs="Arial"/>
        </w:rPr>
        <w:t>.</w:t>
      </w:r>
    </w:p>
    <w:p w:rsidR="00FB3CF8" w:rsidRPr="0010715F" w:rsidRDefault="00FB3CF8" w:rsidP="00FB3CF8">
      <w:pPr>
        <w:widowControl/>
        <w:jc w:val="left"/>
        <w:rPr>
          <w:rFonts w:ascii="Arial" w:hAnsi="Arial" w:cs="Arial"/>
        </w:rPr>
      </w:pPr>
    </w:p>
    <w:p w:rsidR="00FB3CF8" w:rsidRDefault="00FB3CF8" w:rsidP="00FB3CF8">
      <w:pPr>
        <w:widowControl/>
        <w:jc w:val="left"/>
        <w:rPr>
          <w:rFonts w:ascii="Arial" w:hAnsi="Arial" w:cs="Arial"/>
        </w:rPr>
      </w:pPr>
      <w:r w:rsidRPr="00FB3CF8">
        <w:rPr>
          <w:rFonts w:ascii="Arial" w:hAnsi="Arial" w:cs="Arial" w:hint="eastAsia"/>
        </w:rPr>
        <w:t xml:space="preserve">Millet, K. et al. (2023) </w:t>
      </w:r>
      <w:r w:rsidRPr="00FB3CF8">
        <w:rPr>
          <w:rFonts w:ascii="Arial" w:hAnsi="Arial" w:cs="Arial" w:hint="eastAsia"/>
        </w:rPr>
        <w:t>‘</w:t>
      </w:r>
      <w:r w:rsidRPr="00FB3CF8">
        <w:rPr>
          <w:rFonts w:ascii="Arial" w:hAnsi="Arial" w:cs="Arial" w:hint="eastAsia"/>
        </w:rPr>
        <w:t>Defending humankind: Anthropocentric bias in the appreciation of AI art</w:t>
      </w:r>
      <w:r w:rsidRPr="00FB3CF8">
        <w:rPr>
          <w:rFonts w:ascii="Arial" w:hAnsi="Arial" w:cs="Arial" w:hint="eastAsia"/>
        </w:rPr>
        <w:t>’</w:t>
      </w:r>
      <w:r w:rsidRPr="00FB3CF8">
        <w:rPr>
          <w:rFonts w:ascii="Arial" w:hAnsi="Arial" w:cs="Arial" w:hint="eastAsia"/>
        </w:rPr>
        <w:t xml:space="preserve">, </w:t>
      </w:r>
      <w:r w:rsidRPr="00FB3CF8">
        <w:rPr>
          <w:rFonts w:ascii="Arial" w:hAnsi="Arial" w:cs="Arial" w:hint="eastAsia"/>
          <w:i/>
        </w:rPr>
        <w:t>Computers in human behavior</w:t>
      </w:r>
      <w:r w:rsidRPr="00FB3CF8">
        <w:rPr>
          <w:rFonts w:ascii="Arial" w:hAnsi="Arial" w:cs="Arial" w:hint="eastAsia"/>
        </w:rPr>
        <w:t>, 143, p. 107707</w:t>
      </w:r>
      <w:r w:rsidRPr="00FB3CF8">
        <w:rPr>
          <w:rFonts w:ascii="Arial" w:hAnsi="Arial" w:cs="Arial" w:hint="eastAsia"/>
        </w:rPr>
        <w:t>–</w:t>
      </w:r>
      <w:r w:rsidRPr="00FB3CF8">
        <w:rPr>
          <w:rFonts w:ascii="Arial" w:hAnsi="Arial" w:cs="Arial" w:hint="eastAsia"/>
        </w:rPr>
        <w:t xml:space="preserve">. Available at: </w:t>
      </w:r>
      <w:hyperlink r:id="rId11" w:tgtFrame="_blank" w:history="1">
        <w:r w:rsidRPr="00FB3CF8">
          <w:rPr>
            <w:rStyle w:val="a3"/>
            <w:rFonts w:hint="eastAsia"/>
            <w:b/>
          </w:rPr>
          <w:t>https://doi.org/10.1016/j.chb.2023.107707</w:t>
        </w:r>
      </w:hyperlink>
      <w:r w:rsidRPr="00FB3CF8">
        <w:rPr>
          <w:rStyle w:val="a3"/>
          <w:rFonts w:hint="eastAsia"/>
          <w:b/>
        </w:rPr>
        <w:t xml:space="preserve">. </w:t>
      </w:r>
    </w:p>
    <w:p w:rsidR="00FB3CF8" w:rsidRPr="00FB3CF8" w:rsidRDefault="00FB3CF8" w:rsidP="00FB3CF8">
      <w:pPr>
        <w:widowControl/>
        <w:jc w:val="left"/>
        <w:rPr>
          <w:rFonts w:ascii="Arial" w:hAnsi="Arial" w:cs="Arial"/>
        </w:rPr>
      </w:pPr>
    </w:p>
    <w:p w:rsidR="001A7346" w:rsidRPr="00CB10CD" w:rsidRDefault="001A7346">
      <w:pPr>
        <w:rPr>
          <w:rFonts w:ascii="Arial" w:hAnsi="Arial" w:cs="Arial"/>
        </w:rPr>
      </w:pPr>
    </w:p>
    <w:sectPr w:rsidR="001A7346" w:rsidRPr="00CB10CD" w:rsidSect="009020C7">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6F8"/>
    <w:rsid w:val="001A7346"/>
    <w:rsid w:val="001D5C57"/>
    <w:rsid w:val="002D7553"/>
    <w:rsid w:val="00310889"/>
    <w:rsid w:val="003D138E"/>
    <w:rsid w:val="003D6029"/>
    <w:rsid w:val="004172FE"/>
    <w:rsid w:val="004A54E0"/>
    <w:rsid w:val="004D3022"/>
    <w:rsid w:val="004D48FE"/>
    <w:rsid w:val="00562D57"/>
    <w:rsid w:val="00671232"/>
    <w:rsid w:val="0083713A"/>
    <w:rsid w:val="008A2762"/>
    <w:rsid w:val="008B06F8"/>
    <w:rsid w:val="009020C7"/>
    <w:rsid w:val="00A676B0"/>
    <w:rsid w:val="00AF5DC8"/>
    <w:rsid w:val="00CB10CD"/>
    <w:rsid w:val="00D55470"/>
    <w:rsid w:val="00E66014"/>
    <w:rsid w:val="00F3580F"/>
    <w:rsid w:val="00F53D5F"/>
    <w:rsid w:val="00FB3C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939BC"/>
  <w14:defaultImageDpi w14:val="32767"/>
  <w15:chartTrackingRefBased/>
  <w15:docId w15:val="{ECADBF0C-1892-B44B-B288-EF3F4E612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CB10CD"/>
    <w:rPr>
      <w:color w:val="0563C1" w:themeColor="hyperlink"/>
      <w:u w:val="single"/>
    </w:rPr>
  </w:style>
  <w:style w:type="character" w:styleId="a4">
    <w:name w:val="Unresolved Mention"/>
    <w:basedOn w:val="a0"/>
    <w:uiPriority w:val="99"/>
    <w:rsid w:val="00CB10CD"/>
    <w:rPr>
      <w:color w:val="605E5C"/>
      <w:shd w:val="clear" w:color="auto" w:fill="E1DFDD"/>
    </w:rPr>
  </w:style>
  <w:style w:type="paragraph" w:customStyle="1" w:styleId="paragraph">
    <w:name w:val="paragraph"/>
    <w:basedOn w:val="a"/>
    <w:rsid w:val="00E66014"/>
    <w:pPr>
      <w:widowControl/>
      <w:spacing w:before="100" w:beforeAutospacing="1" w:after="100" w:afterAutospacing="1"/>
      <w:jc w:val="left"/>
    </w:pPr>
    <w:rPr>
      <w:rFonts w:ascii="宋体" w:eastAsia="宋体" w:hAnsi="宋体" w:cs="宋体"/>
      <w:kern w:val="0"/>
    </w:rPr>
  </w:style>
  <w:style w:type="character" w:customStyle="1" w:styleId="normaltextrun">
    <w:name w:val="normaltextrun"/>
    <w:basedOn w:val="a0"/>
    <w:rsid w:val="00E66014"/>
  </w:style>
  <w:style w:type="character" w:customStyle="1" w:styleId="eop">
    <w:name w:val="eop"/>
    <w:basedOn w:val="a0"/>
    <w:rsid w:val="00E66014"/>
  </w:style>
  <w:style w:type="character" w:styleId="a5">
    <w:name w:val="FollowedHyperlink"/>
    <w:basedOn w:val="a0"/>
    <w:uiPriority w:val="99"/>
    <w:semiHidden/>
    <w:unhideWhenUsed/>
    <w:rsid w:val="00FB3C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2228334">
      <w:bodyDiv w:val="1"/>
      <w:marLeft w:val="0"/>
      <w:marRight w:val="0"/>
      <w:marTop w:val="0"/>
      <w:marBottom w:val="0"/>
      <w:divBdr>
        <w:top w:val="none" w:sz="0" w:space="0" w:color="auto"/>
        <w:left w:val="none" w:sz="0" w:space="0" w:color="auto"/>
        <w:bottom w:val="none" w:sz="0" w:space="0" w:color="auto"/>
        <w:right w:val="none" w:sz="0" w:space="0" w:color="auto"/>
      </w:divBdr>
    </w:div>
    <w:div w:id="1251234349">
      <w:bodyDiv w:val="1"/>
      <w:marLeft w:val="0"/>
      <w:marRight w:val="0"/>
      <w:marTop w:val="0"/>
      <w:marBottom w:val="0"/>
      <w:divBdr>
        <w:top w:val="none" w:sz="0" w:space="0" w:color="auto"/>
        <w:left w:val="none" w:sz="0" w:space="0" w:color="auto"/>
        <w:bottom w:val="none" w:sz="0" w:space="0" w:color="auto"/>
        <w:right w:val="none" w:sz="0" w:space="0" w:color="auto"/>
      </w:divBdr>
      <w:divsChild>
        <w:div w:id="1137335212">
          <w:marLeft w:val="0"/>
          <w:marRight w:val="0"/>
          <w:marTop w:val="0"/>
          <w:marBottom w:val="0"/>
          <w:divBdr>
            <w:top w:val="none" w:sz="0" w:space="0" w:color="auto"/>
            <w:left w:val="none" w:sz="0" w:space="0" w:color="auto"/>
            <w:bottom w:val="none" w:sz="0" w:space="0" w:color="auto"/>
            <w:right w:val="none" w:sz="0" w:space="0" w:color="auto"/>
          </w:divBdr>
        </w:div>
        <w:div w:id="80957414">
          <w:marLeft w:val="0"/>
          <w:marRight w:val="0"/>
          <w:marTop w:val="0"/>
          <w:marBottom w:val="0"/>
          <w:divBdr>
            <w:top w:val="none" w:sz="0" w:space="0" w:color="auto"/>
            <w:left w:val="none" w:sz="0" w:space="0" w:color="auto"/>
            <w:bottom w:val="none" w:sz="0" w:space="0" w:color="auto"/>
            <w:right w:val="none" w:sz="0" w:space="0" w:color="auto"/>
          </w:divBdr>
        </w:div>
      </w:divsChild>
    </w:div>
    <w:div w:id="1683623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21500894.2015.1029139"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eb-japan.org/trends/cn/fashion/fas202301_kintsugi_cn.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doi.org/10.1016/j.chb.2023.107707" TargetMode="External"/><Relationship Id="rId5" Type="http://schemas.openxmlformats.org/officeDocument/2006/relationships/image" Target="media/image2.jpg"/><Relationship Id="rId10" Type="http://schemas.openxmlformats.org/officeDocument/2006/relationships/hyperlink" Target="https://doi.org/10.1136/bmj.n1906" TargetMode="External"/><Relationship Id="rId4" Type="http://schemas.openxmlformats.org/officeDocument/2006/relationships/image" Target="media/image1.png"/><Relationship Id="rId9" Type="http://schemas.openxmlformats.org/officeDocument/2006/relationships/hyperlink" Target="https://doi.org/10.1080/19342039.2023.2224729"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5</Pages>
  <Words>715</Words>
  <Characters>4082</Characters>
  <Application>Microsoft Office Word</Application>
  <DocSecurity>0</DocSecurity>
  <Lines>34</Lines>
  <Paragraphs>9</Paragraphs>
  <ScaleCrop>false</ScaleCrop>
  <Company/>
  <LinksUpToDate>false</LinksUpToDate>
  <CharactersWithSpaces>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2023-10-13T12:01:00Z</dcterms:created>
  <dcterms:modified xsi:type="dcterms:W3CDTF">2023-10-17T19:30:00Z</dcterms:modified>
</cp:coreProperties>
</file>