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AD4AF" w14:textId="77777777" w:rsidR="001E3C31" w:rsidRPr="00E44A83" w:rsidRDefault="001E3C31" w:rsidP="001E3C31">
      <w:pPr>
        <w:pStyle w:val="NormalWeb"/>
        <w:spacing w:before="0" w:beforeAutospacing="0" w:after="0" w:afterAutospacing="0"/>
        <w:ind w:left="-180" w:right="-334"/>
        <w:rPr>
          <w:rFonts w:ascii="Arial" w:hAnsi="Arial" w:cs="Arial"/>
        </w:rPr>
      </w:pPr>
      <w:bookmarkStart w:id="0" w:name="_Hlk183615581"/>
      <w:bookmarkStart w:id="1" w:name="_Hlk187000563"/>
      <w:bookmarkEnd w:id="0"/>
      <w:r w:rsidRPr="00E44A83">
        <w:rPr>
          <w:rFonts w:ascii="Arial" w:hAnsi="Arial" w:cs="Arial"/>
          <w:noProof/>
        </w:rPr>
        <w:drawing>
          <wp:inline distT="0" distB="0" distL="0" distR="0" wp14:anchorId="0C490972" wp14:editId="68FC080B">
            <wp:extent cx="1905000" cy="635000"/>
            <wp:effectExtent l="19050" t="19050" r="19050" b="12700"/>
            <wp:docPr id="873449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02E0894" w14:textId="77777777" w:rsidR="001E3C31" w:rsidRPr="00E44A83" w:rsidRDefault="001E3C31" w:rsidP="001E3C31">
      <w:pPr>
        <w:pStyle w:val="NormalWeb"/>
        <w:spacing w:before="0" w:beforeAutospacing="0" w:after="0" w:afterAutospacing="0"/>
        <w:ind w:left="-180" w:right="-334"/>
        <w:rPr>
          <w:rFonts w:ascii="Arial" w:hAnsi="Arial" w:cs="Arial"/>
        </w:rPr>
      </w:pPr>
    </w:p>
    <w:p w14:paraId="710BE8C9" w14:textId="77777777" w:rsidR="001E3C31" w:rsidRPr="00E44A83" w:rsidRDefault="001E3C31" w:rsidP="001E3C31">
      <w:pPr>
        <w:pStyle w:val="NormalWeb"/>
        <w:spacing w:before="0" w:beforeAutospacing="0" w:after="0" w:afterAutospacing="0"/>
        <w:ind w:left="-180" w:right="-334"/>
        <w:rPr>
          <w:rFonts w:ascii="Arial" w:hAnsi="Arial" w:cs="Arial"/>
        </w:rPr>
      </w:pPr>
    </w:p>
    <w:p w14:paraId="70EE4ABF" w14:textId="77777777" w:rsidR="001E3C31" w:rsidRPr="00E44A83" w:rsidRDefault="001E3C31" w:rsidP="001E3C31">
      <w:pPr>
        <w:pStyle w:val="NormalWeb"/>
        <w:spacing w:before="0" w:beforeAutospacing="0" w:after="0" w:afterAutospacing="0"/>
        <w:ind w:left="-180" w:right="-334"/>
        <w:jc w:val="center"/>
        <w:rPr>
          <w:rFonts w:ascii="Arial" w:hAnsi="Arial" w:cs="Arial"/>
          <w:b/>
          <w:sz w:val="28"/>
          <w:szCs w:val="28"/>
          <w:lang w:val="cy-GB"/>
        </w:rPr>
      </w:pPr>
      <w:r w:rsidRPr="00E44A83">
        <w:rPr>
          <w:rFonts w:ascii="Arial" w:hAnsi="Arial" w:cs="Arial"/>
          <w:b/>
          <w:sz w:val="28"/>
          <w:szCs w:val="28"/>
          <w:lang w:val="cy-GB"/>
        </w:rPr>
        <w:t xml:space="preserve">Postgraduate/Distance Learning </w:t>
      </w:r>
    </w:p>
    <w:p w14:paraId="00B6789A" w14:textId="77777777" w:rsidR="001E3C31" w:rsidRPr="00E44A83" w:rsidRDefault="001E3C31" w:rsidP="001E3C31">
      <w:pPr>
        <w:pStyle w:val="NormalWeb"/>
        <w:spacing w:before="0" w:beforeAutospacing="0" w:after="0" w:afterAutospacing="0"/>
        <w:ind w:left="-180" w:right="-334"/>
        <w:jc w:val="center"/>
        <w:rPr>
          <w:rFonts w:ascii="Arial" w:hAnsi="Arial" w:cs="Arial"/>
          <w:b/>
          <w:sz w:val="28"/>
          <w:szCs w:val="28"/>
        </w:rPr>
      </w:pPr>
      <w:r w:rsidRPr="00E44A83">
        <w:rPr>
          <w:rFonts w:ascii="Arial" w:hAnsi="Arial" w:cs="Arial"/>
          <w:b/>
          <w:sz w:val="28"/>
          <w:szCs w:val="28"/>
          <w:lang w:val="cy-GB"/>
        </w:rPr>
        <w:t>Assignment coversheet &amp; feedback form</w:t>
      </w:r>
    </w:p>
    <w:p w14:paraId="733D5F1E" w14:textId="77777777" w:rsidR="001E3C31" w:rsidRPr="00E44A83" w:rsidRDefault="001E3C31" w:rsidP="001E3C31">
      <w:pPr>
        <w:rPr>
          <w:rFonts w:ascii="Arial" w:hAnsi="Arial" w:cs="Arial"/>
          <w:sz w:val="28"/>
          <w:szCs w:val="28"/>
          <w:lang w:val="cy-GB"/>
        </w:rPr>
      </w:pPr>
    </w:p>
    <w:p w14:paraId="1477046D" w14:textId="77777777" w:rsidR="001E3C31" w:rsidRPr="00E44A83" w:rsidRDefault="001E3C31" w:rsidP="001E3C31">
      <w:pPr>
        <w:pStyle w:val="Heading3"/>
        <w:jc w:val="center"/>
        <w:rPr>
          <w:rFonts w:ascii="Arial" w:hAnsi="Arial" w:cs="Arial"/>
          <w:lang w:val="cy-GB"/>
        </w:rPr>
      </w:pPr>
      <w:r w:rsidRPr="00E44A83">
        <w:rPr>
          <w:rFonts w:ascii="Arial" w:hAnsi="Arial" w:cs="Arial"/>
          <w:lang w:val="cy-GB"/>
        </w:rPr>
        <w:t>THIS SHEET MUST BE THE FIRST PAGE OF THE ASSIGNMENT YOU ARE SUBMITTING  (DO NOT SEND AS A SEPARATE FILE)</w:t>
      </w:r>
    </w:p>
    <w:p w14:paraId="34F198A6" w14:textId="77777777" w:rsidR="001E3C31" w:rsidRPr="00E44A83" w:rsidRDefault="001E3C31" w:rsidP="001E3C31">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E3C31" w:rsidRPr="00E44A83" w14:paraId="662BFF8E" w14:textId="77777777" w:rsidTr="00052188">
        <w:trPr>
          <w:trHeight w:val="614"/>
        </w:trPr>
        <w:tc>
          <w:tcPr>
            <w:tcW w:w="8856" w:type="dxa"/>
            <w:gridSpan w:val="5"/>
          </w:tcPr>
          <w:p w14:paraId="3379E3FC"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b/>
                <w:sz w:val="22"/>
                <w:szCs w:val="22"/>
              </w:rPr>
              <w:t>For completion by the student</w:t>
            </w:r>
            <w:r w:rsidRPr="00E44A83">
              <w:rPr>
                <w:rFonts w:ascii="Arial" w:hAnsi="Arial" w:cs="Arial"/>
                <w:sz w:val="22"/>
                <w:szCs w:val="22"/>
              </w:rPr>
              <w:t>:</w:t>
            </w:r>
            <w:r w:rsidRPr="00E44A83">
              <w:rPr>
                <w:rFonts w:ascii="Arial" w:hAnsi="Arial" w:cs="Arial"/>
              </w:rPr>
              <w:t xml:space="preserve"> A critical comparison of two secondary sources</w:t>
            </w:r>
          </w:p>
        </w:tc>
      </w:tr>
      <w:tr w:rsidR="001E3C31" w:rsidRPr="00E44A83" w14:paraId="21B0E12B" w14:textId="77777777" w:rsidTr="00052188">
        <w:trPr>
          <w:trHeight w:val="718"/>
        </w:trPr>
        <w:tc>
          <w:tcPr>
            <w:tcW w:w="8856" w:type="dxa"/>
            <w:gridSpan w:val="5"/>
          </w:tcPr>
          <w:p w14:paraId="40F7CF97"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Student Name:</w:t>
            </w:r>
          </w:p>
          <w:p w14:paraId="7DE3A7FF"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Madeline Cheng </w:t>
            </w:r>
          </w:p>
        </w:tc>
      </w:tr>
      <w:tr w:rsidR="001E3C31" w:rsidRPr="00E44A83" w14:paraId="2CCB9295" w14:textId="77777777" w:rsidTr="00052188">
        <w:trPr>
          <w:trHeight w:val="849"/>
        </w:trPr>
        <w:tc>
          <w:tcPr>
            <w:tcW w:w="4788" w:type="dxa"/>
          </w:tcPr>
          <w:p w14:paraId="19BAE818"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Module code:</w:t>
            </w:r>
            <w:r w:rsidRPr="00E44A83">
              <w:rPr>
                <w:rFonts w:ascii="Arial" w:eastAsia="Times New Roman" w:hAnsi="Arial" w:cs="Arial"/>
                <w:kern w:val="24"/>
                <w:sz w:val="58"/>
                <w:szCs w:val="58"/>
              </w:rPr>
              <w:t xml:space="preserve"> </w:t>
            </w:r>
            <w:r w:rsidRPr="00E44A83">
              <w:rPr>
                <w:rFonts w:ascii="Arial" w:hAnsi="Arial" w:cs="Arial"/>
                <w:sz w:val="22"/>
                <w:szCs w:val="22"/>
              </w:rPr>
              <w:t>HPCA7015</w:t>
            </w:r>
          </w:p>
          <w:p w14:paraId="3266A069" w14:textId="77777777" w:rsidR="001E3C31" w:rsidRPr="00E44A83" w:rsidRDefault="001E3C31" w:rsidP="00052188">
            <w:pPr>
              <w:pStyle w:val="NormalWeb"/>
              <w:spacing w:before="0" w:beforeAutospacing="0" w:after="0" w:afterAutospacing="0"/>
              <w:ind w:right="34"/>
              <w:rPr>
                <w:rFonts w:ascii="Arial" w:hAnsi="Arial" w:cs="Arial"/>
                <w:sz w:val="22"/>
                <w:szCs w:val="22"/>
              </w:rPr>
            </w:pPr>
          </w:p>
          <w:p w14:paraId="26249EC2"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Module title: Foundations in Cultural Astrology and Astronomy Module HPCA7015</w:t>
            </w:r>
          </w:p>
          <w:p w14:paraId="65EB3E4F" w14:textId="77777777" w:rsidR="001E3C31" w:rsidRPr="00E44A83" w:rsidRDefault="001E3C31" w:rsidP="00052188">
            <w:pPr>
              <w:pStyle w:val="NormalWeb"/>
              <w:spacing w:before="0" w:beforeAutospacing="0" w:after="0" w:afterAutospacing="0"/>
              <w:ind w:right="34"/>
              <w:rPr>
                <w:rFonts w:ascii="Arial" w:hAnsi="Arial" w:cs="Arial"/>
                <w:sz w:val="22"/>
                <w:szCs w:val="22"/>
              </w:rPr>
            </w:pPr>
          </w:p>
          <w:p w14:paraId="0CC241A2" w14:textId="77777777" w:rsidR="001E3C31" w:rsidRPr="00E44A83" w:rsidRDefault="001E3C31" w:rsidP="00052188">
            <w:pPr>
              <w:pStyle w:val="NormalWeb"/>
              <w:spacing w:before="0" w:beforeAutospacing="0" w:after="0" w:afterAutospacing="0"/>
              <w:ind w:right="34"/>
              <w:rPr>
                <w:rFonts w:ascii="Arial" w:hAnsi="Arial" w:cs="Arial"/>
                <w:sz w:val="22"/>
                <w:szCs w:val="22"/>
              </w:rPr>
            </w:pPr>
          </w:p>
        </w:tc>
        <w:tc>
          <w:tcPr>
            <w:tcW w:w="2266" w:type="dxa"/>
            <w:gridSpan w:val="3"/>
          </w:tcPr>
          <w:p w14:paraId="135C8AAB"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Student ID number:</w:t>
            </w:r>
          </w:p>
          <w:p w14:paraId="6040790B" w14:textId="77777777" w:rsidR="001E3C31" w:rsidRPr="00E44A83" w:rsidRDefault="001E3C31" w:rsidP="00052188">
            <w:pPr>
              <w:pStyle w:val="NormalWeb"/>
              <w:spacing w:before="0" w:beforeAutospacing="0" w:after="0" w:afterAutospacing="0"/>
              <w:ind w:right="34"/>
              <w:rPr>
                <w:rFonts w:ascii="Arial" w:hAnsi="Arial" w:cs="Arial"/>
                <w:sz w:val="22"/>
                <w:szCs w:val="22"/>
              </w:rPr>
            </w:pPr>
          </w:p>
          <w:p w14:paraId="24707A4F"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2325964</w:t>
            </w:r>
          </w:p>
        </w:tc>
        <w:tc>
          <w:tcPr>
            <w:tcW w:w="1802" w:type="dxa"/>
          </w:tcPr>
          <w:p w14:paraId="0A10DDFA"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Educational support needs:</w:t>
            </w:r>
          </w:p>
          <w:p w14:paraId="442078EA"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Yes</w:t>
            </w:r>
            <w:r w:rsidRPr="00E44A83">
              <w:rPr>
                <w:rFonts w:ascii="Arial" w:hAnsi="Arial" w:cs="Arial"/>
                <w:sz w:val="22"/>
                <w:szCs w:val="22"/>
                <w:highlight w:val="yellow"/>
              </w:rPr>
              <w:t>/No</w:t>
            </w:r>
          </w:p>
        </w:tc>
      </w:tr>
      <w:tr w:rsidR="001E3C31" w:rsidRPr="00E44A83" w14:paraId="363C5654" w14:textId="77777777" w:rsidTr="00052188">
        <w:trPr>
          <w:trHeight w:val="1139"/>
        </w:trPr>
        <w:tc>
          <w:tcPr>
            <w:tcW w:w="8856" w:type="dxa"/>
            <w:gridSpan w:val="5"/>
          </w:tcPr>
          <w:p w14:paraId="18C33559"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Module tutor: </w:t>
            </w:r>
            <w:proofErr w:type="spellStart"/>
            <w:r w:rsidRPr="00E44A83">
              <w:rPr>
                <w:rFonts w:ascii="Arial" w:hAnsi="Arial" w:cs="Arial"/>
                <w:sz w:val="22"/>
                <w:szCs w:val="22"/>
              </w:rPr>
              <w:t>Dr.</w:t>
            </w:r>
            <w:proofErr w:type="spellEnd"/>
            <w:r w:rsidRPr="00E44A83">
              <w:rPr>
                <w:rFonts w:ascii="Arial" w:hAnsi="Arial" w:cs="Arial"/>
                <w:sz w:val="22"/>
                <w:szCs w:val="22"/>
              </w:rPr>
              <w:t xml:space="preserve"> Nicholas Campion, </w:t>
            </w:r>
            <w:proofErr w:type="spellStart"/>
            <w:r w:rsidRPr="00E44A83">
              <w:rPr>
                <w:rFonts w:ascii="Arial" w:hAnsi="Arial" w:cs="Arial"/>
                <w:sz w:val="22"/>
                <w:szCs w:val="22"/>
              </w:rPr>
              <w:t>Dr.</w:t>
            </w:r>
            <w:proofErr w:type="spellEnd"/>
            <w:r w:rsidRPr="00E44A83">
              <w:rPr>
                <w:rFonts w:ascii="Arial" w:hAnsi="Arial" w:cs="Arial"/>
                <w:sz w:val="22"/>
                <w:szCs w:val="22"/>
              </w:rPr>
              <w:t xml:space="preserve"> Bernadette Brady, </w:t>
            </w:r>
            <w:proofErr w:type="spellStart"/>
            <w:r w:rsidRPr="00E44A83">
              <w:rPr>
                <w:rFonts w:ascii="Arial" w:hAnsi="Arial" w:cs="Arial"/>
                <w:sz w:val="22"/>
                <w:szCs w:val="22"/>
              </w:rPr>
              <w:t>Dr.</w:t>
            </w:r>
            <w:proofErr w:type="spellEnd"/>
            <w:r w:rsidRPr="00E44A83">
              <w:rPr>
                <w:rFonts w:ascii="Arial" w:hAnsi="Arial" w:cs="Arial"/>
                <w:sz w:val="22"/>
                <w:szCs w:val="22"/>
              </w:rPr>
              <w:t xml:space="preserve"> Darrelyn Gunzburg, </w:t>
            </w:r>
          </w:p>
          <w:p w14:paraId="13E25B4C" w14:textId="77777777" w:rsidR="001E3C31" w:rsidRPr="00E44A83" w:rsidRDefault="001E3C31" w:rsidP="00052188">
            <w:pPr>
              <w:pStyle w:val="NormalWeb"/>
              <w:spacing w:before="0" w:beforeAutospacing="0" w:after="0" w:afterAutospacing="0"/>
              <w:ind w:right="34"/>
              <w:rPr>
                <w:rFonts w:ascii="Arial" w:hAnsi="Arial" w:cs="Arial"/>
                <w:sz w:val="22"/>
                <w:szCs w:val="22"/>
              </w:rPr>
            </w:pPr>
          </w:p>
          <w:p w14:paraId="6DD51C6B" w14:textId="77777777" w:rsidR="001E3C31" w:rsidRPr="00E44A83" w:rsidRDefault="001E3C31" w:rsidP="00052188">
            <w:pPr>
              <w:pStyle w:val="NormalWeb"/>
              <w:spacing w:before="0" w:beforeAutospacing="0" w:after="0" w:afterAutospacing="0"/>
              <w:ind w:right="34"/>
              <w:rPr>
                <w:rFonts w:ascii="Arial" w:hAnsi="Arial" w:cs="Arial"/>
                <w:sz w:val="22"/>
                <w:szCs w:val="22"/>
              </w:rPr>
            </w:pPr>
          </w:p>
          <w:p w14:paraId="23B01C59"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 xml:space="preserve">Assignment due date: </w:t>
            </w:r>
            <w:r>
              <w:rPr>
                <w:rFonts w:ascii="Arial" w:hAnsi="Arial" w:cs="Arial"/>
                <w:sz w:val="22"/>
                <w:szCs w:val="22"/>
              </w:rPr>
              <w:t>Monday January 6, 2025</w:t>
            </w:r>
          </w:p>
        </w:tc>
      </w:tr>
      <w:tr w:rsidR="001E3C31" w:rsidRPr="00E44A83" w14:paraId="6EFF9D72" w14:textId="77777777" w:rsidTr="00052188">
        <w:trPr>
          <w:trHeight w:val="978"/>
        </w:trPr>
        <w:tc>
          <w:tcPr>
            <w:tcW w:w="8856" w:type="dxa"/>
            <w:gridSpan w:val="5"/>
            <w:tcBorders>
              <w:bottom w:val="single" w:sz="4" w:space="0" w:color="000000"/>
            </w:tcBorders>
          </w:tcPr>
          <w:p w14:paraId="43C89FBE" w14:textId="77777777" w:rsidR="001E3C31" w:rsidRPr="00E44A83" w:rsidRDefault="001E3C31" w:rsidP="00052188">
            <w:pPr>
              <w:rPr>
                <w:rFonts w:ascii="Arial" w:hAnsi="Arial" w:cs="Arial"/>
              </w:rPr>
            </w:pPr>
            <w:r w:rsidRPr="00E44A83">
              <w:rPr>
                <w:rFonts w:ascii="Arial" w:hAnsi="Arial" w:cs="Arial"/>
              </w:rPr>
              <w:t xml:space="preserve">If your module has multiple </w:t>
            </w:r>
            <w:proofErr w:type="gramStart"/>
            <w:r w:rsidRPr="00E44A83">
              <w:rPr>
                <w:rFonts w:ascii="Arial" w:hAnsi="Arial" w:cs="Arial"/>
              </w:rPr>
              <w:t>submissions</w:t>
            </w:r>
            <w:proofErr w:type="gramEnd"/>
            <w:r w:rsidRPr="00E44A83">
              <w:rPr>
                <w:rFonts w:ascii="Arial" w:hAnsi="Arial" w:cs="Arial"/>
              </w:rPr>
              <w:t xml:space="preserve"> please indicate which piece of work this is.</w:t>
            </w:r>
          </w:p>
          <w:p w14:paraId="02A523F4" w14:textId="77777777" w:rsidR="001E3C31" w:rsidRPr="00E44A83" w:rsidRDefault="001E3C31" w:rsidP="00052188">
            <w:pPr>
              <w:rPr>
                <w:rFonts w:ascii="Arial" w:hAnsi="Arial" w:cs="Arial"/>
              </w:rPr>
            </w:pPr>
          </w:p>
          <w:p w14:paraId="1460F8A6" w14:textId="77777777" w:rsidR="001E3C31" w:rsidRPr="00E44A83" w:rsidRDefault="001E3C31" w:rsidP="00052188">
            <w:pPr>
              <w:rPr>
                <w:rFonts w:ascii="Arial" w:hAnsi="Arial" w:cs="Arial"/>
              </w:rPr>
            </w:pPr>
            <w:r w:rsidRPr="00E44A83">
              <w:rPr>
                <w:rFonts w:ascii="Arial" w:hAnsi="Arial" w:cs="Arial"/>
              </w:rPr>
              <w:t>1</w:t>
            </w:r>
            <w:r w:rsidRPr="00E44A83">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2" w:name="Check13"/>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2"/>
            <w:r w:rsidRPr="00E44A83">
              <w:rPr>
                <w:rFonts w:ascii="Arial" w:hAnsi="Arial" w:cs="Arial"/>
              </w:rPr>
              <w:t xml:space="preserve">    2</w:t>
            </w:r>
            <w:r w:rsidRPr="00E44A83">
              <w:rPr>
                <w:rFonts w:ascii="Arial" w:hAnsi="Arial" w:cs="Arial"/>
                <w:vertAlign w:val="superscript"/>
              </w:rPr>
              <w:t>nd</w:t>
            </w:r>
            <w:r w:rsidRPr="00E44A83">
              <w:rPr>
                <w:rFonts w:ascii="Arial" w:hAnsi="Arial" w:cs="Arial"/>
              </w:rPr>
              <w:t xml:space="preserve">  </w:t>
            </w:r>
            <w:r w:rsidRPr="00E44A83">
              <w:rPr>
                <w:rFonts w:ascii="Arial" w:hAnsi="Arial" w:cs="Arial"/>
              </w:rPr>
              <w:fldChar w:fldCharType="begin">
                <w:ffData>
                  <w:name w:val="Check14"/>
                  <w:enabled/>
                  <w:calcOnExit w:val="0"/>
                  <w:checkBox>
                    <w:sizeAuto/>
                    <w:default w:val="0"/>
                  </w:checkBox>
                </w:ffData>
              </w:fldChar>
            </w:r>
            <w:bookmarkStart w:id="3" w:name="Check14"/>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3"/>
            <w:r w:rsidRPr="00E44A83">
              <w:rPr>
                <w:rFonts w:ascii="Arial" w:hAnsi="Arial" w:cs="Arial"/>
              </w:rPr>
              <w:t xml:space="preserve">     3</w:t>
            </w:r>
            <w:r w:rsidRPr="00E44A83">
              <w:rPr>
                <w:rFonts w:ascii="Arial" w:hAnsi="Arial" w:cs="Arial"/>
                <w:vertAlign w:val="superscript"/>
              </w:rPr>
              <w:t>rd</w:t>
            </w:r>
            <w:r w:rsidRPr="00E44A83">
              <w:rPr>
                <w:rFonts w:ascii="Arial" w:hAnsi="Arial" w:cs="Arial"/>
              </w:rPr>
              <w:t xml:space="preserve">  </w:t>
            </w:r>
            <w:r>
              <w:rPr>
                <w:rFonts w:ascii="Arial" w:hAnsi="Arial" w:cs="Arial"/>
              </w:rPr>
              <w:fldChar w:fldCharType="begin">
                <w:ffData>
                  <w:name w:val="Check15"/>
                  <w:enabled/>
                  <w:calcOnExit w:val="0"/>
                  <w:checkBox>
                    <w:sizeAuto/>
                    <w:default w:val="1"/>
                  </w:checkBox>
                </w:ffData>
              </w:fldChar>
            </w:r>
            <w:bookmarkStart w:id="4" w:name="Check15"/>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bookmarkEnd w:id="4"/>
            <w:r w:rsidRPr="00E44A83">
              <w:rPr>
                <w:rFonts w:ascii="Arial" w:hAnsi="Arial" w:cs="Arial"/>
              </w:rPr>
              <w:t xml:space="preserve">      4</w:t>
            </w:r>
            <w:r w:rsidRPr="00E44A83">
              <w:rPr>
                <w:rFonts w:ascii="Arial" w:hAnsi="Arial" w:cs="Arial"/>
                <w:vertAlign w:val="superscript"/>
              </w:rPr>
              <w:t>th</w:t>
            </w:r>
            <w:r w:rsidRPr="00E44A83">
              <w:rPr>
                <w:rFonts w:ascii="Arial" w:hAnsi="Arial" w:cs="Arial"/>
              </w:rPr>
              <w:t xml:space="preserve"> </w:t>
            </w:r>
            <w:r w:rsidRPr="00E44A83">
              <w:rPr>
                <w:rFonts w:ascii="Arial" w:hAnsi="Arial" w:cs="Arial"/>
              </w:rPr>
              <w:fldChar w:fldCharType="begin">
                <w:ffData>
                  <w:name w:val="Check16"/>
                  <w:enabled/>
                  <w:calcOnExit w:val="0"/>
                  <w:checkBox>
                    <w:sizeAuto/>
                    <w:default w:val="0"/>
                  </w:checkBox>
                </w:ffData>
              </w:fldChar>
            </w:r>
            <w:bookmarkStart w:id="5" w:name="Check16"/>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5"/>
            <w:r w:rsidRPr="00E44A83">
              <w:rPr>
                <w:rFonts w:ascii="Arial" w:hAnsi="Arial" w:cs="Arial"/>
              </w:rPr>
              <w:t xml:space="preserve">      5</w:t>
            </w:r>
            <w:r w:rsidRPr="00E44A83">
              <w:rPr>
                <w:rFonts w:ascii="Arial" w:hAnsi="Arial" w:cs="Arial"/>
                <w:vertAlign w:val="superscript"/>
              </w:rPr>
              <w:t>th</w:t>
            </w:r>
            <w:r w:rsidRPr="00E44A83">
              <w:rPr>
                <w:rFonts w:ascii="Arial" w:hAnsi="Arial" w:cs="Arial"/>
              </w:rPr>
              <w:t xml:space="preserve"> </w:t>
            </w:r>
            <w:r w:rsidRPr="00E44A83">
              <w:rPr>
                <w:rFonts w:ascii="Arial" w:hAnsi="Arial" w:cs="Arial"/>
              </w:rPr>
              <w:fldChar w:fldCharType="begin">
                <w:ffData>
                  <w:name w:val="Check17"/>
                  <w:enabled/>
                  <w:calcOnExit w:val="0"/>
                  <w:checkBox>
                    <w:sizeAuto/>
                    <w:default w:val="0"/>
                  </w:checkBox>
                </w:ffData>
              </w:fldChar>
            </w:r>
            <w:bookmarkStart w:id="6" w:name="Check17"/>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6"/>
            <w:r w:rsidRPr="00E44A83">
              <w:rPr>
                <w:rFonts w:ascii="Arial" w:hAnsi="Arial" w:cs="Arial"/>
              </w:rPr>
              <w:t xml:space="preserve">      6</w:t>
            </w:r>
            <w:r w:rsidRPr="00E44A83">
              <w:rPr>
                <w:rFonts w:ascii="Arial" w:hAnsi="Arial" w:cs="Arial"/>
                <w:vertAlign w:val="superscript"/>
              </w:rPr>
              <w:t>th</w:t>
            </w:r>
            <w:r w:rsidRPr="00E44A83">
              <w:rPr>
                <w:rFonts w:ascii="Arial" w:hAnsi="Arial" w:cs="Arial"/>
              </w:rPr>
              <w:t xml:space="preserve"> </w:t>
            </w:r>
            <w:r w:rsidRPr="00E44A83">
              <w:rPr>
                <w:rFonts w:ascii="Arial" w:hAnsi="Arial" w:cs="Arial"/>
              </w:rPr>
              <w:fldChar w:fldCharType="begin">
                <w:ffData>
                  <w:name w:val="Check18"/>
                  <w:enabled/>
                  <w:calcOnExit w:val="0"/>
                  <w:checkBox>
                    <w:sizeAuto/>
                    <w:default w:val="0"/>
                  </w:checkBox>
                </w:ffData>
              </w:fldChar>
            </w:r>
            <w:bookmarkStart w:id="7" w:name="Check18"/>
            <w:r w:rsidRPr="00E44A83">
              <w:rPr>
                <w:rFonts w:ascii="Arial" w:hAnsi="Arial" w:cs="Arial"/>
              </w:rPr>
              <w:instrText xml:space="preserve"> FORMCHECKBOX </w:instrText>
            </w:r>
            <w:r w:rsidRPr="00E44A83">
              <w:rPr>
                <w:rFonts w:ascii="Arial" w:hAnsi="Arial" w:cs="Arial"/>
              </w:rPr>
            </w:r>
            <w:r w:rsidRPr="00E44A83">
              <w:rPr>
                <w:rFonts w:ascii="Arial" w:hAnsi="Arial" w:cs="Arial"/>
              </w:rPr>
              <w:fldChar w:fldCharType="separate"/>
            </w:r>
            <w:r w:rsidRPr="00E44A83">
              <w:rPr>
                <w:rFonts w:ascii="Arial" w:hAnsi="Arial" w:cs="Arial"/>
              </w:rPr>
              <w:fldChar w:fldCharType="end"/>
            </w:r>
            <w:bookmarkEnd w:id="7"/>
            <w:r w:rsidRPr="00E44A83">
              <w:rPr>
                <w:rFonts w:ascii="Arial" w:hAnsi="Arial" w:cs="Arial"/>
              </w:rPr>
              <w:t xml:space="preserve">  </w:t>
            </w:r>
          </w:p>
          <w:p w14:paraId="672FA3D7" w14:textId="77777777" w:rsidR="001E3C31" w:rsidRPr="00E44A83" w:rsidRDefault="001E3C31" w:rsidP="00052188">
            <w:pPr>
              <w:rPr>
                <w:rFonts w:ascii="Arial" w:hAnsi="Arial" w:cs="Arial"/>
              </w:rPr>
            </w:pPr>
          </w:p>
          <w:p w14:paraId="29AD4E0B" w14:textId="77777777" w:rsidR="001E3C31" w:rsidRPr="00E44A83" w:rsidRDefault="001E3C31" w:rsidP="00052188">
            <w:pPr>
              <w:rPr>
                <w:rFonts w:ascii="Arial" w:hAnsi="Arial" w:cs="Arial"/>
              </w:rPr>
            </w:pPr>
            <w:r w:rsidRPr="00E44A83">
              <w:rPr>
                <w:rFonts w:ascii="Arial" w:hAnsi="Arial" w:cs="Arial"/>
              </w:rPr>
              <w:t>(Madeline note: 2</w:t>
            </w:r>
            <w:r w:rsidRPr="00E44A83">
              <w:rPr>
                <w:rFonts w:ascii="Arial" w:hAnsi="Arial" w:cs="Arial"/>
                <w:vertAlign w:val="superscript"/>
              </w:rPr>
              <w:t>nd</w:t>
            </w:r>
            <w:r w:rsidRPr="00E44A83">
              <w:rPr>
                <w:rFonts w:ascii="Arial" w:hAnsi="Arial" w:cs="Arial"/>
              </w:rPr>
              <w:t xml:space="preserve"> module in MA, </w:t>
            </w:r>
            <w:r>
              <w:rPr>
                <w:rFonts w:ascii="Arial" w:hAnsi="Arial" w:cs="Arial"/>
              </w:rPr>
              <w:t>3</w:t>
            </w:r>
            <w:r w:rsidRPr="00EE6B6A">
              <w:rPr>
                <w:rFonts w:ascii="Arial" w:hAnsi="Arial" w:cs="Arial"/>
                <w:vertAlign w:val="superscript"/>
              </w:rPr>
              <w:t>rd</w:t>
            </w:r>
            <w:r w:rsidRPr="00E44A83">
              <w:rPr>
                <w:rFonts w:ascii="Arial" w:hAnsi="Arial" w:cs="Arial"/>
              </w:rPr>
              <w:t xml:space="preserve"> paper for HPCA7015)</w:t>
            </w:r>
          </w:p>
          <w:p w14:paraId="7897B4CA" w14:textId="77777777" w:rsidR="001E3C31" w:rsidRPr="00E44A83" w:rsidRDefault="001E3C31" w:rsidP="00052188">
            <w:pPr>
              <w:rPr>
                <w:rFonts w:ascii="Arial" w:hAnsi="Arial" w:cs="Arial"/>
              </w:rPr>
            </w:pPr>
          </w:p>
        </w:tc>
      </w:tr>
      <w:tr w:rsidR="001E3C31" w:rsidRPr="00E44A83" w14:paraId="4B67F926" w14:textId="77777777" w:rsidTr="00052188">
        <w:trPr>
          <w:trHeight w:val="978"/>
        </w:trPr>
        <w:tc>
          <w:tcPr>
            <w:tcW w:w="8856" w:type="dxa"/>
            <w:gridSpan w:val="5"/>
            <w:shd w:val="clear" w:color="auto" w:fill="D9D9D9"/>
          </w:tcPr>
          <w:p w14:paraId="5F480630"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I confirm that this is my original work and that I have adhered to the University policy on plagiarism.</w:t>
            </w:r>
          </w:p>
          <w:p w14:paraId="69224F4E"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sz w:val="22"/>
                <w:szCs w:val="22"/>
              </w:rPr>
              <w:t>Signed …………………Madeline Cheng…………………………………………</w:t>
            </w:r>
          </w:p>
          <w:p w14:paraId="64494471" w14:textId="77777777" w:rsidR="001E3C31" w:rsidRPr="00E44A83" w:rsidRDefault="001E3C31" w:rsidP="00052188">
            <w:pPr>
              <w:pStyle w:val="NormalWeb"/>
              <w:spacing w:before="0" w:beforeAutospacing="0" w:after="0" w:afterAutospacing="0"/>
              <w:ind w:right="34"/>
              <w:rPr>
                <w:rFonts w:ascii="Arial" w:hAnsi="Arial" w:cs="Arial"/>
                <w:sz w:val="22"/>
                <w:szCs w:val="22"/>
              </w:rPr>
            </w:pPr>
          </w:p>
          <w:p w14:paraId="69D38C79" w14:textId="77777777" w:rsidR="001E3C31" w:rsidRPr="00E44A83" w:rsidRDefault="001E3C31" w:rsidP="00052188">
            <w:pPr>
              <w:pStyle w:val="NormalWeb"/>
              <w:spacing w:before="0" w:beforeAutospacing="0" w:after="0" w:afterAutospacing="0"/>
              <w:ind w:right="34"/>
              <w:rPr>
                <w:rFonts w:ascii="Arial" w:hAnsi="Arial" w:cs="Arial"/>
                <w:b/>
                <w:sz w:val="44"/>
                <w:szCs w:val="44"/>
              </w:rPr>
            </w:pPr>
            <w:r w:rsidRPr="00E44A83">
              <w:rPr>
                <w:rFonts w:ascii="Arial" w:hAnsi="Arial" w:cs="Arial"/>
                <w:b/>
                <w:sz w:val="24"/>
                <w:szCs w:val="24"/>
              </w:rPr>
              <w:t xml:space="preserve">Email submission: if you are submitting this form via email, please tick this box </w:t>
            </w:r>
            <w:r w:rsidRPr="00E44A83">
              <w:rPr>
                <w:rFonts w:ascii="Arial" w:hAnsi="Arial" w:cs="Arial"/>
                <w:sz w:val="22"/>
                <w:szCs w:val="22"/>
              </w:rPr>
              <w:fldChar w:fldCharType="begin">
                <w:ffData>
                  <w:name w:val=""/>
                  <w:enabled/>
                  <w:calcOnExit w:val="0"/>
                  <w:checkBox>
                    <w:sizeAuto/>
                    <w:default w:val="1"/>
                  </w:checkBox>
                </w:ffData>
              </w:fldChar>
            </w:r>
            <w:r w:rsidRPr="00E44A83">
              <w:rPr>
                <w:rFonts w:ascii="Arial" w:hAnsi="Arial" w:cs="Arial"/>
                <w:sz w:val="22"/>
                <w:szCs w:val="22"/>
              </w:rPr>
              <w:instrText xml:space="preserve"> FORMCHECKBOX </w:instrText>
            </w:r>
            <w:r w:rsidRPr="00E44A83">
              <w:rPr>
                <w:rFonts w:ascii="Arial" w:hAnsi="Arial" w:cs="Arial"/>
                <w:sz w:val="22"/>
                <w:szCs w:val="22"/>
              </w:rPr>
            </w:r>
            <w:r w:rsidRPr="00E44A83">
              <w:rPr>
                <w:rFonts w:ascii="Arial" w:hAnsi="Arial" w:cs="Arial"/>
                <w:sz w:val="22"/>
                <w:szCs w:val="22"/>
              </w:rPr>
              <w:fldChar w:fldCharType="separate"/>
            </w:r>
            <w:r w:rsidRPr="00E44A83">
              <w:rPr>
                <w:rFonts w:ascii="Arial" w:hAnsi="Arial" w:cs="Arial"/>
                <w:sz w:val="22"/>
                <w:szCs w:val="22"/>
              </w:rPr>
              <w:fldChar w:fldCharType="end"/>
            </w:r>
          </w:p>
          <w:p w14:paraId="73C0ED99" w14:textId="77777777" w:rsidR="001E3C31" w:rsidRPr="00E44A83" w:rsidRDefault="001E3C31" w:rsidP="00052188">
            <w:pPr>
              <w:pStyle w:val="NormalWeb"/>
              <w:spacing w:before="0" w:beforeAutospacing="0" w:after="0" w:afterAutospacing="0"/>
              <w:ind w:right="34"/>
              <w:rPr>
                <w:rFonts w:ascii="Arial" w:hAnsi="Arial" w:cs="Arial"/>
                <w:sz w:val="22"/>
                <w:szCs w:val="22"/>
              </w:rPr>
            </w:pPr>
            <w:r w:rsidRPr="00E44A83">
              <w:rPr>
                <w:rFonts w:ascii="Arial" w:hAnsi="Arial" w:cs="Arial"/>
                <w:b/>
                <w:sz w:val="24"/>
                <w:szCs w:val="24"/>
              </w:rPr>
              <w:t>(as a substitute for your signature) to confirm that you agree to the above declaration.</w:t>
            </w:r>
          </w:p>
        </w:tc>
      </w:tr>
      <w:tr w:rsidR="001E3C31" w:rsidRPr="00E44A83" w14:paraId="7D07AA12" w14:textId="77777777" w:rsidTr="00052188">
        <w:trPr>
          <w:trHeight w:val="3972"/>
        </w:trPr>
        <w:tc>
          <w:tcPr>
            <w:tcW w:w="8856" w:type="dxa"/>
            <w:gridSpan w:val="5"/>
          </w:tcPr>
          <w:p w14:paraId="6ECDF64D" w14:textId="77777777" w:rsidR="001E3C31" w:rsidRPr="00E44A83" w:rsidRDefault="001E3C31" w:rsidP="00052188">
            <w:pPr>
              <w:rPr>
                <w:rFonts w:ascii="Arial" w:hAnsi="Arial" w:cs="Arial"/>
                <w:b/>
              </w:rPr>
            </w:pPr>
          </w:p>
          <w:p w14:paraId="6E6EDD75" w14:textId="77777777" w:rsidR="001E3C31" w:rsidRPr="00E44A83" w:rsidRDefault="001E3C31" w:rsidP="00052188">
            <w:pPr>
              <w:rPr>
                <w:rFonts w:ascii="Arial" w:hAnsi="Arial" w:cs="Arial"/>
                <w:b/>
              </w:rPr>
            </w:pPr>
            <w:r w:rsidRPr="00E44A83">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E3C31" w:rsidRPr="00E44A83" w14:paraId="5A52A2FD" w14:textId="77777777" w:rsidTr="00052188">
              <w:tc>
                <w:tcPr>
                  <w:tcW w:w="6970" w:type="dxa"/>
                </w:tcPr>
                <w:p w14:paraId="2E32CA84" w14:textId="77777777" w:rsidR="001E3C31" w:rsidRPr="00E44A83" w:rsidRDefault="001E3C31" w:rsidP="00052188">
                  <w:pPr>
                    <w:rPr>
                      <w:rFonts w:ascii="Arial" w:hAnsi="Arial" w:cs="Arial"/>
                      <w:sz w:val="20"/>
                      <w:szCs w:val="20"/>
                    </w:rPr>
                  </w:pPr>
                </w:p>
                <w:p w14:paraId="6D8FEAEA" w14:textId="77777777" w:rsidR="001E3C31" w:rsidRPr="00E44A83" w:rsidRDefault="001E3C31" w:rsidP="00052188">
                  <w:pPr>
                    <w:rPr>
                      <w:rFonts w:ascii="Arial" w:hAnsi="Arial" w:cs="Arial"/>
                      <w:b/>
                      <w:sz w:val="20"/>
                      <w:szCs w:val="20"/>
                    </w:rPr>
                  </w:pPr>
                  <w:r w:rsidRPr="00E44A83">
                    <w:rPr>
                      <w:rFonts w:ascii="Arial" w:hAnsi="Arial" w:cs="Arial"/>
                      <w:b/>
                      <w:sz w:val="20"/>
                      <w:szCs w:val="20"/>
                    </w:rPr>
                    <w:t>Final Mark</w:t>
                  </w:r>
                </w:p>
                <w:p w14:paraId="4533FF5B" w14:textId="77777777" w:rsidR="001E3C31" w:rsidRPr="00E44A83" w:rsidRDefault="001E3C31" w:rsidP="00052188">
                  <w:pPr>
                    <w:rPr>
                      <w:rFonts w:ascii="Arial" w:hAnsi="Arial" w:cs="Arial"/>
                      <w:sz w:val="20"/>
                      <w:szCs w:val="20"/>
                    </w:rPr>
                  </w:pPr>
                </w:p>
              </w:tc>
              <w:tc>
                <w:tcPr>
                  <w:tcW w:w="1660" w:type="dxa"/>
                </w:tcPr>
                <w:p w14:paraId="76D812B5" w14:textId="77777777" w:rsidR="001E3C31" w:rsidRPr="00E44A83" w:rsidRDefault="001E3C31" w:rsidP="00052188">
                  <w:pPr>
                    <w:rPr>
                      <w:rFonts w:ascii="Arial" w:hAnsi="Arial" w:cs="Arial"/>
                      <w:sz w:val="20"/>
                      <w:szCs w:val="20"/>
                    </w:rPr>
                  </w:pPr>
                  <w:r w:rsidRPr="00E44A83">
                    <w:rPr>
                      <w:rFonts w:ascii="Arial" w:hAnsi="Arial" w:cs="Arial"/>
                      <w:sz w:val="20"/>
                      <w:szCs w:val="20"/>
                    </w:rPr>
                    <w:t>WILL BE GIVEN ON TURNITIN</w:t>
                  </w:r>
                </w:p>
              </w:tc>
            </w:tr>
          </w:tbl>
          <w:p w14:paraId="2F4399DB" w14:textId="77777777" w:rsidR="001E3C31" w:rsidRPr="00E44A83" w:rsidRDefault="001E3C31" w:rsidP="00052188">
            <w:pPr>
              <w:pStyle w:val="NormalWeb"/>
              <w:spacing w:before="0" w:beforeAutospacing="0" w:after="0" w:afterAutospacing="0"/>
              <w:ind w:left="142" w:right="34"/>
              <w:rPr>
                <w:rFonts w:ascii="Arial" w:hAnsi="Arial" w:cs="Arial"/>
                <w:b/>
                <w:sz w:val="22"/>
                <w:szCs w:val="22"/>
              </w:rPr>
            </w:pPr>
          </w:p>
          <w:p w14:paraId="4F722725" w14:textId="77777777" w:rsidR="001E3C31" w:rsidRPr="00E44A83" w:rsidRDefault="001E3C31" w:rsidP="00052188">
            <w:pPr>
              <w:pStyle w:val="NormalWeb"/>
              <w:spacing w:before="0" w:beforeAutospacing="0" w:after="0" w:afterAutospacing="0"/>
              <w:ind w:left="142" w:right="34"/>
              <w:rPr>
                <w:rFonts w:ascii="Arial" w:hAnsi="Arial" w:cs="Arial"/>
                <w:sz w:val="22"/>
                <w:szCs w:val="22"/>
              </w:rPr>
            </w:pPr>
            <w:r w:rsidRPr="00E44A83">
              <w:rPr>
                <w:rFonts w:ascii="Arial" w:hAnsi="Arial" w:cs="Arial"/>
                <w:b/>
                <w:sz w:val="22"/>
                <w:szCs w:val="22"/>
              </w:rPr>
              <w:t>NB.</w:t>
            </w:r>
            <w:r w:rsidRPr="00E44A83">
              <w:rPr>
                <w:rFonts w:ascii="Arial" w:hAnsi="Arial" w:cs="Arial"/>
                <w:sz w:val="22"/>
                <w:szCs w:val="22"/>
              </w:rPr>
              <w:t xml:space="preserve">  All marks are provisional until confirmed by the Final Examination Board.</w:t>
            </w:r>
          </w:p>
          <w:p w14:paraId="6954A64F" w14:textId="77777777" w:rsidR="001E3C31" w:rsidRPr="00E44A83" w:rsidRDefault="001E3C31" w:rsidP="00052188">
            <w:pPr>
              <w:pStyle w:val="NormalWeb"/>
              <w:spacing w:before="0" w:beforeAutospacing="0" w:after="0" w:afterAutospacing="0"/>
              <w:rPr>
                <w:rFonts w:ascii="Arial" w:hAnsi="Arial" w:cs="Arial"/>
                <w:b/>
                <w:sz w:val="22"/>
                <w:szCs w:val="22"/>
              </w:rPr>
            </w:pPr>
          </w:p>
          <w:p w14:paraId="6F7D05CE" w14:textId="77777777" w:rsidR="001E3C31" w:rsidRPr="00E44A83" w:rsidRDefault="001E3C31" w:rsidP="00052188">
            <w:pPr>
              <w:pStyle w:val="NormalWeb"/>
              <w:spacing w:before="0" w:beforeAutospacing="0" w:after="0" w:afterAutospacing="0"/>
              <w:rPr>
                <w:rFonts w:ascii="Arial" w:hAnsi="Arial" w:cs="Arial"/>
                <w:b/>
                <w:sz w:val="22"/>
                <w:szCs w:val="22"/>
              </w:rPr>
            </w:pPr>
            <w:r w:rsidRPr="00E44A83">
              <w:rPr>
                <w:rFonts w:ascii="Arial" w:hAnsi="Arial" w:cs="Arial"/>
                <w:b/>
                <w:sz w:val="22"/>
                <w:szCs w:val="22"/>
              </w:rPr>
              <w:t>PLEASE NOTE: ALL COMMENTS WIL BE POSTED ON TURNITIN</w:t>
            </w:r>
          </w:p>
          <w:p w14:paraId="2A549943" w14:textId="77777777" w:rsidR="001E3C31" w:rsidRPr="00E44A83" w:rsidRDefault="001E3C31" w:rsidP="00052188">
            <w:pPr>
              <w:pStyle w:val="NormalWeb"/>
              <w:spacing w:before="0" w:beforeAutospacing="0" w:after="0" w:afterAutospacing="0"/>
              <w:rPr>
                <w:rFonts w:ascii="Arial" w:hAnsi="Arial" w:cs="Arial"/>
                <w:b/>
                <w:sz w:val="22"/>
                <w:szCs w:val="22"/>
              </w:rPr>
            </w:pPr>
          </w:p>
          <w:p w14:paraId="0A8868B3" w14:textId="77777777" w:rsidR="001E3C31" w:rsidRPr="00E44A83" w:rsidRDefault="001E3C31" w:rsidP="00052188">
            <w:pPr>
              <w:pStyle w:val="NormalWeb"/>
              <w:spacing w:before="0" w:beforeAutospacing="0" w:after="0" w:afterAutospacing="0"/>
              <w:rPr>
                <w:rFonts w:ascii="Arial" w:hAnsi="Arial" w:cs="Arial"/>
                <w:b/>
                <w:sz w:val="22"/>
                <w:szCs w:val="22"/>
              </w:rPr>
            </w:pPr>
          </w:p>
          <w:p w14:paraId="2E2547D6" w14:textId="77777777" w:rsidR="001E3C31" w:rsidRPr="00E44A83" w:rsidRDefault="001E3C31" w:rsidP="00052188">
            <w:pPr>
              <w:pStyle w:val="NormalWeb"/>
              <w:spacing w:before="0" w:beforeAutospacing="0" w:after="0" w:afterAutospacing="0"/>
              <w:rPr>
                <w:rFonts w:ascii="Arial" w:hAnsi="Arial" w:cs="Arial"/>
                <w:b/>
                <w:sz w:val="22"/>
                <w:szCs w:val="22"/>
              </w:rPr>
            </w:pPr>
            <w:r w:rsidRPr="00E44A83">
              <w:rPr>
                <w:rFonts w:ascii="Arial" w:hAnsi="Arial" w:cs="Arial"/>
                <w:b/>
                <w:sz w:val="22"/>
                <w:szCs w:val="22"/>
              </w:rPr>
              <w:t xml:space="preserve">For completion by Marker </w:t>
            </w:r>
            <w:proofErr w:type="gramStart"/>
            <w:r w:rsidRPr="00E44A83">
              <w:rPr>
                <w:rFonts w:ascii="Arial" w:hAnsi="Arial" w:cs="Arial"/>
                <w:b/>
                <w:sz w:val="22"/>
                <w:szCs w:val="22"/>
              </w:rPr>
              <w:t>1 :</w:t>
            </w:r>
            <w:proofErr w:type="gramEnd"/>
          </w:p>
          <w:p w14:paraId="6741A80B" w14:textId="77777777" w:rsidR="001E3C31" w:rsidRPr="00E44A83" w:rsidRDefault="001E3C31" w:rsidP="00052188">
            <w:pPr>
              <w:pStyle w:val="NormalWeb"/>
              <w:rPr>
                <w:rFonts w:ascii="Arial" w:hAnsi="Arial" w:cs="Arial"/>
                <w:sz w:val="22"/>
                <w:szCs w:val="22"/>
              </w:rPr>
            </w:pPr>
            <w:r w:rsidRPr="00E44A83">
              <w:rPr>
                <w:rFonts w:ascii="Arial" w:hAnsi="Arial" w:cs="Arial"/>
                <w:sz w:val="22"/>
                <w:szCs w:val="22"/>
              </w:rPr>
              <w:t>Comments:</w:t>
            </w:r>
          </w:p>
          <w:p w14:paraId="5CD89CE3" w14:textId="77777777" w:rsidR="001E3C31" w:rsidRPr="00E44A83" w:rsidRDefault="001E3C31" w:rsidP="00052188">
            <w:pPr>
              <w:pStyle w:val="NormalWeb"/>
              <w:rPr>
                <w:rFonts w:ascii="Arial" w:hAnsi="Arial" w:cs="Arial"/>
                <w:sz w:val="22"/>
                <w:szCs w:val="22"/>
              </w:rPr>
            </w:pPr>
          </w:p>
        </w:tc>
      </w:tr>
      <w:tr w:rsidR="001E3C31" w:rsidRPr="00E44A83" w14:paraId="481474D6" w14:textId="77777777" w:rsidTr="00052188">
        <w:trPr>
          <w:trHeight w:val="492"/>
        </w:trPr>
        <w:tc>
          <w:tcPr>
            <w:tcW w:w="6768" w:type="dxa"/>
            <w:gridSpan w:val="3"/>
          </w:tcPr>
          <w:p w14:paraId="2A146D2D" w14:textId="77777777" w:rsidR="001E3C31" w:rsidRPr="00E44A83" w:rsidRDefault="001E3C31" w:rsidP="00052188">
            <w:pPr>
              <w:pStyle w:val="NormalWeb"/>
              <w:ind w:left="142" w:right="34"/>
              <w:rPr>
                <w:rFonts w:ascii="Arial" w:hAnsi="Arial" w:cs="Arial"/>
                <w:sz w:val="22"/>
                <w:szCs w:val="22"/>
              </w:rPr>
            </w:pPr>
            <w:r w:rsidRPr="00E44A83">
              <w:rPr>
                <w:rFonts w:ascii="Arial" w:hAnsi="Arial" w:cs="Arial"/>
                <w:sz w:val="22"/>
                <w:szCs w:val="22"/>
              </w:rPr>
              <w:t>Marker’s signature:</w:t>
            </w:r>
          </w:p>
        </w:tc>
        <w:tc>
          <w:tcPr>
            <w:tcW w:w="2088" w:type="dxa"/>
            <w:gridSpan w:val="2"/>
          </w:tcPr>
          <w:p w14:paraId="6CAD1BE8" w14:textId="77777777" w:rsidR="001E3C31" w:rsidRPr="00E44A83" w:rsidRDefault="001E3C31" w:rsidP="00052188">
            <w:pPr>
              <w:pStyle w:val="NormalWeb"/>
              <w:spacing w:after="0"/>
              <w:ind w:left="142" w:right="34"/>
              <w:rPr>
                <w:rFonts w:ascii="Arial" w:hAnsi="Arial" w:cs="Arial"/>
                <w:sz w:val="22"/>
                <w:szCs w:val="22"/>
              </w:rPr>
            </w:pPr>
            <w:r w:rsidRPr="00E44A83">
              <w:rPr>
                <w:rFonts w:ascii="Arial" w:hAnsi="Arial" w:cs="Arial"/>
                <w:sz w:val="22"/>
                <w:szCs w:val="22"/>
              </w:rPr>
              <w:t>Date:</w:t>
            </w:r>
          </w:p>
        </w:tc>
      </w:tr>
      <w:tr w:rsidR="001E3C31" w:rsidRPr="00E44A83" w14:paraId="0182C5D6" w14:textId="77777777" w:rsidTr="00052188">
        <w:tc>
          <w:tcPr>
            <w:tcW w:w="8856" w:type="dxa"/>
            <w:gridSpan w:val="5"/>
          </w:tcPr>
          <w:p w14:paraId="53D322C3" w14:textId="77777777" w:rsidR="001E3C31" w:rsidRPr="00E44A83" w:rsidRDefault="001E3C31" w:rsidP="00052188">
            <w:pPr>
              <w:pStyle w:val="NormalWeb"/>
              <w:spacing w:before="0" w:beforeAutospacing="0" w:after="0" w:afterAutospacing="0"/>
              <w:ind w:right="-334"/>
              <w:rPr>
                <w:rFonts w:ascii="Arial" w:hAnsi="Arial" w:cs="Arial"/>
                <w:bCs/>
                <w:i/>
                <w:sz w:val="22"/>
                <w:szCs w:val="22"/>
              </w:rPr>
            </w:pPr>
          </w:p>
          <w:p w14:paraId="65E977B1" w14:textId="77777777" w:rsidR="001E3C31" w:rsidRPr="00E44A83" w:rsidRDefault="001E3C31" w:rsidP="00052188">
            <w:pPr>
              <w:pStyle w:val="NormalWeb"/>
              <w:spacing w:before="0" w:beforeAutospacing="0" w:after="0" w:afterAutospacing="0"/>
              <w:ind w:right="-334"/>
              <w:rPr>
                <w:rFonts w:ascii="Arial" w:hAnsi="Arial" w:cs="Arial"/>
                <w:b/>
                <w:bCs/>
                <w:sz w:val="22"/>
                <w:szCs w:val="22"/>
              </w:rPr>
            </w:pPr>
            <w:r w:rsidRPr="00E44A83">
              <w:rPr>
                <w:rFonts w:ascii="Arial" w:hAnsi="Arial" w:cs="Arial"/>
                <w:b/>
                <w:bCs/>
                <w:sz w:val="22"/>
                <w:szCs w:val="22"/>
              </w:rPr>
              <w:t>For completion by Marker 2/Moderator:</w:t>
            </w:r>
          </w:p>
          <w:p w14:paraId="48A1ADDF" w14:textId="77777777" w:rsidR="001E3C31" w:rsidRPr="00E44A83" w:rsidRDefault="001E3C31" w:rsidP="00052188">
            <w:pPr>
              <w:pStyle w:val="NormalWeb"/>
              <w:spacing w:before="0" w:beforeAutospacing="0" w:after="0" w:afterAutospacing="0"/>
              <w:ind w:right="-334"/>
              <w:rPr>
                <w:rFonts w:ascii="Arial" w:hAnsi="Arial" w:cs="Arial"/>
                <w:b/>
                <w:bCs/>
                <w:sz w:val="22"/>
                <w:szCs w:val="22"/>
              </w:rPr>
            </w:pPr>
          </w:p>
          <w:p w14:paraId="7D98256A"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r w:rsidRPr="00E44A83">
              <w:rPr>
                <w:rFonts w:ascii="Arial" w:hAnsi="Arial" w:cs="Arial"/>
                <w:bCs/>
                <w:sz w:val="22"/>
                <w:szCs w:val="22"/>
              </w:rPr>
              <w:t>Comments:</w:t>
            </w:r>
          </w:p>
          <w:p w14:paraId="50E058CE"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49BBB612"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4144A535"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tc>
      </w:tr>
      <w:tr w:rsidR="001E3C31" w:rsidRPr="00E44A83" w14:paraId="55366DEE" w14:textId="77777777" w:rsidTr="00052188">
        <w:trPr>
          <w:trHeight w:val="720"/>
        </w:trPr>
        <w:tc>
          <w:tcPr>
            <w:tcW w:w="5211" w:type="dxa"/>
            <w:gridSpan w:val="2"/>
          </w:tcPr>
          <w:p w14:paraId="10EC6595"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r w:rsidRPr="00E44A83">
              <w:rPr>
                <w:rFonts w:ascii="Arial" w:hAnsi="Arial" w:cs="Arial"/>
                <w:bCs/>
                <w:sz w:val="22"/>
                <w:szCs w:val="22"/>
              </w:rPr>
              <w:t>Marker’s Signature:</w:t>
            </w:r>
          </w:p>
        </w:tc>
        <w:tc>
          <w:tcPr>
            <w:tcW w:w="3645" w:type="dxa"/>
            <w:gridSpan w:val="3"/>
          </w:tcPr>
          <w:p w14:paraId="5801B981"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r w:rsidRPr="00E44A83">
              <w:rPr>
                <w:rFonts w:ascii="Arial" w:hAnsi="Arial" w:cs="Arial"/>
                <w:bCs/>
                <w:sz w:val="22"/>
                <w:szCs w:val="22"/>
              </w:rPr>
              <w:t>Date:</w:t>
            </w:r>
          </w:p>
        </w:tc>
      </w:tr>
      <w:tr w:rsidR="001E3C31" w:rsidRPr="00E44A83" w14:paraId="12113C7E" w14:textId="77777777" w:rsidTr="00052188">
        <w:trPr>
          <w:trHeight w:val="720"/>
        </w:trPr>
        <w:tc>
          <w:tcPr>
            <w:tcW w:w="8856" w:type="dxa"/>
            <w:gridSpan w:val="5"/>
          </w:tcPr>
          <w:p w14:paraId="24242060" w14:textId="77777777" w:rsidR="001E3C31" w:rsidRPr="00E44A83" w:rsidRDefault="001E3C31" w:rsidP="00052188">
            <w:pPr>
              <w:rPr>
                <w:rFonts w:ascii="Arial" w:hAnsi="Arial" w:cs="Arial"/>
                <w:b/>
              </w:rPr>
            </w:pPr>
            <w:r w:rsidRPr="00E44A83">
              <w:rPr>
                <w:rFonts w:ascii="Arial" w:hAnsi="Arial" w:cs="Arial"/>
                <w:b/>
              </w:rPr>
              <w:t>AGREED INTERNAL MARK (where necessary):</w:t>
            </w:r>
          </w:p>
          <w:p w14:paraId="18FABF58" w14:textId="77777777" w:rsidR="001E3C31" w:rsidRPr="00E44A83" w:rsidRDefault="001E3C31" w:rsidP="00052188">
            <w:pPr>
              <w:rPr>
                <w:rFonts w:ascii="Arial" w:hAnsi="Arial" w:cs="Arial"/>
                <w:b/>
              </w:rPr>
            </w:pPr>
          </w:p>
          <w:p w14:paraId="668B5CD9" w14:textId="77777777" w:rsidR="001E3C31" w:rsidRPr="00E44A83" w:rsidRDefault="001E3C31" w:rsidP="00052188">
            <w:pPr>
              <w:rPr>
                <w:rFonts w:ascii="Arial" w:hAnsi="Arial" w:cs="Arial"/>
                <w:b/>
              </w:rPr>
            </w:pPr>
            <w:r w:rsidRPr="00E44A83">
              <w:rPr>
                <w:rFonts w:ascii="Arial" w:hAnsi="Arial" w:cs="Arial"/>
                <w:b/>
              </w:rPr>
              <w:t>Comment on process of arriving at agreed mark:</w:t>
            </w:r>
          </w:p>
          <w:p w14:paraId="0B75CE6C" w14:textId="77777777" w:rsidR="001E3C31" w:rsidRPr="00E44A83" w:rsidRDefault="001E3C31" w:rsidP="00052188">
            <w:pPr>
              <w:rPr>
                <w:rFonts w:ascii="Arial" w:hAnsi="Arial" w:cs="Arial"/>
                <w:b/>
              </w:rPr>
            </w:pPr>
          </w:p>
          <w:p w14:paraId="417CB3B1" w14:textId="77777777" w:rsidR="001E3C31" w:rsidRPr="00E44A83" w:rsidRDefault="001E3C31" w:rsidP="00052188">
            <w:pPr>
              <w:rPr>
                <w:rFonts w:ascii="Arial" w:hAnsi="Arial" w:cs="Arial"/>
                <w:b/>
              </w:rPr>
            </w:pPr>
          </w:p>
          <w:p w14:paraId="68065874" w14:textId="77777777" w:rsidR="001E3C31" w:rsidRPr="00E44A83" w:rsidRDefault="001E3C31" w:rsidP="00052188">
            <w:pPr>
              <w:rPr>
                <w:rFonts w:ascii="Arial" w:hAnsi="Arial" w:cs="Arial"/>
                <w:b/>
              </w:rPr>
            </w:pPr>
          </w:p>
          <w:p w14:paraId="567C3B19" w14:textId="77777777" w:rsidR="001E3C31" w:rsidRPr="00E44A83" w:rsidRDefault="001E3C31" w:rsidP="00052188">
            <w:pPr>
              <w:rPr>
                <w:rFonts w:ascii="Arial" w:hAnsi="Arial" w:cs="Arial"/>
                <w:b/>
              </w:rPr>
            </w:pPr>
          </w:p>
          <w:p w14:paraId="76F40991" w14:textId="77777777" w:rsidR="001E3C31" w:rsidRPr="00E44A83" w:rsidRDefault="001E3C31" w:rsidP="00052188">
            <w:pPr>
              <w:rPr>
                <w:rFonts w:ascii="Arial" w:hAnsi="Arial" w:cs="Arial"/>
                <w:b/>
              </w:rPr>
            </w:pPr>
          </w:p>
          <w:p w14:paraId="0B1FF791" w14:textId="77777777" w:rsidR="001E3C31" w:rsidRPr="00E44A83" w:rsidRDefault="001E3C31" w:rsidP="00052188">
            <w:pPr>
              <w:rPr>
                <w:rFonts w:ascii="Arial" w:hAnsi="Arial" w:cs="Arial"/>
                <w:b/>
              </w:rPr>
            </w:pPr>
          </w:p>
          <w:p w14:paraId="64691AC3" w14:textId="77777777" w:rsidR="001E3C31" w:rsidRPr="00E44A83" w:rsidRDefault="001E3C31" w:rsidP="00052188">
            <w:pPr>
              <w:rPr>
                <w:rFonts w:ascii="Arial" w:hAnsi="Arial" w:cs="Arial"/>
                <w:b/>
              </w:rPr>
            </w:pPr>
          </w:p>
          <w:p w14:paraId="2F34A7AC" w14:textId="77777777" w:rsidR="001E3C31" w:rsidRPr="00E44A83" w:rsidRDefault="001E3C31" w:rsidP="00052188">
            <w:pPr>
              <w:rPr>
                <w:rFonts w:ascii="Arial" w:hAnsi="Arial" w:cs="Arial"/>
                <w:b/>
              </w:rPr>
            </w:pPr>
          </w:p>
        </w:tc>
      </w:tr>
      <w:tr w:rsidR="001E3C31" w:rsidRPr="00E44A83" w14:paraId="3F1A3E12" w14:textId="77777777" w:rsidTr="00052188">
        <w:trPr>
          <w:trHeight w:val="720"/>
        </w:trPr>
        <w:tc>
          <w:tcPr>
            <w:tcW w:w="8856" w:type="dxa"/>
            <w:gridSpan w:val="5"/>
          </w:tcPr>
          <w:p w14:paraId="3A4A5A6E" w14:textId="77777777" w:rsidR="001E3C31" w:rsidRPr="00E44A83" w:rsidRDefault="001E3C31" w:rsidP="00052188">
            <w:pPr>
              <w:rPr>
                <w:rFonts w:ascii="Arial" w:hAnsi="Arial" w:cs="Arial"/>
                <w:b/>
              </w:rPr>
            </w:pPr>
            <w:r w:rsidRPr="00E44A83">
              <w:rPr>
                <w:rFonts w:ascii="Arial" w:hAnsi="Arial" w:cs="Arial"/>
                <w:b/>
              </w:rPr>
              <w:lastRenderedPageBreak/>
              <w:t>External Examiner’s comments (if relevant)</w:t>
            </w:r>
          </w:p>
          <w:p w14:paraId="517C11B1"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1FBF8413"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113A9F67"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1101E55F"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10C934C6"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11FA3971"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p w14:paraId="477A6FA7" w14:textId="77777777" w:rsidR="001E3C31" w:rsidRPr="00E44A83" w:rsidRDefault="001E3C31" w:rsidP="00052188">
            <w:pPr>
              <w:pStyle w:val="NormalWeb"/>
              <w:spacing w:before="0" w:beforeAutospacing="0" w:after="0" w:afterAutospacing="0"/>
              <w:ind w:right="-334"/>
              <w:rPr>
                <w:rFonts w:ascii="Arial" w:hAnsi="Arial" w:cs="Arial"/>
                <w:bCs/>
                <w:sz w:val="22"/>
                <w:szCs w:val="22"/>
              </w:rPr>
            </w:pPr>
          </w:p>
        </w:tc>
      </w:tr>
      <w:tr w:rsidR="001E3C31" w:rsidRPr="00E44A83" w14:paraId="671BF9E1" w14:textId="77777777" w:rsidTr="00052188">
        <w:trPr>
          <w:trHeight w:val="720"/>
        </w:trPr>
        <w:tc>
          <w:tcPr>
            <w:tcW w:w="5211" w:type="dxa"/>
            <w:gridSpan w:val="2"/>
          </w:tcPr>
          <w:p w14:paraId="6CCC21A9" w14:textId="77777777" w:rsidR="001E3C31" w:rsidRPr="00E44A83" w:rsidRDefault="001E3C31" w:rsidP="00052188">
            <w:pPr>
              <w:rPr>
                <w:rFonts w:ascii="Arial" w:hAnsi="Arial" w:cs="Arial"/>
              </w:rPr>
            </w:pPr>
            <w:r w:rsidRPr="00E44A83">
              <w:rPr>
                <w:rFonts w:ascii="Arial" w:hAnsi="Arial" w:cs="Arial"/>
              </w:rPr>
              <w:t>External Examiner’s Signature:</w:t>
            </w:r>
          </w:p>
        </w:tc>
        <w:tc>
          <w:tcPr>
            <w:tcW w:w="3645" w:type="dxa"/>
            <w:gridSpan w:val="3"/>
          </w:tcPr>
          <w:p w14:paraId="6E344A86" w14:textId="77777777" w:rsidR="001E3C31" w:rsidRPr="00E44A83" w:rsidRDefault="001E3C31" w:rsidP="00052188">
            <w:pPr>
              <w:rPr>
                <w:rFonts w:ascii="Arial" w:hAnsi="Arial" w:cs="Arial"/>
              </w:rPr>
            </w:pPr>
            <w:r w:rsidRPr="00E44A83">
              <w:rPr>
                <w:rFonts w:ascii="Arial" w:hAnsi="Arial" w:cs="Arial"/>
              </w:rPr>
              <w:t>Date:</w:t>
            </w:r>
          </w:p>
        </w:tc>
      </w:tr>
    </w:tbl>
    <w:p w14:paraId="374E08AD" w14:textId="77777777" w:rsidR="001E3C31" w:rsidRDefault="001E3C31" w:rsidP="001E3C31">
      <w:pPr>
        <w:rPr>
          <w:u w:val="single"/>
        </w:rPr>
      </w:pPr>
    </w:p>
    <w:p w14:paraId="47AFA9D1" w14:textId="77777777" w:rsidR="001E3C31" w:rsidRDefault="001E3C31" w:rsidP="001E3C31">
      <w:pPr>
        <w:rPr>
          <w:u w:val="single"/>
        </w:rPr>
      </w:pPr>
    </w:p>
    <w:p w14:paraId="39129004" w14:textId="77777777" w:rsidR="001E3C31" w:rsidRDefault="001E3C31" w:rsidP="001E3C31">
      <w:pPr>
        <w:rPr>
          <w:u w:val="single"/>
        </w:rPr>
      </w:pPr>
    </w:p>
    <w:p w14:paraId="182BC22C" w14:textId="77777777" w:rsidR="001E3C31" w:rsidRDefault="001E3C31" w:rsidP="001E3C31">
      <w:pPr>
        <w:rPr>
          <w:u w:val="single"/>
        </w:rPr>
      </w:pPr>
    </w:p>
    <w:p w14:paraId="61C4C7DB" w14:textId="77777777" w:rsidR="001E3C31" w:rsidRDefault="001E3C31" w:rsidP="001E3C31">
      <w:pPr>
        <w:rPr>
          <w:u w:val="single"/>
        </w:rPr>
      </w:pPr>
    </w:p>
    <w:p w14:paraId="55340D66" w14:textId="77777777" w:rsidR="001E3C31" w:rsidRDefault="001E3C31" w:rsidP="001E3C31">
      <w:pPr>
        <w:rPr>
          <w:u w:val="single"/>
        </w:rPr>
      </w:pPr>
    </w:p>
    <w:p w14:paraId="48F2F106" w14:textId="77777777" w:rsidR="001E3C31" w:rsidRDefault="001E3C31" w:rsidP="001E3C31">
      <w:pPr>
        <w:rPr>
          <w:u w:val="single"/>
        </w:rPr>
      </w:pPr>
    </w:p>
    <w:p w14:paraId="2B154D65" w14:textId="77777777" w:rsidR="001E3C31" w:rsidRDefault="001E3C31" w:rsidP="001E3C31">
      <w:pPr>
        <w:rPr>
          <w:u w:val="single"/>
        </w:rPr>
      </w:pPr>
    </w:p>
    <w:p w14:paraId="6B46E9D7" w14:textId="77777777" w:rsidR="001E3C31" w:rsidRDefault="001E3C31" w:rsidP="001E3C31">
      <w:pPr>
        <w:rPr>
          <w:u w:val="single"/>
        </w:rPr>
      </w:pPr>
    </w:p>
    <w:p w14:paraId="1A85C841" w14:textId="77777777" w:rsidR="001E3C31" w:rsidRDefault="001E3C31" w:rsidP="001E3C31">
      <w:pPr>
        <w:rPr>
          <w:u w:val="single"/>
        </w:rPr>
      </w:pPr>
    </w:p>
    <w:p w14:paraId="196035DD" w14:textId="77777777" w:rsidR="001E3C31" w:rsidRDefault="001E3C31" w:rsidP="001E3C31">
      <w:pPr>
        <w:rPr>
          <w:u w:val="single"/>
        </w:rPr>
      </w:pPr>
    </w:p>
    <w:p w14:paraId="1AFF275E" w14:textId="77777777" w:rsidR="001E3C31" w:rsidRDefault="001E3C31" w:rsidP="001E3C31">
      <w:pPr>
        <w:rPr>
          <w:u w:val="single"/>
        </w:rPr>
      </w:pPr>
    </w:p>
    <w:p w14:paraId="499610F2" w14:textId="77777777" w:rsidR="001E3C31" w:rsidRDefault="001E3C31" w:rsidP="001E3C31">
      <w:pPr>
        <w:rPr>
          <w:u w:val="single"/>
        </w:rPr>
      </w:pPr>
    </w:p>
    <w:p w14:paraId="1D14FEEA" w14:textId="77777777" w:rsidR="001E3C31" w:rsidRDefault="001E3C31" w:rsidP="001E3C31">
      <w:pPr>
        <w:rPr>
          <w:u w:val="single"/>
        </w:rPr>
      </w:pPr>
    </w:p>
    <w:p w14:paraId="4984192B" w14:textId="77777777" w:rsidR="001E3C31" w:rsidRDefault="001E3C31" w:rsidP="001E3C31">
      <w:pPr>
        <w:rPr>
          <w:u w:val="single"/>
        </w:rPr>
      </w:pPr>
    </w:p>
    <w:p w14:paraId="6BC66F5E" w14:textId="77777777" w:rsidR="001E3C31" w:rsidRDefault="001E3C31" w:rsidP="001E3C31">
      <w:pPr>
        <w:rPr>
          <w:u w:val="single"/>
        </w:rPr>
      </w:pPr>
    </w:p>
    <w:p w14:paraId="36AB66CE" w14:textId="77777777" w:rsidR="001E3C31" w:rsidRDefault="001E3C31" w:rsidP="001E3C31">
      <w:pPr>
        <w:rPr>
          <w:u w:val="single"/>
        </w:rPr>
      </w:pPr>
    </w:p>
    <w:p w14:paraId="6893B7D6" w14:textId="77777777" w:rsidR="001E3C31" w:rsidRDefault="001E3C31" w:rsidP="001E3C31">
      <w:pPr>
        <w:rPr>
          <w:u w:val="single"/>
        </w:rPr>
      </w:pPr>
    </w:p>
    <w:p w14:paraId="06008621" w14:textId="77777777" w:rsidR="001E3C31" w:rsidRDefault="001E3C31" w:rsidP="001E3C31">
      <w:pPr>
        <w:rPr>
          <w:u w:val="single"/>
        </w:rPr>
      </w:pPr>
    </w:p>
    <w:p w14:paraId="5D265D5A" w14:textId="77777777" w:rsidR="001E3C31" w:rsidRDefault="001E3C31" w:rsidP="001E3C31">
      <w:pPr>
        <w:rPr>
          <w:u w:val="single"/>
        </w:rPr>
      </w:pPr>
    </w:p>
    <w:p w14:paraId="23D83CD5" w14:textId="77777777" w:rsidR="001E3C31" w:rsidRDefault="001E3C31" w:rsidP="001E3C31">
      <w:pPr>
        <w:rPr>
          <w:u w:val="single"/>
        </w:rPr>
      </w:pPr>
    </w:p>
    <w:p w14:paraId="39A289E0" w14:textId="77777777" w:rsidR="001E3C31" w:rsidRDefault="001E3C31" w:rsidP="001E3C31">
      <w:pPr>
        <w:rPr>
          <w:u w:val="single"/>
        </w:rPr>
      </w:pPr>
    </w:p>
    <w:p w14:paraId="2B902FB1" w14:textId="77777777" w:rsidR="001E3C31" w:rsidRPr="003B7F4D" w:rsidRDefault="001E3C31" w:rsidP="001E3C31">
      <w:pPr>
        <w:contextualSpacing/>
        <w:rPr>
          <w:rFonts w:ascii="Arial" w:hAnsi="Arial" w:cs="Arial"/>
          <w:b/>
          <w:bCs/>
          <w:u w:val="single"/>
        </w:rPr>
      </w:pPr>
      <w:r w:rsidRPr="003B7F4D">
        <w:rPr>
          <w:rFonts w:ascii="Arial" w:hAnsi="Arial" w:cs="Arial"/>
          <w:b/>
          <w:bCs/>
          <w:u w:val="single"/>
        </w:rPr>
        <w:lastRenderedPageBreak/>
        <w:t>Classical Notions of the Soul in Astrology</w:t>
      </w:r>
    </w:p>
    <w:p w14:paraId="5582608E" w14:textId="14B4023B" w:rsidR="001E3C31" w:rsidRPr="003B7F4D" w:rsidRDefault="001E3C31" w:rsidP="001E3C31">
      <w:pPr>
        <w:contextualSpacing/>
        <w:rPr>
          <w:rFonts w:ascii="Arial" w:hAnsi="Arial" w:cs="Arial"/>
        </w:rPr>
      </w:pPr>
      <w:r w:rsidRPr="003B7F4D">
        <w:rPr>
          <w:rFonts w:ascii="Arial" w:hAnsi="Arial" w:cs="Arial"/>
        </w:rPr>
        <w:t xml:space="preserve">Word count: Approximately </w:t>
      </w:r>
      <w:r w:rsidR="006522DC">
        <w:rPr>
          <w:rFonts w:ascii="Arial" w:hAnsi="Arial" w:cs="Arial"/>
        </w:rPr>
        <w:t>36</w:t>
      </w:r>
      <w:r w:rsidR="00CA33FE">
        <w:rPr>
          <w:rFonts w:ascii="Arial" w:hAnsi="Arial" w:cs="Arial"/>
        </w:rPr>
        <w:t>63</w:t>
      </w:r>
      <w:r w:rsidR="00F41E61">
        <w:rPr>
          <w:rFonts w:ascii="Arial" w:hAnsi="Arial" w:cs="Arial"/>
        </w:rPr>
        <w:t xml:space="preserve"> (not including footnotes)</w:t>
      </w:r>
    </w:p>
    <w:p w14:paraId="05BF1DD4" w14:textId="77777777" w:rsidR="001E3C31" w:rsidRPr="003B7F4D" w:rsidRDefault="001E3C31" w:rsidP="001E3C31">
      <w:pPr>
        <w:rPr>
          <w:rFonts w:ascii="Arial" w:hAnsi="Arial" w:cs="Arial"/>
          <w:u w:val="single"/>
        </w:rPr>
      </w:pPr>
    </w:p>
    <w:p w14:paraId="0FE7F342" w14:textId="77777777" w:rsidR="001E3C31" w:rsidRPr="003B7F4D" w:rsidRDefault="001E3C31" w:rsidP="001E3C31">
      <w:pPr>
        <w:rPr>
          <w:rFonts w:ascii="Arial" w:hAnsi="Arial" w:cs="Arial"/>
          <w:u w:val="single"/>
        </w:rPr>
      </w:pPr>
      <w:r w:rsidRPr="003B7F4D">
        <w:rPr>
          <w:rFonts w:ascii="Arial" w:hAnsi="Arial" w:cs="Arial"/>
          <w:u w:val="single"/>
        </w:rPr>
        <w:t>Introduction</w:t>
      </w:r>
    </w:p>
    <w:p w14:paraId="506BE904" w14:textId="77777777" w:rsidR="001E3C31" w:rsidRPr="003B7F4D" w:rsidRDefault="001E3C31" w:rsidP="001E3C31">
      <w:pPr>
        <w:rPr>
          <w:rFonts w:ascii="Arial" w:hAnsi="Arial" w:cs="Arial"/>
        </w:rPr>
      </w:pPr>
      <w:r w:rsidRPr="003B7F4D">
        <w:rPr>
          <w:rFonts w:ascii="Arial" w:hAnsi="Arial" w:cs="Arial"/>
        </w:rPr>
        <w:t xml:space="preserve">This essay examines the parallels between Plato’s notions of the soul and James Braha’s theory and practise of Hindu astrology. The essay will firstly provide background on James Braha and discuss both the validity and or lack there of, for using Hindu astrology to demonstrate notions of Greek philosophy. Following that, select passages from Plato’s </w:t>
      </w:r>
      <w:r w:rsidRPr="003B7F4D">
        <w:rPr>
          <w:rFonts w:ascii="Arial" w:hAnsi="Arial" w:cs="Arial"/>
          <w:i/>
          <w:iCs/>
        </w:rPr>
        <w:t>Timaeus</w:t>
      </w:r>
      <w:r w:rsidRPr="003B7F4D">
        <w:rPr>
          <w:rFonts w:ascii="Arial" w:hAnsi="Arial" w:cs="Arial"/>
        </w:rPr>
        <w:t xml:space="preserve">, </w:t>
      </w:r>
      <w:r w:rsidRPr="003B7F4D">
        <w:rPr>
          <w:rFonts w:ascii="Arial" w:hAnsi="Arial" w:cs="Arial"/>
          <w:i/>
          <w:iCs/>
        </w:rPr>
        <w:t>Phaedo</w:t>
      </w:r>
      <w:r w:rsidRPr="003B7F4D">
        <w:rPr>
          <w:rFonts w:ascii="Arial" w:hAnsi="Arial" w:cs="Arial"/>
        </w:rPr>
        <w:t xml:space="preserve">, </w:t>
      </w:r>
      <w:r w:rsidRPr="003B7F4D">
        <w:rPr>
          <w:rFonts w:ascii="Arial" w:hAnsi="Arial" w:cs="Arial"/>
          <w:i/>
          <w:iCs/>
        </w:rPr>
        <w:t>Phaedrus</w:t>
      </w:r>
      <w:r w:rsidRPr="003B7F4D">
        <w:rPr>
          <w:rFonts w:ascii="Arial" w:hAnsi="Arial" w:cs="Arial"/>
        </w:rPr>
        <w:t xml:space="preserve">, </w:t>
      </w:r>
      <w:r w:rsidRPr="003B7F4D">
        <w:rPr>
          <w:rFonts w:ascii="Arial" w:hAnsi="Arial" w:cs="Arial"/>
          <w:i/>
          <w:iCs/>
        </w:rPr>
        <w:t>Republic</w:t>
      </w:r>
      <w:r w:rsidRPr="003B7F4D">
        <w:rPr>
          <w:rFonts w:ascii="Arial" w:hAnsi="Arial" w:cs="Arial"/>
        </w:rPr>
        <w:t xml:space="preserve"> will be reviewed in conjunction with writings of James Braha. Although there are overlapping themes between all three of Plato’s texts, </w:t>
      </w:r>
      <w:r w:rsidRPr="003B7F4D">
        <w:rPr>
          <w:rFonts w:ascii="Arial" w:hAnsi="Arial" w:cs="Arial"/>
          <w:i/>
          <w:iCs/>
        </w:rPr>
        <w:t>Timaeus</w:t>
      </w:r>
      <w:r w:rsidRPr="003B7F4D">
        <w:rPr>
          <w:rFonts w:ascii="Arial" w:hAnsi="Arial" w:cs="Arial"/>
        </w:rPr>
        <w:t xml:space="preserve"> will be used as a reference on the soul’s relationship with the cosmos; </w:t>
      </w:r>
      <w:r w:rsidRPr="003B7F4D">
        <w:rPr>
          <w:rFonts w:ascii="Arial" w:hAnsi="Arial" w:cs="Arial"/>
          <w:i/>
          <w:iCs/>
        </w:rPr>
        <w:t>Timaeus</w:t>
      </w:r>
      <w:r w:rsidRPr="003B7F4D">
        <w:rPr>
          <w:rFonts w:ascii="Arial" w:hAnsi="Arial" w:cs="Arial"/>
        </w:rPr>
        <w:t xml:space="preserve">, </w:t>
      </w:r>
      <w:r w:rsidRPr="003B7F4D">
        <w:rPr>
          <w:rFonts w:ascii="Arial" w:hAnsi="Arial" w:cs="Arial"/>
          <w:i/>
          <w:iCs/>
        </w:rPr>
        <w:t>Phaedo</w:t>
      </w:r>
      <w:r w:rsidRPr="003B7F4D">
        <w:rPr>
          <w:rFonts w:ascii="Arial" w:hAnsi="Arial" w:cs="Arial"/>
        </w:rPr>
        <w:t xml:space="preserve"> and </w:t>
      </w:r>
      <w:r w:rsidRPr="003B7F4D">
        <w:rPr>
          <w:rFonts w:ascii="Arial" w:hAnsi="Arial" w:cs="Arial"/>
          <w:i/>
          <w:iCs/>
        </w:rPr>
        <w:t>Phaedrus</w:t>
      </w:r>
      <w:r w:rsidRPr="003B7F4D">
        <w:rPr>
          <w:rFonts w:ascii="Arial" w:hAnsi="Arial" w:cs="Arial"/>
        </w:rPr>
        <w:t xml:space="preserve"> will be used as a reference on the soul and its relationship to the material world; and lastly, </w:t>
      </w:r>
      <w:r w:rsidRPr="003B7F4D">
        <w:rPr>
          <w:rFonts w:ascii="Arial" w:hAnsi="Arial" w:cs="Arial"/>
          <w:i/>
          <w:iCs/>
        </w:rPr>
        <w:t>Republic</w:t>
      </w:r>
      <w:r w:rsidRPr="003B7F4D">
        <w:rPr>
          <w:rFonts w:ascii="Arial" w:hAnsi="Arial" w:cs="Arial"/>
        </w:rPr>
        <w:t xml:space="preserve"> and </w:t>
      </w:r>
      <w:r w:rsidRPr="003B7F4D">
        <w:rPr>
          <w:rFonts w:ascii="Arial" w:hAnsi="Arial" w:cs="Arial"/>
          <w:i/>
          <w:iCs/>
        </w:rPr>
        <w:t>Phaedrus</w:t>
      </w:r>
      <w:r w:rsidRPr="003B7F4D">
        <w:rPr>
          <w:rFonts w:ascii="Arial" w:hAnsi="Arial" w:cs="Arial"/>
        </w:rPr>
        <w:t xml:space="preserve"> will be used as a reference to the soul’s relationship with fate and free will. The defining feature of the soul, as it relates to astrology, can be found in Plato’s </w:t>
      </w:r>
      <w:r w:rsidRPr="003B7F4D">
        <w:rPr>
          <w:rFonts w:ascii="Arial" w:hAnsi="Arial" w:cs="Arial"/>
          <w:i/>
          <w:iCs/>
        </w:rPr>
        <w:t>Phaedo</w:t>
      </w:r>
      <w:r w:rsidRPr="003B7F4D">
        <w:rPr>
          <w:rFonts w:ascii="Arial" w:hAnsi="Arial" w:cs="Arial"/>
        </w:rPr>
        <w:t xml:space="preserve">. According to </w:t>
      </w:r>
      <w:r w:rsidRPr="003B7F4D">
        <w:rPr>
          <w:rFonts w:ascii="Arial" w:hAnsi="Arial" w:cs="Arial"/>
          <w:i/>
          <w:iCs/>
        </w:rPr>
        <w:t>Phaedo</w:t>
      </w:r>
      <w:r w:rsidRPr="003B7F4D">
        <w:rPr>
          <w:rFonts w:ascii="Arial" w:hAnsi="Arial" w:cs="Arial"/>
        </w:rPr>
        <w:t xml:space="preserve"> the soul is an immortal entity characterized by; its cognitive function through its ability to distinguish what is good, just and beautiful pre-birt</w:t>
      </w:r>
      <w:r>
        <w:rPr>
          <w:rFonts w:ascii="Arial" w:hAnsi="Arial" w:cs="Arial"/>
        </w:rPr>
        <w:t>h</w:t>
      </w:r>
      <w:r w:rsidRPr="003B7F4D">
        <w:rPr>
          <w:rFonts w:ascii="Arial" w:hAnsi="Arial" w:cs="Arial"/>
        </w:rPr>
        <w:t>;</w:t>
      </w:r>
      <w:r>
        <w:rPr>
          <w:rStyle w:val="FootnoteReference"/>
          <w:rFonts w:ascii="Arial" w:hAnsi="Arial" w:cs="Arial"/>
        </w:rPr>
        <w:footnoteReference w:id="1"/>
      </w:r>
      <w:r w:rsidRPr="003B7F4D">
        <w:rPr>
          <w:rFonts w:ascii="Arial" w:hAnsi="Arial" w:cs="Arial"/>
        </w:rPr>
        <w:t xml:space="preserve"> its ability to exist independently of the body;</w:t>
      </w:r>
      <w:r>
        <w:rPr>
          <w:rStyle w:val="FootnoteReference"/>
          <w:rFonts w:ascii="Arial" w:hAnsi="Arial" w:cs="Arial"/>
        </w:rPr>
        <w:footnoteReference w:id="2"/>
      </w:r>
      <w:r w:rsidRPr="003B7F4D">
        <w:rPr>
          <w:rFonts w:ascii="Arial" w:hAnsi="Arial" w:cs="Arial"/>
        </w:rPr>
        <w:t xml:space="preserve"> and its ability to exist in various life forms through reincarnation.</w:t>
      </w:r>
      <w:r>
        <w:rPr>
          <w:rStyle w:val="FootnoteReference"/>
          <w:rFonts w:ascii="Arial" w:hAnsi="Arial" w:cs="Arial"/>
        </w:rPr>
        <w:footnoteReference w:id="3"/>
      </w:r>
      <w:r w:rsidRPr="003B7F4D">
        <w:rPr>
          <w:rFonts w:ascii="Arial" w:hAnsi="Arial" w:cs="Arial"/>
        </w:rPr>
        <w:t xml:space="preserve"> </w:t>
      </w:r>
    </w:p>
    <w:p w14:paraId="56D72794" w14:textId="77777777" w:rsidR="001E3C31" w:rsidRPr="003B7F4D" w:rsidRDefault="001E3C31" w:rsidP="001E3C31">
      <w:pPr>
        <w:rPr>
          <w:rFonts w:ascii="Arial" w:hAnsi="Arial" w:cs="Arial"/>
          <w:u w:val="single"/>
        </w:rPr>
      </w:pPr>
    </w:p>
    <w:p w14:paraId="17162C8A" w14:textId="77777777" w:rsidR="001E3C31" w:rsidRPr="003B7F4D" w:rsidRDefault="001E3C31" w:rsidP="001E3C31">
      <w:pPr>
        <w:rPr>
          <w:rFonts w:ascii="Arial" w:hAnsi="Arial" w:cs="Arial"/>
          <w:u w:val="single"/>
        </w:rPr>
      </w:pPr>
      <w:r w:rsidRPr="003B7F4D">
        <w:rPr>
          <w:rFonts w:ascii="Arial" w:hAnsi="Arial" w:cs="Arial"/>
          <w:u w:val="single"/>
        </w:rPr>
        <w:t>Background on James Braha</w:t>
      </w:r>
    </w:p>
    <w:p w14:paraId="48B76075" w14:textId="77777777" w:rsidR="001E3C31" w:rsidRPr="003B7F4D" w:rsidRDefault="001E3C31" w:rsidP="001E3C31">
      <w:pPr>
        <w:rPr>
          <w:rFonts w:ascii="Arial" w:hAnsi="Arial" w:cs="Arial"/>
        </w:rPr>
      </w:pPr>
      <w:r w:rsidRPr="003B7F4D">
        <w:rPr>
          <w:rFonts w:ascii="Arial" w:hAnsi="Arial" w:cs="Arial"/>
        </w:rPr>
        <w:t>James Braha began his career as a Western astrologer living in the West. He developed an interest in Hindu astrology which resulted in two trips to India to learn Hindu astrology.</w:t>
      </w:r>
      <w:r>
        <w:rPr>
          <w:rStyle w:val="FootnoteReference"/>
          <w:rFonts w:ascii="Arial" w:hAnsi="Arial" w:cs="Arial"/>
        </w:rPr>
        <w:footnoteReference w:id="4"/>
      </w:r>
      <w:r w:rsidRPr="003B7F4D">
        <w:rPr>
          <w:rFonts w:ascii="Arial" w:hAnsi="Arial" w:cs="Arial"/>
        </w:rPr>
        <w:t xml:space="preserve"> Over his </w:t>
      </w:r>
      <w:r>
        <w:rPr>
          <w:rFonts w:ascii="Arial" w:hAnsi="Arial" w:cs="Arial"/>
        </w:rPr>
        <w:t>forty-five-</w:t>
      </w:r>
      <w:r w:rsidRPr="003B7F4D">
        <w:rPr>
          <w:rFonts w:ascii="Arial" w:hAnsi="Arial" w:cs="Arial"/>
        </w:rPr>
        <w:t>year</w:t>
      </w:r>
      <w:r w:rsidRPr="003B7F4D">
        <w:rPr>
          <w:rFonts w:ascii="Arial" w:hAnsi="Arial" w:cs="Arial"/>
          <w:color w:val="FF0000"/>
        </w:rPr>
        <w:t xml:space="preserve"> </w:t>
      </w:r>
      <w:r w:rsidRPr="003B7F4D">
        <w:rPr>
          <w:rFonts w:ascii="Arial" w:hAnsi="Arial" w:cs="Arial"/>
        </w:rPr>
        <w:t>career, he had written several books on Hindu astrology targeted at Western audiences.</w:t>
      </w:r>
      <w:r>
        <w:rPr>
          <w:rStyle w:val="FootnoteReference"/>
          <w:rFonts w:ascii="Arial" w:hAnsi="Arial" w:cs="Arial"/>
        </w:rPr>
        <w:footnoteReference w:id="5"/>
      </w:r>
      <w:r w:rsidRPr="003B7F4D">
        <w:rPr>
          <w:rFonts w:ascii="Arial" w:hAnsi="Arial" w:cs="Arial"/>
        </w:rPr>
        <w:t xml:space="preserve"> He uses Hindu astrology primarily, but incorporates Western astrology separately, as an ancillary to his practice.</w:t>
      </w:r>
      <w:r>
        <w:rPr>
          <w:rStyle w:val="FootnoteReference"/>
          <w:rFonts w:ascii="Arial" w:hAnsi="Arial" w:cs="Arial"/>
        </w:rPr>
        <w:footnoteReference w:id="6"/>
      </w:r>
      <w:r w:rsidRPr="003B7F4D">
        <w:rPr>
          <w:rFonts w:ascii="Arial" w:hAnsi="Arial" w:cs="Arial"/>
        </w:rPr>
        <w:t xml:space="preserve"> Although he attempts to stay true to the source material, he has also shared which techniques he found useful, and which ones he had not.</w:t>
      </w:r>
      <w:r>
        <w:rPr>
          <w:rStyle w:val="FootnoteReference"/>
          <w:rFonts w:ascii="Arial" w:hAnsi="Arial" w:cs="Arial"/>
        </w:rPr>
        <w:footnoteReference w:id="7"/>
      </w:r>
      <w:r w:rsidRPr="003B7F4D">
        <w:rPr>
          <w:rFonts w:ascii="Arial" w:hAnsi="Arial" w:cs="Arial"/>
        </w:rPr>
        <w:t xml:space="preserve"> The term ‘Hindu astrology’ was used by Braha in place of what is more commonly known today as ‘Vedic astrology’. Braha’s preference for the term ‘Hindu astrology’ stemmed from his outlook on the Vedic period. Although he understood the controversy of his beliefs argued that astrology in the Vedic period would have been used to guide souls to enlightenment, while the astrology of today focuses on the relationship between the soul and the material world; therefore, to better represent his practice as a predictive astrologer, Braha uses the term ‘Hindu astrology’, ‘Indian astrology’ and or ‘Jyotish’.</w:t>
      </w:r>
      <w:r>
        <w:rPr>
          <w:rStyle w:val="FootnoteReference"/>
          <w:rFonts w:ascii="Arial" w:hAnsi="Arial" w:cs="Arial"/>
        </w:rPr>
        <w:footnoteReference w:id="8"/>
      </w:r>
      <w:r w:rsidRPr="003B7F4D">
        <w:rPr>
          <w:rFonts w:ascii="Arial" w:hAnsi="Arial" w:cs="Arial"/>
        </w:rPr>
        <w:t xml:space="preserve"> For consistency ‘Hindu astrology’ will be the term used for this </w:t>
      </w:r>
      <w:r w:rsidRPr="003B7F4D">
        <w:rPr>
          <w:rFonts w:ascii="Arial" w:hAnsi="Arial" w:cs="Arial"/>
        </w:rPr>
        <w:lastRenderedPageBreak/>
        <w:t xml:space="preserve">essay, but its use can be thought of as interchangeable with the terms ‘Indian astrology’, ‘Vedic astrology’ and ‘Jyotish’. </w:t>
      </w:r>
    </w:p>
    <w:p w14:paraId="3DFC366E" w14:textId="77777777" w:rsidR="001E3C31" w:rsidRPr="003B7F4D" w:rsidRDefault="001E3C31" w:rsidP="001E3C31">
      <w:pPr>
        <w:rPr>
          <w:rFonts w:ascii="Arial" w:hAnsi="Arial" w:cs="Arial"/>
          <w:u w:val="single"/>
        </w:rPr>
      </w:pPr>
    </w:p>
    <w:p w14:paraId="0FC0F035" w14:textId="77777777" w:rsidR="001E3C31" w:rsidRPr="003B7F4D" w:rsidRDefault="001E3C31" w:rsidP="001E3C31">
      <w:pPr>
        <w:rPr>
          <w:rFonts w:ascii="Arial" w:hAnsi="Arial" w:cs="Arial"/>
          <w:u w:val="single"/>
        </w:rPr>
      </w:pPr>
      <w:r w:rsidRPr="003B7F4D">
        <w:rPr>
          <w:rFonts w:ascii="Arial" w:hAnsi="Arial" w:cs="Arial"/>
          <w:u w:val="single"/>
        </w:rPr>
        <w:t>Plausibility of Greek influence on Hindu Astrology</w:t>
      </w:r>
    </w:p>
    <w:p w14:paraId="77CBD759" w14:textId="77777777" w:rsidR="001E3C31" w:rsidRPr="003B7F4D" w:rsidRDefault="001E3C31" w:rsidP="001E3C31">
      <w:pPr>
        <w:rPr>
          <w:rFonts w:ascii="Arial" w:hAnsi="Arial" w:cs="Arial"/>
        </w:rPr>
      </w:pPr>
      <w:r w:rsidRPr="003B7F4D">
        <w:rPr>
          <w:rFonts w:ascii="Arial" w:hAnsi="Arial" w:cs="Arial"/>
        </w:rPr>
        <w:t xml:space="preserve">The parallels between Plato’s notion of the soul and the practise and theory of Hindu astrology cannot be discussed without addressing the controversy and challenges in establishing the origins of Hindu astrological theory and practice. </w:t>
      </w:r>
      <w:r>
        <w:rPr>
          <w:rFonts w:ascii="Arial" w:hAnsi="Arial" w:cs="Arial"/>
        </w:rPr>
        <w:t xml:space="preserve">According to Nicholas Campion, while </w:t>
      </w:r>
      <w:r w:rsidRPr="003B7F4D">
        <w:rPr>
          <w:rFonts w:ascii="Arial" w:hAnsi="Arial" w:cs="Arial"/>
        </w:rPr>
        <w:t>there is compelling evidence to suggest plausibility of the Greeks’ transmission of their astrology and astronomy to India, there is no definitive evidence that can undeniably demonstrate a Greek origin for the theory behind how Hindu astrology is practised.</w:t>
      </w:r>
      <w:r>
        <w:rPr>
          <w:rStyle w:val="FootnoteReference"/>
          <w:rFonts w:ascii="Arial" w:hAnsi="Arial" w:cs="Arial"/>
        </w:rPr>
        <w:footnoteReference w:id="9"/>
      </w:r>
      <w:r w:rsidRPr="003B7F4D">
        <w:rPr>
          <w:rFonts w:ascii="Arial" w:hAnsi="Arial" w:cs="Arial"/>
        </w:rPr>
        <w:t xml:space="preserve"> The horoscopic astrology developed by the Greeks, at the time of its first known appearance in India in the first century CE, was an amalgamation between Greek and Egyptian cosmological theory, and the Babylonian astronomy and astrology that had already been in development and practise in the preceding third millennium.</w:t>
      </w:r>
      <w:r>
        <w:rPr>
          <w:rStyle w:val="FootnoteReference"/>
          <w:rFonts w:ascii="Arial" w:hAnsi="Arial" w:cs="Arial"/>
        </w:rPr>
        <w:footnoteReference w:id="10"/>
      </w:r>
      <w:r w:rsidRPr="003B7F4D">
        <w:rPr>
          <w:rFonts w:ascii="Arial" w:hAnsi="Arial" w:cs="Arial"/>
        </w:rPr>
        <w:t xml:space="preserve"> Campion </w:t>
      </w:r>
      <w:r>
        <w:rPr>
          <w:rFonts w:ascii="Arial" w:hAnsi="Arial" w:cs="Arial"/>
        </w:rPr>
        <w:t>pointed</w:t>
      </w:r>
      <w:r w:rsidRPr="003B7F4D">
        <w:rPr>
          <w:rFonts w:ascii="Arial" w:hAnsi="Arial" w:cs="Arial"/>
        </w:rPr>
        <w:t xml:space="preserve"> out that contact between Mesopotamia and India also could have existed in the third millennium, and Babylonian material was also found in Indian texts.</w:t>
      </w:r>
      <w:r>
        <w:rPr>
          <w:rStyle w:val="FootnoteReference"/>
          <w:rFonts w:ascii="Arial" w:hAnsi="Arial" w:cs="Arial"/>
        </w:rPr>
        <w:footnoteReference w:id="11"/>
      </w:r>
      <w:r w:rsidRPr="003B7F4D">
        <w:rPr>
          <w:rFonts w:ascii="Arial" w:hAnsi="Arial" w:cs="Arial"/>
        </w:rPr>
        <w:t xml:space="preserve"> A form of astrology indigenous to India, also existed prior to the introduction of the Hellenistic horoscopic astrology that was refined to its current standard form in the second century BCE.</w:t>
      </w:r>
      <w:r>
        <w:rPr>
          <w:rStyle w:val="FootnoteReference"/>
          <w:rFonts w:ascii="Arial" w:hAnsi="Arial" w:cs="Arial"/>
        </w:rPr>
        <w:footnoteReference w:id="12"/>
      </w:r>
      <w:r w:rsidRPr="003B7F4D">
        <w:rPr>
          <w:rFonts w:ascii="Arial" w:hAnsi="Arial" w:cs="Arial"/>
        </w:rPr>
        <w:t xml:space="preserve"> The </w:t>
      </w:r>
      <w:r w:rsidRPr="003B7F4D">
        <w:rPr>
          <w:rFonts w:ascii="Arial" w:hAnsi="Arial" w:cs="Arial"/>
          <w:i/>
          <w:iCs/>
        </w:rPr>
        <w:t>Vedas</w:t>
      </w:r>
      <w:r w:rsidRPr="003B7F4D">
        <w:rPr>
          <w:rFonts w:ascii="Arial" w:hAnsi="Arial" w:cs="Arial"/>
        </w:rPr>
        <w:t>, written around 1200 BCE are a documentation of ritual to show reverence to the twelve months, seven moving celestial objects (i.e. planets and luminaries), as well as the twenty-seven lunar mansions</w:t>
      </w:r>
      <w:r>
        <w:rPr>
          <w:rStyle w:val="FootnoteReference"/>
          <w:rFonts w:ascii="Arial" w:hAnsi="Arial" w:cs="Arial"/>
        </w:rPr>
        <w:footnoteReference w:id="13"/>
      </w:r>
      <w:r w:rsidRPr="003B7F4D">
        <w:rPr>
          <w:rFonts w:ascii="Arial" w:hAnsi="Arial" w:cs="Arial"/>
        </w:rPr>
        <w:t xml:space="preserve"> Older practises could also have very well existed although their oral tradition may have prevented these practices from being recorded.</w:t>
      </w:r>
      <w:r>
        <w:rPr>
          <w:rStyle w:val="FootnoteReference"/>
          <w:rFonts w:ascii="Arial" w:hAnsi="Arial" w:cs="Arial"/>
        </w:rPr>
        <w:footnoteReference w:id="14"/>
      </w:r>
      <w:r w:rsidRPr="003B7F4D">
        <w:rPr>
          <w:rFonts w:ascii="Arial" w:hAnsi="Arial" w:cs="Arial"/>
        </w:rPr>
        <w:t xml:space="preserve"> The evidence that had led to the plausibility of Greek the Indian astrology being practised today can be found in existing astrological texts from India. David Pingree wrote that the Indian text </w:t>
      </w:r>
      <w:proofErr w:type="spellStart"/>
      <w:r w:rsidRPr="003B7F4D">
        <w:rPr>
          <w:rFonts w:ascii="Arial" w:hAnsi="Arial" w:cs="Arial"/>
          <w:i/>
          <w:iCs/>
        </w:rPr>
        <w:t>Jyotisa</w:t>
      </w:r>
      <w:proofErr w:type="spellEnd"/>
      <w:r w:rsidRPr="003B7F4D">
        <w:rPr>
          <w:rFonts w:ascii="Arial" w:hAnsi="Arial" w:cs="Arial"/>
          <w:i/>
          <w:iCs/>
        </w:rPr>
        <w:t>-Vedanga</w:t>
      </w:r>
      <w:r w:rsidRPr="003B7F4D">
        <w:rPr>
          <w:rFonts w:ascii="Arial" w:hAnsi="Arial" w:cs="Arial"/>
        </w:rPr>
        <w:t xml:space="preserve"> from the fourth century BCE showed an integration of Greek astronomy, and that Greek texts on astronomy and astrology were translated into Sanskrit during the second, third and fourth century CE.</w:t>
      </w:r>
      <w:r>
        <w:rPr>
          <w:rStyle w:val="FootnoteReference"/>
          <w:rFonts w:ascii="Arial" w:hAnsi="Arial" w:cs="Arial"/>
        </w:rPr>
        <w:footnoteReference w:id="15"/>
      </w:r>
      <w:r w:rsidRPr="003B7F4D">
        <w:rPr>
          <w:rFonts w:ascii="Arial" w:hAnsi="Arial" w:cs="Arial"/>
        </w:rPr>
        <w:t xml:space="preserve"> The eccentricities in astronomical theory could only have been developed in Greek scientific traditions and that the method in which these scientific theories were drawn from could not have appeared in Greek, Indian and Mesopotamian traditions independently.</w:t>
      </w:r>
      <w:r>
        <w:rPr>
          <w:rStyle w:val="FootnoteReference"/>
          <w:rFonts w:ascii="Arial" w:hAnsi="Arial" w:cs="Arial"/>
        </w:rPr>
        <w:footnoteReference w:id="16"/>
      </w:r>
      <w:r w:rsidRPr="003B7F4D">
        <w:rPr>
          <w:rFonts w:ascii="Arial" w:hAnsi="Arial" w:cs="Arial"/>
        </w:rPr>
        <w:t xml:space="preserve"> Perhaps the translated second, third and fourth century CE texts Pingree was referring to, are the ones outlined by Campion. According to Campion, the earliest text on Indian astrology (with obvious Hellenistic influences) was the </w:t>
      </w:r>
      <w:proofErr w:type="spellStart"/>
      <w:r w:rsidRPr="003B7F4D">
        <w:rPr>
          <w:rFonts w:ascii="Arial" w:hAnsi="Arial" w:cs="Arial"/>
          <w:i/>
          <w:iCs/>
        </w:rPr>
        <w:t>Yavanajataka</w:t>
      </w:r>
      <w:proofErr w:type="spellEnd"/>
      <w:r w:rsidRPr="003B7F4D">
        <w:rPr>
          <w:rFonts w:ascii="Arial" w:hAnsi="Arial" w:cs="Arial"/>
        </w:rPr>
        <w:t xml:space="preserve"> of </w:t>
      </w:r>
      <w:proofErr w:type="spellStart"/>
      <w:r w:rsidRPr="003B7F4D">
        <w:rPr>
          <w:rFonts w:ascii="Arial" w:hAnsi="Arial" w:cs="Arial"/>
        </w:rPr>
        <w:t>Sphujidhava</w:t>
      </w:r>
      <w:proofErr w:type="spellEnd"/>
      <w:r w:rsidRPr="003B7F4D">
        <w:rPr>
          <w:rFonts w:ascii="Arial" w:hAnsi="Arial" w:cs="Arial"/>
        </w:rPr>
        <w:t xml:space="preserve"> which dates back to 140-150 CE in its original form, and 269-270 CE in its more up-to-date and current form.</w:t>
      </w:r>
      <w:r>
        <w:rPr>
          <w:rStyle w:val="FootnoteReference"/>
          <w:rFonts w:ascii="Arial" w:hAnsi="Arial" w:cs="Arial"/>
        </w:rPr>
        <w:footnoteReference w:id="17"/>
      </w:r>
      <w:r w:rsidRPr="003B7F4D">
        <w:rPr>
          <w:rFonts w:ascii="Arial" w:hAnsi="Arial" w:cs="Arial"/>
        </w:rPr>
        <w:t xml:space="preserve"> The title and word ‘</w:t>
      </w:r>
      <w:proofErr w:type="spellStart"/>
      <w:r w:rsidRPr="003B7F4D">
        <w:rPr>
          <w:rFonts w:ascii="Arial" w:hAnsi="Arial" w:cs="Arial"/>
          <w:i/>
          <w:iCs/>
        </w:rPr>
        <w:t>Yavanajataka</w:t>
      </w:r>
      <w:proofErr w:type="spellEnd"/>
      <w:r w:rsidRPr="003B7F4D">
        <w:rPr>
          <w:rFonts w:ascii="Arial" w:hAnsi="Arial" w:cs="Arial"/>
        </w:rPr>
        <w:t xml:space="preserve">’ itself translating to ‘lord of the Greeks’, acknowledges and credited a Greek or Hellenistic astrologer for bringing natal astrology to </w:t>
      </w:r>
      <w:r w:rsidRPr="003B7F4D">
        <w:rPr>
          <w:rFonts w:ascii="Arial" w:hAnsi="Arial" w:cs="Arial"/>
        </w:rPr>
        <w:lastRenderedPageBreak/>
        <w:t>India.</w:t>
      </w:r>
      <w:r>
        <w:rPr>
          <w:rStyle w:val="FootnoteReference"/>
          <w:rFonts w:ascii="Arial" w:hAnsi="Arial" w:cs="Arial"/>
        </w:rPr>
        <w:footnoteReference w:id="18"/>
      </w:r>
      <w:r w:rsidRPr="003B7F4D">
        <w:rPr>
          <w:rFonts w:ascii="Arial" w:hAnsi="Arial" w:cs="Arial"/>
        </w:rPr>
        <w:t xml:space="preserve"> Following the production of </w:t>
      </w:r>
      <w:proofErr w:type="spellStart"/>
      <w:r w:rsidRPr="003B7F4D">
        <w:rPr>
          <w:rFonts w:ascii="Arial" w:hAnsi="Arial" w:cs="Arial"/>
          <w:i/>
          <w:iCs/>
        </w:rPr>
        <w:t>Yavanajataka</w:t>
      </w:r>
      <w:proofErr w:type="spellEnd"/>
      <w:r w:rsidRPr="003B7F4D">
        <w:rPr>
          <w:rFonts w:ascii="Arial" w:hAnsi="Arial" w:cs="Arial"/>
        </w:rPr>
        <w:t xml:space="preserve">, two more astrological texts followed: the </w:t>
      </w:r>
      <w:proofErr w:type="spellStart"/>
      <w:r w:rsidRPr="003B7F4D">
        <w:rPr>
          <w:rFonts w:ascii="Arial" w:hAnsi="Arial" w:cs="Arial"/>
          <w:i/>
          <w:iCs/>
        </w:rPr>
        <w:t>Yavanajataka</w:t>
      </w:r>
      <w:proofErr w:type="spellEnd"/>
      <w:r w:rsidRPr="003B7F4D">
        <w:rPr>
          <w:rFonts w:ascii="Arial" w:hAnsi="Arial" w:cs="Arial"/>
        </w:rPr>
        <w:t xml:space="preserve">, which translates as ‘Great Greek Astrology’, written about 100 years later by </w:t>
      </w:r>
      <w:proofErr w:type="spellStart"/>
      <w:r w:rsidRPr="003B7F4D">
        <w:rPr>
          <w:rFonts w:ascii="Arial" w:hAnsi="Arial" w:cs="Arial"/>
        </w:rPr>
        <w:t>Minaraja</w:t>
      </w:r>
      <w:proofErr w:type="spellEnd"/>
      <w:r w:rsidRPr="003B7F4D">
        <w:rPr>
          <w:rFonts w:ascii="Arial" w:hAnsi="Arial" w:cs="Arial"/>
        </w:rPr>
        <w:t xml:space="preserve">; and </w:t>
      </w:r>
      <w:proofErr w:type="spellStart"/>
      <w:r w:rsidRPr="003B7F4D">
        <w:rPr>
          <w:rFonts w:ascii="Arial" w:hAnsi="Arial" w:cs="Arial"/>
          <w:i/>
          <w:iCs/>
        </w:rPr>
        <w:t>Pancasiddhantika</w:t>
      </w:r>
      <w:proofErr w:type="spellEnd"/>
      <w:r w:rsidRPr="003B7F4D">
        <w:rPr>
          <w:rFonts w:ascii="Arial" w:hAnsi="Arial" w:cs="Arial"/>
        </w:rPr>
        <w:t xml:space="preserve"> written by </w:t>
      </w:r>
      <w:proofErr w:type="spellStart"/>
      <w:r w:rsidRPr="003B7F4D">
        <w:rPr>
          <w:rFonts w:ascii="Arial" w:hAnsi="Arial" w:cs="Arial"/>
        </w:rPr>
        <w:t>Varahamihira</w:t>
      </w:r>
      <w:proofErr w:type="spellEnd"/>
      <w:r w:rsidRPr="003B7F4D">
        <w:rPr>
          <w:rFonts w:ascii="Arial" w:hAnsi="Arial" w:cs="Arial"/>
        </w:rPr>
        <w:t>, who could have lived anytime between 350 to 550 CE.</w:t>
      </w:r>
      <w:r>
        <w:rPr>
          <w:rStyle w:val="FootnoteReference"/>
          <w:rFonts w:ascii="Arial" w:hAnsi="Arial" w:cs="Arial"/>
        </w:rPr>
        <w:footnoteReference w:id="19"/>
      </w:r>
      <w:r w:rsidRPr="003B7F4D">
        <w:rPr>
          <w:rFonts w:ascii="Arial" w:hAnsi="Arial" w:cs="Arial"/>
        </w:rPr>
        <w:t xml:space="preserve"> </w:t>
      </w:r>
      <w:proofErr w:type="spellStart"/>
      <w:r w:rsidRPr="003B7F4D">
        <w:rPr>
          <w:rFonts w:ascii="Arial" w:hAnsi="Arial" w:cs="Arial"/>
        </w:rPr>
        <w:t>Varahamihira’s</w:t>
      </w:r>
      <w:proofErr w:type="spellEnd"/>
      <w:r w:rsidRPr="003B7F4D">
        <w:rPr>
          <w:rFonts w:ascii="Arial" w:hAnsi="Arial" w:cs="Arial"/>
        </w:rPr>
        <w:t xml:space="preserve"> work established the form of Indian astrology that is used today.</w:t>
      </w:r>
      <w:r>
        <w:rPr>
          <w:rStyle w:val="FootnoteReference"/>
          <w:rFonts w:ascii="Arial" w:hAnsi="Arial" w:cs="Arial"/>
        </w:rPr>
        <w:footnoteReference w:id="20"/>
      </w:r>
      <w:r w:rsidRPr="003B7F4D">
        <w:rPr>
          <w:rFonts w:ascii="Arial" w:hAnsi="Arial" w:cs="Arial"/>
        </w:rPr>
        <w:t xml:space="preserve"> Braha’s own work also acknowledged Greek influence, and stated that Hindu astrology includes vocabulary that are Greek in origin and had no basis in in Sanskrit, such as ‘hora’, ‘</w:t>
      </w:r>
      <w:proofErr w:type="spellStart"/>
      <w:r w:rsidRPr="003B7F4D">
        <w:rPr>
          <w:rFonts w:ascii="Arial" w:hAnsi="Arial" w:cs="Arial"/>
        </w:rPr>
        <w:t>kendra</w:t>
      </w:r>
      <w:proofErr w:type="spellEnd"/>
      <w:r w:rsidRPr="003B7F4D">
        <w:rPr>
          <w:rFonts w:ascii="Arial" w:hAnsi="Arial" w:cs="Arial"/>
        </w:rPr>
        <w:t>’, ‘</w:t>
      </w:r>
      <w:proofErr w:type="spellStart"/>
      <w:r w:rsidRPr="003B7F4D">
        <w:rPr>
          <w:rFonts w:ascii="Arial" w:hAnsi="Arial" w:cs="Arial"/>
        </w:rPr>
        <w:t>trikona</w:t>
      </w:r>
      <w:proofErr w:type="spellEnd"/>
      <w:r w:rsidRPr="003B7F4D">
        <w:rPr>
          <w:rFonts w:ascii="Arial" w:hAnsi="Arial" w:cs="Arial"/>
        </w:rPr>
        <w:t>’ and ‘</w:t>
      </w:r>
      <w:proofErr w:type="spellStart"/>
      <w:r w:rsidRPr="003B7F4D">
        <w:rPr>
          <w:rFonts w:ascii="Arial" w:hAnsi="Arial" w:cs="Arial"/>
        </w:rPr>
        <w:t>apoklima</w:t>
      </w:r>
      <w:proofErr w:type="spellEnd"/>
      <w:r w:rsidRPr="003B7F4D">
        <w:rPr>
          <w:rFonts w:ascii="Arial" w:hAnsi="Arial" w:cs="Arial"/>
        </w:rPr>
        <w:t>’.</w:t>
      </w:r>
      <w:r>
        <w:rPr>
          <w:rStyle w:val="FootnoteReference"/>
          <w:rFonts w:ascii="Arial" w:hAnsi="Arial" w:cs="Arial"/>
        </w:rPr>
        <w:footnoteReference w:id="21"/>
      </w:r>
      <w:r w:rsidRPr="003B7F4D">
        <w:rPr>
          <w:rFonts w:ascii="Arial" w:hAnsi="Arial" w:cs="Arial"/>
        </w:rPr>
        <w:t xml:space="preserve"> India may have had their own indigenous form of astrology, but the result of Greek and Hellenistic influence left the Hindu system sharing the same horoscopic framework of using the same seven moving astral bodies, twelve zodiacal signs, and twelve houses to delineate a horoscope in an approximately the same manner. However, one can argue that the subtle variations in their interpretation of celestial bodies and houses, and greater variations in added techniques – likely an import of their own indigenous astrology – make it their own. Despite the plausibility of Hellenistic influence on the fundamental structure on Hindu astrology, there is still an issue of the origins of its philosophical underpinnings. Plato’s work demonstrated a belief the soul’s ability to reincarnate – something that is also present in Indian spiritual philosophy. In contemplation of Platonic influence on Hindu astrology, the question becomes which culture came up with the theory on reincarnation first, and if they were developed independently, then whose theory of reincarnation is being used?</w:t>
      </w:r>
      <w:r>
        <w:rPr>
          <w:rStyle w:val="FootnoteReference"/>
          <w:rFonts w:ascii="Arial" w:hAnsi="Arial" w:cs="Arial"/>
        </w:rPr>
        <w:footnoteReference w:id="22"/>
      </w:r>
      <w:r w:rsidRPr="003B7F4D">
        <w:rPr>
          <w:rFonts w:ascii="Arial" w:hAnsi="Arial" w:cs="Arial"/>
        </w:rPr>
        <w:t xml:space="preserve"> This essay does not answer that, but it does is it looks at the parallels between Plato’s notion of the soul and the way Hindu astrology is practised under the presumption that a plausibility exists. Plato himself was largely influenced by Babylonian astronomy,</w:t>
      </w:r>
      <w:r>
        <w:rPr>
          <w:rStyle w:val="FootnoteReference"/>
          <w:rFonts w:ascii="Arial" w:hAnsi="Arial" w:cs="Arial"/>
        </w:rPr>
        <w:footnoteReference w:id="23"/>
      </w:r>
      <w:r w:rsidRPr="003B7F4D">
        <w:rPr>
          <w:rFonts w:ascii="Arial" w:hAnsi="Arial" w:cs="Arial"/>
        </w:rPr>
        <w:t xml:space="preserve"> and Greek cosmology was largely influenced by Plato.</w:t>
      </w:r>
      <w:r>
        <w:rPr>
          <w:rStyle w:val="FootnoteReference"/>
          <w:rFonts w:ascii="Arial" w:hAnsi="Arial" w:cs="Arial"/>
        </w:rPr>
        <w:footnoteReference w:id="24"/>
      </w:r>
      <w:r w:rsidRPr="003B7F4D">
        <w:rPr>
          <w:rFonts w:ascii="Arial" w:hAnsi="Arial" w:cs="Arial"/>
        </w:rPr>
        <w:t xml:space="preserve"> Given the Greeks and Indians, it would not be beyond the realm of possibility for Plato’s notion of the soul to appear in Hindu astrology, or for it to come from a common source.</w:t>
      </w:r>
    </w:p>
    <w:p w14:paraId="62117714" w14:textId="77777777" w:rsidR="001E3C31" w:rsidRPr="003B7F4D" w:rsidRDefault="001E3C31" w:rsidP="001E3C31">
      <w:pPr>
        <w:rPr>
          <w:rFonts w:ascii="Arial" w:hAnsi="Arial" w:cs="Arial"/>
        </w:rPr>
      </w:pPr>
    </w:p>
    <w:p w14:paraId="53121CF2" w14:textId="77777777" w:rsidR="001E3C31" w:rsidRPr="003B7F4D" w:rsidRDefault="001E3C31" w:rsidP="001E3C31">
      <w:pPr>
        <w:rPr>
          <w:rFonts w:ascii="Arial" w:hAnsi="Arial" w:cs="Arial"/>
          <w:u w:val="single"/>
        </w:rPr>
      </w:pPr>
      <w:r w:rsidRPr="003B7F4D">
        <w:rPr>
          <w:rFonts w:ascii="Arial" w:hAnsi="Arial" w:cs="Arial"/>
          <w:u w:val="single"/>
        </w:rPr>
        <w:t>The Soul’s Relationship with the Cosmos</w:t>
      </w:r>
    </w:p>
    <w:p w14:paraId="78ED5238" w14:textId="17CB549D" w:rsidR="001E3C31" w:rsidRPr="003B7F4D" w:rsidRDefault="001E3C31" w:rsidP="001E3C31">
      <w:pPr>
        <w:spacing w:after="0"/>
        <w:rPr>
          <w:rFonts w:ascii="Arial" w:hAnsi="Arial" w:cs="Arial"/>
        </w:rPr>
      </w:pPr>
      <w:r w:rsidRPr="003B7F4D">
        <w:rPr>
          <w:rFonts w:ascii="Arial" w:hAnsi="Arial" w:cs="Arial"/>
        </w:rPr>
        <w:t xml:space="preserve">Plato’s notion of the individual soul and its relationship to the greater Cosmos can be seen through </w:t>
      </w:r>
      <w:r w:rsidRPr="003B7F4D">
        <w:rPr>
          <w:rFonts w:ascii="Arial" w:hAnsi="Arial" w:cs="Arial"/>
          <w:i/>
          <w:iCs/>
        </w:rPr>
        <w:t>Timaeus</w:t>
      </w:r>
      <w:r w:rsidRPr="003B7F4D">
        <w:rPr>
          <w:rFonts w:ascii="Arial" w:hAnsi="Arial" w:cs="Arial"/>
        </w:rPr>
        <w:t>, a telling of the cosmological origins of the world, and by extension, the creation of the soul. The world was built with a mixture of Being, Same and Other.</w:t>
      </w:r>
      <w:r w:rsidR="00344F43">
        <w:rPr>
          <w:rStyle w:val="FootnoteReference"/>
          <w:rFonts w:ascii="Arial" w:hAnsi="Arial" w:cs="Arial"/>
        </w:rPr>
        <w:footnoteReference w:id="25"/>
      </w:r>
      <w:r w:rsidRPr="003B7F4D">
        <w:rPr>
          <w:rFonts w:ascii="Arial" w:hAnsi="Arial" w:cs="Arial"/>
        </w:rPr>
        <w:t xml:space="preserve"> </w:t>
      </w:r>
      <w:r w:rsidR="00263C8D">
        <w:rPr>
          <w:rFonts w:ascii="Arial" w:hAnsi="Arial" w:cs="Arial"/>
        </w:rPr>
        <w:t>As Campion explained, e</w:t>
      </w:r>
      <w:r w:rsidR="000F7926" w:rsidRPr="00B30117">
        <w:rPr>
          <w:rFonts w:ascii="Arial" w:hAnsi="Arial" w:cs="Arial"/>
        </w:rPr>
        <w:t>xistence was divided into the modes of Being and Becoming; with Being analogous to truth, goodness</w:t>
      </w:r>
      <w:r w:rsidR="000F7926" w:rsidRPr="003B7F4D">
        <w:rPr>
          <w:rFonts w:ascii="Arial" w:hAnsi="Arial" w:cs="Arial"/>
        </w:rPr>
        <w:t>, stillness and eternality, and Becoming analogous to creation and generation.</w:t>
      </w:r>
      <w:r w:rsidR="000F7926">
        <w:rPr>
          <w:rStyle w:val="FootnoteReference"/>
          <w:rFonts w:ascii="Arial" w:hAnsi="Arial" w:cs="Arial"/>
        </w:rPr>
        <w:footnoteReference w:id="26"/>
      </w:r>
      <w:r w:rsidR="000F7926" w:rsidRPr="003B7F4D">
        <w:rPr>
          <w:rFonts w:ascii="Arial" w:hAnsi="Arial" w:cs="Arial"/>
        </w:rPr>
        <w:t xml:space="preserve"> </w:t>
      </w:r>
      <w:r w:rsidRPr="003B7F4D">
        <w:rPr>
          <w:rFonts w:ascii="Arial" w:hAnsi="Arial" w:cs="Arial"/>
        </w:rPr>
        <w:t>‘Same’ and ‘Other’ were situated at the outer edges of the world and allowed it to have movement.</w:t>
      </w:r>
      <w:r>
        <w:rPr>
          <w:rStyle w:val="FootnoteReference"/>
          <w:rFonts w:ascii="Arial" w:hAnsi="Arial" w:cs="Arial"/>
        </w:rPr>
        <w:footnoteReference w:id="27"/>
      </w:r>
      <w:r w:rsidRPr="003B7F4D">
        <w:rPr>
          <w:rFonts w:ascii="Arial" w:hAnsi="Arial" w:cs="Arial"/>
        </w:rPr>
        <w:t xml:space="preserve"> ‘Same’ was a circuit that rotated in a circle in the outer edges of the world,</w:t>
      </w:r>
      <w:r>
        <w:rPr>
          <w:rStyle w:val="FootnoteReference"/>
          <w:rFonts w:ascii="Arial" w:hAnsi="Arial" w:cs="Arial"/>
        </w:rPr>
        <w:footnoteReference w:id="28"/>
      </w:r>
      <w:r w:rsidRPr="003B7F4D">
        <w:rPr>
          <w:rFonts w:ascii="Arial" w:hAnsi="Arial" w:cs="Arial"/>
        </w:rPr>
        <w:t xml:space="preserve"> </w:t>
      </w:r>
      <w:r w:rsidRPr="003B7F4D">
        <w:rPr>
          <w:rFonts w:ascii="Arial" w:hAnsi="Arial" w:cs="Arial"/>
        </w:rPr>
        <w:lastRenderedPageBreak/>
        <w:t>and Other was a circuit that rotated in a circle beneath the circuit of the Same.</w:t>
      </w:r>
      <w:r>
        <w:rPr>
          <w:rStyle w:val="FootnoteReference"/>
          <w:rFonts w:ascii="Arial" w:hAnsi="Arial" w:cs="Arial"/>
        </w:rPr>
        <w:footnoteReference w:id="29"/>
      </w:r>
      <w:r w:rsidRPr="003B7F4D">
        <w:rPr>
          <w:rFonts w:ascii="Arial" w:hAnsi="Arial" w:cs="Arial"/>
        </w:rPr>
        <w:t xml:space="preserve"> According to James Evan, ‘Same’ is what is known today as the celestial equator while ‘Other’ is the zodiacal belt that host the revolution of the planets and luminaries.</w:t>
      </w:r>
      <w:r>
        <w:rPr>
          <w:rStyle w:val="FootnoteReference"/>
          <w:rFonts w:ascii="Arial" w:hAnsi="Arial" w:cs="Arial"/>
        </w:rPr>
        <w:footnoteReference w:id="30"/>
      </w:r>
      <w:r w:rsidRPr="003B7F4D">
        <w:rPr>
          <w:rFonts w:ascii="Arial" w:hAnsi="Arial" w:cs="Arial"/>
        </w:rPr>
        <w:t xml:space="preserve"> </w:t>
      </w:r>
      <w:r w:rsidR="00263C8D">
        <w:rPr>
          <w:rFonts w:ascii="Arial" w:hAnsi="Arial" w:cs="Arial"/>
        </w:rPr>
        <w:t>T</w:t>
      </w:r>
      <w:r w:rsidRPr="003B7F4D">
        <w:rPr>
          <w:rFonts w:ascii="Arial" w:hAnsi="Arial" w:cs="Arial"/>
        </w:rPr>
        <w:t>he stars remaining in the same position in relation to each other night to night represented cosmic order.</w:t>
      </w:r>
      <w:r>
        <w:rPr>
          <w:rStyle w:val="FootnoteReference"/>
          <w:rFonts w:ascii="Arial" w:hAnsi="Arial" w:cs="Arial"/>
        </w:rPr>
        <w:footnoteReference w:id="31"/>
      </w:r>
      <w:r w:rsidRPr="003B7F4D">
        <w:rPr>
          <w:rFonts w:ascii="Arial" w:hAnsi="Arial" w:cs="Arial"/>
        </w:rPr>
        <w:t xml:space="preserve"> The planets in their movement and luminaries in their changing appearance well less stellar.</w:t>
      </w:r>
      <w:r>
        <w:rPr>
          <w:rStyle w:val="FootnoteReference"/>
          <w:rFonts w:ascii="Arial" w:hAnsi="Arial" w:cs="Arial"/>
        </w:rPr>
        <w:footnoteReference w:id="32"/>
      </w:r>
      <w:r w:rsidRPr="003B7F4D">
        <w:rPr>
          <w:rFonts w:ascii="Arial" w:hAnsi="Arial" w:cs="Arial"/>
        </w:rPr>
        <w:t xml:space="preserve"> Still, the planets and luminaries were thought to be divine beings that gave portents and regulated the events on earth.</w:t>
      </w:r>
      <w:r>
        <w:rPr>
          <w:rStyle w:val="FootnoteReference"/>
          <w:rFonts w:ascii="Arial" w:hAnsi="Arial" w:cs="Arial"/>
        </w:rPr>
        <w:footnoteReference w:id="33"/>
      </w:r>
      <w:r w:rsidRPr="003B7F4D">
        <w:rPr>
          <w:rFonts w:ascii="Arial" w:hAnsi="Arial" w:cs="Arial"/>
        </w:rPr>
        <w:t xml:space="preserve"> The world was a result of generation, but not all forms of generation in the world were created equal. Matter on earth, including human bodies, were made with a mixture of Fire, Air, Water and Earth.</w:t>
      </w:r>
      <w:r>
        <w:rPr>
          <w:rStyle w:val="FootnoteReference"/>
          <w:rFonts w:ascii="Arial" w:hAnsi="Arial" w:cs="Arial"/>
        </w:rPr>
        <w:footnoteReference w:id="34"/>
      </w:r>
      <w:r w:rsidRPr="003B7F4D">
        <w:rPr>
          <w:rFonts w:ascii="Arial" w:hAnsi="Arial" w:cs="Arial"/>
        </w:rPr>
        <w:t xml:space="preserve"> To create humans, the </w:t>
      </w:r>
      <w:r w:rsidR="00221E46">
        <w:rPr>
          <w:rFonts w:ascii="Arial" w:hAnsi="Arial" w:cs="Arial"/>
        </w:rPr>
        <w:t>divine creator</w:t>
      </w:r>
      <w:r w:rsidR="00A51BBA">
        <w:rPr>
          <w:rFonts w:ascii="Arial" w:hAnsi="Arial" w:cs="Arial"/>
        </w:rPr>
        <w:t xml:space="preserve"> of the world</w:t>
      </w:r>
      <w:r w:rsidRPr="003B7F4D">
        <w:rPr>
          <w:rFonts w:ascii="Arial" w:hAnsi="Arial" w:cs="Arial"/>
        </w:rPr>
        <w:t xml:space="preserve"> had to take a mixture of Same, Other and add a combination of the four elements to make the human soul.</w:t>
      </w:r>
      <w:r>
        <w:rPr>
          <w:rStyle w:val="FootnoteReference"/>
          <w:rFonts w:ascii="Arial" w:hAnsi="Arial" w:cs="Arial"/>
        </w:rPr>
        <w:footnoteReference w:id="35"/>
      </w:r>
      <w:r w:rsidRPr="003B7F4D">
        <w:rPr>
          <w:rFonts w:ascii="Arial" w:hAnsi="Arial" w:cs="Arial"/>
        </w:rPr>
        <w:t xml:space="preserve"> Because the divine rational portion of the human soul had been diluted by (de)generative matter, it lower level of divinity compared to the celestial bodies.</w:t>
      </w:r>
      <w:r>
        <w:rPr>
          <w:rStyle w:val="FootnoteReference"/>
          <w:rFonts w:ascii="Arial" w:hAnsi="Arial" w:cs="Arial"/>
        </w:rPr>
        <w:footnoteReference w:id="36"/>
      </w:r>
      <w:r w:rsidRPr="003B7F4D">
        <w:rPr>
          <w:rFonts w:ascii="Arial" w:hAnsi="Arial" w:cs="Arial"/>
        </w:rPr>
        <w:t xml:space="preserve"> As a result, human beings were subject to the higher ‘reasoning’ of the celestial world.</w:t>
      </w:r>
    </w:p>
    <w:p w14:paraId="4378142C" w14:textId="77777777" w:rsidR="001E3C31" w:rsidRPr="003B7F4D" w:rsidRDefault="001E3C31" w:rsidP="001E3C31">
      <w:pPr>
        <w:spacing w:after="0"/>
        <w:rPr>
          <w:rFonts w:ascii="Arial" w:hAnsi="Arial" w:cs="Arial"/>
        </w:rPr>
      </w:pPr>
    </w:p>
    <w:p w14:paraId="70AAB020" w14:textId="5AE025B8" w:rsidR="001E3C31" w:rsidRPr="003B7F4D" w:rsidRDefault="001E3C31" w:rsidP="001E3C31">
      <w:pPr>
        <w:rPr>
          <w:rFonts w:ascii="Arial" w:hAnsi="Arial" w:cs="Arial"/>
        </w:rPr>
      </w:pPr>
      <w:r w:rsidRPr="003B7F4D">
        <w:rPr>
          <w:rFonts w:ascii="Arial" w:hAnsi="Arial" w:cs="Arial"/>
        </w:rPr>
        <w:t>Braha’s practise of astrology reveals a similar sentiment. Braha described astrology as ‘a living breathing art’.</w:t>
      </w:r>
      <w:r>
        <w:rPr>
          <w:rStyle w:val="FootnoteReference"/>
          <w:rFonts w:ascii="Arial" w:hAnsi="Arial" w:cs="Arial"/>
        </w:rPr>
        <w:footnoteReference w:id="37"/>
      </w:r>
      <w:r w:rsidRPr="003B7F4D">
        <w:rPr>
          <w:rFonts w:ascii="Arial" w:hAnsi="Arial" w:cs="Arial"/>
        </w:rPr>
        <w:t xml:space="preserve"> Of the luminaries and planets, he described them as deities, living beings and Lords of Karma that ‘exist to influence our lives, to help us learn our lessons by giving us back our karma, so we can perfect ourselves, and that the ‘the planets are also there to help us, if we appeal to them with proper grace’.</w:t>
      </w:r>
      <w:r>
        <w:rPr>
          <w:rStyle w:val="FootnoteReference"/>
          <w:rFonts w:ascii="Arial" w:hAnsi="Arial" w:cs="Arial"/>
        </w:rPr>
        <w:footnoteReference w:id="38"/>
      </w:r>
      <w:r w:rsidRPr="003B7F4D">
        <w:rPr>
          <w:rFonts w:ascii="Arial" w:hAnsi="Arial" w:cs="Arial"/>
        </w:rPr>
        <w:t xml:space="preserve"> The world is not a machine that behaves mechanically. </w:t>
      </w:r>
      <w:r>
        <w:rPr>
          <w:rStyle w:val="FootnoteReference"/>
          <w:rFonts w:ascii="Arial" w:hAnsi="Arial" w:cs="Arial"/>
        </w:rPr>
        <w:footnoteReference w:id="39"/>
      </w:r>
    </w:p>
    <w:p w14:paraId="5F33BB27" w14:textId="77777777" w:rsidR="001E3C31" w:rsidRPr="003B7F4D" w:rsidRDefault="001E3C31" w:rsidP="001E3C31">
      <w:pPr>
        <w:rPr>
          <w:rFonts w:ascii="Arial" w:hAnsi="Arial" w:cs="Arial"/>
        </w:rPr>
      </w:pPr>
      <w:r w:rsidRPr="003B7F4D">
        <w:rPr>
          <w:rFonts w:ascii="Arial" w:hAnsi="Arial" w:cs="Arial"/>
        </w:rPr>
        <w:t>For Braha, the personification of planets had carried over to chart delineations. For example, he described Mars and Saturn as insensitive bullies that hurt other planets and houses because of their essential nature or function in a chart.</w:t>
      </w:r>
      <w:r>
        <w:rPr>
          <w:rStyle w:val="FootnoteReference"/>
          <w:rFonts w:ascii="Arial" w:hAnsi="Arial" w:cs="Arial"/>
        </w:rPr>
        <w:footnoteReference w:id="40"/>
      </w:r>
      <w:r w:rsidRPr="003B7F4D">
        <w:rPr>
          <w:rFonts w:ascii="Arial" w:hAnsi="Arial" w:cs="Arial"/>
        </w:rPr>
        <w:t xml:space="preserve"> The deification of planets, regardless of whether this was result of Plato’s influence or not, could have inspired the current practise of planetary remedial measures. Braha, true to the Hindu astrological tradition, expressed a strong in using gemstones, mantras and </w:t>
      </w:r>
      <w:proofErr w:type="spellStart"/>
      <w:r w:rsidRPr="003B7F4D">
        <w:rPr>
          <w:rFonts w:ascii="Arial" w:hAnsi="Arial" w:cs="Arial"/>
        </w:rPr>
        <w:t>yagyas</w:t>
      </w:r>
      <w:proofErr w:type="spellEnd"/>
      <w:r w:rsidRPr="003B7F4D">
        <w:rPr>
          <w:rFonts w:ascii="Arial" w:hAnsi="Arial" w:cs="Arial"/>
        </w:rPr>
        <w:t xml:space="preserve"> to support or remediate the natal chart.</w:t>
      </w:r>
      <w:r>
        <w:rPr>
          <w:rStyle w:val="FootnoteReference"/>
          <w:rFonts w:ascii="Arial" w:hAnsi="Arial" w:cs="Arial"/>
        </w:rPr>
        <w:footnoteReference w:id="41"/>
      </w:r>
      <w:r w:rsidRPr="003B7F4D">
        <w:rPr>
          <w:rFonts w:ascii="Arial" w:hAnsi="Arial" w:cs="Arial"/>
        </w:rPr>
        <w:t xml:space="preserve"> He believed that gemstones could be used as a form of protection to support the planetary ruler of that stone while mantras and </w:t>
      </w:r>
      <w:proofErr w:type="spellStart"/>
      <w:r w:rsidRPr="003B7F4D">
        <w:rPr>
          <w:rFonts w:ascii="Arial" w:hAnsi="Arial" w:cs="Arial"/>
        </w:rPr>
        <w:t>yagyas</w:t>
      </w:r>
      <w:proofErr w:type="spellEnd"/>
      <w:r w:rsidRPr="003B7F4D">
        <w:rPr>
          <w:rFonts w:ascii="Arial" w:hAnsi="Arial" w:cs="Arial"/>
        </w:rPr>
        <w:t xml:space="preserve"> which are prayers or forms of prayer rituals respectively, can be used to significantly alter the chart.</w:t>
      </w:r>
      <w:r>
        <w:rPr>
          <w:rStyle w:val="FootnoteReference"/>
          <w:rFonts w:ascii="Arial" w:hAnsi="Arial" w:cs="Arial"/>
        </w:rPr>
        <w:footnoteReference w:id="42"/>
      </w:r>
      <w:r w:rsidRPr="003B7F4D">
        <w:rPr>
          <w:rFonts w:ascii="Arial" w:hAnsi="Arial" w:cs="Arial"/>
        </w:rPr>
        <w:t xml:space="preserve"> While </w:t>
      </w:r>
      <w:proofErr w:type="spellStart"/>
      <w:r w:rsidRPr="003B7F4D">
        <w:rPr>
          <w:rFonts w:ascii="Arial" w:hAnsi="Arial" w:cs="Arial"/>
        </w:rPr>
        <w:t>yagyas</w:t>
      </w:r>
      <w:proofErr w:type="spellEnd"/>
      <w:r w:rsidRPr="003B7F4D">
        <w:rPr>
          <w:rFonts w:ascii="Arial" w:hAnsi="Arial" w:cs="Arial"/>
        </w:rPr>
        <w:t xml:space="preserve"> are more powerful and are used to remedy serious afflictions in the chart, there are no guarantees that it would work; effects are largely depending on the individual’s karma and God’s reaction.</w:t>
      </w:r>
      <w:r>
        <w:rPr>
          <w:rStyle w:val="FootnoteReference"/>
          <w:rFonts w:ascii="Arial" w:hAnsi="Arial" w:cs="Arial"/>
        </w:rPr>
        <w:footnoteReference w:id="43"/>
      </w:r>
      <w:r w:rsidRPr="003B7F4D">
        <w:rPr>
          <w:rFonts w:ascii="Arial" w:hAnsi="Arial" w:cs="Arial"/>
        </w:rPr>
        <w:t xml:space="preserve"> God in this case, would be the </w:t>
      </w:r>
      <w:r w:rsidRPr="003B7F4D">
        <w:rPr>
          <w:rFonts w:ascii="Arial" w:hAnsi="Arial" w:cs="Arial"/>
        </w:rPr>
        <w:lastRenderedPageBreak/>
        <w:t>planetary deity whose energy the native had misused in a past life.</w:t>
      </w:r>
      <w:r>
        <w:rPr>
          <w:rStyle w:val="FootnoteReference"/>
          <w:rFonts w:ascii="Arial" w:hAnsi="Arial" w:cs="Arial"/>
        </w:rPr>
        <w:footnoteReference w:id="44"/>
      </w:r>
      <w:r w:rsidRPr="003B7F4D">
        <w:rPr>
          <w:rFonts w:ascii="Arial" w:hAnsi="Arial" w:cs="Arial"/>
        </w:rPr>
        <w:t xml:space="preserve"> According to Campion, Plato expressed the need to pray to the planets often in </w:t>
      </w:r>
      <w:r w:rsidRPr="003B7F4D">
        <w:rPr>
          <w:rFonts w:ascii="Arial" w:hAnsi="Arial" w:cs="Arial"/>
          <w:i/>
          <w:iCs/>
        </w:rPr>
        <w:t>Laws</w:t>
      </w:r>
      <w:r w:rsidRPr="003B7F4D">
        <w:rPr>
          <w:rFonts w:ascii="Arial" w:hAnsi="Arial" w:cs="Arial"/>
        </w:rPr>
        <w:t>, however, this was to avoid blasphemy rather than negative karma.</w:t>
      </w:r>
      <w:r>
        <w:rPr>
          <w:rStyle w:val="FootnoteReference"/>
          <w:rFonts w:ascii="Arial" w:hAnsi="Arial" w:cs="Arial"/>
        </w:rPr>
        <w:footnoteReference w:id="45"/>
      </w:r>
    </w:p>
    <w:p w14:paraId="5E9FA700" w14:textId="77777777" w:rsidR="001E3C31" w:rsidRPr="003B7F4D" w:rsidRDefault="001E3C31" w:rsidP="001E3C31">
      <w:pPr>
        <w:rPr>
          <w:rFonts w:ascii="Arial" w:hAnsi="Arial" w:cs="Arial"/>
          <w:u w:val="single"/>
        </w:rPr>
      </w:pPr>
    </w:p>
    <w:p w14:paraId="2DD6910E" w14:textId="77777777" w:rsidR="001E3C31" w:rsidRPr="003B7F4D" w:rsidRDefault="001E3C31" w:rsidP="001E3C31">
      <w:pPr>
        <w:rPr>
          <w:rFonts w:ascii="Arial" w:hAnsi="Arial" w:cs="Arial"/>
          <w:u w:val="single"/>
        </w:rPr>
      </w:pPr>
      <w:r w:rsidRPr="003B7F4D">
        <w:rPr>
          <w:rFonts w:ascii="Arial" w:hAnsi="Arial" w:cs="Arial"/>
          <w:u w:val="single"/>
        </w:rPr>
        <w:t>The Soul’s Relationship to the Material World</w:t>
      </w:r>
    </w:p>
    <w:p w14:paraId="1B8788B3" w14:textId="77777777" w:rsidR="001E3C31" w:rsidRPr="003B7F4D" w:rsidRDefault="001E3C31" w:rsidP="001E3C31">
      <w:pPr>
        <w:rPr>
          <w:rFonts w:ascii="Arial" w:hAnsi="Arial" w:cs="Arial"/>
        </w:rPr>
      </w:pPr>
      <w:r w:rsidRPr="003B7F4D">
        <w:rPr>
          <w:rFonts w:ascii="Arial" w:hAnsi="Arial" w:cs="Arial"/>
        </w:rPr>
        <w:t>The earthly soul’s dualistic nature can Timaeus. Plato saw the true nature of the soul as eternal and belonging to their home in the stars.</w:t>
      </w:r>
      <w:r>
        <w:rPr>
          <w:rStyle w:val="FootnoteReference"/>
          <w:rFonts w:ascii="Arial" w:hAnsi="Arial" w:cs="Arial"/>
        </w:rPr>
        <w:footnoteReference w:id="46"/>
      </w:r>
      <w:r w:rsidRPr="003B7F4D">
        <w:rPr>
          <w:rFonts w:ascii="Arial" w:hAnsi="Arial" w:cs="Arial"/>
        </w:rPr>
        <w:t xml:space="preserve"> However, their generative qualities meant that they must earn the purity of their</w:t>
      </w:r>
      <w:r>
        <w:rPr>
          <w:rFonts w:ascii="Arial" w:hAnsi="Arial" w:cs="Arial"/>
        </w:rPr>
        <w:t xml:space="preserve"> soul</w:t>
      </w:r>
      <w:r w:rsidRPr="003B7F4D">
        <w:rPr>
          <w:rFonts w:ascii="Arial" w:hAnsi="Arial" w:cs="Arial"/>
        </w:rPr>
        <w:t>.</w:t>
      </w:r>
      <w:r>
        <w:rPr>
          <w:rStyle w:val="FootnoteReference"/>
          <w:rFonts w:ascii="Arial" w:hAnsi="Arial" w:cs="Arial"/>
        </w:rPr>
        <w:footnoteReference w:id="47"/>
      </w:r>
      <w:r w:rsidRPr="003B7F4D">
        <w:rPr>
          <w:rFonts w:ascii="Arial" w:hAnsi="Arial" w:cs="Arial"/>
        </w:rPr>
        <w:t xml:space="preserve"> Before the souls were implanted into the body, they were brought on a chariot ride to be explained the nature of the world and destiny.</w:t>
      </w:r>
      <w:r>
        <w:rPr>
          <w:rStyle w:val="FootnoteReference"/>
          <w:rFonts w:ascii="Arial" w:hAnsi="Arial" w:cs="Arial"/>
        </w:rPr>
        <w:footnoteReference w:id="48"/>
      </w:r>
      <w:r w:rsidRPr="003B7F4D">
        <w:rPr>
          <w:rFonts w:ascii="Arial" w:hAnsi="Arial" w:cs="Arial"/>
        </w:rPr>
        <w:t xml:space="preserve"> They were all given the same earthly beginning so that everyone had the same chance of returning to heaven.</w:t>
      </w:r>
      <w:r>
        <w:rPr>
          <w:rStyle w:val="FootnoteReference"/>
          <w:rFonts w:ascii="Arial" w:hAnsi="Arial" w:cs="Arial"/>
        </w:rPr>
        <w:footnoteReference w:id="49"/>
      </w:r>
      <w:r w:rsidRPr="003B7F4D">
        <w:rPr>
          <w:rFonts w:ascii="Arial" w:hAnsi="Arial" w:cs="Arial"/>
        </w:rPr>
        <w:t xml:space="preserve"> When the souls were placed in the body, they felt the sensations of love, pleasure, pain, fear and desire.</w:t>
      </w:r>
      <w:r>
        <w:rPr>
          <w:rStyle w:val="FootnoteReference"/>
          <w:rFonts w:ascii="Arial" w:hAnsi="Arial" w:cs="Arial"/>
        </w:rPr>
        <w:footnoteReference w:id="50"/>
      </w:r>
      <w:r w:rsidRPr="003B7F4D">
        <w:rPr>
          <w:rFonts w:ascii="Arial" w:hAnsi="Arial" w:cs="Arial"/>
        </w:rPr>
        <w:t xml:space="preserve"> If they were able to conquer these, then they have lived justly, if they were not able to conquer these, then they live unjustly.</w:t>
      </w:r>
      <w:r>
        <w:rPr>
          <w:rStyle w:val="FootnoteReference"/>
          <w:rFonts w:ascii="Arial" w:hAnsi="Arial" w:cs="Arial"/>
        </w:rPr>
        <w:footnoteReference w:id="51"/>
      </w:r>
      <w:r w:rsidRPr="003B7F4D">
        <w:rPr>
          <w:rFonts w:ascii="Arial" w:hAnsi="Arial" w:cs="Arial"/>
        </w:rPr>
        <w:t xml:space="preserve"> Those who live unjustly reincarnate as less desirable beings.</w:t>
      </w:r>
      <w:r>
        <w:rPr>
          <w:rStyle w:val="FootnoteReference"/>
          <w:rFonts w:ascii="Arial" w:hAnsi="Arial" w:cs="Arial"/>
        </w:rPr>
        <w:footnoteReference w:id="52"/>
      </w:r>
      <w:r w:rsidRPr="003B7F4D">
        <w:rPr>
          <w:rFonts w:ascii="Arial" w:hAnsi="Arial" w:cs="Arial"/>
        </w:rPr>
        <w:t xml:space="preserve"> </w:t>
      </w:r>
    </w:p>
    <w:p w14:paraId="399400DC" w14:textId="77777777" w:rsidR="001E3C31" w:rsidRPr="003B7F4D" w:rsidRDefault="001E3C31" w:rsidP="001E3C31">
      <w:pPr>
        <w:rPr>
          <w:rFonts w:ascii="Arial" w:hAnsi="Arial" w:cs="Arial"/>
        </w:rPr>
      </w:pPr>
      <w:r w:rsidRPr="003B7F4D">
        <w:rPr>
          <w:rFonts w:ascii="Arial" w:hAnsi="Arial" w:cs="Arial"/>
        </w:rPr>
        <w:t>The form of a dualist soul in Hindu astrology is also seen through the concept of reincarnation. The Sun is the significator of the soul,</w:t>
      </w:r>
      <w:r>
        <w:rPr>
          <w:rStyle w:val="FootnoteReference"/>
          <w:rFonts w:ascii="Arial" w:hAnsi="Arial" w:cs="Arial"/>
        </w:rPr>
        <w:footnoteReference w:id="53"/>
      </w:r>
      <w:r w:rsidRPr="003B7F4D">
        <w:rPr>
          <w:rFonts w:ascii="Arial" w:hAnsi="Arial" w:cs="Arial"/>
        </w:rPr>
        <w:t xml:space="preserve"> and the fifth house, in which the Sun naturally rules, rules over ‘</w:t>
      </w:r>
      <w:proofErr w:type="spellStart"/>
      <w:r w:rsidRPr="003B7F4D">
        <w:rPr>
          <w:rFonts w:ascii="Arial" w:hAnsi="Arial" w:cs="Arial"/>
        </w:rPr>
        <w:t>poorvapunya</w:t>
      </w:r>
      <w:proofErr w:type="spellEnd"/>
      <w:r w:rsidRPr="003B7F4D">
        <w:rPr>
          <w:rFonts w:ascii="Arial" w:hAnsi="Arial" w:cs="Arial"/>
        </w:rPr>
        <w:t>’, meaning ‘past life debt and credit’.</w:t>
      </w:r>
      <w:r>
        <w:rPr>
          <w:rStyle w:val="FootnoteReference"/>
          <w:rFonts w:ascii="Arial" w:hAnsi="Arial" w:cs="Arial"/>
        </w:rPr>
        <w:footnoteReference w:id="54"/>
      </w:r>
      <w:r w:rsidRPr="003B7F4D">
        <w:rPr>
          <w:rFonts w:ascii="Arial" w:hAnsi="Arial" w:cs="Arial"/>
        </w:rPr>
        <w:t xml:space="preserve"> Similar to Plato’s concept that each carnation carried the rewards or punishments from the past, Braha interpreted planets in the fifth house to indicate special gifts and talents that could be reaped in this life, however, if the planet was afflicted, it would indicate punishment for misuse of the planet’s energy.</w:t>
      </w:r>
      <w:r>
        <w:rPr>
          <w:rStyle w:val="FootnoteReference"/>
          <w:rFonts w:ascii="Arial" w:hAnsi="Arial" w:cs="Arial"/>
        </w:rPr>
        <w:footnoteReference w:id="55"/>
      </w:r>
      <w:r w:rsidRPr="003B7F4D">
        <w:rPr>
          <w:rFonts w:ascii="Arial" w:hAnsi="Arial" w:cs="Arial"/>
        </w:rPr>
        <w:t xml:space="preserve"> Together, the Sun and the fifth house denoted the existence of the soul in this earthly incarnation, but also the remnants of a past life. </w:t>
      </w:r>
    </w:p>
    <w:p w14:paraId="7DF1DCD9" w14:textId="1FB51147" w:rsidR="001E3C31" w:rsidRPr="003B7F4D" w:rsidRDefault="001E3C31" w:rsidP="001E3C31">
      <w:pPr>
        <w:rPr>
          <w:rFonts w:ascii="Arial" w:hAnsi="Arial" w:cs="Arial"/>
        </w:rPr>
      </w:pPr>
      <w:r w:rsidRPr="003B7F4D">
        <w:rPr>
          <w:rFonts w:ascii="Arial" w:hAnsi="Arial" w:cs="Arial"/>
        </w:rPr>
        <w:t xml:space="preserve">In </w:t>
      </w:r>
      <w:r w:rsidRPr="003B7F4D">
        <w:rPr>
          <w:rFonts w:ascii="Arial" w:hAnsi="Arial" w:cs="Arial"/>
          <w:i/>
          <w:iCs/>
        </w:rPr>
        <w:t>Phaedo</w:t>
      </w:r>
      <w:r w:rsidRPr="003B7F4D">
        <w:rPr>
          <w:rFonts w:ascii="Arial" w:hAnsi="Arial" w:cs="Arial"/>
        </w:rPr>
        <w:t>, the soul, which is responsible for our cognition, was explained to be at its best when it was isolated from the body.</w:t>
      </w:r>
      <w:r>
        <w:rPr>
          <w:rStyle w:val="FootnoteReference"/>
          <w:rFonts w:ascii="Arial" w:hAnsi="Arial" w:cs="Arial"/>
        </w:rPr>
        <w:footnoteReference w:id="56"/>
      </w:r>
      <w:r w:rsidRPr="003B7F4D">
        <w:rPr>
          <w:rFonts w:ascii="Arial" w:hAnsi="Arial" w:cs="Arial"/>
        </w:rPr>
        <w:t xml:space="preserve"> When the soul is merged with the body, it b</w:t>
      </w:r>
      <w:r w:rsidR="0088344A">
        <w:rPr>
          <w:rFonts w:ascii="Arial" w:hAnsi="Arial" w:cs="Arial"/>
        </w:rPr>
        <w:t>e</w:t>
      </w:r>
      <w:r w:rsidRPr="003B7F4D">
        <w:rPr>
          <w:rFonts w:ascii="Arial" w:hAnsi="Arial" w:cs="Arial"/>
        </w:rPr>
        <w:t>c</w:t>
      </w:r>
      <w:r w:rsidR="0088344A">
        <w:rPr>
          <w:rFonts w:ascii="Arial" w:hAnsi="Arial" w:cs="Arial"/>
        </w:rPr>
        <w:t>a</w:t>
      </w:r>
      <w:r w:rsidRPr="003B7F4D">
        <w:rPr>
          <w:rFonts w:ascii="Arial" w:hAnsi="Arial" w:cs="Arial"/>
        </w:rPr>
        <w:t>me confused and misled from the truth by the needs and desires of the body</w:t>
      </w:r>
      <w:r w:rsidRPr="00CA33FE">
        <w:rPr>
          <w:rFonts w:ascii="Arial" w:hAnsi="Arial" w:cs="Arial"/>
        </w:rPr>
        <w:t>.</w:t>
      </w:r>
      <w:r w:rsidRPr="00CA33FE">
        <w:rPr>
          <w:rStyle w:val="FootnoteReference"/>
          <w:rFonts w:ascii="Arial" w:hAnsi="Arial" w:cs="Arial"/>
        </w:rPr>
        <w:footnoteReference w:id="57"/>
      </w:r>
      <w:r w:rsidRPr="00CA33FE">
        <w:rPr>
          <w:rFonts w:ascii="Arial" w:hAnsi="Arial" w:cs="Arial"/>
        </w:rPr>
        <w:t xml:space="preserve"> </w:t>
      </w:r>
      <w:bookmarkStart w:id="8" w:name="_Hlk186909694"/>
      <w:r w:rsidR="00CA33FE" w:rsidRPr="00CA33FE">
        <w:rPr>
          <w:rFonts w:ascii="Arial" w:hAnsi="Arial" w:cs="Arial"/>
        </w:rPr>
        <w:t xml:space="preserve">Due to the confusion caused by the senses, </w:t>
      </w:r>
      <w:r w:rsidR="00CA33FE" w:rsidRPr="00CA33FE">
        <w:rPr>
          <w:rFonts w:ascii="Arial" w:hAnsi="Arial" w:cs="Arial"/>
          <w:i/>
          <w:iCs/>
        </w:rPr>
        <w:t>Phaedo</w:t>
      </w:r>
      <w:r w:rsidR="00CA33FE" w:rsidRPr="00CA33FE">
        <w:rPr>
          <w:rFonts w:ascii="Arial" w:hAnsi="Arial" w:cs="Arial"/>
        </w:rPr>
        <w:t xml:space="preserve"> determined that the soul should </w:t>
      </w:r>
      <w:r w:rsidR="00B95C2A">
        <w:rPr>
          <w:rFonts w:ascii="Arial" w:hAnsi="Arial" w:cs="Arial"/>
        </w:rPr>
        <w:t xml:space="preserve">be governed by </w:t>
      </w:r>
      <w:r w:rsidR="00CA33FE" w:rsidRPr="00CA33FE">
        <w:rPr>
          <w:rFonts w:ascii="Arial" w:hAnsi="Arial" w:cs="Arial"/>
        </w:rPr>
        <w:t>the bod</w:t>
      </w:r>
      <w:r w:rsidR="002F75B4">
        <w:rPr>
          <w:rFonts w:ascii="Arial" w:hAnsi="Arial" w:cs="Arial"/>
        </w:rPr>
        <w:t>y</w:t>
      </w:r>
      <w:r w:rsidR="00CA33FE" w:rsidRPr="00CA33FE">
        <w:rPr>
          <w:rFonts w:ascii="Arial" w:hAnsi="Arial" w:cs="Arial"/>
        </w:rPr>
        <w:t>.</w:t>
      </w:r>
      <w:r w:rsidR="00972CA2">
        <w:rPr>
          <w:rStyle w:val="FootnoteReference"/>
          <w:rFonts w:ascii="Arial" w:hAnsi="Arial" w:cs="Arial"/>
        </w:rPr>
        <w:footnoteReference w:id="58"/>
      </w:r>
      <w:r w:rsidR="00CA33FE">
        <w:t xml:space="preserve"> </w:t>
      </w:r>
      <w:r w:rsidRPr="003B7F4D">
        <w:rPr>
          <w:rFonts w:ascii="Arial" w:hAnsi="Arial" w:cs="Arial"/>
        </w:rPr>
        <w:t>No one but the lover of knowledge, one who had practised philosophy departs in a pure condition and allowed to attain the race of god</w:t>
      </w:r>
      <w:r>
        <w:rPr>
          <w:rFonts w:ascii="Arial" w:hAnsi="Arial" w:cs="Arial"/>
        </w:rPr>
        <w:t>s</w:t>
      </w:r>
      <w:r w:rsidRPr="003B7F4D">
        <w:rPr>
          <w:rFonts w:ascii="Arial" w:hAnsi="Arial" w:cs="Arial"/>
        </w:rPr>
        <w:t>.</w:t>
      </w:r>
      <w:r>
        <w:rPr>
          <w:rStyle w:val="FootnoteReference"/>
          <w:rFonts w:ascii="Arial" w:hAnsi="Arial" w:cs="Arial"/>
        </w:rPr>
        <w:footnoteReference w:id="59"/>
      </w:r>
      <w:r w:rsidRPr="003B7F4D">
        <w:rPr>
          <w:rFonts w:ascii="Arial" w:hAnsi="Arial" w:cs="Arial"/>
        </w:rPr>
        <w:t xml:space="preserve"> However, the experience of the material body is not completely pointless. In </w:t>
      </w:r>
      <w:r w:rsidRPr="003B7F4D">
        <w:rPr>
          <w:rFonts w:ascii="Arial" w:hAnsi="Arial" w:cs="Arial"/>
          <w:i/>
          <w:iCs/>
        </w:rPr>
        <w:t>Phaedrus</w:t>
      </w:r>
      <w:r w:rsidRPr="003B7F4D">
        <w:rPr>
          <w:rFonts w:ascii="Arial" w:hAnsi="Arial" w:cs="Arial"/>
        </w:rPr>
        <w:t xml:space="preserve">, the soul is fed by intellect each revolution teaches something about </w:t>
      </w:r>
      <w:r w:rsidRPr="003B7F4D">
        <w:rPr>
          <w:rFonts w:ascii="Arial" w:hAnsi="Arial" w:cs="Arial"/>
        </w:rPr>
        <w:lastRenderedPageBreak/>
        <w:t>justice, temperance, and realities of being,</w:t>
      </w:r>
      <w:r>
        <w:rPr>
          <w:rStyle w:val="FootnoteReference"/>
          <w:rFonts w:ascii="Arial" w:hAnsi="Arial" w:cs="Arial"/>
        </w:rPr>
        <w:footnoteReference w:id="60"/>
      </w:r>
      <w:r w:rsidRPr="003B7F4D">
        <w:rPr>
          <w:rFonts w:ascii="Arial" w:hAnsi="Arial" w:cs="Arial"/>
        </w:rPr>
        <w:t xml:space="preserve"> and whichever soul becomes a follower of God and is able to perceive something that is true remains without sorrow until the next revolution.</w:t>
      </w:r>
      <w:r>
        <w:rPr>
          <w:rStyle w:val="FootnoteReference"/>
          <w:rFonts w:ascii="Arial" w:hAnsi="Arial" w:cs="Arial"/>
        </w:rPr>
        <w:footnoteReference w:id="61"/>
      </w:r>
    </w:p>
    <w:p w14:paraId="42B2645F" w14:textId="77777777" w:rsidR="001E3C31" w:rsidRPr="003B7F4D" w:rsidRDefault="001E3C31" w:rsidP="001E3C31">
      <w:pPr>
        <w:rPr>
          <w:rFonts w:ascii="Arial" w:hAnsi="Arial" w:cs="Arial"/>
        </w:rPr>
      </w:pPr>
      <w:r w:rsidRPr="003B7F4D">
        <w:rPr>
          <w:rFonts w:ascii="Arial" w:hAnsi="Arial" w:cs="Arial"/>
        </w:rPr>
        <w:t xml:space="preserve">The soul’s connection to the cognition can also be seen in the fifth house. The fifth house, along with </w:t>
      </w:r>
      <w:proofErr w:type="spellStart"/>
      <w:r w:rsidRPr="003B7F4D">
        <w:rPr>
          <w:rFonts w:ascii="Arial" w:hAnsi="Arial" w:cs="Arial"/>
        </w:rPr>
        <w:t>poorvapunya</w:t>
      </w:r>
      <w:proofErr w:type="spellEnd"/>
      <w:r w:rsidRPr="003B7F4D">
        <w:rPr>
          <w:rFonts w:ascii="Arial" w:hAnsi="Arial" w:cs="Arial"/>
        </w:rPr>
        <w:t>, also rules intelligence, the mind, happiness, kingship and progeny.</w:t>
      </w:r>
      <w:r>
        <w:rPr>
          <w:rStyle w:val="FootnoteReference"/>
          <w:rFonts w:ascii="Arial" w:hAnsi="Arial" w:cs="Arial"/>
        </w:rPr>
        <w:footnoteReference w:id="62"/>
      </w:r>
      <w:r w:rsidRPr="003B7F4D">
        <w:rPr>
          <w:rFonts w:ascii="Arial" w:hAnsi="Arial" w:cs="Arial"/>
        </w:rPr>
        <w:t xml:space="preserve"> According to Braha, a good fifth house gifts the native with morals, virtue, class, integrity and ability.</w:t>
      </w:r>
      <w:r>
        <w:rPr>
          <w:rStyle w:val="FootnoteReference"/>
          <w:rFonts w:ascii="Arial" w:hAnsi="Arial" w:cs="Arial"/>
        </w:rPr>
        <w:footnoteReference w:id="63"/>
      </w:r>
      <w:r w:rsidRPr="003B7F4D">
        <w:rPr>
          <w:rFonts w:ascii="Arial" w:hAnsi="Arial" w:cs="Arial"/>
        </w:rPr>
        <w:t xml:space="preserve"> Perhaps a connection can also be made between the Sun’s natural rulership of the fifth house, and the soul’s kinship with the mind, intelligence and morals. </w:t>
      </w:r>
    </w:p>
    <w:p w14:paraId="50C16DF2" w14:textId="77777777" w:rsidR="001E3C31" w:rsidRPr="003B7F4D" w:rsidRDefault="001E3C31" w:rsidP="001E3C31">
      <w:pPr>
        <w:rPr>
          <w:rFonts w:ascii="Arial" w:hAnsi="Arial" w:cs="Arial"/>
        </w:rPr>
      </w:pPr>
      <w:r w:rsidRPr="003B7F4D">
        <w:rPr>
          <w:rFonts w:ascii="Arial" w:hAnsi="Arial" w:cs="Arial"/>
        </w:rPr>
        <w:t>The righteous path through cognition is also hinted at in Hindu astrology. Hindu astrology divides the twelve houses according to their function of: ‘dharma’, life purpose and correct actions; ‘Artha’, our material wealth and possessions; ‘Kama’, our desires; and ‘moksha’, our enlightenment and liberation.</w:t>
      </w:r>
      <w:r>
        <w:rPr>
          <w:rStyle w:val="FootnoteReference"/>
          <w:rFonts w:ascii="Arial" w:hAnsi="Arial" w:cs="Arial"/>
        </w:rPr>
        <w:footnoteReference w:id="64"/>
      </w:r>
      <w:r w:rsidRPr="003B7F4D">
        <w:rPr>
          <w:rFonts w:ascii="Arial" w:hAnsi="Arial" w:cs="Arial"/>
        </w:rPr>
        <w:t xml:space="preserve"> The first, fifth and ninth house all fall under the dharma houses.</w:t>
      </w:r>
      <w:r>
        <w:rPr>
          <w:rStyle w:val="FootnoteReference"/>
          <w:rFonts w:ascii="Arial" w:hAnsi="Arial" w:cs="Arial"/>
        </w:rPr>
        <w:footnoteReference w:id="65"/>
      </w:r>
      <w:r w:rsidRPr="003B7F4D">
        <w:rPr>
          <w:rFonts w:ascii="Arial" w:hAnsi="Arial" w:cs="Arial"/>
        </w:rPr>
        <w:t xml:space="preserve"> The first house rules our self, ego and willpower.</w:t>
      </w:r>
      <w:r>
        <w:rPr>
          <w:rStyle w:val="FootnoteReference"/>
          <w:rFonts w:ascii="Arial" w:hAnsi="Arial" w:cs="Arial"/>
        </w:rPr>
        <w:footnoteReference w:id="66"/>
      </w:r>
      <w:r w:rsidRPr="003B7F4D">
        <w:rPr>
          <w:rFonts w:ascii="Arial" w:hAnsi="Arial" w:cs="Arial"/>
        </w:rPr>
        <w:t xml:space="preserve"> The ninth house rules philosophy, knowledge, higher education and fortune. The dharma houses are the 1</w:t>
      </w:r>
      <w:r w:rsidRPr="003B7F4D">
        <w:rPr>
          <w:rFonts w:ascii="Arial" w:hAnsi="Arial" w:cs="Arial"/>
          <w:vertAlign w:val="superscript"/>
        </w:rPr>
        <w:t>st</w:t>
      </w:r>
      <w:r w:rsidRPr="003B7F4D">
        <w:rPr>
          <w:rFonts w:ascii="Arial" w:hAnsi="Arial" w:cs="Arial"/>
        </w:rPr>
        <w:t xml:space="preserve"> set of trines that set in motion all areas in life that follows. Braha stated that the fifth and ninth house are considered to be the best houses.</w:t>
      </w:r>
      <w:r>
        <w:rPr>
          <w:rStyle w:val="FootnoteReference"/>
          <w:rFonts w:ascii="Arial" w:hAnsi="Arial" w:cs="Arial"/>
        </w:rPr>
        <w:footnoteReference w:id="67"/>
      </w:r>
      <w:r w:rsidRPr="003B7F4D">
        <w:rPr>
          <w:rFonts w:ascii="Arial" w:hAnsi="Arial" w:cs="Arial"/>
        </w:rPr>
        <w:t xml:space="preserve"> Perhaps this conveys the idea that all areas of life should be led with a clear sense of who we are (first house), intelligence and virtue (fifth house), and higher knowledge and philosophy (ninth house), and doing so leads to a righteous path.</w:t>
      </w:r>
      <w:bookmarkEnd w:id="8"/>
      <w:r w:rsidRPr="003B7F4D">
        <w:rPr>
          <w:rFonts w:ascii="Arial" w:hAnsi="Arial" w:cs="Arial"/>
        </w:rPr>
        <w:t xml:space="preserve"> Dharma is of course a Hindu concept, however, the way it had been applied to astrology shares a resonance with Platonic theory.</w:t>
      </w:r>
    </w:p>
    <w:p w14:paraId="27A3CA29" w14:textId="77777777" w:rsidR="001E3C31" w:rsidRPr="003B7F4D" w:rsidRDefault="001E3C31" w:rsidP="001E3C31">
      <w:pPr>
        <w:rPr>
          <w:rFonts w:ascii="Arial" w:hAnsi="Arial" w:cs="Arial"/>
        </w:rPr>
      </w:pPr>
    </w:p>
    <w:p w14:paraId="518F5A4A" w14:textId="77777777" w:rsidR="001E3C31" w:rsidRPr="003B7F4D" w:rsidRDefault="001E3C31" w:rsidP="001E3C31">
      <w:pPr>
        <w:rPr>
          <w:rFonts w:ascii="Arial" w:hAnsi="Arial" w:cs="Arial"/>
          <w:u w:val="single"/>
        </w:rPr>
      </w:pPr>
      <w:r w:rsidRPr="003B7F4D">
        <w:rPr>
          <w:rFonts w:ascii="Arial" w:hAnsi="Arial" w:cs="Arial"/>
          <w:u w:val="single"/>
        </w:rPr>
        <w:t>The Soul’s Relationship with Fate and Free Will</w:t>
      </w:r>
    </w:p>
    <w:p w14:paraId="0387A918" w14:textId="77777777" w:rsidR="001E3C31" w:rsidRPr="003B7F4D" w:rsidRDefault="001E3C31" w:rsidP="001E3C31">
      <w:pPr>
        <w:rPr>
          <w:rFonts w:ascii="Arial" w:hAnsi="Arial" w:cs="Arial"/>
        </w:rPr>
      </w:pPr>
      <w:r w:rsidRPr="003B7F4D">
        <w:rPr>
          <w:rFonts w:ascii="Arial" w:hAnsi="Arial" w:cs="Arial"/>
        </w:rPr>
        <w:t>The Myth of Er in the Republic can relay of the balance between fate and free will. It describes the process in which souls determine their fate pre-birth. Souls that are deemed suitable for rebirth are taken to the Spindle of Necessity where all revolutions are turned.</w:t>
      </w:r>
      <w:r>
        <w:rPr>
          <w:rStyle w:val="FootnoteReference"/>
          <w:rFonts w:ascii="Arial" w:hAnsi="Arial" w:cs="Arial"/>
        </w:rPr>
        <w:footnoteReference w:id="68"/>
      </w:r>
      <w:r w:rsidRPr="003B7F4D">
        <w:rPr>
          <w:rFonts w:ascii="Arial" w:hAnsi="Arial" w:cs="Arial"/>
        </w:rPr>
        <w:t xml:space="preserve"> Also present, were the Fates: Lachesis (meaning she who allots) governing the past; Clotho (meaning spinner) governing the present; and Atropos (meaning implacable) governing the future.</w:t>
      </w:r>
      <w:r>
        <w:rPr>
          <w:rStyle w:val="FootnoteReference"/>
          <w:rFonts w:ascii="Arial" w:hAnsi="Arial" w:cs="Arial"/>
        </w:rPr>
        <w:footnoteReference w:id="69"/>
      </w:r>
      <w:r w:rsidRPr="003B7F4D">
        <w:rPr>
          <w:rFonts w:ascii="Arial" w:hAnsi="Arial" w:cs="Arial"/>
        </w:rPr>
        <w:t xml:space="preserve"> The souls are then tasked with choosing their next lot in life by weighing the consequences of each choic</w:t>
      </w:r>
      <w:r>
        <w:rPr>
          <w:rFonts w:ascii="Arial" w:hAnsi="Arial" w:cs="Arial"/>
        </w:rPr>
        <w:t>e</w:t>
      </w:r>
      <w:r w:rsidRPr="003B7F4D">
        <w:rPr>
          <w:rFonts w:ascii="Arial" w:hAnsi="Arial" w:cs="Arial"/>
        </w:rPr>
        <w:t>.</w:t>
      </w:r>
      <w:r>
        <w:rPr>
          <w:rStyle w:val="FootnoteReference"/>
          <w:rFonts w:ascii="Arial" w:hAnsi="Arial" w:cs="Arial"/>
        </w:rPr>
        <w:footnoteReference w:id="70"/>
      </w:r>
      <w:r w:rsidRPr="003B7F4D">
        <w:rPr>
          <w:rFonts w:ascii="Arial" w:hAnsi="Arial" w:cs="Arial"/>
        </w:rPr>
        <w:t xml:space="preserve"> A bad life leads the soul to make unjust choices while a good life leads to soul to make just choices.</w:t>
      </w:r>
      <w:r>
        <w:rPr>
          <w:rStyle w:val="FootnoteReference"/>
          <w:rFonts w:ascii="Arial" w:hAnsi="Arial" w:cs="Arial"/>
        </w:rPr>
        <w:footnoteReference w:id="71"/>
      </w:r>
      <w:r w:rsidRPr="003B7F4D">
        <w:rPr>
          <w:rFonts w:ascii="Arial" w:hAnsi="Arial" w:cs="Arial"/>
        </w:rPr>
        <w:t xml:space="preserve"> Once they have chosen their lives, Lachesis assigns each one a daimon to be </w:t>
      </w:r>
      <w:r w:rsidRPr="003B7F4D">
        <w:rPr>
          <w:rFonts w:ascii="Arial" w:hAnsi="Arial" w:cs="Arial"/>
        </w:rPr>
        <w:lastRenderedPageBreak/>
        <w:t>their guardian for life.</w:t>
      </w:r>
      <w:r>
        <w:rPr>
          <w:rStyle w:val="FootnoteReference"/>
          <w:rFonts w:ascii="Arial" w:hAnsi="Arial" w:cs="Arial"/>
        </w:rPr>
        <w:footnoteReference w:id="72"/>
      </w:r>
      <w:r w:rsidRPr="003B7F4D">
        <w:rPr>
          <w:rFonts w:ascii="Arial" w:hAnsi="Arial" w:cs="Arial"/>
        </w:rPr>
        <w:t xml:space="preserve"> The souls are then led to </w:t>
      </w:r>
      <w:proofErr w:type="spellStart"/>
      <w:r w:rsidRPr="003B7F4D">
        <w:rPr>
          <w:rFonts w:ascii="Arial" w:hAnsi="Arial" w:cs="Arial"/>
        </w:rPr>
        <w:t>Clothos</w:t>
      </w:r>
      <w:proofErr w:type="spellEnd"/>
      <w:r w:rsidRPr="003B7F4D">
        <w:rPr>
          <w:rFonts w:ascii="Arial" w:hAnsi="Arial" w:cs="Arial"/>
        </w:rPr>
        <w:t xml:space="preserve"> to ratify the fate, and then finally, to Atropos where she spins the unalterable web of fate.</w:t>
      </w:r>
      <w:r>
        <w:rPr>
          <w:rStyle w:val="FootnoteReference"/>
          <w:rFonts w:ascii="Arial" w:hAnsi="Arial" w:cs="Arial"/>
        </w:rPr>
        <w:footnoteReference w:id="73"/>
      </w:r>
      <w:r w:rsidRPr="003B7F4D">
        <w:rPr>
          <w:rFonts w:ascii="Arial" w:hAnsi="Arial" w:cs="Arial"/>
        </w:rPr>
        <w:t xml:space="preserve"> The connection of this passage to astrology can be explained by Robin Waterfield who inferred that the fates are responsible for the rotation of planets; with </w:t>
      </w:r>
      <w:proofErr w:type="spellStart"/>
      <w:r w:rsidRPr="003B7F4D">
        <w:rPr>
          <w:rFonts w:ascii="Arial" w:hAnsi="Arial" w:cs="Arial"/>
        </w:rPr>
        <w:t>Clothos</w:t>
      </w:r>
      <w:proofErr w:type="spellEnd"/>
      <w:r w:rsidRPr="003B7F4D">
        <w:rPr>
          <w:rFonts w:ascii="Arial" w:hAnsi="Arial" w:cs="Arial"/>
        </w:rPr>
        <w:t xml:space="preserve"> being responsible for the zodiacal signs and Atropos for the planets due to the double meaning some of the words carried in the original Greek text.</w:t>
      </w:r>
      <w:r>
        <w:rPr>
          <w:rStyle w:val="FootnoteReference"/>
          <w:rFonts w:ascii="Arial" w:hAnsi="Arial" w:cs="Arial"/>
        </w:rPr>
        <w:footnoteReference w:id="74"/>
      </w:r>
      <w:r w:rsidRPr="003B7F4D">
        <w:rPr>
          <w:rFonts w:ascii="Arial" w:hAnsi="Arial" w:cs="Arial"/>
        </w:rPr>
        <w:t xml:space="preserve"> </w:t>
      </w:r>
    </w:p>
    <w:p w14:paraId="066EB9E4" w14:textId="77777777" w:rsidR="001E3C31" w:rsidRPr="003B7F4D" w:rsidRDefault="001E3C31" w:rsidP="001E3C31">
      <w:pPr>
        <w:rPr>
          <w:rFonts w:ascii="Arial" w:hAnsi="Arial" w:cs="Arial"/>
        </w:rPr>
      </w:pPr>
      <w:r w:rsidRPr="003B7F4D">
        <w:rPr>
          <w:rFonts w:ascii="Arial" w:hAnsi="Arial" w:cs="Arial"/>
        </w:rPr>
        <w:t xml:space="preserve">Despite the conviction of fate in the Myth of Er, </w:t>
      </w:r>
      <w:r w:rsidRPr="003B7F4D">
        <w:rPr>
          <w:rFonts w:ascii="Arial" w:hAnsi="Arial" w:cs="Arial"/>
          <w:i/>
          <w:iCs/>
        </w:rPr>
        <w:t>Phaedrus</w:t>
      </w:r>
      <w:r w:rsidRPr="003B7F4D">
        <w:rPr>
          <w:rFonts w:ascii="Arial" w:hAnsi="Arial" w:cs="Arial"/>
        </w:rPr>
        <w:t xml:space="preserve"> seemed to allude to the idea exercising just and unjust choices within the boundaries of fate. </w:t>
      </w:r>
      <w:r w:rsidRPr="003B7F4D">
        <w:rPr>
          <w:rFonts w:ascii="Arial" w:hAnsi="Arial" w:cs="Arial"/>
          <w:i/>
          <w:iCs/>
        </w:rPr>
        <w:t>Phaedrus</w:t>
      </w:r>
      <w:r w:rsidRPr="003B7F4D">
        <w:rPr>
          <w:rFonts w:ascii="Arial" w:hAnsi="Arial" w:cs="Arial"/>
        </w:rPr>
        <w:t xml:space="preserve"> uses the allegory of a charioteer driving two of its winged or non-winged horses to demonstrate the soul’s use of good judgement during each life cycle.</w:t>
      </w:r>
      <w:r>
        <w:rPr>
          <w:rStyle w:val="FootnoteReference"/>
          <w:rFonts w:ascii="Arial" w:hAnsi="Arial" w:cs="Arial"/>
        </w:rPr>
        <w:footnoteReference w:id="75"/>
      </w:r>
      <w:r w:rsidRPr="003B7F4D">
        <w:rPr>
          <w:rFonts w:ascii="Arial" w:hAnsi="Arial" w:cs="Arial"/>
        </w:rPr>
        <w:t xml:space="preserve"> The charioteer (soul) is tasked with making a revolution (incarnation) around the earth (lifespan), but depending on the condition of its horses, this could either be an easy or arduous task. Gods with two winged horses can make the revolution with ease, but for humans, who may have one bad non-wings horse may have challenges seeing what is righteous.</w:t>
      </w:r>
      <w:r>
        <w:rPr>
          <w:rStyle w:val="FootnoteReference"/>
          <w:rFonts w:ascii="Arial" w:hAnsi="Arial" w:cs="Arial"/>
        </w:rPr>
        <w:footnoteReference w:id="76"/>
      </w:r>
      <w:r w:rsidRPr="003B7F4D">
        <w:rPr>
          <w:rFonts w:ascii="Arial" w:hAnsi="Arial" w:cs="Arial"/>
        </w:rPr>
        <w:t xml:space="preserve"> The wings on the horses, or lack there of, align with the soul’s cognitive ability to make good judgements.</w:t>
      </w:r>
      <w:r>
        <w:rPr>
          <w:rStyle w:val="FootnoteReference"/>
          <w:rFonts w:ascii="Arial" w:hAnsi="Arial" w:cs="Arial"/>
        </w:rPr>
        <w:footnoteReference w:id="77"/>
      </w:r>
      <w:r w:rsidRPr="003B7F4D">
        <w:rPr>
          <w:rFonts w:ascii="Arial" w:hAnsi="Arial" w:cs="Arial"/>
        </w:rPr>
        <w:t xml:space="preserve"> In spite of this, the more a soul behaves with goodness and virtue, the larger the horse(s)’ wings grow, but the more shamefully it behaves, the more the wings are reduced and destroyed.</w:t>
      </w:r>
      <w:r>
        <w:rPr>
          <w:rStyle w:val="FootnoteReference"/>
          <w:rFonts w:ascii="Arial" w:hAnsi="Arial" w:cs="Arial"/>
        </w:rPr>
        <w:footnoteReference w:id="78"/>
      </w:r>
      <w:r w:rsidRPr="003B7F4D">
        <w:rPr>
          <w:rFonts w:ascii="Arial" w:hAnsi="Arial" w:cs="Arial"/>
        </w:rPr>
        <w:t xml:space="preserve"> This demonstrates that the human soul can still be partially responsible for their actions during their existence on earth.</w:t>
      </w:r>
    </w:p>
    <w:p w14:paraId="60DE0DD5" w14:textId="2FC33264" w:rsidR="001E3C31" w:rsidRPr="003B7F4D" w:rsidRDefault="001E3C31" w:rsidP="001E3C31">
      <w:pPr>
        <w:rPr>
          <w:rFonts w:ascii="Arial" w:hAnsi="Arial" w:cs="Arial"/>
        </w:rPr>
      </w:pPr>
      <w:r w:rsidRPr="003B7F4D">
        <w:rPr>
          <w:rFonts w:ascii="Arial" w:hAnsi="Arial" w:cs="Arial"/>
        </w:rPr>
        <w:t>Braha appeared to take on a similar approach to fate and free will. He described astrology as the language of the cosmos, and that we can speak back to the cosmos by accepting our predestiny or by asserting our free will. What occurs is a continued dance between the nature, cosmos, individual. Individuals must exercise free will for the cosmos to enjoy itself, this is how free will and predestiny exist side by side.</w:t>
      </w:r>
      <w:r>
        <w:rPr>
          <w:rStyle w:val="FootnoteReference"/>
          <w:rFonts w:ascii="Arial" w:hAnsi="Arial" w:cs="Arial"/>
        </w:rPr>
        <w:footnoteReference w:id="79"/>
      </w:r>
      <w:r w:rsidRPr="003B7F4D">
        <w:rPr>
          <w:rFonts w:ascii="Arial" w:hAnsi="Arial" w:cs="Arial"/>
        </w:rPr>
        <w:t xml:space="preserve"> The reason astrology works is because the cosmos speak louder and with more certainty than the individual human soul.</w:t>
      </w:r>
      <w:r>
        <w:rPr>
          <w:rStyle w:val="FootnoteReference"/>
          <w:rFonts w:ascii="Arial" w:hAnsi="Arial" w:cs="Arial"/>
        </w:rPr>
        <w:footnoteReference w:id="80"/>
      </w:r>
      <w:r w:rsidRPr="003B7F4D">
        <w:rPr>
          <w:rFonts w:ascii="Arial" w:hAnsi="Arial" w:cs="Arial"/>
        </w:rPr>
        <w:t xml:space="preserve"> Nature distinguishes who we are, what will happen to us, and we feel free to choose and create our own reality.</w:t>
      </w:r>
      <w:r>
        <w:rPr>
          <w:rStyle w:val="FootnoteReference"/>
          <w:rFonts w:ascii="Arial" w:hAnsi="Arial" w:cs="Arial"/>
        </w:rPr>
        <w:footnoteReference w:id="81"/>
      </w:r>
      <w:r w:rsidRPr="003B7F4D">
        <w:rPr>
          <w:rFonts w:ascii="Arial" w:hAnsi="Arial" w:cs="Arial"/>
        </w:rPr>
        <w:t xml:space="preserve"> Because of free will, environmental factors, spiritual evolution and nature of life itself, no astrological feature is to be categorized or pigeonholed into absolute definitiveness</w:t>
      </w:r>
      <w:r>
        <w:rPr>
          <w:rFonts w:ascii="Arial" w:hAnsi="Arial" w:cs="Arial"/>
        </w:rPr>
        <w:t>.</w:t>
      </w:r>
      <w:r>
        <w:rPr>
          <w:rStyle w:val="FootnoteReference"/>
          <w:rFonts w:ascii="Arial" w:hAnsi="Arial" w:cs="Arial"/>
        </w:rPr>
        <w:footnoteReference w:id="82"/>
      </w:r>
      <w:r w:rsidRPr="003B7F4D">
        <w:rPr>
          <w:rFonts w:ascii="Arial" w:hAnsi="Arial" w:cs="Arial"/>
        </w:rPr>
        <w:t xml:space="preserve"> However liberating Braha may sound in his astrological theory, freedom of choice may depend on the soul’s horoscopic make-up. According to Braha, there are certain astrological conditions that are more encouraging of free will, for example: a retrograde planet indicate a misuse of the planet’s energy in a past life, and free will is given to the houses ruled by that planet as a way of redeeming their misuse of it;</w:t>
      </w:r>
      <w:r>
        <w:rPr>
          <w:rStyle w:val="FootnoteReference"/>
          <w:rFonts w:ascii="Arial" w:hAnsi="Arial" w:cs="Arial"/>
        </w:rPr>
        <w:footnoteReference w:id="83"/>
      </w:r>
      <w:r w:rsidRPr="003B7F4D">
        <w:rPr>
          <w:rFonts w:ascii="Arial" w:hAnsi="Arial" w:cs="Arial"/>
        </w:rPr>
        <w:t xml:space="preserve"> or having few aspects could be good for free will because it does not hinder the native into various obligations;</w:t>
      </w:r>
      <w:r>
        <w:rPr>
          <w:rStyle w:val="FootnoteReference"/>
          <w:rFonts w:ascii="Arial" w:hAnsi="Arial" w:cs="Arial"/>
        </w:rPr>
        <w:footnoteReference w:id="84"/>
      </w:r>
      <w:r w:rsidRPr="003B7F4D">
        <w:rPr>
          <w:rFonts w:ascii="Arial" w:hAnsi="Arial" w:cs="Arial"/>
        </w:rPr>
        <w:t xml:space="preserve"> and a powerful third house gives the native </w:t>
      </w:r>
      <w:r w:rsidRPr="003B7F4D">
        <w:rPr>
          <w:rFonts w:ascii="Arial" w:hAnsi="Arial" w:cs="Arial"/>
        </w:rPr>
        <w:lastRenderedPageBreak/>
        <w:t>greater ability to succeed through sheer force of will.</w:t>
      </w:r>
      <w:r>
        <w:rPr>
          <w:rStyle w:val="FootnoteReference"/>
          <w:rFonts w:ascii="Arial" w:hAnsi="Arial" w:cs="Arial"/>
        </w:rPr>
        <w:footnoteReference w:id="85"/>
      </w:r>
      <w:r w:rsidRPr="003B7F4D">
        <w:rPr>
          <w:rFonts w:ascii="Arial" w:hAnsi="Arial" w:cs="Arial"/>
        </w:rPr>
        <w:t xml:space="preserve"> In other scenarios, the native can apply free will within their astrological limitations, for example, a native with a Sun-Saturn conjunction can use this aspect to achieve great success through hard work and discipline, or reach nowhere because of their tendency to supress their individuality.</w:t>
      </w:r>
      <w:r>
        <w:rPr>
          <w:rStyle w:val="FootnoteReference"/>
          <w:rFonts w:ascii="Arial" w:hAnsi="Arial" w:cs="Arial"/>
        </w:rPr>
        <w:footnoteReference w:id="86"/>
      </w:r>
      <w:r w:rsidRPr="003B7F4D">
        <w:rPr>
          <w:rFonts w:ascii="Arial" w:hAnsi="Arial" w:cs="Arial"/>
        </w:rPr>
        <w:t xml:space="preserve"> In some cases, the native may be able to transcend it altogether; for example, if an individual has ‘Kuja dosha’, an astrological condition by which the placement of Mars causes damage in marriage, Braha advises the native to marry after the age of </w:t>
      </w:r>
      <w:r>
        <w:rPr>
          <w:rFonts w:ascii="Arial" w:hAnsi="Arial" w:cs="Arial"/>
        </w:rPr>
        <w:t>thirty</w:t>
      </w:r>
      <w:r w:rsidRPr="003B7F4D">
        <w:rPr>
          <w:rFonts w:ascii="Arial" w:hAnsi="Arial" w:cs="Arial"/>
        </w:rPr>
        <w:t>.</w:t>
      </w:r>
      <w:r>
        <w:rPr>
          <w:rStyle w:val="FootnoteReference"/>
          <w:rFonts w:ascii="Arial" w:hAnsi="Arial" w:cs="Arial"/>
        </w:rPr>
        <w:footnoteReference w:id="87"/>
      </w:r>
      <w:r w:rsidRPr="003B7F4D">
        <w:rPr>
          <w:rFonts w:ascii="Arial" w:hAnsi="Arial" w:cs="Arial"/>
        </w:rPr>
        <w:t xml:space="preserve"> The reason isn’t because Kuja dosha disappears after the age of thirty, it is because the native would be more mature and is able to find a well-meaning spouse rather than one they have great chemistry with or physical attraction to.</w:t>
      </w:r>
      <w:r>
        <w:rPr>
          <w:rStyle w:val="FootnoteReference"/>
          <w:rFonts w:ascii="Arial" w:hAnsi="Arial" w:cs="Arial"/>
        </w:rPr>
        <w:footnoteReference w:id="88"/>
      </w:r>
    </w:p>
    <w:p w14:paraId="41C59273" w14:textId="77777777" w:rsidR="001E3C31" w:rsidRPr="003B7F4D" w:rsidRDefault="001E3C31" w:rsidP="001E3C31">
      <w:pPr>
        <w:rPr>
          <w:rFonts w:ascii="Arial" w:hAnsi="Arial" w:cs="Arial"/>
        </w:rPr>
      </w:pPr>
    </w:p>
    <w:p w14:paraId="53901919" w14:textId="77777777" w:rsidR="001E3C31" w:rsidRPr="003B7F4D" w:rsidRDefault="001E3C31" w:rsidP="001E3C31">
      <w:pPr>
        <w:rPr>
          <w:rFonts w:ascii="Arial" w:hAnsi="Arial" w:cs="Arial"/>
          <w:u w:val="single"/>
        </w:rPr>
      </w:pPr>
      <w:r w:rsidRPr="003B7F4D">
        <w:rPr>
          <w:rFonts w:ascii="Arial" w:hAnsi="Arial" w:cs="Arial"/>
          <w:u w:val="single"/>
        </w:rPr>
        <w:t>Conclusion</w:t>
      </w:r>
    </w:p>
    <w:p w14:paraId="5A1FAD52" w14:textId="77777777" w:rsidR="001E3C31" w:rsidRPr="003B7F4D" w:rsidRDefault="001E3C31" w:rsidP="001E3C31">
      <w:pPr>
        <w:rPr>
          <w:rFonts w:ascii="Arial" w:hAnsi="Arial" w:cs="Arial"/>
        </w:rPr>
      </w:pPr>
      <w:r w:rsidRPr="003B7F4D">
        <w:rPr>
          <w:rFonts w:ascii="Arial" w:hAnsi="Arial" w:cs="Arial"/>
        </w:rPr>
        <w:t>This essay aimed to explore the parallels between Plato’s notion of the soul and James Braha’s practise of Hindu Astrology. The reason this essay explored parallels rather than direct influence is because historical records suggest a transmission of Greek and Hellenistic astronomy and astrology to India, rather than confirm a direct influence. Plato had a profound effect on ancient Greek and Hellenistic cosmology, and by extension, astrology. Hindu astrology and Braha’s use of it showed many parallels to Plato’s notion of the soul. They had similar outlooks on the relationship between the human soul and the cosmos, the subject of reincarnation and positive attributes of morality and intelligence in connection with the soul, and also the relationship between fate and free will. Although this does not affirm Plato’s influence on Hindu astrology, it does support the plausibility of it.</w:t>
      </w:r>
      <w:bookmarkEnd w:id="1"/>
    </w:p>
    <w:p w14:paraId="6418155A" w14:textId="77777777" w:rsidR="00230C30" w:rsidRDefault="00230C30"/>
    <w:p w14:paraId="726E6BC2" w14:textId="77777777" w:rsidR="00D74D32" w:rsidRDefault="00D74D32"/>
    <w:p w14:paraId="6B566BBF" w14:textId="77777777" w:rsidR="00D74D32" w:rsidRDefault="00D74D32"/>
    <w:p w14:paraId="0FC957C6" w14:textId="77777777" w:rsidR="00D74D32" w:rsidRDefault="00D74D32"/>
    <w:p w14:paraId="3A60919F" w14:textId="77777777" w:rsidR="00D74D32" w:rsidRDefault="00D74D32"/>
    <w:p w14:paraId="5F9A4ADA" w14:textId="77777777" w:rsidR="00B66EE8" w:rsidRDefault="00B66EE8"/>
    <w:p w14:paraId="6E8E0E3C" w14:textId="77777777" w:rsidR="00B66EE8" w:rsidRDefault="00B66EE8"/>
    <w:p w14:paraId="55AB7506" w14:textId="77777777" w:rsidR="00B66EE8" w:rsidRDefault="00B66EE8"/>
    <w:p w14:paraId="2024309E" w14:textId="77777777" w:rsidR="00B66EE8" w:rsidRDefault="00B66EE8"/>
    <w:p w14:paraId="227EC78A" w14:textId="77777777" w:rsidR="00B66EE8" w:rsidRDefault="00B66EE8"/>
    <w:p w14:paraId="3873DE16" w14:textId="77777777" w:rsidR="00D74D32" w:rsidRDefault="00D74D32"/>
    <w:p w14:paraId="51B8A678" w14:textId="77777777" w:rsidR="00D74D32" w:rsidRDefault="00D74D32"/>
    <w:p w14:paraId="60BEDC40" w14:textId="4E965A2D" w:rsidR="00D74D32" w:rsidRDefault="00D74D32">
      <w:r>
        <w:t>Bibliography</w:t>
      </w:r>
    </w:p>
    <w:p w14:paraId="35747746" w14:textId="0F2C1B6F" w:rsidR="00D74D32" w:rsidRDefault="00D74D32">
      <w:r>
        <w:t>Primary Sources</w:t>
      </w:r>
    </w:p>
    <w:p w14:paraId="713303DC" w14:textId="62CD4651" w:rsidR="00715AC5" w:rsidRPr="00715AC5" w:rsidRDefault="00715AC5">
      <w:pPr>
        <w:rPr>
          <w:rFonts w:ascii="Arial" w:hAnsi="Arial" w:cs="Arial"/>
          <w:sz w:val="18"/>
          <w:szCs w:val="18"/>
        </w:rPr>
      </w:pPr>
      <w:r w:rsidRPr="007A5040">
        <w:rPr>
          <w:rFonts w:ascii="Arial" w:hAnsi="Arial" w:cs="Arial"/>
          <w:sz w:val="18"/>
          <w:szCs w:val="18"/>
        </w:rPr>
        <w:t xml:space="preserve">Braha, James, </w:t>
      </w:r>
      <w:r w:rsidRPr="007A5040">
        <w:rPr>
          <w:rFonts w:ascii="Arial" w:hAnsi="Arial" w:cs="Arial"/>
          <w:i/>
          <w:iCs/>
          <w:sz w:val="18"/>
          <w:szCs w:val="18"/>
        </w:rPr>
        <w:t>Eastern and Western Astrology</w:t>
      </w:r>
      <w:r w:rsidRPr="007A5040">
        <w:rPr>
          <w:rFonts w:ascii="Arial" w:hAnsi="Arial" w:cs="Arial"/>
          <w:sz w:val="18"/>
          <w:szCs w:val="18"/>
        </w:rPr>
        <w:t>/ organisation (2024) &lt;</w:t>
      </w:r>
      <w:hyperlink r:id="rId8" w:history="1">
        <w:r w:rsidRPr="007A5040">
          <w:rPr>
            <w:rStyle w:val="Hyperlink"/>
            <w:rFonts w:ascii="Arial" w:hAnsi="Arial" w:cs="Arial"/>
            <w:color w:val="auto"/>
            <w:sz w:val="18"/>
            <w:szCs w:val="18"/>
          </w:rPr>
          <w:t>https://jamesbraha.com/</w:t>
        </w:r>
      </w:hyperlink>
      <w:r w:rsidRPr="007A5040">
        <w:rPr>
          <w:rFonts w:ascii="Arial" w:hAnsi="Arial" w:cs="Arial"/>
          <w:sz w:val="18"/>
          <w:szCs w:val="18"/>
        </w:rPr>
        <w:t>&gt; [accessed 05 January 2025]</w:t>
      </w:r>
    </w:p>
    <w:p w14:paraId="275733D0" w14:textId="77777777" w:rsidR="00416D64" w:rsidRDefault="00416D64" w:rsidP="00416D64">
      <w:pPr>
        <w:contextualSpacing/>
        <w:rPr>
          <w:rFonts w:ascii="Arial" w:hAnsi="Arial" w:cs="Arial"/>
          <w:sz w:val="18"/>
          <w:szCs w:val="18"/>
        </w:rPr>
      </w:pPr>
      <w:r w:rsidRPr="007A5040">
        <w:rPr>
          <w:rFonts w:ascii="Arial" w:hAnsi="Arial" w:cs="Arial"/>
          <w:sz w:val="18"/>
          <w:szCs w:val="18"/>
        </w:rPr>
        <w:t xml:space="preserve">Braha, James, </w:t>
      </w:r>
      <w:proofErr w:type="gramStart"/>
      <w:r w:rsidRPr="007A5040">
        <w:rPr>
          <w:rFonts w:ascii="Arial" w:hAnsi="Arial" w:cs="Arial"/>
          <w:i/>
          <w:iCs/>
          <w:sz w:val="18"/>
          <w:szCs w:val="18"/>
        </w:rPr>
        <w:t>How</w:t>
      </w:r>
      <w:proofErr w:type="gramEnd"/>
      <w:r w:rsidRPr="007A5040">
        <w:rPr>
          <w:rFonts w:ascii="Arial" w:hAnsi="Arial" w:cs="Arial"/>
          <w:i/>
          <w:iCs/>
          <w:sz w:val="18"/>
          <w:szCs w:val="18"/>
        </w:rPr>
        <w:t xml:space="preserve"> to be a Great Astrologer: The Planetary </w:t>
      </w:r>
      <w:proofErr w:type="spellStart"/>
      <w:r w:rsidRPr="007A5040">
        <w:rPr>
          <w:rFonts w:ascii="Arial" w:hAnsi="Arial" w:cs="Arial"/>
          <w:i/>
          <w:iCs/>
          <w:sz w:val="18"/>
          <w:szCs w:val="18"/>
        </w:rPr>
        <w:t>Apects</w:t>
      </w:r>
      <w:proofErr w:type="spellEnd"/>
      <w:r w:rsidRPr="007A5040">
        <w:rPr>
          <w:rFonts w:ascii="Arial" w:hAnsi="Arial" w:cs="Arial"/>
          <w:i/>
          <w:iCs/>
          <w:sz w:val="18"/>
          <w:szCs w:val="18"/>
        </w:rPr>
        <w:t xml:space="preserve"> Explained</w:t>
      </w:r>
      <w:r w:rsidRPr="007A5040">
        <w:rPr>
          <w:rFonts w:ascii="Arial" w:hAnsi="Arial" w:cs="Arial"/>
          <w:sz w:val="18"/>
          <w:szCs w:val="18"/>
        </w:rPr>
        <w:t xml:space="preserve"> (</w:t>
      </w:r>
      <w:proofErr w:type="spellStart"/>
      <w:r w:rsidRPr="007A5040">
        <w:rPr>
          <w:rFonts w:ascii="Arial" w:hAnsi="Arial" w:cs="Arial"/>
          <w:sz w:val="18"/>
          <w:szCs w:val="18"/>
        </w:rPr>
        <w:t>Hermetician</w:t>
      </w:r>
      <w:proofErr w:type="spellEnd"/>
      <w:r w:rsidRPr="007A5040">
        <w:rPr>
          <w:rFonts w:ascii="Arial" w:hAnsi="Arial" w:cs="Arial"/>
          <w:sz w:val="18"/>
          <w:szCs w:val="18"/>
        </w:rPr>
        <w:t xml:space="preserve"> Press, 1992)</w:t>
      </w:r>
    </w:p>
    <w:p w14:paraId="285DB84F" w14:textId="77777777" w:rsidR="00E24886" w:rsidRDefault="00E24886" w:rsidP="00416D64">
      <w:pPr>
        <w:contextualSpacing/>
        <w:rPr>
          <w:rFonts w:ascii="Arial" w:hAnsi="Arial" w:cs="Arial"/>
          <w:sz w:val="18"/>
          <w:szCs w:val="18"/>
        </w:rPr>
      </w:pPr>
    </w:p>
    <w:p w14:paraId="436E186E" w14:textId="4FA72931" w:rsidR="00E24886" w:rsidRDefault="00E24886" w:rsidP="00416D64">
      <w:pPr>
        <w:contextualSpacing/>
        <w:rPr>
          <w:rFonts w:ascii="Arial" w:hAnsi="Arial" w:cs="Arial"/>
          <w:sz w:val="18"/>
          <w:szCs w:val="18"/>
        </w:rPr>
      </w:pPr>
      <w:r w:rsidRPr="007A5040">
        <w:rPr>
          <w:rFonts w:ascii="Arial" w:hAnsi="Arial" w:cs="Arial"/>
          <w:sz w:val="18"/>
          <w:szCs w:val="18"/>
        </w:rPr>
        <w:t xml:space="preserve">Braha, James, </w:t>
      </w:r>
      <w:r w:rsidRPr="007A5040">
        <w:rPr>
          <w:rFonts w:ascii="Arial" w:hAnsi="Arial" w:cs="Arial"/>
          <w:i/>
          <w:iCs/>
          <w:sz w:val="18"/>
          <w:szCs w:val="18"/>
        </w:rPr>
        <w:t>Revised and Expanded 2020: Ancient Hindu Astrology for the Modern Western Astrologer</w:t>
      </w:r>
      <w:r w:rsidRPr="007A5040">
        <w:rPr>
          <w:rFonts w:ascii="Arial" w:hAnsi="Arial" w:cs="Arial"/>
          <w:sz w:val="18"/>
          <w:szCs w:val="18"/>
        </w:rPr>
        <w:t xml:space="preserve"> (</w:t>
      </w:r>
      <w:proofErr w:type="spellStart"/>
      <w:r w:rsidRPr="007A5040">
        <w:rPr>
          <w:rFonts w:ascii="Arial" w:hAnsi="Arial" w:cs="Arial"/>
          <w:sz w:val="18"/>
          <w:szCs w:val="18"/>
        </w:rPr>
        <w:t>Hermetician</w:t>
      </w:r>
      <w:proofErr w:type="spellEnd"/>
      <w:r w:rsidRPr="007A5040">
        <w:rPr>
          <w:rFonts w:ascii="Arial" w:hAnsi="Arial" w:cs="Arial"/>
          <w:sz w:val="18"/>
          <w:szCs w:val="18"/>
        </w:rPr>
        <w:t xml:space="preserve"> Press, 2020)</w:t>
      </w:r>
    </w:p>
    <w:p w14:paraId="34868615" w14:textId="77777777" w:rsidR="00E24886" w:rsidRPr="007A5040" w:rsidRDefault="00E24886" w:rsidP="00416D64">
      <w:pPr>
        <w:contextualSpacing/>
        <w:rPr>
          <w:rFonts w:ascii="Arial" w:hAnsi="Arial" w:cs="Arial"/>
          <w:sz w:val="18"/>
          <w:szCs w:val="18"/>
        </w:rPr>
      </w:pPr>
    </w:p>
    <w:p w14:paraId="7C2E5AA5" w14:textId="77777777" w:rsidR="00E24886" w:rsidRDefault="00E24886" w:rsidP="00E24886">
      <w:pPr>
        <w:contextualSpacing/>
        <w:rPr>
          <w:rFonts w:ascii="Arial" w:hAnsi="Arial" w:cs="Arial"/>
          <w:sz w:val="18"/>
          <w:szCs w:val="18"/>
        </w:rPr>
      </w:pPr>
      <w:r w:rsidRPr="007A5040">
        <w:rPr>
          <w:rFonts w:ascii="Arial" w:hAnsi="Arial" w:cs="Arial"/>
          <w:sz w:val="18"/>
          <w:szCs w:val="18"/>
        </w:rPr>
        <w:t xml:space="preserve">Braha, James, </w:t>
      </w:r>
      <w:r w:rsidRPr="007A5040">
        <w:rPr>
          <w:rFonts w:ascii="Arial" w:hAnsi="Arial" w:cs="Arial"/>
          <w:i/>
          <w:iCs/>
          <w:sz w:val="18"/>
          <w:szCs w:val="18"/>
        </w:rPr>
        <w:t>The Art and Practice of Ancient Hindu Astrology: Nine Intimate Sessions Between Teacher and Student: Part One</w:t>
      </w:r>
      <w:r w:rsidRPr="007A5040">
        <w:rPr>
          <w:rFonts w:ascii="Arial" w:hAnsi="Arial" w:cs="Arial"/>
          <w:sz w:val="18"/>
          <w:szCs w:val="18"/>
        </w:rPr>
        <w:t xml:space="preserve"> (</w:t>
      </w:r>
      <w:proofErr w:type="spellStart"/>
      <w:r w:rsidRPr="007A5040">
        <w:rPr>
          <w:rFonts w:ascii="Arial" w:hAnsi="Arial" w:cs="Arial"/>
          <w:sz w:val="18"/>
          <w:szCs w:val="18"/>
        </w:rPr>
        <w:t>Hermetician</w:t>
      </w:r>
      <w:proofErr w:type="spellEnd"/>
      <w:r w:rsidRPr="007A5040">
        <w:rPr>
          <w:rFonts w:ascii="Arial" w:hAnsi="Arial" w:cs="Arial"/>
          <w:sz w:val="18"/>
          <w:szCs w:val="18"/>
        </w:rPr>
        <w:t xml:space="preserve"> Press, 2001)</w:t>
      </w:r>
    </w:p>
    <w:p w14:paraId="7EDC2AC1" w14:textId="77777777" w:rsidR="00E24886" w:rsidRDefault="00E24886" w:rsidP="00E24886">
      <w:pPr>
        <w:contextualSpacing/>
        <w:rPr>
          <w:rFonts w:ascii="Arial" w:hAnsi="Arial" w:cs="Arial"/>
          <w:sz w:val="18"/>
          <w:szCs w:val="18"/>
        </w:rPr>
      </w:pPr>
    </w:p>
    <w:p w14:paraId="5EDE27A6" w14:textId="77777777" w:rsidR="00E24886" w:rsidRPr="007A5040" w:rsidRDefault="00E24886" w:rsidP="00E24886">
      <w:pPr>
        <w:contextualSpacing/>
        <w:rPr>
          <w:rFonts w:ascii="Arial" w:hAnsi="Arial" w:cs="Arial"/>
          <w:sz w:val="18"/>
          <w:szCs w:val="18"/>
        </w:rPr>
      </w:pPr>
      <w:r w:rsidRPr="007A5040">
        <w:rPr>
          <w:rFonts w:ascii="Arial" w:hAnsi="Arial" w:cs="Arial"/>
          <w:sz w:val="18"/>
          <w:szCs w:val="18"/>
        </w:rPr>
        <w:t xml:space="preserve">Braha, James, </w:t>
      </w:r>
      <w:r w:rsidRPr="007A5040">
        <w:rPr>
          <w:rFonts w:ascii="Arial" w:hAnsi="Arial" w:cs="Arial"/>
          <w:i/>
          <w:iCs/>
          <w:sz w:val="18"/>
          <w:szCs w:val="18"/>
        </w:rPr>
        <w:t>The Art and Practice of Ancient Hindu Astrology: Nine Intimate Sessions between Teacher and Student: Part Two</w:t>
      </w:r>
      <w:r w:rsidRPr="007A5040">
        <w:rPr>
          <w:rFonts w:ascii="Arial" w:hAnsi="Arial" w:cs="Arial"/>
          <w:sz w:val="18"/>
          <w:szCs w:val="18"/>
        </w:rPr>
        <w:t xml:space="preserve"> (</w:t>
      </w:r>
      <w:proofErr w:type="spellStart"/>
      <w:r w:rsidRPr="007A5040">
        <w:rPr>
          <w:rFonts w:ascii="Arial" w:hAnsi="Arial" w:cs="Arial"/>
          <w:sz w:val="18"/>
          <w:szCs w:val="18"/>
        </w:rPr>
        <w:t>Hermetician</w:t>
      </w:r>
      <w:proofErr w:type="spellEnd"/>
      <w:r w:rsidRPr="007A5040">
        <w:rPr>
          <w:rFonts w:ascii="Arial" w:hAnsi="Arial" w:cs="Arial"/>
          <w:sz w:val="18"/>
          <w:szCs w:val="18"/>
        </w:rPr>
        <w:t xml:space="preserve"> Press, 2001)</w:t>
      </w:r>
    </w:p>
    <w:p w14:paraId="2D603501" w14:textId="77777777" w:rsidR="00E24886" w:rsidRPr="007A5040" w:rsidRDefault="00E24886" w:rsidP="00E24886">
      <w:pPr>
        <w:contextualSpacing/>
        <w:rPr>
          <w:rFonts w:ascii="Arial" w:hAnsi="Arial" w:cs="Arial"/>
          <w:sz w:val="18"/>
          <w:szCs w:val="18"/>
        </w:rPr>
      </w:pPr>
    </w:p>
    <w:p w14:paraId="222B8D12" w14:textId="77777777" w:rsidR="00E24886" w:rsidRPr="007A5040" w:rsidRDefault="00E24886" w:rsidP="00E24886">
      <w:pPr>
        <w:contextualSpacing/>
        <w:rPr>
          <w:rFonts w:ascii="Arial" w:hAnsi="Arial" w:cs="Arial"/>
          <w:sz w:val="18"/>
          <w:szCs w:val="18"/>
        </w:rPr>
      </w:pPr>
      <w:r w:rsidRPr="007A5040">
        <w:rPr>
          <w:rFonts w:ascii="Arial" w:hAnsi="Arial" w:cs="Arial"/>
          <w:sz w:val="18"/>
          <w:szCs w:val="18"/>
        </w:rPr>
        <w:t xml:space="preserve">Braha, James, </w:t>
      </w:r>
      <w:r w:rsidRPr="007A5040">
        <w:rPr>
          <w:rFonts w:ascii="Arial" w:hAnsi="Arial" w:cs="Arial"/>
          <w:i/>
          <w:iCs/>
          <w:sz w:val="18"/>
          <w:szCs w:val="18"/>
        </w:rPr>
        <w:t>The Braha Sutras: Insights from a Lifetime of Vedic Astrology</w:t>
      </w:r>
      <w:r w:rsidRPr="007A5040">
        <w:rPr>
          <w:rFonts w:ascii="Arial" w:hAnsi="Arial" w:cs="Arial"/>
          <w:sz w:val="18"/>
          <w:szCs w:val="18"/>
        </w:rPr>
        <w:t xml:space="preserve"> (</w:t>
      </w:r>
      <w:proofErr w:type="spellStart"/>
      <w:r w:rsidRPr="007A5040">
        <w:rPr>
          <w:rFonts w:ascii="Arial" w:hAnsi="Arial" w:cs="Arial"/>
          <w:sz w:val="18"/>
          <w:szCs w:val="18"/>
        </w:rPr>
        <w:t>Hermetician</w:t>
      </w:r>
      <w:proofErr w:type="spellEnd"/>
      <w:r w:rsidRPr="007A5040">
        <w:rPr>
          <w:rFonts w:ascii="Arial" w:hAnsi="Arial" w:cs="Arial"/>
          <w:sz w:val="18"/>
          <w:szCs w:val="18"/>
        </w:rPr>
        <w:t xml:space="preserve"> Press, 2022)</w:t>
      </w:r>
    </w:p>
    <w:p w14:paraId="4B0F71E4" w14:textId="77777777" w:rsidR="00F9081A" w:rsidRDefault="00F9081A" w:rsidP="00E24886">
      <w:pPr>
        <w:contextualSpacing/>
        <w:rPr>
          <w:rFonts w:ascii="Arial" w:eastAsia="Times New Roman" w:hAnsi="Arial" w:cs="Arial"/>
          <w:sz w:val="18"/>
          <w:szCs w:val="18"/>
          <w:lang w:eastAsia="en-CA"/>
        </w:rPr>
      </w:pPr>
    </w:p>
    <w:p w14:paraId="7354B85E" w14:textId="2D6D096D" w:rsidR="00E24886" w:rsidRDefault="00E24886" w:rsidP="00E24886">
      <w:pPr>
        <w:contextualSpacing/>
        <w:rPr>
          <w:rFonts w:ascii="Arial" w:eastAsia="Times New Roman" w:hAnsi="Arial" w:cs="Arial"/>
          <w:sz w:val="18"/>
          <w:szCs w:val="18"/>
          <w:lang w:eastAsia="en-CA"/>
        </w:rPr>
      </w:pPr>
      <w:r w:rsidRPr="007A5040">
        <w:rPr>
          <w:rFonts w:ascii="Arial" w:eastAsia="Times New Roman" w:hAnsi="Arial" w:cs="Arial"/>
          <w:sz w:val="18"/>
          <w:szCs w:val="18"/>
          <w:lang w:eastAsia="en-CA"/>
        </w:rPr>
        <w:t>Plato. </w:t>
      </w:r>
      <w:r w:rsidRPr="007A5040">
        <w:rPr>
          <w:rFonts w:ascii="Arial" w:eastAsia="Times New Roman" w:hAnsi="Arial" w:cs="Arial"/>
          <w:i/>
          <w:iCs/>
          <w:sz w:val="18"/>
          <w:szCs w:val="18"/>
          <w:lang w:eastAsia="en-CA"/>
        </w:rPr>
        <w:t xml:space="preserve">Euthyphro. Apology. Crito. </w:t>
      </w:r>
      <w:r w:rsidRPr="007A5040">
        <w:rPr>
          <w:rFonts w:ascii="Arial" w:eastAsia="Times New Roman" w:hAnsi="Arial" w:cs="Arial"/>
          <w:sz w:val="18"/>
          <w:szCs w:val="18"/>
          <w:lang w:eastAsia="en-CA"/>
        </w:rPr>
        <w:t xml:space="preserve">Phaedo, edited and </w:t>
      </w:r>
      <w:proofErr w:type="spellStart"/>
      <w:r w:rsidRPr="007A5040">
        <w:rPr>
          <w:rFonts w:ascii="Arial" w:eastAsia="Times New Roman" w:hAnsi="Arial" w:cs="Arial"/>
          <w:sz w:val="18"/>
          <w:szCs w:val="18"/>
          <w:lang w:eastAsia="en-CA"/>
        </w:rPr>
        <w:t>tran</w:t>
      </w:r>
      <w:proofErr w:type="spellEnd"/>
      <w:r w:rsidRPr="007A5040">
        <w:rPr>
          <w:rFonts w:ascii="Arial" w:eastAsia="Times New Roman" w:hAnsi="Arial" w:cs="Arial"/>
          <w:sz w:val="18"/>
          <w:szCs w:val="18"/>
          <w:lang w:eastAsia="en-CA"/>
        </w:rPr>
        <w:t xml:space="preserve">. by Christopher Emlyn-Jones, William Preddy, Loeb Classical Library 36 (Cambridge, MA: Harvard University Press, 2017), pp. 266 </w:t>
      </w:r>
      <w:r w:rsidR="00F9081A">
        <w:rPr>
          <w:rFonts w:ascii="Arial" w:eastAsia="Times New Roman" w:hAnsi="Arial" w:cs="Arial"/>
          <w:sz w:val="18"/>
          <w:szCs w:val="18"/>
          <w:lang w:eastAsia="en-CA"/>
        </w:rPr>
        <w:t>–</w:t>
      </w:r>
      <w:r w:rsidRPr="007A5040">
        <w:rPr>
          <w:rFonts w:ascii="Arial" w:eastAsia="Times New Roman" w:hAnsi="Arial" w:cs="Arial"/>
          <w:sz w:val="18"/>
          <w:szCs w:val="18"/>
          <w:lang w:eastAsia="en-CA"/>
        </w:rPr>
        <w:t xml:space="preserve"> 523</w:t>
      </w:r>
    </w:p>
    <w:p w14:paraId="5CDE2524" w14:textId="77777777" w:rsidR="00F9081A" w:rsidRDefault="00F9081A" w:rsidP="00E24886">
      <w:pPr>
        <w:contextualSpacing/>
        <w:rPr>
          <w:rFonts w:ascii="Arial" w:eastAsia="Times New Roman" w:hAnsi="Arial" w:cs="Arial"/>
          <w:sz w:val="18"/>
          <w:szCs w:val="18"/>
          <w:lang w:eastAsia="en-CA"/>
        </w:rPr>
      </w:pPr>
    </w:p>
    <w:p w14:paraId="6B7ACD4B" w14:textId="77777777" w:rsidR="00F9081A" w:rsidRPr="007A5040" w:rsidRDefault="00F9081A" w:rsidP="00F9081A">
      <w:pPr>
        <w:contextualSpacing/>
        <w:rPr>
          <w:rFonts w:ascii="Arial" w:eastAsia="Times New Roman" w:hAnsi="Arial" w:cs="Arial"/>
          <w:sz w:val="18"/>
          <w:szCs w:val="18"/>
          <w:lang w:eastAsia="en-CA"/>
        </w:rPr>
      </w:pPr>
      <w:r w:rsidRPr="001B680F">
        <w:rPr>
          <w:rFonts w:ascii="Arial" w:eastAsia="Times New Roman" w:hAnsi="Arial" w:cs="Arial"/>
          <w:sz w:val="18"/>
          <w:szCs w:val="18"/>
          <w:lang w:eastAsia="en-CA"/>
        </w:rPr>
        <w:t>Plato</w:t>
      </w:r>
      <w:r w:rsidRPr="007A5040">
        <w:rPr>
          <w:rFonts w:ascii="Arial" w:eastAsia="Times New Roman" w:hAnsi="Arial" w:cs="Arial"/>
          <w:sz w:val="18"/>
          <w:szCs w:val="18"/>
          <w:lang w:eastAsia="en-CA"/>
        </w:rPr>
        <w:t>,</w:t>
      </w:r>
      <w:r w:rsidRPr="001B680F">
        <w:rPr>
          <w:rFonts w:ascii="Arial" w:eastAsia="Times New Roman" w:hAnsi="Arial" w:cs="Arial"/>
          <w:sz w:val="18"/>
          <w:szCs w:val="18"/>
          <w:lang w:eastAsia="en-CA"/>
        </w:rPr>
        <w:t> </w:t>
      </w:r>
      <w:r w:rsidRPr="001B680F">
        <w:rPr>
          <w:rFonts w:ascii="Arial" w:eastAsia="Times New Roman" w:hAnsi="Arial" w:cs="Arial"/>
          <w:i/>
          <w:iCs/>
          <w:sz w:val="18"/>
          <w:szCs w:val="18"/>
          <w:lang w:eastAsia="en-CA"/>
        </w:rPr>
        <w:t>Lysis. Symposium. Phaedrus</w:t>
      </w:r>
      <w:r w:rsidRPr="007A5040">
        <w:rPr>
          <w:rFonts w:ascii="Arial" w:eastAsia="Times New Roman" w:hAnsi="Arial" w:cs="Arial"/>
          <w:sz w:val="18"/>
          <w:szCs w:val="18"/>
          <w:lang w:eastAsia="en-CA"/>
        </w:rPr>
        <w:t>,</w:t>
      </w:r>
      <w:r w:rsidRPr="001B680F">
        <w:rPr>
          <w:rFonts w:ascii="Arial" w:eastAsia="Times New Roman" w:hAnsi="Arial" w:cs="Arial"/>
          <w:i/>
          <w:iCs/>
          <w:sz w:val="18"/>
          <w:szCs w:val="18"/>
          <w:lang w:eastAsia="en-CA"/>
        </w:rPr>
        <w:t> </w:t>
      </w:r>
      <w:r w:rsidRPr="007A5040">
        <w:rPr>
          <w:rFonts w:ascii="Arial" w:eastAsia="Times New Roman" w:hAnsi="Arial" w:cs="Arial"/>
          <w:sz w:val="18"/>
          <w:szCs w:val="18"/>
          <w:lang w:eastAsia="en-CA"/>
        </w:rPr>
        <w:t>e</w:t>
      </w:r>
      <w:r w:rsidRPr="001B680F">
        <w:rPr>
          <w:rFonts w:ascii="Arial" w:eastAsia="Times New Roman" w:hAnsi="Arial" w:cs="Arial"/>
          <w:sz w:val="18"/>
          <w:szCs w:val="18"/>
          <w:lang w:eastAsia="en-CA"/>
        </w:rPr>
        <w:t xml:space="preserve">dited and </w:t>
      </w:r>
      <w:r w:rsidRPr="007A5040">
        <w:rPr>
          <w:rFonts w:ascii="Arial" w:eastAsia="Times New Roman" w:hAnsi="Arial" w:cs="Arial"/>
          <w:sz w:val="18"/>
          <w:szCs w:val="18"/>
          <w:lang w:eastAsia="en-CA"/>
        </w:rPr>
        <w:t>trans.</w:t>
      </w:r>
      <w:r w:rsidRPr="001B680F">
        <w:rPr>
          <w:rFonts w:ascii="Arial" w:eastAsia="Times New Roman" w:hAnsi="Arial" w:cs="Arial"/>
          <w:sz w:val="18"/>
          <w:szCs w:val="18"/>
          <w:lang w:eastAsia="en-CA"/>
        </w:rPr>
        <w:t xml:space="preserve"> by Christopher Emlyn-Jones, William Preddy</w:t>
      </w:r>
      <w:r w:rsidRPr="007A5040">
        <w:rPr>
          <w:rFonts w:ascii="Arial" w:eastAsia="Times New Roman" w:hAnsi="Arial" w:cs="Arial"/>
          <w:sz w:val="18"/>
          <w:szCs w:val="18"/>
          <w:lang w:eastAsia="en-CA"/>
        </w:rPr>
        <w:t>,</w:t>
      </w:r>
      <w:r w:rsidRPr="001B680F">
        <w:rPr>
          <w:rFonts w:ascii="Arial" w:eastAsia="Times New Roman" w:hAnsi="Arial" w:cs="Arial"/>
          <w:sz w:val="18"/>
          <w:szCs w:val="18"/>
          <w:lang w:eastAsia="en-CA"/>
        </w:rPr>
        <w:t xml:space="preserve"> Loeb Classical Library 166 </w:t>
      </w:r>
      <w:r w:rsidRPr="007A5040">
        <w:rPr>
          <w:rFonts w:ascii="Arial" w:eastAsia="Times New Roman" w:hAnsi="Arial" w:cs="Arial"/>
          <w:sz w:val="18"/>
          <w:szCs w:val="18"/>
          <w:lang w:eastAsia="en-CA"/>
        </w:rPr>
        <w:t>(</w:t>
      </w:r>
      <w:r w:rsidRPr="001B680F">
        <w:rPr>
          <w:rFonts w:ascii="Arial" w:eastAsia="Times New Roman" w:hAnsi="Arial" w:cs="Arial"/>
          <w:sz w:val="18"/>
          <w:szCs w:val="18"/>
          <w:lang w:eastAsia="en-CA"/>
        </w:rPr>
        <w:t>Cambridge, MA: Harvard University Press, 2022</w:t>
      </w:r>
      <w:r w:rsidRPr="007A5040">
        <w:rPr>
          <w:rFonts w:ascii="Arial" w:eastAsia="Times New Roman" w:hAnsi="Arial" w:cs="Arial"/>
          <w:sz w:val="18"/>
          <w:szCs w:val="18"/>
          <w:lang w:eastAsia="en-CA"/>
        </w:rPr>
        <w:t>), pp. 322 - 531</w:t>
      </w:r>
    </w:p>
    <w:p w14:paraId="524E3EA2" w14:textId="77777777" w:rsidR="00E24886" w:rsidRDefault="00E24886" w:rsidP="00E24886">
      <w:pPr>
        <w:contextualSpacing/>
        <w:rPr>
          <w:rFonts w:ascii="Arial" w:eastAsia="Times New Roman" w:hAnsi="Arial" w:cs="Arial"/>
          <w:sz w:val="18"/>
          <w:szCs w:val="18"/>
          <w:lang w:eastAsia="en-CA"/>
        </w:rPr>
      </w:pPr>
    </w:p>
    <w:p w14:paraId="6DE46187" w14:textId="0AEEB6A8" w:rsidR="00F9081A" w:rsidRPr="00F9081A" w:rsidRDefault="00F9081A" w:rsidP="00E24886">
      <w:pPr>
        <w:contextualSpacing/>
        <w:rPr>
          <w:rFonts w:ascii="Arial" w:hAnsi="Arial" w:cs="Arial"/>
          <w:sz w:val="18"/>
          <w:szCs w:val="18"/>
          <w:shd w:val="clear" w:color="auto" w:fill="FFFFFF"/>
        </w:rPr>
      </w:pPr>
      <w:r w:rsidRPr="007A5040">
        <w:rPr>
          <w:rStyle w:val="bibliographicauthorname"/>
          <w:rFonts w:ascii="Arial" w:hAnsi="Arial" w:cs="Arial"/>
          <w:sz w:val="18"/>
          <w:szCs w:val="18"/>
          <w:shd w:val="clear" w:color="auto" w:fill="FFFFFF"/>
        </w:rPr>
        <w:t>Plato,</w:t>
      </w:r>
      <w:r w:rsidRPr="007A5040">
        <w:rPr>
          <w:rFonts w:ascii="Arial" w:hAnsi="Arial" w:cs="Arial"/>
          <w:sz w:val="18"/>
          <w:szCs w:val="18"/>
          <w:shd w:val="clear" w:color="auto" w:fill="FFFFFF"/>
        </w:rPr>
        <w:t> </w:t>
      </w:r>
      <w:r w:rsidRPr="007A5040">
        <w:rPr>
          <w:rFonts w:ascii="Arial" w:hAnsi="Arial" w:cs="Arial"/>
          <w:i/>
          <w:iCs/>
          <w:sz w:val="18"/>
          <w:szCs w:val="18"/>
          <w:shd w:val="clear" w:color="auto" w:fill="FFFFFF"/>
        </w:rPr>
        <w:t>Republic, Volume II: Books 6-10</w:t>
      </w:r>
      <w:r w:rsidRPr="007A5040">
        <w:rPr>
          <w:rFonts w:ascii="Arial" w:hAnsi="Arial" w:cs="Arial"/>
          <w:sz w:val="18"/>
          <w:szCs w:val="18"/>
          <w:shd w:val="clear" w:color="auto" w:fill="FFFFFF"/>
        </w:rPr>
        <w:t>,</w:t>
      </w:r>
      <w:r w:rsidRPr="007A5040">
        <w:rPr>
          <w:rFonts w:ascii="Arial" w:hAnsi="Arial" w:cs="Arial"/>
          <w:i/>
          <w:iCs/>
          <w:sz w:val="18"/>
          <w:szCs w:val="18"/>
          <w:shd w:val="clear" w:color="auto" w:fill="FFFFFF"/>
        </w:rPr>
        <w:t> </w:t>
      </w:r>
      <w:r w:rsidRPr="007A5040">
        <w:rPr>
          <w:rStyle w:val="editorandtranslators"/>
          <w:rFonts w:ascii="Arial" w:hAnsi="Arial" w:cs="Arial"/>
          <w:sz w:val="18"/>
          <w:szCs w:val="18"/>
          <w:shd w:val="clear" w:color="auto" w:fill="FFFFFF"/>
        </w:rPr>
        <w:t>edited and trans. by </w:t>
      </w:r>
      <w:r w:rsidRPr="007A5040">
        <w:rPr>
          <w:rStyle w:val="contributorname"/>
          <w:rFonts w:ascii="Arial" w:hAnsi="Arial" w:cs="Arial"/>
          <w:sz w:val="18"/>
          <w:szCs w:val="18"/>
          <w:shd w:val="clear" w:color="auto" w:fill="FFFFFF"/>
        </w:rPr>
        <w:t>Christopher Emlyn-Jones</w:t>
      </w:r>
      <w:r w:rsidRPr="007A5040">
        <w:rPr>
          <w:rStyle w:val="editorandtranslators"/>
          <w:rFonts w:ascii="Arial" w:hAnsi="Arial" w:cs="Arial"/>
          <w:sz w:val="18"/>
          <w:szCs w:val="18"/>
          <w:shd w:val="clear" w:color="auto" w:fill="FFFFFF"/>
        </w:rPr>
        <w:t>, </w:t>
      </w:r>
      <w:r w:rsidRPr="007A5040">
        <w:rPr>
          <w:rStyle w:val="contributorname"/>
          <w:rFonts w:ascii="Arial" w:hAnsi="Arial" w:cs="Arial"/>
          <w:sz w:val="18"/>
          <w:szCs w:val="18"/>
          <w:shd w:val="clear" w:color="auto" w:fill="FFFFFF"/>
        </w:rPr>
        <w:t>William Preddy</w:t>
      </w:r>
      <w:r w:rsidRPr="007A5040">
        <w:rPr>
          <w:rStyle w:val="editorandtranslators"/>
          <w:rFonts w:ascii="Arial" w:hAnsi="Arial" w:cs="Arial"/>
          <w:sz w:val="18"/>
          <w:szCs w:val="18"/>
          <w:shd w:val="clear" w:color="auto" w:fill="FFFFFF"/>
        </w:rPr>
        <w:t>, </w:t>
      </w:r>
      <w:r w:rsidRPr="007A5040">
        <w:rPr>
          <w:rFonts w:ascii="Arial" w:hAnsi="Arial" w:cs="Arial"/>
          <w:sz w:val="18"/>
          <w:szCs w:val="18"/>
          <w:shd w:val="clear" w:color="auto" w:fill="FFFFFF"/>
        </w:rPr>
        <w:t>Loeb Classical Library 276 (Cambridge, MA: Harvard University Press, 2013)</w:t>
      </w:r>
    </w:p>
    <w:p w14:paraId="27875E42" w14:textId="77777777" w:rsidR="00F9081A" w:rsidRDefault="00F9081A" w:rsidP="00E24886">
      <w:pPr>
        <w:contextualSpacing/>
        <w:rPr>
          <w:rFonts w:ascii="Arial" w:eastAsia="Times New Roman" w:hAnsi="Arial" w:cs="Arial"/>
          <w:sz w:val="18"/>
          <w:szCs w:val="18"/>
          <w:lang w:eastAsia="en-CA"/>
        </w:rPr>
      </w:pPr>
    </w:p>
    <w:p w14:paraId="4D7AAE2B" w14:textId="26241BE1" w:rsidR="00E24886" w:rsidRPr="007A5040" w:rsidRDefault="00E24886" w:rsidP="00E24886">
      <w:pPr>
        <w:contextualSpacing/>
        <w:rPr>
          <w:rFonts w:ascii="Arial" w:eastAsia="Times New Roman" w:hAnsi="Arial" w:cs="Arial"/>
          <w:sz w:val="18"/>
          <w:szCs w:val="18"/>
          <w:lang w:eastAsia="en-CA"/>
        </w:rPr>
      </w:pPr>
      <w:r w:rsidRPr="007A5040">
        <w:rPr>
          <w:rFonts w:ascii="Arial" w:eastAsia="Times New Roman" w:hAnsi="Arial" w:cs="Arial"/>
          <w:sz w:val="18"/>
          <w:szCs w:val="18"/>
          <w:lang w:eastAsia="en-CA"/>
        </w:rPr>
        <w:t>Plato, </w:t>
      </w:r>
      <w:r w:rsidRPr="007A5040">
        <w:rPr>
          <w:rFonts w:ascii="Arial" w:eastAsia="Times New Roman" w:hAnsi="Arial" w:cs="Arial"/>
          <w:i/>
          <w:iCs/>
          <w:sz w:val="18"/>
          <w:szCs w:val="18"/>
          <w:lang w:eastAsia="en-CA"/>
        </w:rPr>
        <w:t xml:space="preserve">Timaeus, Critias. </w:t>
      </w:r>
      <w:proofErr w:type="spellStart"/>
      <w:r w:rsidRPr="007A5040">
        <w:rPr>
          <w:rFonts w:ascii="Arial" w:eastAsia="Times New Roman" w:hAnsi="Arial" w:cs="Arial"/>
          <w:i/>
          <w:iCs/>
          <w:sz w:val="18"/>
          <w:szCs w:val="18"/>
          <w:lang w:eastAsia="en-CA"/>
        </w:rPr>
        <w:t>Cleitophon</w:t>
      </w:r>
      <w:proofErr w:type="spellEnd"/>
      <w:r w:rsidRPr="007A5040">
        <w:rPr>
          <w:rFonts w:ascii="Arial" w:eastAsia="Times New Roman" w:hAnsi="Arial" w:cs="Arial"/>
          <w:i/>
          <w:iCs/>
          <w:sz w:val="18"/>
          <w:szCs w:val="18"/>
          <w:lang w:eastAsia="en-CA"/>
        </w:rPr>
        <w:t xml:space="preserve">. </w:t>
      </w:r>
      <w:proofErr w:type="spellStart"/>
      <w:r w:rsidRPr="007A5040">
        <w:rPr>
          <w:rFonts w:ascii="Arial" w:eastAsia="Times New Roman" w:hAnsi="Arial" w:cs="Arial"/>
          <w:i/>
          <w:iCs/>
          <w:sz w:val="18"/>
          <w:szCs w:val="18"/>
          <w:lang w:eastAsia="en-CA"/>
        </w:rPr>
        <w:t>Menexenus</w:t>
      </w:r>
      <w:proofErr w:type="spellEnd"/>
      <w:r w:rsidRPr="007A5040">
        <w:rPr>
          <w:rFonts w:ascii="Arial" w:eastAsia="Times New Roman" w:hAnsi="Arial" w:cs="Arial"/>
          <w:i/>
          <w:iCs/>
          <w:sz w:val="18"/>
          <w:szCs w:val="18"/>
          <w:lang w:eastAsia="en-CA"/>
        </w:rPr>
        <w:t xml:space="preserve">. </w:t>
      </w:r>
      <w:r w:rsidRPr="007A5040">
        <w:rPr>
          <w:rFonts w:ascii="Arial" w:eastAsia="Times New Roman" w:hAnsi="Arial" w:cs="Arial"/>
          <w:sz w:val="18"/>
          <w:szCs w:val="18"/>
          <w:lang w:eastAsia="en-CA"/>
        </w:rPr>
        <w:t>Epistles, trans. by R. G. Bury, Loeb Classical Library 234 (Cambridge, MA: Harvard University Press, 1929), pp. 16-255</w:t>
      </w:r>
    </w:p>
    <w:p w14:paraId="648E986E" w14:textId="77777777" w:rsidR="00E24886" w:rsidRDefault="00E24886"/>
    <w:p w14:paraId="4D885BE2" w14:textId="46E47E47" w:rsidR="00D74D32" w:rsidRDefault="00F9081A">
      <w:r>
        <w:t>Secondary Sources</w:t>
      </w:r>
    </w:p>
    <w:p w14:paraId="21821505" w14:textId="77777777" w:rsidR="00D25C56" w:rsidRDefault="00D25C56" w:rsidP="00D25C56">
      <w:pPr>
        <w:rPr>
          <w:rFonts w:ascii="Arial" w:eastAsia="Times New Roman" w:hAnsi="Arial" w:cs="Arial"/>
          <w:sz w:val="18"/>
          <w:szCs w:val="18"/>
          <w:lang w:eastAsia="en-CA"/>
        </w:rPr>
      </w:pPr>
      <w:r w:rsidRPr="007A5040">
        <w:rPr>
          <w:rFonts w:ascii="Arial" w:eastAsia="Times New Roman" w:hAnsi="Arial" w:cs="Arial"/>
          <w:sz w:val="18"/>
          <w:szCs w:val="18"/>
          <w:lang w:eastAsia="en-CA"/>
        </w:rPr>
        <w:t xml:space="preserve">Campion, Nicholas, </w:t>
      </w:r>
      <w:r w:rsidRPr="007A5040">
        <w:rPr>
          <w:rFonts w:ascii="Arial" w:eastAsia="Times New Roman" w:hAnsi="Arial" w:cs="Arial"/>
          <w:i/>
          <w:iCs/>
          <w:sz w:val="18"/>
          <w:szCs w:val="18"/>
          <w:lang w:eastAsia="en-CA"/>
        </w:rPr>
        <w:t>A History of Western Astrology: Volume 1 The Ancient World</w:t>
      </w:r>
      <w:r w:rsidRPr="007A5040">
        <w:rPr>
          <w:rFonts w:ascii="Arial" w:eastAsia="Times New Roman" w:hAnsi="Arial" w:cs="Arial"/>
          <w:sz w:val="18"/>
          <w:szCs w:val="18"/>
          <w:lang w:eastAsia="en-CA"/>
        </w:rPr>
        <w:t xml:space="preserve"> (Bloomsbury Publishing Plc., 2008)</w:t>
      </w:r>
    </w:p>
    <w:p w14:paraId="6EEDDC28" w14:textId="03697E92" w:rsidR="00D25C56" w:rsidRDefault="00D25C56" w:rsidP="00D25C56">
      <w:pPr>
        <w:contextualSpacing/>
        <w:rPr>
          <w:rFonts w:ascii="Arial" w:hAnsi="Arial" w:cs="Arial"/>
          <w:sz w:val="18"/>
          <w:szCs w:val="18"/>
        </w:rPr>
      </w:pPr>
      <w:r w:rsidRPr="007A5040">
        <w:rPr>
          <w:rFonts w:ascii="Arial" w:hAnsi="Arial" w:cs="Arial"/>
          <w:sz w:val="18"/>
          <w:szCs w:val="18"/>
        </w:rPr>
        <w:t xml:space="preserve">Evans, James, ‘The Material Culture of Greek Astronomy’, </w:t>
      </w:r>
      <w:r w:rsidRPr="007A5040">
        <w:rPr>
          <w:rFonts w:ascii="Arial" w:hAnsi="Arial" w:cs="Arial"/>
          <w:i/>
          <w:iCs/>
          <w:sz w:val="18"/>
          <w:szCs w:val="18"/>
        </w:rPr>
        <w:t xml:space="preserve">Journal </w:t>
      </w:r>
      <w:proofErr w:type="gramStart"/>
      <w:r w:rsidRPr="007A5040">
        <w:rPr>
          <w:rFonts w:ascii="Arial" w:hAnsi="Arial" w:cs="Arial"/>
          <w:i/>
          <w:iCs/>
          <w:sz w:val="18"/>
          <w:szCs w:val="18"/>
        </w:rPr>
        <w:t>For</w:t>
      </w:r>
      <w:proofErr w:type="gramEnd"/>
      <w:r w:rsidRPr="007A5040">
        <w:rPr>
          <w:rFonts w:ascii="Arial" w:hAnsi="Arial" w:cs="Arial"/>
          <w:i/>
          <w:iCs/>
          <w:sz w:val="18"/>
          <w:szCs w:val="18"/>
        </w:rPr>
        <w:t xml:space="preserve"> The History Of Astronomy,</w:t>
      </w:r>
      <w:r w:rsidRPr="007A5040">
        <w:rPr>
          <w:rFonts w:ascii="Arial" w:hAnsi="Arial" w:cs="Arial"/>
          <w:sz w:val="18"/>
          <w:szCs w:val="18"/>
        </w:rPr>
        <w:t xml:space="preserve"> Vol. 30 (2004), 237-307 </w:t>
      </w:r>
    </w:p>
    <w:p w14:paraId="55407A09" w14:textId="77777777" w:rsidR="00D25C56" w:rsidRPr="00D25C56" w:rsidRDefault="00D25C56" w:rsidP="00D25C56">
      <w:pPr>
        <w:contextualSpacing/>
        <w:rPr>
          <w:rFonts w:ascii="Arial" w:hAnsi="Arial" w:cs="Arial"/>
          <w:sz w:val="18"/>
          <w:szCs w:val="18"/>
        </w:rPr>
      </w:pPr>
    </w:p>
    <w:p w14:paraId="0E3F777F" w14:textId="77777777" w:rsidR="00D25C56" w:rsidRDefault="00D25C56" w:rsidP="00D25C56">
      <w:pPr>
        <w:contextualSpacing/>
        <w:rPr>
          <w:rFonts w:ascii="Arial" w:hAnsi="Arial" w:cs="Arial"/>
          <w:sz w:val="18"/>
          <w:szCs w:val="18"/>
        </w:rPr>
      </w:pPr>
      <w:r w:rsidRPr="00D25C56">
        <w:rPr>
          <w:rFonts w:ascii="Arial" w:hAnsi="Arial" w:cs="Arial"/>
          <w:sz w:val="18"/>
          <w:szCs w:val="18"/>
        </w:rPr>
        <w:t xml:space="preserve">Holden, James Herschel, </w:t>
      </w:r>
      <w:r w:rsidRPr="00D25C56">
        <w:rPr>
          <w:rFonts w:ascii="Arial" w:hAnsi="Arial" w:cs="Arial"/>
          <w:i/>
          <w:iCs/>
          <w:sz w:val="18"/>
          <w:szCs w:val="18"/>
        </w:rPr>
        <w:t xml:space="preserve">A History </w:t>
      </w:r>
      <w:proofErr w:type="gramStart"/>
      <w:r w:rsidRPr="00D25C56">
        <w:rPr>
          <w:rFonts w:ascii="Arial" w:hAnsi="Arial" w:cs="Arial"/>
          <w:i/>
          <w:iCs/>
          <w:sz w:val="18"/>
          <w:szCs w:val="18"/>
        </w:rPr>
        <w:t>Of</w:t>
      </w:r>
      <w:proofErr w:type="gramEnd"/>
      <w:r w:rsidRPr="00D25C56">
        <w:rPr>
          <w:rFonts w:ascii="Arial" w:hAnsi="Arial" w:cs="Arial"/>
          <w:i/>
          <w:iCs/>
          <w:sz w:val="18"/>
          <w:szCs w:val="18"/>
        </w:rPr>
        <w:t xml:space="preserve"> Horoscopic Astrology From The Babylonian Period To The Modern Age</w:t>
      </w:r>
      <w:r w:rsidRPr="00D25C56">
        <w:rPr>
          <w:rFonts w:ascii="Arial" w:hAnsi="Arial" w:cs="Arial"/>
          <w:sz w:val="18"/>
          <w:szCs w:val="18"/>
        </w:rPr>
        <w:t xml:space="preserve"> (Tempe, AZ: American Federation of Astrologers, Inc., 1996)</w:t>
      </w:r>
    </w:p>
    <w:p w14:paraId="3751218A" w14:textId="77777777" w:rsidR="00715AC5" w:rsidRDefault="00715AC5" w:rsidP="00D25C56">
      <w:pPr>
        <w:contextualSpacing/>
        <w:rPr>
          <w:rFonts w:ascii="Arial" w:hAnsi="Arial" w:cs="Arial"/>
          <w:sz w:val="18"/>
          <w:szCs w:val="18"/>
        </w:rPr>
      </w:pPr>
    </w:p>
    <w:p w14:paraId="2C31B212" w14:textId="77777777" w:rsidR="00715AC5" w:rsidRPr="007A5040" w:rsidRDefault="00715AC5" w:rsidP="00715AC5">
      <w:pPr>
        <w:contextualSpacing/>
        <w:rPr>
          <w:rFonts w:ascii="Arial" w:hAnsi="Arial" w:cs="Arial"/>
          <w:sz w:val="18"/>
          <w:szCs w:val="18"/>
        </w:rPr>
      </w:pPr>
      <w:r w:rsidRPr="007A5040">
        <w:rPr>
          <w:rFonts w:ascii="Arial" w:hAnsi="Arial" w:cs="Arial"/>
          <w:sz w:val="18"/>
          <w:szCs w:val="18"/>
        </w:rPr>
        <w:t xml:space="preserve">Pingree, David, ‘Indian Astronomy’, </w:t>
      </w:r>
      <w:r w:rsidRPr="007A5040">
        <w:rPr>
          <w:rFonts w:ascii="Arial" w:hAnsi="Arial" w:cs="Arial"/>
          <w:i/>
          <w:iCs/>
          <w:sz w:val="18"/>
          <w:szCs w:val="18"/>
        </w:rPr>
        <w:t>Proceedings of the American Philosophical Society</w:t>
      </w:r>
      <w:r w:rsidRPr="007A5040">
        <w:rPr>
          <w:rFonts w:ascii="Arial" w:hAnsi="Arial" w:cs="Arial"/>
          <w:sz w:val="18"/>
          <w:szCs w:val="18"/>
        </w:rPr>
        <w:t>, 122.6 (1978)</w:t>
      </w:r>
      <w:r>
        <w:rPr>
          <w:rFonts w:ascii="Arial" w:hAnsi="Arial" w:cs="Arial"/>
          <w:sz w:val="18"/>
          <w:szCs w:val="18"/>
        </w:rPr>
        <w:t>, 361 - 364</w:t>
      </w:r>
      <w:r w:rsidRPr="007A5040">
        <w:rPr>
          <w:rFonts w:ascii="Arial" w:hAnsi="Arial" w:cs="Arial"/>
          <w:sz w:val="18"/>
          <w:szCs w:val="18"/>
        </w:rPr>
        <w:t>, &lt;https://www.jstor.org/stable/986451&gt; [accessed 05 January 2025]</w:t>
      </w:r>
    </w:p>
    <w:p w14:paraId="44F8C17E" w14:textId="77777777" w:rsidR="00715AC5" w:rsidRDefault="00715AC5" w:rsidP="00715AC5">
      <w:pPr>
        <w:contextualSpacing/>
        <w:rPr>
          <w:rFonts w:ascii="Arial" w:hAnsi="Arial" w:cs="Arial"/>
          <w:sz w:val="18"/>
          <w:szCs w:val="18"/>
        </w:rPr>
      </w:pPr>
    </w:p>
    <w:p w14:paraId="5E0CABFB" w14:textId="1AC2F9E0" w:rsidR="00715AC5" w:rsidRPr="007A5040" w:rsidRDefault="00715AC5" w:rsidP="00715AC5">
      <w:pPr>
        <w:contextualSpacing/>
        <w:rPr>
          <w:rFonts w:ascii="Arial" w:hAnsi="Arial" w:cs="Arial"/>
          <w:sz w:val="18"/>
          <w:szCs w:val="18"/>
        </w:rPr>
      </w:pPr>
      <w:r w:rsidRPr="007A5040">
        <w:rPr>
          <w:rFonts w:ascii="Arial" w:hAnsi="Arial" w:cs="Arial"/>
          <w:sz w:val="18"/>
          <w:szCs w:val="18"/>
        </w:rPr>
        <w:t xml:space="preserve">Waterfield, Robin, ‘The Evidence for Astrology in Classical Greece’, </w:t>
      </w:r>
      <w:r w:rsidRPr="007A5040">
        <w:rPr>
          <w:rFonts w:ascii="Arial" w:hAnsi="Arial" w:cs="Arial"/>
          <w:i/>
          <w:iCs/>
          <w:sz w:val="18"/>
          <w:szCs w:val="18"/>
        </w:rPr>
        <w:t xml:space="preserve">Culture </w:t>
      </w:r>
      <w:proofErr w:type="gramStart"/>
      <w:r w:rsidRPr="007A5040">
        <w:rPr>
          <w:rFonts w:ascii="Arial" w:hAnsi="Arial" w:cs="Arial"/>
          <w:i/>
          <w:iCs/>
          <w:sz w:val="18"/>
          <w:szCs w:val="18"/>
        </w:rPr>
        <w:t>And</w:t>
      </w:r>
      <w:proofErr w:type="gramEnd"/>
      <w:r w:rsidRPr="007A5040">
        <w:rPr>
          <w:rFonts w:ascii="Arial" w:hAnsi="Arial" w:cs="Arial"/>
          <w:i/>
          <w:iCs/>
          <w:sz w:val="18"/>
          <w:szCs w:val="18"/>
        </w:rPr>
        <w:t xml:space="preserve"> Cosmos</w:t>
      </w:r>
      <w:r w:rsidRPr="007A5040">
        <w:rPr>
          <w:rFonts w:ascii="Arial" w:hAnsi="Arial" w:cs="Arial"/>
          <w:sz w:val="18"/>
          <w:szCs w:val="18"/>
        </w:rPr>
        <w:t>, 3.2 (1999), 3-15 &lt;http://www.cultureandcosmos.org/pdfs/3-2/3-2_Waterfield_Astrology_in_Greece.pdf&gt; [05 January 2025]</w:t>
      </w:r>
    </w:p>
    <w:p w14:paraId="5B797865" w14:textId="77777777" w:rsidR="00715AC5" w:rsidRDefault="00715AC5"/>
    <w:sectPr w:rsidR="00715AC5">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3B9C23" w14:textId="77777777" w:rsidR="001E3C31" w:rsidRDefault="001E3C31" w:rsidP="001E3C31">
      <w:pPr>
        <w:spacing w:after="0" w:line="240" w:lineRule="auto"/>
      </w:pPr>
      <w:r>
        <w:separator/>
      </w:r>
    </w:p>
  </w:endnote>
  <w:endnote w:type="continuationSeparator" w:id="0">
    <w:p w14:paraId="4780C5A3" w14:textId="77777777" w:rsidR="001E3C31" w:rsidRDefault="001E3C31" w:rsidP="001E3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1C073" w14:textId="77777777" w:rsidR="001E3C31" w:rsidRDefault="001E3C31" w:rsidP="001E3C31">
      <w:pPr>
        <w:spacing w:after="0" w:line="240" w:lineRule="auto"/>
      </w:pPr>
      <w:r>
        <w:separator/>
      </w:r>
    </w:p>
  </w:footnote>
  <w:footnote w:type="continuationSeparator" w:id="0">
    <w:p w14:paraId="0BA412D7" w14:textId="77777777" w:rsidR="001E3C31" w:rsidRDefault="001E3C31" w:rsidP="001E3C31">
      <w:pPr>
        <w:spacing w:after="0" w:line="240" w:lineRule="auto"/>
      </w:pPr>
      <w:r>
        <w:continuationSeparator/>
      </w:r>
    </w:p>
  </w:footnote>
  <w:footnote w:id="1">
    <w:p w14:paraId="27CD7F97" w14:textId="77777777" w:rsidR="001E3C31" w:rsidRPr="00715AC5" w:rsidRDefault="001E3C31" w:rsidP="001E3C31">
      <w:pPr>
        <w:contextualSpacing/>
        <w:rPr>
          <w:rFonts w:ascii="Arial" w:eastAsia="Times New Roman" w:hAnsi="Arial" w:cs="Arial"/>
          <w:sz w:val="18"/>
          <w:szCs w:val="18"/>
          <w:lang w:eastAsia="en-CA"/>
        </w:rPr>
      </w:pPr>
      <w:r w:rsidRPr="00715AC5">
        <w:rPr>
          <w:rStyle w:val="FootnoteReference"/>
          <w:rFonts w:ascii="Arial" w:hAnsi="Arial" w:cs="Arial"/>
          <w:sz w:val="18"/>
          <w:szCs w:val="18"/>
        </w:rPr>
        <w:footnoteRef/>
      </w:r>
      <w:r w:rsidRPr="00715AC5">
        <w:rPr>
          <w:rFonts w:ascii="Arial" w:hAnsi="Arial" w:cs="Arial"/>
          <w:sz w:val="18"/>
          <w:szCs w:val="18"/>
        </w:rPr>
        <w:t xml:space="preserve"> </w:t>
      </w:r>
      <w:r w:rsidRPr="00715AC5">
        <w:rPr>
          <w:rFonts w:ascii="Arial" w:eastAsia="Times New Roman" w:hAnsi="Arial" w:cs="Arial"/>
          <w:sz w:val="18"/>
          <w:szCs w:val="18"/>
          <w:lang w:eastAsia="en-CA"/>
        </w:rPr>
        <w:t>Plato. </w:t>
      </w:r>
      <w:r w:rsidRPr="00715AC5">
        <w:rPr>
          <w:rFonts w:ascii="Arial" w:eastAsia="Times New Roman" w:hAnsi="Arial" w:cs="Arial"/>
          <w:i/>
          <w:iCs/>
          <w:sz w:val="18"/>
          <w:szCs w:val="18"/>
          <w:lang w:eastAsia="en-CA"/>
        </w:rPr>
        <w:t xml:space="preserve">Euthyphro. Apology. Crito. </w:t>
      </w:r>
      <w:r w:rsidRPr="00715AC5">
        <w:rPr>
          <w:rFonts w:ascii="Arial" w:eastAsia="Times New Roman" w:hAnsi="Arial" w:cs="Arial"/>
          <w:sz w:val="18"/>
          <w:szCs w:val="18"/>
          <w:lang w:eastAsia="en-CA"/>
        </w:rPr>
        <w:t xml:space="preserve">Phaedo, edited and </w:t>
      </w:r>
      <w:proofErr w:type="spellStart"/>
      <w:r w:rsidRPr="00715AC5">
        <w:rPr>
          <w:rFonts w:ascii="Arial" w:eastAsia="Times New Roman" w:hAnsi="Arial" w:cs="Arial"/>
          <w:sz w:val="18"/>
          <w:szCs w:val="18"/>
          <w:lang w:eastAsia="en-CA"/>
        </w:rPr>
        <w:t>tran</w:t>
      </w:r>
      <w:proofErr w:type="spellEnd"/>
      <w:r w:rsidRPr="00715AC5">
        <w:rPr>
          <w:rFonts w:ascii="Arial" w:eastAsia="Times New Roman" w:hAnsi="Arial" w:cs="Arial"/>
          <w:sz w:val="18"/>
          <w:szCs w:val="18"/>
          <w:lang w:eastAsia="en-CA"/>
        </w:rPr>
        <w:t>. by Christopher Emlyn-Jones, William Preddy, Loeb Classical Library 36 (Cambridge, MA: Harvard University Press, 2017), X.</w:t>
      </w:r>
      <w:r w:rsidRPr="00715AC5">
        <w:rPr>
          <w:rFonts w:ascii="Arial" w:hAnsi="Arial" w:cs="Arial"/>
          <w:sz w:val="18"/>
          <w:szCs w:val="18"/>
        </w:rPr>
        <w:t>75c-76e</w:t>
      </w:r>
      <w:r w:rsidRPr="00715AC5">
        <w:rPr>
          <w:rFonts w:ascii="Arial" w:eastAsia="Times New Roman" w:hAnsi="Arial" w:cs="Arial"/>
          <w:sz w:val="18"/>
          <w:szCs w:val="18"/>
          <w:lang w:eastAsia="en-CA"/>
        </w:rPr>
        <w:t xml:space="preserve">, p. </w:t>
      </w:r>
      <w:r w:rsidRPr="00715AC5">
        <w:rPr>
          <w:rFonts w:ascii="Arial" w:hAnsi="Arial" w:cs="Arial"/>
          <w:sz w:val="18"/>
          <w:szCs w:val="18"/>
        </w:rPr>
        <w:t>p365-371.</w:t>
      </w:r>
    </w:p>
  </w:footnote>
  <w:footnote w:id="2">
    <w:p w14:paraId="11A4856C" w14:textId="77777777" w:rsidR="001E3C31" w:rsidRPr="00715AC5" w:rsidRDefault="001E3C31" w:rsidP="00892D37">
      <w:pPr>
        <w:spacing w:after="0"/>
        <w:contextualSpacing/>
        <w:rPr>
          <w:rFonts w:ascii="Arial" w:eastAsia="Times New Roman" w:hAnsi="Arial" w:cs="Arial"/>
          <w:sz w:val="18"/>
          <w:szCs w:val="18"/>
          <w:lang w:eastAsia="en-CA"/>
        </w:rPr>
      </w:pPr>
      <w:r w:rsidRPr="00715AC5">
        <w:rPr>
          <w:rStyle w:val="FootnoteReference"/>
          <w:rFonts w:ascii="Arial" w:hAnsi="Arial" w:cs="Arial"/>
          <w:sz w:val="18"/>
          <w:szCs w:val="18"/>
        </w:rPr>
        <w:footnoteRef/>
      </w:r>
      <w:r w:rsidRPr="00715AC5">
        <w:rPr>
          <w:rFonts w:ascii="Arial" w:hAnsi="Arial" w:cs="Arial"/>
          <w:sz w:val="18"/>
          <w:szCs w:val="18"/>
        </w:rPr>
        <w:t xml:space="preserve"> </w:t>
      </w:r>
      <w:r w:rsidRPr="00715AC5">
        <w:rPr>
          <w:rFonts w:ascii="Arial" w:eastAsia="Times New Roman" w:hAnsi="Arial" w:cs="Arial"/>
          <w:sz w:val="18"/>
          <w:szCs w:val="18"/>
          <w:lang w:eastAsia="en-CA"/>
        </w:rPr>
        <w:t>Plato. </w:t>
      </w:r>
      <w:r w:rsidRPr="00715AC5">
        <w:rPr>
          <w:rFonts w:ascii="Arial" w:eastAsia="Times New Roman" w:hAnsi="Arial" w:cs="Arial"/>
          <w:i/>
          <w:iCs/>
          <w:sz w:val="18"/>
          <w:szCs w:val="18"/>
          <w:lang w:eastAsia="en-CA"/>
        </w:rPr>
        <w:t xml:space="preserve">Euthyphro. Apology. Crito. </w:t>
      </w:r>
      <w:r w:rsidRPr="00715AC5">
        <w:rPr>
          <w:rFonts w:ascii="Arial" w:eastAsia="Times New Roman" w:hAnsi="Arial" w:cs="Arial"/>
          <w:sz w:val="18"/>
          <w:szCs w:val="18"/>
          <w:lang w:eastAsia="en-CA"/>
        </w:rPr>
        <w:t xml:space="preserve">Phaedo, edited and </w:t>
      </w:r>
      <w:proofErr w:type="spellStart"/>
      <w:r w:rsidRPr="00715AC5">
        <w:rPr>
          <w:rFonts w:ascii="Arial" w:eastAsia="Times New Roman" w:hAnsi="Arial" w:cs="Arial"/>
          <w:sz w:val="18"/>
          <w:szCs w:val="18"/>
          <w:lang w:eastAsia="en-CA"/>
        </w:rPr>
        <w:t>tran</w:t>
      </w:r>
      <w:proofErr w:type="spellEnd"/>
      <w:r w:rsidRPr="00715AC5">
        <w:rPr>
          <w:rFonts w:ascii="Arial" w:eastAsia="Times New Roman" w:hAnsi="Arial" w:cs="Arial"/>
          <w:sz w:val="18"/>
          <w:szCs w:val="18"/>
          <w:lang w:eastAsia="en-CA"/>
        </w:rPr>
        <w:t>. by Christopher Emlyn-Jones, William Preddy, X.</w:t>
      </w:r>
      <w:r w:rsidRPr="00715AC5">
        <w:rPr>
          <w:rFonts w:ascii="Arial" w:hAnsi="Arial" w:cs="Arial"/>
          <w:sz w:val="18"/>
          <w:szCs w:val="18"/>
        </w:rPr>
        <w:t>67c</w:t>
      </w:r>
      <w:r w:rsidRPr="00715AC5">
        <w:rPr>
          <w:rFonts w:ascii="Arial" w:eastAsia="Times New Roman" w:hAnsi="Arial" w:cs="Arial"/>
          <w:sz w:val="18"/>
          <w:szCs w:val="18"/>
          <w:lang w:eastAsia="en-CA"/>
        </w:rPr>
        <w:t xml:space="preserve">, p. </w:t>
      </w:r>
      <w:r w:rsidRPr="00715AC5">
        <w:rPr>
          <w:rFonts w:ascii="Arial" w:hAnsi="Arial" w:cs="Arial"/>
          <w:sz w:val="18"/>
          <w:szCs w:val="18"/>
        </w:rPr>
        <w:t>331</w:t>
      </w:r>
      <w:r w:rsidRPr="00715AC5">
        <w:rPr>
          <w:rFonts w:ascii="Arial" w:eastAsia="Times New Roman" w:hAnsi="Arial" w:cs="Arial"/>
          <w:sz w:val="18"/>
          <w:szCs w:val="18"/>
          <w:lang w:eastAsia="en-CA"/>
        </w:rPr>
        <w:t>.</w:t>
      </w:r>
    </w:p>
  </w:footnote>
  <w:footnote w:id="3">
    <w:p w14:paraId="6F9F313C" w14:textId="77777777" w:rsidR="001E3C31" w:rsidRPr="00715AC5" w:rsidRDefault="001E3C31" w:rsidP="001E3C31">
      <w:pPr>
        <w:pStyle w:val="FootnoteText"/>
        <w:rPr>
          <w:rFonts w:ascii="Arial" w:hAnsi="Arial" w:cs="Arial"/>
          <w:sz w:val="18"/>
          <w:szCs w:val="18"/>
        </w:rPr>
      </w:pPr>
      <w:r w:rsidRPr="00715AC5">
        <w:rPr>
          <w:rStyle w:val="FootnoteReference"/>
          <w:rFonts w:ascii="Arial" w:hAnsi="Arial" w:cs="Arial"/>
          <w:sz w:val="18"/>
          <w:szCs w:val="18"/>
        </w:rPr>
        <w:footnoteRef/>
      </w:r>
      <w:r w:rsidRPr="00715AC5">
        <w:rPr>
          <w:rFonts w:ascii="Arial" w:hAnsi="Arial" w:cs="Arial"/>
          <w:sz w:val="18"/>
          <w:szCs w:val="18"/>
        </w:rPr>
        <w:t xml:space="preserve"> Ibid. 81a-e, p. 387-393.</w:t>
      </w:r>
    </w:p>
  </w:footnote>
  <w:footnote w:id="4">
    <w:p w14:paraId="4930C30E" w14:textId="77777777" w:rsidR="001E3C31" w:rsidRPr="00715AC5" w:rsidRDefault="001E3C31" w:rsidP="001E3C31">
      <w:pPr>
        <w:contextualSpacing/>
        <w:rPr>
          <w:rFonts w:ascii="Arial" w:hAnsi="Arial" w:cs="Arial"/>
          <w:sz w:val="18"/>
          <w:szCs w:val="18"/>
        </w:rPr>
      </w:pPr>
      <w:r w:rsidRPr="00715AC5">
        <w:rPr>
          <w:rStyle w:val="FootnoteReference"/>
          <w:rFonts w:ascii="Arial" w:hAnsi="Arial" w:cs="Arial"/>
          <w:sz w:val="18"/>
          <w:szCs w:val="18"/>
        </w:rPr>
        <w:footnoteRef/>
      </w:r>
      <w:r w:rsidRPr="00715AC5">
        <w:rPr>
          <w:rFonts w:ascii="Arial" w:hAnsi="Arial" w:cs="Arial"/>
          <w:sz w:val="18"/>
          <w:szCs w:val="18"/>
        </w:rPr>
        <w:t xml:space="preserve"> James Braha,</w:t>
      </w:r>
      <w:r w:rsidRPr="00715AC5">
        <w:rPr>
          <w:rFonts w:ascii="Arial" w:hAnsi="Arial" w:cs="Arial"/>
          <w:i/>
          <w:iCs/>
          <w:sz w:val="18"/>
          <w:szCs w:val="18"/>
        </w:rPr>
        <w:t xml:space="preserve"> The Braha Sutras: Insights from a Lifetime of Vedic Astrology</w:t>
      </w:r>
      <w:r w:rsidRPr="00715AC5">
        <w:rPr>
          <w:rFonts w:ascii="Arial" w:hAnsi="Arial" w:cs="Arial"/>
          <w:sz w:val="18"/>
          <w:szCs w:val="18"/>
        </w:rPr>
        <w:t xml:space="preserve"> (</w:t>
      </w:r>
      <w:proofErr w:type="spellStart"/>
      <w:r w:rsidRPr="00715AC5">
        <w:rPr>
          <w:rFonts w:ascii="Arial" w:hAnsi="Arial" w:cs="Arial"/>
          <w:sz w:val="18"/>
          <w:szCs w:val="18"/>
        </w:rPr>
        <w:t>Hermetician</w:t>
      </w:r>
      <w:proofErr w:type="spellEnd"/>
      <w:r w:rsidRPr="00715AC5">
        <w:rPr>
          <w:rFonts w:ascii="Arial" w:hAnsi="Arial" w:cs="Arial"/>
          <w:sz w:val="18"/>
          <w:szCs w:val="18"/>
        </w:rPr>
        <w:t xml:space="preserve"> Press, 2022), p. 24. </w:t>
      </w:r>
    </w:p>
  </w:footnote>
  <w:footnote w:id="5">
    <w:p w14:paraId="6EB7DE74" w14:textId="0BF48F82" w:rsidR="001E3C31" w:rsidRPr="00715AC5" w:rsidRDefault="001E3C31" w:rsidP="00892D37">
      <w:pPr>
        <w:spacing w:after="0"/>
        <w:contextualSpacing/>
        <w:rPr>
          <w:rFonts w:ascii="Arial" w:hAnsi="Arial" w:cs="Arial"/>
          <w:sz w:val="18"/>
          <w:szCs w:val="18"/>
        </w:rPr>
      </w:pPr>
      <w:r w:rsidRPr="00715AC5">
        <w:rPr>
          <w:rStyle w:val="FootnoteReference"/>
          <w:rFonts w:ascii="Arial" w:hAnsi="Arial" w:cs="Arial"/>
          <w:sz w:val="18"/>
          <w:szCs w:val="18"/>
        </w:rPr>
        <w:footnoteRef/>
      </w:r>
      <w:r w:rsidRPr="00715AC5">
        <w:rPr>
          <w:rFonts w:ascii="Arial" w:hAnsi="Arial" w:cs="Arial"/>
          <w:sz w:val="18"/>
          <w:szCs w:val="18"/>
        </w:rPr>
        <w:t xml:space="preserve"> James Braha, </w:t>
      </w:r>
      <w:r w:rsidRPr="00715AC5">
        <w:rPr>
          <w:rFonts w:ascii="Arial" w:hAnsi="Arial" w:cs="Arial"/>
          <w:i/>
          <w:iCs/>
          <w:sz w:val="18"/>
          <w:szCs w:val="18"/>
        </w:rPr>
        <w:t>Eastern and Western Astrology</w:t>
      </w:r>
      <w:r w:rsidRPr="00715AC5">
        <w:rPr>
          <w:rFonts w:ascii="Arial" w:hAnsi="Arial" w:cs="Arial"/>
          <w:sz w:val="18"/>
          <w:szCs w:val="18"/>
        </w:rPr>
        <w:t xml:space="preserve"> (2024) &lt;</w:t>
      </w:r>
      <w:hyperlink r:id="rId1" w:history="1">
        <w:r w:rsidRPr="00715AC5">
          <w:rPr>
            <w:rStyle w:val="Hyperlink"/>
            <w:rFonts w:ascii="Arial" w:hAnsi="Arial" w:cs="Arial"/>
            <w:color w:val="auto"/>
            <w:sz w:val="18"/>
            <w:szCs w:val="18"/>
          </w:rPr>
          <w:t>https://jamesbraha.com/</w:t>
        </w:r>
      </w:hyperlink>
      <w:r w:rsidRPr="00715AC5">
        <w:rPr>
          <w:rFonts w:ascii="Arial" w:hAnsi="Arial" w:cs="Arial"/>
          <w:sz w:val="18"/>
          <w:szCs w:val="18"/>
        </w:rPr>
        <w:t>&gt; [accessed 05 January 2025]</w:t>
      </w:r>
    </w:p>
  </w:footnote>
  <w:footnote w:id="6">
    <w:p w14:paraId="1EDDF756" w14:textId="77777777" w:rsidR="001E3C31" w:rsidRPr="00715AC5" w:rsidRDefault="001E3C31" w:rsidP="001E3C31">
      <w:pPr>
        <w:contextualSpacing/>
        <w:rPr>
          <w:rFonts w:ascii="Arial" w:hAnsi="Arial" w:cs="Arial"/>
          <w:sz w:val="18"/>
          <w:szCs w:val="18"/>
        </w:rPr>
      </w:pPr>
      <w:r w:rsidRPr="00715AC5">
        <w:rPr>
          <w:rStyle w:val="FootnoteReference"/>
          <w:rFonts w:ascii="Arial" w:hAnsi="Arial" w:cs="Arial"/>
          <w:sz w:val="18"/>
          <w:szCs w:val="18"/>
        </w:rPr>
        <w:footnoteRef/>
      </w:r>
      <w:r w:rsidRPr="00715AC5">
        <w:rPr>
          <w:rFonts w:ascii="Arial" w:hAnsi="Arial" w:cs="Arial"/>
          <w:sz w:val="18"/>
          <w:szCs w:val="18"/>
        </w:rPr>
        <w:t xml:space="preserve"> Braha,</w:t>
      </w:r>
      <w:r w:rsidRPr="00715AC5">
        <w:rPr>
          <w:rFonts w:ascii="Arial" w:hAnsi="Arial" w:cs="Arial"/>
          <w:i/>
          <w:iCs/>
          <w:sz w:val="18"/>
          <w:szCs w:val="18"/>
        </w:rPr>
        <w:t xml:space="preserve"> The Braha Sutras: Insights from a Lifetime of Vedic Astrology</w:t>
      </w:r>
      <w:r w:rsidRPr="00715AC5">
        <w:rPr>
          <w:rFonts w:ascii="Arial" w:hAnsi="Arial" w:cs="Arial"/>
          <w:sz w:val="18"/>
          <w:szCs w:val="18"/>
        </w:rPr>
        <w:t>, p. 408-411.</w:t>
      </w:r>
    </w:p>
  </w:footnote>
  <w:footnote w:id="7">
    <w:p w14:paraId="446666FF" w14:textId="77777777" w:rsidR="001E3C31" w:rsidRPr="00715AC5" w:rsidRDefault="001E3C31" w:rsidP="001E3C31">
      <w:pPr>
        <w:contextualSpacing/>
        <w:rPr>
          <w:rFonts w:ascii="Arial" w:hAnsi="Arial" w:cs="Arial"/>
          <w:sz w:val="18"/>
          <w:szCs w:val="18"/>
        </w:rPr>
      </w:pPr>
      <w:r w:rsidRPr="00715AC5">
        <w:rPr>
          <w:rStyle w:val="FootnoteReference"/>
          <w:rFonts w:ascii="Arial" w:hAnsi="Arial" w:cs="Arial"/>
          <w:sz w:val="18"/>
          <w:szCs w:val="18"/>
        </w:rPr>
        <w:footnoteRef/>
      </w:r>
      <w:r w:rsidRPr="00715AC5">
        <w:rPr>
          <w:rFonts w:ascii="Arial" w:hAnsi="Arial" w:cs="Arial"/>
          <w:sz w:val="18"/>
          <w:szCs w:val="18"/>
        </w:rPr>
        <w:t xml:space="preserve"> James Braha, </w:t>
      </w:r>
      <w:r w:rsidRPr="00715AC5">
        <w:rPr>
          <w:rFonts w:ascii="Arial" w:hAnsi="Arial" w:cs="Arial"/>
          <w:i/>
          <w:iCs/>
          <w:sz w:val="18"/>
          <w:szCs w:val="18"/>
        </w:rPr>
        <w:t xml:space="preserve">The Art and Practice of Ancient Hindu Astrology: Nine Intimate Sessions Between Teacher </w:t>
      </w:r>
      <w:proofErr w:type="gramStart"/>
      <w:r w:rsidRPr="00715AC5">
        <w:rPr>
          <w:rFonts w:ascii="Arial" w:hAnsi="Arial" w:cs="Arial"/>
          <w:i/>
          <w:iCs/>
          <w:sz w:val="18"/>
          <w:szCs w:val="18"/>
        </w:rPr>
        <w:t>And</w:t>
      </w:r>
      <w:proofErr w:type="gramEnd"/>
      <w:r w:rsidRPr="00715AC5">
        <w:rPr>
          <w:rFonts w:ascii="Arial" w:hAnsi="Arial" w:cs="Arial"/>
          <w:i/>
          <w:iCs/>
          <w:sz w:val="18"/>
          <w:szCs w:val="18"/>
        </w:rPr>
        <w:t xml:space="preserve"> Student: Part One</w:t>
      </w:r>
      <w:r w:rsidRPr="00715AC5">
        <w:rPr>
          <w:rFonts w:ascii="Arial" w:hAnsi="Arial" w:cs="Arial"/>
          <w:sz w:val="18"/>
          <w:szCs w:val="18"/>
        </w:rPr>
        <w:t xml:space="preserve"> (</w:t>
      </w:r>
      <w:proofErr w:type="spellStart"/>
      <w:r w:rsidRPr="00715AC5">
        <w:rPr>
          <w:rFonts w:ascii="Arial" w:hAnsi="Arial" w:cs="Arial"/>
          <w:sz w:val="18"/>
          <w:szCs w:val="18"/>
        </w:rPr>
        <w:t>Hermetician</w:t>
      </w:r>
      <w:proofErr w:type="spellEnd"/>
      <w:r w:rsidRPr="00715AC5">
        <w:rPr>
          <w:rFonts w:ascii="Arial" w:hAnsi="Arial" w:cs="Arial"/>
          <w:sz w:val="18"/>
          <w:szCs w:val="18"/>
        </w:rPr>
        <w:t xml:space="preserve"> Press, 2001), p. 15.</w:t>
      </w:r>
    </w:p>
    <w:p w14:paraId="278A2CCA" w14:textId="77777777" w:rsidR="001E3C31" w:rsidRDefault="001E3C31" w:rsidP="001E3C31">
      <w:pPr>
        <w:pStyle w:val="FootnoteText"/>
      </w:pPr>
    </w:p>
  </w:footnote>
  <w:footnote w:id="8">
    <w:p w14:paraId="7AE5074A" w14:textId="77777777" w:rsidR="001E3C31" w:rsidRPr="00892D37" w:rsidRDefault="001E3C31" w:rsidP="001E3C31">
      <w:pPr>
        <w:contextualSpacing/>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James Braha, </w:t>
      </w:r>
      <w:r w:rsidRPr="00892D37">
        <w:rPr>
          <w:rFonts w:ascii="Arial" w:hAnsi="Arial" w:cs="Arial"/>
          <w:i/>
          <w:iCs/>
          <w:sz w:val="18"/>
          <w:szCs w:val="18"/>
        </w:rPr>
        <w:t>The Art and Practice of Ancient Hindu Astrology: Nine Intimate Sessions Between Teacher and Student: Part Two</w:t>
      </w:r>
      <w:r w:rsidRPr="00892D37">
        <w:rPr>
          <w:rFonts w:ascii="Arial" w:hAnsi="Arial" w:cs="Arial"/>
          <w:sz w:val="18"/>
          <w:szCs w:val="18"/>
        </w:rPr>
        <w:t xml:space="preserve"> (</w:t>
      </w:r>
      <w:proofErr w:type="spellStart"/>
      <w:r w:rsidRPr="00892D37">
        <w:rPr>
          <w:rFonts w:ascii="Arial" w:hAnsi="Arial" w:cs="Arial"/>
          <w:sz w:val="18"/>
          <w:szCs w:val="18"/>
        </w:rPr>
        <w:t>Hermetician</w:t>
      </w:r>
      <w:proofErr w:type="spellEnd"/>
      <w:r w:rsidRPr="00892D37">
        <w:rPr>
          <w:rFonts w:ascii="Arial" w:hAnsi="Arial" w:cs="Arial"/>
          <w:sz w:val="18"/>
          <w:szCs w:val="18"/>
        </w:rPr>
        <w:t xml:space="preserve"> Press, 2001), p. 29.</w:t>
      </w:r>
    </w:p>
  </w:footnote>
  <w:footnote w:id="9">
    <w:p w14:paraId="3F558DC8" w14:textId="77777777" w:rsidR="001E3C31" w:rsidRPr="00892D37" w:rsidRDefault="001E3C31" w:rsidP="001E3C31">
      <w:pPr>
        <w:contextualSpacing/>
        <w:rPr>
          <w:rFonts w:ascii="Arial" w:hAnsi="Arial" w:cs="Arial"/>
          <w:sz w:val="18"/>
          <w:szCs w:val="18"/>
          <w:shd w:val="clear" w:color="auto" w:fill="FFFFFF"/>
        </w:rPr>
      </w:pPr>
      <w:r w:rsidRPr="00892D37">
        <w:rPr>
          <w:rStyle w:val="FootnoteReference"/>
          <w:rFonts w:ascii="Arial" w:hAnsi="Arial" w:cs="Arial"/>
          <w:sz w:val="18"/>
          <w:szCs w:val="18"/>
        </w:rPr>
        <w:footnoteRef/>
      </w:r>
      <w:r w:rsidRPr="00892D37">
        <w:rPr>
          <w:rFonts w:ascii="Arial" w:hAnsi="Arial" w:cs="Arial"/>
          <w:sz w:val="18"/>
          <w:szCs w:val="18"/>
        </w:rPr>
        <w:t xml:space="preserve"> Nicholas Campion, </w:t>
      </w:r>
      <w:r w:rsidRPr="00892D37">
        <w:rPr>
          <w:rFonts w:ascii="Arial" w:hAnsi="Arial" w:cs="Arial"/>
          <w:i/>
          <w:iCs/>
          <w:sz w:val="18"/>
          <w:szCs w:val="18"/>
        </w:rPr>
        <w:t>A History of Western Astrology: Volume I The Ancient World</w:t>
      </w:r>
      <w:r w:rsidRPr="00892D37">
        <w:rPr>
          <w:rFonts w:ascii="Arial" w:hAnsi="Arial" w:cs="Arial"/>
          <w:sz w:val="18"/>
          <w:szCs w:val="18"/>
        </w:rPr>
        <w:t xml:space="preserve"> (Bloomsbury Publishing Plc., 2008), </w:t>
      </w:r>
      <w:r w:rsidRPr="00892D37">
        <w:rPr>
          <w:rFonts w:ascii="Arial" w:hAnsi="Arial" w:cs="Arial"/>
          <w:sz w:val="18"/>
          <w:szCs w:val="18"/>
          <w:shd w:val="clear" w:color="auto" w:fill="FFFFFF"/>
        </w:rPr>
        <w:t>p. 294.</w:t>
      </w:r>
    </w:p>
  </w:footnote>
  <w:footnote w:id="10">
    <w:p w14:paraId="502CFAB6" w14:textId="2E73097B" w:rsidR="001E3C31" w:rsidRPr="00892D37" w:rsidRDefault="001E3C31" w:rsidP="001E3C31">
      <w:pPr>
        <w:contextualSpacing/>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w:t>
      </w:r>
      <w:r w:rsidRPr="00892D37">
        <w:rPr>
          <w:rStyle w:val="FootnoteReference"/>
          <w:rFonts w:ascii="Arial" w:hAnsi="Arial" w:cs="Arial"/>
          <w:sz w:val="18"/>
          <w:szCs w:val="18"/>
        </w:rPr>
        <w:footnoteRef/>
      </w:r>
      <w:r w:rsidRPr="00892D37">
        <w:rPr>
          <w:rFonts w:ascii="Arial" w:hAnsi="Arial" w:cs="Arial"/>
          <w:sz w:val="18"/>
          <w:szCs w:val="18"/>
        </w:rPr>
        <w:t xml:space="preserve"> James Herschel Holden, </w:t>
      </w:r>
      <w:r w:rsidRPr="00892D37">
        <w:rPr>
          <w:rFonts w:ascii="Arial" w:hAnsi="Arial" w:cs="Arial"/>
          <w:i/>
          <w:iCs/>
          <w:sz w:val="18"/>
          <w:szCs w:val="18"/>
        </w:rPr>
        <w:t xml:space="preserve">A History of Horoscopic Astrology </w:t>
      </w:r>
      <w:r w:rsidR="00D25C56" w:rsidRPr="00892D37">
        <w:rPr>
          <w:rFonts w:ascii="Arial" w:hAnsi="Arial" w:cs="Arial"/>
          <w:i/>
          <w:iCs/>
          <w:sz w:val="18"/>
          <w:szCs w:val="18"/>
        </w:rPr>
        <w:t>f</w:t>
      </w:r>
      <w:r w:rsidRPr="00892D37">
        <w:rPr>
          <w:rFonts w:ascii="Arial" w:hAnsi="Arial" w:cs="Arial"/>
          <w:i/>
          <w:iCs/>
          <w:sz w:val="18"/>
          <w:szCs w:val="18"/>
        </w:rPr>
        <w:t xml:space="preserve">rom The Babylonian Period </w:t>
      </w:r>
      <w:proofErr w:type="gramStart"/>
      <w:r w:rsidRPr="00892D37">
        <w:rPr>
          <w:rFonts w:ascii="Arial" w:hAnsi="Arial" w:cs="Arial"/>
          <w:i/>
          <w:iCs/>
          <w:sz w:val="18"/>
          <w:szCs w:val="18"/>
        </w:rPr>
        <w:t>To</w:t>
      </w:r>
      <w:proofErr w:type="gramEnd"/>
      <w:r w:rsidRPr="00892D37">
        <w:rPr>
          <w:rFonts w:ascii="Arial" w:hAnsi="Arial" w:cs="Arial"/>
          <w:i/>
          <w:iCs/>
          <w:sz w:val="18"/>
          <w:szCs w:val="18"/>
        </w:rPr>
        <w:t xml:space="preserve"> The Modern Age</w:t>
      </w:r>
      <w:r w:rsidRPr="00892D37">
        <w:rPr>
          <w:rFonts w:ascii="Arial" w:hAnsi="Arial" w:cs="Arial"/>
          <w:sz w:val="18"/>
          <w:szCs w:val="18"/>
        </w:rPr>
        <w:t xml:space="preserve"> (Tempe, AZ: American Federation of Astrologers, Inc., 1996), p. 1-13.</w:t>
      </w:r>
    </w:p>
  </w:footnote>
  <w:footnote w:id="11">
    <w:p w14:paraId="689AF5C7" w14:textId="77777777" w:rsidR="001E3C31" w:rsidRPr="00892D37" w:rsidRDefault="001E3C31" w:rsidP="00892D37">
      <w:pPr>
        <w:spacing w:after="0"/>
        <w:contextualSpacing/>
        <w:rPr>
          <w:rFonts w:ascii="Arial" w:hAnsi="Arial" w:cs="Arial"/>
          <w:sz w:val="18"/>
          <w:szCs w:val="18"/>
          <w:shd w:val="clear" w:color="auto" w:fill="FFFFFF"/>
        </w:rPr>
      </w:pPr>
      <w:r w:rsidRPr="00892D37">
        <w:rPr>
          <w:rStyle w:val="FootnoteReference"/>
          <w:rFonts w:ascii="Arial" w:hAnsi="Arial" w:cs="Arial"/>
          <w:sz w:val="18"/>
          <w:szCs w:val="18"/>
        </w:rPr>
        <w:footnoteRef/>
      </w:r>
      <w:r w:rsidRPr="00892D37">
        <w:rPr>
          <w:rFonts w:ascii="Arial" w:hAnsi="Arial" w:cs="Arial"/>
          <w:sz w:val="18"/>
          <w:szCs w:val="18"/>
        </w:rPr>
        <w:t xml:space="preserve"> Campion, </w:t>
      </w:r>
      <w:r w:rsidRPr="00892D37">
        <w:rPr>
          <w:rFonts w:ascii="Arial" w:hAnsi="Arial" w:cs="Arial"/>
          <w:i/>
          <w:iCs/>
          <w:sz w:val="18"/>
          <w:szCs w:val="18"/>
        </w:rPr>
        <w:t>A History of Western Astrology: Volume I The Ancient World</w:t>
      </w:r>
      <w:r w:rsidRPr="00892D37">
        <w:rPr>
          <w:rFonts w:ascii="Arial" w:hAnsi="Arial" w:cs="Arial"/>
          <w:sz w:val="18"/>
          <w:szCs w:val="18"/>
        </w:rPr>
        <w:t>, p. 67.</w:t>
      </w:r>
    </w:p>
  </w:footnote>
  <w:footnote w:id="12">
    <w:p w14:paraId="1BD3AF15" w14:textId="77777777" w:rsidR="001E3C31" w:rsidRPr="00892D37" w:rsidRDefault="001E3C31" w:rsidP="001E3C31">
      <w:pPr>
        <w:pStyle w:val="FootnoteText"/>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Ibid. p. 84</w:t>
      </w:r>
    </w:p>
  </w:footnote>
  <w:footnote w:id="13">
    <w:p w14:paraId="22F07FAA" w14:textId="77777777" w:rsidR="001E3C31" w:rsidRPr="00892D37" w:rsidRDefault="001E3C31" w:rsidP="001E3C31">
      <w:pPr>
        <w:pStyle w:val="FootnoteText"/>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Ibid. p. 67.</w:t>
      </w:r>
    </w:p>
  </w:footnote>
  <w:footnote w:id="14">
    <w:p w14:paraId="7F5E57B9" w14:textId="77777777" w:rsidR="001E3C31" w:rsidRPr="00892D37" w:rsidRDefault="001E3C31" w:rsidP="001E3C31">
      <w:pPr>
        <w:pStyle w:val="FootnoteText"/>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Ibid. p. 84</w:t>
      </w:r>
    </w:p>
  </w:footnote>
  <w:footnote w:id="15">
    <w:p w14:paraId="14633534" w14:textId="62B8D3CB" w:rsidR="001E3C31" w:rsidRPr="00892D37" w:rsidRDefault="001E3C31" w:rsidP="00892D37">
      <w:pPr>
        <w:spacing w:after="0"/>
        <w:contextualSpacing/>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David Pingree, ‘Indian Astronomy’, </w:t>
      </w:r>
      <w:r w:rsidRPr="00892D37">
        <w:rPr>
          <w:rFonts w:ascii="Arial" w:hAnsi="Arial" w:cs="Arial"/>
          <w:i/>
          <w:iCs/>
          <w:sz w:val="18"/>
          <w:szCs w:val="18"/>
        </w:rPr>
        <w:t>Proceedings of the American Philosophical Society</w:t>
      </w:r>
      <w:r w:rsidRPr="00892D37">
        <w:rPr>
          <w:rFonts w:ascii="Arial" w:hAnsi="Arial" w:cs="Arial"/>
          <w:sz w:val="18"/>
          <w:szCs w:val="18"/>
        </w:rPr>
        <w:t>, 122.6 (1978) 361 – 364 (p. 361), &lt;https://www.jstor.org/stable/986451&gt; [accessed 05 January 2025]</w:t>
      </w:r>
    </w:p>
  </w:footnote>
  <w:footnote w:id="16">
    <w:p w14:paraId="3CFCC0CA" w14:textId="77777777" w:rsidR="001E3C31" w:rsidRPr="00892D37" w:rsidRDefault="001E3C31" w:rsidP="00BF382E">
      <w:pPr>
        <w:contextualSpacing/>
        <w:rPr>
          <w:rFonts w:ascii="Arial" w:hAnsi="Arial" w:cs="Arial"/>
          <w:sz w:val="18"/>
          <w:szCs w:val="18"/>
        </w:rPr>
      </w:pPr>
      <w:r w:rsidRPr="00892D37">
        <w:rPr>
          <w:rStyle w:val="FootnoteReference"/>
          <w:rFonts w:ascii="Arial" w:hAnsi="Arial" w:cs="Arial"/>
          <w:sz w:val="18"/>
          <w:szCs w:val="18"/>
        </w:rPr>
        <w:footnoteRef/>
      </w:r>
      <w:r w:rsidRPr="00892D37">
        <w:rPr>
          <w:rFonts w:ascii="Arial" w:hAnsi="Arial" w:cs="Arial"/>
          <w:sz w:val="18"/>
          <w:szCs w:val="18"/>
        </w:rPr>
        <w:t xml:space="preserve"> Pingree, ‘Indian Astronomy’, p. 361.</w:t>
      </w:r>
    </w:p>
  </w:footnote>
  <w:footnote w:id="17">
    <w:p w14:paraId="477CE85D" w14:textId="77777777" w:rsidR="001E3C31" w:rsidRPr="00BF382E" w:rsidRDefault="001E3C31" w:rsidP="00BF382E">
      <w:pPr>
        <w:spacing w:after="0" w:line="20" w:lineRule="atLeast"/>
        <w:contextualSpacing/>
        <w:rPr>
          <w:rFonts w:ascii="Arial" w:hAnsi="Arial" w:cs="Arial"/>
          <w:sz w:val="18"/>
          <w:szCs w:val="18"/>
          <w:shd w:val="clear" w:color="auto" w:fill="FFFFFF"/>
        </w:rPr>
      </w:pPr>
      <w:r w:rsidRPr="00BF382E">
        <w:rPr>
          <w:rStyle w:val="FootnoteReference"/>
          <w:rFonts w:ascii="Arial" w:hAnsi="Arial" w:cs="Arial"/>
          <w:sz w:val="18"/>
          <w:szCs w:val="18"/>
        </w:rPr>
        <w:footnoteRef/>
      </w:r>
      <w:r w:rsidRPr="00BF382E">
        <w:rPr>
          <w:rFonts w:ascii="Arial" w:hAnsi="Arial" w:cs="Arial"/>
          <w:sz w:val="18"/>
          <w:szCs w:val="18"/>
        </w:rPr>
        <w:t xml:space="preserve"> Campion, </w:t>
      </w:r>
      <w:r w:rsidRPr="00BF382E">
        <w:rPr>
          <w:rFonts w:ascii="Arial" w:hAnsi="Arial" w:cs="Arial"/>
          <w:i/>
          <w:iCs/>
          <w:sz w:val="18"/>
          <w:szCs w:val="18"/>
        </w:rPr>
        <w:t xml:space="preserve">A History </w:t>
      </w:r>
      <w:proofErr w:type="gramStart"/>
      <w:r w:rsidRPr="00BF382E">
        <w:rPr>
          <w:rFonts w:ascii="Arial" w:hAnsi="Arial" w:cs="Arial"/>
          <w:i/>
          <w:iCs/>
          <w:sz w:val="18"/>
          <w:szCs w:val="18"/>
        </w:rPr>
        <w:t>Of</w:t>
      </w:r>
      <w:proofErr w:type="gramEnd"/>
      <w:r w:rsidRPr="00BF382E">
        <w:rPr>
          <w:rFonts w:ascii="Arial" w:hAnsi="Arial" w:cs="Arial"/>
          <w:i/>
          <w:iCs/>
          <w:sz w:val="18"/>
          <w:szCs w:val="18"/>
        </w:rPr>
        <w:t xml:space="preserve"> Western Astrology: Volume I The Ancient World</w:t>
      </w:r>
      <w:r w:rsidRPr="00BF382E">
        <w:rPr>
          <w:rFonts w:ascii="Arial" w:hAnsi="Arial" w:cs="Arial"/>
          <w:sz w:val="18"/>
          <w:szCs w:val="18"/>
        </w:rPr>
        <w:t>, p. 292.</w:t>
      </w:r>
    </w:p>
  </w:footnote>
  <w:footnote w:id="18">
    <w:p w14:paraId="1DEB0F9B" w14:textId="77777777" w:rsidR="001E3C31" w:rsidRPr="00BF382E" w:rsidRDefault="001E3C31" w:rsidP="00BF382E">
      <w:pPr>
        <w:pStyle w:val="FootnoteText"/>
        <w:spacing w:line="20" w:lineRule="atLeast"/>
        <w:contextualSpacing/>
        <w:rPr>
          <w:rFonts w:ascii="Arial" w:hAnsi="Arial" w:cs="Arial"/>
          <w:sz w:val="18"/>
          <w:szCs w:val="18"/>
        </w:rPr>
      </w:pPr>
      <w:r w:rsidRPr="00BF382E">
        <w:rPr>
          <w:rStyle w:val="FootnoteReference"/>
          <w:rFonts w:ascii="Arial" w:hAnsi="Arial" w:cs="Arial"/>
          <w:sz w:val="18"/>
          <w:szCs w:val="18"/>
        </w:rPr>
        <w:footnoteRef/>
      </w:r>
      <w:r w:rsidRPr="00BF382E">
        <w:rPr>
          <w:rFonts w:ascii="Arial" w:hAnsi="Arial" w:cs="Arial"/>
          <w:sz w:val="18"/>
          <w:szCs w:val="18"/>
        </w:rPr>
        <w:t xml:space="preserve"> Ibid. p. 293.</w:t>
      </w:r>
    </w:p>
  </w:footnote>
  <w:footnote w:id="19">
    <w:p w14:paraId="5DC25C4A" w14:textId="77777777" w:rsidR="001E3C31" w:rsidRPr="00BF382E" w:rsidRDefault="001E3C31" w:rsidP="00BF382E">
      <w:pPr>
        <w:pStyle w:val="FootnoteText"/>
        <w:contextualSpacing/>
        <w:rPr>
          <w:rFonts w:ascii="Arial" w:hAnsi="Arial" w:cs="Arial"/>
          <w:sz w:val="18"/>
          <w:szCs w:val="18"/>
        </w:rPr>
      </w:pPr>
      <w:r w:rsidRPr="00BF382E">
        <w:rPr>
          <w:rStyle w:val="FootnoteReference"/>
          <w:rFonts w:ascii="Arial" w:hAnsi="Arial" w:cs="Arial"/>
          <w:sz w:val="18"/>
          <w:szCs w:val="18"/>
        </w:rPr>
        <w:footnoteRef/>
      </w:r>
      <w:r w:rsidRPr="00BF382E">
        <w:rPr>
          <w:rFonts w:ascii="Arial" w:hAnsi="Arial" w:cs="Arial"/>
          <w:sz w:val="18"/>
          <w:szCs w:val="18"/>
        </w:rPr>
        <w:t xml:space="preserve"> Ibid. p. 293</w:t>
      </w:r>
    </w:p>
  </w:footnote>
  <w:footnote w:id="20">
    <w:p w14:paraId="045B5874" w14:textId="77777777" w:rsidR="001E3C31" w:rsidRPr="00BF382E" w:rsidRDefault="001E3C31" w:rsidP="00BF382E">
      <w:pPr>
        <w:pStyle w:val="FootnoteText"/>
        <w:contextualSpacing/>
        <w:rPr>
          <w:rFonts w:ascii="Arial" w:hAnsi="Arial" w:cs="Arial"/>
          <w:sz w:val="18"/>
          <w:szCs w:val="18"/>
        </w:rPr>
      </w:pPr>
      <w:r w:rsidRPr="00BF382E">
        <w:rPr>
          <w:rStyle w:val="FootnoteReference"/>
          <w:rFonts w:ascii="Arial" w:hAnsi="Arial" w:cs="Arial"/>
          <w:sz w:val="18"/>
          <w:szCs w:val="18"/>
        </w:rPr>
        <w:footnoteRef/>
      </w:r>
      <w:r w:rsidRPr="00BF382E">
        <w:rPr>
          <w:rFonts w:ascii="Arial" w:hAnsi="Arial" w:cs="Arial"/>
          <w:sz w:val="18"/>
          <w:szCs w:val="18"/>
        </w:rPr>
        <w:t xml:space="preserve"> Ibid. p. 293</w:t>
      </w:r>
    </w:p>
  </w:footnote>
  <w:footnote w:id="21">
    <w:p w14:paraId="3F5D1E40" w14:textId="77777777" w:rsidR="001E3C31" w:rsidRPr="00BF382E" w:rsidRDefault="001E3C31" w:rsidP="00BF382E">
      <w:pPr>
        <w:contextualSpacing/>
        <w:rPr>
          <w:rFonts w:ascii="Arial" w:hAnsi="Arial" w:cs="Arial"/>
          <w:sz w:val="18"/>
          <w:szCs w:val="18"/>
        </w:rPr>
      </w:pPr>
      <w:r w:rsidRPr="00BF382E">
        <w:rPr>
          <w:rStyle w:val="FootnoteReference"/>
          <w:rFonts w:ascii="Arial" w:hAnsi="Arial" w:cs="Arial"/>
          <w:sz w:val="18"/>
          <w:szCs w:val="18"/>
        </w:rPr>
        <w:footnoteRef/>
      </w:r>
      <w:r w:rsidRPr="00BF382E">
        <w:rPr>
          <w:rFonts w:ascii="Arial" w:hAnsi="Arial" w:cs="Arial"/>
          <w:sz w:val="18"/>
          <w:szCs w:val="18"/>
        </w:rPr>
        <w:t xml:space="preserve"> James Braha, </w:t>
      </w:r>
      <w:r w:rsidRPr="00BF382E">
        <w:rPr>
          <w:rFonts w:ascii="Arial" w:hAnsi="Arial" w:cs="Arial"/>
          <w:i/>
          <w:iCs/>
          <w:sz w:val="18"/>
          <w:szCs w:val="18"/>
        </w:rPr>
        <w:t>The Art and Practice of Ancient Hindu Astrology: Nine Intimate Sessions Between Teacher and Student: Part Two</w:t>
      </w:r>
      <w:r w:rsidRPr="00BF382E">
        <w:rPr>
          <w:rFonts w:ascii="Arial" w:hAnsi="Arial" w:cs="Arial"/>
          <w:sz w:val="18"/>
          <w:szCs w:val="18"/>
        </w:rPr>
        <w:t xml:space="preserve"> (</w:t>
      </w:r>
      <w:proofErr w:type="spellStart"/>
      <w:r w:rsidRPr="00BF382E">
        <w:rPr>
          <w:rFonts w:ascii="Arial" w:hAnsi="Arial" w:cs="Arial"/>
          <w:sz w:val="18"/>
          <w:szCs w:val="18"/>
        </w:rPr>
        <w:t>Hermetician</w:t>
      </w:r>
      <w:proofErr w:type="spellEnd"/>
      <w:r w:rsidRPr="00BF382E">
        <w:rPr>
          <w:rFonts w:ascii="Arial" w:hAnsi="Arial" w:cs="Arial"/>
          <w:sz w:val="18"/>
          <w:szCs w:val="18"/>
        </w:rPr>
        <w:t xml:space="preserve"> Press, 2001), p. 29.</w:t>
      </w:r>
    </w:p>
  </w:footnote>
  <w:footnote w:id="22">
    <w:p w14:paraId="725E5B5B" w14:textId="77777777" w:rsidR="001E3C31" w:rsidRPr="00BF382E" w:rsidRDefault="001E3C31" w:rsidP="00BF382E">
      <w:pPr>
        <w:spacing w:after="0"/>
        <w:contextualSpacing/>
        <w:rPr>
          <w:rFonts w:ascii="Arial" w:hAnsi="Arial" w:cs="Arial"/>
          <w:sz w:val="18"/>
          <w:szCs w:val="18"/>
          <w:shd w:val="clear" w:color="auto" w:fill="FFFFFF"/>
        </w:rPr>
      </w:pPr>
      <w:r w:rsidRPr="00BF382E">
        <w:rPr>
          <w:rStyle w:val="FootnoteReference"/>
          <w:rFonts w:ascii="Arial" w:hAnsi="Arial" w:cs="Arial"/>
          <w:sz w:val="18"/>
          <w:szCs w:val="18"/>
        </w:rPr>
        <w:footnoteRef/>
      </w:r>
      <w:r w:rsidRPr="00BF382E">
        <w:rPr>
          <w:rFonts w:ascii="Arial" w:hAnsi="Arial" w:cs="Arial"/>
          <w:sz w:val="18"/>
          <w:szCs w:val="18"/>
        </w:rPr>
        <w:t xml:space="preserve"> Campion, </w:t>
      </w:r>
      <w:r w:rsidRPr="00BF382E">
        <w:rPr>
          <w:rFonts w:ascii="Arial" w:hAnsi="Arial" w:cs="Arial"/>
          <w:i/>
          <w:iCs/>
          <w:sz w:val="18"/>
          <w:szCs w:val="18"/>
        </w:rPr>
        <w:t>A History of Western Astrology: Volume I The Ancient World</w:t>
      </w:r>
      <w:r w:rsidRPr="00BF382E">
        <w:rPr>
          <w:rFonts w:ascii="Arial" w:hAnsi="Arial" w:cs="Arial"/>
          <w:sz w:val="18"/>
          <w:szCs w:val="18"/>
        </w:rPr>
        <w:t xml:space="preserve">, </w:t>
      </w:r>
      <w:r w:rsidRPr="00BF382E">
        <w:rPr>
          <w:rFonts w:ascii="Arial" w:hAnsi="Arial" w:cs="Arial"/>
          <w:sz w:val="18"/>
          <w:szCs w:val="18"/>
          <w:shd w:val="clear" w:color="auto" w:fill="FFFFFF"/>
        </w:rPr>
        <w:t>p. 162.</w:t>
      </w:r>
    </w:p>
  </w:footnote>
  <w:footnote w:id="23">
    <w:p w14:paraId="28E3B7A8" w14:textId="77777777" w:rsidR="001E3C31" w:rsidRPr="00BF382E" w:rsidRDefault="001E3C31" w:rsidP="00BF382E">
      <w:pPr>
        <w:pStyle w:val="FootnoteText"/>
        <w:contextualSpacing/>
        <w:rPr>
          <w:rFonts w:ascii="Arial" w:hAnsi="Arial" w:cs="Arial"/>
          <w:sz w:val="18"/>
          <w:szCs w:val="18"/>
        </w:rPr>
      </w:pPr>
      <w:r w:rsidRPr="00BF382E">
        <w:rPr>
          <w:rStyle w:val="FootnoteReference"/>
          <w:rFonts w:ascii="Arial" w:hAnsi="Arial" w:cs="Arial"/>
          <w:sz w:val="18"/>
          <w:szCs w:val="18"/>
        </w:rPr>
        <w:footnoteRef/>
      </w:r>
      <w:r w:rsidRPr="00BF382E">
        <w:rPr>
          <w:rFonts w:ascii="Arial" w:hAnsi="Arial" w:cs="Arial"/>
          <w:sz w:val="18"/>
          <w:szCs w:val="18"/>
        </w:rPr>
        <w:t xml:space="preserve"> Ibid. p. 84.</w:t>
      </w:r>
    </w:p>
  </w:footnote>
  <w:footnote w:id="24">
    <w:p w14:paraId="43097CC6" w14:textId="77777777" w:rsidR="001E3C31" w:rsidRDefault="001E3C31" w:rsidP="00BF382E">
      <w:pPr>
        <w:pStyle w:val="FootnoteText"/>
        <w:contextualSpacing/>
      </w:pPr>
      <w:r w:rsidRPr="00BF382E">
        <w:rPr>
          <w:rStyle w:val="FootnoteReference"/>
          <w:rFonts w:ascii="Arial" w:hAnsi="Arial" w:cs="Arial"/>
          <w:sz w:val="18"/>
          <w:szCs w:val="18"/>
        </w:rPr>
        <w:footnoteRef/>
      </w:r>
      <w:r w:rsidRPr="00BF382E">
        <w:rPr>
          <w:rFonts w:ascii="Arial" w:hAnsi="Arial" w:cs="Arial"/>
          <w:sz w:val="18"/>
          <w:szCs w:val="18"/>
        </w:rPr>
        <w:t xml:space="preserve"> Ibid. p. 163.</w:t>
      </w:r>
    </w:p>
  </w:footnote>
  <w:footnote w:id="25">
    <w:p w14:paraId="5E6DC14B" w14:textId="19631BCA" w:rsidR="00344F43" w:rsidRPr="00380082" w:rsidRDefault="00344F43" w:rsidP="00380082">
      <w:pPr>
        <w:contextualSpacing/>
        <w:rPr>
          <w:rFonts w:ascii="Arial" w:hAnsi="Arial" w:cs="Arial"/>
          <w:sz w:val="18"/>
          <w:szCs w:val="18"/>
          <w:shd w:val="clear" w:color="auto" w:fill="FFFFFF"/>
        </w:rPr>
      </w:pPr>
      <w:r>
        <w:rPr>
          <w:rStyle w:val="FootnoteReference"/>
        </w:rPr>
        <w:footnoteRef/>
      </w:r>
      <w:r>
        <w:t xml:space="preserve"> </w:t>
      </w:r>
      <w:r w:rsidR="00596DC2" w:rsidRPr="007A5040">
        <w:rPr>
          <w:rFonts w:ascii="Arial" w:eastAsia="Times New Roman" w:hAnsi="Arial" w:cs="Arial"/>
          <w:sz w:val="18"/>
          <w:szCs w:val="18"/>
          <w:lang w:eastAsia="en-CA"/>
        </w:rPr>
        <w:t>Plato, </w:t>
      </w:r>
      <w:r w:rsidR="00596DC2" w:rsidRPr="007A5040">
        <w:rPr>
          <w:rFonts w:ascii="Arial" w:eastAsia="Times New Roman" w:hAnsi="Arial" w:cs="Arial"/>
          <w:i/>
          <w:iCs/>
          <w:sz w:val="18"/>
          <w:szCs w:val="18"/>
          <w:lang w:eastAsia="en-CA"/>
        </w:rPr>
        <w:t xml:space="preserve">Timaeus, Critias. </w:t>
      </w:r>
      <w:proofErr w:type="spellStart"/>
      <w:r w:rsidR="00596DC2" w:rsidRPr="007A5040">
        <w:rPr>
          <w:rFonts w:ascii="Arial" w:eastAsia="Times New Roman" w:hAnsi="Arial" w:cs="Arial"/>
          <w:i/>
          <w:iCs/>
          <w:sz w:val="18"/>
          <w:szCs w:val="18"/>
          <w:lang w:eastAsia="en-CA"/>
        </w:rPr>
        <w:t>Cleitophon</w:t>
      </w:r>
      <w:proofErr w:type="spellEnd"/>
      <w:r w:rsidR="00596DC2" w:rsidRPr="007A5040">
        <w:rPr>
          <w:rFonts w:ascii="Arial" w:eastAsia="Times New Roman" w:hAnsi="Arial" w:cs="Arial"/>
          <w:i/>
          <w:iCs/>
          <w:sz w:val="18"/>
          <w:szCs w:val="18"/>
          <w:lang w:eastAsia="en-CA"/>
        </w:rPr>
        <w:t xml:space="preserve">. </w:t>
      </w:r>
      <w:proofErr w:type="spellStart"/>
      <w:r w:rsidR="00596DC2" w:rsidRPr="007A5040">
        <w:rPr>
          <w:rFonts w:ascii="Arial" w:eastAsia="Times New Roman" w:hAnsi="Arial" w:cs="Arial"/>
          <w:i/>
          <w:iCs/>
          <w:sz w:val="18"/>
          <w:szCs w:val="18"/>
          <w:lang w:eastAsia="en-CA"/>
        </w:rPr>
        <w:t>Menexenus</w:t>
      </w:r>
      <w:proofErr w:type="spellEnd"/>
      <w:r w:rsidR="00596DC2" w:rsidRPr="007A5040">
        <w:rPr>
          <w:rFonts w:ascii="Arial" w:eastAsia="Times New Roman" w:hAnsi="Arial" w:cs="Arial"/>
          <w:i/>
          <w:iCs/>
          <w:sz w:val="18"/>
          <w:szCs w:val="18"/>
          <w:lang w:eastAsia="en-CA"/>
        </w:rPr>
        <w:t xml:space="preserve">. </w:t>
      </w:r>
      <w:r w:rsidR="00596DC2" w:rsidRPr="007A5040">
        <w:rPr>
          <w:rFonts w:ascii="Arial" w:eastAsia="Times New Roman" w:hAnsi="Arial" w:cs="Arial"/>
          <w:sz w:val="18"/>
          <w:szCs w:val="18"/>
          <w:lang w:eastAsia="en-CA"/>
        </w:rPr>
        <w:t>Epistles, trans. by R. G. Bury, Loeb Classical Library 234 (Cambridge, MA: Harvard University Press, 1929), X.</w:t>
      </w:r>
      <w:r w:rsidR="00380082">
        <w:rPr>
          <w:rFonts w:ascii="Arial" w:hAnsi="Arial" w:cs="Arial"/>
          <w:sz w:val="18"/>
          <w:szCs w:val="18"/>
        </w:rPr>
        <w:t>37a, p. 73</w:t>
      </w:r>
      <w:r w:rsidR="00596DC2" w:rsidRPr="007A5040">
        <w:rPr>
          <w:rFonts w:ascii="Arial" w:hAnsi="Arial" w:cs="Arial"/>
          <w:sz w:val="18"/>
          <w:szCs w:val="18"/>
        </w:rPr>
        <w:t>.</w:t>
      </w:r>
    </w:p>
  </w:footnote>
  <w:footnote w:id="26">
    <w:p w14:paraId="4F6DFDD4" w14:textId="77777777" w:rsidR="000F7926" w:rsidRPr="006A018B" w:rsidRDefault="000F7926" w:rsidP="00BF382E">
      <w:pPr>
        <w:spacing w:after="0"/>
        <w:contextualSpacing/>
        <w:rPr>
          <w:rFonts w:ascii="Arial" w:hAnsi="Arial" w:cs="Arial"/>
          <w:sz w:val="18"/>
          <w:szCs w:val="18"/>
          <w:shd w:val="clear" w:color="auto" w:fill="FFFFFF"/>
        </w:rPr>
      </w:pPr>
      <w:r w:rsidRPr="006A018B">
        <w:rPr>
          <w:rStyle w:val="FootnoteReference"/>
          <w:rFonts w:ascii="Arial" w:hAnsi="Arial" w:cs="Arial"/>
          <w:sz w:val="18"/>
          <w:szCs w:val="18"/>
        </w:rPr>
        <w:footnoteRef/>
      </w:r>
      <w:r w:rsidRPr="006A018B">
        <w:rPr>
          <w:rFonts w:ascii="Arial" w:hAnsi="Arial" w:cs="Arial"/>
          <w:sz w:val="18"/>
          <w:szCs w:val="18"/>
        </w:rPr>
        <w:t xml:space="preserve"> Campion, </w:t>
      </w:r>
      <w:r w:rsidRPr="006A018B">
        <w:rPr>
          <w:rFonts w:ascii="Arial" w:hAnsi="Arial" w:cs="Arial"/>
          <w:i/>
          <w:iCs/>
          <w:sz w:val="18"/>
          <w:szCs w:val="18"/>
        </w:rPr>
        <w:t>A History of Western Astrology: Volume I The Ancient World</w:t>
      </w:r>
      <w:r w:rsidRPr="006A018B">
        <w:rPr>
          <w:rFonts w:ascii="Arial" w:hAnsi="Arial" w:cs="Arial"/>
          <w:sz w:val="18"/>
          <w:szCs w:val="18"/>
        </w:rPr>
        <w:t>, p. 156.</w:t>
      </w:r>
    </w:p>
  </w:footnote>
  <w:footnote w:id="27">
    <w:p w14:paraId="11F12ED2"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34a, p. 63.</w:t>
      </w:r>
    </w:p>
  </w:footnote>
  <w:footnote w:id="28">
    <w:p w14:paraId="7F2776AA"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36c. p. 71.</w:t>
      </w:r>
    </w:p>
  </w:footnote>
  <w:footnote w:id="29">
    <w:p w14:paraId="2800635A"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36c. p. 71</w:t>
      </w:r>
    </w:p>
  </w:footnote>
  <w:footnote w:id="30">
    <w:p w14:paraId="31F03675" w14:textId="77777777" w:rsidR="001E3C31" w:rsidRPr="006A018B" w:rsidRDefault="001E3C31" w:rsidP="001E3C31">
      <w:pPr>
        <w:contextualSpacing/>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James Evans, ‘The Material Culture of Greek Astronomy’, </w:t>
      </w:r>
      <w:r w:rsidRPr="006A018B">
        <w:rPr>
          <w:rFonts w:ascii="Arial" w:hAnsi="Arial" w:cs="Arial"/>
          <w:i/>
          <w:iCs/>
          <w:sz w:val="18"/>
          <w:szCs w:val="18"/>
        </w:rPr>
        <w:t>Journal for The History of Astronomy,</w:t>
      </w:r>
      <w:r w:rsidRPr="006A018B">
        <w:rPr>
          <w:rFonts w:ascii="Arial" w:hAnsi="Arial" w:cs="Arial"/>
          <w:sz w:val="18"/>
          <w:szCs w:val="18"/>
        </w:rPr>
        <w:t xml:space="preserve"> Vol. 30 (2004), 237-307 (p. 241) </w:t>
      </w:r>
    </w:p>
  </w:footnote>
  <w:footnote w:id="31">
    <w:p w14:paraId="6765FA46" w14:textId="77777777" w:rsidR="001E3C31" w:rsidRPr="006A018B" w:rsidRDefault="001E3C31" w:rsidP="00BF382E">
      <w:pPr>
        <w:spacing w:after="0"/>
        <w:contextualSpacing/>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Campion, </w:t>
      </w:r>
      <w:r w:rsidRPr="006A018B">
        <w:rPr>
          <w:rFonts w:ascii="Arial" w:hAnsi="Arial" w:cs="Arial"/>
          <w:i/>
          <w:iCs/>
          <w:sz w:val="18"/>
          <w:szCs w:val="18"/>
        </w:rPr>
        <w:t xml:space="preserve">A History </w:t>
      </w:r>
      <w:proofErr w:type="gramStart"/>
      <w:r w:rsidRPr="006A018B">
        <w:rPr>
          <w:rFonts w:ascii="Arial" w:hAnsi="Arial" w:cs="Arial"/>
          <w:i/>
          <w:iCs/>
          <w:sz w:val="18"/>
          <w:szCs w:val="18"/>
        </w:rPr>
        <w:t>Of</w:t>
      </w:r>
      <w:proofErr w:type="gramEnd"/>
      <w:r w:rsidRPr="006A018B">
        <w:rPr>
          <w:rFonts w:ascii="Arial" w:hAnsi="Arial" w:cs="Arial"/>
          <w:i/>
          <w:iCs/>
          <w:sz w:val="18"/>
          <w:szCs w:val="18"/>
        </w:rPr>
        <w:t xml:space="preserve"> Western Astrology: Volume I The Ancient World</w:t>
      </w:r>
      <w:r w:rsidRPr="006A018B">
        <w:rPr>
          <w:rFonts w:ascii="Arial" w:hAnsi="Arial" w:cs="Arial"/>
          <w:sz w:val="18"/>
          <w:szCs w:val="18"/>
        </w:rPr>
        <w:t>, p. 157.</w:t>
      </w:r>
    </w:p>
  </w:footnote>
  <w:footnote w:id="32">
    <w:p w14:paraId="4E3F2C1E" w14:textId="77777777" w:rsidR="001E3C31" w:rsidRPr="006A018B" w:rsidRDefault="001E3C31" w:rsidP="00BF382E">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157.</w:t>
      </w:r>
    </w:p>
  </w:footnote>
  <w:footnote w:id="33">
    <w:p w14:paraId="688C48D2" w14:textId="77777777" w:rsidR="001E3C31" w:rsidRPr="006A018B" w:rsidRDefault="001E3C31" w:rsidP="00BF382E">
      <w:pPr>
        <w:spacing w:after="0"/>
        <w:contextualSpacing/>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w:t>
      </w:r>
      <w:r w:rsidRPr="006A018B">
        <w:rPr>
          <w:rFonts w:ascii="Arial" w:eastAsia="Times New Roman" w:hAnsi="Arial" w:cs="Arial"/>
          <w:sz w:val="18"/>
          <w:szCs w:val="18"/>
          <w:lang w:eastAsia="en-CA"/>
        </w:rPr>
        <w:t>Plato, </w:t>
      </w:r>
      <w:r w:rsidRPr="006A018B">
        <w:rPr>
          <w:rFonts w:ascii="Arial" w:eastAsia="Times New Roman" w:hAnsi="Arial" w:cs="Arial"/>
          <w:i/>
          <w:iCs/>
          <w:sz w:val="18"/>
          <w:szCs w:val="18"/>
          <w:lang w:eastAsia="en-CA"/>
        </w:rPr>
        <w:t xml:space="preserve">Timaeus, Critias. </w:t>
      </w:r>
      <w:proofErr w:type="spellStart"/>
      <w:r w:rsidRPr="006A018B">
        <w:rPr>
          <w:rFonts w:ascii="Arial" w:eastAsia="Times New Roman" w:hAnsi="Arial" w:cs="Arial"/>
          <w:i/>
          <w:iCs/>
          <w:sz w:val="18"/>
          <w:szCs w:val="18"/>
          <w:lang w:eastAsia="en-CA"/>
        </w:rPr>
        <w:t>Cleitophon</w:t>
      </w:r>
      <w:proofErr w:type="spellEnd"/>
      <w:r w:rsidRPr="006A018B">
        <w:rPr>
          <w:rFonts w:ascii="Arial" w:eastAsia="Times New Roman" w:hAnsi="Arial" w:cs="Arial"/>
          <w:i/>
          <w:iCs/>
          <w:sz w:val="18"/>
          <w:szCs w:val="18"/>
          <w:lang w:eastAsia="en-CA"/>
        </w:rPr>
        <w:t xml:space="preserve">. </w:t>
      </w:r>
      <w:proofErr w:type="spellStart"/>
      <w:r w:rsidRPr="006A018B">
        <w:rPr>
          <w:rFonts w:ascii="Arial" w:eastAsia="Times New Roman" w:hAnsi="Arial" w:cs="Arial"/>
          <w:i/>
          <w:iCs/>
          <w:sz w:val="18"/>
          <w:szCs w:val="18"/>
          <w:lang w:eastAsia="en-CA"/>
        </w:rPr>
        <w:t>Menexenus</w:t>
      </w:r>
      <w:proofErr w:type="spellEnd"/>
      <w:r w:rsidRPr="006A018B">
        <w:rPr>
          <w:rFonts w:ascii="Arial" w:eastAsia="Times New Roman" w:hAnsi="Arial" w:cs="Arial"/>
          <w:i/>
          <w:iCs/>
          <w:sz w:val="18"/>
          <w:szCs w:val="18"/>
          <w:lang w:eastAsia="en-CA"/>
        </w:rPr>
        <w:t xml:space="preserve">. </w:t>
      </w:r>
      <w:r w:rsidRPr="006A018B">
        <w:rPr>
          <w:rFonts w:ascii="Arial" w:eastAsia="Times New Roman" w:hAnsi="Arial" w:cs="Arial"/>
          <w:sz w:val="18"/>
          <w:szCs w:val="18"/>
          <w:lang w:eastAsia="en-CA"/>
        </w:rPr>
        <w:t>Epistles, trans. by R. G. Bury, X.</w:t>
      </w:r>
      <w:r w:rsidRPr="006A018B">
        <w:rPr>
          <w:rFonts w:ascii="Arial" w:hAnsi="Arial" w:cs="Arial"/>
          <w:sz w:val="18"/>
          <w:szCs w:val="18"/>
        </w:rPr>
        <w:t>40c, p. 87.</w:t>
      </w:r>
    </w:p>
  </w:footnote>
  <w:footnote w:id="34">
    <w:p w14:paraId="68D29CE5"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31b – 32c, p. 59 – 61.</w:t>
      </w:r>
    </w:p>
  </w:footnote>
  <w:footnote w:id="35">
    <w:p w14:paraId="72D9D9A6"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41d, p. 91.</w:t>
      </w:r>
    </w:p>
  </w:footnote>
  <w:footnote w:id="36">
    <w:p w14:paraId="2A7FBB0E"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41d, p. 91.</w:t>
      </w:r>
    </w:p>
  </w:footnote>
  <w:footnote w:id="37">
    <w:p w14:paraId="537685B9" w14:textId="77777777" w:rsidR="001E3C31" w:rsidRPr="006A018B" w:rsidRDefault="001E3C31" w:rsidP="006A018B">
      <w:pPr>
        <w:spacing w:after="0"/>
        <w:contextualSpacing/>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Braha, </w:t>
      </w:r>
      <w:r w:rsidRPr="006A018B">
        <w:rPr>
          <w:rFonts w:ascii="Arial" w:hAnsi="Arial" w:cs="Arial"/>
          <w:i/>
          <w:iCs/>
          <w:sz w:val="18"/>
          <w:szCs w:val="18"/>
        </w:rPr>
        <w:t xml:space="preserve">The Art and Practice </w:t>
      </w:r>
      <w:proofErr w:type="gramStart"/>
      <w:r w:rsidRPr="006A018B">
        <w:rPr>
          <w:rFonts w:ascii="Arial" w:hAnsi="Arial" w:cs="Arial"/>
          <w:i/>
          <w:iCs/>
          <w:sz w:val="18"/>
          <w:szCs w:val="18"/>
        </w:rPr>
        <w:t>Of</w:t>
      </w:r>
      <w:proofErr w:type="gramEnd"/>
      <w:r w:rsidRPr="006A018B">
        <w:rPr>
          <w:rFonts w:ascii="Arial" w:hAnsi="Arial" w:cs="Arial"/>
          <w:i/>
          <w:iCs/>
          <w:sz w:val="18"/>
          <w:szCs w:val="18"/>
        </w:rPr>
        <w:t xml:space="preserve"> Ancient Hindu Astrology: Nine Intimate Sessions Between Teacher and Student: Part One</w:t>
      </w:r>
      <w:r w:rsidRPr="006A018B">
        <w:rPr>
          <w:rFonts w:ascii="Arial" w:hAnsi="Arial" w:cs="Arial"/>
          <w:sz w:val="18"/>
          <w:szCs w:val="18"/>
        </w:rPr>
        <w:t>, p. 156.</w:t>
      </w:r>
    </w:p>
  </w:footnote>
  <w:footnote w:id="38">
    <w:p w14:paraId="04F4F00A"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p. 156.</w:t>
      </w:r>
    </w:p>
  </w:footnote>
  <w:footnote w:id="39">
    <w:p w14:paraId="43A968CE" w14:textId="77777777" w:rsidR="001E3C31" w:rsidRPr="006A018B" w:rsidRDefault="001E3C31" w:rsidP="001E3C31">
      <w:pPr>
        <w:pStyle w:val="FootnoteText"/>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Ibid. p. 156.</w:t>
      </w:r>
    </w:p>
  </w:footnote>
  <w:footnote w:id="40">
    <w:p w14:paraId="55267104" w14:textId="77777777" w:rsidR="001E3C31" w:rsidRDefault="001E3C31" w:rsidP="001E3C31">
      <w:pPr>
        <w:pStyle w:val="FootnoteText"/>
      </w:pPr>
      <w:r w:rsidRPr="006A018B">
        <w:rPr>
          <w:rStyle w:val="FootnoteReference"/>
          <w:rFonts w:ascii="Arial" w:hAnsi="Arial" w:cs="Arial"/>
          <w:sz w:val="18"/>
          <w:szCs w:val="18"/>
        </w:rPr>
        <w:footnoteRef/>
      </w:r>
      <w:r w:rsidRPr="006A018B">
        <w:rPr>
          <w:rFonts w:ascii="Arial" w:hAnsi="Arial" w:cs="Arial"/>
          <w:sz w:val="18"/>
          <w:szCs w:val="18"/>
        </w:rPr>
        <w:t xml:space="preserve"> Ibid. p. 155 – 156.</w:t>
      </w:r>
    </w:p>
  </w:footnote>
  <w:footnote w:id="41">
    <w:p w14:paraId="3ECA798D" w14:textId="77777777" w:rsidR="001E3C31" w:rsidRPr="006A018B" w:rsidRDefault="001E3C31" w:rsidP="00B66EE8">
      <w:pPr>
        <w:spacing w:after="0"/>
        <w:contextualSpacing/>
        <w:rPr>
          <w:rFonts w:ascii="Arial" w:hAnsi="Arial" w:cs="Arial"/>
          <w:sz w:val="18"/>
          <w:szCs w:val="18"/>
        </w:rPr>
      </w:pPr>
      <w:r w:rsidRPr="006A018B">
        <w:rPr>
          <w:rStyle w:val="FootnoteReference"/>
          <w:rFonts w:ascii="Arial" w:hAnsi="Arial" w:cs="Arial"/>
          <w:sz w:val="18"/>
          <w:szCs w:val="18"/>
        </w:rPr>
        <w:footnoteRef/>
      </w:r>
      <w:r w:rsidRPr="006A018B">
        <w:rPr>
          <w:rFonts w:ascii="Arial" w:hAnsi="Arial" w:cs="Arial"/>
          <w:sz w:val="18"/>
          <w:szCs w:val="18"/>
        </w:rPr>
        <w:t xml:space="preserve"> Braha, </w:t>
      </w:r>
      <w:r w:rsidRPr="006A018B">
        <w:rPr>
          <w:rFonts w:ascii="Arial" w:hAnsi="Arial" w:cs="Arial"/>
          <w:i/>
          <w:iCs/>
          <w:sz w:val="18"/>
          <w:szCs w:val="18"/>
        </w:rPr>
        <w:t>The Art and Practice of Ancient Hindu Astrology: Nine Intimate Sessions Between Teacher and Student: Part Two</w:t>
      </w:r>
      <w:r w:rsidRPr="006A018B">
        <w:rPr>
          <w:rFonts w:ascii="Arial" w:hAnsi="Arial" w:cs="Arial"/>
          <w:sz w:val="18"/>
          <w:szCs w:val="18"/>
        </w:rPr>
        <w:t>, p. 308.</w:t>
      </w:r>
    </w:p>
  </w:footnote>
  <w:footnote w:id="42">
    <w:p w14:paraId="78A5DA8E"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p. 306.</w:t>
      </w:r>
    </w:p>
  </w:footnote>
  <w:footnote w:id="43">
    <w:p w14:paraId="0DBE6C9B"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p. 306.</w:t>
      </w:r>
    </w:p>
  </w:footnote>
  <w:footnote w:id="44">
    <w:p w14:paraId="5D5922E4"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p. 322.</w:t>
      </w:r>
    </w:p>
  </w:footnote>
  <w:footnote w:id="45">
    <w:p w14:paraId="3F9C6197" w14:textId="77777777" w:rsidR="001E3C31" w:rsidRPr="00CC6A55" w:rsidRDefault="001E3C31" w:rsidP="001E3C31">
      <w:pPr>
        <w:contextualSpacing/>
        <w:rPr>
          <w:rFonts w:ascii="Arial" w:hAnsi="Arial" w:cs="Arial"/>
          <w:sz w:val="18"/>
          <w:szCs w:val="18"/>
          <w:shd w:val="clear" w:color="auto" w:fill="FFFFFF"/>
        </w:rPr>
      </w:pPr>
      <w:r w:rsidRPr="00CC6A55">
        <w:rPr>
          <w:rStyle w:val="FootnoteReference"/>
          <w:rFonts w:ascii="Arial" w:hAnsi="Arial" w:cs="Arial"/>
          <w:sz w:val="18"/>
          <w:szCs w:val="18"/>
        </w:rPr>
        <w:footnoteRef/>
      </w:r>
      <w:r w:rsidRPr="00CC6A55">
        <w:rPr>
          <w:rFonts w:ascii="Arial" w:hAnsi="Arial" w:cs="Arial"/>
          <w:sz w:val="18"/>
          <w:szCs w:val="18"/>
        </w:rPr>
        <w:t xml:space="preserve"> Campion, </w:t>
      </w:r>
      <w:r w:rsidRPr="00CC6A55">
        <w:rPr>
          <w:rFonts w:ascii="Arial" w:hAnsi="Arial" w:cs="Arial"/>
          <w:i/>
          <w:iCs/>
          <w:sz w:val="18"/>
          <w:szCs w:val="18"/>
        </w:rPr>
        <w:t>A History of Western Astrology: Volume I The Ancient World</w:t>
      </w:r>
      <w:r w:rsidRPr="00CC6A55">
        <w:rPr>
          <w:rFonts w:ascii="Arial" w:hAnsi="Arial" w:cs="Arial"/>
          <w:sz w:val="18"/>
          <w:szCs w:val="18"/>
        </w:rPr>
        <w:t>, p. 157.</w:t>
      </w:r>
    </w:p>
  </w:footnote>
  <w:footnote w:id="46">
    <w:p w14:paraId="7ECE41DE" w14:textId="6F222C9F" w:rsidR="001E3C31" w:rsidRPr="00CC6A55" w:rsidRDefault="001E3C31" w:rsidP="00CC6A55">
      <w:pPr>
        <w:spacing w:after="0"/>
        <w:contextualSpacing/>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w:t>
      </w:r>
      <w:r w:rsidRPr="00CC6A55">
        <w:rPr>
          <w:rFonts w:ascii="Arial" w:eastAsia="Times New Roman" w:hAnsi="Arial" w:cs="Arial"/>
          <w:sz w:val="18"/>
          <w:szCs w:val="18"/>
          <w:lang w:eastAsia="en-CA"/>
        </w:rPr>
        <w:t>Plato, </w:t>
      </w:r>
      <w:r w:rsidRPr="00CC6A55">
        <w:rPr>
          <w:rFonts w:ascii="Arial" w:eastAsia="Times New Roman" w:hAnsi="Arial" w:cs="Arial"/>
          <w:i/>
          <w:iCs/>
          <w:sz w:val="18"/>
          <w:szCs w:val="18"/>
          <w:lang w:eastAsia="en-CA"/>
        </w:rPr>
        <w:t xml:space="preserve">Timaeus, Critias. </w:t>
      </w:r>
      <w:proofErr w:type="spellStart"/>
      <w:r w:rsidRPr="00CC6A55">
        <w:rPr>
          <w:rFonts w:ascii="Arial" w:eastAsia="Times New Roman" w:hAnsi="Arial" w:cs="Arial"/>
          <w:i/>
          <w:iCs/>
          <w:sz w:val="18"/>
          <w:szCs w:val="18"/>
          <w:lang w:eastAsia="en-CA"/>
        </w:rPr>
        <w:t>Cleitophon</w:t>
      </w:r>
      <w:proofErr w:type="spellEnd"/>
      <w:r w:rsidRPr="00CC6A55">
        <w:rPr>
          <w:rFonts w:ascii="Arial" w:eastAsia="Times New Roman" w:hAnsi="Arial" w:cs="Arial"/>
          <w:i/>
          <w:iCs/>
          <w:sz w:val="18"/>
          <w:szCs w:val="18"/>
          <w:lang w:eastAsia="en-CA"/>
        </w:rPr>
        <w:t xml:space="preserve">. </w:t>
      </w:r>
      <w:proofErr w:type="spellStart"/>
      <w:r w:rsidRPr="00CC6A55">
        <w:rPr>
          <w:rFonts w:ascii="Arial" w:eastAsia="Times New Roman" w:hAnsi="Arial" w:cs="Arial"/>
          <w:i/>
          <w:iCs/>
          <w:sz w:val="18"/>
          <w:szCs w:val="18"/>
          <w:lang w:eastAsia="en-CA"/>
        </w:rPr>
        <w:t>Menexenus</w:t>
      </w:r>
      <w:proofErr w:type="spellEnd"/>
      <w:r w:rsidRPr="00CC6A55">
        <w:rPr>
          <w:rFonts w:ascii="Arial" w:eastAsia="Times New Roman" w:hAnsi="Arial" w:cs="Arial"/>
          <w:i/>
          <w:iCs/>
          <w:sz w:val="18"/>
          <w:szCs w:val="18"/>
          <w:lang w:eastAsia="en-CA"/>
        </w:rPr>
        <w:t xml:space="preserve">. </w:t>
      </w:r>
      <w:r w:rsidRPr="00CC6A55">
        <w:rPr>
          <w:rFonts w:ascii="Arial" w:eastAsia="Times New Roman" w:hAnsi="Arial" w:cs="Arial"/>
          <w:sz w:val="18"/>
          <w:szCs w:val="18"/>
          <w:lang w:eastAsia="en-CA"/>
        </w:rPr>
        <w:t>Epistles, trans. by R. G. Bury, X.</w:t>
      </w:r>
      <w:r w:rsidRPr="00CC6A55">
        <w:rPr>
          <w:rFonts w:ascii="Arial" w:hAnsi="Arial" w:cs="Arial"/>
          <w:sz w:val="18"/>
          <w:szCs w:val="18"/>
        </w:rPr>
        <w:t>42a - d, p. 91-93.</w:t>
      </w:r>
    </w:p>
  </w:footnote>
  <w:footnote w:id="47">
    <w:p w14:paraId="49C1E4D9"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42b – c, p. 93.</w:t>
      </w:r>
    </w:p>
  </w:footnote>
  <w:footnote w:id="48">
    <w:p w14:paraId="2E7534C5"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41e, p. 91.</w:t>
      </w:r>
    </w:p>
  </w:footnote>
  <w:footnote w:id="49">
    <w:p w14:paraId="61763E89"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41e, p. 91.</w:t>
      </w:r>
    </w:p>
  </w:footnote>
  <w:footnote w:id="50">
    <w:p w14:paraId="1049E6DD"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42a. p. 91.</w:t>
      </w:r>
    </w:p>
  </w:footnote>
  <w:footnote w:id="51">
    <w:p w14:paraId="7E2A5EA2"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42a – d. p. 91 - 93.</w:t>
      </w:r>
    </w:p>
  </w:footnote>
  <w:footnote w:id="52">
    <w:p w14:paraId="3A7D6F74"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42a – d. p. 91 - 93.</w:t>
      </w:r>
    </w:p>
  </w:footnote>
  <w:footnote w:id="53">
    <w:p w14:paraId="79297FB1" w14:textId="77777777" w:rsidR="001E3C31" w:rsidRPr="00CC6A55" w:rsidRDefault="001E3C31" w:rsidP="00CC6A55">
      <w:pPr>
        <w:spacing w:after="0"/>
        <w:contextualSpacing/>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James Braha, </w:t>
      </w:r>
      <w:r w:rsidRPr="00CC6A55">
        <w:rPr>
          <w:rFonts w:ascii="Arial" w:hAnsi="Arial" w:cs="Arial"/>
          <w:i/>
          <w:iCs/>
          <w:sz w:val="18"/>
          <w:szCs w:val="18"/>
        </w:rPr>
        <w:t>Revised and Expanded 2020: Ancient Hindu Astrology for the Modern Western Astrologer</w:t>
      </w:r>
      <w:r w:rsidRPr="00CC6A55">
        <w:rPr>
          <w:rFonts w:ascii="Arial" w:hAnsi="Arial" w:cs="Arial"/>
          <w:sz w:val="18"/>
          <w:szCs w:val="18"/>
        </w:rPr>
        <w:t xml:space="preserve"> (</w:t>
      </w:r>
      <w:proofErr w:type="spellStart"/>
      <w:r w:rsidRPr="00CC6A55">
        <w:rPr>
          <w:rFonts w:ascii="Arial" w:hAnsi="Arial" w:cs="Arial"/>
          <w:sz w:val="18"/>
          <w:szCs w:val="18"/>
        </w:rPr>
        <w:t>Hermetician</w:t>
      </w:r>
      <w:proofErr w:type="spellEnd"/>
      <w:r w:rsidRPr="00CC6A55">
        <w:rPr>
          <w:rFonts w:ascii="Arial" w:hAnsi="Arial" w:cs="Arial"/>
          <w:sz w:val="18"/>
          <w:szCs w:val="18"/>
        </w:rPr>
        <w:t xml:space="preserve"> Press, 2020), p. 51.</w:t>
      </w:r>
    </w:p>
  </w:footnote>
  <w:footnote w:id="54">
    <w:p w14:paraId="48149F3D"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198.</w:t>
      </w:r>
    </w:p>
  </w:footnote>
  <w:footnote w:id="55">
    <w:p w14:paraId="5A2DBD67" w14:textId="77777777" w:rsidR="001E3C31" w:rsidRPr="00CC6A55" w:rsidRDefault="001E3C31" w:rsidP="001E3C31">
      <w:pPr>
        <w:pStyle w:val="FootnoteText"/>
        <w:rPr>
          <w:rFonts w:ascii="Arial" w:hAnsi="Arial" w:cs="Arial"/>
          <w:sz w:val="18"/>
          <w:szCs w:val="18"/>
        </w:rPr>
      </w:pPr>
      <w:r w:rsidRPr="00CC6A55">
        <w:rPr>
          <w:rStyle w:val="FootnoteReference"/>
          <w:rFonts w:ascii="Arial" w:hAnsi="Arial" w:cs="Arial"/>
          <w:sz w:val="18"/>
          <w:szCs w:val="18"/>
        </w:rPr>
        <w:footnoteRef/>
      </w:r>
      <w:r w:rsidRPr="00CC6A55">
        <w:rPr>
          <w:rFonts w:ascii="Arial" w:hAnsi="Arial" w:cs="Arial"/>
          <w:sz w:val="18"/>
          <w:szCs w:val="18"/>
        </w:rPr>
        <w:t xml:space="preserve"> Ibid. 198.</w:t>
      </w:r>
    </w:p>
  </w:footnote>
  <w:footnote w:id="56">
    <w:p w14:paraId="27C7F4E2" w14:textId="77777777" w:rsidR="001E3C31" w:rsidRPr="00CC6A55" w:rsidRDefault="001E3C31" w:rsidP="00B66EE8">
      <w:pPr>
        <w:spacing w:after="0"/>
        <w:contextualSpacing/>
        <w:rPr>
          <w:rFonts w:ascii="Arial" w:eastAsia="Times New Roman" w:hAnsi="Arial" w:cs="Arial"/>
          <w:sz w:val="18"/>
          <w:szCs w:val="18"/>
          <w:lang w:eastAsia="en-CA"/>
        </w:rPr>
      </w:pPr>
      <w:r w:rsidRPr="00CC6A55">
        <w:rPr>
          <w:rStyle w:val="FootnoteReference"/>
          <w:rFonts w:ascii="Arial" w:hAnsi="Arial" w:cs="Arial"/>
          <w:sz w:val="18"/>
          <w:szCs w:val="18"/>
        </w:rPr>
        <w:footnoteRef/>
      </w:r>
      <w:r w:rsidRPr="00CC6A55">
        <w:rPr>
          <w:rFonts w:ascii="Arial" w:hAnsi="Arial" w:cs="Arial"/>
          <w:sz w:val="18"/>
          <w:szCs w:val="18"/>
        </w:rPr>
        <w:t xml:space="preserve"> </w:t>
      </w:r>
      <w:r w:rsidRPr="00CC6A55">
        <w:rPr>
          <w:rFonts w:ascii="Arial" w:eastAsia="Times New Roman" w:hAnsi="Arial" w:cs="Arial"/>
          <w:sz w:val="18"/>
          <w:szCs w:val="18"/>
          <w:lang w:eastAsia="en-CA"/>
        </w:rPr>
        <w:t>Plato. </w:t>
      </w:r>
      <w:r w:rsidRPr="00CC6A55">
        <w:rPr>
          <w:rFonts w:ascii="Arial" w:eastAsia="Times New Roman" w:hAnsi="Arial" w:cs="Arial"/>
          <w:i/>
          <w:iCs/>
          <w:sz w:val="18"/>
          <w:szCs w:val="18"/>
          <w:lang w:eastAsia="en-CA"/>
        </w:rPr>
        <w:t xml:space="preserve">Euthyphro. Apology. Crito. </w:t>
      </w:r>
      <w:r w:rsidRPr="00CC6A55">
        <w:rPr>
          <w:rFonts w:ascii="Arial" w:eastAsia="Times New Roman" w:hAnsi="Arial" w:cs="Arial"/>
          <w:sz w:val="18"/>
          <w:szCs w:val="18"/>
          <w:lang w:eastAsia="en-CA"/>
        </w:rPr>
        <w:t xml:space="preserve">Phaedo, edited and </w:t>
      </w:r>
      <w:proofErr w:type="spellStart"/>
      <w:r w:rsidRPr="00CC6A55">
        <w:rPr>
          <w:rFonts w:ascii="Arial" w:eastAsia="Times New Roman" w:hAnsi="Arial" w:cs="Arial"/>
          <w:sz w:val="18"/>
          <w:szCs w:val="18"/>
          <w:lang w:eastAsia="en-CA"/>
        </w:rPr>
        <w:t>tran</w:t>
      </w:r>
      <w:proofErr w:type="spellEnd"/>
      <w:r w:rsidRPr="00CC6A55">
        <w:rPr>
          <w:rFonts w:ascii="Arial" w:eastAsia="Times New Roman" w:hAnsi="Arial" w:cs="Arial"/>
          <w:sz w:val="18"/>
          <w:szCs w:val="18"/>
          <w:lang w:eastAsia="en-CA"/>
        </w:rPr>
        <w:t>. by Christopher Emlyn-Jones, William Preddy, X.66e, p.329.</w:t>
      </w:r>
    </w:p>
  </w:footnote>
  <w:footnote w:id="57">
    <w:p w14:paraId="3D0A3B1F" w14:textId="77777777" w:rsidR="001E3C31" w:rsidRPr="00167C89" w:rsidRDefault="001E3C31" w:rsidP="00B66EE8">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79c, p. 381.</w:t>
      </w:r>
    </w:p>
  </w:footnote>
  <w:footnote w:id="58">
    <w:p w14:paraId="1721C503" w14:textId="70F0C7A9" w:rsidR="00972CA2" w:rsidRPr="004D2B3E" w:rsidRDefault="00972CA2">
      <w:pPr>
        <w:pStyle w:val="FootnoteText"/>
        <w:rPr>
          <w:rFonts w:ascii="Arial" w:hAnsi="Arial" w:cs="Arial"/>
          <w:sz w:val="18"/>
          <w:szCs w:val="18"/>
        </w:rPr>
      </w:pPr>
      <w:r w:rsidRPr="004D2B3E">
        <w:rPr>
          <w:rStyle w:val="FootnoteReference"/>
          <w:rFonts w:ascii="Arial" w:hAnsi="Arial" w:cs="Arial"/>
          <w:sz w:val="18"/>
          <w:szCs w:val="18"/>
        </w:rPr>
        <w:footnoteRef/>
      </w:r>
      <w:r w:rsidR="00B95C2A" w:rsidRPr="004D2B3E">
        <w:rPr>
          <w:rFonts w:ascii="Arial" w:hAnsi="Arial" w:cs="Arial"/>
          <w:sz w:val="18"/>
          <w:szCs w:val="18"/>
        </w:rPr>
        <w:t xml:space="preserve"> Ibid</w:t>
      </w:r>
      <w:r w:rsidR="004D2B3E" w:rsidRPr="004D2B3E">
        <w:rPr>
          <w:rFonts w:ascii="Arial" w:hAnsi="Arial" w:cs="Arial"/>
          <w:sz w:val="18"/>
          <w:szCs w:val="18"/>
        </w:rPr>
        <w:t>. 80a p, 383.</w:t>
      </w:r>
    </w:p>
  </w:footnote>
  <w:footnote w:id="59">
    <w:p w14:paraId="0A2D7DFD"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82c, p. 393.</w:t>
      </w:r>
    </w:p>
  </w:footnote>
  <w:footnote w:id="60">
    <w:p w14:paraId="5836D9D5" w14:textId="4EA8196E" w:rsidR="001E3C31" w:rsidRPr="00167C89" w:rsidRDefault="001E3C31" w:rsidP="00CC6A55">
      <w:pPr>
        <w:contextualSpacing/>
        <w:rPr>
          <w:rFonts w:ascii="Arial" w:hAnsi="Arial" w:cs="Arial"/>
          <w:sz w:val="18"/>
          <w:szCs w:val="18"/>
          <w:shd w:val="clear" w:color="auto" w:fill="FFFFFF"/>
        </w:rPr>
      </w:pPr>
      <w:r w:rsidRPr="00167C89">
        <w:rPr>
          <w:rStyle w:val="FootnoteReference"/>
          <w:rFonts w:ascii="Arial" w:hAnsi="Arial" w:cs="Arial"/>
          <w:sz w:val="18"/>
          <w:szCs w:val="18"/>
        </w:rPr>
        <w:footnoteRef/>
      </w:r>
      <w:r w:rsidRPr="00167C89">
        <w:rPr>
          <w:rFonts w:ascii="Arial" w:hAnsi="Arial" w:cs="Arial"/>
          <w:sz w:val="18"/>
          <w:szCs w:val="18"/>
        </w:rPr>
        <w:t xml:space="preserve"> </w:t>
      </w:r>
      <w:r w:rsidRPr="00167C89">
        <w:rPr>
          <w:rStyle w:val="bibliographicauthorname"/>
          <w:rFonts w:ascii="Arial" w:hAnsi="Arial" w:cs="Arial"/>
          <w:sz w:val="18"/>
          <w:szCs w:val="18"/>
          <w:shd w:val="clear" w:color="auto" w:fill="FFFFFF"/>
        </w:rPr>
        <w:t>Plato,</w:t>
      </w:r>
      <w:r w:rsidRPr="00167C89">
        <w:rPr>
          <w:rFonts w:ascii="Arial" w:hAnsi="Arial" w:cs="Arial"/>
          <w:sz w:val="18"/>
          <w:szCs w:val="18"/>
          <w:shd w:val="clear" w:color="auto" w:fill="FFFFFF"/>
        </w:rPr>
        <w:t> </w:t>
      </w:r>
      <w:r w:rsidRPr="001B680F">
        <w:rPr>
          <w:rFonts w:ascii="Arial" w:eastAsia="Times New Roman" w:hAnsi="Arial" w:cs="Arial"/>
          <w:i/>
          <w:iCs/>
          <w:sz w:val="18"/>
          <w:szCs w:val="18"/>
          <w:lang w:eastAsia="en-CA"/>
        </w:rPr>
        <w:t>Lysis. Symposium. Phaedrus</w:t>
      </w:r>
      <w:r w:rsidRPr="00167C89">
        <w:rPr>
          <w:rFonts w:ascii="Arial" w:hAnsi="Arial" w:cs="Arial"/>
          <w:sz w:val="18"/>
          <w:szCs w:val="18"/>
          <w:shd w:val="clear" w:color="auto" w:fill="FFFFFF"/>
        </w:rPr>
        <w:t>,</w:t>
      </w:r>
      <w:r w:rsidRPr="00167C89">
        <w:rPr>
          <w:rFonts w:ascii="Arial" w:hAnsi="Arial" w:cs="Arial"/>
          <w:i/>
          <w:iCs/>
          <w:sz w:val="18"/>
          <w:szCs w:val="18"/>
          <w:shd w:val="clear" w:color="auto" w:fill="FFFFFF"/>
        </w:rPr>
        <w:t> </w:t>
      </w:r>
      <w:r w:rsidRPr="00167C89">
        <w:rPr>
          <w:rStyle w:val="editorandtranslators"/>
          <w:rFonts w:ascii="Arial" w:hAnsi="Arial" w:cs="Arial"/>
          <w:sz w:val="18"/>
          <w:szCs w:val="18"/>
          <w:shd w:val="clear" w:color="auto" w:fill="FFFFFF"/>
        </w:rPr>
        <w:t>edited and trans. by </w:t>
      </w:r>
      <w:r w:rsidRPr="00167C89">
        <w:rPr>
          <w:rStyle w:val="contributorname"/>
          <w:rFonts w:ascii="Arial" w:hAnsi="Arial" w:cs="Arial"/>
          <w:sz w:val="18"/>
          <w:szCs w:val="18"/>
          <w:shd w:val="clear" w:color="auto" w:fill="FFFFFF"/>
        </w:rPr>
        <w:t>Christopher Emlyn-Jones</w:t>
      </w:r>
      <w:r w:rsidRPr="00167C89">
        <w:rPr>
          <w:rStyle w:val="editorandtranslators"/>
          <w:rFonts w:ascii="Arial" w:hAnsi="Arial" w:cs="Arial"/>
          <w:sz w:val="18"/>
          <w:szCs w:val="18"/>
          <w:shd w:val="clear" w:color="auto" w:fill="FFFFFF"/>
        </w:rPr>
        <w:t>, </w:t>
      </w:r>
      <w:r w:rsidRPr="00167C89">
        <w:rPr>
          <w:rStyle w:val="contributorname"/>
          <w:rFonts w:ascii="Arial" w:hAnsi="Arial" w:cs="Arial"/>
          <w:sz w:val="18"/>
          <w:szCs w:val="18"/>
          <w:shd w:val="clear" w:color="auto" w:fill="FFFFFF"/>
        </w:rPr>
        <w:t>William Preddy</w:t>
      </w:r>
      <w:r w:rsidRPr="00167C89">
        <w:rPr>
          <w:rStyle w:val="editorandtranslators"/>
          <w:rFonts w:ascii="Arial" w:hAnsi="Arial" w:cs="Arial"/>
          <w:sz w:val="18"/>
          <w:szCs w:val="18"/>
          <w:shd w:val="clear" w:color="auto" w:fill="FFFFFF"/>
        </w:rPr>
        <w:t>, </w:t>
      </w:r>
      <w:r w:rsidRPr="00167C89">
        <w:rPr>
          <w:rFonts w:ascii="Arial" w:hAnsi="Arial" w:cs="Arial"/>
          <w:sz w:val="18"/>
          <w:szCs w:val="18"/>
          <w:shd w:val="clear" w:color="auto" w:fill="FFFFFF"/>
        </w:rPr>
        <w:t>Loeb Classical Library 166 (Cambridge, MA: Harvard University Press, 2013), X.247c - d, p. 417 - 419.</w:t>
      </w:r>
    </w:p>
  </w:footnote>
  <w:footnote w:id="61">
    <w:p w14:paraId="4B4F9619" w14:textId="77777777" w:rsidR="001E3C31" w:rsidRPr="00167C89" w:rsidRDefault="001E3C31" w:rsidP="001E3C31">
      <w:pPr>
        <w:contextualSpacing/>
        <w:rPr>
          <w:rFonts w:ascii="Arial" w:hAnsi="Arial" w:cs="Arial"/>
          <w:sz w:val="18"/>
          <w:szCs w:val="18"/>
          <w:shd w:val="clear" w:color="auto" w:fill="FFFFFF"/>
        </w:rPr>
      </w:pPr>
      <w:r w:rsidRPr="00167C89">
        <w:rPr>
          <w:rStyle w:val="FootnoteReference"/>
          <w:rFonts w:ascii="Arial" w:hAnsi="Arial" w:cs="Arial"/>
          <w:sz w:val="18"/>
          <w:szCs w:val="18"/>
        </w:rPr>
        <w:footnoteRef/>
      </w:r>
      <w:r w:rsidRPr="00167C89">
        <w:rPr>
          <w:rFonts w:ascii="Arial" w:hAnsi="Arial" w:cs="Arial"/>
          <w:sz w:val="18"/>
          <w:szCs w:val="18"/>
        </w:rPr>
        <w:t xml:space="preserve"> </w:t>
      </w:r>
      <w:r w:rsidRPr="00167C89">
        <w:rPr>
          <w:rStyle w:val="bibliographicauthorname"/>
          <w:rFonts w:ascii="Arial" w:hAnsi="Arial" w:cs="Arial"/>
          <w:sz w:val="18"/>
          <w:szCs w:val="18"/>
          <w:shd w:val="clear" w:color="auto" w:fill="FFFFFF"/>
        </w:rPr>
        <w:t>Plato,</w:t>
      </w:r>
      <w:r w:rsidRPr="00167C89">
        <w:rPr>
          <w:rFonts w:ascii="Arial" w:hAnsi="Arial" w:cs="Arial"/>
          <w:sz w:val="18"/>
          <w:szCs w:val="18"/>
          <w:shd w:val="clear" w:color="auto" w:fill="FFFFFF"/>
        </w:rPr>
        <w:t> </w:t>
      </w:r>
      <w:r w:rsidRPr="001B680F">
        <w:rPr>
          <w:rFonts w:ascii="Arial" w:eastAsia="Times New Roman" w:hAnsi="Arial" w:cs="Arial"/>
          <w:i/>
          <w:iCs/>
          <w:sz w:val="18"/>
          <w:szCs w:val="18"/>
          <w:lang w:eastAsia="en-CA"/>
        </w:rPr>
        <w:t>Lysis. Symposium. Phaedrus</w:t>
      </w:r>
      <w:r w:rsidRPr="00167C89">
        <w:rPr>
          <w:rFonts w:ascii="Arial" w:hAnsi="Arial" w:cs="Arial"/>
          <w:sz w:val="18"/>
          <w:szCs w:val="18"/>
          <w:shd w:val="clear" w:color="auto" w:fill="FFFFFF"/>
        </w:rPr>
        <w:t>,</w:t>
      </w:r>
      <w:r w:rsidRPr="00167C89">
        <w:rPr>
          <w:rFonts w:ascii="Arial" w:hAnsi="Arial" w:cs="Arial"/>
          <w:i/>
          <w:iCs/>
          <w:sz w:val="18"/>
          <w:szCs w:val="18"/>
          <w:shd w:val="clear" w:color="auto" w:fill="FFFFFF"/>
        </w:rPr>
        <w:t> </w:t>
      </w:r>
      <w:r w:rsidRPr="00167C89">
        <w:rPr>
          <w:rStyle w:val="editorandtranslators"/>
          <w:rFonts w:ascii="Arial" w:hAnsi="Arial" w:cs="Arial"/>
          <w:sz w:val="18"/>
          <w:szCs w:val="18"/>
          <w:shd w:val="clear" w:color="auto" w:fill="FFFFFF"/>
        </w:rPr>
        <w:t>edited and trans. by </w:t>
      </w:r>
      <w:r w:rsidRPr="00167C89">
        <w:rPr>
          <w:rStyle w:val="contributorname"/>
          <w:rFonts w:ascii="Arial" w:hAnsi="Arial" w:cs="Arial"/>
          <w:sz w:val="18"/>
          <w:szCs w:val="18"/>
          <w:shd w:val="clear" w:color="auto" w:fill="FFFFFF"/>
        </w:rPr>
        <w:t>Christopher Emlyn-Jones</w:t>
      </w:r>
      <w:r w:rsidRPr="00167C89">
        <w:rPr>
          <w:rStyle w:val="editorandtranslators"/>
          <w:rFonts w:ascii="Arial" w:hAnsi="Arial" w:cs="Arial"/>
          <w:sz w:val="18"/>
          <w:szCs w:val="18"/>
          <w:shd w:val="clear" w:color="auto" w:fill="FFFFFF"/>
        </w:rPr>
        <w:t>, </w:t>
      </w:r>
      <w:r w:rsidRPr="00167C89">
        <w:rPr>
          <w:rStyle w:val="contributorname"/>
          <w:rFonts w:ascii="Arial" w:hAnsi="Arial" w:cs="Arial"/>
          <w:sz w:val="18"/>
          <w:szCs w:val="18"/>
          <w:shd w:val="clear" w:color="auto" w:fill="FFFFFF"/>
        </w:rPr>
        <w:t>William Preddy</w:t>
      </w:r>
      <w:r w:rsidRPr="00167C89">
        <w:rPr>
          <w:rFonts w:ascii="Arial" w:hAnsi="Arial" w:cs="Arial"/>
          <w:sz w:val="18"/>
          <w:szCs w:val="18"/>
          <w:shd w:val="clear" w:color="auto" w:fill="FFFFFF"/>
        </w:rPr>
        <w:t>, X.248c, p. 471, p. 419.</w:t>
      </w:r>
    </w:p>
  </w:footnote>
  <w:footnote w:id="62">
    <w:p w14:paraId="473E0F21" w14:textId="77777777" w:rsidR="001E3C31" w:rsidRPr="00167C89" w:rsidRDefault="001E3C31" w:rsidP="00167C89">
      <w:pPr>
        <w:spacing w:after="0"/>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 </w:t>
      </w:r>
      <w:r w:rsidRPr="00167C89">
        <w:rPr>
          <w:rFonts w:ascii="Arial" w:hAnsi="Arial" w:cs="Arial"/>
          <w:i/>
          <w:iCs/>
          <w:sz w:val="18"/>
          <w:szCs w:val="18"/>
        </w:rPr>
        <w:t>Revised and Expanded 2020: Ancient Hindu Astrology for the Modern Western Astrologer</w:t>
      </w:r>
      <w:r w:rsidRPr="00167C89">
        <w:rPr>
          <w:rFonts w:ascii="Arial" w:hAnsi="Arial" w:cs="Arial"/>
          <w:sz w:val="18"/>
          <w:szCs w:val="18"/>
        </w:rPr>
        <w:t>, p. 197.</w:t>
      </w:r>
    </w:p>
  </w:footnote>
  <w:footnote w:id="63">
    <w:p w14:paraId="32D73ADB"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p. 197</w:t>
      </w:r>
    </w:p>
  </w:footnote>
  <w:footnote w:id="64">
    <w:p w14:paraId="05F9C38C"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p. 73.</w:t>
      </w:r>
    </w:p>
  </w:footnote>
  <w:footnote w:id="65">
    <w:p w14:paraId="59CF791F"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73 – 75.</w:t>
      </w:r>
    </w:p>
  </w:footnote>
  <w:footnote w:id="66">
    <w:p w14:paraId="07667AFF"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p. 73.</w:t>
      </w:r>
    </w:p>
  </w:footnote>
  <w:footnote w:id="67">
    <w:p w14:paraId="01894F39"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p197 – 271.</w:t>
      </w:r>
    </w:p>
  </w:footnote>
  <w:footnote w:id="68">
    <w:p w14:paraId="0BB0F53B" w14:textId="77777777" w:rsidR="001E3C31" w:rsidRDefault="001E3C31" w:rsidP="001E3C31">
      <w:pPr>
        <w:contextualSpacing/>
      </w:pPr>
      <w:r w:rsidRPr="00167C89">
        <w:rPr>
          <w:rStyle w:val="FootnoteReference"/>
          <w:rFonts w:ascii="Arial" w:hAnsi="Arial" w:cs="Arial"/>
          <w:sz w:val="18"/>
          <w:szCs w:val="18"/>
        </w:rPr>
        <w:footnoteRef/>
      </w:r>
      <w:r w:rsidRPr="00167C89">
        <w:rPr>
          <w:rFonts w:ascii="Arial" w:hAnsi="Arial" w:cs="Arial"/>
          <w:sz w:val="18"/>
          <w:szCs w:val="18"/>
        </w:rPr>
        <w:t xml:space="preserve"> </w:t>
      </w:r>
      <w:r w:rsidRPr="00167C89">
        <w:rPr>
          <w:rStyle w:val="bibliographicauthorname"/>
          <w:rFonts w:ascii="Arial" w:hAnsi="Arial" w:cs="Arial"/>
          <w:sz w:val="18"/>
          <w:szCs w:val="18"/>
          <w:shd w:val="clear" w:color="auto" w:fill="FFFFFF"/>
        </w:rPr>
        <w:t>Plato,</w:t>
      </w:r>
      <w:r w:rsidRPr="00167C89">
        <w:rPr>
          <w:rFonts w:ascii="Arial" w:hAnsi="Arial" w:cs="Arial"/>
          <w:sz w:val="18"/>
          <w:szCs w:val="18"/>
          <w:shd w:val="clear" w:color="auto" w:fill="FFFFFF"/>
        </w:rPr>
        <w:t> </w:t>
      </w:r>
      <w:r w:rsidRPr="00167C89">
        <w:rPr>
          <w:rFonts w:ascii="Arial" w:hAnsi="Arial" w:cs="Arial"/>
          <w:i/>
          <w:iCs/>
          <w:sz w:val="18"/>
          <w:szCs w:val="18"/>
          <w:shd w:val="clear" w:color="auto" w:fill="FFFFFF"/>
        </w:rPr>
        <w:t>Republic, Volume II: Books 6-10</w:t>
      </w:r>
      <w:r w:rsidRPr="00167C89">
        <w:rPr>
          <w:rFonts w:ascii="Arial" w:hAnsi="Arial" w:cs="Arial"/>
          <w:sz w:val="18"/>
          <w:szCs w:val="18"/>
          <w:shd w:val="clear" w:color="auto" w:fill="FFFFFF"/>
        </w:rPr>
        <w:t>,</w:t>
      </w:r>
      <w:r w:rsidRPr="00167C89">
        <w:rPr>
          <w:rFonts w:ascii="Arial" w:hAnsi="Arial" w:cs="Arial"/>
          <w:i/>
          <w:iCs/>
          <w:sz w:val="18"/>
          <w:szCs w:val="18"/>
          <w:shd w:val="clear" w:color="auto" w:fill="FFFFFF"/>
        </w:rPr>
        <w:t> </w:t>
      </w:r>
      <w:r w:rsidRPr="00167C89">
        <w:rPr>
          <w:rStyle w:val="editorandtranslators"/>
          <w:rFonts w:ascii="Arial" w:hAnsi="Arial" w:cs="Arial"/>
          <w:sz w:val="18"/>
          <w:szCs w:val="18"/>
          <w:shd w:val="clear" w:color="auto" w:fill="FFFFFF"/>
        </w:rPr>
        <w:t>edited and trans. by </w:t>
      </w:r>
      <w:r w:rsidRPr="00167C89">
        <w:rPr>
          <w:rStyle w:val="contributorname"/>
          <w:rFonts w:ascii="Arial" w:hAnsi="Arial" w:cs="Arial"/>
          <w:sz w:val="18"/>
          <w:szCs w:val="18"/>
          <w:shd w:val="clear" w:color="auto" w:fill="FFFFFF"/>
        </w:rPr>
        <w:t>Christopher Emlyn-Jones</w:t>
      </w:r>
      <w:r w:rsidRPr="00167C89">
        <w:rPr>
          <w:rStyle w:val="editorandtranslators"/>
          <w:rFonts w:ascii="Arial" w:hAnsi="Arial" w:cs="Arial"/>
          <w:sz w:val="18"/>
          <w:szCs w:val="18"/>
          <w:shd w:val="clear" w:color="auto" w:fill="FFFFFF"/>
        </w:rPr>
        <w:t>, </w:t>
      </w:r>
      <w:r w:rsidRPr="00167C89">
        <w:rPr>
          <w:rStyle w:val="contributorname"/>
          <w:rFonts w:ascii="Arial" w:hAnsi="Arial" w:cs="Arial"/>
          <w:sz w:val="18"/>
          <w:szCs w:val="18"/>
          <w:shd w:val="clear" w:color="auto" w:fill="FFFFFF"/>
        </w:rPr>
        <w:t>William Preddy</w:t>
      </w:r>
      <w:r w:rsidRPr="00167C89">
        <w:rPr>
          <w:rStyle w:val="editorandtranslators"/>
          <w:rFonts w:ascii="Arial" w:hAnsi="Arial" w:cs="Arial"/>
          <w:sz w:val="18"/>
          <w:szCs w:val="18"/>
          <w:shd w:val="clear" w:color="auto" w:fill="FFFFFF"/>
        </w:rPr>
        <w:t>, </w:t>
      </w:r>
      <w:r w:rsidRPr="00167C89">
        <w:rPr>
          <w:rFonts w:ascii="Arial" w:hAnsi="Arial" w:cs="Arial"/>
          <w:sz w:val="18"/>
          <w:szCs w:val="18"/>
          <w:shd w:val="clear" w:color="auto" w:fill="FFFFFF"/>
        </w:rPr>
        <w:t>Loeb Classical Library 276 (Cambridge, MA: Harvard University Press, 2013), X.616c, p. 471.</w:t>
      </w:r>
    </w:p>
  </w:footnote>
  <w:footnote w:id="69">
    <w:p w14:paraId="1EBCA2C4" w14:textId="77777777" w:rsidR="001E3C31" w:rsidRPr="00167C89" w:rsidRDefault="001E3C31" w:rsidP="00B66EE8">
      <w:pPr>
        <w:spacing w:after="0"/>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w:t>
      </w:r>
      <w:r w:rsidRPr="00167C89">
        <w:rPr>
          <w:rStyle w:val="bibliographicauthorname"/>
          <w:rFonts w:ascii="Arial" w:hAnsi="Arial" w:cs="Arial"/>
          <w:sz w:val="18"/>
          <w:szCs w:val="18"/>
          <w:shd w:val="clear" w:color="auto" w:fill="FFFFFF"/>
        </w:rPr>
        <w:t>Plato,</w:t>
      </w:r>
      <w:r w:rsidRPr="00167C89">
        <w:rPr>
          <w:rFonts w:ascii="Arial" w:hAnsi="Arial" w:cs="Arial"/>
          <w:sz w:val="18"/>
          <w:szCs w:val="18"/>
          <w:shd w:val="clear" w:color="auto" w:fill="FFFFFF"/>
        </w:rPr>
        <w:t> </w:t>
      </w:r>
      <w:r w:rsidRPr="00167C89">
        <w:rPr>
          <w:rFonts w:ascii="Arial" w:hAnsi="Arial" w:cs="Arial"/>
          <w:i/>
          <w:iCs/>
          <w:sz w:val="18"/>
          <w:szCs w:val="18"/>
          <w:shd w:val="clear" w:color="auto" w:fill="FFFFFF"/>
        </w:rPr>
        <w:t>Republic, Volume II: Books 6-10</w:t>
      </w:r>
      <w:r w:rsidRPr="00167C89">
        <w:rPr>
          <w:rFonts w:ascii="Arial" w:hAnsi="Arial" w:cs="Arial"/>
          <w:sz w:val="18"/>
          <w:szCs w:val="18"/>
          <w:shd w:val="clear" w:color="auto" w:fill="FFFFFF"/>
        </w:rPr>
        <w:t>,</w:t>
      </w:r>
      <w:r w:rsidRPr="00167C89">
        <w:rPr>
          <w:rFonts w:ascii="Arial" w:hAnsi="Arial" w:cs="Arial"/>
          <w:i/>
          <w:iCs/>
          <w:sz w:val="18"/>
          <w:szCs w:val="18"/>
          <w:shd w:val="clear" w:color="auto" w:fill="FFFFFF"/>
        </w:rPr>
        <w:t> </w:t>
      </w:r>
      <w:r w:rsidRPr="00167C89">
        <w:rPr>
          <w:rStyle w:val="editorandtranslators"/>
          <w:rFonts w:ascii="Arial" w:hAnsi="Arial" w:cs="Arial"/>
          <w:sz w:val="18"/>
          <w:szCs w:val="18"/>
          <w:shd w:val="clear" w:color="auto" w:fill="FFFFFF"/>
        </w:rPr>
        <w:t>edited and trans. by </w:t>
      </w:r>
      <w:r w:rsidRPr="00167C89">
        <w:rPr>
          <w:rStyle w:val="contributorname"/>
          <w:rFonts w:ascii="Arial" w:hAnsi="Arial" w:cs="Arial"/>
          <w:sz w:val="18"/>
          <w:szCs w:val="18"/>
          <w:shd w:val="clear" w:color="auto" w:fill="FFFFFF"/>
        </w:rPr>
        <w:t>Christopher Emlyn-Jones</w:t>
      </w:r>
      <w:r w:rsidRPr="00167C89">
        <w:rPr>
          <w:rStyle w:val="editorandtranslators"/>
          <w:rFonts w:ascii="Arial" w:hAnsi="Arial" w:cs="Arial"/>
          <w:sz w:val="18"/>
          <w:szCs w:val="18"/>
          <w:shd w:val="clear" w:color="auto" w:fill="FFFFFF"/>
        </w:rPr>
        <w:t>, </w:t>
      </w:r>
      <w:r w:rsidRPr="00167C89">
        <w:rPr>
          <w:rStyle w:val="contributorname"/>
          <w:rFonts w:ascii="Arial" w:hAnsi="Arial" w:cs="Arial"/>
          <w:sz w:val="18"/>
          <w:szCs w:val="18"/>
          <w:shd w:val="clear" w:color="auto" w:fill="FFFFFF"/>
        </w:rPr>
        <w:t>William Preddy</w:t>
      </w:r>
      <w:r w:rsidRPr="00167C89">
        <w:rPr>
          <w:rStyle w:val="editorandtranslators"/>
          <w:rFonts w:ascii="Arial" w:hAnsi="Arial" w:cs="Arial"/>
          <w:sz w:val="18"/>
          <w:szCs w:val="18"/>
          <w:shd w:val="clear" w:color="auto" w:fill="FFFFFF"/>
        </w:rPr>
        <w:t>, </w:t>
      </w:r>
      <w:r w:rsidRPr="00167C89">
        <w:rPr>
          <w:rFonts w:ascii="Arial" w:eastAsia="Times New Roman" w:hAnsi="Arial" w:cs="Arial"/>
          <w:sz w:val="18"/>
          <w:szCs w:val="18"/>
          <w:lang w:eastAsia="en-CA"/>
        </w:rPr>
        <w:t>X.617c, p. 475.</w:t>
      </w:r>
    </w:p>
  </w:footnote>
  <w:footnote w:id="70">
    <w:p w14:paraId="45BCFF60" w14:textId="77777777" w:rsidR="001E3C31" w:rsidRPr="00167C89" w:rsidRDefault="001E3C31" w:rsidP="00B66EE8">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618a – b, p. 477.</w:t>
      </w:r>
    </w:p>
  </w:footnote>
  <w:footnote w:id="71">
    <w:p w14:paraId="7E9DD09D"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618c, p. 479.</w:t>
      </w:r>
    </w:p>
  </w:footnote>
  <w:footnote w:id="72">
    <w:p w14:paraId="07590B2E"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620e, p. 485</w:t>
      </w:r>
    </w:p>
  </w:footnote>
  <w:footnote w:id="73">
    <w:p w14:paraId="7E0E85CD"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620e, p. 485</w:t>
      </w:r>
    </w:p>
  </w:footnote>
  <w:footnote w:id="74">
    <w:p w14:paraId="0E2FFC1E" w14:textId="77777777" w:rsidR="001E3C31" w:rsidRPr="00167C89" w:rsidRDefault="001E3C31" w:rsidP="001E3C31">
      <w:pPr>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Robin Waterfield, ‘The Evidence for Astrology in Classical Greece’, </w:t>
      </w:r>
      <w:r w:rsidRPr="00167C89">
        <w:rPr>
          <w:rFonts w:ascii="Arial" w:hAnsi="Arial" w:cs="Arial"/>
          <w:i/>
          <w:iCs/>
          <w:sz w:val="18"/>
          <w:szCs w:val="18"/>
        </w:rPr>
        <w:t>Culture And Cosmos</w:t>
      </w:r>
      <w:r w:rsidRPr="00167C89">
        <w:rPr>
          <w:rFonts w:ascii="Arial" w:hAnsi="Arial" w:cs="Arial"/>
          <w:sz w:val="18"/>
          <w:szCs w:val="18"/>
        </w:rPr>
        <w:t>, 3.2 (1999), 3-15 (</w:t>
      </w:r>
      <w:proofErr w:type="gramStart"/>
      <w:r w:rsidRPr="00167C89">
        <w:rPr>
          <w:rFonts w:ascii="Arial" w:hAnsi="Arial" w:cs="Arial"/>
          <w:sz w:val="18"/>
          <w:szCs w:val="18"/>
        </w:rPr>
        <w:t>p .</w:t>
      </w:r>
      <w:proofErr w:type="gramEnd"/>
      <w:r w:rsidRPr="00167C89">
        <w:rPr>
          <w:rFonts w:ascii="Arial" w:hAnsi="Arial" w:cs="Arial"/>
          <w:sz w:val="18"/>
          <w:szCs w:val="18"/>
        </w:rPr>
        <w:t xml:space="preserve"> 6) &lt;http://www.cultureandcosmos.org/pdfs/3-2/3-2_Waterfield_Astrology_in_Greece.pdf&gt; [05 January 2025]</w:t>
      </w:r>
    </w:p>
  </w:footnote>
  <w:footnote w:id="75">
    <w:p w14:paraId="61E7BB13" w14:textId="77777777" w:rsidR="001E3C31" w:rsidRPr="00167C89" w:rsidRDefault="001E3C31" w:rsidP="00167C89">
      <w:pPr>
        <w:spacing w:after="0"/>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w:t>
      </w:r>
      <w:r w:rsidRPr="00167C89">
        <w:rPr>
          <w:rStyle w:val="bibliographicauthorname"/>
          <w:rFonts w:ascii="Arial" w:hAnsi="Arial" w:cs="Arial"/>
          <w:sz w:val="18"/>
          <w:szCs w:val="18"/>
          <w:shd w:val="clear" w:color="auto" w:fill="FFFFFF"/>
        </w:rPr>
        <w:t>Plato,</w:t>
      </w:r>
      <w:r w:rsidRPr="00167C89">
        <w:rPr>
          <w:rFonts w:ascii="Arial" w:hAnsi="Arial" w:cs="Arial"/>
          <w:sz w:val="18"/>
          <w:szCs w:val="18"/>
          <w:shd w:val="clear" w:color="auto" w:fill="FFFFFF"/>
        </w:rPr>
        <w:t> </w:t>
      </w:r>
      <w:r w:rsidRPr="001B680F">
        <w:rPr>
          <w:rFonts w:ascii="Arial" w:eastAsia="Times New Roman" w:hAnsi="Arial" w:cs="Arial"/>
          <w:i/>
          <w:iCs/>
          <w:sz w:val="18"/>
          <w:szCs w:val="18"/>
          <w:lang w:eastAsia="en-CA"/>
        </w:rPr>
        <w:t>Lysis. Symposium. Phaedrus</w:t>
      </w:r>
      <w:r w:rsidRPr="00167C89">
        <w:rPr>
          <w:rFonts w:ascii="Arial" w:hAnsi="Arial" w:cs="Arial"/>
          <w:sz w:val="18"/>
          <w:szCs w:val="18"/>
          <w:shd w:val="clear" w:color="auto" w:fill="FFFFFF"/>
        </w:rPr>
        <w:t>,</w:t>
      </w:r>
      <w:r w:rsidRPr="00167C89">
        <w:rPr>
          <w:rFonts w:ascii="Arial" w:hAnsi="Arial" w:cs="Arial"/>
          <w:i/>
          <w:iCs/>
          <w:sz w:val="18"/>
          <w:szCs w:val="18"/>
          <w:shd w:val="clear" w:color="auto" w:fill="FFFFFF"/>
        </w:rPr>
        <w:t> </w:t>
      </w:r>
      <w:r w:rsidRPr="00167C89">
        <w:rPr>
          <w:rStyle w:val="editorandtranslators"/>
          <w:rFonts w:ascii="Arial" w:hAnsi="Arial" w:cs="Arial"/>
          <w:sz w:val="18"/>
          <w:szCs w:val="18"/>
          <w:shd w:val="clear" w:color="auto" w:fill="FFFFFF"/>
        </w:rPr>
        <w:t>edited and trans. by </w:t>
      </w:r>
      <w:r w:rsidRPr="00167C89">
        <w:rPr>
          <w:rStyle w:val="contributorname"/>
          <w:rFonts w:ascii="Arial" w:hAnsi="Arial" w:cs="Arial"/>
          <w:sz w:val="18"/>
          <w:szCs w:val="18"/>
          <w:shd w:val="clear" w:color="auto" w:fill="FFFFFF"/>
        </w:rPr>
        <w:t>Christopher Emlyn-Jones</w:t>
      </w:r>
      <w:r w:rsidRPr="00167C89">
        <w:rPr>
          <w:rStyle w:val="editorandtranslators"/>
          <w:rFonts w:ascii="Arial" w:hAnsi="Arial" w:cs="Arial"/>
          <w:sz w:val="18"/>
          <w:szCs w:val="18"/>
          <w:shd w:val="clear" w:color="auto" w:fill="FFFFFF"/>
        </w:rPr>
        <w:t>, </w:t>
      </w:r>
      <w:r w:rsidRPr="00167C89">
        <w:rPr>
          <w:rStyle w:val="contributorname"/>
          <w:rFonts w:ascii="Arial" w:hAnsi="Arial" w:cs="Arial"/>
          <w:sz w:val="18"/>
          <w:szCs w:val="18"/>
          <w:shd w:val="clear" w:color="auto" w:fill="FFFFFF"/>
        </w:rPr>
        <w:t>William Preddy</w:t>
      </w:r>
      <w:r w:rsidRPr="00167C89">
        <w:rPr>
          <w:rFonts w:ascii="Arial" w:hAnsi="Arial" w:cs="Arial"/>
          <w:sz w:val="18"/>
          <w:szCs w:val="18"/>
          <w:shd w:val="clear" w:color="auto" w:fill="FFFFFF"/>
        </w:rPr>
        <w:t>, X.246d, p. 246d.</w:t>
      </w:r>
    </w:p>
  </w:footnote>
  <w:footnote w:id="76">
    <w:p w14:paraId="1200C03E"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247e, p. 419 – 419.</w:t>
      </w:r>
    </w:p>
  </w:footnote>
  <w:footnote w:id="77">
    <w:p w14:paraId="41DBB30F"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246e, p. 415.</w:t>
      </w:r>
    </w:p>
  </w:footnote>
  <w:footnote w:id="78">
    <w:p w14:paraId="24712A8E" w14:textId="77777777" w:rsidR="001E3C31" w:rsidRPr="00167C89" w:rsidRDefault="001E3C31" w:rsidP="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246e, p. 415.</w:t>
      </w:r>
    </w:p>
  </w:footnote>
  <w:footnote w:id="79">
    <w:p w14:paraId="247A56D7" w14:textId="066CE0D0" w:rsidR="001E3C31" w:rsidRPr="00167C89" w:rsidRDefault="001E3C31" w:rsidP="001E3C31">
      <w:pPr>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James Braha,</w:t>
      </w:r>
      <w:r w:rsidRPr="00167C89">
        <w:rPr>
          <w:rFonts w:ascii="Arial" w:hAnsi="Arial" w:cs="Arial"/>
          <w:i/>
          <w:iCs/>
          <w:sz w:val="18"/>
          <w:szCs w:val="18"/>
        </w:rPr>
        <w:t xml:space="preserve"> </w:t>
      </w:r>
      <w:proofErr w:type="gramStart"/>
      <w:r w:rsidRPr="00167C89">
        <w:rPr>
          <w:rFonts w:ascii="Arial" w:hAnsi="Arial" w:cs="Arial"/>
          <w:i/>
          <w:iCs/>
          <w:sz w:val="18"/>
          <w:szCs w:val="18"/>
        </w:rPr>
        <w:t>How</w:t>
      </w:r>
      <w:proofErr w:type="gramEnd"/>
      <w:r w:rsidRPr="00167C89">
        <w:rPr>
          <w:rFonts w:ascii="Arial" w:hAnsi="Arial" w:cs="Arial"/>
          <w:i/>
          <w:iCs/>
          <w:sz w:val="18"/>
          <w:szCs w:val="18"/>
        </w:rPr>
        <w:t xml:space="preserve"> to be a Great Astrologer: The Planetary </w:t>
      </w:r>
      <w:proofErr w:type="spellStart"/>
      <w:r w:rsidRPr="00167C89">
        <w:rPr>
          <w:rFonts w:ascii="Arial" w:hAnsi="Arial" w:cs="Arial"/>
          <w:i/>
          <w:iCs/>
          <w:sz w:val="18"/>
          <w:szCs w:val="18"/>
        </w:rPr>
        <w:t>Apects</w:t>
      </w:r>
      <w:proofErr w:type="spellEnd"/>
      <w:r w:rsidRPr="00167C89">
        <w:rPr>
          <w:rFonts w:ascii="Arial" w:hAnsi="Arial" w:cs="Arial"/>
          <w:i/>
          <w:iCs/>
          <w:sz w:val="18"/>
          <w:szCs w:val="18"/>
        </w:rPr>
        <w:t xml:space="preserve"> Explained</w:t>
      </w:r>
      <w:r w:rsidRPr="00167C89">
        <w:rPr>
          <w:rFonts w:ascii="Arial" w:hAnsi="Arial" w:cs="Arial"/>
          <w:sz w:val="18"/>
          <w:szCs w:val="18"/>
        </w:rPr>
        <w:t xml:space="preserve"> (</w:t>
      </w:r>
      <w:proofErr w:type="spellStart"/>
      <w:r w:rsidRPr="00167C89">
        <w:rPr>
          <w:rFonts w:ascii="Arial" w:hAnsi="Arial" w:cs="Arial"/>
          <w:sz w:val="18"/>
          <w:szCs w:val="18"/>
        </w:rPr>
        <w:t>Hermetician</w:t>
      </w:r>
      <w:proofErr w:type="spellEnd"/>
      <w:r w:rsidRPr="00167C89">
        <w:rPr>
          <w:rFonts w:ascii="Arial" w:hAnsi="Arial" w:cs="Arial"/>
          <w:sz w:val="18"/>
          <w:szCs w:val="18"/>
        </w:rPr>
        <w:t xml:space="preserve"> Press, 1992), p. 12.</w:t>
      </w:r>
    </w:p>
  </w:footnote>
  <w:footnote w:id="80">
    <w:p w14:paraId="252ADD62" w14:textId="375895BD" w:rsidR="001E3C31" w:rsidRPr="00167C89" w:rsidRDefault="001E3C31" w:rsidP="00167C89">
      <w:pPr>
        <w:spacing w:after="0"/>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 </w:t>
      </w:r>
      <w:proofErr w:type="gramStart"/>
      <w:r w:rsidRPr="00167C89">
        <w:rPr>
          <w:rFonts w:ascii="Arial" w:hAnsi="Arial" w:cs="Arial"/>
          <w:i/>
          <w:iCs/>
          <w:sz w:val="18"/>
          <w:szCs w:val="18"/>
        </w:rPr>
        <w:t>How</w:t>
      </w:r>
      <w:proofErr w:type="gramEnd"/>
      <w:r w:rsidRPr="00167C89">
        <w:rPr>
          <w:rFonts w:ascii="Arial" w:hAnsi="Arial" w:cs="Arial"/>
          <w:i/>
          <w:iCs/>
          <w:sz w:val="18"/>
          <w:szCs w:val="18"/>
        </w:rPr>
        <w:t xml:space="preserve"> to be a Great Astrologer: The Planetary </w:t>
      </w:r>
      <w:proofErr w:type="spellStart"/>
      <w:r w:rsidRPr="00167C89">
        <w:rPr>
          <w:rFonts w:ascii="Arial" w:hAnsi="Arial" w:cs="Arial"/>
          <w:i/>
          <w:iCs/>
          <w:sz w:val="18"/>
          <w:szCs w:val="18"/>
        </w:rPr>
        <w:t>Apects</w:t>
      </w:r>
      <w:proofErr w:type="spellEnd"/>
      <w:r w:rsidRPr="00167C89">
        <w:rPr>
          <w:rFonts w:ascii="Arial" w:hAnsi="Arial" w:cs="Arial"/>
          <w:i/>
          <w:iCs/>
          <w:sz w:val="18"/>
          <w:szCs w:val="18"/>
        </w:rPr>
        <w:t xml:space="preserve"> Explained</w:t>
      </w:r>
      <w:r w:rsidRPr="00167C89">
        <w:rPr>
          <w:rFonts w:ascii="Arial" w:hAnsi="Arial" w:cs="Arial"/>
          <w:sz w:val="18"/>
          <w:szCs w:val="18"/>
        </w:rPr>
        <w:t>, p. 12.</w:t>
      </w:r>
    </w:p>
  </w:footnote>
  <w:footnote w:id="81">
    <w:p w14:paraId="552B3E58" w14:textId="3851DB58" w:rsidR="001E3C31" w:rsidRPr="00167C89" w:rsidRDefault="001E3C31">
      <w:pPr>
        <w:pStyle w:val="FootnoteText"/>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Ibid. p. 13.</w:t>
      </w:r>
    </w:p>
  </w:footnote>
  <w:footnote w:id="82">
    <w:p w14:paraId="30DA5E21" w14:textId="5DB9F8F8" w:rsidR="001E3C31" w:rsidRDefault="001E3C31">
      <w:pPr>
        <w:pStyle w:val="FootnoteText"/>
      </w:pPr>
      <w:r w:rsidRPr="00167C89">
        <w:rPr>
          <w:rStyle w:val="FootnoteReference"/>
          <w:rFonts w:ascii="Arial" w:hAnsi="Arial" w:cs="Arial"/>
          <w:sz w:val="18"/>
          <w:szCs w:val="18"/>
        </w:rPr>
        <w:footnoteRef/>
      </w:r>
      <w:r w:rsidRPr="00167C89">
        <w:rPr>
          <w:rFonts w:ascii="Arial" w:hAnsi="Arial" w:cs="Arial"/>
          <w:sz w:val="18"/>
          <w:szCs w:val="18"/>
        </w:rPr>
        <w:t xml:space="preserve"> Ibid. p. 39.</w:t>
      </w:r>
    </w:p>
  </w:footnote>
  <w:footnote w:id="83">
    <w:p w14:paraId="47B61C77" w14:textId="1E7171C2" w:rsidR="001E3C31" w:rsidRPr="00167C89" w:rsidRDefault="001E3C31" w:rsidP="001E3C31">
      <w:pPr>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 </w:t>
      </w:r>
      <w:r w:rsidRPr="00167C89">
        <w:rPr>
          <w:rFonts w:ascii="Arial" w:hAnsi="Arial" w:cs="Arial"/>
          <w:i/>
          <w:iCs/>
          <w:sz w:val="18"/>
          <w:szCs w:val="18"/>
        </w:rPr>
        <w:t>The Art and Practice of Ancient Hindu Astrology: Nine Intimate Sessions Between Teacher and Student: Part Two</w:t>
      </w:r>
      <w:r w:rsidRPr="00167C89">
        <w:rPr>
          <w:rFonts w:ascii="Arial" w:hAnsi="Arial" w:cs="Arial"/>
          <w:sz w:val="18"/>
          <w:szCs w:val="18"/>
        </w:rPr>
        <w:t>, p. 37.</w:t>
      </w:r>
    </w:p>
  </w:footnote>
  <w:footnote w:id="84">
    <w:p w14:paraId="12E85D23" w14:textId="67100466" w:rsidR="001E3C31" w:rsidRPr="00167C89" w:rsidRDefault="001E3C31" w:rsidP="001E3C31">
      <w:pPr>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 </w:t>
      </w:r>
      <w:proofErr w:type="gramStart"/>
      <w:r w:rsidRPr="00167C89">
        <w:rPr>
          <w:rFonts w:ascii="Arial" w:hAnsi="Arial" w:cs="Arial"/>
          <w:i/>
          <w:iCs/>
          <w:sz w:val="18"/>
          <w:szCs w:val="18"/>
        </w:rPr>
        <w:t>How</w:t>
      </w:r>
      <w:proofErr w:type="gramEnd"/>
      <w:r w:rsidRPr="00167C89">
        <w:rPr>
          <w:rFonts w:ascii="Arial" w:hAnsi="Arial" w:cs="Arial"/>
          <w:i/>
          <w:iCs/>
          <w:sz w:val="18"/>
          <w:szCs w:val="18"/>
        </w:rPr>
        <w:t xml:space="preserve"> to be a Great Astrologer: The Planetary </w:t>
      </w:r>
      <w:proofErr w:type="spellStart"/>
      <w:r w:rsidRPr="00167C89">
        <w:rPr>
          <w:rFonts w:ascii="Arial" w:hAnsi="Arial" w:cs="Arial"/>
          <w:i/>
          <w:iCs/>
          <w:sz w:val="18"/>
          <w:szCs w:val="18"/>
        </w:rPr>
        <w:t>Apects</w:t>
      </w:r>
      <w:proofErr w:type="spellEnd"/>
      <w:r w:rsidRPr="00167C89">
        <w:rPr>
          <w:rFonts w:ascii="Arial" w:hAnsi="Arial" w:cs="Arial"/>
          <w:i/>
          <w:iCs/>
          <w:sz w:val="18"/>
          <w:szCs w:val="18"/>
        </w:rPr>
        <w:t xml:space="preserve"> Explained</w:t>
      </w:r>
      <w:r w:rsidRPr="00167C89">
        <w:rPr>
          <w:rFonts w:ascii="Arial" w:hAnsi="Arial" w:cs="Arial"/>
          <w:sz w:val="18"/>
          <w:szCs w:val="18"/>
        </w:rPr>
        <w:t>, p. 50.</w:t>
      </w:r>
    </w:p>
  </w:footnote>
  <w:footnote w:id="85">
    <w:p w14:paraId="10AEB16C" w14:textId="55A9D6BC" w:rsidR="001E3C31" w:rsidRPr="00167C89" w:rsidRDefault="001E3C31" w:rsidP="001E3C31">
      <w:pPr>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 </w:t>
      </w:r>
      <w:r w:rsidRPr="00167C89">
        <w:rPr>
          <w:rFonts w:ascii="Arial" w:hAnsi="Arial" w:cs="Arial"/>
          <w:i/>
          <w:iCs/>
          <w:sz w:val="18"/>
          <w:szCs w:val="18"/>
        </w:rPr>
        <w:t>Revised and Expanded 2020: Ancient Hindu Astrology for the Modern Western Astrologer</w:t>
      </w:r>
      <w:r w:rsidRPr="00167C89">
        <w:rPr>
          <w:rFonts w:ascii="Arial" w:hAnsi="Arial" w:cs="Arial"/>
          <w:sz w:val="18"/>
          <w:szCs w:val="18"/>
        </w:rPr>
        <w:t>, p. 16.</w:t>
      </w:r>
    </w:p>
  </w:footnote>
  <w:footnote w:id="86">
    <w:p w14:paraId="281B0D4F" w14:textId="797CE00C" w:rsidR="001E3C31" w:rsidRPr="00167C89" w:rsidRDefault="001E3C31" w:rsidP="001E3C31">
      <w:pPr>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 </w:t>
      </w:r>
      <w:proofErr w:type="gramStart"/>
      <w:r w:rsidRPr="00167C89">
        <w:rPr>
          <w:rFonts w:ascii="Arial" w:hAnsi="Arial" w:cs="Arial"/>
          <w:i/>
          <w:iCs/>
          <w:sz w:val="18"/>
          <w:szCs w:val="18"/>
        </w:rPr>
        <w:t>How</w:t>
      </w:r>
      <w:proofErr w:type="gramEnd"/>
      <w:r w:rsidRPr="00167C89">
        <w:rPr>
          <w:rFonts w:ascii="Arial" w:hAnsi="Arial" w:cs="Arial"/>
          <w:i/>
          <w:iCs/>
          <w:sz w:val="18"/>
          <w:szCs w:val="18"/>
        </w:rPr>
        <w:t xml:space="preserve"> to be a Great Astrologer: The Planetary </w:t>
      </w:r>
      <w:proofErr w:type="spellStart"/>
      <w:r w:rsidRPr="00167C89">
        <w:rPr>
          <w:rFonts w:ascii="Arial" w:hAnsi="Arial" w:cs="Arial"/>
          <w:i/>
          <w:iCs/>
          <w:sz w:val="18"/>
          <w:szCs w:val="18"/>
        </w:rPr>
        <w:t>Apects</w:t>
      </w:r>
      <w:proofErr w:type="spellEnd"/>
      <w:r w:rsidRPr="00167C89">
        <w:rPr>
          <w:rFonts w:ascii="Arial" w:hAnsi="Arial" w:cs="Arial"/>
          <w:i/>
          <w:iCs/>
          <w:sz w:val="18"/>
          <w:szCs w:val="18"/>
        </w:rPr>
        <w:t xml:space="preserve"> Explained</w:t>
      </w:r>
      <w:r w:rsidRPr="00167C89">
        <w:rPr>
          <w:rFonts w:ascii="Arial" w:hAnsi="Arial" w:cs="Arial"/>
          <w:sz w:val="18"/>
          <w:szCs w:val="18"/>
        </w:rPr>
        <w:t>, p. 69.</w:t>
      </w:r>
    </w:p>
  </w:footnote>
  <w:footnote w:id="87">
    <w:p w14:paraId="63C44352" w14:textId="1CB894D0" w:rsidR="001E3C31" w:rsidRPr="00167C89" w:rsidRDefault="001E3C31" w:rsidP="00167C89">
      <w:pPr>
        <w:spacing w:after="0"/>
        <w:contextualSpacing/>
        <w:rPr>
          <w:rFonts w:ascii="Arial" w:hAnsi="Arial" w:cs="Arial"/>
          <w:sz w:val="18"/>
          <w:szCs w:val="18"/>
        </w:rPr>
      </w:pPr>
      <w:r w:rsidRPr="00167C89">
        <w:rPr>
          <w:rStyle w:val="FootnoteReference"/>
          <w:rFonts w:ascii="Arial" w:hAnsi="Arial" w:cs="Arial"/>
          <w:sz w:val="18"/>
          <w:szCs w:val="18"/>
        </w:rPr>
        <w:footnoteRef/>
      </w:r>
      <w:r w:rsidRPr="00167C89">
        <w:rPr>
          <w:rFonts w:ascii="Arial" w:hAnsi="Arial" w:cs="Arial"/>
          <w:sz w:val="18"/>
          <w:szCs w:val="18"/>
        </w:rPr>
        <w:t xml:space="preserve"> Braha,</w:t>
      </w:r>
      <w:r w:rsidRPr="00167C89">
        <w:rPr>
          <w:rFonts w:ascii="Arial" w:hAnsi="Arial" w:cs="Arial"/>
          <w:i/>
          <w:iCs/>
          <w:sz w:val="18"/>
          <w:szCs w:val="18"/>
        </w:rPr>
        <w:t xml:space="preserve"> The Braha Sutras: Insights from a Lifetime of Vedic Astrology</w:t>
      </w:r>
      <w:r w:rsidRPr="00167C89">
        <w:rPr>
          <w:rFonts w:ascii="Arial" w:hAnsi="Arial" w:cs="Arial"/>
          <w:sz w:val="18"/>
          <w:szCs w:val="18"/>
        </w:rPr>
        <w:t>, p. 205.</w:t>
      </w:r>
    </w:p>
  </w:footnote>
  <w:footnote w:id="88">
    <w:p w14:paraId="5462AF57" w14:textId="018C97E4" w:rsidR="001E3C31" w:rsidRDefault="001E3C31">
      <w:pPr>
        <w:pStyle w:val="FootnoteText"/>
      </w:pPr>
      <w:r w:rsidRPr="00167C89">
        <w:rPr>
          <w:rStyle w:val="FootnoteReference"/>
          <w:rFonts w:ascii="Arial" w:hAnsi="Arial" w:cs="Arial"/>
          <w:sz w:val="18"/>
          <w:szCs w:val="18"/>
        </w:rPr>
        <w:footnoteRef/>
      </w:r>
      <w:r w:rsidRPr="00167C89">
        <w:rPr>
          <w:rFonts w:ascii="Arial" w:hAnsi="Arial" w:cs="Arial"/>
          <w:sz w:val="18"/>
          <w:szCs w:val="18"/>
        </w:rPr>
        <w:t xml:space="preserve"> Ibid. p. 205.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6AF8D" w14:textId="77777777" w:rsidR="00167C89" w:rsidRPr="00FC2EC1" w:rsidRDefault="00167C89" w:rsidP="00167C89">
    <w:pPr>
      <w:pStyle w:val="Header"/>
      <w:tabs>
        <w:tab w:val="right" w:pos="8646"/>
      </w:tabs>
      <w:rPr>
        <w:rFonts w:ascii="Arial" w:hAnsi="Arial" w:cs="Arial"/>
      </w:rPr>
    </w:pPr>
    <w:r w:rsidRPr="00FC2EC1">
      <w:rPr>
        <w:rFonts w:ascii="Arial" w:hAnsi="Arial" w:cs="Arial"/>
      </w:rPr>
      <w:t>Name: Madeline Cheng</w:t>
    </w:r>
  </w:p>
  <w:p w14:paraId="47897B54" w14:textId="01AE4D85" w:rsidR="00167C89" w:rsidRPr="00FC2EC1" w:rsidRDefault="00167C89" w:rsidP="00167C89">
    <w:pPr>
      <w:pStyle w:val="Header"/>
      <w:tabs>
        <w:tab w:val="right" w:pos="8646"/>
      </w:tabs>
      <w:rPr>
        <w:rFonts w:ascii="Arial" w:hAnsi="Arial" w:cs="Arial"/>
      </w:rPr>
    </w:pPr>
    <w:r w:rsidRPr="00FC2EC1">
      <w:rPr>
        <w:rFonts w:ascii="Arial" w:hAnsi="Arial" w:cs="Arial"/>
      </w:rPr>
      <w:t>Student Number: 2325964</w:t>
    </w:r>
    <w:r w:rsidRPr="00FC2EC1">
      <w:rPr>
        <w:rFonts w:ascii="Arial" w:hAnsi="Arial" w:cs="Arial"/>
      </w:rPr>
      <w:tab/>
    </w:r>
    <w:r w:rsidRPr="00FC2EC1">
      <w:rPr>
        <w:rFonts w:ascii="Arial" w:hAnsi="Arial" w:cs="Arial"/>
      </w:rPr>
      <w:tab/>
      <w:t xml:space="preserve">Page </w:t>
    </w:r>
    <w:r w:rsidRPr="00FC2EC1">
      <w:rPr>
        <w:rFonts w:ascii="Arial" w:hAnsi="Arial" w:cs="Arial"/>
      </w:rPr>
      <w:fldChar w:fldCharType="begin"/>
    </w:r>
    <w:r w:rsidRPr="00FC2EC1">
      <w:rPr>
        <w:rFonts w:ascii="Arial" w:hAnsi="Arial" w:cs="Arial"/>
      </w:rPr>
      <w:instrText xml:space="preserve"> PAGE   \* MERGEFORMAT </w:instrText>
    </w:r>
    <w:r w:rsidRPr="00FC2EC1">
      <w:rPr>
        <w:rFonts w:ascii="Arial" w:hAnsi="Arial" w:cs="Arial"/>
      </w:rPr>
      <w:fldChar w:fldCharType="separate"/>
    </w:r>
    <w:r>
      <w:rPr>
        <w:rFonts w:ascii="Arial" w:hAnsi="Arial" w:cs="Arial"/>
      </w:rPr>
      <w:t>1</w:t>
    </w:r>
    <w:r w:rsidRPr="00FC2EC1">
      <w:rPr>
        <w:rFonts w:ascii="Arial" w:hAnsi="Arial" w:cs="Arial"/>
        <w:noProof/>
      </w:rPr>
      <w:fldChar w:fldCharType="end"/>
    </w:r>
    <w:r w:rsidRPr="00FC2EC1">
      <w:rPr>
        <w:rFonts w:ascii="Arial" w:hAnsi="Arial" w:cs="Arial"/>
        <w:noProof/>
      </w:rPr>
      <w:t>/1</w:t>
    </w:r>
    <w:r w:rsidR="007757F1">
      <w:rPr>
        <w:rFonts w:ascii="Arial" w:hAnsi="Arial" w:cs="Arial"/>
        <w:noProof/>
      </w:rPr>
      <w:t>2</w:t>
    </w:r>
  </w:p>
  <w:p w14:paraId="056AB91E" w14:textId="77777777" w:rsidR="00167C89" w:rsidRPr="00167C89" w:rsidRDefault="00167C89" w:rsidP="00167C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C31"/>
    <w:rsid w:val="000F7926"/>
    <w:rsid w:val="00105718"/>
    <w:rsid w:val="00167C89"/>
    <w:rsid w:val="001E3C31"/>
    <w:rsid w:val="00221E46"/>
    <w:rsid w:val="00230C30"/>
    <w:rsid w:val="00263C8D"/>
    <w:rsid w:val="002F75B4"/>
    <w:rsid w:val="00344F43"/>
    <w:rsid w:val="00380082"/>
    <w:rsid w:val="00416D64"/>
    <w:rsid w:val="00437648"/>
    <w:rsid w:val="00490883"/>
    <w:rsid w:val="004D2B3E"/>
    <w:rsid w:val="005035AB"/>
    <w:rsid w:val="0050555C"/>
    <w:rsid w:val="005614EB"/>
    <w:rsid w:val="00596DC2"/>
    <w:rsid w:val="005B3EA4"/>
    <w:rsid w:val="00646C6E"/>
    <w:rsid w:val="006522DC"/>
    <w:rsid w:val="006557B7"/>
    <w:rsid w:val="006A018B"/>
    <w:rsid w:val="006E0FBB"/>
    <w:rsid w:val="00715AC5"/>
    <w:rsid w:val="007757F1"/>
    <w:rsid w:val="007F6775"/>
    <w:rsid w:val="0088344A"/>
    <w:rsid w:val="00892D37"/>
    <w:rsid w:val="0091452C"/>
    <w:rsid w:val="00972CA2"/>
    <w:rsid w:val="00A2469C"/>
    <w:rsid w:val="00A51BBA"/>
    <w:rsid w:val="00AE4BE3"/>
    <w:rsid w:val="00B47CB4"/>
    <w:rsid w:val="00B66EE8"/>
    <w:rsid w:val="00B95C2A"/>
    <w:rsid w:val="00BB4613"/>
    <w:rsid w:val="00BF382E"/>
    <w:rsid w:val="00C12C4B"/>
    <w:rsid w:val="00CA33FE"/>
    <w:rsid w:val="00CC6A55"/>
    <w:rsid w:val="00D25C56"/>
    <w:rsid w:val="00D26B92"/>
    <w:rsid w:val="00D37E83"/>
    <w:rsid w:val="00D74D32"/>
    <w:rsid w:val="00E24886"/>
    <w:rsid w:val="00E81D1B"/>
    <w:rsid w:val="00F41E61"/>
    <w:rsid w:val="00F5035A"/>
    <w:rsid w:val="00F908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624C59"/>
  <w15:chartTrackingRefBased/>
  <w15:docId w15:val="{F20BAFA1-741F-472B-AE80-B5AFE9A1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C31"/>
  </w:style>
  <w:style w:type="paragraph" w:styleId="Heading3">
    <w:name w:val="heading 3"/>
    <w:basedOn w:val="Normal"/>
    <w:link w:val="Heading3Char"/>
    <w:qFormat/>
    <w:rsid w:val="001E3C31"/>
    <w:pPr>
      <w:keepNext/>
      <w:spacing w:after="0" w:line="240" w:lineRule="auto"/>
      <w:ind w:left="720"/>
      <w:jc w:val="both"/>
      <w:outlineLvl w:val="2"/>
    </w:pPr>
    <w:rPr>
      <w:rFonts w:ascii="Tahoma" w:eastAsia="SimSun" w:hAnsi="Tahoma" w:cs="Tahoma"/>
      <w:b/>
      <w:bCs/>
      <w:kern w:val="0"/>
      <w:sz w:val="20"/>
      <w:szCs w:val="2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E3C31"/>
    <w:rPr>
      <w:rFonts w:ascii="Tahoma" w:eastAsia="SimSun" w:hAnsi="Tahoma" w:cs="Tahoma"/>
      <w:b/>
      <w:bCs/>
      <w:kern w:val="0"/>
      <w:sz w:val="20"/>
      <w:szCs w:val="20"/>
      <w:lang w:val="en-GB" w:eastAsia="zh-CN"/>
      <w14:ligatures w14:val="none"/>
    </w:rPr>
  </w:style>
  <w:style w:type="character" w:styleId="Hyperlink">
    <w:name w:val="Hyperlink"/>
    <w:basedOn w:val="DefaultParagraphFont"/>
    <w:uiPriority w:val="99"/>
    <w:unhideWhenUsed/>
    <w:rsid w:val="001E3C31"/>
    <w:rPr>
      <w:color w:val="0563C1" w:themeColor="hyperlink"/>
      <w:u w:val="single"/>
    </w:rPr>
  </w:style>
  <w:style w:type="character" w:styleId="FootnoteReference">
    <w:name w:val="footnote reference"/>
    <w:basedOn w:val="DefaultParagraphFont"/>
    <w:uiPriority w:val="99"/>
    <w:unhideWhenUsed/>
    <w:rsid w:val="001E3C31"/>
    <w:rPr>
      <w:vertAlign w:val="superscript"/>
    </w:rPr>
  </w:style>
  <w:style w:type="paragraph" w:styleId="FootnoteText">
    <w:name w:val="footnote text"/>
    <w:basedOn w:val="Normal"/>
    <w:link w:val="FootnoteTextChar"/>
    <w:uiPriority w:val="99"/>
    <w:unhideWhenUsed/>
    <w:rsid w:val="001E3C31"/>
    <w:pPr>
      <w:spacing w:after="0" w:line="240" w:lineRule="auto"/>
    </w:pPr>
    <w:rPr>
      <w:rFonts w:ascii="Calibri" w:eastAsia="Calibri" w:hAnsi="Calibri" w:cs="Times New Roman"/>
      <w:sz w:val="20"/>
      <w:szCs w:val="20"/>
      <w14:ligatures w14:val="none"/>
    </w:rPr>
  </w:style>
  <w:style w:type="character" w:customStyle="1" w:styleId="FootnoteTextChar">
    <w:name w:val="Footnote Text Char"/>
    <w:basedOn w:val="DefaultParagraphFont"/>
    <w:link w:val="FootnoteText"/>
    <w:uiPriority w:val="99"/>
    <w:rsid w:val="001E3C31"/>
    <w:rPr>
      <w:rFonts w:ascii="Calibri" w:eastAsia="Calibri" w:hAnsi="Calibri" w:cs="Times New Roman"/>
      <w:sz w:val="20"/>
      <w:szCs w:val="20"/>
      <w14:ligatures w14:val="none"/>
    </w:rPr>
  </w:style>
  <w:style w:type="character" w:customStyle="1" w:styleId="bibliographicauthorname">
    <w:name w:val="bibliographicauthorname"/>
    <w:basedOn w:val="DefaultParagraphFont"/>
    <w:rsid w:val="001E3C31"/>
  </w:style>
  <w:style w:type="character" w:customStyle="1" w:styleId="editorandtranslators">
    <w:name w:val="editorandtranslators"/>
    <w:basedOn w:val="DefaultParagraphFont"/>
    <w:rsid w:val="001E3C31"/>
  </w:style>
  <w:style w:type="character" w:customStyle="1" w:styleId="contributorname">
    <w:name w:val="contributorname"/>
    <w:basedOn w:val="DefaultParagraphFont"/>
    <w:rsid w:val="001E3C31"/>
  </w:style>
  <w:style w:type="paragraph" w:styleId="NormalWeb">
    <w:name w:val="Normal (Web)"/>
    <w:basedOn w:val="Normal"/>
    <w:rsid w:val="001E3C31"/>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Header">
    <w:name w:val="header"/>
    <w:basedOn w:val="Normal"/>
    <w:link w:val="HeaderChar"/>
    <w:uiPriority w:val="99"/>
    <w:unhideWhenUsed/>
    <w:rsid w:val="00167C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C89"/>
  </w:style>
  <w:style w:type="paragraph" w:styleId="Footer">
    <w:name w:val="footer"/>
    <w:basedOn w:val="Normal"/>
    <w:link w:val="FooterChar"/>
    <w:uiPriority w:val="99"/>
    <w:unhideWhenUsed/>
    <w:rsid w:val="00167C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mesbraha.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jamesbrah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5F634-C386-4F1B-B67A-5D7B23BF3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12</Pages>
  <Words>3714</Words>
  <Characters>21174</Characters>
  <Application>Microsoft Office Word</Application>
  <DocSecurity>0</DocSecurity>
  <Lines>176</Lines>
  <Paragraphs>49</Paragraphs>
  <ScaleCrop>false</ScaleCrop>
  <Company/>
  <LinksUpToDate>false</LinksUpToDate>
  <CharactersWithSpaces>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Cheng</dc:creator>
  <cp:keywords/>
  <dc:description/>
  <cp:lastModifiedBy>Madeline Cheng</cp:lastModifiedBy>
  <cp:revision>48</cp:revision>
  <dcterms:created xsi:type="dcterms:W3CDTF">2025-01-06T07:02:00Z</dcterms:created>
  <dcterms:modified xsi:type="dcterms:W3CDTF">2025-01-06T08:18:00Z</dcterms:modified>
</cp:coreProperties>
</file>