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A44" w:rsidRPr="001A3951" w:rsidRDefault="00964A44" w:rsidP="00D80C68">
      <w:pPr>
        <w:shd w:val="clear" w:color="auto" w:fill="FFFFFF"/>
        <w:spacing w:after="100" w:afterAutospacing="1" w:line="480" w:lineRule="auto"/>
        <w:rPr>
          <w:rFonts w:ascii="Arial" w:eastAsia="Times New Roman" w:hAnsi="Arial" w:cs="Arial"/>
          <w:b/>
          <w:color w:val="000000"/>
          <w:sz w:val="24"/>
          <w:szCs w:val="24"/>
          <w:u w:val="single"/>
          <w:lang w:eastAsia="en-GB"/>
        </w:rPr>
      </w:pPr>
      <w:bookmarkStart w:id="0" w:name="_GoBack"/>
      <w:r w:rsidRPr="001A3951">
        <w:rPr>
          <w:rFonts w:ascii="Arial" w:eastAsia="Times New Roman" w:hAnsi="Arial" w:cs="Arial"/>
          <w:b/>
          <w:color w:val="000000"/>
          <w:sz w:val="24"/>
          <w:szCs w:val="24"/>
          <w:u w:val="single"/>
          <w:lang w:eastAsia="en-GB"/>
        </w:rPr>
        <w:t>M. B. HATZOPOULOS, </w:t>
      </w:r>
      <w:hyperlink r:id="rId8" w:history="1">
        <w:r w:rsidRPr="001A3951">
          <w:rPr>
            <w:rFonts w:ascii="Arial" w:eastAsia="Times New Roman" w:hAnsi="Arial" w:cs="Arial"/>
            <w:b/>
            <w:iCs/>
            <w:sz w:val="24"/>
            <w:szCs w:val="24"/>
            <w:u w:val="single"/>
            <w:lang w:eastAsia="en-GB"/>
          </w:rPr>
          <w:t xml:space="preserve">The Burial of the Dead (at </w:t>
        </w:r>
        <w:proofErr w:type="spellStart"/>
        <w:r w:rsidRPr="001A3951">
          <w:rPr>
            <w:rFonts w:ascii="Arial" w:eastAsia="Times New Roman" w:hAnsi="Arial" w:cs="Arial"/>
            <w:b/>
            <w:iCs/>
            <w:sz w:val="24"/>
            <w:szCs w:val="24"/>
            <w:u w:val="single"/>
            <w:lang w:eastAsia="en-GB"/>
          </w:rPr>
          <w:t>Vergina</w:t>
        </w:r>
        <w:proofErr w:type="spellEnd"/>
        <w:r w:rsidRPr="001A3951">
          <w:rPr>
            <w:rFonts w:ascii="Arial" w:eastAsia="Times New Roman" w:hAnsi="Arial" w:cs="Arial"/>
            <w:b/>
            <w:iCs/>
            <w:sz w:val="24"/>
            <w:szCs w:val="24"/>
            <w:u w:val="single"/>
            <w:lang w:eastAsia="en-GB"/>
          </w:rPr>
          <w:t>) or the Unending Controversy on the Identity of the Occupants of Tomb II</w:t>
        </w:r>
        <w:r w:rsidRPr="001A3951">
          <w:rPr>
            <w:rFonts w:ascii="Arial" w:eastAsia="Times New Roman" w:hAnsi="Arial" w:cs="Arial"/>
            <w:b/>
            <w:sz w:val="24"/>
            <w:szCs w:val="24"/>
            <w:u w:val="single"/>
            <w:lang w:eastAsia="en-GB"/>
          </w:rPr>
          <w:t>,</w:t>
        </w:r>
      </w:hyperlink>
      <w:r w:rsidRPr="001A3951">
        <w:rPr>
          <w:rFonts w:ascii="Arial" w:eastAsia="Times New Roman" w:hAnsi="Arial" w:cs="Arial"/>
          <w:b/>
          <w:color w:val="000000"/>
          <w:sz w:val="24"/>
          <w:szCs w:val="24"/>
          <w:u w:val="single"/>
          <w:lang w:eastAsia="en-GB"/>
        </w:rPr>
        <w:t> </w:t>
      </w:r>
      <w:proofErr w:type="spellStart"/>
      <w:r w:rsidRPr="001A3951">
        <w:rPr>
          <w:rFonts w:ascii="Arial" w:eastAsia="Times New Roman" w:hAnsi="Arial" w:cs="Arial"/>
          <w:b/>
          <w:color w:val="000000"/>
          <w:sz w:val="24"/>
          <w:szCs w:val="24"/>
          <w:u w:val="single"/>
          <w:lang w:eastAsia="en-GB"/>
        </w:rPr>
        <w:t>Τεκμήρι</w:t>
      </w:r>
      <w:proofErr w:type="spellEnd"/>
      <w:r w:rsidRPr="001A3951">
        <w:rPr>
          <w:rFonts w:ascii="Arial" w:eastAsia="Times New Roman" w:hAnsi="Arial" w:cs="Arial"/>
          <w:b/>
          <w:color w:val="000000"/>
          <w:sz w:val="24"/>
          <w:szCs w:val="24"/>
          <w:u w:val="single"/>
          <w:lang w:eastAsia="en-GB"/>
        </w:rPr>
        <w:t>α, 9| 2008, 91-118</w:t>
      </w:r>
      <w:r w:rsidR="001A3951">
        <w:rPr>
          <w:rFonts w:ascii="Arial" w:eastAsia="Times New Roman" w:hAnsi="Arial" w:cs="Arial"/>
          <w:b/>
          <w:color w:val="000000"/>
          <w:sz w:val="24"/>
          <w:szCs w:val="24"/>
          <w:u w:val="single"/>
          <w:lang w:eastAsia="en-GB"/>
        </w:rPr>
        <w:t>:</w:t>
      </w:r>
      <w:r w:rsidRPr="001A3951">
        <w:rPr>
          <w:rFonts w:ascii="Arial" w:eastAsia="Times New Roman" w:hAnsi="Arial" w:cs="Arial"/>
          <w:b/>
          <w:color w:val="000000"/>
          <w:sz w:val="24"/>
          <w:szCs w:val="24"/>
          <w:u w:val="single"/>
          <w:lang w:eastAsia="en-GB"/>
        </w:rPr>
        <w:t xml:space="preserve"> </w:t>
      </w:r>
      <w:r w:rsidR="001A3951">
        <w:rPr>
          <w:rFonts w:ascii="Arial" w:eastAsia="Times New Roman" w:hAnsi="Arial" w:cs="Arial"/>
          <w:b/>
          <w:color w:val="000000"/>
          <w:sz w:val="24"/>
          <w:szCs w:val="24"/>
          <w:u w:val="single"/>
          <w:lang w:eastAsia="en-GB"/>
        </w:rPr>
        <w:t>Review</w:t>
      </w:r>
    </w:p>
    <w:p w:rsidR="00FA187D" w:rsidRDefault="00FA187D" w:rsidP="00D80C68">
      <w:pPr>
        <w:shd w:val="clear" w:color="auto" w:fill="FFFFFF"/>
        <w:spacing w:after="100" w:afterAutospacing="1" w:line="48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In this piece there will be an attempt to understand and critique the </w:t>
      </w:r>
      <w:proofErr w:type="spellStart"/>
      <w:r>
        <w:rPr>
          <w:rFonts w:ascii="Arial" w:eastAsia="Times New Roman" w:hAnsi="Arial" w:cs="Arial"/>
          <w:b/>
          <w:color w:val="000000"/>
          <w:sz w:val="24"/>
          <w:szCs w:val="24"/>
          <w:lang w:eastAsia="en-GB"/>
        </w:rPr>
        <w:t>Hatzopoulos</w:t>
      </w:r>
      <w:proofErr w:type="spellEnd"/>
      <w:r>
        <w:rPr>
          <w:rFonts w:ascii="Arial" w:eastAsia="Times New Roman" w:hAnsi="Arial" w:cs="Arial"/>
          <w:b/>
          <w:color w:val="000000"/>
          <w:sz w:val="24"/>
          <w:szCs w:val="24"/>
          <w:lang w:eastAsia="en-GB"/>
        </w:rPr>
        <w:t xml:space="preserve"> article upon the Identity of the occupants of Macedonian Tomb II at the site of </w:t>
      </w:r>
      <w:proofErr w:type="spellStart"/>
      <w:r>
        <w:rPr>
          <w:rFonts w:ascii="Arial" w:eastAsia="Times New Roman" w:hAnsi="Arial" w:cs="Arial"/>
          <w:b/>
          <w:color w:val="000000"/>
          <w:sz w:val="24"/>
          <w:szCs w:val="24"/>
          <w:lang w:eastAsia="en-GB"/>
        </w:rPr>
        <w:t>Vergina</w:t>
      </w:r>
      <w:proofErr w:type="spellEnd"/>
      <w:r>
        <w:rPr>
          <w:rFonts w:ascii="Arial" w:eastAsia="Times New Roman" w:hAnsi="Arial" w:cs="Arial"/>
          <w:b/>
          <w:color w:val="000000"/>
          <w:sz w:val="24"/>
          <w:szCs w:val="24"/>
          <w:lang w:eastAsia="en-GB"/>
        </w:rPr>
        <w:t xml:space="preserve">. Within his title </w:t>
      </w:r>
      <w:proofErr w:type="spellStart"/>
      <w:r>
        <w:rPr>
          <w:rFonts w:ascii="Arial" w:eastAsia="Times New Roman" w:hAnsi="Arial" w:cs="Arial"/>
          <w:b/>
          <w:color w:val="000000"/>
          <w:sz w:val="24"/>
          <w:szCs w:val="24"/>
          <w:lang w:eastAsia="en-GB"/>
        </w:rPr>
        <w:t>Hatzopoulos</w:t>
      </w:r>
      <w:proofErr w:type="spellEnd"/>
      <w:r>
        <w:rPr>
          <w:rFonts w:ascii="Arial" w:eastAsia="Times New Roman" w:hAnsi="Arial" w:cs="Arial"/>
          <w:b/>
          <w:color w:val="000000"/>
          <w:sz w:val="24"/>
          <w:szCs w:val="24"/>
          <w:lang w:eastAsia="en-GB"/>
        </w:rPr>
        <w:t xml:space="preserve"> outlines that he will be discussing the various discourse between researchers and fields that venture into the Tomb II Debate, however there is also the underlying narrative of </w:t>
      </w:r>
      <w:proofErr w:type="spellStart"/>
      <w:r>
        <w:rPr>
          <w:rFonts w:ascii="Arial" w:eastAsia="Times New Roman" w:hAnsi="Arial" w:cs="Arial"/>
          <w:b/>
          <w:color w:val="000000"/>
          <w:sz w:val="24"/>
          <w:szCs w:val="24"/>
          <w:lang w:eastAsia="en-GB"/>
        </w:rPr>
        <w:t>Hatzopoulos</w:t>
      </w:r>
      <w:proofErr w:type="spellEnd"/>
      <w:r>
        <w:rPr>
          <w:rFonts w:ascii="Arial" w:eastAsia="Times New Roman" w:hAnsi="Arial" w:cs="Arial"/>
          <w:b/>
          <w:color w:val="000000"/>
          <w:sz w:val="24"/>
          <w:szCs w:val="24"/>
          <w:lang w:eastAsia="en-GB"/>
        </w:rPr>
        <w:t xml:space="preserve"> which will also be investigated throughout the article’s text and the </w:t>
      </w:r>
      <w:r w:rsidR="000E647C">
        <w:rPr>
          <w:rFonts w:ascii="Arial" w:eastAsia="Times New Roman" w:hAnsi="Arial" w:cs="Arial"/>
          <w:b/>
          <w:color w:val="000000"/>
          <w:sz w:val="24"/>
          <w:szCs w:val="24"/>
          <w:lang w:eastAsia="en-GB"/>
        </w:rPr>
        <w:t>identification</w:t>
      </w:r>
      <w:r>
        <w:rPr>
          <w:rFonts w:ascii="Arial" w:eastAsia="Times New Roman" w:hAnsi="Arial" w:cs="Arial"/>
          <w:b/>
          <w:color w:val="000000"/>
          <w:sz w:val="24"/>
          <w:szCs w:val="24"/>
          <w:lang w:eastAsia="en-GB"/>
        </w:rPr>
        <w:t xml:space="preserve"> of bias towards his own writings and opinions on the subject outside the article</w:t>
      </w:r>
      <w:r w:rsidR="00A71580">
        <w:rPr>
          <w:rFonts w:ascii="Arial" w:eastAsia="Times New Roman" w:hAnsi="Arial" w:cs="Arial"/>
          <w:b/>
          <w:color w:val="000000"/>
          <w:sz w:val="24"/>
          <w:szCs w:val="24"/>
          <w:lang w:eastAsia="en-GB"/>
        </w:rPr>
        <w:t xml:space="preserve"> which infringe upon his piece which will be</w:t>
      </w:r>
      <w:r w:rsidR="00EF4219">
        <w:rPr>
          <w:rFonts w:ascii="Arial" w:eastAsia="Times New Roman" w:hAnsi="Arial" w:cs="Arial"/>
          <w:b/>
          <w:color w:val="000000"/>
          <w:sz w:val="24"/>
          <w:szCs w:val="24"/>
          <w:lang w:eastAsia="en-GB"/>
        </w:rPr>
        <w:t xml:space="preserve"> </w:t>
      </w:r>
      <w:r w:rsidR="00A71580">
        <w:rPr>
          <w:rFonts w:ascii="Arial" w:eastAsia="Times New Roman" w:hAnsi="Arial" w:cs="Arial"/>
          <w:b/>
          <w:color w:val="000000"/>
          <w:sz w:val="24"/>
          <w:szCs w:val="24"/>
          <w:lang w:eastAsia="en-GB"/>
        </w:rPr>
        <w:t>investigated throughout the review of the article. There will be emphasis on the language used and the methodology in the portrayal and arranging of the text, and how this may affect the audience’s decisions due to this.</w:t>
      </w:r>
    </w:p>
    <w:p w:rsidR="00BF1F6C" w:rsidRDefault="00BF1F6C" w:rsidP="00D80C68">
      <w:pPr>
        <w:shd w:val="clear" w:color="auto" w:fill="FFFFFF"/>
        <w:spacing w:after="100" w:afterAutospacing="1" w:line="48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For the context of background, </w:t>
      </w:r>
      <w:proofErr w:type="spellStart"/>
      <w:r>
        <w:rPr>
          <w:rFonts w:ascii="Arial" w:eastAsia="Times New Roman" w:hAnsi="Arial" w:cs="Arial"/>
          <w:b/>
          <w:color w:val="000000"/>
          <w:sz w:val="24"/>
          <w:szCs w:val="24"/>
          <w:lang w:eastAsia="en-GB"/>
        </w:rPr>
        <w:t>Vergina</w:t>
      </w:r>
      <w:proofErr w:type="spellEnd"/>
      <w:r>
        <w:rPr>
          <w:rFonts w:ascii="Arial" w:eastAsia="Times New Roman" w:hAnsi="Arial" w:cs="Arial"/>
          <w:b/>
          <w:color w:val="000000"/>
          <w:sz w:val="24"/>
          <w:szCs w:val="24"/>
          <w:lang w:eastAsia="en-GB"/>
        </w:rPr>
        <w:t xml:space="preserve"> has been an ongoing debate for scholars for some time</w:t>
      </w:r>
      <w:r w:rsidR="00F317CB">
        <w:rPr>
          <w:rStyle w:val="FootnoteReference"/>
          <w:rFonts w:ascii="Arial" w:eastAsia="Times New Roman" w:hAnsi="Arial" w:cs="Arial"/>
          <w:b/>
          <w:color w:val="000000"/>
          <w:sz w:val="24"/>
          <w:szCs w:val="24"/>
          <w:lang w:eastAsia="en-GB"/>
        </w:rPr>
        <w:footnoteReference w:id="1"/>
      </w:r>
      <w:r>
        <w:rPr>
          <w:rFonts w:ascii="Arial" w:eastAsia="Times New Roman" w:hAnsi="Arial" w:cs="Arial"/>
          <w:b/>
          <w:color w:val="000000"/>
          <w:sz w:val="24"/>
          <w:szCs w:val="24"/>
          <w:lang w:eastAsia="en-GB"/>
        </w:rPr>
        <w:t xml:space="preserve">, this is due to </w:t>
      </w:r>
      <w:proofErr w:type="spellStart"/>
      <w:r>
        <w:rPr>
          <w:rFonts w:ascii="Arial" w:eastAsia="Times New Roman" w:hAnsi="Arial" w:cs="Arial"/>
          <w:b/>
          <w:color w:val="000000"/>
          <w:sz w:val="24"/>
          <w:szCs w:val="24"/>
          <w:lang w:eastAsia="en-GB"/>
        </w:rPr>
        <w:t>Vergina</w:t>
      </w:r>
      <w:proofErr w:type="spellEnd"/>
      <w:r>
        <w:rPr>
          <w:rFonts w:ascii="Arial" w:eastAsia="Times New Roman" w:hAnsi="Arial" w:cs="Arial"/>
          <w:b/>
          <w:color w:val="000000"/>
          <w:sz w:val="24"/>
          <w:szCs w:val="24"/>
          <w:lang w:eastAsia="en-GB"/>
        </w:rPr>
        <w:t xml:space="preserve"> being associated with the Macedonian Royal family</w:t>
      </w:r>
      <w:r w:rsidR="00F317CB">
        <w:rPr>
          <w:rStyle w:val="FootnoteReference"/>
          <w:rFonts w:ascii="Arial" w:eastAsia="Times New Roman" w:hAnsi="Arial" w:cs="Arial"/>
          <w:b/>
          <w:color w:val="000000"/>
          <w:sz w:val="24"/>
          <w:szCs w:val="24"/>
          <w:lang w:eastAsia="en-GB"/>
        </w:rPr>
        <w:footnoteReference w:id="2"/>
      </w:r>
      <w:r>
        <w:rPr>
          <w:rFonts w:ascii="Arial" w:eastAsia="Times New Roman" w:hAnsi="Arial" w:cs="Arial"/>
          <w:b/>
          <w:color w:val="000000"/>
          <w:sz w:val="24"/>
          <w:szCs w:val="24"/>
          <w:lang w:eastAsia="en-GB"/>
        </w:rPr>
        <w:t>, which also includes Alexander the Great which, due to this generates an enormous publicity among both scholars and the public itself. Dozens of books, articles and exhibits centre around this fact, and in particular the Tumuli within the burial mound</w:t>
      </w:r>
      <w:r w:rsidR="005636D5">
        <w:rPr>
          <w:rStyle w:val="FootnoteReference"/>
          <w:rFonts w:ascii="Arial" w:eastAsia="Times New Roman" w:hAnsi="Arial" w:cs="Arial"/>
          <w:b/>
          <w:color w:val="000000"/>
          <w:sz w:val="24"/>
          <w:szCs w:val="24"/>
          <w:lang w:eastAsia="en-GB"/>
        </w:rPr>
        <w:footnoteReference w:id="3"/>
      </w:r>
      <w:r>
        <w:rPr>
          <w:rFonts w:ascii="Arial" w:eastAsia="Times New Roman" w:hAnsi="Arial" w:cs="Arial"/>
          <w:b/>
          <w:color w:val="000000"/>
          <w:sz w:val="24"/>
          <w:szCs w:val="24"/>
          <w:lang w:eastAsia="en-GB"/>
        </w:rPr>
        <w:t xml:space="preserve">.  The tombs were excavated by </w:t>
      </w:r>
      <w:proofErr w:type="spellStart"/>
      <w:r>
        <w:rPr>
          <w:rFonts w:ascii="Arial" w:eastAsia="Times New Roman" w:hAnsi="Arial" w:cs="Arial"/>
          <w:b/>
          <w:color w:val="000000"/>
          <w:sz w:val="24"/>
          <w:szCs w:val="24"/>
          <w:lang w:eastAsia="en-GB"/>
        </w:rPr>
        <w:lastRenderedPageBreak/>
        <w:t>Manolis</w:t>
      </w:r>
      <w:proofErr w:type="spellEnd"/>
      <w:r>
        <w:rPr>
          <w:rFonts w:ascii="Arial" w:eastAsia="Times New Roman" w:hAnsi="Arial" w:cs="Arial"/>
          <w:b/>
          <w:color w:val="000000"/>
          <w:sz w:val="24"/>
          <w:szCs w:val="24"/>
          <w:lang w:eastAsia="en-GB"/>
        </w:rPr>
        <w:t xml:space="preserve"> </w:t>
      </w:r>
      <w:proofErr w:type="spellStart"/>
      <w:r>
        <w:rPr>
          <w:rFonts w:ascii="Arial" w:eastAsia="Times New Roman" w:hAnsi="Arial" w:cs="Arial"/>
          <w:b/>
          <w:color w:val="000000"/>
          <w:sz w:val="24"/>
          <w:szCs w:val="24"/>
          <w:lang w:eastAsia="en-GB"/>
        </w:rPr>
        <w:t>Andronikos</w:t>
      </w:r>
      <w:proofErr w:type="spellEnd"/>
      <w:r>
        <w:rPr>
          <w:rFonts w:ascii="Arial" w:eastAsia="Times New Roman" w:hAnsi="Arial" w:cs="Arial"/>
          <w:b/>
          <w:color w:val="000000"/>
          <w:sz w:val="24"/>
          <w:szCs w:val="24"/>
          <w:lang w:eastAsia="en-GB"/>
        </w:rPr>
        <w:t xml:space="preserve"> in 1977 and revealed </w:t>
      </w:r>
      <w:proofErr w:type="spellStart"/>
      <w:r>
        <w:rPr>
          <w:rFonts w:ascii="Arial" w:eastAsia="Times New Roman" w:hAnsi="Arial" w:cs="Arial"/>
          <w:b/>
          <w:color w:val="000000"/>
          <w:sz w:val="24"/>
          <w:szCs w:val="24"/>
          <w:lang w:eastAsia="en-GB"/>
        </w:rPr>
        <w:t>unplundered</w:t>
      </w:r>
      <w:proofErr w:type="spellEnd"/>
      <w:r>
        <w:rPr>
          <w:rFonts w:ascii="Arial" w:eastAsia="Times New Roman" w:hAnsi="Arial" w:cs="Arial"/>
          <w:b/>
          <w:color w:val="000000"/>
          <w:sz w:val="24"/>
          <w:szCs w:val="24"/>
          <w:lang w:eastAsia="en-GB"/>
        </w:rPr>
        <w:t xml:space="preserve"> tombs, Tomb II is one of these but subject to debates that continue to this day.</w:t>
      </w:r>
      <w:r w:rsidR="00F317CB">
        <w:rPr>
          <w:rStyle w:val="FootnoteReference"/>
          <w:rFonts w:ascii="Arial" w:eastAsia="Times New Roman" w:hAnsi="Arial" w:cs="Arial"/>
          <w:b/>
          <w:color w:val="000000"/>
          <w:sz w:val="24"/>
          <w:szCs w:val="24"/>
          <w:lang w:eastAsia="en-GB"/>
        </w:rPr>
        <w:footnoteReference w:id="4"/>
      </w:r>
    </w:p>
    <w:p w:rsidR="004A5508" w:rsidRDefault="00FA187D" w:rsidP="00D80C68">
      <w:pPr>
        <w:shd w:val="clear" w:color="auto" w:fill="FFFFFF"/>
        <w:spacing w:after="100" w:afterAutospacing="1" w:line="48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The article itself starts off by celebrating the commemoration of the anniversary of the discovery</w:t>
      </w:r>
      <w:r w:rsidR="00C402B6">
        <w:rPr>
          <w:rFonts w:ascii="Arial" w:eastAsia="Times New Roman" w:hAnsi="Arial" w:cs="Arial"/>
          <w:b/>
          <w:color w:val="000000"/>
          <w:sz w:val="24"/>
          <w:szCs w:val="24"/>
          <w:lang w:eastAsia="en-GB"/>
        </w:rPr>
        <w:t xml:space="preserve"> of the Macedonian Tombs (2007 Anniversary of 13</w:t>
      </w:r>
      <w:r w:rsidR="00C402B6" w:rsidRPr="00C402B6">
        <w:rPr>
          <w:rFonts w:ascii="Arial" w:eastAsia="Times New Roman" w:hAnsi="Arial" w:cs="Arial"/>
          <w:b/>
          <w:color w:val="000000"/>
          <w:sz w:val="24"/>
          <w:szCs w:val="24"/>
          <w:vertAlign w:val="superscript"/>
          <w:lang w:eastAsia="en-GB"/>
        </w:rPr>
        <w:t>th</w:t>
      </w:r>
      <w:r w:rsidR="00C402B6">
        <w:rPr>
          <w:rFonts w:ascii="Arial" w:eastAsia="Times New Roman" w:hAnsi="Arial" w:cs="Arial"/>
          <w:b/>
          <w:color w:val="000000"/>
          <w:sz w:val="24"/>
          <w:szCs w:val="24"/>
          <w:lang w:eastAsia="en-GB"/>
        </w:rPr>
        <w:t xml:space="preserve"> year after discovery)</w:t>
      </w:r>
      <w:r w:rsidR="00C82614">
        <w:rPr>
          <w:rStyle w:val="FootnoteReference"/>
          <w:rFonts w:ascii="Arial" w:eastAsia="Times New Roman" w:hAnsi="Arial" w:cs="Arial"/>
          <w:b/>
          <w:color w:val="000000"/>
          <w:sz w:val="24"/>
          <w:szCs w:val="24"/>
          <w:lang w:eastAsia="en-GB"/>
        </w:rPr>
        <w:footnoteReference w:id="5"/>
      </w:r>
      <w:r w:rsidR="00C402B6">
        <w:rPr>
          <w:rFonts w:ascii="Arial" w:eastAsia="Times New Roman" w:hAnsi="Arial" w:cs="Arial"/>
          <w:b/>
          <w:color w:val="000000"/>
          <w:sz w:val="24"/>
          <w:szCs w:val="24"/>
          <w:lang w:eastAsia="en-GB"/>
        </w:rPr>
        <w:t xml:space="preserve">, and then continues onwards to explain the reasoning for his piece and the controversy around the subject on the identity of the tomb’s occupants, he outlines each faction in turn and discusses their views. The views are accompanied by the integration of </w:t>
      </w:r>
      <w:r w:rsidR="00C71604">
        <w:rPr>
          <w:rFonts w:ascii="Arial" w:eastAsia="Times New Roman" w:hAnsi="Arial" w:cs="Arial"/>
          <w:b/>
          <w:color w:val="000000"/>
          <w:sz w:val="24"/>
          <w:szCs w:val="24"/>
          <w:lang w:eastAsia="en-GB"/>
        </w:rPr>
        <w:t xml:space="preserve">the backgrounds of the researchers as well as their fields, date of publication, as well as their methodology. The purpose of this is to give a sense of knowledge of the background of each faction and their patrons and to infer a sense of prior research of the individuals themselves, however there also seems to be an underlying theme within the </w:t>
      </w:r>
      <w:r w:rsidR="00C71604" w:rsidRPr="00C82614">
        <w:rPr>
          <w:rFonts w:ascii="Arial" w:eastAsia="Times New Roman" w:hAnsi="Arial" w:cs="Arial"/>
          <w:b/>
          <w:color w:val="000000"/>
          <w:sz w:val="24"/>
          <w:szCs w:val="24"/>
          <w:lang w:eastAsia="en-GB"/>
        </w:rPr>
        <w:t>context</w:t>
      </w:r>
      <w:r w:rsidR="00C71604">
        <w:rPr>
          <w:rFonts w:ascii="Arial" w:eastAsia="Times New Roman" w:hAnsi="Arial" w:cs="Arial"/>
          <w:b/>
          <w:color w:val="000000"/>
          <w:sz w:val="24"/>
          <w:szCs w:val="24"/>
          <w:lang w:eastAsia="en-GB"/>
        </w:rPr>
        <w:t xml:space="preserve"> o</w:t>
      </w:r>
      <w:r w:rsidR="004A5508">
        <w:rPr>
          <w:rFonts w:ascii="Arial" w:eastAsia="Times New Roman" w:hAnsi="Arial" w:cs="Arial"/>
          <w:b/>
          <w:color w:val="000000"/>
          <w:sz w:val="24"/>
          <w:szCs w:val="24"/>
          <w:lang w:eastAsia="en-GB"/>
        </w:rPr>
        <w:t>f these narrative introduction.</w:t>
      </w:r>
    </w:p>
    <w:p w:rsidR="00017372" w:rsidRDefault="004A5508" w:rsidP="00D80C68">
      <w:pPr>
        <w:shd w:val="clear" w:color="auto" w:fill="FFFFFF"/>
        <w:spacing w:after="100" w:afterAutospacing="1" w:line="48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 With e</w:t>
      </w:r>
      <w:r w:rsidR="00C71604">
        <w:rPr>
          <w:rFonts w:ascii="Arial" w:eastAsia="Times New Roman" w:hAnsi="Arial" w:cs="Arial"/>
          <w:b/>
          <w:color w:val="000000"/>
          <w:sz w:val="24"/>
          <w:szCs w:val="24"/>
          <w:lang w:eastAsia="en-GB"/>
        </w:rPr>
        <w:t>ach field he proceeds to explain how or why they have come to such a conclusion and offer contrary views throughout by adding in sub-points and counterarguments of the opposition</w:t>
      </w:r>
      <w:r>
        <w:rPr>
          <w:rFonts w:ascii="Arial" w:eastAsia="Times New Roman" w:hAnsi="Arial" w:cs="Arial"/>
          <w:b/>
          <w:color w:val="000000"/>
          <w:sz w:val="24"/>
          <w:szCs w:val="24"/>
          <w:lang w:eastAsia="en-GB"/>
        </w:rPr>
        <w:t xml:space="preserve">, then goes on to add his own opinion after the fact. Unlike the evidence from the counterarguments his own narrative seems to be quite negative of the faction he opposes and supports his snide comments without clear evidence to back up his own points and theories. Within the first few pages he already mentions politics, scholarly rivalries, and the inadequacies of certain fields of science of which he does not concur. So, contrary to the title of the essay, </w:t>
      </w:r>
      <w:proofErr w:type="spellStart"/>
      <w:r w:rsidR="000E647C">
        <w:rPr>
          <w:rFonts w:ascii="Arial" w:eastAsia="Times New Roman" w:hAnsi="Arial" w:cs="Arial"/>
          <w:b/>
          <w:color w:val="000000"/>
          <w:sz w:val="24"/>
          <w:szCs w:val="24"/>
          <w:lang w:eastAsia="en-GB"/>
        </w:rPr>
        <w:t>Hatzopoulos</w:t>
      </w:r>
      <w:proofErr w:type="spellEnd"/>
      <w:r>
        <w:rPr>
          <w:rFonts w:ascii="Arial" w:eastAsia="Times New Roman" w:hAnsi="Arial" w:cs="Arial"/>
          <w:b/>
          <w:color w:val="000000"/>
          <w:sz w:val="24"/>
          <w:szCs w:val="24"/>
          <w:lang w:eastAsia="en-GB"/>
        </w:rPr>
        <w:t xml:space="preserve"> is not only exploring the </w:t>
      </w:r>
      <w:r>
        <w:rPr>
          <w:rFonts w:ascii="Arial" w:eastAsia="Times New Roman" w:hAnsi="Arial" w:cs="Arial"/>
          <w:b/>
          <w:color w:val="000000"/>
          <w:sz w:val="24"/>
          <w:szCs w:val="24"/>
          <w:lang w:eastAsia="en-GB"/>
        </w:rPr>
        <w:lastRenderedPageBreak/>
        <w:t xml:space="preserve">discourse of his fellow scholars but also adding is own piece to the discussions throughout to tie into the end whereupon he soundly reaches his conclusion and provides </w:t>
      </w:r>
      <w:r w:rsidR="000E647C">
        <w:rPr>
          <w:rFonts w:ascii="Arial" w:eastAsia="Times New Roman" w:hAnsi="Arial" w:cs="Arial"/>
          <w:b/>
          <w:color w:val="000000"/>
          <w:sz w:val="24"/>
          <w:szCs w:val="24"/>
          <w:lang w:eastAsia="en-GB"/>
        </w:rPr>
        <w:t>his</w:t>
      </w:r>
      <w:r>
        <w:rPr>
          <w:rFonts w:ascii="Arial" w:eastAsia="Times New Roman" w:hAnsi="Arial" w:cs="Arial"/>
          <w:b/>
          <w:color w:val="000000"/>
          <w:sz w:val="24"/>
          <w:szCs w:val="24"/>
          <w:lang w:eastAsia="en-GB"/>
        </w:rPr>
        <w:t xml:space="preserve"> own ideas on whom the individuals within the tomb may, or may not be.</w:t>
      </w:r>
      <w:r w:rsidR="000E647C">
        <w:rPr>
          <w:rFonts w:ascii="Arial" w:eastAsia="Times New Roman" w:hAnsi="Arial" w:cs="Arial"/>
          <w:b/>
          <w:color w:val="000000"/>
          <w:sz w:val="24"/>
          <w:szCs w:val="24"/>
          <w:lang w:eastAsia="en-GB"/>
        </w:rPr>
        <w:t xml:space="preserve"> </w:t>
      </w:r>
    </w:p>
    <w:p w:rsidR="00FA187D" w:rsidRDefault="000E647C" w:rsidP="00D80C68">
      <w:pPr>
        <w:shd w:val="clear" w:color="auto" w:fill="FFFFFF"/>
        <w:spacing w:after="100" w:afterAutospacing="1" w:line="48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The essay in itself does not</w:t>
      </w:r>
      <w:r w:rsidR="00017372">
        <w:rPr>
          <w:rFonts w:ascii="Arial" w:eastAsia="Times New Roman" w:hAnsi="Arial" w:cs="Arial"/>
          <w:b/>
          <w:color w:val="000000"/>
          <w:sz w:val="24"/>
          <w:szCs w:val="24"/>
          <w:lang w:eastAsia="en-GB"/>
        </w:rPr>
        <w:t xml:space="preserve"> seem to</w:t>
      </w:r>
      <w:r>
        <w:rPr>
          <w:rFonts w:ascii="Arial" w:eastAsia="Times New Roman" w:hAnsi="Arial" w:cs="Arial"/>
          <w:b/>
          <w:color w:val="000000"/>
          <w:sz w:val="24"/>
          <w:szCs w:val="24"/>
          <w:lang w:eastAsia="en-GB"/>
        </w:rPr>
        <w:t xml:space="preserve"> further the debate of the controversy of the identities but rather collects what his peers have published and placed them in a list so that he may dismantle the arguments of the opposition, this being the argument of whether the tomb is early or late 4</w:t>
      </w:r>
      <w:r w:rsidRPr="000E647C">
        <w:rPr>
          <w:rFonts w:ascii="Arial" w:eastAsia="Times New Roman" w:hAnsi="Arial" w:cs="Arial"/>
          <w:b/>
          <w:color w:val="000000"/>
          <w:sz w:val="24"/>
          <w:szCs w:val="24"/>
          <w:vertAlign w:val="superscript"/>
          <w:lang w:eastAsia="en-GB"/>
        </w:rPr>
        <w:t>th</w:t>
      </w:r>
      <w:r>
        <w:rPr>
          <w:rFonts w:ascii="Arial" w:eastAsia="Times New Roman" w:hAnsi="Arial" w:cs="Arial"/>
          <w:b/>
          <w:color w:val="000000"/>
          <w:sz w:val="24"/>
          <w:szCs w:val="24"/>
          <w:lang w:eastAsia="en-GB"/>
        </w:rPr>
        <w:t xml:space="preserve"> Century BC</w:t>
      </w:r>
      <w:r w:rsidR="00C82614">
        <w:rPr>
          <w:rStyle w:val="FootnoteReference"/>
          <w:rFonts w:ascii="Arial" w:eastAsia="Times New Roman" w:hAnsi="Arial" w:cs="Arial"/>
          <w:b/>
          <w:color w:val="000000"/>
          <w:sz w:val="24"/>
          <w:szCs w:val="24"/>
          <w:lang w:eastAsia="en-GB"/>
        </w:rPr>
        <w:footnoteReference w:id="6"/>
      </w:r>
      <w:r>
        <w:rPr>
          <w:rFonts w:ascii="Arial" w:eastAsia="Times New Roman" w:hAnsi="Arial" w:cs="Arial"/>
          <w:b/>
          <w:color w:val="000000"/>
          <w:sz w:val="24"/>
          <w:szCs w:val="24"/>
          <w:lang w:eastAsia="en-GB"/>
        </w:rPr>
        <w:t>, and whether or not the Tomb II is inhabited by Philip II</w:t>
      </w:r>
      <w:r w:rsidR="00114CFB">
        <w:rPr>
          <w:rFonts w:ascii="Arial" w:eastAsia="Times New Roman" w:hAnsi="Arial" w:cs="Arial"/>
          <w:b/>
          <w:color w:val="000000"/>
          <w:sz w:val="24"/>
          <w:szCs w:val="24"/>
          <w:lang w:eastAsia="en-GB"/>
        </w:rPr>
        <w:t xml:space="preserve">, and whether or not the later addition to the tomb is later occupied by his last wife </w:t>
      </w:r>
      <w:proofErr w:type="spellStart"/>
      <w:r w:rsidR="00114CFB">
        <w:rPr>
          <w:rFonts w:ascii="Arial" w:eastAsia="Times New Roman" w:hAnsi="Arial" w:cs="Arial"/>
          <w:b/>
          <w:color w:val="000000"/>
          <w:sz w:val="24"/>
          <w:szCs w:val="24"/>
          <w:lang w:eastAsia="en-GB"/>
        </w:rPr>
        <w:t>Kleopatra</w:t>
      </w:r>
      <w:proofErr w:type="spellEnd"/>
      <w:r w:rsidR="005636D5">
        <w:rPr>
          <w:rStyle w:val="FootnoteReference"/>
          <w:rFonts w:ascii="Arial" w:eastAsia="Times New Roman" w:hAnsi="Arial" w:cs="Arial"/>
          <w:b/>
          <w:color w:val="000000"/>
          <w:sz w:val="24"/>
          <w:szCs w:val="24"/>
          <w:lang w:eastAsia="en-GB"/>
        </w:rPr>
        <w:footnoteReference w:id="7"/>
      </w:r>
      <w:r w:rsidR="00114CFB">
        <w:rPr>
          <w:rFonts w:ascii="Arial" w:eastAsia="Times New Roman" w:hAnsi="Arial" w:cs="Arial"/>
          <w:b/>
          <w:color w:val="000000"/>
          <w:sz w:val="24"/>
          <w:szCs w:val="24"/>
          <w:lang w:eastAsia="en-GB"/>
        </w:rPr>
        <w:t xml:space="preserve">. </w:t>
      </w:r>
      <w:r w:rsidR="00D369D1">
        <w:rPr>
          <w:rFonts w:ascii="Arial" w:eastAsia="Times New Roman" w:hAnsi="Arial" w:cs="Arial"/>
          <w:b/>
          <w:color w:val="000000"/>
          <w:sz w:val="24"/>
          <w:szCs w:val="24"/>
          <w:lang w:eastAsia="en-GB"/>
        </w:rPr>
        <w:t xml:space="preserve">The counter argument among scholars is that they believe that instead of Philip II being buried with his wife it is rather later than this with the deceased being identified as Philip III </w:t>
      </w:r>
      <w:r w:rsidR="00311042">
        <w:rPr>
          <w:rFonts w:ascii="Arial" w:eastAsia="Times New Roman" w:hAnsi="Arial" w:cs="Arial"/>
          <w:b/>
          <w:color w:val="000000"/>
          <w:sz w:val="24"/>
          <w:szCs w:val="24"/>
          <w:lang w:eastAsia="en-GB"/>
        </w:rPr>
        <w:t>referred</w:t>
      </w:r>
      <w:r w:rsidR="00D369D1">
        <w:rPr>
          <w:rFonts w:ascii="Arial" w:eastAsia="Times New Roman" w:hAnsi="Arial" w:cs="Arial"/>
          <w:b/>
          <w:color w:val="000000"/>
          <w:sz w:val="24"/>
          <w:szCs w:val="24"/>
          <w:lang w:eastAsia="en-GB"/>
        </w:rPr>
        <w:t xml:space="preserve"> to constantly as ‘The Halfwit King’</w:t>
      </w:r>
      <w:r w:rsidR="0010055F">
        <w:rPr>
          <w:rFonts w:ascii="Arial" w:eastAsia="Times New Roman" w:hAnsi="Arial" w:cs="Arial"/>
          <w:b/>
          <w:color w:val="000000"/>
          <w:sz w:val="24"/>
          <w:szCs w:val="24"/>
          <w:lang w:eastAsia="en-GB"/>
        </w:rPr>
        <w:t xml:space="preserve"> and his wife Eurydice</w:t>
      </w:r>
      <w:r w:rsidR="00311042">
        <w:rPr>
          <w:rFonts w:ascii="Arial" w:eastAsia="Times New Roman" w:hAnsi="Arial" w:cs="Arial"/>
          <w:b/>
          <w:color w:val="000000"/>
          <w:sz w:val="24"/>
          <w:szCs w:val="24"/>
          <w:lang w:eastAsia="en-GB"/>
        </w:rPr>
        <w:t>.</w:t>
      </w:r>
      <w:r w:rsidR="00D022DD">
        <w:rPr>
          <w:rFonts w:ascii="Arial" w:eastAsia="Times New Roman" w:hAnsi="Arial" w:cs="Arial"/>
          <w:b/>
          <w:color w:val="000000"/>
          <w:sz w:val="24"/>
          <w:szCs w:val="24"/>
          <w:lang w:eastAsia="en-GB"/>
        </w:rPr>
        <w:t xml:space="preserve"> This scholarly debate seems to have involved various fields within Archaeology, Art Archaeology, and Anthropology, as well as Forensics. Each party seems to immediately counter the other with each publication that comes out, as </w:t>
      </w:r>
      <w:proofErr w:type="spellStart"/>
      <w:r w:rsidR="00D022DD">
        <w:rPr>
          <w:rFonts w:ascii="Arial" w:eastAsia="Times New Roman" w:hAnsi="Arial" w:cs="Arial"/>
          <w:b/>
          <w:color w:val="000000"/>
          <w:sz w:val="24"/>
          <w:szCs w:val="24"/>
          <w:lang w:eastAsia="en-GB"/>
        </w:rPr>
        <w:t>Hatzopaulos</w:t>
      </w:r>
      <w:proofErr w:type="spellEnd"/>
      <w:r w:rsidR="00D022DD">
        <w:rPr>
          <w:rFonts w:ascii="Arial" w:eastAsia="Times New Roman" w:hAnsi="Arial" w:cs="Arial"/>
          <w:b/>
          <w:color w:val="000000"/>
          <w:sz w:val="24"/>
          <w:szCs w:val="24"/>
          <w:lang w:eastAsia="en-GB"/>
        </w:rPr>
        <w:t xml:space="preserve"> presents.</w:t>
      </w:r>
    </w:p>
    <w:p w:rsidR="00531260" w:rsidRDefault="00531260" w:rsidP="00D80C68">
      <w:pPr>
        <w:shd w:val="clear" w:color="auto" w:fill="FFFFFF"/>
        <w:spacing w:after="100" w:afterAutospacing="1" w:line="48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The plot itself would refer to both sectors of thought between both parties arguing for the flaws and counter arguments of both before flowing into a conclusion upon which the author would begin to recite his intentions and views upon the subject of whom the individuals within the tombs and his </w:t>
      </w:r>
      <w:r>
        <w:rPr>
          <w:rFonts w:ascii="Arial" w:eastAsia="Times New Roman" w:hAnsi="Arial" w:cs="Arial"/>
          <w:b/>
          <w:color w:val="000000"/>
          <w:sz w:val="24"/>
          <w:szCs w:val="24"/>
          <w:lang w:eastAsia="en-GB"/>
        </w:rPr>
        <w:lastRenderedPageBreak/>
        <w:t xml:space="preserve">involvement with the debate. His views clearly correspond with the comments and links made throughout the text which points to a hidden narrative behind the text itself, this coupled with the dating of publication and the anniversary of the discovery of the site leads one to wonder if the purpose of the text is not simply to incite the debate once more within the scholarly circles, and to push forth his own views upon the affairs at </w:t>
      </w:r>
      <w:proofErr w:type="spellStart"/>
      <w:r>
        <w:rPr>
          <w:rFonts w:ascii="Arial" w:eastAsia="Times New Roman" w:hAnsi="Arial" w:cs="Arial"/>
          <w:b/>
          <w:color w:val="000000"/>
          <w:sz w:val="24"/>
          <w:szCs w:val="24"/>
          <w:lang w:eastAsia="en-GB"/>
        </w:rPr>
        <w:t>Vergina</w:t>
      </w:r>
      <w:proofErr w:type="spellEnd"/>
      <w:r>
        <w:rPr>
          <w:rFonts w:ascii="Arial" w:eastAsia="Times New Roman" w:hAnsi="Arial" w:cs="Arial"/>
          <w:b/>
          <w:color w:val="000000"/>
          <w:sz w:val="24"/>
          <w:szCs w:val="24"/>
          <w:lang w:eastAsia="en-GB"/>
        </w:rPr>
        <w:t>.</w:t>
      </w:r>
    </w:p>
    <w:p w:rsidR="00C6677E" w:rsidRDefault="00C6677E" w:rsidP="00D80C68">
      <w:pPr>
        <w:shd w:val="clear" w:color="auto" w:fill="FFFFFF"/>
        <w:spacing w:after="100" w:afterAutospacing="1" w:line="48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The presentation of the argument and scholarly discussion is a credit to the narrative skill of the author, each point is precise and clear and backed up with evidence from the various factions, and counterbalanced throughout with links towards the opposite faction’s response to the publications, and the methodology is mentioned in detail throughout as well as the many weaknesses of each field, but in contrast to this he does not mention -WHY- it is a weakness, nor provides evidence for such except in a few of the examples given. When referring to the use of cross-referencing with other similar archaeological sites he does not explain nor point out the weaknesses in using sites of another culture that is neighbouring Macedonia being a major issue in the dating of particular features of the coinage found, nor the architectural influence</w:t>
      </w:r>
      <w:r w:rsidR="00C82614">
        <w:rPr>
          <w:rStyle w:val="FootnoteReference"/>
          <w:rFonts w:ascii="Arial" w:eastAsia="Times New Roman" w:hAnsi="Arial" w:cs="Arial"/>
          <w:b/>
          <w:color w:val="000000"/>
          <w:sz w:val="24"/>
          <w:szCs w:val="24"/>
          <w:lang w:eastAsia="en-GB"/>
        </w:rPr>
        <w:footnoteReference w:id="8"/>
      </w:r>
      <w:r>
        <w:rPr>
          <w:rFonts w:ascii="Arial" w:eastAsia="Times New Roman" w:hAnsi="Arial" w:cs="Arial"/>
          <w:b/>
          <w:color w:val="000000"/>
          <w:sz w:val="24"/>
          <w:szCs w:val="24"/>
          <w:lang w:eastAsia="en-GB"/>
        </w:rPr>
        <w:t xml:space="preserve">. </w:t>
      </w:r>
      <w:proofErr w:type="spellStart"/>
      <w:r>
        <w:rPr>
          <w:rFonts w:ascii="Arial" w:eastAsia="Times New Roman" w:hAnsi="Arial" w:cs="Arial"/>
          <w:b/>
          <w:color w:val="000000"/>
          <w:sz w:val="24"/>
          <w:szCs w:val="24"/>
          <w:lang w:eastAsia="en-GB"/>
        </w:rPr>
        <w:t>Hatzopaulos</w:t>
      </w:r>
      <w:proofErr w:type="spellEnd"/>
      <w:r>
        <w:rPr>
          <w:rFonts w:ascii="Arial" w:eastAsia="Times New Roman" w:hAnsi="Arial" w:cs="Arial"/>
          <w:b/>
          <w:color w:val="000000"/>
          <w:sz w:val="24"/>
          <w:szCs w:val="24"/>
          <w:lang w:eastAsia="en-GB"/>
        </w:rPr>
        <w:t xml:space="preserve"> also fails to mention the particular type of methodology uses in the comparing the typology of the clay vessels and how at times the method can be ineffective, he merely comments it is wrong, not that the time period of both supposed Philip’s deaths being too close </w:t>
      </w:r>
      <w:r>
        <w:rPr>
          <w:rFonts w:ascii="Arial" w:eastAsia="Times New Roman" w:hAnsi="Arial" w:cs="Arial"/>
          <w:b/>
          <w:color w:val="000000"/>
          <w:sz w:val="24"/>
          <w:szCs w:val="24"/>
          <w:lang w:eastAsia="en-GB"/>
        </w:rPr>
        <w:lastRenderedPageBreak/>
        <w:t xml:space="preserve">together for there to be any major change in the shape or form of the </w:t>
      </w:r>
      <w:proofErr w:type="spellStart"/>
      <w:r>
        <w:rPr>
          <w:rFonts w:ascii="Arial" w:eastAsia="Times New Roman" w:hAnsi="Arial" w:cs="Arial"/>
          <w:b/>
          <w:color w:val="000000"/>
          <w:sz w:val="24"/>
          <w:szCs w:val="24"/>
          <w:lang w:eastAsia="en-GB"/>
        </w:rPr>
        <w:t>shurds</w:t>
      </w:r>
      <w:proofErr w:type="spellEnd"/>
      <w:r>
        <w:rPr>
          <w:rFonts w:ascii="Arial" w:eastAsia="Times New Roman" w:hAnsi="Arial" w:cs="Arial"/>
          <w:b/>
          <w:color w:val="000000"/>
          <w:sz w:val="24"/>
          <w:szCs w:val="24"/>
          <w:lang w:eastAsia="en-GB"/>
        </w:rPr>
        <w:t xml:space="preserve"> and vessels excavated</w:t>
      </w:r>
      <w:r w:rsidR="00C82614">
        <w:rPr>
          <w:rStyle w:val="FootnoteReference"/>
          <w:rFonts w:ascii="Arial" w:eastAsia="Times New Roman" w:hAnsi="Arial" w:cs="Arial"/>
          <w:b/>
          <w:color w:val="000000"/>
          <w:sz w:val="24"/>
          <w:szCs w:val="24"/>
          <w:lang w:eastAsia="en-GB"/>
        </w:rPr>
        <w:footnoteReference w:id="9"/>
      </w:r>
      <w:r>
        <w:rPr>
          <w:rFonts w:ascii="Arial" w:eastAsia="Times New Roman" w:hAnsi="Arial" w:cs="Arial"/>
          <w:b/>
          <w:color w:val="000000"/>
          <w:sz w:val="24"/>
          <w:szCs w:val="24"/>
          <w:lang w:eastAsia="en-GB"/>
        </w:rPr>
        <w:t xml:space="preserve">. </w:t>
      </w:r>
    </w:p>
    <w:p w:rsidR="00C6677E" w:rsidRDefault="00C6677E" w:rsidP="00D80C68">
      <w:pPr>
        <w:shd w:val="clear" w:color="auto" w:fill="FFFFFF"/>
        <w:spacing w:after="100" w:afterAutospacing="1" w:line="48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There is also the question of the frieze upon the Tomb’s wall which is well-discussed in the literature at having possible meanings and connotations to both Macedonian hunting scenes or from Persian influence which would date the Tomb to be later than Philip II and his wife </w:t>
      </w:r>
      <w:proofErr w:type="spellStart"/>
      <w:r>
        <w:rPr>
          <w:rFonts w:ascii="Arial" w:eastAsia="Times New Roman" w:hAnsi="Arial" w:cs="Arial"/>
          <w:b/>
          <w:color w:val="000000"/>
          <w:sz w:val="24"/>
          <w:szCs w:val="24"/>
          <w:lang w:eastAsia="en-GB"/>
        </w:rPr>
        <w:t>Kleopatra</w:t>
      </w:r>
      <w:proofErr w:type="spellEnd"/>
      <w:r>
        <w:rPr>
          <w:rFonts w:ascii="Arial" w:eastAsia="Times New Roman" w:hAnsi="Arial" w:cs="Arial"/>
          <w:b/>
          <w:color w:val="000000"/>
          <w:sz w:val="24"/>
          <w:szCs w:val="24"/>
          <w:lang w:eastAsia="en-GB"/>
        </w:rPr>
        <w:t xml:space="preserve">, of which the author </w:t>
      </w:r>
      <w:proofErr w:type="spellStart"/>
      <w:r>
        <w:rPr>
          <w:rFonts w:ascii="Arial" w:eastAsia="Times New Roman" w:hAnsi="Arial" w:cs="Arial"/>
          <w:b/>
          <w:color w:val="000000"/>
          <w:sz w:val="24"/>
          <w:szCs w:val="24"/>
          <w:lang w:eastAsia="en-GB"/>
        </w:rPr>
        <w:t>Hatzopaulos</w:t>
      </w:r>
      <w:proofErr w:type="spellEnd"/>
      <w:r>
        <w:rPr>
          <w:rFonts w:ascii="Arial" w:eastAsia="Times New Roman" w:hAnsi="Arial" w:cs="Arial"/>
          <w:b/>
          <w:color w:val="000000"/>
          <w:sz w:val="24"/>
          <w:szCs w:val="24"/>
          <w:lang w:eastAsia="en-GB"/>
        </w:rPr>
        <w:t xml:space="preserve"> skims over the various degrees of argument with very little detail before coming to his own conclusion upon the matter, and supporting the arguments of scholars opposing the idea of the </w:t>
      </w:r>
      <w:proofErr w:type="spellStart"/>
      <w:r>
        <w:rPr>
          <w:rFonts w:ascii="Arial" w:eastAsia="Times New Roman" w:hAnsi="Arial" w:cs="Arial"/>
          <w:b/>
          <w:color w:val="000000"/>
          <w:sz w:val="24"/>
          <w:szCs w:val="24"/>
          <w:lang w:eastAsia="en-GB"/>
        </w:rPr>
        <w:t>fraize</w:t>
      </w:r>
      <w:proofErr w:type="spellEnd"/>
      <w:r>
        <w:rPr>
          <w:rFonts w:ascii="Arial" w:eastAsia="Times New Roman" w:hAnsi="Arial" w:cs="Arial"/>
          <w:b/>
          <w:color w:val="000000"/>
          <w:sz w:val="24"/>
          <w:szCs w:val="24"/>
          <w:lang w:eastAsia="en-GB"/>
        </w:rPr>
        <w:t xml:space="preserve"> being Persian. He does this through his use of comments and the hidden narrative already mentioned prior with his comments such as “tentative dating” or “followed political agenda” which in itself negates the bias of the scholars in question but also sustains a bias of </w:t>
      </w:r>
      <w:proofErr w:type="spellStart"/>
      <w:r>
        <w:rPr>
          <w:rFonts w:ascii="Arial" w:eastAsia="Times New Roman" w:hAnsi="Arial" w:cs="Arial"/>
          <w:b/>
          <w:color w:val="000000"/>
          <w:sz w:val="24"/>
          <w:szCs w:val="24"/>
          <w:lang w:eastAsia="en-GB"/>
        </w:rPr>
        <w:t>Hatzopaulos</w:t>
      </w:r>
      <w:proofErr w:type="spellEnd"/>
      <w:r>
        <w:rPr>
          <w:rFonts w:ascii="Arial" w:eastAsia="Times New Roman" w:hAnsi="Arial" w:cs="Arial"/>
          <w:b/>
          <w:color w:val="000000"/>
          <w:sz w:val="24"/>
          <w:szCs w:val="24"/>
          <w:lang w:eastAsia="en-GB"/>
        </w:rPr>
        <w:t xml:space="preserve"> in his own right. [92-93]</w:t>
      </w:r>
    </w:p>
    <w:p w:rsidR="00C6677E" w:rsidRDefault="00C6677E" w:rsidP="00D80C68">
      <w:pPr>
        <w:shd w:val="clear" w:color="auto" w:fill="FFFFFF"/>
        <w:spacing w:after="100" w:afterAutospacing="1" w:line="48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Comments such as these are scattered throughout the text itself, with the application of the political bias being founded upon the mention of the scholar in question being a journalist, and therefore must have a political agenda</w:t>
      </w:r>
      <w:r w:rsidR="00C82614">
        <w:rPr>
          <w:rStyle w:val="FootnoteReference"/>
          <w:rFonts w:ascii="Arial" w:eastAsia="Times New Roman" w:hAnsi="Arial" w:cs="Arial"/>
          <w:b/>
          <w:color w:val="000000"/>
          <w:sz w:val="24"/>
          <w:szCs w:val="24"/>
          <w:lang w:eastAsia="en-GB"/>
        </w:rPr>
        <w:footnoteReference w:id="10"/>
      </w:r>
      <w:r>
        <w:rPr>
          <w:rFonts w:ascii="Arial" w:eastAsia="Times New Roman" w:hAnsi="Arial" w:cs="Arial"/>
          <w:b/>
          <w:color w:val="000000"/>
          <w:sz w:val="24"/>
          <w:szCs w:val="24"/>
          <w:lang w:eastAsia="en-GB"/>
        </w:rPr>
        <w:t xml:space="preserve"> in order to review the evidence and comment that the Tomb is in fact Philip II, he goes on to explain the context of the events with “namely of securing the vict</w:t>
      </w:r>
      <w:r w:rsidR="00C82614">
        <w:rPr>
          <w:rFonts w:ascii="Arial" w:eastAsia="Times New Roman" w:hAnsi="Arial" w:cs="Arial"/>
          <w:b/>
          <w:color w:val="000000"/>
          <w:sz w:val="24"/>
          <w:szCs w:val="24"/>
          <w:lang w:eastAsia="en-GB"/>
        </w:rPr>
        <w:t>ory of the New Democratic Party”</w:t>
      </w:r>
      <w:r w:rsidR="00C82614">
        <w:rPr>
          <w:rStyle w:val="FootnoteReference"/>
          <w:rFonts w:ascii="Arial" w:eastAsia="Times New Roman" w:hAnsi="Arial" w:cs="Arial"/>
          <w:b/>
          <w:color w:val="000000"/>
          <w:sz w:val="24"/>
          <w:szCs w:val="24"/>
          <w:lang w:eastAsia="en-GB"/>
        </w:rPr>
        <w:footnoteReference w:id="11"/>
      </w:r>
      <w:r>
        <w:rPr>
          <w:rFonts w:ascii="Arial" w:eastAsia="Times New Roman" w:hAnsi="Arial" w:cs="Arial"/>
          <w:b/>
          <w:color w:val="000000"/>
          <w:sz w:val="24"/>
          <w:szCs w:val="24"/>
          <w:lang w:eastAsia="en-GB"/>
        </w:rPr>
        <w:t xml:space="preserve"> and goes on to list the dates of the publication not correlating with the date soft the election, thus putting forward the fact that he does not agree with this interpretation of events, he later states </w:t>
      </w:r>
      <w:r>
        <w:rPr>
          <w:rFonts w:ascii="Arial" w:eastAsia="Times New Roman" w:hAnsi="Arial" w:cs="Arial"/>
          <w:b/>
          <w:color w:val="000000"/>
          <w:sz w:val="24"/>
          <w:szCs w:val="24"/>
          <w:lang w:eastAsia="en-GB"/>
        </w:rPr>
        <w:lastRenderedPageBreak/>
        <w:t>in his summary “Issue obscured by […] quest for publicity, political agendas, and petty rivalry”</w:t>
      </w:r>
      <w:r w:rsidR="00C82614">
        <w:rPr>
          <w:rStyle w:val="FootnoteReference"/>
          <w:rFonts w:ascii="Arial" w:eastAsia="Times New Roman" w:hAnsi="Arial" w:cs="Arial"/>
          <w:b/>
          <w:color w:val="000000"/>
          <w:sz w:val="24"/>
          <w:szCs w:val="24"/>
          <w:lang w:eastAsia="en-GB"/>
        </w:rPr>
        <w:footnoteReference w:id="12"/>
      </w:r>
      <w:r>
        <w:rPr>
          <w:rFonts w:ascii="Arial" w:eastAsia="Times New Roman" w:hAnsi="Arial" w:cs="Arial"/>
          <w:b/>
          <w:color w:val="000000"/>
          <w:sz w:val="24"/>
          <w:szCs w:val="24"/>
          <w:lang w:eastAsia="en-GB"/>
        </w:rPr>
        <w:t xml:space="preserve"> while carefully negating to realise that the date of the </w:t>
      </w:r>
      <w:proofErr w:type="spellStart"/>
      <w:r>
        <w:rPr>
          <w:rFonts w:ascii="Arial" w:eastAsia="Times New Roman" w:hAnsi="Arial" w:cs="Arial"/>
          <w:b/>
          <w:color w:val="000000"/>
          <w:sz w:val="24"/>
          <w:szCs w:val="24"/>
          <w:lang w:eastAsia="en-GB"/>
        </w:rPr>
        <w:t>publishment</w:t>
      </w:r>
      <w:proofErr w:type="spellEnd"/>
      <w:r>
        <w:rPr>
          <w:rFonts w:ascii="Arial" w:eastAsia="Times New Roman" w:hAnsi="Arial" w:cs="Arial"/>
          <w:b/>
          <w:color w:val="000000"/>
          <w:sz w:val="24"/>
          <w:szCs w:val="24"/>
          <w:lang w:eastAsia="en-GB"/>
        </w:rPr>
        <w:t xml:space="preserve"> on his assessment of the argument for the identity of the tombs occupants is in itself a political statement to occur so near the date of the commemoration of the discovery of the site itself, nor the fact that his side in the argument is very clear for all readers to see. This furthers the case of the argument of the narrative and motives behind the piece are affecting the outcome of the reader, and of the presentation of information within the text itself. </w:t>
      </w:r>
    </w:p>
    <w:p w:rsidR="00C6677E" w:rsidRDefault="00C6677E" w:rsidP="00D80C68">
      <w:pPr>
        <w:shd w:val="clear" w:color="auto" w:fill="FFFFFF"/>
        <w:spacing w:after="100" w:afterAutospacing="1" w:line="48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On “petty rivalries”</w:t>
      </w:r>
      <w:r w:rsidR="00DE4060">
        <w:rPr>
          <w:rStyle w:val="FootnoteReference"/>
          <w:rFonts w:ascii="Arial" w:eastAsia="Times New Roman" w:hAnsi="Arial" w:cs="Arial"/>
          <w:b/>
          <w:color w:val="000000"/>
          <w:sz w:val="24"/>
          <w:szCs w:val="24"/>
          <w:lang w:eastAsia="en-GB"/>
        </w:rPr>
        <w:footnoteReference w:id="13"/>
      </w:r>
      <w:r>
        <w:rPr>
          <w:rFonts w:ascii="Arial" w:eastAsia="Times New Roman" w:hAnsi="Arial" w:cs="Arial"/>
          <w:b/>
          <w:color w:val="000000"/>
          <w:sz w:val="24"/>
          <w:szCs w:val="24"/>
          <w:lang w:eastAsia="en-GB"/>
        </w:rPr>
        <w:t xml:space="preserve"> we see mentioned in the conclusion actually is mentioned once more very close to the beginning of the article whereupon the author states </w:t>
      </w:r>
      <w:proofErr w:type="spellStart"/>
      <w:r>
        <w:rPr>
          <w:rFonts w:ascii="Arial" w:eastAsia="Times New Roman" w:hAnsi="Arial" w:cs="Arial"/>
          <w:b/>
          <w:color w:val="000000"/>
          <w:sz w:val="24"/>
          <w:szCs w:val="24"/>
          <w:lang w:eastAsia="en-GB"/>
        </w:rPr>
        <w:t>Andronico</w:t>
      </w:r>
      <w:proofErr w:type="spellEnd"/>
      <w:r>
        <w:rPr>
          <w:rFonts w:ascii="Arial" w:eastAsia="Times New Roman" w:hAnsi="Arial" w:cs="Arial"/>
          <w:b/>
          <w:color w:val="000000"/>
          <w:sz w:val="24"/>
          <w:szCs w:val="24"/>
          <w:lang w:eastAsia="en-GB"/>
        </w:rPr>
        <w:t xml:space="preserve"> to have ‘tentative conclusions’ when he lists his argument and then further goes to state on the next page that “anomalies”</w:t>
      </w:r>
      <w:r w:rsidR="00DE4060">
        <w:rPr>
          <w:rStyle w:val="FootnoteReference"/>
          <w:rFonts w:ascii="Arial" w:eastAsia="Times New Roman" w:hAnsi="Arial" w:cs="Arial"/>
          <w:b/>
          <w:color w:val="000000"/>
          <w:sz w:val="24"/>
          <w:szCs w:val="24"/>
          <w:lang w:eastAsia="en-GB"/>
        </w:rPr>
        <w:footnoteReference w:id="14"/>
      </w:r>
      <w:r>
        <w:rPr>
          <w:rFonts w:ascii="Arial" w:eastAsia="Times New Roman" w:hAnsi="Arial" w:cs="Arial"/>
          <w:b/>
          <w:color w:val="000000"/>
          <w:sz w:val="24"/>
          <w:szCs w:val="24"/>
          <w:lang w:eastAsia="en-GB"/>
        </w:rPr>
        <w:t xml:space="preserve"> with the construction of the tomb seem to sway the argument against the scholar’s views of the identity of the tomb offered by a “rival” as stated by </w:t>
      </w:r>
      <w:proofErr w:type="spellStart"/>
      <w:r>
        <w:rPr>
          <w:rFonts w:ascii="Arial" w:eastAsia="Times New Roman" w:hAnsi="Arial" w:cs="Arial"/>
          <w:b/>
          <w:color w:val="000000"/>
          <w:sz w:val="24"/>
          <w:szCs w:val="24"/>
          <w:lang w:eastAsia="en-GB"/>
        </w:rPr>
        <w:t>Hatzapaulos</w:t>
      </w:r>
      <w:proofErr w:type="spellEnd"/>
      <w:r>
        <w:rPr>
          <w:rFonts w:ascii="Arial" w:eastAsia="Times New Roman" w:hAnsi="Arial" w:cs="Arial"/>
          <w:b/>
          <w:color w:val="000000"/>
          <w:sz w:val="24"/>
          <w:szCs w:val="24"/>
          <w:lang w:eastAsia="en-GB"/>
        </w:rPr>
        <w:t>, and continues to mention the political affairs within their circles with the words of “raging quarrels between the factions between factions of university professors”</w:t>
      </w:r>
      <w:r w:rsidR="00DE4060">
        <w:rPr>
          <w:rStyle w:val="FootnoteReference"/>
          <w:rFonts w:ascii="Arial" w:eastAsia="Times New Roman" w:hAnsi="Arial" w:cs="Arial"/>
          <w:b/>
          <w:color w:val="000000"/>
          <w:sz w:val="24"/>
          <w:szCs w:val="24"/>
          <w:lang w:eastAsia="en-GB"/>
        </w:rPr>
        <w:footnoteReference w:id="15"/>
      </w:r>
      <w:r>
        <w:rPr>
          <w:rFonts w:ascii="Arial" w:eastAsia="Times New Roman" w:hAnsi="Arial" w:cs="Arial"/>
          <w:b/>
          <w:color w:val="000000"/>
          <w:sz w:val="24"/>
          <w:szCs w:val="24"/>
          <w:lang w:eastAsia="en-GB"/>
        </w:rPr>
        <w:t xml:space="preserve"> and how he argues “their long-standing antagonism between </w:t>
      </w:r>
      <w:proofErr w:type="spellStart"/>
      <w:r>
        <w:rPr>
          <w:rFonts w:ascii="Arial" w:eastAsia="Times New Roman" w:hAnsi="Arial" w:cs="Arial"/>
          <w:b/>
          <w:color w:val="000000"/>
          <w:sz w:val="24"/>
          <w:szCs w:val="24"/>
          <w:lang w:eastAsia="en-GB"/>
        </w:rPr>
        <w:t>Andronico</w:t>
      </w:r>
      <w:proofErr w:type="spellEnd"/>
      <w:r>
        <w:rPr>
          <w:rFonts w:ascii="Arial" w:eastAsia="Times New Roman" w:hAnsi="Arial" w:cs="Arial"/>
          <w:b/>
          <w:color w:val="000000"/>
          <w:sz w:val="24"/>
          <w:szCs w:val="24"/>
          <w:lang w:eastAsia="en-GB"/>
        </w:rPr>
        <w:t xml:space="preserve"> and </w:t>
      </w:r>
      <w:proofErr w:type="spellStart"/>
      <w:r>
        <w:rPr>
          <w:rFonts w:ascii="Arial" w:eastAsia="Times New Roman" w:hAnsi="Arial" w:cs="Arial"/>
          <w:b/>
          <w:color w:val="000000"/>
          <w:sz w:val="24"/>
          <w:szCs w:val="24"/>
          <w:lang w:eastAsia="en-GB"/>
        </w:rPr>
        <w:t>Petras</w:t>
      </w:r>
      <w:proofErr w:type="spellEnd"/>
      <w:r>
        <w:rPr>
          <w:rFonts w:ascii="Arial" w:eastAsia="Times New Roman" w:hAnsi="Arial" w:cs="Arial"/>
          <w:b/>
          <w:color w:val="000000"/>
          <w:sz w:val="24"/>
          <w:szCs w:val="24"/>
          <w:lang w:eastAsia="en-GB"/>
        </w:rPr>
        <w:t xml:space="preserve"> dating back from their student years and </w:t>
      </w:r>
      <w:r>
        <w:rPr>
          <w:rFonts w:ascii="Arial" w:eastAsia="Times New Roman" w:hAnsi="Arial" w:cs="Arial"/>
          <w:b/>
          <w:color w:val="000000"/>
          <w:sz w:val="24"/>
          <w:szCs w:val="24"/>
          <w:lang w:eastAsia="en-GB"/>
        </w:rPr>
        <w:lastRenderedPageBreak/>
        <w:t xml:space="preserve">subsequently rekindled by their rival excavations at </w:t>
      </w:r>
      <w:proofErr w:type="spellStart"/>
      <w:r>
        <w:rPr>
          <w:rFonts w:ascii="Arial" w:eastAsia="Times New Roman" w:hAnsi="Arial" w:cs="Arial"/>
          <w:b/>
          <w:color w:val="000000"/>
          <w:sz w:val="24"/>
          <w:szCs w:val="24"/>
          <w:lang w:eastAsia="en-GB"/>
        </w:rPr>
        <w:t>Vergina</w:t>
      </w:r>
      <w:proofErr w:type="spellEnd"/>
      <w:r>
        <w:rPr>
          <w:rFonts w:ascii="Arial" w:eastAsia="Times New Roman" w:hAnsi="Arial" w:cs="Arial"/>
          <w:b/>
          <w:color w:val="000000"/>
          <w:sz w:val="24"/>
          <w:szCs w:val="24"/>
          <w:lang w:eastAsia="en-GB"/>
        </w:rPr>
        <w:t>”</w:t>
      </w:r>
      <w:r w:rsidR="00DE4060">
        <w:rPr>
          <w:rStyle w:val="FootnoteReference"/>
          <w:rFonts w:ascii="Arial" w:eastAsia="Times New Roman" w:hAnsi="Arial" w:cs="Arial"/>
          <w:b/>
          <w:color w:val="000000"/>
          <w:sz w:val="24"/>
          <w:szCs w:val="24"/>
          <w:lang w:eastAsia="en-GB"/>
        </w:rPr>
        <w:footnoteReference w:id="16"/>
      </w:r>
      <w:r>
        <w:rPr>
          <w:rFonts w:ascii="Arial" w:eastAsia="Times New Roman" w:hAnsi="Arial" w:cs="Arial"/>
          <w:b/>
          <w:color w:val="000000"/>
          <w:sz w:val="24"/>
          <w:szCs w:val="24"/>
          <w:lang w:eastAsia="en-GB"/>
        </w:rPr>
        <w:t xml:space="preserve"> is the cause of the controversy of the dating implies a certain personal knowledge and opinion against both of the scholars presented in the piece and their subsequent conclusions on the subject of identity</w:t>
      </w:r>
      <w:r w:rsidR="00DE4060">
        <w:rPr>
          <w:rStyle w:val="FootnoteReference"/>
          <w:rFonts w:ascii="Arial" w:eastAsia="Times New Roman" w:hAnsi="Arial" w:cs="Arial"/>
          <w:b/>
          <w:color w:val="000000"/>
          <w:sz w:val="24"/>
          <w:szCs w:val="24"/>
          <w:lang w:eastAsia="en-GB"/>
        </w:rPr>
        <w:footnoteReference w:id="17"/>
      </w:r>
      <w:r>
        <w:rPr>
          <w:rFonts w:ascii="Arial" w:eastAsia="Times New Roman" w:hAnsi="Arial" w:cs="Arial"/>
          <w:b/>
          <w:color w:val="000000"/>
          <w:sz w:val="24"/>
          <w:szCs w:val="24"/>
          <w:lang w:eastAsia="en-GB"/>
        </w:rPr>
        <w:t>. Within the next paragraph after denouncing these two scholars he then refers to the next argument put forth at “more seriously”</w:t>
      </w:r>
      <w:r w:rsidR="00DE4060">
        <w:rPr>
          <w:rStyle w:val="FootnoteReference"/>
          <w:rFonts w:ascii="Arial" w:eastAsia="Times New Roman" w:hAnsi="Arial" w:cs="Arial"/>
          <w:b/>
          <w:color w:val="000000"/>
          <w:sz w:val="24"/>
          <w:szCs w:val="24"/>
          <w:lang w:eastAsia="en-GB"/>
        </w:rPr>
        <w:footnoteReference w:id="18"/>
      </w:r>
      <w:r>
        <w:rPr>
          <w:rFonts w:ascii="Arial" w:eastAsia="Times New Roman" w:hAnsi="Arial" w:cs="Arial"/>
          <w:b/>
          <w:color w:val="000000"/>
          <w:sz w:val="24"/>
          <w:szCs w:val="24"/>
          <w:lang w:eastAsia="en-GB"/>
        </w:rPr>
        <w:t>, which points towards an evident bias towards certain scholars and their debates despite any methodology mentions, of which there is little.</w:t>
      </w:r>
    </w:p>
    <w:p w:rsidR="00C6677E" w:rsidRDefault="00C6677E" w:rsidP="00D80C68">
      <w:pPr>
        <w:shd w:val="clear" w:color="auto" w:fill="FFFFFF"/>
        <w:spacing w:after="100" w:afterAutospacing="1" w:line="48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In a later section of the article there is the introduction of the interpretation of the identity of the tomb by forensic archaeologists</w:t>
      </w:r>
      <w:r w:rsidR="00DE4060">
        <w:rPr>
          <w:rStyle w:val="FootnoteReference"/>
          <w:rFonts w:ascii="Arial" w:eastAsia="Times New Roman" w:hAnsi="Arial" w:cs="Arial"/>
          <w:b/>
          <w:color w:val="000000"/>
          <w:sz w:val="24"/>
          <w:szCs w:val="24"/>
          <w:lang w:eastAsia="en-GB"/>
        </w:rPr>
        <w:footnoteReference w:id="19"/>
      </w:r>
      <w:r>
        <w:rPr>
          <w:rFonts w:ascii="Arial" w:eastAsia="Times New Roman" w:hAnsi="Arial" w:cs="Arial"/>
          <w:b/>
          <w:color w:val="000000"/>
          <w:sz w:val="24"/>
          <w:szCs w:val="24"/>
          <w:lang w:eastAsia="en-GB"/>
        </w:rPr>
        <w:t>, the debate goes into Philip II’s injuries and the injuries of Philip III, and how the tombs occupants did not have an</w:t>
      </w:r>
      <w:r w:rsidR="00DE4060">
        <w:rPr>
          <w:rFonts w:ascii="Arial" w:eastAsia="Times New Roman" w:hAnsi="Arial" w:cs="Arial"/>
          <w:b/>
          <w:color w:val="000000"/>
          <w:sz w:val="24"/>
          <w:szCs w:val="24"/>
          <w:lang w:eastAsia="en-GB"/>
        </w:rPr>
        <w:t>y injuries upon their persons.</w:t>
      </w:r>
      <w:r w:rsidR="00DE4060">
        <w:rPr>
          <w:rStyle w:val="FootnoteReference"/>
          <w:rFonts w:ascii="Arial" w:eastAsia="Times New Roman" w:hAnsi="Arial" w:cs="Arial"/>
          <w:b/>
          <w:color w:val="000000"/>
          <w:sz w:val="24"/>
          <w:szCs w:val="24"/>
          <w:lang w:eastAsia="en-GB"/>
        </w:rPr>
        <w:footnoteReference w:id="20"/>
      </w:r>
      <w:r w:rsidR="00DE4060">
        <w:rPr>
          <w:rFonts w:ascii="Arial" w:eastAsia="Times New Roman" w:hAnsi="Arial" w:cs="Arial"/>
          <w:b/>
          <w:color w:val="000000"/>
          <w:sz w:val="24"/>
          <w:szCs w:val="24"/>
          <w:lang w:eastAsia="en-GB"/>
        </w:rPr>
        <w:t xml:space="preserve"> </w:t>
      </w:r>
      <w:r>
        <w:rPr>
          <w:rFonts w:ascii="Arial" w:eastAsia="Times New Roman" w:hAnsi="Arial" w:cs="Arial"/>
          <w:b/>
          <w:color w:val="000000"/>
          <w:sz w:val="24"/>
          <w:szCs w:val="24"/>
          <w:lang w:eastAsia="en-GB"/>
        </w:rPr>
        <w:t>This goes against both theories yet it is cautious</w:t>
      </w:r>
      <w:r w:rsidR="00DE4060">
        <w:rPr>
          <w:rStyle w:val="FootnoteReference"/>
          <w:rFonts w:ascii="Arial" w:eastAsia="Times New Roman" w:hAnsi="Arial" w:cs="Arial"/>
          <w:b/>
          <w:color w:val="000000"/>
          <w:sz w:val="24"/>
          <w:szCs w:val="24"/>
          <w:lang w:eastAsia="en-GB"/>
        </w:rPr>
        <w:footnoteReference w:id="21"/>
      </w:r>
      <w:r>
        <w:rPr>
          <w:rFonts w:ascii="Arial" w:eastAsia="Times New Roman" w:hAnsi="Arial" w:cs="Arial"/>
          <w:b/>
          <w:color w:val="000000"/>
          <w:sz w:val="24"/>
          <w:szCs w:val="24"/>
          <w:lang w:eastAsia="en-GB"/>
        </w:rPr>
        <w:t xml:space="preserve">, as the author states, they do not name any names merely mention the cremations effect and how this presented issue with identifying injuries, curiously the author </w:t>
      </w:r>
      <w:proofErr w:type="spellStart"/>
      <w:r>
        <w:rPr>
          <w:rFonts w:ascii="Arial" w:eastAsia="Times New Roman" w:hAnsi="Arial" w:cs="Arial"/>
          <w:b/>
          <w:color w:val="000000"/>
          <w:sz w:val="24"/>
          <w:szCs w:val="24"/>
          <w:lang w:eastAsia="en-GB"/>
        </w:rPr>
        <w:t>Hatzpaulos</w:t>
      </w:r>
      <w:proofErr w:type="spellEnd"/>
      <w:r>
        <w:rPr>
          <w:rFonts w:ascii="Arial" w:eastAsia="Times New Roman" w:hAnsi="Arial" w:cs="Arial"/>
          <w:b/>
          <w:color w:val="000000"/>
          <w:sz w:val="24"/>
          <w:szCs w:val="24"/>
          <w:lang w:eastAsia="en-GB"/>
        </w:rPr>
        <w:t xml:space="preserve"> does not condemn them for their opinion and yet later he states “once science had given their verdict it is </w:t>
      </w:r>
      <w:r w:rsidR="00DE4060">
        <w:rPr>
          <w:rFonts w:ascii="Arial" w:eastAsia="Times New Roman" w:hAnsi="Arial" w:cs="Arial"/>
          <w:b/>
          <w:color w:val="000000"/>
          <w:sz w:val="24"/>
          <w:szCs w:val="24"/>
          <w:lang w:eastAsia="en-GB"/>
        </w:rPr>
        <w:t>only time to tie up loose ends”</w:t>
      </w:r>
      <w:r w:rsidR="00DE4060">
        <w:rPr>
          <w:rStyle w:val="FootnoteReference"/>
          <w:rFonts w:ascii="Arial" w:eastAsia="Times New Roman" w:hAnsi="Arial" w:cs="Arial"/>
          <w:b/>
          <w:color w:val="000000"/>
          <w:sz w:val="24"/>
          <w:szCs w:val="24"/>
          <w:lang w:eastAsia="en-GB"/>
        </w:rPr>
        <w:footnoteReference w:id="22"/>
      </w:r>
      <w:r w:rsidR="00DE4060">
        <w:rPr>
          <w:rFonts w:ascii="Arial" w:eastAsia="Times New Roman" w:hAnsi="Arial" w:cs="Arial"/>
          <w:b/>
          <w:color w:val="000000"/>
          <w:sz w:val="24"/>
          <w:szCs w:val="24"/>
          <w:lang w:eastAsia="en-GB"/>
        </w:rPr>
        <w:t xml:space="preserve">. </w:t>
      </w:r>
      <w:r>
        <w:rPr>
          <w:rFonts w:ascii="Arial" w:eastAsia="Times New Roman" w:hAnsi="Arial" w:cs="Arial"/>
          <w:b/>
          <w:color w:val="000000"/>
          <w:sz w:val="24"/>
          <w:szCs w:val="24"/>
          <w:lang w:eastAsia="en-GB"/>
        </w:rPr>
        <w:t xml:space="preserve">Although he does not give evidence from the scientific report itself and rather skims over the topic, which in the wider </w:t>
      </w:r>
      <w:r>
        <w:rPr>
          <w:rFonts w:ascii="Arial" w:eastAsia="Times New Roman" w:hAnsi="Arial" w:cs="Arial"/>
          <w:b/>
          <w:color w:val="000000"/>
          <w:sz w:val="24"/>
          <w:szCs w:val="24"/>
          <w:lang w:eastAsia="en-GB"/>
        </w:rPr>
        <w:lastRenderedPageBreak/>
        <w:t>scholarly circle is much more in-depth with many differences in opinion and projection of evidence. According to other sources, the remains taken from Tomb II did actually carry evidence of wounds upon the skull itself</w:t>
      </w:r>
      <w:r w:rsidR="00DE4060">
        <w:rPr>
          <w:rStyle w:val="FootnoteReference"/>
          <w:rFonts w:ascii="Arial" w:eastAsia="Times New Roman" w:hAnsi="Arial" w:cs="Arial"/>
          <w:b/>
          <w:color w:val="000000"/>
          <w:sz w:val="24"/>
          <w:szCs w:val="24"/>
          <w:lang w:eastAsia="en-GB"/>
        </w:rPr>
        <w:footnoteReference w:id="23"/>
      </w:r>
      <w:r>
        <w:rPr>
          <w:rFonts w:ascii="Arial" w:eastAsia="Times New Roman" w:hAnsi="Arial" w:cs="Arial"/>
          <w:b/>
          <w:color w:val="000000"/>
          <w:sz w:val="24"/>
          <w:szCs w:val="24"/>
          <w:lang w:eastAsia="en-GB"/>
        </w:rPr>
        <w:t>, but also of other injuries upon the body</w:t>
      </w:r>
      <w:r w:rsidR="00C725AA">
        <w:rPr>
          <w:rFonts w:ascii="Arial" w:eastAsia="Times New Roman" w:hAnsi="Arial" w:cs="Arial"/>
          <w:b/>
          <w:color w:val="000000"/>
          <w:sz w:val="24"/>
          <w:szCs w:val="24"/>
          <w:lang w:eastAsia="en-GB"/>
        </w:rPr>
        <w:t xml:space="preserve"> including the lameness of Philip II</w:t>
      </w:r>
      <w:r w:rsidR="00C725AA">
        <w:rPr>
          <w:rStyle w:val="FootnoteReference"/>
          <w:rFonts w:ascii="Arial" w:eastAsia="Times New Roman" w:hAnsi="Arial" w:cs="Arial"/>
          <w:b/>
          <w:color w:val="000000"/>
          <w:sz w:val="24"/>
          <w:szCs w:val="24"/>
          <w:lang w:eastAsia="en-GB"/>
        </w:rPr>
        <w:footnoteReference w:id="24"/>
      </w:r>
      <w:r>
        <w:rPr>
          <w:rFonts w:ascii="Arial" w:eastAsia="Times New Roman" w:hAnsi="Arial" w:cs="Arial"/>
          <w:b/>
          <w:color w:val="000000"/>
          <w:sz w:val="24"/>
          <w:szCs w:val="24"/>
          <w:lang w:eastAsia="en-GB"/>
        </w:rPr>
        <w:t xml:space="preserve">, a topic widely held in debate yet is not mentioned in the article by </w:t>
      </w:r>
      <w:proofErr w:type="spellStart"/>
      <w:r>
        <w:rPr>
          <w:rFonts w:ascii="Arial" w:eastAsia="Times New Roman" w:hAnsi="Arial" w:cs="Arial"/>
          <w:b/>
          <w:color w:val="000000"/>
          <w:sz w:val="24"/>
          <w:szCs w:val="24"/>
          <w:lang w:eastAsia="en-GB"/>
        </w:rPr>
        <w:t>Hatzopaulos</w:t>
      </w:r>
      <w:proofErr w:type="spellEnd"/>
      <w:r>
        <w:rPr>
          <w:rFonts w:ascii="Arial" w:eastAsia="Times New Roman" w:hAnsi="Arial" w:cs="Arial"/>
          <w:b/>
          <w:color w:val="000000"/>
          <w:sz w:val="24"/>
          <w:szCs w:val="24"/>
          <w:lang w:eastAsia="en-GB"/>
        </w:rPr>
        <w:t>. There are debates of whether the leg of the remains was switched upon transportation, or that the skull itself carried evidence of an arrow wound upon the skull</w:t>
      </w:r>
      <w:r w:rsidR="00DE4060">
        <w:rPr>
          <w:rStyle w:val="FootnoteReference"/>
          <w:rFonts w:ascii="Arial" w:eastAsia="Times New Roman" w:hAnsi="Arial" w:cs="Arial"/>
          <w:b/>
          <w:color w:val="000000"/>
          <w:sz w:val="24"/>
          <w:szCs w:val="24"/>
          <w:lang w:eastAsia="en-GB"/>
        </w:rPr>
        <w:footnoteReference w:id="25"/>
      </w:r>
      <w:r>
        <w:rPr>
          <w:rFonts w:ascii="Arial" w:eastAsia="Times New Roman" w:hAnsi="Arial" w:cs="Arial"/>
          <w:b/>
          <w:color w:val="000000"/>
          <w:sz w:val="24"/>
          <w:szCs w:val="24"/>
          <w:lang w:eastAsia="en-GB"/>
        </w:rPr>
        <w:t>, yet this is not discussed. This could be due to the nature of the article being brief and while touching on many areas of archaeological knowledge and historical accuracy, there is not enough time nor space to include every viewpoint within the piece itself. Although, that being said it could also be intentional by the author as his main purpose seems to be on outlying the various stages of the debate of the identity and not of the identity itself although he does make it clear to readers which school of thought he follows.</w:t>
      </w:r>
    </w:p>
    <w:p w:rsidR="00C6677E" w:rsidRDefault="00C6677E" w:rsidP="00D80C68">
      <w:pPr>
        <w:shd w:val="clear" w:color="auto" w:fill="FFFFFF"/>
        <w:spacing w:after="100" w:afterAutospacing="1" w:line="48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The conclusion of the evidence presented in this article is as follows, one cannot doubt the extreme lengths of which </w:t>
      </w:r>
      <w:proofErr w:type="spellStart"/>
      <w:r>
        <w:rPr>
          <w:rFonts w:ascii="Arial" w:eastAsia="Times New Roman" w:hAnsi="Arial" w:cs="Arial"/>
          <w:b/>
          <w:color w:val="000000"/>
          <w:sz w:val="24"/>
          <w:szCs w:val="24"/>
          <w:lang w:eastAsia="en-GB"/>
        </w:rPr>
        <w:t>Hatzopaulos</w:t>
      </w:r>
      <w:proofErr w:type="spellEnd"/>
      <w:r>
        <w:rPr>
          <w:rFonts w:ascii="Arial" w:eastAsia="Times New Roman" w:hAnsi="Arial" w:cs="Arial"/>
          <w:b/>
          <w:color w:val="000000"/>
          <w:sz w:val="24"/>
          <w:szCs w:val="24"/>
          <w:lang w:eastAsia="en-GB"/>
        </w:rPr>
        <w:t xml:space="preserve"> has gone in his attempt to include both factions on the identity debate, and the research he has taken into each individual scholar and their background, for he has done </w:t>
      </w:r>
      <w:r>
        <w:rPr>
          <w:rFonts w:ascii="Arial" w:eastAsia="Times New Roman" w:hAnsi="Arial" w:cs="Arial"/>
          <w:b/>
          <w:color w:val="000000"/>
          <w:sz w:val="24"/>
          <w:szCs w:val="24"/>
          <w:lang w:eastAsia="en-GB"/>
        </w:rPr>
        <w:lastRenderedPageBreak/>
        <w:t xml:space="preserve">so diligently, perhaps in some cases too diligently that it infers a level of personal knowledge that borders on the edge of professionalism in his scathing comments and terminology. He has included a variety of backgrounds and areas which aided in the stages of the history of the identification of the Tomb II’s inhabitants including historical, archaeological, scientific, forensic, and from artwork of the </w:t>
      </w:r>
      <w:proofErr w:type="spellStart"/>
      <w:r>
        <w:rPr>
          <w:rFonts w:ascii="Arial" w:eastAsia="Times New Roman" w:hAnsi="Arial" w:cs="Arial"/>
          <w:b/>
          <w:color w:val="000000"/>
          <w:sz w:val="24"/>
          <w:szCs w:val="24"/>
          <w:lang w:eastAsia="en-GB"/>
        </w:rPr>
        <w:t>fraize</w:t>
      </w:r>
      <w:proofErr w:type="spellEnd"/>
      <w:r>
        <w:rPr>
          <w:rFonts w:ascii="Arial" w:eastAsia="Times New Roman" w:hAnsi="Arial" w:cs="Arial"/>
          <w:b/>
          <w:color w:val="000000"/>
          <w:sz w:val="24"/>
          <w:szCs w:val="24"/>
          <w:lang w:eastAsia="en-GB"/>
        </w:rPr>
        <w:t xml:space="preserve">, and the architectural comparisons. To his credit he also embarked upon the chronology of the events and followed through with each discovery and their dating, who opposes who, and how the archaeologists would offer back-dating and post-dating in rebuttal to articles published which oppose their view. He set out to do this and achieved, however as we garner from his phrases and narrative, this is not all he has set out to do. He has in effect attempted to reopen the debate using the anniversary of the discovery to do this, and by outlining each faction and argument he is inviting the audience to draw conclusions and offer counter-debate. So, in effect he is using the ploy of an arraying of each school of thought to spark up scholarly tensions once more, this does not further the field although it may open the debate once more to those whom will do so after the reading of the article. </w:t>
      </w:r>
    </w:p>
    <w:p w:rsidR="00C6677E" w:rsidRDefault="00C6677E" w:rsidP="00D80C68">
      <w:pPr>
        <w:shd w:val="clear" w:color="auto" w:fill="FFFFFF"/>
        <w:spacing w:after="100" w:afterAutospacing="1" w:line="480" w:lineRule="auto"/>
        <w:rPr>
          <w:rFonts w:ascii="Arial" w:eastAsia="Times New Roman" w:hAnsi="Arial" w:cs="Arial"/>
          <w:b/>
          <w:color w:val="000000"/>
          <w:sz w:val="24"/>
          <w:szCs w:val="24"/>
          <w:lang w:eastAsia="en-GB"/>
        </w:rPr>
      </w:pPr>
    </w:p>
    <w:bookmarkEnd w:id="0"/>
    <w:p w:rsidR="002919A2" w:rsidRDefault="002919A2" w:rsidP="002919A2">
      <w:pPr>
        <w:pStyle w:val="ListParagraph"/>
        <w:shd w:val="clear" w:color="auto" w:fill="FFFFFF"/>
        <w:spacing w:after="100" w:afterAutospacing="1" w:line="240" w:lineRule="auto"/>
        <w:rPr>
          <w:rFonts w:ascii="Arial" w:eastAsia="Times New Roman" w:hAnsi="Arial" w:cs="Arial"/>
          <w:b/>
          <w:color w:val="000000"/>
          <w:sz w:val="24"/>
          <w:szCs w:val="24"/>
          <w:lang w:eastAsia="en-GB"/>
        </w:rPr>
      </w:pPr>
    </w:p>
    <w:p w:rsidR="002919A2" w:rsidRDefault="002919A2" w:rsidP="002919A2">
      <w:pPr>
        <w:pStyle w:val="ListParagraph"/>
        <w:shd w:val="clear" w:color="auto" w:fill="FFFFFF"/>
        <w:spacing w:after="100" w:afterAutospacing="1" w:line="240" w:lineRule="auto"/>
        <w:rPr>
          <w:rFonts w:ascii="Arial" w:eastAsia="Times New Roman" w:hAnsi="Arial" w:cs="Arial"/>
          <w:b/>
          <w:color w:val="000000"/>
          <w:sz w:val="24"/>
          <w:szCs w:val="24"/>
          <w:lang w:eastAsia="en-GB"/>
        </w:rPr>
      </w:pPr>
    </w:p>
    <w:p w:rsidR="002919A2" w:rsidRDefault="002919A2" w:rsidP="002919A2">
      <w:pPr>
        <w:pStyle w:val="ListParagraph"/>
        <w:shd w:val="clear" w:color="auto" w:fill="FFFFFF"/>
        <w:spacing w:after="100" w:afterAutospacing="1" w:line="240" w:lineRule="auto"/>
        <w:rPr>
          <w:rFonts w:ascii="Arial" w:eastAsia="Times New Roman" w:hAnsi="Arial" w:cs="Arial"/>
          <w:b/>
          <w:color w:val="000000"/>
          <w:sz w:val="24"/>
          <w:szCs w:val="24"/>
          <w:lang w:eastAsia="en-GB"/>
        </w:rPr>
      </w:pPr>
    </w:p>
    <w:p w:rsidR="00017372" w:rsidRDefault="00017372" w:rsidP="00964A44">
      <w:pPr>
        <w:shd w:val="clear" w:color="auto" w:fill="FFFFFF"/>
        <w:spacing w:after="100" w:afterAutospacing="1" w:line="240" w:lineRule="auto"/>
        <w:rPr>
          <w:rFonts w:ascii="Arial" w:eastAsia="Times New Roman" w:hAnsi="Arial" w:cs="Arial"/>
          <w:b/>
          <w:color w:val="000000"/>
          <w:sz w:val="24"/>
          <w:szCs w:val="24"/>
          <w:lang w:eastAsia="en-GB"/>
        </w:rPr>
      </w:pPr>
    </w:p>
    <w:p w:rsidR="00FA187D" w:rsidRPr="00E01CF5" w:rsidRDefault="00FA187D" w:rsidP="00964A44">
      <w:pPr>
        <w:shd w:val="clear" w:color="auto" w:fill="FFFFFF"/>
        <w:spacing w:after="100" w:afterAutospacing="1" w:line="240" w:lineRule="auto"/>
        <w:rPr>
          <w:rFonts w:ascii="Arial" w:eastAsia="Times New Roman" w:hAnsi="Arial" w:cs="Arial"/>
          <w:b/>
          <w:color w:val="000000"/>
          <w:sz w:val="24"/>
          <w:szCs w:val="24"/>
          <w:lang w:eastAsia="en-GB"/>
        </w:rPr>
      </w:pPr>
    </w:p>
    <w:p w:rsidR="00016C5E" w:rsidRPr="00F01BFC" w:rsidRDefault="00016C5E" w:rsidP="00016C5E">
      <w:pPr>
        <w:shd w:val="clear" w:color="auto" w:fill="FFFFFF"/>
        <w:spacing w:after="100" w:afterAutospacing="1" w:line="240" w:lineRule="auto"/>
        <w:rPr>
          <w:rFonts w:ascii="Arial" w:eastAsia="Times New Roman" w:hAnsi="Arial" w:cs="Arial"/>
          <w:b/>
          <w:color w:val="000000"/>
          <w:sz w:val="16"/>
          <w:szCs w:val="16"/>
          <w:u w:val="single"/>
          <w:lang w:eastAsia="en-GB"/>
        </w:rPr>
      </w:pPr>
      <w:r w:rsidRPr="00F01BFC">
        <w:rPr>
          <w:rFonts w:ascii="Arial" w:eastAsia="Times New Roman" w:hAnsi="Arial" w:cs="Arial"/>
          <w:b/>
          <w:color w:val="000000"/>
          <w:sz w:val="16"/>
          <w:szCs w:val="16"/>
          <w:u w:val="single"/>
          <w:lang w:eastAsia="en-GB"/>
        </w:rPr>
        <w:t>Further Reading:</w:t>
      </w:r>
    </w:p>
    <w:p w:rsidR="00016C5E" w:rsidRPr="00F01BFC" w:rsidRDefault="00016C5E" w:rsidP="00016C5E">
      <w:pPr>
        <w:shd w:val="clear" w:color="auto" w:fill="FFFFFF"/>
        <w:spacing w:after="100" w:afterAutospacing="1" w:line="240" w:lineRule="auto"/>
        <w:rPr>
          <w:rFonts w:ascii="Arial" w:eastAsia="Times New Roman" w:hAnsi="Arial" w:cs="Arial"/>
          <w:color w:val="000000"/>
          <w:sz w:val="16"/>
          <w:szCs w:val="16"/>
          <w:lang w:eastAsia="en-GB"/>
        </w:rPr>
      </w:pPr>
      <w:proofErr w:type="spellStart"/>
      <w:r w:rsidRPr="00016C5E">
        <w:rPr>
          <w:rFonts w:ascii="Arial" w:eastAsia="Times New Roman" w:hAnsi="Arial" w:cs="Arial"/>
          <w:color w:val="000000"/>
          <w:sz w:val="16"/>
          <w:szCs w:val="16"/>
          <w:lang w:eastAsia="en-GB"/>
        </w:rPr>
        <w:lastRenderedPageBreak/>
        <w:t>Drougou</w:t>
      </w:r>
      <w:proofErr w:type="spellEnd"/>
      <w:r w:rsidRPr="00016C5E">
        <w:rPr>
          <w:rFonts w:ascii="Arial" w:eastAsia="Times New Roman" w:hAnsi="Arial" w:cs="Arial"/>
          <w:color w:val="000000"/>
          <w:sz w:val="16"/>
          <w:szCs w:val="16"/>
          <w:lang w:eastAsia="en-GB"/>
        </w:rPr>
        <w:t xml:space="preserve">, </w:t>
      </w:r>
      <w:proofErr w:type="spellStart"/>
      <w:r w:rsidRPr="00016C5E">
        <w:rPr>
          <w:rFonts w:ascii="Arial" w:eastAsia="Times New Roman" w:hAnsi="Arial" w:cs="Arial"/>
          <w:color w:val="000000"/>
          <w:sz w:val="16"/>
          <w:szCs w:val="16"/>
          <w:lang w:eastAsia="en-GB"/>
        </w:rPr>
        <w:t>Drougou</w:t>
      </w:r>
      <w:proofErr w:type="spellEnd"/>
      <w:r w:rsidRPr="00016C5E">
        <w:rPr>
          <w:rFonts w:ascii="Arial" w:eastAsia="Times New Roman" w:hAnsi="Arial" w:cs="Arial"/>
          <w:color w:val="000000"/>
          <w:sz w:val="16"/>
          <w:szCs w:val="16"/>
          <w:lang w:eastAsia="en-GB"/>
        </w:rPr>
        <w:t>, Stella, and Aristotle University of Thessaloniki. Program for the Study of the Monuments History of Macedonia. </w:t>
      </w:r>
      <w:proofErr w:type="spellStart"/>
      <w:proofErr w:type="gramStart"/>
      <w:r w:rsidRPr="00016C5E">
        <w:rPr>
          <w:rFonts w:ascii="Arial" w:eastAsia="Times New Roman" w:hAnsi="Arial" w:cs="Arial"/>
          <w:i/>
          <w:iCs/>
          <w:color w:val="000000"/>
          <w:sz w:val="16"/>
          <w:szCs w:val="16"/>
          <w:lang w:eastAsia="en-GB"/>
        </w:rPr>
        <w:t>Vergina</w:t>
      </w:r>
      <w:proofErr w:type="spellEnd"/>
      <w:r w:rsidRPr="00016C5E">
        <w:rPr>
          <w:rFonts w:ascii="Arial" w:eastAsia="Times New Roman" w:hAnsi="Arial" w:cs="Arial"/>
          <w:i/>
          <w:iCs/>
          <w:color w:val="000000"/>
          <w:sz w:val="16"/>
          <w:szCs w:val="16"/>
          <w:lang w:eastAsia="en-GB"/>
        </w:rPr>
        <w:t xml:space="preserve"> :</w:t>
      </w:r>
      <w:proofErr w:type="gramEnd"/>
      <w:r w:rsidRPr="00016C5E">
        <w:rPr>
          <w:rFonts w:ascii="Arial" w:eastAsia="Times New Roman" w:hAnsi="Arial" w:cs="Arial"/>
          <w:i/>
          <w:iCs/>
          <w:color w:val="000000"/>
          <w:sz w:val="16"/>
          <w:szCs w:val="16"/>
          <w:lang w:eastAsia="en-GB"/>
        </w:rPr>
        <w:t xml:space="preserve"> The Great Tumulus ; Archaeological Guide</w:t>
      </w:r>
      <w:r w:rsidRPr="00016C5E">
        <w:rPr>
          <w:rFonts w:ascii="Arial" w:eastAsia="Times New Roman" w:hAnsi="Arial" w:cs="Arial"/>
          <w:color w:val="000000"/>
          <w:sz w:val="16"/>
          <w:szCs w:val="16"/>
          <w:lang w:eastAsia="en-GB"/>
        </w:rPr>
        <w:t>. Thessaloniki: Aristotle U, 1994. Print.</w:t>
      </w:r>
    </w:p>
    <w:p w:rsidR="00964A44" w:rsidRPr="00016C5E" w:rsidRDefault="00964A44" w:rsidP="00016C5E">
      <w:pPr>
        <w:shd w:val="clear" w:color="auto" w:fill="FFFFFF"/>
        <w:spacing w:after="100" w:afterAutospacing="1" w:line="240" w:lineRule="auto"/>
        <w:rPr>
          <w:rFonts w:ascii="Arial" w:eastAsia="Times New Roman" w:hAnsi="Arial" w:cs="Arial"/>
          <w:color w:val="000000"/>
          <w:sz w:val="16"/>
          <w:szCs w:val="16"/>
          <w:lang w:eastAsia="en-GB"/>
        </w:rPr>
      </w:pPr>
    </w:p>
    <w:p w:rsidR="00016C5E" w:rsidRPr="00F01BFC" w:rsidRDefault="00E36EE5" w:rsidP="00016C5E">
      <w:pPr>
        <w:shd w:val="clear" w:color="auto" w:fill="FFFFFF"/>
        <w:spacing w:after="100" w:afterAutospacing="1" w:line="240" w:lineRule="auto"/>
        <w:rPr>
          <w:rFonts w:ascii="Arial" w:eastAsia="Times New Roman" w:hAnsi="Arial" w:cs="Arial"/>
          <w:b/>
          <w:color w:val="000000"/>
          <w:sz w:val="16"/>
          <w:szCs w:val="16"/>
          <w:u w:val="single"/>
          <w:lang w:eastAsia="en-GB"/>
        </w:rPr>
      </w:pPr>
      <w:r>
        <w:rPr>
          <w:rFonts w:ascii="Arial" w:eastAsia="Times New Roman" w:hAnsi="Arial" w:cs="Arial"/>
          <w:b/>
          <w:color w:val="000000"/>
          <w:sz w:val="16"/>
          <w:szCs w:val="16"/>
          <w:u w:val="single"/>
          <w:lang w:eastAsia="en-GB"/>
        </w:rPr>
        <w:t>Bibliography</w:t>
      </w:r>
      <w:r w:rsidR="00016C5E" w:rsidRPr="00F01BFC">
        <w:rPr>
          <w:rFonts w:ascii="Arial" w:eastAsia="Times New Roman" w:hAnsi="Arial" w:cs="Arial"/>
          <w:b/>
          <w:color w:val="000000"/>
          <w:sz w:val="16"/>
          <w:szCs w:val="16"/>
          <w:u w:val="single"/>
          <w:lang w:eastAsia="en-GB"/>
        </w:rPr>
        <w:t>:</w:t>
      </w:r>
    </w:p>
    <w:p w:rsidR="00964A44" w:rsidRPr="00E36EE5" w:rsidRDefault="00964A44" w:rsidP="00964A44">
      <w:pPr>
        <w:shd w:val="clear" w:color="auto" w:fill="FFFFFF"/>
        <w:spacing w:after="100" w:afterAutospacing="1" w:line="240" w:lineRule="auto"/>
        <w:rPr>
          <w:rFonts w:ascii="Arial" w:eastAsia="Times New Roman" w:hAnsi="Arial" w:cs="Arial"/>
          <w:color w:val="000000"/>
          <w:sz w:val="20"/>
          <w:szCs w:val="20"/>
          <w:lang w:eastAsia="en-GB"/>
        </w:rPr>
      </w:pPr>
      <w:r w:rsidRPr="00E36EE5">
        <w:rPr>
          <w:rFonts w:ascii="Arial" w:eastAsia="Times New Roman" w:hAnsi="Arial" w:cs="Arial"/>
          <w:color w:val="000000"/>
          <w:sz w:val="20"/>
          <w:szCs w:val="20"/>
          <w:lang w:eastAsia="en-GB"/>
        </w:rPr>
        <w:t xml:space="preserve">"Chapter 12. </w:t>
      </w:r>
      <w:proofErr w:type="spellStart"/>
      <w:r w:rsidRPr="00E36EE5">
        <w:rPr>
          <w:rFonts w:ascii="Arial" w:eastAsia="Times New Roman" w:hAnsi="Arial" w:cs="Arial"/>
          <w:color w:val="000000"/>
          <w:sz w:val="20"/>
          <w:szCs w:val="20"/>
          <w:lang w:eastAsia="en-GB"/>
        </w:rPr>
        <w:t>Vergina</w:t>
      </w:r>
      <w:proofErr w:type="spellEnd"/>
      <w:r w:rsidRPr="00E36EE5">
        <w:rPr>
          <w:rFonts w:ascii="Arial" w:eastAsia="Times New Roman" w:hAnsi="Arial" w:cs="Arial"/>
          <w:color w:val="000000"/>
          <w:sz w:val="20"/>
          <w:szCs w:val="20"/>
          <w:lang w:eastAsia="en-GB"/>
        </w:rPr>
        <w:t xml:space="preserve">—The Ancient City of </w:t>
      </w:r>
      <w:proofErr w:type="spellStart"/>
      <w:r w:rsidRPr="00E36EE5">
        <w:rPr>
          <w:rFonts w:ascii="Arial" w:eastAsia="Times New Roman" w:hAnsi="Arial" w:cs="Arial"/>
          <w:color w:val="000000"/>
          <w:sz w:val="20"/>
          <w:szCs w:val="20"/>
          <w:lang w:eastAsia="en-GB"/>
        </w:rPr>
        <w:t>Aegae</w:t>
      </w:r>
      <w:proofErr w:type="spellEnd"/>
      <w:r w:rsidRPr="00E36EE5">
        <w:rPr>
          <w:rFonts w:ascii="Arial" w:eastAsia="Times New Roman" w:hAnsi="Arial" w:cs="Arial"/>
          <w:color w:val="000000"/>
          <w:sz w:val="20"/>
          <w:szCs w:val="20"/>
          <w:lang w:eastAsia="en-GB"/>
        </w:rPr>
        <w:t>." </w:t>
      </w:r>
      <w:r w:rsidRPr="00E36EE5">
        <w:rPr>
          <w:rFonts w:ascii="Arial" w:eastAsia="Times New Roman" w:hAnsi="Arial" w:cs="Arial"/>
          <w:iCs/>
          <w:color w:val="000000"/>
          <w:sz w:val="20"/>
          <w:szCs w:val="20"/>
          <w:lang w:eastAsia="en-GB"/>
        </w:rPr>
        <w:t>Brill’s Companion to Ancient Macedon: Studies in the Archaeology and History of Macedon, 650 BC–300 AD</w:t>
      </w:r>
      <w:r w:rsidRPr="00E36EE5">
        <w:rPr>
          <w:rFonts w:ascii="Arial" w:eastAsia="Times New Roman" w:hAnsi="Arial" w:cs="Arial"/>
          <w:color w:val="000000"/>
          <w:sz w:val="20"/>
          <w:szCs w:val="20"/>
          <w:lang w:eastAsia="en-GB"/>
        </w:rPr>
        <w:t>. 2011. 243-56. Web.</w:t>
      </w:r>
    </w:p>
    <w:p w:rsidR="00964A44" w:rsidRPr="00E36EE5" w:rsidRDefault="00964A44" w:rsidP="00964A44">
      <w:pPr>
        <w:shd w:val="clear" w:color="auto" w:fill="FFFFFF"/>
        <w:spacing w:after="100" w:afterAutospacing="1" w:line="240" w:lineRule="auto"/>
        <w:rPr>
          <w:rFonts w:ascii="Arial" w:eastAsia="Times New Roman" w:hAnsi="Arial" w:cs="Arial"/>
          <w:color w:val="000000"/>
          <w:sz w:val="20"/>
          <w:szCs w:val="20"/>
          <w:lang w:eastAsia="en-GB"/>
        </w:rPr>
      </w:pPr>
      <w:r w:rsidRPr="00E36EE5">
        <w:rPr>
          <w:rFonts w:ascii="Arial" w:eastAsia="Times New Roman" w:hAnsi="Arial" w:cs="Arial"/>
          <w:color w:val="000000"/>
          <w:sz w:val="20"/>
          <w:szCs w:val="20"/>
          <w:lang w:eastAsia="en-GB"/>
        </w:rPr>
        <w:t xml:space="preserve">"Chapter 14. The Arts at </w:t>
      </w:r>
      <w:proofErr w:type="spellStart"/>
      <w:r w:rsidRPr="00E36EE5">
        <w:rPr>
          <w:rFonts w:ascii="Arial" w:eastAsia="Times New Roman" w:hAnsi="Arial" w:cs="Arial"/>
          <w:color w:val="000000"/>
          <w:sz w:val="20"/>
          <w:szCs w:val="20"/>
          <w:lang w:eastAsia="en-GB"/>
        </w:rPr>
        <w:t>Vergina-Aegae</w:t>
      </w:r>
      <w:proofErr w:type="spellEnd"/>
      <w:r w:rsidRPr="00E36EE5">
        <w:rPr>
          <w:rFonts w:ascii="Arial" w:eastAsia="Times New Roman" w:hAnsi="Arial" w:cs="Arial"/>
          <w:color w:val="000000"/>
          <w:sz w:val="20"/>
          <w:szCs w:val="20"/>
          <w:lang w:eastAsia="en-GB"/>
        </w:rPr>
        <w:t>, the Cradle of the Macedonian Kingdom." </w:t>
      </w:r>
      <w:r w:rsidRPr="00E36EE5">
        <w:rPr>
          <w:rFonts w:ascii="Arial" w:eastAsia="Times New Roman" w:hAnsi="Arial" w:cs="Arial"/>
          <w:iCs/>
          <w:color w:val="000000"/>
          <w:sz w:val="20"/>
          <w:szCs w:val="20"/>
          <w:lang w:eastAsia="en-GB"/>
        </w:rPr>
        <w:t>Brill’s Companion to Ancient Macedon: Studies in the Archaeology and History of Macedon, 650 BC–300 AD</w:t>
      </w:r>
      <w:r w:rsidRPr="00E36EE5">
        <w:rPr>
          <w:rFonts w:ascii="Arial" w:eastAsia="Times New Roman" w:hAnsi="Arial" w:cs="Arial"/>
          <w:color w:val="000000"/>
          <w:sz w:val="20"/>
          <w:szCs w:val="20"/>
          <w:lang w:eastAsia="en-GB"/>
        </w:rPr>
        <w:t>. 2011. 271-95. Print.</w:t>
      </w:r>
    </w:p>
    <w:p w:rsidR="00E36EE5" w:rsidRPr="00E36EE5" w:rsidRDefault="00E36EE5" w:rsidP="00E36EE5">
      <w:pPr>
        <w:shd w:val="clear" w:color="auto" w:fill="FFFFFF"/>
        <w:spacing w:after="100" w:afterAutospacing="1" w:line="240" w:lineRule="auto"/>
        <w:rPr>
          <w:rFonts w:ascii="Arial" w:eastAsia="Times New Roman" w:hAnsi="Arial" w:cs="Arial"/>
          <w:color w:val="000000"/>
          <w:sz w:val="20"/>
          <w:szCs w:val="20"/>
          <w:lang w:eastAsia="en-GB"/>
        </w:rPr>
      </w:pPr>
      <w:r w:rsidRPr="00E36EE5">
        <w:rPr>
          <w:rFonts w:ascii="Arial" w:eastAsia="Times New Roman" w:hAnsi="Arial" w:cs="Arial"/>
          <w:color w:val="000000"/>
          <w:sz w:val="20"/>
          <w:szCs w:val="20"/>
          <w:lang w:eastAsia="en-GB"/>
        </w:rPr>
        <w:t xml:space="preserve">Musgrave, Jonathan H. "The Skull from Tomb II at </w:t>
      </w:r>
      <w:proofErr w:type="spellStart"/>
      <w:r w:rsidRPr="00E36EE5">
        <w:rPr>
          <w:rFonts w:ascii="Arial" w:eastAsia="Times New Roman" w:hAnsi="Arial" w:cs="Arial"/>
          <w:color w:val="000000"/>
          <w:sz w:val="20"/>
          <w:szCs w:val="20"/>
          <w:lang w:eastAsia="en-GB"/>
        </w:rPr>
        <w:t>Vergina</w:t>
      </w:r>
      <w:proofErr w:type="spellEnd"/>
      <w:r w:rsidRPr="00E36EE5">
        <w:rPr>
          <w:rFonts w:ascii="Arial" w:eastAsia="Times New Roman" w:hAnsi="Arial" w:cs="Arial"/>
          <w:color w:val="000000"/>
          <w:sz w:val="20"/>
          <w:szCs w:val="20"/>
          <w:lang w:eastAsia="en-GB"/>
        </w:rPr>
        <w:t>: King Philip II of Macedon." </w:t>
      </w:r>
      <w:r w:rsidRPr="00E36EE5">
        <w:rPr>
          <w:rFonts w:ascii="Arial" w:eastAsia="Times New Roman" w:hAnsi="Arial" w:cs="Arial"/>
          <w:iCs/>
          <w:color w:val="000000"/>
          <w:sz w:val="20"/>
          <w:szCs w:val="20"/>
          <w:lang w:eastAsia="en-GB"/>
        </w:rPr>
        <w:t>Journal of Hellenic Studies</w:t>
      </w:r>
      <w:r w:rsidRPr="00E36EE5">
        <w:rPr>
          <w:rFonts w:ascii="Arial" w:eastAsia="Times New Roman" w:hAnsi="Arial" w:cs="Arial"/>
          <w:color w:val="000000"/>
          <w:sz w:val="20"/>
          <w:szCs w:val="20"/>
          <w:lang w:eastAsia="en-GB"/>
        </w:rPr>
        <w:t> 104 (1984): 6</w:t>
      </w:r>
    </w:p>
    <w:p w:rsidR="00E36EE5" w:rsidRPr="00E36EE5" w:rsidRDefault="00E36EE5" w:rsidP="00E36EE5">
      <w:pPr>
        <w:shd w:val="clear" w:color="auto" w:fill="FFFFFF"/>
        <w:spacing w:after="100" w:afterAutospacing="1" w:line="240" w:lineRule="auto"/>
        <w:rPr>
          <w:rFonts w:ascii="Arial" w:eastAsia="Times New Roman" w:hAnsi="Arial" w:cs="Arial"/>
          <w:color w:val="000000"/>
          <w:sz w:val="20"/>
          <w:szCs w:val="20"/>
          <w:lang w:eastAsia="en-GB"/>
        </w:rPr>
      </w:pPr>
      <w:proofErr w:type="spellStart"/>
      <w:r w:rsidRPr="00E36EE5">
        <w:rPr>
          <w:rFonts w:ascii="Arial" w:eastAsia="Times New Roman" w:hAnsi="Arial" w:cs="Arial"/>
          <w:color w:val="000000"/>
          <w:sz w:val="20"/>
          <w:szCs w:val="20"/>
          <w:lang w:eastAsia="en-GB"/>
        </w:rPr>
        <w:t>Bartsiokas</w:t>
      </w:r>
      <w:proofErr w:type="spellEnd"/>
      <w:r w:rsidRPr="00E36EE5">
        <w:rPr>
          <w:rFonts w:ascii="Arial" w:eastAsia="Times New Roman" w:hAnsi="Arial" w:cs="Arial"/>
          <w:color w:val="000000"/>
          <w:sz w:val="20"/>
          <w:szCs w:val="20"/>
          <w:lang w:eastAsia="en-GB"/>
        </w:rPr>
        <w:t xml:space="preserve">, </w:t>
      </w:r>
      <w:proofErr w:type="spellStart"/>
      <w:r w:rsidRPr="00E36EE5">
        <w:rPr>
          <w:rFonts w:ascii="Arial" w:eastAsia="Times New Roman" w:hAnsi="Arial" w:cs="Arial"/>
          <w:color w:val="000000"/>
          <w:sz w:val="20"/>
          <w:szCs w:val="20"/>
          <w:lang w:eastAsia="en-GB"/>
        </w:rPr>
        <w:t>Antonis</w:t>
      </w:r>
      <w:proofErr w:type="spellEnd"/>
      <w:r w:rsidRPr="00E36EE5">
        <w:rPr>
          <w:rFonts w:ascii="Arial" w:eastAsia="Times New Roman" w:hAnsi="Arial" w:cs="Arial"/>
          <w:color w:val="000000"/>
          <w:sz w:val="20"/>
          <w:szCs w:val="20"/>
          <w:lang w:eastAsia="en-GB"/>
        </w:rPr>
        <w:t xml:space="preserve">. "The Eye Injury of King Philip II and the Skeletal Evidence from the Royal Tomb II at </w:t>
      </w:r>
      <w:proofErr w:type="spellStart"/>
      <w:r w:rsidRPr="00E36EE5">
        <w:rPr>
          <w:rFonts w:ascii="Arial" w:eastAsia="Times New Roman" w:hAnsi="Arial" w:cs="Arial"/>
          <w:color w:val="000000"/>
          <w:sz w:val="20"/>
          <w:szCs w:val="20"/>
          <w:lang w:eastAsia="en-GB"/>
        </w:rPr>
        <w:t>Vergina</w:t>
      </w:r>
      <w:proofErr w:type="spellEnd"/>
      <w:r w:rsidRPr="00E36EE5">
        <w:rPr>
          <w:rFonts w:ascii="Arial" w:eastAsia="Times New Roman" w:hAnsi="Arial" w:cs="Arial"/>
          <w:color w:val="000000"/>
          <w:sz w:val="20"/>
          <w:szCs w:val="20"/>
          <w:lang w:eastAsia="en-GB"/>
        </w:rPr>
        <w:t>." </w:t>
      </w:r>
      <w:r w:rsidRPr="00E36EE5">
        <w:rPr>
          <w:rFonts w:ascii="Arial" w:eastAsia="Times New Roman" w:hAnsi="Arial" w:cs="Arial"/>
          <w:iCs/>
          <w:color w:val="000000"/>
          <w:sz w:val="20"/>
          <w:szCs w:val="20"/>
          <w:lang w:eastAsia="en-GB"/>
        </w:rPr>
        <w:t>Science</w:t>
      </w:r>
      <w:r w:rsidRPr="00E36EE5">
        <w:rPr>
          <w:rFonts w:ascii="Arial" w:eastAsia="Times New Roman" w:hAnsi="Arial" w:cs="Arial"/>
          <w:color w:val="000000"/>
          <w:sz w:val="20"/>
          <w:szCs w:val="20"/>
          <w:lang w:eastAsia="en-GB"/>
        </w:rPr>
        <w:t> 288.5465 (2000): 511-15. Web.</w:t>
      </w:r>
    </w:p>
    <w:p w:rsidR="00E36EE5" w:rsidRPr="00E36EE5" w:rsidRDefault="00E36EE5" w:rsidP="00E36EE5">
      <w:pPr>
        <w:shd w:val="clear" w:color="auto" w:fill="FFFFFF"/>
        <w:spacing w:after="100" w:afterAutospacing="1" w:line="240" w:lineRule="auto"/>
        <w:rPr>
          <w:rFonts w:ascii="Arial" w:eastAsia="Times New Roman" w:hAnsi="Arial" w:cs="Arial"/>
          <w:color w:val="000000"/>
          <w:sz w:val="20"/>
          <w:szCs w:val="20"/>
          <w:lang w:eastAsia="en-GB"/>
        </w:rPr>
      </w:pPr>
      <w:proofErr w:type="spellStart"/>
      <w:r w:rsidRPr="00E36EE5">
        <w:rPr>
          <w:rFonts w:ascii="Arial" w:eastAsia="Times New Roman" w:hAnsi="Arial" w:cs="Arial"/>
          <w:color w:val="000000"/>
          <w:sz w:val="20"/>
          <w:szCs w:val="20"/>
          <w:lang w:eastAsia="en-GB"/>
        </w:rPr>
        <w:t>Bartsiokas</w:t>
      </w:r>
      <w:proofErr w:type="spellEnd"/>
      <w:r w:rsidRPr="00E36EE5">
        <w:rPr>
          <w:rFonts w:ascii="Arial" w:eastAsia="Times New Roman" w:hAnsi="Arial" w:cs="Arial"/>
          <w:color w:val="000000"/>
          <w:sz w:val="20"/>
          <w:szCs w:val="20"/>
          <w:lang w:eastAsia="en-GB"/>
        </w:rPr>
        <w:t xml:space="preserve">, </w:t>
      </w:r>
      <w:proofErr w:type="spellStart"/>
      <w:r w:rsidRPr="00E36EE5">
        <w:rPr>
          <w:rFonts w:ascii="Arial" w:eastAsia="Times New Roman" w:hAnsi="Arial" w:cs="Arial"/>
          <w:color w:val="000000"/>
          <w:sz w:val="20"/>
          <w:szCs w:val="20"/>
          <w:lang w:eastAsia="en-GB"/>
        </w:rPr>
        <w:t>Antonis</w:t>
      </w:r>
      <w:proofErr w:type="spellEnd"/>
      <w:r w:rsidRPr="00E36EE5">
        <w:rPr>
          <w:rFonts w:ascii="Arial" w:eastAsia="Times New Roman" w:hAnsi="Arial" w:cs="Arial"/>
          <w:color w:val="000000"/>
          <w:sz w:val="20"/>
          <w:szCs w:val="20"/>
          <w:lang w:eastAsia="en-GB"/>
        </w:rPr>
        <w:t xml:space="preserve">, Juan-Luis </w:t>
      </w:r>
      <w:proofErr w:type="spellStart"/>
      <w:r w:rsidRPr="00E36EE5">
        <w:rPr>
          <w:rFonts w:ascii="Arial" w:eastAsia="Times New Roman" w:hAnsi="Arial" w:cs="Arial"/>
          <w:color w:val="000000"/>
          <w:sz w:val="20"/>
          <w:szCs w:val="20"/>
          <w:lang w:eastAsia="en-GB"/>
        </w:rPr>
        <w:t>Arsuaga</w:t>
      </w:r>
      <w:proofErr w:type="spellEnd"/>
      <w:r w:rsidRPr="00E36EE5">
        <w:rPr>
          <w:rFonts w:ascii="Arial" w:eastAsia="Times New Roman" w:hAnsi="Arial" w:cs="Arial"/>
          <w:color w:val="000000"/>
          <w:sz w:val="20"/>
          <w:szCs w:val="20"/>
          <w:lang w:eastAsia="en-GB"/>
        </w:rPr>
        <w:t xml:space="preserve">, Elena Santos, Milagros </w:t>
      </w:r>
      <w:proofErr w:type="spellStart"/>
      <w:r w:rsidRPr="00E36EE5">
        <w:rPr>
          <w:rFonts w:ascii="Arial" w:eastAsia="Times New Roman" w:hAnsi="Arial" w:cs="Arial"/>
          <w:color w:val="000000"/>
          <w:sz w:val="20"/>
          <w:szCs w:val="20"/>
          <w:lang w:eastAsia="en-GB"/>
        </w:rPr>
        <w:t>Algaba</w:t>
      </w:r>
      <w:proofErr w:type="spellEnd"/>
      <w:r w:rsidRPr="00E36EE5">
        <w:rPr>
          <w:rFonts w:ascii="Arial" w:eastAsia="Times New Roman" w:hAnsi="Arial" w:cs="Arial"/>
          <w:color w:val="000000"/>
          <w:sz w:val="20"/>
          <w:szCs w:val="20"/>
          <w:lang w:eastAsia="en-GB"/>
        </w:rPr>
        <w:t xml:space="preserve">, and </w:t>
      </w:r>
      <w:proofErr w:type="spellStart"/>
      <w:r w:rsidRPr="00E36EE5">
        <w:rPr>
          <w:rFonts w:ascii="Arial" w:eastAsia="Times New Roman" w:hAnsi="Arial" w:cs="Arial"/>
          <w:color w:val="000000"/>
          <w:sz w:val="20"/>
          <w:szCs w:val="20"/>
          <w:lang w:eastAsia="en-GB"/>
        </w:rPr>
        <w:t>Asier</w:t>
      </w:r>
      <w:proofErr w:type="spellEnd"/>
      <w:r w:rsidRPr="00E36EE5">
        <w:rPr>
          <w:rFonts w:ascii="Arial" w:eastAsia="Times New Roman" w:hAnsi="Arial" w:cs="Arial"/>
          <w:color w:val="000000"/>
          <w:sz w:val="20"/>
          <w:szCs w:val="20"/>
          <w:lang w:eastAsia="en-GB"/>
        </w:rPr>
        <w:t xml:space="preserve"> Gómez-</w:t>
      </w:r>
      <w:proofErr w:type="spellStart"/>
      <w:r w:rsidRPr="00E36EE5">
        <w:rPr>
          <w:rFonts w:ascii="Arial" w:eastAsia="Times New Roman" w:hAnsi="Arial" w:cs="Arial"/>
          <w:color w:val="000000"/>
          <w:sz w:val="20"/>
          <w:szCs w:val="20"/>
          <w:lang w:eastAsia="en-GB"/>
        </w:rPr>
        <w:t>Olivencia</w:t>
      </w:r>
      <w:proofErr w:type="spellEnd"/>
      <w:r w:rsidRPr="00E36EE5">
        <w:rPr>
          <w:rFonts w:ascii="Arial" w:eastAsia="Times New Roman" w:hAnsi="Arial" w:cs="Arial"/>
          <w:color w:val="000000"/>
          <w:sz w:val="20"/>
          <w:szCs w:val="20"/>
          <w:lang w:eastAsia="en-GB"/>
        </w:rPr>
        <w:t xml:space="preserve">. "The Lameness of King Philip II and Royal Tomb I at </w:t>
      </w:r>
      <w:proofErr w:type="spellStart"/>
      <w:r w:rsidRPr="00E36EE5">
        <w:rPr>
          <w:rFonts w:ascii="Arial" w:eastAsia="Times New Roman" w:hAnsi="Arial" w:cs="Arial"/>
          <w:color w:val="000000"/>
          <w:sz w:val="20"/>
          <w:szCs w:val="20"/>
          <w:lang w:eastAsia="en-GB"/>
        </w:rPr>
        <w:t>Vergina</w:t>
      </w:r>
      <w:proofErr w:type="spellEnd"/>
      <w:r w:rsidRPr="00E36EE5">
        <w:rPr>
          <w:rFonts w:ascii="Arial" w:eastAsia="Times New Roman" w:hAnsi="Arial" w:cs="Arial"/>
          <w:color w:val="000000"/>
          <w:sz w:val="20"/>
          <w:szCs w:val="20"/>
          <w:lang w:eastAsia="en-GB"/>
        </w:rPr>
        <w:t>, Macedonia." </w:t>
      </w:r>
      <w:r w:rsidRPr="00E36EE5">
        <w:rPr>
          <w:rFonts w:ascii="Arial" w:eastAsia="Times New Roman" w:hAnsi="Arial" w:cs="Arial"/>
          <w:iCs/>
          <w:color w:val="000000"/>
          <w:sz w:val="20"/>
          <w:szCs w:val="20"/>
          <w:lang w:eastAsia="en-GB"/>
        </w:rPr>
        <w:t>Proceedings of the National Academy of Sciences of the United States of America</w:t>
      </w:r>
      <w:r w:rsidRPr="00E36EE5">
        <w:rPr>
          <w:rFonts w:ascii="Arial" w:eastAsia="Times New Roman" w:hAnsi="Arial" w:cs="Arial"/>
          <w:color w:val="000000"/>
          <w:sz w:val="20"/>
          <w:szCs w:val="20"/>
          <w:lang w:eastAsia="en-GB"/>
        </w:rPr>
        <w:t> 112.32 (2015): 9844-8. Print.</w:t>
      </w:r>
    </w:p>
    <w:p w:rsidR="00E36EE5" w:rsidRPr="00E36EE5" w:rsidRDefault="00E36EE5" w:rsidP="00E36EE5">
      <w:pPr>
        <w:shd w:val="clear" w:color="auto" w:fill="FFFFFF"/>
        <w:spacing w:after="100" w:afterAutospacing="1" w:line="240" w:lineRule="auto"/>
        <w:rPr>
          <w:rFonts w:ascii="Arial" w:eastAsia="Times New Roman" w:hAnsi="Arial" w:cs="Arial"/>
          <w:color w:val="000000"/>
          <w:sz w:val="20"/>
          <w:szCs w:val="20"/>
          <w:lang w:eastAsia="en-GB"/>
        </w:rPr>
      </w:pPr>
      <w:proofErr w:type="spellStart"/>
      <w:r w:rsidRPr="00E36EE5">
        <w:rPr>
          <w:rFonts w:ascii="Arial" w:eastAsia="Times New Roman" w:hAnsi="Arial" w:cs="Arial"/>
          <w:color w:val="000000"/>
          <w:sz w:val="20"/>
          <w:szCs w:val="20"/>
          <w:lang w:eastAsia="en-GB"/>
        </w:rPr>
        <w:t>Andronicos</w:t>
      </w:r>
      <w:proofErr w:type="spellEnd"/>
      <w:r w:rsidRPr="00E36EE5">
        <w:rPr>
          <w:rFonts w:ascii="Arial" w:eastAsia="Times New Roman" w:hAnsi="Arial" w:cs="Arial"/>
          <w:color w:val="000000"/>
          <w:sz w:val="20"/>
          <w:szCs w:val="20"/>
          <w:lang w:eastAsia="en-GB"/>
        </w:rPr>
        <w:t xml:space="preserve">, </w:t>
      </w:r>
      <w:proofErr w:type="spellStart"/>
      <w:r w:rsidRPr="00E36EE5">
        <w:rPr>
          <w:rFonts w:ascii="Arial" w:eastAsia="Times New Roman" w:hAnsi="Arial" w:cs="Arial"/>
          <w:color w:val="000000"/>
          <w:sz w:val="20"/>
          <w:szCs w:val="20"/>
          <w:lang w:eastAsia="en-GB"/>
        </w:rPr>
        <w:t>Manolis</w:t>
      </w:r>
      <w:proofErr w:type="spellEnd"/>
      <w:r w:rsidRPr="00E36EE5">
        <w:rPr>
          <w:rFonts w:ascii="Arial" w:eastAsia="Times New Roman" w:hAnsi="Arial" w:cs="Arial"/>
          <w:color w:val="000000"/>
          <w:sz w:val="20"/>
          <w:szCs w:val="20"/>
          <w:lang w:eastAsia="en-GB"/>
        </w:rPr>
        <w:t>. </w:t>
      </w:r>
      <w:proofErr w:type="spellStart"/>
      <w:proofErr w:type="gramStart"/>
      <w:r w:rsidRPr="00E36EE5">
        <w:rPr>
          <w:rFonts w:ascii="Arial" w:eastAsia="Times New Roman" w:hAnsi="Arial" w:cs="Arial"/>
          <w:iCs/>
          <w:color w:val="000000"/>
          <w:sz w:val="20"/>
          <w:szCs w:val="20"/>
          <w:lang w:eastAsia="en-GB"/>
        </w:rPr>
        <w:t>Vergina</w:t>
      </w:r>
      <w:proofErr w:type="spellEnd"/>
      <w:r w:rsidRPr="00E36EE5">
        <w:rPr>
          <w:rFonts w:ascii="Arial" w:eastAsia="Times New Roman" w:hAnsi="Arial" w:cs="Arial"/>
          <w:iCs/>
          <w:color w:val="000000"/>
          <w:sz w:val="20"/>
          <w:szCs w:val="20"/>
          <w:lang w:eastAsia="en-GB"/>
        </w:rPr>
        <w:t xml:space="preserve"> :</w:t>
      </w:r>
      <w:proofErr w:type="gramEnd"/>
      <w:r w:rsidRPr="00E36EE5">
        <w:rPr>
          <w:rFonts w:ascii="Arial" w:eastAsia="Times New Roman" w:hAnsi="Arial" w:cs="Arial"/>
          <w:iCs/>
          <w:color w:val="000000"/>
          <w:sz w:val="20"/>
          <w:szCs w:val="20"/>
          <w:lang w:eastAsia="en-GB"/>
        </w:rPr>
        <w:t xml:space="preserve"> The Royal Tombs and the Ancient City</w:t>
      </w:r>
      <w:r w:rsidRPr="00E36EE5">
        <w:rPr>
          <w:rFonts w:ascii="Arial" w:eastAsia="Times New Roman" w:hAnsi="Arial" w:cs="Arial"/>
          <w:color w:val="000000"/>
          <w:sz w:val="20"/>
          <w:szCs w:val="20"/>
          <w:lang w:eastAsia="en-GB"/>
        </w:rPr>
        <w:t xml:space="preserve">. Athens: </w:t>
      </w:r>
      <w:proofErr w:type="spellStart"/>
      <w:r w:rsidRPr="00E36EE5">
        <w:rPr>
          <w:rFonts w:ascii="Arial" w:eastAsia="Times New Roman" w:hAnsi="Arial" w:cs="Arial"/>
          <w:color w:val="000000"/>
          <w:sz w:val="20"/>
          <w:szCs w:val="20"/>
          <w:lang w:eastAsia="en-GB"/>
        </w:rPr>
        <w:t>Ekdotike</w:t>
      </w:r>
      <w:proofErr w:type="spellEnd"/>
      <w:r w:rsidRPr="00E36EE5">
        <w:rPr>
          <w:rFonts w:ascii="Arial" w:eastAsia="Times New Roman" w:hAnsi="Arial" w:cs="Arial"/>
          <w:color w:val="000000"/>
          <w:sz w:val="20"/>
          <w:szCs w:val="20"/>
          <w:lang w:eastAsia="en-GB"/>
        </w:rPr>
        <w:t xml:space="preserve"> </w:t>
      </w:r>
      <w:proofErr w:type="spellStart"/>
      <w:r w:rsidRPr="00E36EE5">
        <w:rPr>
          <w:rFonts w:ascii="Arial" w:eastAsia="Times New Roman" w:hAnsi="Arial" w:cs="Arial"/>
          <w:color w:val="000000"/>
          <w:sz w:val="20"/>
          <w:szCs w:val="20"/>
          <w:lang w:eastAsia="en-GB"/>
        </w:rPr>
        <w:t>Athenon</w:t>
      </w:r>
      <w:proofErr w:type="spellEnd"/>
      <w:r w:rsidRPr="00E36EE5">
        <w:rPr>
          <w:rFonts w:ascii="Arial" w:eastAsia="Times New Roman" w:hAnsi="Arial" w:cs="Arial"/>
          <w:color w:val="000000"/>
          <w:sz w:val="20"/>
          <w:szCs w:val="20"/>
          <w:lang w:eastAsia="en-GB"/>
        </w:rPr>
        <w:t>, 1984. Print.</w:t>
      </w:r>
    </w:p>
    <w:p w:rsidR="00E36EE5" w:rsidRPr="00E36EE5" w:rsidRDefault="00E36EE5" w:rsidP="00E36EE5">
      <w:pPr>
        <w:shd w:val="clear" w:color="auto" w:fill="FFFFFF"/>
        <w:spacing w:after="100" w:afterAutospacing="1" w:line="240" w:lineRule="auto"/>
        <w:rPr>
          <w:rFonts w:ascii="Arial" w:eastAsia="Times New Roman" w:hAnsi="Arial" w:cs="Arial"/>
          <w:color w:val="000000"/>
          <w:sz w:val="20"/>
          <w:szCs w:val="20"/>
          <w:lang w:eastAsia="en-GB"/>
        </w:rPr>
      </w:pPr>
      <w:proofErr w:type="spellStart"/>
      <w:r w:rsidRPr="00E36EE5">
        <w:rPr>
          <w:rFonts w:ascii="Arial" w:eastAsia="Times New Roman" w:hAnsi="Arial" w:cs="Arial"/>
          <w:color w:val="000000"/>
          <w:sz w:val="20"/>
          <w:szCs w:val="20"/>
          <w:lang w:eastAsia="en-GB"/>
        </w:rPr>
        <w:t>Andronikos</w:t>
      </w:r>
      <w:proofErr w:type="spellEnd"/>
      <w:r w:rsidRPr="00E36EE5">
        <w:rPr>
          <w:rFonts w:ascii="Arial" w:eastAsia="Times New Roman" w:hAnsi="Arial" w:cs="Arial"/>
          <w:color w:val="000000"/>
          <w:sz w:val="20"/>
          <w:szCs w:val="20"/>
          <w:lang w:eastAsia="en-GB"/>
        </w:rPr>
        <w:t xml:space="preserve">, </w:t>
      </w:r>
      <w:proofErr w:type="spellStart"/>
      <w:r w:rsidRPr="00E36EE5">
        <w:rPr>
          <w:rFonts w:ascii="Arial" w:eastAsia="Times New Roman" w:hAnsi="Arial" w:cs="Arial"/>
          <w:color w:val="000000"/>
          <w:sz w:val="20"/>
          <w:szCs w:val="20"/>
          <w:lang w:eastAsia="en-GB"/>
        </w:rPr>
        <w:t>Manolis</w:t>
      </w:r>
      <w:proofErr w:type="spellEnd"/>
      <w:r w:rsidRPr="00E36EE5">
        <w:rPr>
          <w:rFonts w:ascii="Arial" w:eastAsia="Times New Roman" w:hAnsi="Arial" w:cs="Arial"/>
          <w:color w:val="000000"/>
          <w:sz w:val="20"/>
          <w:szCs w:val="20"/>
          <w:lang w:eastAsia="en-GB"/>
        </w:rPr>
        <w:t>. "Some Reflections on the Macedonian Tombs." </w:t>
      </w:r>
      <w:r w:rsidRPr="00E36EE5">
        <w:rPr>
          <w:rFonts w:ascii="Arial" w:eastAsia="Times New Roman" w:hAnsi="Arial" w:cs="Arial"/>
          <w:iCs/>
          <w:color w:val="000000"/>
          <w:sz w:val="20"/>
          <w:szCs w:val="20"/>
          <w:lang w:eastAsia="en-GB"/>
        </w:rPr>
        <w:t>The Annual of the British School at Athens</w:t>
      </w:r>
      <w:r w:rsidRPr="00E36EE5">
        <w:rPr>
          <w:rFonts w:ascii="Arial" w:eastAsia="Times New Roman" w:hAnsi="Arial" w:cs="Arial"/>
          <w:color w:val="000000"/>
          <w:sz w:val="20"/>
          <w:szCs w:val="20"/>
          <w:lang w:eastAsia="en-GB"/>
        </w:rPr>
        <w:t> 82 (1987): 1-16. Web.</w:t>
      </w:r>
    </w:p>
    <w:p w:rsidR="00E36EE5" w:rsidRPr="00E36EE5" w:rsidRDefault="00E36EE5" w:rsidP="00E36EE5">
      <w:pPr>
        <w:shd w:val="clear" w:color="auto" w:fill="FFFFFF"/>
        <w:spacing w:after="100" w:afterAutospacing="1" w:line="240" w:lineRule="auto"/>
        <w:rPr>
          <w:rFonts w:ascii="Arial" w:eastAsia="Times New Roman" w:hAnsi="Arial" w:cs="Arial"/>
          <w:color w:val="000000"/>
          <w:sz w:val="20"/>
          <w:szCs w:val="20"/>
          <w:lang w:eastAsia="en-GB"/>
        </w:rPr>
      </w:pPr>
      <w:r w:rsidRPr="00E36EE5">
        <w:rPr>
          <w:sz w:val="20"/>
          <w:szCs w:val="20"/>
        </w:rPr>
        <w:t xml:space="preserve">Understanding the Bones: The Human Skeletal Remains from Tombs I, II and III at </w:t>
      </w:r>
      <w:proofErr w:type="spellStart"/>
      <w:r w:rsidRPr="00E36EE5">
        <w:rPr>
          <w:sz w:val="20"/>
          <w:szCs w:val="20"/>
        </w:rPr>
        <w:t>Vergina</w:t>
      </w:r>
      <w:proofErr w:type="spellEnd"/>
      <w:r w:rsidRPr="00E36EE5">
        <w:rPr>
          <w:sz w:val="20"/>
          <w:szCs w:val="20"/>
        </w:rPr>
        <w:t xml:space="preserve"> Jolene </w:t>
      </w:r>
      <w:proofErr w:type="spellStart"/>
      <w:r w:rsidRPr="00E36EE5">
        <w:rPr>
          <w:sz w:val="20"/>
          <w:szCs w:val="20"/>
        </w:rPr>
        <w:t>Mcleod</w:t>
      </w:r>
      <w:proofErr w:type="spellEnd"/>
      <w:r w:rsidRPr="00E36EE5">
        <w:rPr>
          <w:sz w:val="20"/>
          <w:szCs w:val="20"/>
        </w:rPr>
        <w:t>. 2014. 7-9. Web.</w:t>
      </w:r>
    </w:p>
    <w:p w:rsidR="00E36EE5" w:rsidRPr="00F01BFC" w:rsidRDefault="00E36EE5" w:rsidP="00E36EE5">
      <w:pPr>
        <w:shd w:val="clear" w:color="auto" w:fill="FFFFFF"/>
        <w:spacing w:after="100" w:afterAutospacing="1" w:line="240" w:lineRule="auto"/>
        <w:rPr>
          <w:rFonts w:ascii="Arial" w:eastAsia="Times New Roman" w:hAnsi="Arial" w:cs="Arial"/>
          <w:color w:val="000000"/>
          <w:sz w:val="16"/>
          <w:szCs w:val="16"/>
          <w:lang w:eastAsia="en-GB"/>
        </w:rPr>
      </w:pPr>
    </w:p>
    <w:p w:rsidR="00E36EE5" w:rsidRDefault="00E36EE5" w:rsidP="00964A44">
      <w:pPr>
        <w:shd w:val="clear" w:color="auto" w:fill="FFFFFF"/>
        <w:spacing w:after="100" w:afterAutospacing="1" w:line="240" w:lineRule="auto"/>
        <w:rPr>
          <w:rFonts w:ascii="Arial" w:eastAsia="Times New Roman" w:hAnsi="Arial" w:cs="Arial"/>
          <w:color w:val="000000"/>
          <w:sz w:val="16"/>
          <w:szCs w:val="16"/>
          <w:lang w:eastAsia="en-GB"/>
        </w:rPr>
      </w:pPr>
    </w:p>
    <w:p w:rsidR="00964A44" w:rsidRPr="00F01BFC" w:rsidRDefault="00964A44" w:rsidP="00964A44">
      <w:pPr>
        <w:shd w:val="clear" w:color="auto" w:fill="FFFFFF"/>
        <w:spacing w:after="100" w:afterAutospacing="1" w:line="240" w:lineRule="auto"/>
        <w:rPr>
          <w:rFonts w:ascii="Arial" w:eastAsia="Times New Roman" w:hAnsi="Arial" w:cs="Arial"/>
          <w:color w:val="000000"/>
          <w:sz w:val="16"/>
          <w:szCs w:val="16"/>
          <w:lang w:eastAsia="en-GB"/>
        </w:rPr>
      </w:pPr>
    </w:p>
    <w:p w:rsidR="00964A44" w:rsidRPr="00016C5E" w:rsidRDefault="00964A44" w:rsidP="00016C5E">
      <w:pPr>
        <w:shd w:val="clear" w:color="auto" w:fill="FFFFFF"/>
        <w:spacing w:after="100" w:afterAutospacing="1" w:line="240" w:lineRule="auto"/>
        <w:rPr>
          <w:rFonts w:ascii="Arial" w:eastAsia="Times New Roman" w:hAnsi="Arial" w:cs="Arial"/>
          <w:color w:val="000000"/>
          <w:sz w:val="16"/>
          <w:szCs w:val="16"/>
          <w:lang w:eastAsia="en-GB"/>
        </w:rPr>
      </w:pPr>
    </w:p>
    <w:p w:rsidR="00311F20" w:rsidRDefault="00311F20"/>
    <w:sectPr w:rsidR="00311F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3BB" w:rsidRDefault="004863BB" w:rsidP="00F317CB">
      <w:pPr>
        <w:spacing w:after="0" w:line="240" w:lineRule="auto"/>
      </w:pPr>
      <w:r>
        <w:separator/>
      </w:r>
    </w:p>
  </w:endnote>
  <w:endnote w:type="continuationSeparator" w:id="0">
    <w:p w:rsidR="004863BB" w:rsidRDefault="004863BB" w:rsidP="00F31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3BB" w:rsidRDefault="004863BB" w:rsidP="00F317CB">
      <w:pPr>
        <w:spacing w:after="0" w:line="240" w:lineRule="auto"/>
      </w:pPr>
      <w:r>
        <w:separator/>
      </w:r>
    </w:p>
  </w:footnote>
  <w:footnote w:type="continuationSeparator" w:id="0">
    <w:p w:rsidR="004863BB" w:rsidRDefault="004863BB" w:rsidP="00F317CB">
      <w:pPr>
        <w:spacing w:after="0" w:line="240" w:lineRule="auto"/>
      </w:pPr>
      <w:r>
        <w:continuationSeparator/>
      </w:r>
    </w:p>
  </w:footnote>
  <w:footnote w:id="1">
    <w:p w:rsidR="00F317CB" w:rsidRDefault="00F317CB">
      <w:pPr>
        <w:pStyle w:val="FootnoteText"/>
      </w:pPr>
      <w:r>
        <w:rPr>
          <w:rStyle w:val="FootnoteReference"/>
        </w:rPr>
        <w:footnoteRef/>
      </w:r>
      <w:r>
        <w:t xml:space="preserve"> Chapter 14. “</w:t>
      </w:r>
      <w:r w:rsidRPr="00016C5E">
        <w:rPr>
          <w:rFonts w:ascii="Arial" w:eastAsia="Times New Roman" w:hAnsi="Arial" w:cs="Arial"/>
          <w:color w:val="000000"/>
          <w:sz w:val="16"/>
          <w:szCs w:val="16"/>
          <w:lang w:eastAsia="en-GB"/>
        </w:rPr>
        <w:t xml:space="preserve">The Arts at </w:t>
      </w:r>
      <w:proofErr w:type="spellStart"/>
      <w:r w:rsidRPr="00016C5E">
        <w:rPr>
          <w:rFonts w:ascii="Arial" w:eastAsia="Times New Roman" w:hAnsi="Arial" w:cs="Arial"/>
          <w:color w:val="000000"/>
          <w:sz w:val="16"/>
          <w:szCs w:val="16"/>
          <w:lang w:eastAsia="en-GB"/>
        </w:rPr>
        <w:t>Vergina-Aegae</w:t>
      </w:r>
      <w:proofErr w:type="spellEnd"/>
      <w:r w:rsidRPr="00016C5E">
        <w:rPr>
          <w:rFonts w:ascii="Arial" w:eastAsia="Times New Roman" w:hAnsi="Arial" w:cs="Arial"/>
          <w:color w:val="000000"/>
          <w:sz w:val="16"/>
          <w:szCs w:val="16"/>
          <w:lang w:eastAsia="en-GB"/>
        </w:rPr>
        <w:t>, the Cradle of the Macedonian Kingdom." </w:t>
      </w:r>
      <w:r w:rsidRPr="00016C5E">
        <w:rPr>
          <w:rFonts w:ascii="Arial" w:eastAsia="Times New Roman" w:hAnsi="Arial" w:cs="Arial"/>
          <w:i/>
          <w:iCs/>
          <w:color w:val="000000"/>
          <w:sz w:val="16"/>
          <w:szCs w:val="16"/>
          <w:lang w:eastAsia="en-GB"/>
        </w:rPr>
        <w:t>Brill’s Companion to Ancient Macedon: Studies in the Archaeology and History of Macedon, 650 BC–300 AD</w:t>
      </w:r>
      <w:r w:rsidRPr="00016C5E">
        <w:rPr>
          <w:rFonts w:ascii="Arial" w:eastAsia="Times New Roman" w:hAnsi="Arial" w:cs="Arial"/>
          <w:color w:val="000000"/>
          <w:sz w:val="16"/>
          <w:szCs w:val="16"/>
          <w:lang w:eastAsia="en-GB"/>
        </w:rPr>
        <w:t>. 2011. 271-95</w:t>
      </w:r>
    </w:p>
  </w:footnote>
  <w:footnote w:id="2">
    <w:p w:rsidR="00F317CB" w:rsidRDefault="00F317CB">
      <w:pPr>
        <w:pStyle w:val="FootnoteText"/>
      </w:pPr>
      <w:r>
        <w:rPr>
          <w:rStyle w:val="FootnoteReference"/>
        </w:rPr>
        <w:footnoteRef/>
      </w:r>
      <w:r>
        <w:t xml:space="preserve"> </w:t>
      </w:r>
      <w:r w:rsidRPr="00016C5E">
        <w:rPr>
          <w:rFonts w:ascii="Arial" w:eastAsia="Times New Roman" w:hAnsi="Arial" w:cs="Arial"/>
          <w:color w:val="000000"/>
          <w:sz w:val="16"/>
          <w:szCs w:val="16"/>
          <w:lang w:eastAsia="en-GB"/>
        </w:rPr>
        <w:t xml:space="preserve">Chapter 12. </w:t>
      </w:r>
      <w:proofErr w:type="spellStart"/>
      <w:r w:rsidRPr="00016C5E">
        <w:rPr>
          <w:rFonts w:ascii="Arial" w:eastAsia="Times New Roman" w:hAnsi="Arial" w:cs="Arial"/>
          <w:color w:val="000000"/>
          <w:sz w:val="16"/>
          <w:szCs w:val="16"/>
          <w:lang w:eastAsia="en-GB"/>
        </w:rPr>
        <w:t>Vergina</w:t>
      </w:r>
      <w:proofErr w:type="spellEnd"/>
      <w:r w:rsidRPr="00016C5E">
        <w:rPr>
          <w:rFonts w:ascii="Arial" w:eastAsia="Times New Roman" w:hAnsi="Arial" w:cs="Arial"/>
          <w:color w:val="000000"/>
          <w:sz w:val="16"/>
          <w:szCs w:val="16"/>
          <w:lang w:eastAsia="en-GB"/>
        </w:rPr>
        <w:t xml:space="preserve">—The Ancient City of </w:t>
      </w:r>
      <w:proofErr w:type="spellStart"/>
      <w:r w:rsidRPr="00016C5E">
        <w:rPr>
          <w:rFonts w:ascii="Arial" w:eastAsia="Times New Roman" w:hAnsi="Arial" w:cs="Arial"/>
          <w:color w:val="000000"/>
          <w:sz w:val="16"/>
          <w:szCs w:val="16"/>
          <w:lang w:eastAsia="en-GB"/>
        </w:rPr>
        <w:t>Aegae</w:t>
      </w:r>
      <w:proofErr w:type="spellEnd"/>
      <w:r w:rsidRPr="00016C5E">
        <w:rPr>
          <w:rFonts w:ascii="Arial" w:eastAsia="Times New Roman" w:hAnsi="Arial" w:cs="Arial"/>
          <w:color w:val="000000"/>
          <w:sz w:val="16"/>
          <w:szCs w:val="16"/>
          <w:lang w:eastAsia="en-GB"/>
        </w:rPr>
        <w:t>." </w:t>
      </w:r>
      <w:r w:rsidRPr="00016C5E">
        <w:rPr>
          <w:rFonts w:ascii="Arial" w:eastAsia="Times New Roman" w:hAnsi="Arial" w:cs="Arial"/>
          <w:i/>
          <w:iCs/>
          <w:color w:val="000000"/>
          <w:sz w:val="16"/>
          <w:szCs w:val="16"/>
          <w:lang w:eastAsia="en-GB"/>
        </w:rPr>
        <w:t>Brill’s Companion to Ancient Macedon: Studies in the Archaeology and History of Macedon, 650 BC–300 AD</w:t>
      </w:r>
      <w:r w:rsidRPr="00016C5E">
        <w:rPr>
          <w:rFonts w:ascii="Arial" w:eastAsia="Times New Roman" w:hAnsi="Arial" w:cs="Arial"/>
          <w:color w:val="000000"/>
          <w:sz w:val="16"/>
          <w:szCs w:val="16"/>
          <w:lang w:eastAsia="en-GB"/>
        </w:rPr>
        <w:t>. 2011. 243-56. Web.</w:t>
      </w:r>
    </w:p>
  </w:footnote>
  <w:footnote w:id="3">
    <w:p w:rsidR="005636D5" w:rsidRPr="005636D5" w:rsidRDefault="005636D5" w:rsidP="005636D5">
      <w:pPr>
        <w:shd w:val="clear" w:color="auto" w:fill="FFFFFF"/>
        <w:spacing w:after="100" w:afterAutospacing="1" w:line="240" w:lineRule="auto"/>
        <w:rPr>
          <w:rFonts w:ascii="Arial" w:eastAsia="Times New Roman" w:hAnsi="Arial" w:cs="Arial"/>
          <w:color w:val="000000"/>
          <w:sz w:val="16"/>
          <w:szCs w:val="16"/>
          <w:lang w:eastAsia="en-GB"/>
        </w:rPr>
      </w:pPr>
      <w:r>
        <w:rPr>
          <w:rStyle w:val="FootnoteReference"/>
        </w:rPr>
        <w:footnoteRef/>
      </w:r>
      <w:r>
        <w:t xml:space="preserve"> </w:t>
      </w:r>
      <w:proofErr w:type="spellStart"/>
      <w:r w:rsidRPr="005636D5">
        <w:rPr>
          <w:rFonts w:ascii="Arial" w:eastAsia="Times New Roman" w:hAnsi="Arial" w:cs="Arial"/>
          <w:color w:val="000000"/>
          <w:sz w:val="16"/>
          <w:szCs w:val="16"/>
          <w:lang w:eastAsia="en-GB"/>
        </w:rPr>
        <w:t>Andronikos</w:t>
      </w:r>
      <w:proofErr w:type="spellEnd"/>
      <w:r w:rsidRPr="005636D5">
        <w:rPr>
          <w:rFonts w:ascii="Arial" w:eastAsia="Times New Roman" w:hAnsi="Arial" w:cs="Arial"/>
          <w:color w:val="000000"/>
          <w:sz w:val="16"/>
          <w:szCs w:val="16"/>
          <w:lang w:eastAsia="en-GB"/>
        </w:rPr>
        <w:t xml:space="preserve">, </w:t>
      </w:r>
      <w:proofErr w:type="spellStart"/>
      <w:r w:rsidRPr="005636D5">
        <w:rPr>
          <w:rFonts w:ascii="Arial" w:eastAsia="Times New Roman" w:hAnsi="Arial" w:cs="Arial"/>
          <w:color w:val="000000"/>
          <w:sz w:val="16"/>
          <w:szCs w:val="16"/>
          <w:lang w:eastAsia="en-GB"/>
        </w:rPr>
        <w:t>Manolis</w:t>
      </w:r>
      <w:proofErr w:type="spellEnd"/>
      <w:r w:rsidRPr="005636D5">
        <w:rPr>
          <w:rFonts w:ascii="Arial" w:eastAsia="Times New Roman" w:hAnsi="Arial" w:cs="Arial"/>
          <w:color w:val="000000"/>
          <w:sz w:val="16"/>
          <w:szCs w:val="16"/>
          <w:lang w:eastAsia="en-GB"/>
        </w:rPr>
        <w:t>. "Some Reflections on the Macedonian Tombs." </w:t>
      </w:r>
      <w:r w:rsidRPr="005636D5">
        <w:rPr>
          <w:rFonts w:ascii="Arial" w:eastAsia="Times New Roman" w:hAnsi="Arial" w:cs="Arial"/>
          <w:i/>
          <w:iCs/>
          <w:color w:val="000000"/>
          <w:sz w:val="16"/>
          <w:szCs w:val="16"/>
          <w:lang w:eastAsia="en-GB"/>
        </w:rPr>
        <w:t>The Annual of the British School at Athens</w:t>
      </w:r>
      <w:r w:rsidRPr="005636D5">
        <w:rPr>
          <w:rFonts w:ascii="Arial" w:eastAsia="Times New Roman" w:hAnsi="Arial" w:cs="Arial"/>
          <w:color w:val="000000"/>
          <w:sz w:val="16"/>
          <w:szCs w:val="16"/>
          <w:lang w:eastAsia="en-GB"/>
        </w:rPr>
        <w:t> 82 (1987): 1-16. Web.</w:t>
      </w:r>
    </w:p>
  </w:footnote>
  <w:footnote w:id="4">
    <w:p w:rsidR="00F317CB" w:rsidRDefault="00F317CB" w:rsidP="00C82614">
      <w:pPr>
        <w:pStyle w:val="FootnoteText"/>
      </w:pPr>
      <w:r>
        <w:rPr>
          <w:rStyle w:val="FootnoteReference"/>
        </w:rPr>
        <w:footnoteRef/>
      </w:r>
      <w:r>
        <w:t xml:space="preserve"> </w:t>
      </w:r>
      <w:r w:rsidR="00C82614">
        <w:t xml:space="preserve">Understanding the Bones: </w:t>
      </w:r>
      <w:r w:rsidR="00C82614">
        <w:t xml:space="preserve">The Human Skeletal Remains from Tombs I, II and III at </w:t>
      </w:r>
      <w:proofErr w:type="spellStart"/>
      <w:r w:rsidR="00C82614">
        <w:t>Vergina</w:t>
      </w:r>
      <w:proofErr w:type="spellEnd"/>
      <w:r w:rsidR="00C82614">
        <w:t xml:space="preserve"> Jolene </w:t>
      </w:r>
      <w:proofErr w:type="spellStart"/>
      <w:r w:rsidR="00C82614">
        <w:t>Mcleod</w:t>
      </w:r>
      <w:proofErr w:type="spellEnd"/>
      <w:r w:rsidR="00C82614">
        <w:t>. 2014. 7-9. Web.</w:t>
      </w:r>
    </w:p>
  </w:footnote>
  <w:footnote w:id="5">
    <w:p w:rsidR="00C82614" w:rsidRDefault="00C82614" w:rsidP="00C82614">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1"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6">
    <w:p w:rsidR="00C82614" w:rsidRDefault="00C82614">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2"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7">
    <w:p w:rsidR="005636D5" w:rsidRPr="005636D5" w:rsidRDefault="005636D5" w:rsidP="005636D5">
      <w:pPr>
        <w:shd w:val="clear" w:color="auto" w:fill="FFFFFF"/>
        <w:spacing w:after="100" w:afterAutospacing="1" w:line="240" w:lineRule="auto"/>
        <w:rPr>
          <w:rFonts w:ascii="Arial" w:eastAsia="Times New Roman" w:hAnsi="Arial" w:cs="Arial"/>
          <w:color w:val="000000"/>
          <w:sz w:val="16"/>
          <w:szCs w:val="16"/>
          <w:lang w:eastAsia="en-GB"/>
        </w:rPr>
      </w:pPr>
      <w:r>
        <w:rPr>
          <w:rStyle w:val="FootnoteReference"/>
        </w:rPr>
        <w:footnoteRef/>
      </w:r>
      <w:r>
        <w:t xml:space="preserve"> </w:t>
      </w:r>
      <w:proofErr w:type="spellStart"/>
      <w:r w:rsidRPr="005636D5">
        <w:rPr>
          <w:rFonts w:ascii="Arial" w:eastAsia="Times New Roman" w:hAnsi="Arial" w:cs="Arial"/>
          <w:color w:val="000000"/>
          <w:sz w:val="16"/>
          <w:szCs w:val="16"/>
          <w:lang w:eastAsia="en-GB"/>
        </w:rPr>
        <w:t>Andronikos</w:t>
      </w:r>
      <w:proofErr w:type="spellEnd"/>
      <w:r w:rsidRPr="005636D5">
        <w:rPr>
          <w:rFonts w:ascii="Arial" w:eastAsia="Times New Roman" w:hAnsi="Arial" w:cs="Arial"/>
          <w:color w:val="000000"/>
          <w:sz w:val="16"/>
          <w:szCs w:val="16"/>
          <w:lang w:eastAsia="en-GB"/>
        </w:rPr>
        <w:t xml:space="preserve">, </w:t>
      </w:r>
      <w:proofErr w:type="spellStart"/>
      <w:r w:rsidRPr="005636D5">
        <w:rPr>
          <w:rFonts w:ascii="Arial" w:eastAsia="Times New Roman" w:hAnsi="Arial" w:cs="Arial"/>
          <w:color w:val="000000"/>
          <w:sz w:val="16"/>
          <w:szCs w:val="16"/>
          <w:lang w:eastAsia="en-GB"/>
        </w:rPr>
        <w:t>Manolis</w:t>
      </w:r>
      <w:proofErr w:type="spellEnd"/>
      <w:r w:rsidRPr="005636D5">
        <w:rPr>
          <w:rFonts w:ascii="Arial" w:eastAsia="Times New Roman" w:hAnsi="Arial" w:cs="Arial"/>
          <w:color w:val="000000"/>
          <w:sz w:val="16"/>
          <w:szCs w:val="16"/>
          <w:lang w:eastAsia="en-GB"/>
        </w:rPr>
        <w:t>. "Some Reflections on the Macedonian Tombs." </w:t>
      </w:r>
      <w:r w:rsidRPr="005636D5">
        <w:rPr>
          <w:rFonts w:ascii="Arial" w:eastAsia="Times New Roman" w:hAnsi="Arial" w:cs="Arial"/>
          <w:i/>
          <w:iCs/>
          <w:color w:val="000000"/>
          <w:sz w:val="16"/>
          <w:szCs w:val="16"/>
          <w:lang w:eastAsia="en-GB"/>
        </w:rPr>
        <w:t>The Annual of the British School at Athens</w:t>
      </w:r>
      <w:r w:rsidRPr="005636D5">
        <w:rPr>
          <w:rFonts w:ascii="Arial" w:eastAsia="Times New Roman" w:hAnsi="Arial" w:cs="Arial"/>
          <w:color w:val="000000"/>
          <w:sz w:val="16"/>
          <w:szCs w:val="16"/>
          <w:lang w:eastAsia="en-GB"/>
        </w:rPr>
        <w:t> 82 (1987): 1-16. Web.</w:t>
      </w:r>
    </w:p>
  </w:footnote>
  <w:footnote w:id="8">
    <w:p w:rsidR="00C82614" w:rsidRDefault="00C82614">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3"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9">
    <w:p w:rsidR="00C82614" w:rsidRDefault="00C82614">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4"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10">
    <w:p w:rsidR="00C82614" w:rsidRDefault="00C82614">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5"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11">
    <w:p w:rsidR="00C82614" w:rsidRDefault="00C82614">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6"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12">
    <w:p w:rsidR="00C82614" w:rsidRDefault="00C82614">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7"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13">
    <w:p w:rsidR="00DE4060" w:rsidRDefault="00DE4060">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8"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14">
    <w:p w:rsidR="00DE4060" w:rsidRDefault="00DE4060">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9"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15">
    <w:p w:rsidR="00DE4060" w:rsidRDefault="00DE4060">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10"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16">
    <w:p w:rsidR="00DE4060" w:rsidRDefault="00DE4060">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11"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17">
    <w:p w:rsidR="00DE4060" w:rsidRDefault="00DE4060">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12"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18">
    <w:p w:rsidR="00DE4060" w:rsidRDefault="00DE4060">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13"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19">
    <w:p w:rsidR="00DE4060" w:rsidRDefault="00DE4060">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14"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20">
    <w:p w:rsidR="00DE4060" w:rsidRDefault="00DE4060">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15"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21">
    <w:p w:rsidR="00DE4060" w:rsidRDefault="00DE4060">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16"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22">
    <w:p w:rsidR="00DE4060" w:rsidRDefault="00DE4060">
      <w:pPr>
        <w:pStyle w:val="FootnoteText"/>
      </w:pPr>
      <w:r>
        <w:rPr>
          <w:rStyle w:val="FootnoteReference"/>
        </w:rPr>
        <w:footnoteRef/>
      </w:r>
      <w:r>
        <w:t xml:space="preserve"> </w:t>
      </w:r>
      <w:r w:rsidRPr="00C82614">
        <w:rPr>
          <w:rFonts w:eastAsia="Times New Roman" w:cstheme="minorHAnsi"/>
          <w:color w:val="000000"/>
          <w:lang w:eastAsia="en-GB"/>
        </w:rPr>
        <w:t>M. B. HATZOPOULOS, </w:t>
      </w:r>
      <w:hyperlink r:id="rId17" w:history="1">
        <w:r w:rsidRPr="00C82614">
          <w:rPr>
            <w:rFonts w:eastAsia="Times New Roman" w:cstheme="minorHAnsi"/>
            <w:iCs/>
            <w:lang w:eastAsia="en-GB"/>
          </w:rPr>
          <w:t xml:space="preserve">The Burial of the Dead (at </w:t>
        </w:r>
        <w:proofErr w:type="spellStart"/>
        <w:r w:rsidRPr="00C82614">
          <w:rPr>
            <w:rFonts w:eastAsia="Times New Roman" w:cstheme="minorHAnsi"/>
            <w:iCs/>
            <w:lang w:eastAsia="en-GB"/>
          </w:rPr>
          <w:t>Vergina</w:t>
        </w:r>
        <w:proofErr w:type="spellEnd"/>
        <w:r w:rsidRPr="00C82614">
          <w:rPr>
            <w:rFonts w:eastAsia="Times New Roman" w:cstheme="minorHAnsi"/>
            <w:iCs/>
            <w:lang w:eastAsia="en-GB"/>
          </w:rPr>
          <w:t>) or the Unending Controversy on the Identity of the Occupants of Tomb II</w:t>
        </w:r>
        <w:r w:rsidRPr="00C82614">
          <w:rPr>
            <w:rFonts w:eastAsia="Times New Roman" w:cstheme="minorHAnsi"/>
            <w:lang w:eastAsia="en-GB"/>
          </w:rPr>
          <w:t>,</w:t>
        </w:r>
      </w:hyperlink>
      <w:r w:rsidRPr="00C82614">
        <w:rPr>
          <w:rFonts w:eastAsia="Times New Roman" w:cstheme="minorHAnsi"/>
          <w:color w:val="000000"/>
          <w:lang w:eastAsia="en-GB"/>
        </w:rPr>
        <w:t> </w:t>
      </w:r>
      <w:proofErr w:type="spellStart"/>
      <w:r w:rsidRPr="00C82614">
        <w:rPr>
          <w:rFonts w:eastAsia="Times New Roman" w:cstheme="minorHAnsi"/>
          <w:color w:val="000000"/>
          <w:lang w:eastAsia="en-GB"/>
        </w:rPr>
        <w:t>Τεκμήρι</w:t>
      </w:r>
      <w:proofErr w:type="spellEnd"/>
      <w:r w:rsidRPr="00C82614">
        <w:rPr>
          <w:rFonts w:eastAsia="Times New Roman" w:cstheme="minorHAnsi"/>
          <w:color w:val="000000"/>
          <w:lang w:eastAsia="en-GB"/>
        </w:rPr>
        <w:t>α, 9| 2008, 91-118</w:t>
      </w:r>
    </w:p>
  </w:footnote>
  <w:footnote w:id="23">
    <w:p w:rsidR="00DE4060" w:rsidRPr="00DE4060" w:rsidRDefault="00DE4060" w:rsidP="00DE4060">
      <w:pPr>
        <w:shd w:val="clear" w:color="auto" w:fill="FFFFFF"/>
        <w:spacing w:after="100" w:afterAutospacing="1" w:line="240" w:lineRule="auto"/>
        <w:rPr>
          <w:rFonts w:ascii="Arial" w:eastAsia="Times New Roman" w:hAnsi="Arial" w:cs="Arial"/>
          <w:color w:val="000000"/>
          <w:sz w:val="16"/>
          <w:szCs w:val="16"/>
          <w:lang w:eastAsia="en-GB"/>
        </w:rPr>
      </w:pPr>
      <w:r>
        <w:rPr>
          <w:rStyle w:val="FootnoteReference"/>
        </w:rPr>
        <w:footnoteRef/>
      </w:r>
      <w:r>
        <w:t xml:space="preserve"> </w:t>
      </w:r>
      <w:r w:rsidRPr="000F78B6">
        <w:rPr>
          <w:rFonts w:ascii="Arial" w:eastAsia="Times New Roman" w:hAnsi="Arial" w:cs="Arial"/>
          <w:color w:val="000000"/>
          <w:sz w:val="16"/>
          <w:szCs w:val="16"/>
          <w:lang w:eastAsia="en-GB"/>
        </w:rPr>
        <w:t xml:space="preserve">Musgrave, Jonathan H. "The Skull from Tomb II at </w:t>
      </w:r>
      <w:proofErr w:type="spellStart"/>
      <w:r w:rsidRPr="000F78B6">
        <w:rPr>
          <w:rFonts w:ascii="Arial" w:eastAsia="Times New Roman" w:hAnsi="Arial" w:cs="Arial"/>
          <w:color w:val="000000"/>
          <w:sz w:val="16"/>
          <w:szCs w:val="16"/>
          <w:lang w:eastAsia="en-GB"/>
        </w:rPr>
        <w:t>Vergina</w:t>
      </w:r>
      <w:proofErr w:type="spellEnd"/>
      <w:r w:rsidRPr="000F78B6">
        <w:rPr>
          <w:rFonts w:ascii="Arial" w:eastAsia="Times New Roman" w:hAnsi="Arial" w:cs="Arial"/>
          <w:color w:val="000000"/>
          <w:sz w:val="16"/>
          <w:szCs w:val="16"/>
          <w:lang w:eastAsia="en-GB"/>
        </w:rPr>
        <w:t>: King Philip II of Macedon." </w:t>
      </w:r>
      <w:r w:rsidRPr="000F78B6">
        <w:rPr>
          <w:rFonts w:ascii="Arial" w:eastAsia="Times New Roman" w:hAnsi="Arial" w:cs="Arial"/>
          <w:i/>
          <w:iCs/>
          <w:color w:val="000000"/>
          <w:sz w:val="16"/>
          <w:szCs w:val="16"/>
          <w:lang w:eastAsia="en-GB"/>
        </w:rPr>
        <w:t>Journal of Hellenic Studies</w:t>
      </w:r>
      <w:r w:rsidRPr="000F78B6">
        <w:rPr>
          <w:rFonts w:ascii="Arial" w:eastAsia="Times New Roman" w:hAnsi="Arial" w:cs="Arial"/>
          <w:color w:val="000000"/>
          <w:sz w:val="16"/>
          <w:szCs w:val="16"/>
          <w:lang w:eastAsia="en-GB"/>
        </w:rPr>
        <w:t> 104 (1984): 6</w:t>
      </w:r>
    </w:p>
  </w:footnote>
  <w:footnote w:id="24">
    <w:p w:rsidR="00C725AA" w:rsidRPr="00C725AA" w:rsidRDefault="00C725AA" w:rsidP="00C725AA">
      <w:pPr>
        <w:shd w:val="clear" w:color="auto" w:fill="FFFFFF"/>
        <w:spacing w:after="100" w:afterAutospacing="1" w:line="240" w:lineRule="auto"/>
        <w:rPr>
          <w:rFonts w:ascii="Arial" w:eastAsia="Times New Roman" w:hAnsi="Arial" w:cs="Arial"/>
          <w:color w:val="000000"/>
          <w:sz w:val="16"/>
          <w:szCs w:val="16"/>
          <w:lang w:eastAsia="en-GB"/>
        </w:rPr>
      </w:pPr>
      <w:r>
        <w:rPr>
          <w:rStyle w:val="FootnoteReference"/>
        </w:rPr>
        <w:footnoteRef/>
      </w:r>
      <w:r>
        <w:t xml:space="preserve"> </w:t>
      </w:r>
      <w:proofErr w:type="spellStart"/>
      <w:r w:rsidRPr="00016C5E">
        <w:rPr>
          <w:rFonts w:ascii="Arial" w:eastAsia="Times New Roman" w:hAnsi="Arial" w:cs="Arial"/>
          <w:color w:val="000000"/>
          <w:sz w:val="16"/>
          <w:szCs w:val="16"/>
          <w:lang w:eastAsia="en-GB"/>
        </w:rPr>
        <w:t>Bartsiokas</w:t>
      </w:r>
      <w:proofErr w:type="spellEnd"/>
      <w:r w:rsidRPr="00016C5E">
        <w:rPr>
          <w:rFonts w:ascii="Arial" w:eastAsia="Times New Roman" w:hAnsi="Arial" w:cs="Arial"/>
          <w:color w:val="000000"/>
          <w:sz w:val="16"/>
          <w:szCs w:val="16"/>
          <w:lang w:eastAsia="en-GB"/>
        </w:rPr>
        <w:t xml:space="preserve">, </w:t>
      </w:r>
      <w:proofErr w:type="spellStart"/>
      <w:r w:rsidRPr="00016C5E">
        <w:rPr>
          <w:rFonts w:ascii="Arial" w:eastAsia="Times New Roman" w:hAnsi="Arial" w:cs="Arial"/>
          <w:color w:val="000000"/>
          <w:sz w:val="16"/>
          <w:szCs w:val="16"/>
          <w:lang w:eastAsia="en-GB"/>
        </w:rPr>
        <w:t>Antonis</w:t>
      </w:r>
      <w:proofErr w:type="spellEnd"/>
      <w:r w:rsidRPr="00016C5E">
        <w:rPr>
          <w:rFonts w:ascii="Arial" w:eastAsia="Times New Roman" w:hAnsi="Arial" w:cs="Arial"/>
          <w:color w:val="000000"/>
          <w:sz w:val="16"/>
          <w:szCs w:val="16"/>
          <w:lang w:eastAsia="en-GB"/>
        </w:rPr>
        <w:t xml:space="preserve">, Juan-Luis </w:t>
      </w:r>
      <w:proofErr w:type="spellStart"/>
      <w:r w:rsidRPr="00016C5E">
        <w:rPr>
          <w:rFonts w:ascii="Arial" w:eastAsia="Times New Roman" w:hAnsi="Arial" w:cs="Arial"/>
          <w:color w:val="000000"/>
          <w:sz w:val="16"/>
          <w:szCs w:val="16"/>
          <w:lang w:eastAsia="en-GB"/>
        </w:rPr>
        <w:t>Arsuaga</w:t>
      </w:r>
      <w:proofErr w:type="spellEnd"/>
      <w:r w:rsidRPr="00016C5E">
        <w:rPr>
          <w:rFonts w:ascii="Arial" w:eastAsia="Times New Roman" w:hAnsi="Arial" w:cs="Arial"/>
          <w:color w:val="000000"/>
          <w:sz w:val="16"/>
          <w:szCs w:val="16"/>
          <w:lang w:eastAsia="en-GB"/>
        </w:rPr>
        <w:t xml:space="preserve">, Elena Santos, Milagros </w:t>
      </w:r>
      <w:proofErr w:type="spellStart"/>
      <w:r w:rsidRPr="00016C5E">
        <w:rPr>
          <w:rFonts w:ascii="Arial" w:eastAsia="Times New Roman" w:hAnsi="Arial" w:cs="Arial"/>
          <w:color w:val="000000"/>
          <w:sz w:val="16"/>
          <w:szCs w:val="16"/>
          <w:lang w:eastAsia="en-GB"/>
        </w:rPr>
        <w:t>Algaba</w:t>
      </w:r>
      <w:proofErr w:type="spellEnd"/>
      <w:r w:rsidRPr="00016C5E">
        <w:rPr>
          <w:rFonts w:ascii="Arial" w:eastAsia="Times New Roman" w:hAnsi="Arial" w:cs="Arial"/>
          <w:color w:val="000000"/>
          <w:sz w:val="16"/>
          <w:szCs w:val="16"/>
          <w:lang w:eastAsia="en-GB"/>
        </w:rPr>
        <w:t xml:space="preserve">, and </w:t>
      </w:r>
      <w:proofErr w:type="spellStart"/>
      <w:r w:rsidRPr="00016C5E">
        <w:rPr>
          <w:rFonts w:ascii="Arial" w:eastAsia="Times New Roman" w:hAnsi="Arial" w:cs="Arial"/>
          <w:color w:val="000000"/>
          <w:sz w:val="16"/>
          <w:szCs w:val="16"/>
          <w:lang w:eastAsia="en-GB"/>
        </w:rPr>
        <w:t>Asier</w:t>
      </w:r>
      <w:proofErr w:type="spellEnd"/>
      <w:r w:rsidRPr="00016C5E">
        <w:rPr>
          <w:rFonts w:ascii="Arial" w:eastAsia="Times New Roman" w:hAnsi="Arial" w:cs="Arial"/>
          <w:color w:val="000000"/>
          <w:sz w:val="16"/>
          <w:szCs w:val="16"/>
          <w:lang w:eastAsia="en-GB"/>
        </w:rPr>
        <w:t xml:space="preserve"> Gómez-</w:t>
      </w:r>
      <w:proofErr w:type="spellStart"/>
      <w:r w:rsidRPr="00016C5E">
        <w:rPr>
          <w:rFonts w:ascii="Arial" w:eastAsia="Times New Roman" w:hAnsi="Arial" w:cs="Arial"/>
          <w:color w:val="000000"/>
          <w:sz w:val="16"/>
          <w:szCs w:val="16"/>
          <w:lang w:eastAsia="en-GB"/>
        </w:rPr>
        <w:t>Olivencia</w:t>
      </w:r>
      <w:proofErr w:type="spellEnd"/>
      <w:r w:rsidRPr="00016C5E">
        <w:rPr>
          <w:rFonts w:ascii="Arial" w:eastAsia="Times New Roman" w:hAnsi="Arial" w:cs="Arial"/>
          <w:color w:val="000000"/>
          <w:sz w:val="16"/>
          <w:szCs w:val="16"/>
          <w:lang w:eastAsia="en-GB"/>
        </w:rPr>
        <w:t xml:space="preserve">. "The Lameness of King Philip II and Royal Tomb I at </w:t>
      </w:r>
      <w:proofErr w:type="spellStart"/>
      <w:r w:rsidRPr="00016C5E">
        <w:rPr>
          <w:rFonts w:ascii="Arial" w:eastAsia="Times New Roman" w:hAnsi="Arial" w:cs="Arial"/>
          <w:color w:val="000000"/>
          <w:sz w:val="16"/>
          <w:szCs w:val="16"/>
          <w:lang w:eastAsia="en-GB"/>
        </w:rPr>
        <w:t>Vergina</w:t>
      </w:r>
      <w:proofErr w:type="spellEnd"/>
      <w:r w:rsidRPr="00016C5E">
        <w:rPr>
          <w:rFonts w:ascii="Arial" w:eastAsia="Times New Roman" w:hAnsi="Arial" w:cs="Arial"/>
          <w:color w:val="000000"/>
          <w:sz w:val="16"/>
          <w:szCs w:val="16"/>
          <w:lang w:eastAsia="en-GB"/>
        </w:rPr>
        <w:t>, Macedonia." </w:t>
      </w:r>
      <w:r w:rsidRPr="00016C5E">
        <w:rPr>
          <w:rFonts w:ascii="Arial" w:eastAsia="Times New Roman" w:hAnsi="Arial" w:cs="Arial"/>
          <w:i/>
          <w:iCs/>
          <w:color w:val="000000"/>
          <w:sz w:val="16"/>
          <w:szCs w:val="16"/>
          <w:lang w:eastAsia="en-GB"/>
        </w:rPr>
        <w:t>Proceedings of the National Academy of Sciences of the United States of America</w:t>
      </w:r>
      <w:r w:rsidRPr="00016C5E">
        <w:rPr>
          <w:rFonts w:ascii="Arial" w:eastAsia="Times New Roman" w:hAnsi="Arial" w:cs="Arial"/>
          <w:color w:val="000000"/>
          <w:sz w:val="16"/>
          <w:szCs w:val="16"/>
          <w:lang w:eastAsia="en-GB"/>
        </w:rPr>
        <w:t> 112.32 (2015): 9844-8. Print.</w:t>
      </w:r>
    </w:p>
  </w:footnote>
  <w:footnote w:id="25">
    <w:p w:rsidR="00DE4060" w:rsidRPr="00DE4060" w:rsidRDefault="00DE4060" w:rsidP="00DE4060">
      <w:pPr>
        <w:shd w:val="clear" w:color="auto" w:fill="FFFFFF"/>
        <w:spacing w:after="100" w:afterAutospacing="1" w:line="240" w:lineRule="auto"/>
        <w:rPr>
          <w:rFonts w:ascii="Arial" w:eastAsia="Times New Roman" w:hAnsi="Arial" w:cs="Arial"/>
          <w:color w:val="000000"/>
          <w:sz w:val="16"/>
          <w:szCs w:val="16"/>
          <w:lang w:eastAsia="en-GB"/>
        </w:rPr>
      </w:pPr>
      <w:r>
        <w:rPr>
          <w:rStyle w:val="FootnoteReference"/>
        </w:rPr>
        <w:footnoteRef/>
      </w:r>
      <w:r>
        <w:t xml:space="preserve"> </w:t>
      </w:r>
      <w:r w:rsidRPr="000F78B6">
        <w:rPr>
          <w:rFonts w:ascii="Arial" w:eastAsia="Times New Roman" w:hAnsi="Arial" w:cs="Arial"/>
          <w:color w:val="000000"/>
          <w:sz w:val="16"/>
          <w:szCs w:val="16"/>
          <w:lang w:eastAsia="en-GB"/>
        </w:rPr>
        <w:t xml:space="preserve">Musgrave, Jonathan H. "The Skull from Tomb II at </w:t>
      </w:r>
      <w:proofErr w:type="spellStart"/>
      <w:r w:rsidRPr="000F78B6">
        <w:rPr>
          <w:rFonts w:ascii="Arial" w:eastAsia="Times New Roman" w:hAnsi="Arial" w:cs="Arial"/>
          <w:color w:val="000000"/>
          <w:sz w:val="16"/>
          <w:szCs w:val="16"/>
          <w:lang w:eastAsia="en-GB"/>
        </w:rPr>
        <w:t>Vergina</w:t>
      </w:r>
      <w:proofErr w:type="spellEnd"/>
      <w:r w:rsidRPr="000F78B6">
        <w:rPr>
          <w:rFonts w:ascii="Arial" w:eastAsia="Times New Roman" w:hAnsi="Arial" w:cs="Arial"/>
          <w:color w:val="000000"/>
          <w:sz w:val="16"/>
          <w:szCs w:val="16"/>
          <w:lang w:eastAsia="en-GB"/>
        </w:rPr>
        <w:t>: King Philip II of Macedon." </w:t>
      </w:r>
      <w:r w:rsidRPr="000F78B6">
        <w:rPr>
          <w:rFonts w:ascii="Arial" w:eastAsia="Times New Roman" w:hAnsi="Arial" w:cs="Arial"/>
          <w:i/>
          <w:iCs/>
          <w:color w:val="000000"/>
          <w:sz w:val="16"/>
          <w:szCs w:val="16"/>
          <w:lang w:eastAsia="en-GB"/>
        </w:rPr>
        <w:t>Journal of Hellenic Studies</w:t>
      </w:r>
      <w:r w:rsidRPr="000F78B6">
        <w:rPr>
          <w:rFonts w:ascii="Arial" w:eastAsia="Times New Roman" w:hAnsi="Arial" w:cs="Arial"/>
          <w:color w:val="000000"/>
          <w:sz w:val="16"/>
          <w:szCs w:val="16"/>
          <w:lang w:eastAsia="en-GB"/>
        </w:rPr>
        <w:t> 104 (1984): 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05694"/>
    <w:multiLevelType w:val="hybridMultilevel"/>
    <w:tmpl w:val="5528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C5E"/>
    <w:rsid w:val="00016C5E"/>
    <w:rsid w:val="00017372"/>
    <w:rsid w:val="00085C01"/>
    <w:rsid w:val="000E647C"/>
    <w:rsid w:val="000E7489"/>
    <w:rsid w:val="000F78B6"/>
    <w:rsid w:val="0010055F"/>
    <w:rsid w:val="00114CFB"/>
    <w:rsid w:val="001A3951"/>
    <w:rsid w:val="002919A2"/>
    <w:rsid w:val="00311042"/>
    <w:rsid w:val="00311F20"/>
    <w:rsid w:val="003B099C"/>
    <w:rsid w:val="004863BB"/>
    <w:rsid w:val="004A5508"/>
    <w:rsid w:val="00531260"/>
    <w:rsid w:val="005636D5"/>
    <w:rsid w:val="006C0C3E"/>
    <w:rsid w:val="008003C7"/>
    <w:rsid w:val="00804219"/>
    <w:rsid w:val="00964A44"/>
    <w:rsid w:val="009A328A"/>
    <w:rsid w:val="00A71580"/>
    <w:rsid w:val="00B6174F"/>
    <w:rsid w:val="00BA37E8"/>
    <w:rsid w:val="00BA3D16"/>
    <w:rsid w:val="00BF1F6C"/>
    <w:rsid w:val="00BF6910"/>
    <w:rsid w:val="00C402B6"/>
    <w:rsid w:val="00C6677E"/>
    <w:rsid w:val="00C71604"/>
    <w:rsid w:val="00C725AA"/>
    <w:rsid w:val="00C82614"/>
    <w:rsid w:val="00D022DD"/>
    <w:rsid w:val="00D369D1"/>
    <w:rsid w:val="00D61CE7"/>
    <w:rsid w:val="00D80C68"/>
    <w:rsid w:val="00DA3ED3"/>
    <w:rsid w:val="00DE4060"/>
    <w:rsid w:val="00E01CF5"/>
    <w:rsid w:val="00E36EE5"/>
    <w:rsid w:val="00EF4219"/>
    <w:rsid w:val="00F01BFC"/>
    <w:rsid w:val="00F317CB"/>
    <w:rsid w:val="00F56DBB"/>
    <w:rsid w:val="00FA1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4616"/>
  <w15:chartTrackingRefBased/>
  <w15:docId w15:val="{2F9F5500-9A00-4D49-A4B6-E9DF930C8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6">
    <w:name w:val="heading 6"/>
    <w:basedOn w:val="Normal"/>
    <w:link w:val="Heading6Char"/>
    <w:uiPriority w:val="9"/>
    <w:qFormat/>
    <w:rsid w:val="00016C5E"/>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016C5E"/>
    <w:rPr>
      <w:rFonts w:ascii="Times New Roman" w:eastAsia="Times New Roman" w:hAnsi="Times New Roman" w:cs="Times New Roman"/>
      <w:b/>
      <w:bCs/>
      <w:sz w:val="15"/>
      <w:szCs w:val="15"/>
      <w:lang w:eastAsia="en-GB"/>
    </w:rPr>
  </w:style>
  <w:style w:type="paragraph" w:styleId="NormalWeb">
    <w:name w:val="Normal (Web)"/>
    <w:basedOn w:val="Normal"/>
    <w:uiPriority w:val="99"/>
    <w:semiHidden/>
    <w:unhideWhenUsed/>
    <w:rsid w:val="00016C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16C5E"/>
    <w:rPr>
      <w:color w:val="0000FF"/>
      <w:u w:val="single"/>
    </w:rPr>
  </w:style>
  <w:style w:type="paragraph" w:styleId="ListParagraph">
    <w:name w:val="List Paragraph"/>
    <w:basedOn w:val="Normal"/>
    <w:uiPriority w:val="34"/>
    <w:qFormat/>
    <w:rsid w:val="00DA3ED3"/>
    <w:pPr>
      <w:ind w:left="720"/>
      <w:contextualSpacing/>
    </w:pPr>
  </w:style>
  <w:style w:type="paragraph" w:styleId="FootnoteText">
    <w:name w:val="footnote text"/>
    <w:basedOn w:val="Normal"/>
    <w:link w:val="FootnoteTextChar"/>
    <w:uiPriority w:val="99"/>
    <w:semiHidden/>
    <w:unhideWhenUsed/>
    <w:rsid w:val="00F317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17CB"/>
    <w:rPr>
      <w:sz w:val="20"/>
      <w:szCs w:val="20"/>
    </w:rPr>
  </w:style>
  <w:style w:type="character" w:styleId="FootnoteReference">
    <w:name w:val="footnote reference"/>
    <w:basedOn w:val="DefaultParagraphFont"/>
    <w:uiPriority w:val="99"/>
    <w:semiHidden/>
    <w:unhideWhenUsed/>
    <w:rsid w:val="00F317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8487920">
      <w:bodyDiv w:val="1"/>
      <w:marLeft w:val="0"/>
      <w:marRight w:val="0"/>
      <w:marTop w:val="0"/>
      <w:marBottom w:val="0"/>
      <w:divBdr>
        <w:top w:val="none" w:sz="0" w:space="0" w:color="auto"/>
        <w:left w:val="none" w:sz="0" w:space="0" w:color="auto"/>
        <w:bottom w:val="none" w:sz="0" w:space="0" w:color="auto"/>
        <w:right w:val="none" w:sz="0" w:space="0" w:color="auto"/>
      </w:divBdr>
    </w:div>
    <w:div w:id="195790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publishing.ekt.gr/en/5131/%CE%A4%CE%B5%CE%BA%CE%BC%CE%AE%CF%81%CE%B9%CE%B1/709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epublishing.ekt.gr/en/5131/%CE%A4%CE%B5%CE%BA%CE%BC%CE%AE%CF%81%CE%B9%CE%B1/7093" TargetMode="External"/><Relationship Id="rId13" Type="http://schemas.openxmlformats.org/officeDocument/2006/relationships/hyperlink" Target="http://epublishing.ekt.gr/en/5131/%CE%A4%CE%B5%CE%BA%CE%BC%CE%AE%CF%81%CE%B9%CE%B1/7093" TargetMode="External"/><Relationship Id="rId3" Type="http://schemas.openxmlformats.org/officeDocument/2006/relationships/hyperlink" Target="http://epublishing.ekt.gr/en/5131/%CE%A4%CE%B5%CE%BA%CE%BC%CE%AE%CF%81%CE%B9%CE%B1/7093" TargetMode="External"/><Relationship Id="rId7" Type="http://schemas.openxmlformats.org/officeDocument/2006/relationships/hyperlink" Target="http://epublishing.ekt.gr/en/5131/%CE%A4%CE%B5%CE%BA%CE%BC%CE%AE%CF%81%CE%B9%CE%B1/7093" TargetMode="External"/><Relationship Id="rId12" Type="http://schemas.openxmlformats.org/officeDocument/2006/relationships/hyperlink" Target="http://epublishing.ekt.gr/en/5131/%CE%A4%CE%B5%CE%BA%CE%BC%CE%AE%CF%81%CE%B9%CE%B1/7093" TargetMode="External"/><Relationship Id="rId17" Type="http://schemas.openxmlformats.org/officeDocument/2006/relationships/hyperlink" Target="http://epublishing.ekt.gr/en/5131/%CE%A4%CE%B5%CE%BA%CE%BC%CE%AE%CF%81%CE%B9%CE%B1/7093" TargetMode="External"/><Relationship Id="rId2" Type="http://schemas.openxmlformats.org/officeDocument/2006/relationships/hyperlink" Target="http://epublishing.ekt.gr/en/5131/%CE%A4%CE%B5%CE%BA%CE%BC%CE%AE%CF%81%CE%B9%CE%B1/7093" TargetMode="External"/><Relationship Id="rId16" Type="http://schemas.openxmlformats.org/officeDocument/2006/relationships/hyperlink" Target="http://epublishing.ekt.gr/en/5131/%CE%A4%CE%B5%CE%BA%CE%BC%CE%AE%CF%81%CE%B9%CE%B1/7093" TargetMode="External"/><Relationship Id="rId1" Type="http://schemas.openxmlformats.org/officeDocument/2006/relationships/hyperlink" Target="http://epublishing.ekt.gr/en/5131/%CE%A4%CE%B5%CE%BA%CE%BC%CE%AE%CF%81%CE%B9%CE%B1/7093" TargetMode="External"/><Relationship Id="rId6" Type="http://schemas.openxmlformats.org/officeDocument/2006/relationships/hyperlink" Target="http://epublishing.ekt.gr/en/5131/%CE%A4%CE%B5%CE%BA%CE%BC%CE%AE%CF%81%CE%B9%CE%B1/7093" TargetMode="External"/><Relationship Id="rId11" Type="http://schemas.openxmlformats.org/officeDocument/2006/relationships/hyperlink" Target="http://epublishing.ekt.gr/en/5131/%CE%A4%CE%B5%CE%BA%CE%BC%CE%AE%CF%81%CE%B9%CE%B1/7093" TargetMode="External"/><Relationship Id="rId5" Type="http://schemas.openxmlformats.org/officeDocument/2006/relationships/hyperlink" Target="http://epublishing.ekt.gr/en/5131/%CE%A4%CE%B5%CE%BA%CE%BC%CE%AE%CF%81%CE%B9%CE%B1/7093" TargetMode="External"/><Relationship Id="rId15" Type="http://schemas.openxmlformats.org/officeDocument/2006/relationships/hyperlink" Target="http://epublishing.ekt.gr/en/5131/%CE%A4%CE%B5%CE%BA%CE%BC%CE%AE%CF%81%CE%B9%CE%B1/7093" TargetMode="External"/><Relationship Id="rId10" Type="http://schemas.openxmlformats.org/officeDocument/2006/relationships/hyperlink" Target="http://epublishing.ekt.gr/en/5131/%CE%A4%CE%B5%CE%BA%CE%BC%CE%AE%CF%81%CE%B9%CE%B1/7093" TargetMode="External"/><Relationship Id="rId4" Type="http://schemas.openxmlformats.org/officeDocument/2006/relationships/hyperlink" Target="http://epublishing.ekt.gr/en/5131/%CE%A4%CE%B5%CE%BA%CE%BC%CE%AE%CF%81%CE%B9%CE%B1/7093" TargetMode="External"/><Relationship Id="rId9" Type="http://schemas.openxmlformats.org/officeDocument/2006/relationships/hyperlink" Target="http://epublishing.ekt.gr/en/5131/%CE%A4%CE%B5%CE%BA%CE%BC%CE%AE%CF%81%CE%B9%CE%B1/7093" TargetMode="External"/><Relationship Id="rId14" Type="http://schemas.openxmlformats.org/officeDocument/2006/relationships/hyperlink" Target="http://epublishing.ekt.gr/en/5131/%CE%A4%CE%B5%CE%BA%CE%BC%CE%AE%CF%81%CE%B9%CE%B1/70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516D2-96D0-4C35-B0E4-091E32030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10</Pages>
  <Words>2201</Words>
  <Characters>12549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Kerslake (1501314)</dc:creator>
  <cp:keywords/>
  <dc:description/>
  <cp:lastModifiedBy>Charlotte Kerslake (1501314)</cp:lastModifiedBy>
  <cp:revision>39</cp:revision>
  <dcterms:created xsi:type="dcterms:W3CDTF">2019-03-20T08:37:00Z</dcterms:created>
  <dcterms:modified xsi:type="dcterms:W3CDTF">2019-04-05T22:53:00Z</dcterms:modified>
</cp:coreProperties>
</file>