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AA03C3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0765D">
              <w:rPr>
                <w:rFonts w:ascii="Times New Roman" w:hAnsi="Times New Roman" w:cs="Times New Roman"/>
                <w:b/>
                <w:color w:val="auto"/>
                <w:sz w:val="48"/>
              </w:rPr>
              <w:t>Miranda Goldsack</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EAD7F2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0765D">
              <w:rPr>
                <w:rFonts w:ascii="Times New Roman" w:hAnsi="Times New Roman" w:cs="Times New Roman"/>
                <w:b/>
                <w:color w:val="auto"/>
                <w:sz w:val="48"/>
              </w:rPr>
              <w:t xml:space="preserve"> </w:t>
            </w:r>
            <w:hyperlink r:id="rId11" w:history="1">
              <w:r w:rsidR="0080765D" w:rsidRPr="00A618BC">
                <w:rPr>
                  <w:rStyle w:val="Hyperlink"/>
                  <w:rFonts w:ascii="Times New Roman" w:hAnsi="Times New Roman" w:cs="Times New Roman"/>
                  <w:b/>
                  <w:sz w:val="48"/>
                </w:rPr>
                <w:t>goldsack-miranda@hotmail.co.uk</w:t>
              </w:r>
            </w:hyperlink>
            <w:r w:rsidR="0080765D">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94C38AB" w14:textId="3C01B616" w:rsidR="00306521" w:rsidRPr="005D3F07" w:rsidRDefault="0030652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1901519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1E96F7F8" w14:textId="77777777" w:rsidR="00A634BA" w:rsidRPr="00540299" w:rsidRDefault="00D14851" w:rsidP="00540299">
      <w:pPr>
        <w:keepNext/>
        <w:spacing w:before="240" w:after="60"/>
        <w:rPr>
          <w:rFonts w:asciiTheme="minorHAnsi" w:hAnsiTheme="minorHAnsi" w:cstheme="minorHAnsi"/>
          <w:sz w:val="24"/>
          <w:szCs w:val="24"/>
        </w:rPr>
      </w:pPr>
      <w:r w:rsidRPr="00540299">
        <w:rPr>
          <w:rFonts w:asciiTheme="minorHAnsi" w:hAnsiTheme="minorHAnsi" w:cstheme="minorHAnsi"/>
          <w:sz w:val="24"/>
          <w:szCs w:val="24"/>
        </w:rPr>
        <w:t xml:space="preserve">Adams, E. (2010) </w:t>
      </w:r>
      <w:r w:rsidRPr="00540299">
        <w:rPr>
          <w:rFonts w:asciiTheme="minorHAnsi" w:hAnsiTheme="minorHAnsi" w:cstheme="minorHAnsi"/>
          <w:i/>
          <w:iCs/>
          <w:sz w:val="24"/>
          <w:szCs w:val="24"/>
        </w:rPr>
        <w:t>‘The joys and challenges of semi-structured interviewing’, Community practitioner: the journal of the Community Practitioners’ &amp; Health Visitors’ Association,</w:t>
      </w:r>
      <w:r w:rsidRPr="00540299">
        <w:rPr>
          <w:rFonts w:asciiTheme="minorHAnsi" w:hAnsiTheme="minorHAnsi" w:cstheme="minorHAnsi"/>
          <w:sz w:val="24"/>
          <w:szCs w:val="24"/>
        </w:rPr>
        <w:t xml:space="preserve"> 83(7), pp. 18–21.</w:t>
      </w:r>
      <w:r w:rsidR="00A634BA" w:rsidRPr="00540299">
        <w:rPr>
          <w:rFonts w:asciiTheme="minorHAnsi" w:hAnsiTheme="minorHAnsi" w:cstheme="minorHAnsi"/>
          <w:sz w:val="24"/>
          <w:szCs w:val="24"/>
        </w:rPr>
        <w:t xml:space="preserve"> </w:t>
      </w:r>
    </w:p>
    <w:p w14:paraId="540688A5" w14:textId="6D121BEE" w:rsidR="00540299" w:rsidRPr="00540299" w:rsidRDefault="00540299" w:rsidP="00540299">
      <w:pPr>
        <w:keepNext/>
        <w:spacing w:before="240" w:after="60"/>
        <w:rPr>
          <w:rFonts w:asciiTheme="minorHAnsi" w:hAnsiTheme="minorHAnsi" w:cstheme="minorHAnsi"/>
          <w:sz w:val="24"/>
          <w:szCs w:val="24"/>
        </w:rPr>
      </w:pPr>
      <w:r w:rsidRPr="00540299">
        <w:rPr>
          <w:rFonts w:asciiTheme="minorHAnsi" w:hAnsiTheme="minorHAnsi" w:cstheme="minorHAnsi"/>
          <w:sz w:val="24"/>
          <w:szCs w:val="24"/>
        </w:rPr>
        <w:t xml:space="preserve">Adams, D. and </w:t>
      </w:r>
      <w:proofErr w:type="spellStart"/>
      <w:r w:rsidRPr="00540299">
        <w:rPr>
          <w:rFonts w:asciiTheme="minorHAnsi" w:hAnsiTheme="minorHAnsi" w:cstheme="minorHAnsi"/>
          <w:sz w:val="24"/>
          <w:szCs w:val="24"/>
        </w:rPr>
        <w:t>Leshone</w:t>
      </w:r>
      <w:proofErr w:type="spellEnd"/>
      <w:r w:rsidRPr="00540299">
        <w:rPr>
          <w:rFonts w:asciiTheme="minorHAnsi" w:hAnsiTheme="minorHAnsi" w:cstheme="minorHAnsi"/>
          <w:sz w:val="24"/>
          <w:szCs w:val="24"/>
        </w:rPr>
        <w:t xml:space="preserve">. (2016) </w:t>
      </w:r>
      <w:r w:rsidRPr="00540299">
        <w:rPr>
          <w:rFonts w:asciiTheme="minorHAnsi" w:hAnsiTheme="minorHAnsi" w:cstheme="minorHAnsi"/>
          <w:i/>
          <w:iCs/>
          <w:sz w:val="24"/>
          <w:szCs w:val="24"/>
        </w:rPr>
        <w:t xml:space="preserve">Active social work with children with disabilities. </w:t>
      </w:r>
      <w:r w:rsidRPr="00540299">
        <w:rPr>
          <w:rFonts w:asciiTheme="minorHAnsi" w:hAnsiTheme="minorHAnsi" w:cstheme="minorHAnsi"/>
          <w:sz w:val="24"/>
          <w:szCs w:val="24"/>
        </w:rPr>
        <w:t xml:space="preserve">London: Critical Publishing. </w:t>
      </w:r>
      <w:r w:rsidRPr="00540299">
        <w:rPr>
          <w:rFonts w:asciiTheme="minorHAnsi" w:hAnsiTheme="minorHAnsi" w:cstheme="minorHAnsi"/>
          <w:i/>
          <w:iCs/>
          <w:sz w:val="24"/>
          <w:szCs w:val="24"/>
        </w:rPr>
        <w:t xml:space="preserve"> </w:t>
      </w:r>
      <w:r w:rsidRPr="00540299">
        <w:rPr>
          <w:rFonts w:asciiTheme="minorHAnsi" w:hAnsiTheme="minorHAnsi" w:cstheme="minorHAnsi"/>
          <w:sz w:val="24"/>
          <w:szCs w:val="24"/>
        </w:rPr>
        <w:t xml:space="preserve"> </w:t>
      </w:r>
    </w:p>
    <w:p w14:paraId="004E4684" w14:textId="7F957ABE" w:rsidR="00D50F95" w:rsidRPr="00540299" w:rsidRDefault="00D50F95" w:rsidP="00540299">
      <w:pPr>
        <w:keepNext/>
        <w:spacing w:before="240" w:after="60"/>
        <w:rPr>
          <w:rFonts w:asciiTheme="minorHAnsi" w:hAnsiTheme="minorHAnsi" w:cstheme="minorHAnsi"/>
          <w:sz w:val="24"/>
          <w:szCs w:val="24"/>
        </w:rPr>
      </w:pPr>
      <w:r w:rsidRPr="00540299">
        <w:rPr>
          <w:rFonts w:asciiTheme="minorHAnsi" w:hAnsiTheme="minorHAnsi" w:cstheme="minorHAnsi"/>
          <w:sz w:val="24"/>
          <w:szCs w:val="24"/>
        </w:rPr>
        <w:t xml:space="preserve">Adams, R. (1996) </w:t>
      </w:r>
      <w:r w:rsidRPr="00540299">
        <w:rPr>
          <w:rFonts w:asciiTheme="minorHAnsi" w:hAnsiTheme="minorHAnsi" w:cstheme="minorHAnsi"/>
          <w:i/>
          <w:iCs/>
          <w:sz w:val="24"/>
          <w:szCs w:val="24"/>
        </w:rPr>
        <w:t xml:space="preserve">Social work and empowerment. </w:t>
      </w:r>
      <w:r w:rsidRPr="00540299">
        <w:rPr>
          <w:rFonts w:asciiTheme="minorHAnsi" w:hAnsiTheme="minorHAnsi" w:cstheme="minorHAnsi"/>
          <w:sz w:val="24"/>
          <w:szCs w:val="24"/>
        </w:rPr>
        <w:t xml:space="preserve">Macmillan: London. </w:t>
      </w:r>
    </w:p>
    <w:p w14:paraId="0238C1DE" w14:textId="76D7A2FE" w:rsidR="008F0CB7" w:rsidRPr="00540299" w:rsidRDefault="008F0CB7" w:rsidP="00540299">
      <w:pPr>
        <w:keepNext/>
        <w:spacing w:before="240" w:after="60"/>
        <w:rPr>
          <w:rFonts w:asciiTheme="minorHAnsi" w:hAnsiTheme="minorHAnsi" w:cstheme="minorHAnsi"/>
          <w:sz w:val="24"/>
          <w:szCs w:val="24"/>
        </w:rPr>
      </w:pPr>
      <w:bookmarkStart w:id="0" w:name="_Hlk171067315"/>
      <w:r w:rsidRPr="00540299">
        <w:rPr>
          <w:rFonts w:asciiTheme="minorHAnsi" w:hAnsiTheme="minorHAnsi" w:cstheme="minorHAnsi"/>
          <w:sz w:val="24"/>
          <w:szCs w:val="24"/>
        </w:rPr>
        <w:t>Afifi, T.</w:t>
      </w:r>
      <w:r w:rsidR="00B220F1" w:rsidRPr="00540299">
        <w:rPr>
          <w:rFonts w:asciiTheme="minorHAnsi" w:hAnsiTheme="minorHAnsi" w:cstheme="minorHAnsi"/>
          <w:sz w:val="24"/>
          <w:szCs w:val="24"/>
        </w:rPr>
        <w:t>,</w:t>
      </w:r>
      <w:r w:rsidRPr="00540299">
        <w:rPr>
          <w:rFonts w:asciiTheme="minorHAnsi" w:hAnsiTheme="minorHAnsi" w:cstheme="minorHAnsi"/>
          <w:sz w:val="24"/>
          <w:szCs w:val="24"/>
        </w:rPr>
        <w:t xml:space="preserve"> </w:t>
      </w:r>
      <w:r w:rsidR="00B220F1" w:rsidRPr="00540299">
        <w:rPr>
          <w:rFonts w:asciiTheme="minorHAnsi" w:hAnsiTheme="minorHAnsi" w:cstheme="minorHAnsi"/>
          <w:sz w:val="24"/>
          <w:szCs w:val="24"/>
        </w:rPr>
        <w:t xml:space="preserve">Taillieu, T., Salmon, S., Davila, I., </w:t>
      </w:r>
      <w:r w:rsidR="001264B4" w:rsidRPr="00540299">
        <w:rPr>
          <w:rFonts w:asciiTheme="minorHAnsi" w:hAnsiTheme="minorHAnsi" w:cstheme="minorHAnsi"/>
          <w:sz w:val="24"/>
          <w:szCs w:val="24"/>
        </w:rPr>
        <w:t>Steward-</w:t>
      </w:r>
      <w:proofErr w:type="spellStart"/>
      <w:r w:rsidR="001264B4" w:rsidRPr="00540299">
        <w:rPr>
          <w:rFonts w:asciiTheme="minorHAnsi" w:hAnsiTheme="minorHAnsi" w:cstheme="minorHAnsi"/>
          <w:sz w:val="24"/>
          <w:szCs w:val="24"/>
        </w:rPr>
        <w:t>Tufescu</w:t>
      </w:r>
      <w:proofErr w:type="spellEnd"/>
      <w:r w:rsidR="001264B4" w:rsidRPr="00540299">
        <w:rPr>
          <w:rFonts w:asciiTheme="minorHAnsi" w:hAnsiTheme="minorHAnsi" w:cstheme="minorHAnsi"/>
          <w:sz w:val="24"/>
          <w:szCs w:val="24"/>
        </w:rPr>
        <w:t xml:space="preserve">, A., Fortier, J., Struck, S., Asmundson, A., Sareen, J., and Macmillan H. </w:t>
      </w:r>
      <w:r w:rsidRPr="00540299">
        <w:rPr>
          <w:rFonts w:asciiTheme="minorHAnsi" w:hAnsiTheme="minorHAnsi" w:cstheme="minorHAnsi"/>
          <w:sz w:val="24"/>
          <w:szCs w:val="24"/>
        </w:rPr>
        <w:t xml:space="preserve">(2020) </w:t>
      </w:r>
      <w:bookmarkEnd w:id="0"/>
      <w:r w:rsidRPr="00540299">
        <w:rPr>
          <w:rFonts w:asciiTheme="minorHAnsi" w:hAnsiTheme="minorHAnsi" w:cstheme="minorHAnsi"/>
          <w:sz w:val="24"/>
          <w:szCs w:val="24"/>
        </w:rPr>
        <w:t>‘</w:t>
      </w:r>
      <w:r w:rsidRPr="00540299">
        <w:rPr>
          <w:rFonts w:asciiTheme="minorHAnsi" w:hAnsiTheme="minorHAnsi" w:cstheme="minorHAnsi"/>
          <w:i/>
          <w:iCs/>
          <w:sz w:val="24"/>
          <w:szCs w:val="24"/>
        </w:rPr>
        <w:t>Adverse childhood experiences (ACEs), peer victimization, and substance use among adolescents’</w:t>
      </w:r>
      <w:r w:rsidRPr="00540299">
        <w:rPr>
          <w:rFonts w:asciiTheme="minorHAnsi" w:hAnsiTheme="minorHAnsi" w:cstheme="minorHAnsi"/>
          <w:sz w:val="24"/>
          <w:szCs w:val="24"/>
        </w:rPr>
        <w:t xml:space="preserve">, </w:t>
      </w:r>
      <w:r w:rsidRPr="00540299">
        <w:rPr>
          <w:rFonts w:asciiTheme="minorHAnsi" w:hAnsiTheme="minorHAnsi" w:cstheme="minorHAnsi"/>
          <w:i/>
          <w:iCs/>
          <w:sz w:val="24"/>
          <w:szCs w:val="24"/>
        </w:rPr>
        <w:t>Child abuse &amp; neglect,</w:t>
      </w:r>
      <w:r w:rsidRPr="00540299">
        <w:rPr>
          <w:rFonts w:asciiTheme="minorHAnsi" w:hAnsiTheme="minorHAnsi" w:cstheme="minorHAnsi"/>
          <w:sz w:val="24"/>
          <w:szCs w:val="24"/>
        </w:rPr>
        <w:t xml:space="preserve"> 106, pp. 104504–12. Available at: https://doi.org/10.1016/j.chiabu.2020.104504.</w:t>
      </w:r>
    </w:p>
    <w:p w14:paraId="04948895" w14:textId="024C6012" w:rsidR="00A634BA" w:rsidRPr="00540299" w:rsidRDefault="00A634BA" w:rsidP="00540299">
      <w:pPr>
        <w:keepNext/>
        <w:spacing w:before="240" w:after="60"/>
        <w:rPr>
          <w:rFonts w:asciiTheme="minorHAnsi" w:hAnsiTheme="minorHAnsi" w:cstheme="minorHAnsi"/>
          <w:sz w:val="24"/>
          <w:szCs w:val="24"/>
        </w:rPr>
      </w:pPr>
      <w:r w:rsidRPr="00540299">
        <w:rPr>
          <w:rFonts w:asciiTheme="minorHAnsi" w:hAnsiTheme="minorHAnsi" w:cstheme="minorHAnsi"/>
          <w:sz w:val="24"/>
          <w:szCs w:val="24"/>
        </w:rPr>
        <w:t xml:space="preserve">Anderson, J., </w:t>
      </w:r>
      <w:r w:rsidR="00D50F95" w:rsidRPr="00540299">
        <w:rPr>
          <w:rFonts w:asciiTheme="minorHAnsi" w:hAnsiTheme="minorHAnsi" w:cstheme="minorHAnsi"/>
          <w:sz w:val="24"/>
          <w:szCs w:val="24"/>
        </w:rPr>
        <w:t>(</w:t>
      </w:r>
      <w:r w:rsidRPr="00540299">
        <w:rPr>
          <w:rFonts w:asciiTheme="minorHAnsi" w:hAnsiTheme="minorHAnsi" w:cstheme="minorHAnsi"/>
          <w:sz w:val="24"/>
          <w:szCs w:val="24"/>
        </w:rPr>
        <w:t>2013</w:t>
      </w:r>
      <w:r w:rsidR="00D50F95" w:rsidRPr="00540299">
        <w:rPr>
          <w:rFonts w:asciiTheme="minorHAnsi" w:hAnsiTheme="minorHAnsi" w:cstheme="minorHAnsi"/>
          <w:sz w:val="24"/>
          <w:szCs w:val="24"/>
        </w:rPr>
        <w:t>)</w:t>
      </w:r>
      <w:r w:rsidRPr="00540299">
        <w:rPr>
          <w:rFonts w:asciiTheme="minorHAnsi" w:hAnsiTheme="minorHAnsi" w:cstheme="minorHAnsi"/>
          <w:sz w:val="24"/>
          <w:szCs w:val="24"/>
        </w:rPr>
        <w:t xml:space="preserve"> </w:t>
      </w:r>
      <w:r w:rsidRPr="00540299">
        <w:rPr>
          <w:rFonts w:asciiTheme="minorHAnsi" w:hAnsiTheme="minorHAnsi" w:cstheme="minorHAnsi"/>
          <w:i/>
          <w:iCs/>
          <w:sz w:val="24"/>
          <w:szCs w:val="24"/>
        </w:rPr>
        <w:t>New Acronyms= Greater Opportunities for Social Workers in Health Care Settings.</w:t>
      </w:r>
      <w:r w:rsidRPr="00540299">
        <w:rPr>
          <w:rFonts w:asciiTheme="minorHAnsi" w:hAnsiTheme="minorHAnsi" w:cstheme="minorHAnsi"/>
          <w:sz w:val="24"/>
          <w:szCs w:val="24"/>
        </w:rPr>
        <w:t xml:space="preserve"> The New Social Worker, 20(1), pp.20-22.</w:t>
      </w:r>
    </w:p>
    <w:p w14:paraId="539BBCBC" w14:textId="77777777" w:rsidR="00826ACB" w:rsidRPr="00540299" w:rsidRDefault="00826ACB" w:rsidP="00540299">
      <w:pPr>
        <w:rPr>
          <w:rFonts w:asciiTheme="minorHAnsi" w:hAnsiTheme="minorHAnsi" w:cstheme="minorHAnsi"/>
          <w:sz w:val="24"/>
          <w:szCs w:val="24"/>
        </w:rPr>
      </w:pPr>
    </w:p>
    <w:p w14:paraId="2A8B0B2E" w14:textId="1E617E62" w:rsidR="00EB695F" w:rsidRPr="00540299" w:rsidRDefault="00826ACB" w:rsidP="00540299">
      <w:pPr>
        <w:rPr>
          <w:rFonts w:asciiTheme="minorHAnsi" w:hAnsiTheme="minorHAnsi" w:cstheme="minorHAnsi"/>
          <w:sz w:val="24"/>
          <w:szCs w:val="24"/>
        </w:rPr>
      </w:pPr>
      <w:bookmarkStart w:id="1" w:name="_Hlk170130759"/>
      <w:proofErr w:type="spellStart"/>
      <w:r w:rsidRPr="00540299">
        <w:rPr>
          <w:rFonts w:asciiTheme="minorHAnsi" w:hAnsiTheme="minorHAnsi" w:cstheme="minorHAnsi"/>
          <w:sz w:val="24"/>
          <w:szCs w:val="24"/>
        </w:rPr>
        <w:t>Baginsky</w:t>
      </w:r>
      <w:proofErr w:type="spellEnd"/>
      <w:r w:rsidRPr="00540299">
        <w:rPr>
          <w:rFonts w:asciiTheme="minorHAnsi" w:hAnsiTheme="minorHAnsi" w:cstheme="minorHAnsi"/>
          <w:sz w:val="24"/>
          <w:szCs w:val="24"/>
        </w:rPr>
        <w:t xml:space="preserve">, M. (2022) </w:t>
      </w:r>
      <w:bookmarkEnd w:id="1"/>
      <w:r w:rsidRPr="00540299">
        <w:rPr>
          <w:rFonts w:asciiTheme="minorHAnsi" w:hAnsiTheme="minorHAnsi" w:cstheme="minorHAnsi"/>
          <w:i/>
          <w:iCs/>
          <w:sz w:val="24"/>
          <w:szCs w:val="24"/>
        </w:rPr>
        <w:t xml:space="preserve">Protecting and safeguarding children in </w:t>
      </w:r>
      <w:r w:rsidR="008F0CB7" w:rsidRPr="00540299">
        <w:rPr>
          <w:rFonts w:asciiTheme="minorHAnsi" w:hAnsiTheme="minorHAnsi" w:cstheme="minorHAnsi"/>
          <w:i/>
          <w:iCs/>
          <w:sz w:val="24"/>
          <w:szCs w:val="24"/>
        </w:rPr>
        <w:t>schools:</w:t>
      </w:r>
      <w:r w:rsidRPr="00540299">
        <w:rPr>
          <w:rFonts w:asciiTheme="minorHAnsi" w:hAnsiTheme="minorHAnsi" w:cstheme="minorHAnsi"/>
          <w:i/>
          <w:iCs/>
          <w:sz w:val="24"/>
          <w:szCs w:val="24"/>
        </w:rPr>
        <w:t xml:space="preserve"> a multi-agency approach. </w:t>
      </w:r>
      <w:r w:rsidRPr="00540299">
        <w:rPr>
          <w:rFonts w:asciiTheme="minorHAnsi" w:hAnsiTheme="minorHAnsi" w:cstheme="minorHAnsi"/>
          <w:sz w:val="24"/>
          <w:szCs w:val="24"/>
        </w:rPr>
        <w:t xml:space="preserve">1st ed. Bristol, England: Policy Press. Available at: </w:t>
      </w:r>
      <w:hyperlink r:id="rId12" w:history="1">
        <w:r w:rsidR="006E2808" w:rsidRPr="00540299">
          <w:rPr>
            <w:rStyle w:val="Hyperlink"/>
            <w:rFonts w:asciiTheme="minorHAnsi" w:hAnsiTheme="minorHAnsi" w:cstheme="minorHAnsi"/>
            <w:sz w:val="24"/>
            <w:szCs w:val="24"/>
          </w:rPr>
          <w:t>https://doi.org/10.56687/9781447358299</w:t>
        </w:r>
      </w:hyperlink>
      <w:r w:rsidRPr="00540299">
        <w:rPr>
          <w:rFonts w:asciiTheme="minorHAnsi" w:hAnsiTheme="minorHAnsi" w:cstheme="minorHAnsi"/>
          <w:sz w:val="24"/>
          <w:szCs w:val="24"/>
        </w:rPr>
        <w:t>.</w:t>
      </w:r>
    </w:p>
    <w:p w14:paraId="42920DB0" w14:textId="77777777" w:rsidR="00D246F2" w:rsidRPr="00540299" w:rsidRDefault="00D246F2" w:rsidP="00540299">
      <w:pPr>
        <w:rPr>
          <w:rFonts w:asciiTheme="minorHAnsi" w:hAnsiTheme="minorHAnsi" w:cstheme="minorHAnsi"/>
          <w:sz w:val="24"/>
          <w:szCs w:val="24"/>
        </w:rPr>
      </w:pPr>
    </w:p>
    <w:p w14:paraId="1508FAC5" w14:textId="688557EC" w:rsidR="00D246F2" w:rsidRPr="00540299" w:rsidRDefault="00D246F2" w:rsidP="00540299">
      <w:pPr>
        <w:rPr>
          <w:rFonts w:asciiTheme="minorHAnsi" w:hAnsiTheme="minorHAnsi" w:cstheme="minorHAnsi"/>
          <w:sz w:val="24"/>
          <w:szCs w:val="24"/>
        </w:rPr>
      </w:pPr>
      <w:r w:rsidRPr="00540299">
        <w:rPr>
          <w:rFonts w:asciiTheme="minorHAnsi" w:hAnsiTheme="minorHAnsi" w:cstheme="minorHAnsi"/>
          <w:sz w:val="24"/>
          <w:szCs w:val="24"/>
        </w:rPr>
        <w:t xml:space="preserve">Ball, M.J. and Müller, N., 2002. </w:t>
      </w:r>
      <w:r w:rsidRPr="00540299">
        <w:rPr>
          <w:rFonts w:asciiTheme="minorHAnsi" w:hAnsiTheme="minorHAnsi" w:cstheme="minorHAnsi"/>
          <w:i/>
          <w:iCs/>
          <w:sz w:val="24"/>
          <w:szCs w:val="24"/>
        </w:rPr>
        <w:t>Mutation in Welsh.</w:t>
      </w:r>
      <w:r w:rsidRPr="00540299">
        <w:rPr>
          <w:rFonts w:asciiTheme="minorHAnsi" w:hAnsiTheme="minorHAnsi" w:cstheme="minorHAnsi"/>
          <w:sz w:val="24"/>
          <w:szCs w:val="24"/>
        </w:rPr>
        <w:t xml:space="preserve"> Routledge.</w:t>
      </w:r>
    </w:p>
    <w:p w14:paraId="191E3F32" w14:textId="77777777" w:rsidR="006E2808" w:rsidRPr="00540299" w:rsidRDefault="006E2808" w:rsidP="00540299">
      <w:pPr>
        <w:rPr>
          <w:rFonts w:asciiTheme="minorHAnsi" w:hAnsiTheme="minorHAnsi" w:cstheme="minorHAnsi"/>
          <w:sz w:val="24"/>
          <w:szCs w:val="24"/>
        </w:rPr>
      </w:pPr>
    </w:p>
    <w:p w14:paraId="5E321450" w14:textId="74A0C66A" w:rsidR="006E2808" w:rsidRPr="00540299" w:rsidRDefault="006E2808" w:rsidP="00540299">
      <w:pPr>
        <w:rPr>
          <w:rFonts w:asciiTheme="minorHAnsi" w:hAnsiTheme="minorHAnsi" w:cstheme="minorHAnsi"/>
          <w:sz w:val="24"/>
          <w:szCs w:val="24"/>
        </w:rPr>
      </w:pPr>
      <w:r w:rsidRPr="00540299">
        <w:rPr>
          <w:rFonts w:asciiTheme="minorHAnsi" w:hAnsiTheme="minorHAnsi" w:cstheme="minorHAnsi"/>
          <w:sz w:val="24"/>
          <w:szCs w:val="24"/>
        </w:rPr>
        <w:t xml:space="preserve">Banks, S. (2012) </w:t>
      </w:r>
      <w:r w:rsidRPr="00540299">
        <w:rPr>
          <w:rFonts w:asciiTheme="minorHAnsi" w:hAnsiTheme="minorHAnsi" w:cstheme="minorHAnsi"/>
          <w:i/>
          <w:iCs/>
          <w:sz w:val="24"/>
          <w:szCs w:val="24"/>
        </w:rPr>
        <w:t>Ethics and Values in Social Work</w:t>
      </w:r>
      <w:r w:rsidRPr="00540299">
        <w:rPr>
          <w:rFonts w:asciiTheme="minorHAnsi" w:hAnsiTheme="minorHAnsi" w:cstheme="minorHAnsi"/>
          <w:sz w:val="24"/>
          <w:szCs w:val="24"/>
        </w:rPr>
        <w:t xml:space="preserve">, (4th </w:t>
      </w:r>
      <w:proofErr w:type="spellStart"/>
      <w:r w:rsidRPr="00540299">
        <w:rPr>
          <w:rFonts w:asciiTheme="minorHAnsi" w:hAnsiTheme="minorHAnsi" w:cstheme="minorHAnsi"/>
          <w:sz w:val="24"/>
          <w:szCs w:val="24"/>
        </w:rPr>
        <w:t>edn</w:t>
      </w:r>
      <w:proofErr w:type="spellEnd"/>
      <w:r w:rsidRPr="00540299">
        <w:rPr>
          <w:rFonts w:asciiTheme="minorHAnsi" w:hAnsiTheme="minorHAnsi" w:cstheme="minorHAnsi"/>
          <w:sz w:val="24"/>
          <w:szCs w:val="24"/>
        </w:rPr>
        <w:t>). Basingstoke, Palgrave Macmillan.</w:t>
      </w:r>
    </w:p>
    <w:p w14:paraId="132B65D9" w14:textId="77777777" w:rsidR="00826ACB" w:rsidRPr="00540299" w:rsidRDefault="00826ACB" w:rsidP="00540299">
      <w:pPr>
        <w:rPr>
          <w:rFonts w:asciiTheme="minorHAnsi" w:hAnsiTheme="minorHAnsi" w:cstheme="minorHAnsi"/>
          <w:sz w:val="24"/>
          <w:szCs w:val="24"/>
        </w:rPr>
      </w:pPr>
    </w:p>
    <w:p w14:paraId="0387A95F" w14:textId="749A3FA5" w:rsidR="00EB695F" w:rsidRPr="00540299" w:rsidRDefault="00991D5B" w:rsidP="00540299">
      <w:pPr>
        <w:rPr>
          <w:rFonts w:asciiTheme="minorHAnsi" w:hAnsiTheme="minorHAnsi" w:cstheme="minorHAnsi"/>
          <w:sz w:val="24"/>
          <w:szCs w:val="24"/>
        </w:rPr>
      </w:pPr>
      <w:r w:rsidRPr="00540299">
        <w:rPr>
          <w:rFonts w:asciiTheme="minorHAnsi" w:hAnsiTheme="minorHAnsi" w:cstheme="minorHAnsi"/>
          <w:sz w:val="24"/>
          <w:szCs w:val="24"/>
        </w:rPr>
        <w:t xml:space="preserve">Bassot, B. (2020) </w:t>
      </w:r>
      <w:r w:rsidRPr="00540299">
        <w:rPr>
          <w:rFonts w:asciiTheme="minorHAnsi" w:hAnsiTheme="minorHAnsi" w:cstheme="minorHAnsi"/>
          <w:i/>
          <w:iCs/>
          <w:sz w:val="24"/>
          <w:szCs w:val="24"/>
        </w:rPr>
        <w:t>The reflective journal</w:t>
      </w:r>
      <w:r w:rsidRPr="00540299">
        <w:rPr>
          <w:rFonts w:asciiTheme="minorHAnsi" w:hAnsiTheme="minorHAnsi" w:cstheme="minorHAnsi"/>
          <w:sz w:val="24"/>
          <w:szCs w:val="24"/>
        </w:rPr>
        <w:t>. Third edition. London: Red Globe Press.</w:t>
      </w:r>
    </w:p>
    <w:p w14:paraId="388ADC34" w14:textId="77777777" w:rsidR="007902BC" w:rsidRPr="00540299" w:rsidRDefault="007902BC" w:rsidP="00540299">
      <w:pPr>
        <w:rPr>
          <w:rFonts w:asciiTheme="minorHAnsi" w:hAnsiTheme="minorHAnsi" w:cstheme="minorHAnsi"/>
          <w:sz w:val="24"/>
          <w:szCs w:val="24"/>
        </w:rPr>
      </w:pPr>
    </w:p>
    <w:p w14:paraId="0C9068D8" w14:textId="4E4EA901" w:rsidR="007902BC" w:rsidRPr="00540299" w:rsidRDefault="007902BC" w:rsidP="00540299">
      <w:pPr>
        <w:rPr>
          <w:rFonts w:asciiTheme="minorHAnsi" w:hAnsiTheme="minorHAnsi" w:cstheme="minorHAnsi"/>
          <w:sz w:val="24"/>
          <w:szCs w:val="24"/>
        </w:rPr>
      </w:pPr>
      <w:r w:rsidRPr="00540299">
        <w:rPr>
          <w:rFonts w:asciiTheme="minorHAnsi" w:hAnsiTheme="minorHAnsi" w:cstheme="minorHAnsi"/>
          <w:sz w:val="24"/>
          <w:szCs w:val="24"/>
        </w:rPr>
        <w:t xml:space="preserve">Beckett, C., and Maynard, A. (2005). </w:t>
      </w:r>
      <w:r w:rsidRPr="00540299">
        <w:rPr>
          <w:rFonts w:asciiTheme="minorHAnsi" w:hAnsiTheme="minorHAnsi" w:cstheme="minorHAnsi"/>
          <w:i/>
          <w:iCs/>
          <w:sz w:val="24"/>
          <w:szCs w:val="24"/>
        </w:rPr>
        <w:t xml:space="preserve">Values and Ethics in Social Work. </w:t>
      </w:r>
      <w:r w:rsidRPr="00540299">
        <w:rPr>
          <w:rFonts w:asciiTheme="minorHAnsi" w:hAnsiTheme="minorHAnsi" w:cstheme="minorHAnsi"/>
          <w:sz w:val="24"/>
          <w:szCs w:val="24"/>
        </w:rPr>
        <w:t xml:space="preserve">Sage: London. </w:t>
      </w:r>
    </w:p>
    <w:p w14:paraId="6623A5B0" w14:textId="77777777" w:rsidR="00984735" w:rsidRPr="00540299" w:rsidRDefault="00984735" w:rsidP="00540299">
      <w:pPr>
        <w:rPr>
          <w:rFonts w:asciiTheme="minorHAnsi" w:hAnsiTheme="minorHAnsi" w:cstheme="minorHAnsi"/>
          <w:sz w:val="24"/>
          <w:szCs w:val="24"/>
        </w:rPr>
      </w:pPr>
    </w:p>
    <w:p w14:paraId="6CC436E3" w14:textId="001AC0E9" w:rsidR="00984735" w:rsidRPr="00540299" w:rsidRDefault="00984735" w:rsidP="00540299">
      <w:pPr>
        <w:rPr>
          <w:rFonts w:asciiTheme="minorHAnsi" w:hAnsiTheme="minorHAnsi" w:cstheme="minorHAnsi"/>
          <w:sz w:val="24"/>
          <w:szCs w:val="24"/>
        </w:rPr>
      </w:pPr>
      <w:proofErr w:type="spellStart"/>
      <w:r w:rsidRPr="00540299">
        <w:rPr>
          <w:rFonts w:asciiTheme="minorHAnsi" w:hAnsiTheme="minorHAnsi" w:cstheme="minorHAnsi"/>
          <w:sz w:val="24"/>
          <w:szCs w:val="24"/>
        </w:rPr>
        <w:t>Brayne</w:t>
      </w:r>
      <w:proofErr w:type="spellEnd"/>
      <w:r w:rsidRPr="00540299">
        <w:rPr>
          <w:rFonts w:asciiTheme="minorHAnsi" w:hAnsiTheme="minorHAnsi" w:cstheme="minorHAnsi"/>
          <w:sz w:val="24"/>
          <w:szCs w:val="24"/>
        </w:rPr>
        <w:t>, H. and Carr, H. (2013) Law for social workers. 12th edition. Oxford: Oxford University Press.</w:t>
      </w:r>
    </w:p>
    <w:p w14:paraId="01DCA2A6" w14:textId="77777777" w:rsidR="00EC256B" w:rsidRPr="00540299" w:rsidRDefault="00EC256B" w:rsidP="00540299">
      <w:pPr>
        <w:rPr>
          <w:rFonts w:asciiTheme="minorHAnsi" w:hAnsiTheme="minorHAnsi" w:cstheme="minorHAnsi"/>
          <w:sz w:val="24"/>
          <w:szCs w:val="24"/>
        </w:rPr>
      </w:pPr>
    </w:p>
    <w:p w14:paraId="1FD5CF6E" w14:textId="30762D46" w:rsidR="00EC256B" w:rsidRPr="00540299" w:rsidRDefault="002A7D7A" w:rsidP="00540299">
      <w:pPr>
        <w:rPr>
          <w:rFonts w:asciiTheme="minorHAnsi" w:hAnsiTheme="minorHAnsi" w:cstheme="minorHAnsi"/>
          <w:sz w:val="24"/>
          <w:szCs w:val="24"/>
        </w:rPr>
      </w:pPr>
      <w:r w:rsidRPr="00540299">
        <w:rPr>
          <w:rFonts w:asciiTheme="minorHAnsi" w:hAnsiTheme="minorHAnsi" w:cstheme="minorHAnsi"/>
          <w:sz w:val="24"/>
          <w:szCs w:val="24"/>
        </w:rPr>
        <w:t xml:space="preserve">Bayne, H., Carr, H., and </w:t>
      </w:r>
      <w:proofErr w:type="spellStart"/>
      <w:r w:rsidRPr="00540299">
        <w:rPr>
          <w:rFonts w:asciiTheme="minorHAnsi" w:hAnsiTheme="minorHAnsi" w:cstheme="minorHAnsi"/>
          <w:sz w:val="24"/>
          <w:szCs w:val="24"/>
        </w:rPr>
        <w:t>Goosey</w:t>
      </w:r>
      <w:proofErr w:type="spellEnd"/>
      <w:r w:rsidRPr="00540299">
        <w:rPr>
          <w:rFonts w:asciiTheme="minorHAnsi" w:hAnsiTheme="minorHAnsi" w:cstheme="minorHAnsi"/>
          <w:sz w:val="24"/>
          <w:szCs w:val="24"/>
        </w:rPr>
        <w:t xml:space="preserve">, D. (2015) </w:t>
      </w:r>
      <w:r w:rsidRPr="00540299">
        <w:rPr>
          <w:rFonts w:asciiTheme="minorHAnsi" w:hAnsiTheme="minorHAnsi" w:cstheme="minorHAnsi"/>
          <w:i/>
          <w:iCs/>
          <w:sz w:val="24"/>
          <w:szCs w:val="24"/>
        </w:rPr>
        <w:t>Law for social workers, 13</w:t>
      </w:r>
      <w:r w:rsidRPr="00540299">
        <w:rPr>
          <w:rFonts w:asciiTheme="minorHAnsi" w:hAnsiTheme="minorHAnsi" w:cstheme="minorHAnsi"/>
          <w:i/>
          <w:iCs/>
          <w:sz w:val="24"/>
          <w:szCs w:val="24"/>
          <w:vertAlign w:val="superscript"/>
        </w:rPr>
        <w:t>th</w:t>
      </w:r>
      <w:r w:rsidRPr="00540299">
        <w:rPr>
          <w:rFonts w:asciiTheme="minorHAnsi" w:hAnsiTheme="minorHAnsi" w:cstheme="minorHAnsi"/>
          <w:i/>
          <w:iCs/>
          <w:sz w:val="24"/>
          <w:szCs w:val="24"/>
        </w:rPr>
        <w:t xml:space="preserve"> edition. </w:t>
      </w:r>
      <w:r w:rsidRPr="00540299">
        <w:rPr>
          <w:rFonts w:asciiTheme="minorHAnsi" w:hAnsiTheme="minorHAnsi" w:cstheme="minorHAnsi"/>
          <w:sz w:val="24"/>
          <w:szCs w:val="24"/>
        </w:rPr>
        <w:t>Oxford: Oxford University Press.</w:t>
      </w:r>
    </w:p>
    <w:p w14:paraId="43C163F7" w14:textId="77777777" w:rsidR="00A03C82" w:rsidRPr="00540299" w:rsidRDefault="00A03C82" w:rsidP="00540299">
      <w:pPr>
        <w:rPr>
          <w:rFonts w:asciiTheme="minorHAnsi" w:hAnsiTheme="minorHAnsi" w:cstheme="minorHAnsi"/>
          <w:sz w:val="24"/>
          <w:szCs w:val="24"/>
        </w:rPr>
      </w:pPr>
    </w:p>
    <w:p w14:paraId="39211508" w14:textId="5FF13CFE" w:rsidR="00A03C82" w:rsidRPr="00540299" w:rsidRDefault="00A03C82" w:rsidP="00540299">
      <w:pPr>
        <w:rPr>
          <w:rFonts w:asciiTheme="minorHAnsi" w:hAnsiTheme="minorHAnsi" w:cstheme="minorHAnsi"/>
          <w:sz w:val="24"/>
          <w:szCs w:val="24"/>
        </w:rPr>
      </w:pPr>
      <w:r w:rsidRPr="00540299">
        <w:rPr>
          <w:rFonts w:asciiTheme="minorHAnsi" w:hAnsiTheme="minorHAnsi" w:cstheme="minorHAnsi"/>
          <w:sz w:val="24"/>
          <w:szCs w:val="24"/>
        </w:rPr>
        <w:t xml:space="preserve">Brammer, A. (2007) </w:t>
      </w:r>
      <w:r w:rsidRPr="00540299">
        <w:rPr>
          <w:rFonts w:asciiTheme="minorHAnsi" w:hAnsiTheme="minorHAnsi" w:cstheme="minorHAnsi"/>
          <w:i/>
          <w:iCs/>
          <w:sz w:val="24"/>
          <w:szCs w:val="24"/>
        </w:rPr>
        <w:t>Social Work Law.</w:t>
      </w:r>
      <w:r w:rsidRPr="00540299">
        <w:rPr>
          <w:rFonts w:asciiTheme="minorHAnsi" w:hAnsiTheme="minorHAnsi" w:cstheme="minorHAnsi"/>
          <w:sz w:val="24"/>
          <w:szCs w:val="24"/>
        </w:rPr>
        <w:t xml:space="preserve"> 2nd ed. England: Pearson Education Limited.</w:t>
      </w:r>
    </w:p>
    <w:p w14:paraId="7772D486" w14:textId="77777777" w:rsidR="00F85174" w:rsidRPr="00540299" w:rsidRDefault="00F85174" w:rsidP="00540299">
      <w:pPr>
        <w:rPr>
          <w:rFonts w:asciiTheme="minorHAnsi" w:hAnsiTheme="minorHAnsi" w:cstheme="minorHAnsi"/>
          <w:sz w:val="24"/>
          <w:szCs w:val="24"/>
        </w:rPr>
      </w:pPr>
    </w:p>
    <w:p w14:paraId="17D22AB7" w14:textId="09A7478A" w:rsidR="00F85174" w:rsidRPr="00540299" w:rsidRDefault="00F85174" w:rsidP="00540299">
      <w:pPr>
        <w:rPr>
          <w:rFonts w:asciiTheme="minorHAnsi" w:hAnsiTheme="minorHAnsi" w:cstheme="minorHAnsi"/>
          <w:sz w:val="24"/>
          <w:szCs w:val="24"/>
        </w:rPr>
      </w:pPr>
      <w:r w:rsidRPr="00540299">
        <w:rPr>
          <w:rFonts w:asciiTheme="minorHAnsi" w:hAnsiTheme="minorHAnsi" w:cstheme="minorHAnsi"/>
          <w:sz w:val="24"/>
          <w:szCs w:val="24"/>
        </w:rPr>
        <w:t xml:space="preserve">Brammer, A. (2020) </w:t>
      </w:r>
      <w:r w:rsidRPr="00540299">
        <w:rPr>
          <w:rFonts w:asciiTheme="minorHAnsi" w:hAnsiTheme="minorHAnsi" w:cstheme="minorHAnsi"/>
          <w:i/>
          <w:iCs/>
          <w:sz w:val="24"/>
          <w:szCs w:val="24"/>
        </w:rPr>
        <w:t>Social work law.</w:t>
      </w:r>
      <w:r w:rsidRPr="00540299">
        <w:rPr>
          <w:rFonts w:asciiTheme="minorHAnsi" w:hAnsiTheme="minorHAnsi" w:cstheme="minorHAnsi"/>
          <w:sz w:val="24"/>
          <w:szCs w:val="24"/>
        </w:rPr>
        <w:t xml:space="preserve"> Fifth edition. Harlow, England: Pearson.</w:t>
      </w:r>
    </w:p>
    <w:p w14:paraId="74CB25CD" w14:textId="77777777" w:rsidR="002A7D7A" w:rsidRPr="00540299" w:rsidRDefault="002A7D7A" w:rsidP="00540299">
      <w:pPr>
        <w:rPr>
          <w:rFonts w:asciiTheme="minorHAnsi" w:hAnsiTheme="minorHAnsi" w:cstheme="minorHAnsi"/>
          <w:sz w:val="24"/>
          <w:szCs w:val="24"/>
        </w:rPr>
      </w:pPr>
    </w:p>
    <w:p w14:paraId="15BA1976" w14:textId="13E180BA" w:rsidR="00EC256B" w:rsidRPr="00540299" w:rsidRDefault="00504A1C" w:rsidP="00540299">
      <w:pPr>
        <w:rPr>
          <w:rFonts w:asciiTheme="minorHAnsi" w:hAnsiTheme="minorHAnsi" w:cstheme="minorHAnsi"/>
          <w:sz w:val="24"/>
          <w:szCs w:val="24"/>
        </w:rPr>
      </w:pPr>
      <w:r w:rsidRPr="00540299">
        <w:rPr>
          <w:rFonts w:asciiTheme="minorHAnsi" w:hAnsiTheme="minorHAnsi" w:cstheme="minorHAnsi"/>
          <w:sz w:val="24"/>
          <w:szCs w:val="24"/>
        </w:rPr>
        <w:lastRenderedPageBreak/>
        <w:t xml:space="preserve">British Association of Social Workers. (2021). </w:t>
      </w:r>
      <w:r w:rsidR="00EC256B" w:rsidRPr="00540299">
        <w:rPr>
          <w:rFonts w:asciiTheme="minorHAnsi" w:hAnsiTheme="minorHAnsi" w:cstheme="minorHAnsi"/>
          <w:i/>
          <w:iCs/>
          <w:sz w:val="24"/>
          <w:szCs w:val="24"/>
        </w:rPr>
        <w:t xml:space="preserve">Bid to banish ‘oppressive’ language in Social </w:t>
      </w:r>
      <w:r w:rsidRPr="00540299">
        <w:rPr>
          <w:rFonts w:asciiTheme="minorHAnsi" w:hAnsiTheme="minorHAnsi" w:cstheme="minorHAnsi"/>
          <w:i/>
          <w:iCs/>
          <w:sz w:val="24"/>
          <w:szCs w:val="24"/>
        </w:rPr>
        <w:t>Work</w:t>
      </w:r>
      <w:r w:rsidRPr="00540299">
        <w:rPr>
          <w:rFonts w:asciiTheme="minorHAnsi" w:hAnsiTheme="minorHAnsi" w:cstheme="minorHAnsi"/>
          <w:sz w:val="24"/>
          <w:szCs w:val="24"/>
        </w:rPr>
        <w:t>.</w:t>
      </w:r>
      <w:r w:rsidR="00EC256B" w:rsidRPr="00540299">
        <w:rPr>
          <w:rFonts w:asciiTheme="minorHAnsi" w:hAnsiTheme="minorHAnsi" w:cstheme="minorHAnsi"/>
          <w:sz w:val="24"/>
          <w:szCs w:val="24"/>
        </w:rPr>
        <w:t xml:space="preserve"> Available at: https://new.basw.co.uk/about-social-work/psw-magazine/articles/bid-banish-oppressive-language-social-work (Accessed: 01 May 2024).</w:t>
      </w:r>
    </w:p>
    <w:p w14:paraId="22E56403" w14:textId="77777777" w:rsidR="0030510E" w:rsidRPr="00540299" w:rsidRDefault="0030510E" w:rsidP="00540299">
      <w:pPr>
        <w:rPr>
          <w:rFonts w:asciiTheme="minorHAnsi" w:hAnsiTheme="minorHAnsi" w:cstheme="minorHAnsi"/>
          <w:sz w:val="24"/>
          <w:szCs w:val="24"/>
        </w:rPr>
      </w:pPr>
    </w:p>
    <w:p w14:paraId="3FDBBA15" w14:textId="1D154BD4" w:rsidR="0030510E" w:rsidRPr="00540299" w:rsidRDefault="0030510E" w:rsidP="00540299">
      <w:pPr>
        <w:rPr>
          <w:rFonts w:asciiTheme="minorHAnsi" w:hAnsiTheme="minorHAnsi" w:cstheme="minorHAnsi"/>
          <w:sz w:val="24"/>
          <w:szCs w:val="24"/>
        </w:rPr>
      </w:pPr>
      <w:r w:rsidRPr="00540299">
        <w:rPr>
          <w:rFonts w:asciiTheme="minorHAnsi" w:hAnsiTheme="minorHAnsi" w:cstheme="minorHAnsi"/>
          <w:sz w:val="24"/>
          <w:szCs w:val="24"/>
        </w:rPr>
        <w:t xml:space="preserve">British Association of Social Workers. (2024). </w:t>
      </w:r>
      <w:r w:rsidRPr="00540299">
        <w:rPr>
          <w:rFonts w:asciiTheme="minorHAnsi" w:hAnsiTheme="minorHAnsi" w:cstheme="minorHAnsi"/>
          <w:i/>
          <w:iCs/>
          <w:sz w:val="24"/>
          <w:szCs w:val="24"/>
        </w:rPr>
        <w:t xml:space="preserve">Social workers aren’t incompetent child snatchers so why are they portrayed that way? </w:t>
      </w:r>
      <w:r w:rsidRPr="00540299">
        <w:rPr>
          <w:rFonts w:asciiTheme="minorHAnsi" w:hAnsiTheme="minorHAnsi" w:cstheme="minorHAnsi"/>
          <w:sz w:val="24"/>
          <w:szCs w:val="24"/>
        </w:rPr>
        <w:t>Available at: https://new.basw.co.uk/articles/social-workers-arent-incompetent-child-snatchers-so-why-are-they-portrayed-way-guest-blog#:~:text=Social%20workers%20get%20a%20bad,who%20works%20in%20children%27s%20services. (Accessed: 01 June 2024).</w:t>
      </w:r>
    </w:p>
    <w:p w14:paraId="4819FEE9" w14:textId="0915AFD3" w:rsidR="001264B4" w:rsidRPr="00540299" w:rsidRDefault="001264B4" w:rsidP="00540299">
      <w:pPr>
        <w:rPr>
          <w:rFonts w:asciiTheme="minorHAnsi" w:hAnsiTheme="minorHAnsi" w:cstheme="minorHAnsi"/>
          <w:sz w:val="24"/>
          <w:szCs w:val="24"/>
        </w:rPr>
      </w:pPr>
      <w:r w:rsidRPr="00540299">
        <w:rPr>
          <w:rFonts w:asciiTheme="minorHAnsi" w:hAnsiTheme="minorHAnsi" w:cstheme="minorHAnsi"/>
          <w:sz w:val="24"/>
          <w:szCs w:val="24"/>
        </w:rPr>
        <w:t xml:space="preserve">Buckler, R. (2023) </w:t>
      </w:r>
      <w:r w:rsidRPr="00540299">
        <w:rPr>
          <w:rFonts w:asciiTheme="minorHAnsi" w:hAnsiTheme="minorHAnsi" w:cstheme="minorHAnsi"/>
          <w:i/>
          <w:iCs/>
          <w:sz w:val="24"/>
          <w:szCs w:val="24"/>
        </w:rPr>
        <w:t>Developing Child-Centred Practice for Safeguarding and Child Protection</w:t>
      </w:r>
      <w:r w:rsidRPr="00540299">
        <w:rPr>
          <w:rFonts w:asciiTheme="minorHAnsi" w:hAnsiTheme="minorHAnsi" w:cstheme="minorHAnsi"/>
          <w:sz w:val="24"/>
          <w:szCs w:val="24"/>
        </w:rPr>
        <w:t>. 1st ed. Abingdon, Oxon, United Kingdom: Routledge.</w:t>
      </w:r>
    </w:p>
    <w:p w14:paraId="7CE52A15" w14:textId="77777777" w:rsidR="00D53E14" w:rsidRPr="00540299" w:rsidRDefault="00D53E14" w:rsidP="00540299">
      <w:pPr>
        <w:rPr>
          <w:rFonts w:asciiTheme="minorHAnsi" w:hAnsiTheme="minorHAnsi" w:cstheme="minorHAnsi"/>
          <w:sz w:val="24"/>
          <w:szCs w:val="24"/>
        </w:rPr>
      </w:pPr>
    </w:p>
    <w:p w14:paraId="75A05210" w14:textId="1864EA36" w:rsidR="00112569" w:rsidRPr="00540299" w:rsidRDefault="00112569" w:rsidP="00540299">
      <w:pPr>
        <w:rPr>
          <w:rFonts w:asciiTheme="minorHAnsi" w:hAnsiTheme="minorHAnsi" w:cstheme="minorHAnsi"/>
          <w:sz w:val="24"/>
          <w:szCs w:val="24"/>
        </w:rPr>
      </w:pPr>
      <w:r w:rsidRPr="00540299">
        <w:rPr>
          <w:rFonts w:asciiTheme="minorHAnsi" w:hAnsiTheme="minorHAnsi" w:cstheme="minorHAnsi"/>
          <w:sz w:val="24"/>
          <w:szCs w:val="24"/>
        </w:rPr>
        <w:t>Bunn, A. (2013).</w:t>
      </w:r>
      <w:r w:rsidRPr="00540299">
        <w:rPr>
          <w:rFonts w:asciiTheme="minorHAnsi" w:hAnsiTheme="minorHAnsi" w:cstheme="minorHAnsi"/>
          <w:i/>
          <w:iCs/>
          <w:sz w:val="24"/>
          <w:szCs w:val="24"/>
        </w:rPr>
        <w:t xml:space="preserve"> Signs of Safety in England:</w:t>
      </w:r>
      <w:r w:rsidRPr="00540299">
        <w:rPr>
          <w:rFonts w:asciiTheme="minorHAnsi" w:hAnsiTheme="minorHAnsi" w:cstheme="minorHAnsi"/>
          <w:sz w:val="24"/>
          <w:szCs w:val="24"/>
        </w:rPr>
        <w:t xml:space="preserve"> An NSPCC commissioned report on the Signs of Safety model in child protection. NSPCC.</w:t>
      </w:r>
    </w:p>
    <w:p w14:paraId="3F29EF14" w14:textId="77777777" w:rsidR="00035A15" w:rsidRPr="00540299" w:rsidRDefault="00035A15" w:rsidP="00540299">
      <w:pPr>
        <w:rPr>
          <w:rFonts w:asciiTheme="minorHAnsi" w:hAnsiTheme="minorHAnsi" w:cstheme="minorHAnsi"/>
          <w:sz w:val="24"/>
          <w:szCs w:val="24"/>
        </w:rPr>
      </w:pPr>
    </w:p>
    <w:p w14:paraId="2690EEB1" w14:textId="7281DB3E" w:rsidR="00035A15" w:rsidRPr="00540299" w:rsidRDefault="00035A15" w:rsidP="00540299">
      <w:pPr>
        <w:rPr>
          <w:rFonts w:asciiTheme="minorHAnsi" w:hAnsiTheme="minorHAnsi" w:cstheme="minorHAnsi"/>
          <w:sz w:val="24"/>
          <w:szCs w:val="24"/>
        </w:rPr>
      </w:pPr>
      <w:r w:rsidRPr="00540299">
        <w:rPr>
          <w:rFonts w:asciiTheme="minorHAnsi" w:hAnsiTheme="minorHAnsi" w:cstheme="minorHAnsi"/>
          <w:sz w:val="24"/>
          <w:szCs w:val="24"/>
        </w:rPr>
        <w:t xml:space="preserve">Campbell, A., Taylor, B.J. and McGlade, A. (2017) </w:t>
      </w:r>
      <w:r w:rsidRPr="00540299">
        <w:rPr>
          <w:rFonts w:asciiTheme="minorHAnsi" w:hAnsiTheme="minorHAnsi" w:cstheme="minorHAnsi"/>
          <w:i/>
          <w:iCs/>
          <w:sz w:val="24"/>
          <w:szCs w:val="24"/>
        </w:rPr>
        <w:t>Research design in social work: qualitative, quantitative &amp; mixed methods.</w:t>
      </w:r>
      <w:r w:rsidRPr="00540299">
        <w:rPr>
          <w:rFonts w:asciiTheme="minorHAnsi" w:hAnsiTheme="minorHAnsi" w:cstheme="minorHAnsi"/>
          <w:sz w:val="24"/>
          <w:szCs w:val="24"/>
        </w:rPr>
        <w:t xml:space="preserve"> 1st edition. Los Angeles, CA: SAGE Publications, Inc</w:t>
      </w:r>
    </w:p>
    <w:p w14:paraId="1D0048F7" w14:textId="77777777" w:rsidR="00112569" w:rsidRPr="00540299" w:rsidRDefault="00112569" w:rsidP="00540299">
      <w:pPr>
        <w:rPr>
          <w:rFonts w:asciiTheme="minorHAnsi" w:hAnsiTheme="minorHAnsi" w:cstheme="minorHAnsi"/>
          <w:sz w:val="24"/>
          <w:szCs w:val="24"/>
        </w:rPr>
      </w:pPr>
    </w:p>
    <w:p w14:paraId="6C164116" w14:textId="768B0609" w:rsidR="00D53E14" w:rsidRPr="00540299" w:rsidRDefault="00D53E14" w:rsidP="00540299">
      <w:pPr>
        <w:rPr>
          <w:rFonts w:asciiTheme="minorHAnsi" w:hAnsiTheme="minorHAnsi" w:cstheme="minorHAnsi"/>
          <w:sz w:val="24"/>
          <w:szCs w:val="24"/>
        </w:rPr>
      </w:pPr>
      <w:r w:rsidRPr="00540299">
        <w:rPr>
          <w:rFonts w:asciiTheme="minorHAnsi" w:hAnsiTheme="minorHAnsi" w:cstheme="minorHAnsi"/>
          <w:sz w:val="24"/>
          <w:szCs w:val="24"/>
        </w:rPr>
        <w:t xml:space="preserve">Carr, H. and </w:t>
      </w:r>
      <w:proofErr w:type="spellStart"/>
      <w:r w:rsidRPr="00540299">
        <w:rPr>
          <w:rFonts w:asciiTheme="minorHAnsi" w:hAnsiTheme="minorHAnsi" w:cstheme="minorHAnsi"/>
          <w:sz w:val="24"/>
          <w:szCs w:val="24"/>
        </w:rPr>
        <w:t>Goosey</w:t>
      </w:r>
      <w:proofErr w:type="spellEnd"/>
      <w:r w:rsidRPr="00540299">
        <w:rPr>
          <w:rFonts w:asciiTheme="minorHAnsi" w:hAnsiTheme="minorHAnsi" w:cstheme="minorHAnsi"/>
          <w:sz w:val="24"/>
          <w:szCs w:val="24"/>
        </w:rPr>
        <w:t>, D. (</w:t>
      </w:r>
      <w:r w:rsidR="009740F4" w:rsidRPr="00540299">
        <w:rPr>
          <w:rFonts w:asciiTheme="minorHAnsi" w:hAnsiTheme="minorHAnsi" w:cstheme="minorHAnsi"/>
          <w:sz w:val="24"/>
          <w:szCs w:val="24"/>
        </w:rPr>
        <w:t>2020</w:t>
      </w:r>
      <w:r w:rsidRPr="00540299">
        <w:rPr>
          <w:rFonts w:asciiTheme="minorHAnsi" w:hAnsiTheme="minorHAnsi" w:cstheme="minorHAnsi"/>
          <w:sz w:val="24"/>
          <w:szCs w:val="24"/>
        </w:rPr>
        <w:t xml:space="preserve">) </w:t>
      </w:r>
      <w:r w:rsidRPr="00540299">
        <w:rPr>
          <w:rFonts w:asciiTheme="minorHAnsi" w:hAnsiTheme="minorHAnsi" w:cstheme="minorHAnsi"/>
          <w:i/>
          <w:iCs/>
          <w:sz w:val="24"/>
          <w:szCs w:val="24"/>
        </w:rPr>
        <w:t>Law for Social Workers</w:t>
      </w:r>
      <w:r w:rsidRPr="00540299">
        <w:rPr>
          <w:rFonts w:asciiTheme="minorHAnsi" w:hAnsiTheme="minorHAnsi" w:cstheme="minorHAnsi"/>
          <w:sz w:val="24"/>
          <w:szCs w:val="24"/>
        </w:rPr>
        <w:t>. 17th edition. United Kingdom: Oxford University Press.</w:t>
      </w:r>
    </w:p>
    <w:p w14:paraId="06BC86DF" w14:textId="77777777" w:rsidR="00044475" w:rsidRPr="00540299" w:rsidRDefault="00044475" w:rsidP="00540299">
      <w:pPr>
        <w:rPr>
          <w:rFonts w:asciiTheme="minorHAnsi" w:hAnsiTheme="minorHAnsi" w:cstheme="minorHAnsi"/>
          <w:sz w:val="24"/>
          <w:szCs w:val="24"/>
        </w:rPr>
      </w:pPr>
    </w:p>
    <w:p w14:paraId="3AF4D6A6" w14:textId="69365E85" w:rsidR="00044475" w:rsidRPr="00540299" w:rsidRDefault="00044475" w:rsidP="00540299">
      <w:pPr>
        <w:rPr>
          <w:rFonts w:asciiTheme="minorHAnsi" w:hAnsiTheme="minorHAnsi" w:cstheme="minorHAnsi"/>
          <w:sz w:val="24"/>
          <w:szCs w:val="24"/>
        </w:rPr>
      </w:pPr>
      <w:r w:rsidRPr="00540299">
        <w:rPr>
          <w:rFonts w:asciiTheme="minorHAnsi" w:hAnsiTheme="minorHAnsi" w:cstheme="minorHAnsi"/>
          <w:sz w:val="24"/>
          <w:szCs w:val="24"/>
        </w:rPr>
        <w:t xml:space="preserve">Cheng, T.C. and Lo, C.C. (2020) </w:t>
      </w:r>
      <w:r w:rsidRPr="00540299">
        <w:rPr>
          <w:rFonts w:asciiTheme="minorHAnsi" w:hAnsiTheme="minorHAnsi" w:cstheme="minorHAnsi"/>
          <w:i/>
          <w:iCs/>
          <w:sz w:val="24"/>
          <w:szCs w:val="24"/>
        </w:rPr>
        <w:t>‘Collaborative Alliance of Parent and Child Welfare Caseworker’, Child maltreatment,</w:t>
      </w:r>
      <w:r w:rsidRPr="00540299">
        <w:rPr>
          <w:rFonts w:asciiTheme="minorHAnsi" w:hAnsiTheme="minorHAnsi" w:cstheme="minorHAnsi"/>
          <w:sz w:val="24"/>
          <w:szCs w:val="24"/>
        </w:rPr>
        <w:t xml:space="preserve"> 25(2), pp. 152–161. Available at: https://doi.org/10.1177/1077559519865616.</w:t>
      </w:r>
    </w:p>
    <w:p w14:paraId="75E6D4CA" w14:textId="420881E3" w:rsidR="00EB695F" w:rsidRPr="00540299" w:rsidRDefault="00EB695F" w:rsidP="00540299">
      <w:pPr>
        <w:rPr>
          <w:rFonts w:asciiTheme="minorHAnsi" w:hAnsiTheme="minorHAnsi" w:cstheme="minorHAnsi"/>
          <w:sz w:val="24"/>
          <w:szCs w:val="24"/>
        </w:rPr>
      </w:pPr>
    </w:p>
    <w:p w14:paraId="2EF5B6CE" w14:textId="77777777" w:rsidR="00044475" w:rsidRPr="00540299" w:rsidRDefault="00044475" w:rsidP="00540299">
      <w:pPr>
        <w:rPr>
          <w:rFonts w:asciiTheme="minorHAnsi" w:hAnsiTheme="minorHAnsi" w:cstheme="minorHAnsi"/>
          <w:sz w:val="24"/>
          <w:szCs w:val="24"/>
        </w:rPr>
      </w:pPr>
    </w:p>
    <w:p w14:paraId="4DE0DDCF" w14:textId="7DD54DC5" w:rsidR="007E0EDE" w:rsidRPr="00540299" w:rsidRDefault="007E0EDE" w:rsidP="00540299">
      <w:pPr>
        <w:rPr>
          <w:rFonts w:asciiTheme="minorHAnsi" w:hAnsiTheme="minorHAnsi" w:cstheme="minorHAnsi"/>
          <w:sz w:val="24"/>
          <w:szCs w:val="24"/>
        </w:rPr>
      </w:pPr>
      <w:bookmarkStart w:id="2" w:name="_Hlk172907745"/>
      <w:r w:rsidRPr="00540299">
        <w:rPr>
          <w:rFonts w:asciiTheme="minorHAnsi" w:hAnsiTheme="minorHAnsi" w:cstheme="minorHAnsi"/>
          <w:sz w:val="24"/>
          <w:szCs w:val="24"/>
        </w:rPr>
        <w:t xml:space="preserve">Cleaver, H., Cawson, P., Gorin, S., &amp; Walker, S. (2009). </w:t>
      </w:r>
      <w:r w:rsidRPr="00540299">
        <w:rPr>
          <w:rFonts w:asciiTheme="minorHAnsi" w:hAnsiTheme="minorHAnsi" w:cstheme="minorHAnsi"/>
          <w:i/>
          <w:iCs/>
          <w:sz w:val="24"/>
          <w:szCs w:val="24"/>
        </w:rPr>
        <w:t xml:space="preserve">Safeguarding Children </w:t>
      </w:r>
      <w:proofErr w:type="gramStart"/>
      <w:r w:rsidRPr="00540299">
        <w:rPr>
          <w:rFonts w:asciiTheme="minorHAnsi" w:hAnsiTheme="minorHAnsi" w:cstheme="minorHAnsi"/>
          <w:i/>
          <w:iCs/>
          <w:sz w:val="24"/>
          <w:szCs w:val="24"/>
        </w:rPr>
        <w:t>A</w:t>
      </w:r>
      <w:proofErr w:type="gramEnd"/>
      <w:r w:rsidRPr="00540299">
        <w:rPr>
          <w:rFonts w:asciiTheme="minorHAnsi" w:hAnsiTheme="minorHAnsi" w:cstheme="minorHAnsi"/>
          <w:i/>
          <w:iCs/>
          <w:sz w:val="24"/>
          <w:szCs w:val="24"/>
        </w:rPr>
        <w:t xml:space="preserve"> Shared Responsibility.</w:t>
      </w:r>
      <w:r w:rsidRPr="00540299">
        <w:rPr>
          <w:rFonts w:asciiTheme="minorHAnsi" w:hAnsiTheme="minorHAnsi" w:cstheme="minorHAnsi"/>
          <w:sz w:val="24"/>
          <w:szCs w:val="24"/>
        </w:rPr>
        <w:t xml:space="preserve"> Hoboken: Wiley.</w:t>
      </w:r>
    </w:p>
    <w:p w14:paraId="13F08DB0" w14:textId="77777777" w:rsidR="009A53D3" w:rsidRPr="00540299" w:rsidRDefault="009A53D3" w:rsidP="00540299">
      <w:pPr>
        <w:rPr>
          <w:rFonts w:asciiTheme="minorHAnsi" w:hAnsiTheme="minorHAnsi" w:cstheme="minorHAnsi"/>
          <w:sz w:val="24"/>
          <w:szCs w:val="24"/>
        </w:rPr>
      </w:pPr>
    </w:p>
    <w:p w14:paraId="732017A0" w14:textId="5CF3D14C" w:rsidR="00DC6404" w:rsidRPr="00540299" w:rsidRDefault="00DC6404" w:rsidP="00540299">
      <w:pPr>
        <w:rPr>
          <w:rFonts w:asciiTheme="minorHAnsi" w:hAnsiTheme="minorHAnsi" w:cstheme="minorHAnsi"/>
          <w:sz w:val="24"/>
          <w:szCs w:val="24"/>
        </w:rPr>
      </w:pPr>
      <w:r w:rsidRPr="00540299">
        <w:rPr>
          <w:rFonts w:asciiTheme="minorHAnsi" w:hAnsiTheme="minorHAnsi" w:cstheme="minorHAnsi"/>
          <w:sz w:val="24"/>
          <w:szCs w:val="24"/>
        </w:rPr>
        <w:t xml:space="preserve">Colton, M., Sanders, R., and Williams. M. (2001). </w:t>
      </w:r>
      <w:r w:rsidRPr="00540299">
        <w:rPr>
          <w:rFonts w:asciiTheme="minorHAnsi" w:hAnsiTheme="minorHAnsi" w:cstheme="minorHAnsi"/>
          <w:i/>
          <w:iCs/>
          <w:sz w:val="24"/>
          <w:szCs w:val="24"/>
        </w:rPr>
        <w:t xml:space="preserve">An introduction to working with children. A guide for social workers. </w:t>
      </w:r>
      <w:r w:rsidRPr="00540299">
        <w:rPr>
          <w:rFonts w:asciiTheme="minorHAnsi" w:hAnsiTheme="minorHAnsi" w:cstheme="minorHAnsi"/>
          <w:sz w:val="24"/>
          <w:szCs w:val="24"/>
        </w:rPr>
        <w:t xml:space="preserve">Hampshire: Palgrave. </w:t>
      </w:r>
    </w:p>
    <w:p w14:paraId="3BFF8F41" w14:textId="77777777" w:rsidR="00970971" w:rsidRPr="00540299" w:rsidRDefault="00970971" w:rsidP="00540299">
      <w:pPr>
        <w:rPr>
          <w:rFonts w:asciiTheme="minorHAnsi" w:hAnsiTheme="minorHAnsi" w:cstheme="minorHAnsi"/>
          <w:sz w:val="24"/>
          <w:szCs w:val="24"/>
        </w:rPr>
      </w:pPr>
    </w:p>
    <w:p w14:paraId="432B9604" w14:textId="7906E667" w:rsidR="00970971" w:rsidRPr="00540299" w:rsidRDefault="00970971" w:rsidP="00540299">
      <w:pPr>
        <w:rPr>
          <w:rFonts w:asciiTheme="minorHAnsi" w:hAnsiTheme="minorHAnsi" w:cstheme="minorHAnsi"/>
          <w:sz w:val="24"/>
          <w:szCs w:val="24"/>
        </w:rPr>
      </w:pPr>
      <w:r w:rsidRPr="00540299">
        <w:rPr>
          <w:rFonts w:asciiTheme="minorHAnsi" w:hAnsiTheme="minorHAnsi" w:cstheme="minorHAnsi"/>
          <w:sz w:val="24"/>
          <w:szCs w:val="24"/>
        </w:rPr>
        <w:t>Cossar, A, Brandon, M and Jordan, P (2011) ‘</w:t>
      </w:r>
      <w:r w:rsidRPr="00540299">
        <w:rPr>
          <w:rFonts w:asciiTheme="minorHAnsi" w:hAnsiTheme="minorHAnsi" w:cstheme="minorHAnsi"/>
          <w:i/>
          <w:iCs/>
          <w:sz w:val="24"/>
          <w:szCs w:val="24"/>
        </w:rPr>
        <w:t>Don’t make assumptions.’</w:t>
      </w:r>
      <w:r w:rsidRPr="00540299">
        <w:rPr>
          <w:rFonts w:asciiTheme="minorHAnsi" w:hAnsiTheme="minorHAnsi" w:cstheme="minorHAnsi"/>
          <w:sz w:val="24"/>
          <w:szCs w:val="24"/>
        </w:rPr>
        <w:t xml:space="preserve"> London: Office of the Children’s Commissioner.</w:t>
      </w:r>
    </w:p>
    <w:p w14:paraId="79629C2D" w14:textId="77777777" w:rsidR="00DC6404" w:rsidRPr="00540299" w:rsidRDefault="00DC6404" w:rsidP="00540299">
      <w:pPr>
        <w:rPr>
          <w:rFonts w:asciiTheme="minorHAnsi" w:hAnsiTheme="minorHAnsi" w:cstheme="minorHAnsi"/>
          <w:sz w:val="24"/>
          <w:szCs w:val="24"/>
        </w:rPr>
      </w:pPr>
    </w:p>
    <w:p w14:paraId="4265DC9A" w14:textId="7390F41B" w:rsidR="002A7D7A" w:rsidRPr="00540299" w:rsidRDefault="009A53D3" w:rsidP="00540299">
      <w:pPr>
        <w:rPr>
          <w:rFonts w:asciiTheme="minorHAnsi" w:hAnsiTheme="minorHAnsi" w:cstheme="minorHAnsi"/>
          <w:i/>
          <w:iCs/>
          <w:sz w:val="24"/>
          <w:szCs w:val="24"/>
        </w:rPr>
      </w:pPr>
      <w:bookmarkStart w:id="3" w:name="_Hlk172988280"/>
      <w:r w:rsidRPr="00540299">
        <w:rPr>
          <w:rFonts w:asciiTheme="minorHAnsi" w:hAnsiTheme="minorHAnsi" w:cstheme="minorHAnsi"/>
          <w:sz w:val="24"/>
          <w:szCs w:val="24"/>
        </w:rPr>
        <w:t xml:space="preserve">Davies, H.T., Nutley, S.M. and Mannion, R. (2000). </w:t>
      </w:r>
      <w:bookmarkEnd w:id="3"/>
      <w:r w:rsidRPr="00540299">
        <w:rPr>
          <w:rFonts w:asciiTheme="minorHAnsi" w:hAnsiTheme="minorHAnsi" w:cstheme="minorHAnsi"/>
          <w:i/>
          <w:iCs/>
          <w:sz w:val="24"/>
          <w:szCs w:val="24"/>
        </w:rPr>
        <w:t>Organisational culture and quality of health care. BMJ Quality &amp; Safety, 9(2), pp.111-119.</w:t>
      </w:r>
    </w:p>
    <w:p w14:paraId="41BE5A15" w14:textId="77777777" w:rsidR="00A46BF1" w:rsidRPr="00540299" w:rsidRDefault="00A46BF1" w:rsidP="00540299">
      <w:pPr>
        <w:rPr>
          <w:rFonts w:asciiTheme="minorHAnsi" w:hAnsiTheme="minorHAnsi" w:cstheme="minorHAnsi"/>
          <w:i/>
          <w:iCs/>
          <w:sz w:val="24"/>
          <w:szCs w:val="24"/>
        </w:rPr>
      </w:pPr>
    </w:p>
    <w:p w14:paraId="1D4D3328" w14:textId="764B4FAC" w:rsidR="00A46BF1" w:rsidRPr="00540299" w:rsidRDefault="00A46BF1" w:rsidP="00540299">
      <w:pPr>
        <w:rPr>
          <w:rFonts w:asciiTheme="minorHAnsi" w:hAnsiTheme="minorHAnsi" w:cstheme="minorHAnsi"/>
          <w:sz w:val="24"/>
          <w:szCs w:val="24"/>
        </w:rPr>
      </w:pPr>
      <w:r w:rsidRPr="00540299">
        <w:rPr>
          <w:rFonts w:asciiTheme="minorHAnsi" w:hAnsiTheme="minorHAnsi" w:cstheme="minorHAnsi"/>
          <w:sz w:val="24"/>
          <w:szCs w:val="24"/>
        </w:rPr>
        <w:t xml:space="preserve">Davies, J. (2014). </w:t>
      </w:r>
      <w:r w:rsidRPr="00540299">
        <w:rPr>
          <w:rFonts w:asciiTheme="minorHAnsi" w:hAnsiTheme="minorHAnsi" w:cstheme="minorHAnsi"/>
          <w:i/>
          <w:iCs/>
          <w:sz w:val="24"/>
          <w:szCs w:val="24"/>
        </w:rPr>
        <w:t xml:space="preserve">The Welsh Language. </w:t>
      </w:r>
      <w:r w:rsidRPr="00540299">
        <w:rPr>
          <w:rFonts w:asciiTheme="minorHAnsi" w:hAnsiTheme="minorHAnsi" w:cstheme="minorHAnsi"/>
          <w:sz w:val="24"/>
          <w:szCs w:val="24"/>
        </w:rPr>
        <w:t xml:space="preserve">Wales: University of Wales Press. </w:t>
      </w:r>
    </w:p>
    <w:p w14:paraId="24D320AA" w14:textId="77777777" w:rsidR="00A46BF1" w:rsidRPr="00540299" w:rsidRDefault="00A46BF1" w:rsidP="00540299">
      <w:pPr>
        <w:rPr>
          <w:rFonts w:asciiTheme="minorHAnsi" w:hAnsiTheme="minorHAnsi" w:cstheme="minorHAnsi"/>
          <w:sz w:val="24"/>
          <w:szCs w:val="24"/>
        </w:rPr>
      </w:pPr>
    </w:p>
    <w:p w14:paraId="7006AB61" w14:textId="206C3DF0" w:rsidR="002A7D7A" w:rsidRPr="00540299" w:rsidRDefault="002A7D7A" w:rsidP="00540299">
      <w:pPr>
        <w:rPr>
          <w:rFonts w:asciiTheme="minorHAnsi" w:hAnsiTheme="minorHAnsi" w:cstheme="minorHAnsi"/>
          <w:sz w:val="24"/>
          <w:szCs w:val="24"/>
        </w:rPr>
      </w:pPr>
      <w:r w:rsidRPr="00540299">
        <w:rPr>
          <w:rFonts w:asciiTheme="minorHAnsi" w:hAnsiTheme="minorHAnsi" w:cstheme="minorHAnsi"/>
          <w:sz w:val="24"/>
          <w:szCs w:val="24"/>
        </w:rPr>
        <w:t>Davie</w:t>
      </w:r>
      <w:r w:rsidR="00A46BF1" w:rsidRPr="00540299">
        <w:rPr>
          <w:rFonts w:asciiTheme="minorHAnsi" w:hAnsiTheme="minorHAnsi" w:cstheme="minorHAnsi"/>
          <w:sz w:val="24"/>
          <w:szCs w:val="24"/>
        </w:rPr>
        <w:t>s</w:t>
      </w:r>
      <w:r w:rsidRPr="00540299">
        <w:rPr>
          <w:rFonts w:asciiTheme="minorHAnsi" w:hAnsiTheme="minorHAnsi" w:cstheme="minorHAnsi"/>
          <w:sz w:val="24"/>
          <w:szCs w:val="24"/>
        </w:rPr>
        <w:t xml:space="preserve">, K., and Jones, R. (2016). </w:t>
      </w:r>
      <w:r w:rsidRPr="00540299">
        <w:rPr>
          <w:rFonts w:asciiTheme="minorHAnsi" w:hAnsiTheme="minorHAnsi" w:cstheme="minorHAnsi"/>
          <w:i/>
          <w:iCs/>
          <w:sz w:val="24"/>
          <w:szCs w:val="24"/>
        </w:rPr>
        <w:t xml:space="preserve">Skills for Social work practice. </w:t>
      </w:r>
      <w:r w:rsidRPr="00540299">
        <w:rPr>
          <w:rFonts w:asciiTheme="minorHAnsi" w:hAnsiTheme="minorHAnsi" w:cstheme="minorHAnsi"/>
          <w:sz w:val="24"/>
          <w:szCs w:val="24"/>
        </w:rPr>
        <w:t xml:space="preserve">London: Palgrave. </w:t>
      </w:r>
    </w:p>
    <w:p w14:paraId="2BB7C467" w14:textId="77777777" w:rsidR="00BC050D" w:rsidRPr="00540299" w:rsidRDefault="00BC050D" w:rsidP="00540299">
      <w:pPr>
        <w:rPr>
          <w:rFonts w:asciiTheme="minorHAnsi" w:hAnsiTheme="minorHAnsi" w:cstheme="minorHAnsi"/>
          <w:sz w:val="24"/>
          <w:szCs w:val="24"/>
        </w:rPr>
      </w:pPr>
    </w:p>
    <w:p w14:paraId="5F2AE16F" w14:textId="0F3BB1E4" w:rsidR="00BC050D" w:rsidRPr="00540299" w:rsidRDefault="00BC050D" w:rsidP="00540299">
      <w:pPr>
        <w:rPr>
          <w:rFonts w:asciiTheme="minorHAnsi" w:hAnsiTheme="minorHAnsi" w:cstheme="minorHAnsi"/>
          <w:sz w:val="24"/>
          <w:szCs w:val="24"/>
        </w:rPr>
      </w:pPr>
      <w:r w:rsidRPr="00540299">
        <w:rPr>
          <w:rFonts w:asciiTheme="minorHAnsi" w:hAnsiTheme="minorHAnsi" w:cstheme="minorHAnsi"/>
          <w:sz w:val="24"/>
          <w:szCs w:val="24"/>
        </w:rPr>
        <w:t xml:space="preserve">Davies, L. and Duckett, N. (2016) </w:t>
      </w:r>
      <w:r w:rsidRPr="00540299">
        <w:rPr>
          <w:rFonts w:asciiTheme="minorHAnsi" w:hAnsiTheme="minorHAnsi" w:cstheme="minorHAnsi"/>
          <w:i/>
          <w:iCs/>
          <w:sz w:val="24"/>
          <w:szCs w:val="24"/>
        </w:rPr>
        <w:t>Proactive Child Protection and Social Work</w:t>
      </w:r>
      <w:r w:rsidRPr="00540299">
        <w:rPr>
          <w:rFonts w:asciiTheme="minorHAnsi" w:hAnsiTheme="minorHAnsi" w:cstheme="minorHAnsi"/>
          <w:sz w:val="24"/>
          <w:szCs w:val="24"/>
        </w:rPr>
        <w:t>. Second edition. London: Learning Matters.</w:t>
      </w:r>
    </w:p>
    <w:p w14:paraId="6D4B5B72" w14:textId="77777777" w:rsidR="00D056CB" w:rsidRPr="00540299" w:rsidRDefault="00D056CB" w:rsidP="00540299">
      <w:pPr>
        <w:rPr>
          <w:rFonts w:asciiTheme="minorHAnsi" w:hAnsiTheme="minorHAnsi" w:cstheme="minorHAnsi"/>
          <w:sz w:val="24"/>
          <w:szCs w:val="24"/>
        </w:rPr>
      </w:pPr>
    </w:p>
    <w:p w14:paraId="413AFCCB" w14:textId="02B28382" w:rsidR="00323E53" w:rsidRPr="00540299" w:rsidRDefault="00323E53" w:rsidP="00540299">
      <w:pPr>
        <w:rPr>
          <w:rFonts w:asciiTheme="minorHAnsi" w:hAnsiTheme="minorHAnsi" w:cstheme="minorHAnsi"/>
          <w:sz w:val="24"/>
          <w:szCs w:val="24"/>
        </w:rPr>
      </w:pPr>
      <w:r w:rsidRPr="00540299">
        <w:rPr>
          <w:rFonts w:asciiTheme="minorHAnsi" w:hAnsiTheme="minorHAnsi" w:cstheme="minorHAnsi"/>
          <w:sz w:val="24"/>
          <w:szCs w:val="24"/>
        </w:rPr>
        <w:lastRenderedPageBreak/>
        <w:t xml:space="preserve">Department for Education. (2013) </w:t>
      </w:r>
      <w:r w:rsidRPr="00540299">
        <w:rPr>
          <w:rFonts w:asciiTheme="minorHAnsi" w:hAnsiTheme="minorHAnsi" w:cstheme="minorHAnsi"/>
          <w:i/>
          <w:iCs/>
          <w:sz w:val="24"/>
          <w:szCs w:val="24"/>
        </w:rPr>
        <w:t>Working together to safeguard children. A guide for interagency working to safeguard and promote the welfare of children</w:t>
      </w:r>
      <w:r w:rsidRPr="00540299">
        <w:rPr>
          <w:rFonts w:asciiTheme="minorHAnsi" w:hAnsiTheme="minorHAnsi" w:cstheme="minorHAnsi"/>
          <w:sz w:val="24"/>
          <w:szCs w:val="24"/>
        </w:rPr>
        <w:t>. London: The Stationery Office.</w:t>
      </w:r>
    </w:p>
    <w:p w14:paraId="61FF8266" w14:textId="77777777" w:rsidR="001E226C" w:rsidRPr="00540299" w:rsidRDefault="001E226C" w:rsidP="00540299">
      <w:pPr>
        <w:rPr>
          <w:rFonts w:asciiTheme="minorHAnsi" w:hAnsiTheme="minorHAnsi" w:cstheme="minorHAnsi"/>
          <w:sz w:val="24"/>
          <w:szCs w:val="24"/>
        </w:rPr>
      </w:pPr>
    </w:p>
    <w:p w14:paraId="38EFD67A" w14:textId="4C47C633" w:rsidR="001E226C" w:rsidRPr="00540299" w:rsidRDefault="001E226C" w:rsidP="00540299">
      <w:pPr>
        <w:rPr>
          <w:rFonts w:asciiTheme="minorHAnsi" w:hAnsiTheme="minorHAnsi" w:cstheme="minorHAnsi"/>
          <w:sz w:val="24"/>
          <w:szCs w:val="24"/>
        </w:rPr>
      </w:pPr>
      <w:r w:rsidRPr="00540299">
        <w:rPr>
          <w:rFonts w:asciiTheme="minorHAnsi" w:hAnsiTheme="minorHAnsi" w:cstheme="minorHAnsi"/>
          <w:sz w:val="24"/>
          <w:szCs w:val="24"/>
        </w:rPr>
        <w:t xml:space="preserve">Diaz, C. (2020) </w:t>
      </w:r>
      <w:r w:rsidRPr="00540299">
        <w:rPr>
          <w:rFonts w:asciiTheme="minorHAnsi" w:hAnsiTheme="minorHAnsi" w:cstheme="minorHAnsi"/>
          <w:i/>
          <w:iCs/>
          <w:sz w:val="24"/>
          <w:szCs w:val="24"/>
        </w:rPr>
        <w:t>Decision making in child and family social work: perspectives on children’s participation.</w:t>
      </w:r>
      <w:r w:rsidRPr="00540299">
        <w:rPr>
          <w:rFonts w:asciiTheme="minorHAnsi" w:hAnsiTheme="minorHAnsi" w:cstheme="minorHAnsi"/>
          <w:sz w:val="24"/>
          <w:szCs w:val="24"/>
        </w:rPr>
        <w:t xml:space="preserve"> Bristol: Policy Press.</w:t>
      </w:r>
    </w:p>
    <w:p w14:paraId="2FEABCD8" w14:textId="77777777" w:rsidR="00323E53" w:rsidRPr="00540299" w:rsidRDefault="00323E53" w:rsidP="00540299">
      <w:pPr>
        <w:rPr>
          <w:rFonts w:asciiTheme="minorHAnsi" w:hAnsiTheme="minorHAnsi" w:cstheme="minorHAnsi"/>
          <w:sz w:val="24"/>
          <w:szCs w:val="24"/>
        </w:rPr>
      </w:pPr>
    </w:p>
    <w:p w14:paraId="7523FD67" w14:textId="537E5486" w:rsidR="00D056CB" w:rsidRPr="00540299" w:rsidRDefault="00D056CB" w:rsidP="00540299">
      <w:pPr>
        <w:rPr>
          <w:rFonts w:asciiTheme="minorHAnsi" w:hAnsiTheme="minorHAnsi" w:cstheme="minorHAnsi"/>
          <w:sz w:val="24"/>
          <w:szCs w:val="24"/>
        </w:rPr>
      </w:pPr>
      <w:r w:rsidRPr="00540299">
        <w:rPr>
          <w:rFonts w:asciiTheme="minorHAnsi" w:hAnsiTheme="minorHAnsi" w:cstheme="minorHAnsi"/>
          <w:sz w:val="24"/>
          <w:szCs w:val="24"/>
        </w:rPr>
        <w:t xml:space="preserve">Dixon, J. (2023) </w:t>
      </w:r>
      <w:r w:rsidRPr="00540299">
        <w:rPr>
          <w:rFonts w:asciiTheme="minorHAnsi" w:hAnsiTheme="minorHAnsi" w:cstheme="minorHAnsi"/>
          <w:i/>
          <w:iCs/>
          <w:sz w:val="24"/>
          <w:szCs w:val="24"/>
        </w:rPr>
        <w:t>Adult safeguarding observed: how social workers assess and manage risk and uncertainty</w:t>
      </w:r>
      <w:r w:rsidRPr="00540299">
        <w:rPr>
          <w:rFonts w:asciiTheme="minorHAnsi" w:hAnsiTheme="minorHAnsi" w:cstheme="minorHAnsi"/>
          <w:sz w:val="24"/>
          <w:szCs w:val="24"/>
        </w:rPr>
        <w:t>. Bristol: Policy Press. Available at: https://doi.org/10.56687/9781447357315</w:t>
      </w:r>
    </w:p>
    <w:bookmarkEnd w:id="2"/>
    <w:p w14:paraId="052BD6C1" w14:textId="77777777" w:rsidR="009740F4" w:rsidRPr="00540299" w:rsidRDefault="009740F4" w:rsidP="00540299">
      <w:pPr>
        <w:rPr>
          <w:rFonts w:asciiTheme="minorHAnsi" w:hAnsiTheme="minorHAnsi" w:cstheme="minorHAnsi"/>
          <w:sz w:val="24"/>
          <w:szCs w:val="24"/>
        </w:rPr>
      </w:pPr>
    </w:p>
    <w:p w14:paraId="188F4352" w14:textId="25931041" w:rsidR="009740F4" w:rsidRPr="00540299" w:rsidRDefault="009740F4" w:rsidP="00540299">
      <w:pPr>
        <w:rPr>
          <w:rFonts w:asciiTheme="minorHAnsi" w:hAnsiTheme="minorHAnsi" w:cstheme="minorHAnsi"/>
          <w:sz w:val="24"/>
          <w:szCs w:val="24"/>
        </w:rPr>
      </w:pPr>
      <w:r w:rsidRPr="00540299">
        <w:rPr>
          <w:rFonts w:asciiTheme="minorHAnsi" w:hAnsiTheme="minorHAnsi" w:cstheme="minorHAnsi"/>
          <w:sz w:val="24"/>
          <w:szCs w:val="24"/>
        </w:rPr>
        <w:t xml:space="preserve">Dominelli, L. and Campling, J. (2002) </w:t>
      </w:r>
      <w:r w:rsidRPr="00540299">
        <w:rPr>
          <w:rFonts w:asciiTheme="minorHAnsi" w:hAnsiTheme="minorHAnsi" w:cstheme="minorHAnsi"/>
          <w:i/>
          <w:iCs/>
          <w:sz w:val="24"/>
          <w:szCs w:val="24"/>
        </w:rPr>
        <w:t>Anti-oppressive social work theory and practice.</w:t>
      </w:r>
      <w:r w:rsidRPr="00540299">
        <w:rPr>
          <w:rFonts w:asciiTheme="minorHAnsi" w:hAnsiTheme="minorHAnsi" w:cstheme="minorHAnsi"/>
          <w:sz w:val="24"/>
          <w:szCs w:val="24"/>
        </w:rPr>
        <w:t xml:space="preserve"> </w:t>
      </w:r>
      <w:proofErr w:type="spellStart"/>
      <w:r w:rsidRPr="00540299">
        <w:rPr>
          <w:rFonts w:asciiTheme="minorHAnsi" w:hAnsiTheme="minorHAnsi" w:cstheme="minorHAnsi"/>
          <w:sz w:val="24"/>
          <w:szCs w:val="24"/>
        </w:rPr>
        <w:t>Houndmills</w:t>
      </w:r>
      <w:proofErr w:type="spellEnd"/>
      <w:r w:rsidRPr="00540299">
        <w:rPr>
          <w:rFonts w:asciiTheme="minorHAnsi" w:hAnsiTheme="minorHAnsi" w:cstheme="minorHAnsi"/>
          <w:sz w:val="24"/>
          <w:szCs w:val="24"/>
        </w:rPr>
        <w:t>: Palgrave Macmillan.</w:t>
      </w:r>
    </w:p>
    <w:p w14:paraId="09E9719A" w14:textId="77777777" w:rsidR="00221A9D" w:rsidRPr="00540299" w:rsidRDefault="00221A9D" w:rsidP="00540299">
      <w:pPr>
        <w:rPr>
          <w:rFonts w:asciiTheme="minorHAnsi" w:hAnsiTheme="minorHAnsi" w:cstheme="minorHAnsi"/>
          <w:sz w:val="24"/>
          <w:szCs w:val="24"/>
        </w:rPr>
      </w:pPr>
    </w:p>
    <w:p w14:paraId="37C7349D" w14:textId="54A2AF0E" w:rsidR="00221A9D" w:rsidRPr="00540299" w:rsidRDefault="00221A9D" w:rsidP="00540299">
      <w:pPr>
        <w:rPr>
          <w:rFonts w:asciiTheme="minorHAnsi" w:hAnsiTheme="minorHAnsi" w:cstheme="minorHAnsi"/>
          <w:sz w:val="24"/>
          <w:szCs w:val="24"/>
        </w:rPr>
      </w:pPr>
      <w:r w:rsidRPr="00540299">
        <w:rPr>
          <w:rFonts w:asciiTheme="minorHAnsi" w:hAnsiTheme="minorHAnsi" w:cstheme="minorHAnsi"/>
          <w:sz w:val="24"/>
          <w:szCs w:val="24"/>
        </w:rPr>
        <w:t xml:space="preserve">Douglas, T. (1999) </w:t>
      </w:r>
      <w:r w:rsidRPr="00540299">
        <w:rPr>
          <w:rFonts w:asciiTheme="minorHAnsi" w:hAnsiTheme="minorHAnsi" w:cstheme="minorHAnsi"/>
          <w:i/>
          <w:iCs/>
          <w:sz w:val="24"/>
          <w:szCs w:val="24"/>
        </w:rPr>
        <w:t>A Handbook of Common Group Work Problems</w:t>
      </w:r>
      <w:r w:rsidRPr="00540299">
        <w:rPr>
          <w:rFonts w:asciiTheme="minorHAnsi" w:hAnsiTheme="minorHAnsi" w:cstheme="minorHAnsi"/>
          <w:sz w:val="24"/>
          <w:szCs w:val="24"/>
        </w:rPr>
        <w:t>. United Kingdom: Taylor &amp; Francis LTD.</w:t>
      </w:r>
    </w:p>
    <w:p w14:paraId="7DB778B4" w14:textId="77777777" w:rsidR="00E930B3" w:rsidRPr="00540299" w:rsidRDefault="00E930B3" w:rsidP="00540299">
      <w:pPr>
        <w:rPr>
          <w:rFonts w:asciiTheme="minorHAnsi" w:hAnsiTheme="minorHAnsi" w:cstheme="minorHAnsi"/>
          <w:sz w:val="24"/>
          <w:szCs w:val="24"/>
        </w:rPr>
      </w:pPr>
    </w:p>
    <w:p w14:paraId="16DFD601" w14:textId="69402584" w:rsidR="00E930B3" w:rsidRPr="00540299" w:rsidRDefault="00E930B3" w:rsidP="00540299">
      <w:pPr>
        <w:rPr>
          <w:rFonts w:asciiTheme="minorHAnsi" w:hAnsiTheme="minorHAnsi" w:cstheme="minorHAnsi"/>
          <w:sz w:val="24"/>
          <w:szCs w:val="24"/>
        </w:rPr>
      </w:pPr>
      <w:r w:rsidRPr="00540299">
        <w:rPr>
          <w:rFonts w:asciiTheme="minorHAnsi" w:hAnsiTheme="minorHAnsi" w:cstheme="minorHAnsi"/>
          <w:sz w:val="24"/>
          <w:szCs w:val="24"/>
        </w:rPr>
        <w:t xml:space="preserve">Drakeford, M. and Hutt, J. (2023) </w:t>
      </w:r>
      <w:r w:rsidRPr="00540299">
        <w:rPr>
          <w:rFonts w:asciiTheme="minorHAnsi" w:hAnsiTheme="minorHAnsi" w:cstheme="minorHAnsi"/>
          <w:i/>
          <w:iCs/>
          <w:sz w:val="24"/>
          <w:szCs w:val="24"/>
        </w:rPr>
        <w:t>Written statement: The Welsh Government Response to the Children’s commissioner for Wales Annual Report 2022-23, GOV.WALES</w:t>
      </w:r>
      <w:r w:rsidRPr="00540299">
        <w:rPr>
          <w:rFonts w:asciiTheme="minorHAnsi" w:hAnsiTheme="minorHAnsi" w:cstheme="minorHAnsi"/>
          <w:sz w:val="24"/>
          <w:szCs w:val="24"/>
        </w:rPr>
        <w:t>. Available at: https://www.gov.wales/written-statement-welsh-government-response-childrens-commissioner-wales-annual-report-2022-23 (Accessed: 27 June 2024).</w:t>
      </w:r>
    </w:p>
    <w:p w14:paraId="2C153E3D" w14:textId="77777777" w:rsidR="00A61AE6" w:rsidRPr="00540299" w:rsidRDefault="00A61AE6" w:rsidP="00540299">
      <w:pPr>
        <w:rPr>
          <w:rFonts w:asciiTheme="minorHAnsi" w:hAnsiTheme="minorHAnsi" w:cstheme="minorHAnsi"/>
          <w:sz w:val="24"/>
          <w:szCs w:val="24"/>
        </w:rPr>
      </w:pPr>
    </w:p>
    <w:p w14:paraId="400FD541" w14:textId="580462DF" w:rsidR="00A61AE6" w:rsidRPr="00540299" w:rsidRDefault="00A61AE6" w:rsidP="00540299">
      <w:pPr>
        <w:rPr>
          <w:rFonts w:asciiTheme="minorHAnsi" w:hAnsiTheme="minorHAnsi" w:cstheme="minorHAnsi"/>
          <w:sz w:val="24"/>
          <w:szCs w:val="24"/>
        </w:rPr>
      </w:pPr>
      <w:r w:rsidRPr="00540299">
        <w:rPr>
          <w:rFonts w:asciiTheme="minorHAnsi" w:hAnsiTheme="minorHAnsi" w:cstheme="minorHAnsi"/>
          <w:sz w:val="24"/>
          <w:szCs w:val="24"/>
        </w:rPr>
        <w:t xml:space="preserve">Drennan, G. and Swartz, L. (2002) ‘The paradoxical use of interpreting in psychiatry’, </w:t>
      </w:r>
      <w:r w:rsidRPr="00540299">
        <w:rPr>
          <w:rFonts w:asciiTheme="minorHAnsi" w:hAnsiTheme="minorHAnsi" w:cstheme="minorHAnsi"/>
          <w:i/>
          <w:iCs/>
          <w:sz w:val="24"/>
          <w:szCs w:val="24"/>
        </w:rPr>
        <w:t xml:space="preserve">Social science &amp; medicine </w:t>
      </w:r>
      <w:r w:rsidRPr="00540299">
        <w:rPr>
          <w:rFonts w:asciiTheme="minorHAnsi" w:hAnsiTheme="minorHAnsi" w:cstheme="minorHAnsi"/>
          <w:sz w:val="24"/>
          <w:szCs w:val="24"/>
        </w:rPr>
        <w:t xml:space="preserve">(1982), 54(12), pp. 1853–1866. Available at: </w:t>
      </w:r>
      <w:hyperlink r:id="rId13" w:history="1">
        <w:r w:rsidR="00323E53" w:rsidRPr="00540299">
          <w:rPr>
            <w:rStyle w:val="Hyperlink"/>
            <w:rFonts w:asciiTheme="minorHAnsi" w:hAnsiTheme="minorHAnsi" w:cstheme="minorHAnsi"/>
            <w:sz w:val="24"/>
            <w:szCs w:val="24"/>
          </w:rPr>
          <w:t>https://doi.org/10.1016/S0277-9536(01)00153-8</w:t>
        </w:r>
      </w:hyperlink>
      <w:r w:rsidRPr="00540299">
        <w:rPr>
          <w:rFonts w:asciiTheme="minorHAnsi" w:hAnsiTheme="minorHAnsi" w:cstheme="minorHAnsi"/>
          <w:sz w:val="24"/>
          <w:szCs w:val="24"/>
        </w:rPr>
        <w:t>.</w:t>
      </w:r>
    </w:p>
    <w:p w14:paraId="3F05D907" w14:textId="77777777" w:rsidR="00323E53" w:rsidRPr="00540299" w:rsidRDefault="00323E53" w:rsidP="00540299">
      <w:pPr>
        <w:rPr>
          <w:rFonts w:asciiTheme="minorHAnsi" w:hAnsiTheme="minorHAnsi" w:cstheme="minorHAnsi"/>
          <w:sz w:val="24"/>
          <w:szCs w:val="24"/>
        </w:rPr>
      </w:pPr>
    </w:p>
    <w:p w14:paraId="4F85F25E" w14:textId="77777777" w:rsidR="00323E53" w:rsidRPr="00540299" w:rsidRDefault="00323E53" w:rsidP="00540299">
      <w:pPr>
        <w:rPr>
          <w:rFonts w:asciiTheme="minorHAnsi" w:hAnsiTheme="minorHAnsi" w:cstheme="minorHAnsi"/>
          <w:sz w:val="24"/>
          <w:szCs w:val="24"/>
        </w:rPr>
      </w:pPr>
    </w:p>
    <w:p w14:paraId="584A0E0D" w14:textId="4376BB80" w:rsidR="00323E53" w:rsidRPr="00540299" w:rsidRDefault="00323E53" w:rsidP="00540299">
      <w:pPr>
        <w:rPr>
          <w:rFonts w:asciiTheme="minorHAnsi" w:hAnsiTheme="minorHAnsi" w:cstheme="minorHAnsi"/>
          <w:sz w:val="24"/>
          <w:szCs w:val="24"/>
        </w:rPr>
      </w:pPr>
      <w:r w:rsidRPr="00540299">
        <w:rPr>
          <w:rFonts w:asciiTheme="minorHAnsi" w:hAnsiTheme="minorHAnsi" w:cstheme="minorHAnsi"/>
          <w:sz w:val="24"/>
          <w:szCs w:val="24"/>
        </w:rPr>
        <w:t xml:space="preserve">Duncan, M. (2019) </w:t>
      </w:r>
      <w:r w:rsidRPr="00540299">
        <w:rPr>
          <w:rFonts w:asciiTheme="minorHAnsi" w:hAnsiTheme="minorHAnsi" w:cstheme="minorHAnsi"/>
          <w:i/>
          <w:iCs/>
          <w:sz w:val="24"/>
          <w:szCs w:val="24"/>
        </w:rPr>
        <w:t>Participation in Child Protection: Theorizing Children’s Perspectives</w:t>
      </w:r>
      <w:r w:rsidRPr="00540299">
        <w:rPr>
          <w:rFonts w:asciiTheme="minorHAnsi" w:hAnsiTheme="minorHAnsi" w:cstheme="minorHAnsi"/>
          <w:sz w:val="24"/>
          <w:szCs w:val="24"/>
        </w:rPr>
        <w:t>. 1st ed. 2019. Cham: Springer International Publishing. Available at: https://doi.org/10.1007/978-3-319-93824-0</w:t>
      </w:r>
    </w:p>
    <w:p w14:paraId="4B0B381A" w14:textId="77777777" w:rsidR="009740F4" w:rsidRPr="00540299" w:rsidRDefault="009740F4" w:rsidP="00540299">
      <w:pPr>
        <w:rPr>
          <w:rFonts w:asciiTheme="minorHAnsi" w:hAnsiTheme="minorHAnsi" w:cstheme="minorHAnsi"/>
          <w:sz w:val="24"/>
          <w:szCs w:val="24"/>
        </w:rPr>
      </w:pPr>
    </w:p>
    <w:p w14:paraId="322AEDA4" w14:textId="383DAF70" w:rsidR="009740F4" w:rsidRPr="00540299" w:rsidRDefault="009740F4" w:rsidP="00540299">
      <w:pPr>
        <w:rPr>
          <w:rFonts w:asciiTheme="minorHAnsi" w:hAnsiTheme="minorHAnsi" w:cstheme="minorHAnsi"/>
          <w:sz w:val="24"/>
          <w:szCs w:val="24"/>
        </w:rPr>
      </w:pPr>
      <w:r w:rsidRPr="00540299">
        <w:rPr>
          <w:rFonts w:asciiTheme="minorHAnsi" w:hAnsiTheme="minorHAnsi" w:cstheme="minorHAnsi"/>
          <w:sz w:val="24"/>
          <w:szCs w:val="24"/>
        </w:rPr>
        <w:t xml:space="preserve">Edwards, S. and Turnell, A. (1999) </w:t>
      </w:r>
      <w:r w:rsidRPr="00540299">
        <w:rPr>
          <w:rFonts w:asciiTheme="minorHAnsi" w:hAnsiTheme="minorHAnsi" w:cstheme="minorHAnsi"/>
          <w:i/>
          <w:iCs/>
          <w:sz w:val="24"/>
          <w:szCs w:val="24"/>
        </w:rPr>
        <w:t>Signs of Safety: A Solution and Safety Oriented Approach to</w:t>
      </w:r>
      <w:r w:rsidRPr="00540299">
        <w:rPr>
          <w:rFonts w:asciiTheme="minorHAnsi" w:hAnsiTheme="minorHAnsi" w:cstheme="minorHAnsi"/>
          <w:sz w:val="24"/>
          <w:szCs w:val="24"/>
        </w:rPr>
        <w:t xml:space="preserve"> </w:t>
      </w:r>
      <w:r w:rsidRPr="00540299">
        <w:rPr>
          <w:rFonts w:asciiTheme="minorHAnsi" w:hAnsiTheme="minorHAnsi" w:cstheme="minorHAnsi"/>
          <w:i/>
          <w:iCs/>
          <w:sz w:val="24"/>
          <w:szCs w:val="24"/>
        </w:rPr>
        <w:t>Child Protection Casework</w:t>
      </w:r>
      <w:r w:rsidRPr="00540299">
        <w:rPr>
          <w:rFonts w:asciiTheme="minorHAnsi" w:hAnsiTheme="minorHAnsi" w:cstheme="minorHAnsi"/>
          <w:sz w:val="24"/>
          <w:szCs w:val="24"/>
        </w:rPr>
        <w:t>. New York: WW Norton.</w:t>
      </w:r>
    </w:p>
    <w:p w14:paraId="5909B49B" w14:textId="77777777" w:rsidR="007F0485" w:rsidRPr="00540299" w:rsidRDefault="007F0485" w:rsidP="00540299">
      <w:pPr>
        <w:rPr>
          <w:rFonts w:asciiTheme="minorHAnsi" w:hAnsiTheme="minorHAnsi" w:cstheme="minorHAnsi"/>
          <w:sz w:val="24"/>
          <w:szCs w:val="24"/>
        </w:rPr>
      </w:pPr>
    </w:p>
    <w:p w14:paraId="32D2E285" w14:textId="02B621D2" w:rsidR="007F0485" w:rsidRPr="00540299" w:rsidRDefault="007F0485" w:rsidP="00540299">
      <w:pPr>
        <w:rPr>
          <w:rFonts w:asciiTheme="minorHAnsi" w:hAnsiTheme="minorHAnsi" w:cstheme="minorHAnsi"/>
          <w:sz w:val="24"/>
          <w:szCs w:val="24"/>
        </w:rPr>
      </w:pPr>
      <w:r w:rsidRPr="00540299">
        <w:rPr>
          <w:rFonts w:asciiTheme="minorHAnsi" w:hAnsiTheme="minorHAnsi" w:cstheme="minorHAnsi"/>
          <w:sz w:val="24"/>
          <w:szCs w:val="24"/>
        </w:rPr>
        <w:t xml:space="preserve">Egan, G (2007) </w:t>
      </w:r>
      <w:r w:rsidRPr="00540299">
        <w:rPr>
          <w:rFonts w:asciiTheme="minorHAnsi" w:hAnsiTheme="minorHAnsi" w:cstheme="minorHAnsi"/>
          <w:i/>
          <w:iCs/>
          <w:sz w:val="24"/>
          <w:szCs w:val="24"/>
        </w:rPr>
        <w:t>The skilled helper: A problem-management and opportunity development approach to helping</w:t>
      </w:r>
      <w:r w:rsidRPr="00540299">
        <w:rPr>
          <w:rFonts w:asciiTheme="minorHAnsi" w:hAnsiTheme="minorHAnsi" w:cstheme="minorHAnsi"/>
          <w:sz w:val="24"/>
          <w:szCs w:val="24"/>
        </w:rPr>
        <w:t>. 8th edition. London: Thomson Learning.</w:t>
      </w:r>
    </w:p>
    <w:p w14:paraId="546CCF7A" w14:textId="77777777" w:rsidR="00497CEF" w:rsidRPr="00540299" w:rsidRDefault="00497CEF" w:rsidP="00540299">
      <w:pPr>
        <w:rPr>
          <w:rFonts w:asciiTheme="minorHAnsi" w:hAnsiTheme="minorHAnsi" w:cstheme="minorHAnsi"/>
          <w:sz w:val="24"/>
          <w:szCs w:val="24"/>
        </w:rPr>
      </w:pPr>
    </w:p>
    <w:p w14:paraId="26CC2ABF" w14:textId="77F4D4DC" w:rsidR="00497CEF" w:rsidRPr="00540299" w:rsidRDefault="00497CEF" w:rsidP="00540299">
      <w:pPr>
        <w:rPr>
          <w:rFonts w:asciiTheme="minorHAnsi" w:hAnsiTheme="minorHAnsi" w:cstheme="minorHAnsi"/>
          <w:sz w:val="24"/>
          <w:szCs w:val="24"/>
        </w:rPr>
      </w:pPr>
      <w:bookmarkStart w:id="4" w:name="_Hlk172901918"/>
      <w:r w:rsidRPr="00540299">
        <w:rPr>
          <w:rFonts w:asciiTheme="minorHAnsi" w:hAnsiTheme="minorHAnsi" w:cstheme="minorHAnsi"/>
          <w:sz w:val="24"/>
          <w:szCs w:val="24"/>
        </w:rPr>
        <w:t xml:space="preserve">Engen, M., Søberg Bjerre, L. and Jensen, </w:t>
      </w:r>
      <w:bookmarkEnd w:id="4"/>
      <w:r w:rsidRPr="00540299">
        <w:rPr>
          <w:rFonts w:asciiTheme="minorHAnsi" w:hAnsiTheme="minorHAnsi" w:cstheme="minorHAnsi"/>
          <w:sz w:val="24"/>
          <w:szCs w:val="24"/>
        </w:rPr>
        <w:t>M. (2020) ‘Play therapy insights into everyday social pedagogical practice in residential childcare’.</w:t>
      </w:r>
    </w:p>
    <w:p w14:paraId="3E0F896E" w14:textId="77777777" w:rsidR="00D1022E" w:rsidRPr="00540299" w:rsidRDefault="00D1022E" w:rsidP="00540299">
      <w:pPr>
        <w:rPr>
          <w:rFonts w:asciiTheme="minorHAnsi" w:hAnsiTheme="minorHAnsi" w:cstheme="minorHAnsi"/>
          <w:sz w:val="24"/>
          <w:szCs w:val="24"/>
        </w:rPr>
      </w:pPr>
    </w:p>
    <w:p w14:paraId="3A1C2CE2" w14:textId="6A7E5209" w:rsidR="00D1022E" w:rsidRPr="00540299" w:rsidRDefault="00D1022E" w:rsidP="00540299">
      <w:pPr>
        <w:rPr>
          <w:rFonts w:asciiTheme="minorHAnsi" w:hAnsiTheme="minorHAnsi" w:cstheme="minorHAnsi"/>
          <w:sz w:val="24"/>
          <w:szCs w:val="24"/>
        </w:rPr>
      </w:pPr>
      <w:r w:rsidRPr="00540299">
        <w:rPr>
          <w:rFonts w:asciiTheme="minorHAnsi" w:hAnsiTheme="minorHAnsi" w:cstheme="minorHAnsi"/>
          <w:sz w:val="24"/>
          <w:szCs w:val="24"/>
        </w:rPr>
        <w:t xml:space="preserve">Evans, R. (2022) </w:t>
      </w:r>
      <w:r w:rsidRPr="00540299">
        <w:rPr>
          <w:rFonts w:asciiTheme="minorHAnsi" w:hAnsiTheme="minorHAnsi" w:cstheme="minorHAnsi"/>
          <w:i/>
          <w:iCs/>
          <w:sz w:val="24"/>
          <w:szCs w:val="24"/>
        </w:rPr>
        <w:t xml:space="preserve">Written statement: Loss of funding to Wales </w:t>
      </w:r>
      <w:proofErr w:type="gramStart"/>
      <w:r w:rsidRPr="00540299">
        <w:rPr>
          <w:rFonts w:asciiTheme="minorHAnsi" w:hAnsiTheme="minorHAnsi" w:cstheme="minorHAnsi"/>
          <w:i/>
          <w:iCs/>
          <w:sz w:val="24"/>
          <w:szCs w:val="24"/>
        </w:rPr>
        <w:t>as a result of</w:t>
      </w:r>
      <w:proofErr w:type="gramEnd"/>
      <w:r w:rsidRPr="00540299">
        <w:rPr>
          <w:rFonts w:asciiTheme="minorHAnsi" w:hAnsiTheme="minorHAnsi" w:cstheme="minorHAnsi"/>
          <w:i/>
          <w:iCs/>
          <w:sz w:val="24"/>
          <w:szCs w:val="24"/>
        </w:rPr>
        <w:t xml:space="preserve"> the UK government’s arrangements for replacement EU funding, GOV.WALES</w:t>
      </w:r>
      <w:r w:rsidRPr="00540299">
        <w:rPr>
          <w:rFonts w:asciiTheme="minorHAnsi" w:hAnsiTheme="minorHAnsi" w:cstheme="minorHAnsi"/>
          <w:sz w:val="24"/>
          <w:szCs w:val="24"/>
        </w:rPr>
        <w:t>. Available at: https://www.gov.wales/written-statement-loss-funding-wales-result-uk-governments-arrangements-replacement-eu-funding#:~:text=On%20top%20of%20this%2C%20the,we%20remained%20in%20the%20EU. (Accessed:  04 June 2024).</w:t>
      </w:r>
    </w:p>
    <w:p w14:paraId="1279DAA8" w14:textId="77777777" w:rsidR="00581846" w:rsidRPr="00540299" w:rsidRDefault="00581846" w:rsidP="00540299">
      <w:pPr>
        <w:rPr>
          <w:rFonts w:asciiTheme="minorHAnsi" w:hAnsiTheme="minorHAnsi" w:cstheme="minorHAnsi"/>
          <w:sz w:val="24"/>
          <w:szCs w:val="24"/>
        </w:rPr>
      </w:pPr>
    </w:p>
    <w:p w14:paraId="33856968" w14:textId="29115E6D" w:rsidR="00556ADA" w:rsidRPr="00540299" w:rsidRDefault="00581846" w:rsidP="00540299">
      <w:pPr>
        <w:rPr>
          <w:rFonts w:asciiTheme="minorHAnsi" w:hAnsiTheme="minorHAnsi" w:cstheme="minorHAnsi"/>
          <w:sz w:val="24"/>
          <w:szCs w:val="24"/>
        </w:rPr>
      </w:pPr>
      <w:r w:rsidRPr="00540299">
        <w:rPr>
          <w:rFonts w:asciiTheme="minorHAnsi" w:hAnsiTheme="minorHAnsi" w:cstheme="minorHAnsi"/>
          <w:sz w:val="24"/>
          <w:szCs w:val="24"/>
        </w:rPr>
        <w:t xml:space="preserve">Frost, N. and Parton, N. (2009) </w:t>
      </w:r>
      <w:r w:rsidRPr="00540299">
        <w:rPr>
          <w:rFonts w:asciiTheme="minorHAnsi" w:hAnsiTheme="minorHAnsi" w:cstheme="minorHAnsi"/>
          <w:i/>
          <w:iCs/>
          <w:sz w:val="24"/>
          <w:szCs w:val="24"/>
        </w:rPr>
        <w:t xml:space="preserve">Understanding children’s social care. </w:t>
      </w:r>
      <w:r w:rsidRPr="00540299">
        <w:rPr>
          <w:rFonts w:asciiTheme="minorHAnsi" w:hAnsiTheme="minorHAnsi" w:cstheme="minorHAnsi"/>
          <w:sz w:val="24"/>
          <w:szCs w:val="24"/>
        </w:rPr>
        <w:t xml:space="preserve">London: SAGE. </w:t>
      </w:r>
    </w:p>
    <w:p w14:paraId="4982D7D1" w14:textId="77777777" w:rsidR="00581846" w:rsidRPr="00540299" w:rsidRDefault="00581846" w:rsidP="00540299">
      <w:pPr>
        <w:rPr>
          <w:rFonts w:asciiTheme="minorHAnsi" w:hAnsiTheme="minorHAnsi" w:cstheme="minorHAnsi"/>
          <w:sz w:val="24"/>
          <w:szCs w:val="24"/>
        </w:rPr>
      </w:pPr>
    </w:p>
    <w:p w14:paraId="56442E8F" w14:textId="4867EC9C" w:rsidR="00BE16E6" w:rsidRPr="00540299" w:rsidRDefault="00BE16E6" w:rsidP="00540299">
      <w:pPr>
        <w:rPr>
          <w:rFonts w:asciiTheme="minorHAnsi" w:hAnsiTheme="minorHAnsi" w:cstheme="minorHAnsi"/>
          <w:sz w:val="24"/>
          <w:szCs w:val="24"/>
        </w:rPr>
      </w:pPr>
      <w:r w:rsidRPr="00540299">
        <w:rPr>
          <w:rFonts w:asciiTheme="minorHAnsi" w:hAnsiTheme="minorHAnsi" w:cstheme="minorHAnsi"/>
          <w:sz w:val="24"/>
          <w:szCs w:val="24"/>
        </w:rPr>
        <w:t xml:space="preserve">Gray, M. and Webb, S. (2010) </w:t>
      </w:r>
      <w:proofErr w:type="spellStart"/>
      <w:r w:rsidRPr="00540299">
        <w:rPr>
          <w:rFonts w:asciiTheme="minorHAnsi" w:hAnsiTheme="minorHAnsi" w:cstheme="minorHAnsi"/>
          <w:i/>
          <w:iCs/>
          <w:sz w:val="24"/>
          <w:szCs w:val="24"/>
        </w:rPr>
        <w:t>Ehtics</w:t>
      </w:r>
      <w:proofErr w:type="spellEnd"/>
      <w:r w:rsidRPr="00540299">
        <w:rPr>
          <w:rFonts w:asciiTheme="minorHAnsi" w:hAnsiTheme="minorHAnsi" w:cstheme="minorHAnsi"/>
          <w:i/>
          <w:iCs/>
          <w:sz w:val="24"/>
          <w:szCs w:val="24"/>
        </w:rPr>
        <w:t xml:space="preserve"> and Values Perspectives in social work. </w:t>
      </w:r>
      <w:r w:rsidRPr="00540299">
        <w:rPr>
          <w:rFonts w:asciiTheme="minorHAnsi" w:hAnsiTheme="minorHAnsi" w:cstheme="minorHAnsi"/>
          <w:sz w:val="24"/>
          <w:szCs w:val="24"/>
        </w:rPr>
        <w:t xml:space="preserve">London: Palgrave Macmillan. </w:t>
      </w:r>
    </w:p>
    <w:p w14:paraId="50F5A84B" w14:textId="77777777" w:rsidR="00540299" w:rsidRDefault="00540299" w:rsidP="00540299">
      <w:pPr>
        <w:rPr>
          <w:rFonts w:asciiTheme="minorHAnsi" w:hAnsiTheme="minorHAnsi" w:cstheme="minorHAnsi"/>
          <w:sz w:val="24"/>
          <w:szCs w:val="24"/>
        </w:rPr>
      </w:pPr>
      <w:bookmarkStart w:id="5" w:name="_Hlk173078480"/>
    </w:p>
    <w:p w14:paraId="1D6594F1" w14:textId="5170017B" w:rsidR="00AC4DB0" w:rsidRPr="00540299" w:rsidRDefault="00AC4DB0" w:rsidP="00540299">
      <w:pPr>
        <w:rPr>
          <w:rFonts w:asciiTheme="minorHAnsi" w:hAnsiTheme="minorHAnsi" w:cstheme="minorHAnsi"/>
          <w:sz w:val="24"/>
          <w:szCs w:val="24"/>
        </w:rPr>
      </w:pPr>
      <w:r w:rsidRPr="00540299">
        <w:rPr>
          <w:rFonts w:asciiTheme="minorHAnsi" w:hAnsiTheme="minorHAnsi" w:cstheme="minorHAnsi"/>
          <w:sz w:val="24"/>
          <w:szCs w:val="24"/>
        </w:rPr>
        <w:t xml:space="preserve">Gorden, D., Pantazis, C., and Townsen, P. (2024) </w:t>
      </w:r>
      <w:bookmarkEnd w:id="5"/>
      <w:r w:rsidRPr="00540299">
        <w:rPr>
          <w:rFonts w:asciiTheme="minorHAnsi" w:hAnsiTheme="minorHAnsi" w:cstheme="minorHAnsi"/>
          <w:i/>
          <w:iCs/>
          <w:sz w:val="24"/>
          <w:szCs w:val="24"/>
        </w:rPr>
        <w:t>Child Rights and Child Poverty in Developing Countries</w:t>
      </w:r>
      <w:r w:rsidRPr="00540299">
        <w:rPr>
          <w:rFonts w:asciiTheme="minorHAnsi" w:hAnsiTheme="minorHAnsi" w:cstheme="minorHAnsi"/>
          <w:sz w:val="24"/>
          <w:szCs w:val="24"/>
        </w:rPr>
        <w:t>. Available at: https://www.bristol.ac.uk/poverty/downloads/childpoverty/UNICEF summary report for conference.pdf (Accessed: 28 May 2024).</w:t>
      </w:r>
    </w:p>
    <w:p w14:paraId="1A6D5FBA" w14:textId="77777777" w:rsidR="00B20113" w:rsidRPr="00540299" w:rsidRDefault="00B20113" w:rsidP="00540299">
      <w:pPr>
        <w:rPr>
          <w:rFonts w:asciiTheme="minorHAnsi" w:hAnsiTheme="minorHAnsi" w:cstheme="minorHAnsi"/>
          <w:sz w:val="24"/>
          <w:szCs w:val="24"/>
        </w:rPr>
      </w:pPr>
    </w:p>
    <w:p w14:paraId="5F475487" w14:textId="6E68911B" w:rsidR="00B20113" w:rsidRDefault="00B20113" w:rsidP="00540299">
      <w:pPr>
        <w:rPr>
          <w:rFonts w:asciiTheme="minorHAnsi" w:hAnsiTheme="minorHAnsi" w:cstheme="minorHAnsi"/>
          <w:sz w:val="24"/>
          <w:szCs w:val="24"/>
        </w:rPr>
      </w:pPr>
      <w:r w:rsidRPr="00540299">
        <w:rPr>
          <w:rFonts w:asciiTheme="minorHAnsi" w:hAnsiTheme="minorHAnsi" w:cstheme="minorHAnsi"/>
          <w:sz w:val="24"/>
          <w:szCs w:val="24"/>
        </w:rPr>
        <w:t xml:space="preserve">Green, S.K., 2000. </w:t>
      </w:r>
      <w:r w:rsidRPr="00540299">
        <w:rPr>
          <w:rFonts w:asciiTheme="minorHAnsi" w:hAnsiTheme="minorHAnsi" w:cstheme="minorHAnsi"/>
          <w:i/>
          <w:iCs/>
          <w:sz w:val="24"/>
          <w:szCs w:val="24"/>
        </w:rPr>
        <w:t>The fount of everything just, and right? The Ten Commandments as a source of American law.</w:t>
      </w:r>
      <w:r w:rsidRPr="00540299">
        <w:rPr>
          <w:rFonts w:asciiTheme="minorHAnsi" w:hAnsiTheme="minorHAnsi" w:cstheme="minorHAnsi"/>
          <w:sz w:val="24"/>
          <w:szCs w:val="24"/>
        </w:rPr>
        <w:t xml:space="preserve"> Journal of Law and Religion, 14(2), pp.525-558.</w:t>
      </w:r>
    </w:p>
    <w:p w14:paraId="399E61AC" w14:textId="77777777" w:rsidR="00AC4DB0" w:rsidRPr="00540299" w:rsidRDefault="00AC4DB0" w:rsidP="00540299">
      <w:pPr>
        <w:rPr>
          <w:rFonts w:asciiTheme="minorHAnsi" w:hAnsiTheme="minorHAnsi" w:cstheme="minorHAnsi"/>
          <w:sz w:val="24"/>
          <w:szCs w:val="24"/>
        </w:rPr>
      </w:pPr>
    </w:p>
    <w:p w14:paraId="759F1049" w14:textId="2FA43C06" w:rsidR="00556ADA" w:rsidRPr="00540299" w:rsidRDefault="00556ADA" w:rsidP="00540299">
      <w:pPr>
        <w:rPr>
          <w:rFonts w:asciiTheme="minorHAnsi" w:hAnsiTheme="minorHAnsi" w:cstheme="minorHAnsi"/>
          <w:sz w:val="24"/>
          <w:szCs w:val="24"/>
        </w:rPr>
      </w:pPr>
      <w:r w:rsidRPr="00540299">
        <w:rPr>
          <w:rFonts w:asciiTheme="minorHAnsi" w:hAnsiTheme="minorHAnsi" w:cstheme="minorHAnsi"/>
          <w:sz w:val="24"/>
          <w:szCs w:val="24"/>
        </w:rPr>
        <w:t xml:space="preserve">Healy, K. (2014). </w:t>
      </w:r>
      <w:r w:rsidRPr="00540299">
        <w:rPr>
          <w:rFonts w:asciiTheme="minorHAnsi" w:hAnsiTheme="minorHAnsi" w:cstheme="minorHAnsi"/>
          <w:i/>
          <w:iCs/>
          <w:sz w:val="24"/>
          <w:szCs w:val="24"/>
        </w:rPr>
        <w:t>Social Work Theories in Context.</w:t>
      </w:r>
      <w:r w:rsidRPr="00540299">
        <w:rPr>
          <w:rFonts w:asciiTheme="minorHAnsi" w:hAnsiTheme="minorHAnsi" w:cstheme="minorHAnsi"/>
          <w:sz w:val="24"/>
          <w:szCs w:val="24"/>
        </w:rPr>
        <w:t xml:space="preserve"> London: Palgrave Macmillan.</w:t>
      </w:r>
    </w:p>
    <w:p w14:paraId="6EC4748A" w14:textId="77777777" w:rsidR="00931A0D" w:rsidRPr="00540299" w:rsidRDefault="00931A0D" w:rsidP="00540299">
      <w:pPr>
        <w:rPr>
          <w:rFonts w:asciiTheme="minorHAnsi" w:hAnsiTheme="minorHAnsi" w:cstheme="minorHAnsi"/>
          <w:sz w:val="24"/>
          <w:szCs w:val="24"/>
        </w:rPr>
      </w:pPr>
    </w:p>
    <w:p w14:paraId="5BDC1A7A" w14:textId="529AA8F1" w:rsidR="00E95819" w:rsidRPr="00540299" w:rsidRDefault="00E95819" w:rsidP="00540299">
      <w:pPr>
        <w:rPr>
          <w:rFonts w:asciiTheme="minorHAnsi" w:hAnsiTheme="minorHAnsi" w:cstheme="minorHAnsi"/>
          <w:sz w:val="24"/>
          <w:szCs w:val="24"/>
        </w:rPr>
      </w:pPr>
      <w:r w:rsidRPr="00540299">
        <w:rPr>
          <w:rFonts w:asciiTheme="minorHAnsi" w:hAnsiTheme="minorHAnsi" w:cstheme="minorHAnsi"/>
          <w:sz w:val="24"/>
          <w:szCs w:val="24"/>
        </w:rPr>
        <w:t xml:space="preserve">Hepworth, D. H., Rooney, R. H. and Larsen, J. A. (2002) </w:t>
      </w:r>
      <w:r w:rsidRPr="00540299">
        <w:rPr>
          <w:rFonts w:asciiTheme="minorHAnsi" w:hAnsiTheme="minorHAnsi" w:cstheme="minorHAnsi"/>
          <w:i/>
          <w:iCs/>
          <w:sz w:val="24"/>
          <w:szCs w:val="24"/>
        </w:rPr>
        <w:t>Direct Social Work Practice Theory and Skills</w:t>
      </w:r>
      <w:r w:rsidRPr="00540299">
        <w:rPr>
          <w:rFonts w:asciiTheme="minorHAnsi" w:hAnsiTheme="minorHAnsi" w:cstheme="minorHAnsi"/>
          <w:sz w:val="24"/>
          <w:szCs w:val="24"/>
        </w:rPr>
        <w:t>. London: Brooks/Cole.</w:t>
      </w:r>
    </w:p>
    <w:p w14:paraId="25E24484" w14:textId="77777777" w:rsidR="005E614F" w:rsidRPr="00540299" w:rsidRDefault="005E614F" w:rsidP="00540299">
      <w:pPr>
        <w:rPr>
          <w:rFonts w:asciiTheme="minorHAnsi" w:hAnsiTheme="minorHAnsi" w:cstheme="minorHAnsi"/>
          <w:sz w:val="24"/>
          <w:szCs w:val="24"/>
        </w:rPr>
      </w:pPr>
    </w:p>
    <w:p w14:paraId="4F3B1E4E" w14:textId="6A972FF5" w:rsidR="005E614F" w:rsidRPr="00540299" w:rsidRDefault="005E614F" w:rsidP="00540299">
      <w:pPr>
        <w:rPr>
          <w:rFonts w:asciiTheme="minorHAnsi" w:hAnsiTheme="minorHAnsi" w:cstheme="minorHAnsi"/>
          <w:sz w:val="24"/>
          <w:szCs w:val="24"/>
        </w:rPr>
      </w:pPr>
      <w:r w:rsidRPr="00540299">
        <w:rPr>
          <w:rFonts w:asciiTheme="minorHAnsi" w:hAnsiTheme="minorHAnsi" w:cstheme="minorHAnsi"/>
          <w:sz w:val="24"/>
          <w:szCs w:val="24"/>
        </w:rPr>
        <w:t xml:space="preserve">Higham, P.E. (2020) </w:t>
      </w:r>
      <w:r w:rsidRPr="00540299">
        <w:rPr>
          <w:rFonts w:asciiTheme="minorHAnsi" w:hAnsiTheme="minorHAnsi" w:cstheme="minorHAnsi"/>
          <w:i/>
          <w:iCs/>
          <w:sz w:val="24"/>
          <w:szCs w:val="24"/>
        </w:rPr>
        <w:t>Communication and interviewing skills for practice in social work, counselling and the health professions. 1st ed.</w:t>
      </w:r>
      <w:r w:rsidRPr="00540299">
        <w:rPr>
          <w:rFonts w:asciiTheme="minorHAnsi" w:hAnsiTheme="minorHAnsi" w:cstheme="minorHAnsi"/>
          <w:sz w:val="24"/>
          <w:szCs w:val="24"/>
        </w:rPr>
        <w:t xml:space="preserve"> London; Routledge.</w:t>
      </w:r>
    </w:p>
    <w:p w14:paraId="0AA18E7A" w14:textId="77777777" w:rsidR="007F0485" w:rsidRPr="00540299" w:rsidRDefault="007F0485" w:rsidP="00540299">
      <w:pPr>
        <w:rPr>
          <w:rFonts w:asciiTheme="minorHAnsi" w:hAnsiTheme="minorHAnsi" w:cstheme="minorHAnsi"/>
          <w:sz w:val="24"/>
          <w:szCs w:val="24"/>
        </w:rPr>
      </w:pPr>
    </w:p>
    <w:p w14:paraId="1D35299D" w14:textId="53C57FC5" w:rsidR="007F0485" w:rsidRDefault="007F0485" w:rsidP="00540299">
      <w:pPr>
        <w:rPr>
          <w:rFonts w:asciiTheme="minorHAnsi" w:hAnsiTheme="minorHAnsi" w:cstheme="minorHAnsi"/>
          <w:sz w:val="24"/>
          <w:szCs w:val="24"/>
        </w:rPr>
      </w:pPr>
      <w:bookmarkStart w:id="6" w:name="_Hlk173068857"/>
      <w:r w:rsidRPr="00540299">
        <w:rPr>
          <w:rFonts w:asciiTheme="minorHAnsi" w:hAnsiTheme="minorHAnsi" w:cstheme="minorHAnsi"/>
          <w:sz w:val="24"/>
          <w:szCs w:val="24"/>
        </w:rPr>
        <w:t>Horton, J. A., Clance, P. R., Sterk-</w:t>
      </w:r>
      <w:proofErr w:type="spellStart"/>
      <w:r w:rsidRPr="00540299">
        <w:rPr>
          <w:rFonts w:asciiTheme="minorHAnsi" w:hAnsiTheme="minorHAnsi" w:cstheme="minorHAnsi"/>
          <w:sz w:val="24"/>
          <w:szCs w:val="24"/>
        </w:rPr>
        <w:t>Elifson</w:t>
      </w:r>
      <w:proofErr w:type="spellEnd"/>
      <w:r w:rsidRPr="00540299">
        <w:rPr>
          <w:rFonts w:asciiTheme="minorHAnsi" w:hAnsiTheme="minorHAnsi" w:cstheme="minorHAnsi"/>
          <w:sz w:val="24"/>
          <w:szCs w:val="24"/>
        </w:rPr>
        <w:t xml:space="preserve">, C., &amp; Emshoff, J. (1995). </w:t>
      </w:r>
      <w:bookmarkEnd w:id="6"/>
      <w:r w:rsidRPr="00540299">
        <w:rPr>
          <w:rFonts w:asciiTheme="minorHAnsi" w:hAnsiTheme="minorHAnsi" w:cstheme="minorHAnsi"/>
          <w:i/>
          <w:iCs/>
          <w:sz w:val="24"/>
          <w:szCs w:val="24"/>
        </w:rPr>
        <w:t>Touch in psychotherapy: A survey of patients’ experiences. Psychotherapy: Theory, Research, Practice, Training</w:t>
      </w:r>
      <w:r w:rsidRPr="00540299">
        <w:rPr>
          <w:rFonts w:asciiTheme="minorHAnsi" w:hAnsiTheme="minorHAnsi" w:cstheme="minorHAnsi"/>
          <w:sz w:val="24"/>
          <w:szCs w:val="24"/>
        </w:rPr>
        <w:t xml:space="preserve">, 32(3), 443-457. </w:t>
      </w:r>
      <w:hyperlink r:id="rId14" w:history="1">
        <w:r w:rsidR="003B1780" w:rsidRPr="00FA62F4">
          <w:rPr>
            <w:rStyle w:val="Hyperlink"/>
            <w:rFonts w:asciiTheme="minorHAnsi" w:hAnsiTheme="minorHAnsi" w:cstheme="minorHAnsi"/>
            <w:sz w:val="24"/>
            <w:szCs w:val="24"/>
          </w:rPr>
          <w:t>https://doi.org/10.1037/0033-3204.32.3.443</w:t>
        </w:r>
      </w:hyperlink>
    </w:p>
    <w:p w14:paraId="44A83D88" w14:textId="77777777" w:rsidR="003B1780" w:rsidRDefault="003B1780" w:rsidP="00540299">
      <w:pPr>
        <w:rPr>
          <w:rFonts w:asciiTheme="minorHAnsi" w:hAnsiTheme="minorHAnsi" w:cstheme="minorHAnsi"/>
          <w:sz w:val="24"/>
          <w:szCs w:val="24"/>
        </w:rPr>
      </w:pPr>
    </w:p>
    <w:p w14:paraId="18213075" w14:textId="3703B01D" w:rsidR="003B1780" w:rsidRPr="00540299" w:rsidRDefault="003B1780" w:rsidP="00540299">
      <w:pPr>
        <w:rPr>
          <w:rFonts w:asciiTheme="minorHAnsi" w:hAnsiTheme="minorHAnsi" w:cstheme="minorHAnsi"/>
          <w:sz w:val="24"/>
          <w:szCs w:val="24"/>
        </w:rPr>
      </w:pPr>
      <w:r w:rsidRPr="00014F73">
        <w:rPr>
          <w:rFonts w:asciiTheme="minorHAnsi" w:hAnsiTheme="minorHAnsi" w:cstheme="minorHAnsi"/>
          <w:sz w:val="24"/>
          <w:szCs w:val="24"/>
        </w:rPr>
        <w:t xml:space="preserve">Howe, K. and Gray, I. (2013) </w:t>
      </w:r>
      <w:r w:rsidRPr="00014F73">
        <w:rPr>
          <w:rFonts w:asciiTheme="minorHAnsi" w:hAnsiTheme="minorHAnsi" w:cstheme="minorHAnsi"/>
          <w:i/>
          <w:iCs/>
          <w:sz w:val="24"/>
          <w:szCs w:val="24"/>
        </w:rPr>
        <w:t>Effective supervision in social work.</w:t>
      </w:r>
      <w:r w:rsidRPr="00014F73">
        <w:rPr>
          <w:rFonts w:asciiTheme="minorHAnsi" w:hAnsiTheme="minorHAnsi" w:cstheme="minorHAnsi"/>
          <w:sz w:val="24"/>
          <w:szCs w:val="24"/>
        </w:rPr>
        <w:t xml:space="preserve"> Los Angeles</w:t>
      </w:r>
      <w:r>
        <w:rPr>
          <w:rFonts w:asciiTheme="minorHAnsi" w:hAnsiTheme="minorHAnsi" w:cstheme="minorHAnsi"/>
          <w:sz w:val="24"/>
          <w:szCs w:val="24"/>
        </w:rPr>
        <w:t xml:space="preserve">: </w:t>
      </w:r>
      <w:r w:rsidRPr="00014F73">
        <w:rPr>
          <w:rFonts w:asciiTheme="minorHAnsi" w:hAnsiTheme="minorHAnsi" w:cstheme="minorHAnsi"/>
          <w:sz w:val="24"/>
          <w:szCs w:val="24"/>
        </w:rPr>
        <w:t>Sage/Learning Matters.</w:t>
      </w:r>
    </w:p>
    <w:p w14:paraId="15D0DC41" w14:textId="77777777" w:rsidR="00E95819" w:rsidRPr="00540299" w:rsidRDefault="00E95819" w:rsidP="00540299">
      <w:pPr>
        <w:rPr>
          <w:rFonts w:asciiTheme="minorHAnsi" w:hAnsiTheme="minorHAnsi" w:cstheme="minorHAnsi"/>
          <w:sz w:val="24"/>
          <w:szCs w:val="24"/>
        </w:rPr>
      </w:pPr>
    </w:p>
    <w:p w14:paraId="0C8C05F8" w14:textId="5F85B8BC" w:rsidR="00827D62" w:rsidRPr="00540299" w:rsidRDefault="00827D62" w:rsidP="00540299">
      <w:pPr>
        <w:rPr>
          <w:rFonts w:asciiTheme="minorHAnsi" w:hAnsiTheme="minorHAnsi" w:cstheme="minorHAnsi"/>
          <w:sz w:val="24"/>
          <w:szCs w:val="24"/>
        </w:rPr>
      </w:pPr>
      <w:r w:rsidRPr="00540299">
        <w:rPr>
          <w:rFonts w:asciiTheme="minorHAnsi" w:hAnsiTheme="minorHAnsi" w:cstheme="minorHAnsi"/>
          <w:sz w:val="24"/>
          <w:szCs w:val="24"/>
        </w:rPr>
        <w:t xml:space="preserve">Hughes, L. and Owen, H. (2009) </w:t>
      </w:r>
      <w:r w:rsidRPr="00540299">
        <w:rPr>
          <w:rFonts w:asciiTheme="minorHAnsi" w:hAnsiTheme="minorHAnsi" w:cstheme="minorHAnsi"/>
          <w:i/>
          <w:iCs/>
          <w:sz w:val="24"/>
          <w:szCs w:val="24"/>
        </w:rPr>
        <w:t xml:space="preserve">Good practice in safeguarding children: working effectively in child protection. </w:t>
      </w:r>
      <w:r w:rsidRPr="00540299">
        <w:rPr>
          <w:rFonts w:asciiTheme="minorHAnsi" w:hAnsiTheme="minorHAnsi" w:cstheme="minorHAnsi"/>
          <w:sz w:val="24"/>
          <w:szCs w:val="24"/>
        </w:rPr>
        <w:t>1st ed. London; Jessica Kingsley Publishers.</w:t>
      </w:r>
    </w:p>
    <w:p w14:paraId="4F9847B8" w14:textId="77777777" w:rsidR="00D246F2" w:rsidRPr="00540299" w:rsidRDefault="00D246F2" w:rsidP="00540299">
      <w:pPr>
        <w:rPr>
          <w:rFonts w:asciiTheme="minorHAnsi" w:hAnsiTheme="minorHAnsi" w:cstheme="minorHAnsi"/>
          <w:sz w:val="24"/>
          <w:szCs w:val="24"/>
        </w:rPr>
      </w:pPr>
    </w:p>
    <w:p w14:paraId="5AE4DCBF" w14:textId="334DC3CD" w:rsidR="00D246F2" w:rsidRPr="00540299" w:rsidRDefault="00D246F2" w:rsidP="00540299">
      <w:pPr>
        <w:rPr>
          <w:rFonts w:asciiTheme="minorHAnsi" w:hAnsiTheme="minorHAnsi" w:cstheme="minorHAnsi"/>
          <w:sz w:val="24"/>
          <w:szCs w:val="24"/>
        </w:rPr>
      </w:pPr>
      <w:r w:rsidRPr="00540299">
        <w:rPr>
          <w:rFonts w:asciiTheme="minorHAnsi" w:hAnsiTheme="minorHAnsi" w:cstheme="minorHAnsi"/>
          <w:sz w:val="24"/>
          <w:szCs w:val="24"/>
        </w:rPr>
        <w:t>Huwer, J. (2003). </w:t>
      </w:r>
      <w:r w:rsidRPr="00540299">
        <w:rPr>
          <w:rFonts w:asciiTheme="minorHAnsi" w:hAnsiTheme="minorHAnsi" w:cstheme="minorHAnsi"/>
          <w:i/>
          <w:iCs/>
          <w:sz w:val="24"/>
          <w:szCs w:val="24"/>
        </w:rPr>
        <w:t>Understanding handshaking: the result of contextual, interpersonal and social demands</w:t>
      </w:r>
      <w:r w:rsidRPr="00540299">
        <w:rPr>
          <w:rFonts w:asciiTheme="minorHAnsi" w:hAnsiTheme="minorHAnsi" w:cstheme="minorHAnsi"/>
          <w:sz w:val="24"/>
          <w:szCs w:val="24"/>
        </w:rPr>
        <w:t> (Doctoral dissertation).</w:t>
      </w:r>
    </w:p>
    <w:p w14:paraId="758AA571" w14:textId="77777777" w:rsidR="00736A2B" w:rsidRPr="00540299" w:rsidRDefault="00736A2B" w:rsidP="00540299">
      <w:pPr>
        <w:rPr>
          <w:rFonts w:asciiTheme="minorHAnsi" w:hAnsiTheme="minorHAnsi" w:cstheme="minorHAnsi"/>
          <w:sz w:val="24"/>
          <w:szCs w:val="24"/>
        </w:rPr>
      </w:pPr>
    </w:p>
    <w:p w14:paraId="3E065EF3" w14:textId="77777777" w:rsidR="00736A2B" w:rsidRPr="00540299" w:rsidRDefault="00736A2B" w:rsidP="00540299">
      <w:pPr>
        <w:rPr>
          <w:rFonts w:asciiTheme="minorHAnsi" w:hAnsiTheme="minorHAnsi" w:cstheme="minorHAnsi"/>
          <w:sz w:val="24"/>
          <w:szCs w:val="24"/>
        </w:rPr>
      </w:pPr>
      <w:r w:rsidRPr="00540299">
        <w:rPr>
          <w:rFonts w:asciiTheme="minorHAnsi" w:hAnsiTheme="minorHAnsi" w:cstheme="minorHAnsi"/>
          <w:sz w:val="24"/>
          <w:szCs w:val="24"/>
        </w:rPr>
        <w:t xml:space="preserve">Jones, S (2009) </w:t>
      </w:r>
      <w:r w:rsidRPr="00540299">
        <w:rPr>
          <w:rFonts w:asciiTheme="minorHAnsi" w:hAnsiTheme="minorHAnsi" w:cstheme="minorHAnsi"/>
          <w:i/>
          <w:iCs/>
          <w:sz w:val="24"/>
          <w:szCs w:val="24"/>
        </w:rPr>
        <w:t>Critical learning for social work students.</w:t>
      </w:r>
      <w:r w:rsidRPr="00540299">
        <w:rPr>
          <w:rFonts w:asciiTheme="minorHAnsi" w:hAnsiTheme="minorHAnsi" w:cstheme="minorHAnsi"/>
          <w:sz w:val="24"/>
          <w:szCs w:val="24"/>
        </w:rPr>
        <w:t xml:space="preserve"> Exeter: Learning Matters</w:t>
      </w:r>
    </w:p>
    <w:p w14:paraId="704E883D" w14:textId="77777777" w:rsidR="003A39AD" w:rsidRPr="00540299" w:rsidRDefault="003A39AD" w:rsidP="00540299">
      <w:pPr>
        <w:rPr>
          <w:rFonts w:asciiTheme="minorHAnsi" w:hAnsiTheme="minorHAnsi" w:cstheme="minorHAnsi"/>
          <w:sz w:val="24"/>
          <w:szCs w:val="24"/>
        </w:rPr>
      </w:pPr>
    </w:p>
    <w:p w14:paraId="570551C7" w14:textId="03F6723D" w:rsidR="003A39AD" w:rsidRPr="00540299" w:rsidRDefault="003A39AD" w:rsidP="00540299">
      <w:pPr>
        <w:rPr>
          <w:rFonts w:asciiTheme="minorHAnsi" w:hAnsiTheme="minorHAnsi" w:cstheme="minorHAnsi"/>
          <w:sz w:val="24"/>
          <w:szCs w:val="24"/>
        </w:rPr>
      </w:pPr>
      <w:r w:rsidRPr="00540299">
        <w:rPr>
          <w:rFonts w:asciiTheme="minorHAnsi" w:hAnsiTheme="minorHAnsi" w:cstheme="minorHAnsi"/>
          <w:sz w:val="24"/>
          <w:szCs w:val="24"/>
        </w:rPr>
        <w:t xml:space="preserve">Koprowska, J. (2008) </w:t>
      </w:r>
      <w:r w:rsidRPr="00540299">
        <w:rPr>
          <w:rFonts w:asciiTheme="minorHAnsi" w:hAnsiTheme="minorHAnsi" w:cstheme="minorHAnsi"/>
          <w:i/>
          <w:iCs/>
          <w:sz w:val="24"/>
          <w:szCs w:val="24"/>
        </w:rPr>
        <w:t>Communication and interpersonal skills in social work.</w:t>
      </w:r>
      <w:r w:rsidRPr="00540299">
        <w:rPr>
          <w:rFonts w:asciiTheme="minorHAnsi" w:hAnsiTheme="minorHAnsi" w:cstheme="minorHAnsi"/>
          <w:sz w:val="24"/>
          <w:szCs w:val="24"/>
        </w:rPr>
        <w:t xml:space="preserve"> 2nd edition. Exeter: Learning Matters.</w:t>
      </w:r>
    </w:p>
    <w:p w14:paraId="5A1FE417" w14:textId="77777777" w:rsidR="00BC050D" w:rsidRPr="00540299" w:rsidRDefault="00BC050D" w:rsidP="00540299">
      <w:pPr>
        <w:rPr>
          <w:rFonts w:asciiTheme="minorHAnsi" w:hAnsiTheme="minorHAnsi" w:cstheme="minorHAnsi"/>
          <w:sz w:val="24"/>
          <w:szCs w:val="24"/>
        </w:rPr>
      </w:pPr>
    </w:p>
    <w:p w14:paraId="497FE37A" w14:textId="47F6B428" w:rsidR="00BC050D" w:rsidRPr="00540299" w:rsidRDefault="00BC050D" w:rsidP="00540299">
      <w:pPr>
        <w:rPr>
          <w:rFonts w:asciiTheme="minorHAnsi" w:hAnsiTheme="minorHAnsi" w:cstheme="minorHAnsi"/>
          <w:sz w:val="24"/>
          <w:szCs w:val="24"/>
        </w:rPr>
      </w:pPr>
      <w:proofErr w:type="spellStart"/>
      <w:r w:rsidRPr="00540299">
        <w:rPr>
          <w:rFonts w:asciiTheme="minorHAnsi" w:hAnsiTheme="minorHAnsi" w:cstheme="minorHAnsi"/>
          <w:sz w:val="24"/>
          <w:szCs w:val="24"/>
        </w:rPr>
        <w:t>Laggay</w:t>
      </w:r>
      <w:proofErr w:type="spellEnd"/>
      <w:r w:rsidRPr="00540299">
        <w:rPr>
          <w:rFonts w:asciiTheme="minorHAnsi" w:hAnsiTheme="minorHAnsi" w:cstheme="minorHAnsi"/>
          <w:sz w:val="24"/>
          <w:szCs w:val="24"/>
        </w:rPr>
        <w:t xml:space="preserve">, M and Courtney, L (2013) </w:t>
      </w:r>
      <w:r w:rsidRPr="00540299">
        <w:rPr>
          <w:rFonts w:asciiTheme="minorHAnsi" w:hAnsiTheme="minorHAnsi" w:cstheme="minorHAnsi"/>
          <w:i/>
          <w:iCs/>
          <w:sz w:val="24"/>
          <w:szCs w:val="24"/>
        </w:rPr>
        <w:t>Time to listen: Independent advocacy within the child protection process.</w:t>
      </w:r>
      <w:r w:rsidRPr="00540299">
        <w:rPr>
          <w:rFonts w:asciiTheme="minorHAnsi" w:hAnsiTheme="minorHAnsi" w:cstheme="minorHAnsi"/>
          <w:sz w:val="24"/>
          <w:szCs w:val="24"/>
        </w:rPr>
        <w:t xml:space="preserve"> London: National Children’s Bureau.</w:t>
      </w:r>
    </w:p>
    <w:p w14:paraId="56923ED0" w14:textId="77777777" w:rsidR="00BE16E6" w:rsidRPr="00540299" w:rsidRDefault="00BE16E6" w:rsidP="00540299">
      <w:pPr>
        <w:rPr>
          <w:rFonts w:asciiTheme="minorHAnsi" w:hAnsiTheme="minorHAnsi" w:cstheme="minorHAnsi"/>
          <w:sz w:val="24"/>
          <w:szCs w:val="24"/>
        </w:rPr>
      </w:pPr>
    </w:p>
    <w:p w14:paraId="2587B89A" w14:textId="7D335326" w:rsidR="00736A2B" w:rsidRPr="00540299" w:rsidRDefault="00BE16E6" w:rsidP="00540299">
      <w:pPr>
        <w:rPr>
          <w:rFonts w:asciiTheme="minorHAnsi" w:hAnsiTheme="minorHAnsi" w:cstheme="minorHAnsi"/>
          <w:sz w:val="24"/>
          <w:szCs w:val="24"/>
        </w:rPr>
      </w:pPr>
      <w:r w:rsidRPr="00540299">
        <w:rPr>
          <w:rFonts w:asciiTheme="minorHAnsi" w:hAnsiTheme="minorHAnsi" w:cstheme="minorHAnsi"/>
          <w:sz w:val="24"/>
          <w:szCs w:val="24"/>
        </w:rPr>
        <w:t xml:space="preserve">Leiba, T., Weinstein, J. and Whittington, C. (2003) </w:t>
      </w:r>
      <w:r w:rsidRPr="00540299">
        <w:rPr>
          <w:rFonts w:asciiTheme="minorHAnsi" w:hAnsiTheme="minorHAnsi" w:cstheme="minorHAnsi"/>
          <w:i/>
          <w:iCs/>
          <w:sz w:val="24"/>
          <w:szCs w:val="24"/>
        </w:rPr>
        <w:t>Collaboration in social work practice.</w:t>
      </w:r>
      <w:r w:rsidRPr="00540299">
        <w:rPr>
          <w:rFonts w:asciiTheme="minorHAnsi" w:hAnsiTheme="minorHAnsi" w:cstheme="minorHAnsi"/>
          <w:sz w:val="24"/>
          <w:szCs w:val="24"/>
        </w:rPr>
        <w:t xml:space="preserve"> 1st ed. London: Jessica Kingsley.</w:t>
      </w:r>
    </w:p>
    <w:p w14:paraId="13E4D60C" w14:textId="77777777" w:rsidR="00E95819" w:rsidRPr="00540299" w:rsidRDefault="00E95819" w:rsidP="00540299">
      <w:pPr>
        <w:rPr>
          <w:rFonts w:asciiTheme="minorHAnsi" w:hAnsiTheme="minorHAnsi" w:cstheme="minorHAnsi"/>
          <w:sz w:val="24"/>
          <w:szCs w:val="24"/>
        </w:rPr>
      </w:pPr>
    </w:p>
    <w:p w14:paraId="35D57568" w14:textId="77777777" w:rsidR="002D5746" w:rsidRPr="00540299" w:rsidRDefault="002D5746" w:rsidP="00540299">
      <w:pPr>
        <w:rPr>
          <w:rFonts w:asciiTheme="minorHAnsi" w:hAnsiTheme="minorHAnsi" w:cstheme="minorHAnsi"/>
          <w:sz w:val="24"/>
          <w:szCs w:val="24"/>
        </w:rPr>
      </w:pPr>
      <w:r w:rsidRPr="00540299">
        <w:rPr>
          <w:rFonts w:asciiTheme="minorHAnsi" w:hAnsiTheme="minorHAnsi" w:cstheme="minorHAnsi"/>
          <w:sz w:val="24"/>
          <w:szCs w:val="24"/>
        </w:rPr>
        <w:t xml:space="preserve">Lindsey, E.W. (2000) </w:t>
      </w:r>
      <w:r w:rsidRPr="00540299">
        <w:rPr>
          <w:rFonts w:asciiTheme="minorHAnsi" w:hAnsiTheme="minorHAnsi" w:cstheme="minorHAnsi"/>
          <w:i/>
          <w:iCs/>
          <w:sz w:val="24"/>
          <w:szCs w:val="24"/>
        </w:rPr>
        <w:t xml:space="preserve">‘Social work with homeless mothers: a strengths-based solution-focused model’, </w:t>
      </w:r>
      <w:r w:rsidRPr="00540299">
        <w:rPr>
          <w:rFonts w:asciiTheme="minorHAnsi" w:hAnsiTheme="minorHAnsi" w:cstheme="minorHAnsi"/>
          <w:sz w:val="24"/>
          <w:szCs w:val="24"/>
        </w:rPr>
        <w:t>Journal of family social work, 4(1), pp. 59–78.</w:t>
      </w:r>
    </w:p>
    <w:p w14:paraId="0B1B6A9B" w14:textId="77777777" w:rsidR="002D5746" w:rsidRPr="00540299" w:rsidRDefault="002D5746" w:rsidP="00540299">
      <w:pPr>
        <w:rPr>
          <w:rFonts w:asciiTheme="minorHAnsi" w:hAnsiTheme="minorHAnsi" w:cstheme="minorHAnsi"/>
          <w:sz w:val="24"/>
          <w:szCs w:val="24"/>
        </w:rPr>
      </w:pPr>
    </w:p>
    <w:p w14:paraId="7FD14FD1" w14:textId="10F5F49C" w:rsidR="00931A0D" w:rsidRPr="00540299" w:rsidRDefault="00931A0D" w:rsidP="00540299">
      <w:pPr>
        <w:rPr>
          <w:rFonts w:asciiTheme="minorHAnsi" w:hAnsiTheme="minorHAnsi" w:cstheme="minorHAnsi"/>
          <w:sz w:val="24"/>
          <w:szCs w:val="24"/>
        </w:rPr>
      </w:pPr>
      <w:bookmarkStart w:id="7" w:name="_Hlk172897803"/>
      <w:r w:rsidRPr="00540299">
        <w:rPr>
          <w:rFonts w:asciiTheme="minorHAnsi" w:hAnsiTheme="minorHAnsi" w:cstheme="minorHAnsi"/>
          <w:sz w:val="24"/>
          <w:szCs w:val="24"/>
        </w:rPr>
        <w:t>Lindsay</w:t>
      </w:r>
      <w:bookmarkEnd w:id="7"/>
      <w:r w:rsidRPr="00540299">
        <w:rPr>
          <w:rFonts w:asciiTheme="minorHAnsi" w:hAnsiTheme="minorHAnsi" w:cstheme="minorHAnsi"/>
          <w:sz w:val="24"/>
          <w:szCs w:val="24"/>
        </w:rPr>
        <w:t xml:space="preserve">, T. (ed.) (2013) </w:t>
      </w:r>
      <w:r w:rsidRPr="00540299">
        <w:rPr>
          <w:rFonts w:asciiTheme="minorHAnsi" w:hAnsiTheme="minorHAnsi" w:cstheme="minorHAnsi"/>
          <w:i/>
          <w:iCs/>
          <w:sz w:val="24"/>
          <w:szCs w:val="24"/>
        </w:rPr>
        <w:t>Social work intervention.</w:t>
      </w:r>
      <w:r w:rsidRPr="00540299">
        <w:rPr>
          <w:rFonts w:asciiTheme="minorHAnsi" w:hAnsiTheme="minorHAnsi" w:cstheme="minorHAnsi"/>
          <w:sz w:val="24"/>
          <w:szCs w:val="24"/>
        </w:rPr>
        <w:t xml:space="preserve"> Second edition. Los Angeles, California: SAGE Publications</w:t>
      </w:r>
    </w:p>
    <w:p w14:paraId="1DBFAB68" w14:textId="77777777" w:rsidR="009740F4" w:rsidRPr="00540299" w:rsidRDefault="009740F4" w:rsidP="00540299">
      <w:pPr>
        <w:rPr>
          <w:rFonts w:asciiTheme="minorHAnsi" w:hAnsiTheme="minorHAnsi" w:cstheme="minorHAnsi"/>
          <w:sz w:val="24"/>
          <w:szCs w:val="24"/>
        </w:rPr>
      </w:pPr>
    </w:p>
    <w:p w14:paraId="564DD348" w14:textId="0367B70F" w:rsidR="00512A87" w:rsidRPr="00540299" w:rsidRDefault="00512A87" w:rsidP="00540299">
      <w:pPr>
        <w:rPr>
          <w:rFonts w:asciiTheme="minorHAnsi" w:hAnsiTheme="minorHAnsi" w:cstheme="minorHAnsi"/>
          <w:sz w:val="24"/>
          <w:szCs w:val="24"/>
        </w:rPr>
      </w:pPr>
      <w:r w:rsidRPr="00540299">
        <w:rPr>
          <w:rFonts w:asciiTheme="minorHAnsi" w:hAnsiTheme="minorHAnsi" w:cstheme="minorHAnsi"/>
          <w:sz w:val="24"/>
          <w:szCs w:val="24"/>
        </w:rPr>
        <w:t xml:space="preserve">Local Authority X. (2024) X County Council Website, </w:t>
      </w:r>
      <w:r w:rsidRPr="00540299">
        <w:rPr>
          <w:rFonts w:asciiTheme="minorHAnsi" w:hAnsiTheme="minorHAnsi" w:cstheme="minorHAnsi"/>
          <w:i/>
          <w:iCs/>
          <w:sz w:val="24"/>
          <w:szCs w:val="24"/>
        </w:rPr>
        <w:t>Corporate Strategy 2022-2027 – X County Council.</w:t>
      </w:r>
      <w:r w:rsidRPr="00540299">
        <w:rPr>
          <w:rFonts w:asciiTheme="minorHAnsi" w:hAnsiTheme="minorHAnsi" w:cstheme="minorHAnsi"/>
          <w:sz w:val="24"/>
          <w:szCs w:val="24"/>
        </w:rPr>
        <w:t xml:space="preserve"> Available at: https://www.X.gov.uk/your-council/strategies-plans-policies/corporate-strategy/ (Accessed: 26 May 2024).</w:t>
      </w:r>
    </w:p>
    <w:p w14:paraId="4719582A" w14:textId="77777777" w:rsidR="00102A93" w:rsidRPr="00540299" w:rsidRDefault="00102A93" w:rsidP="00540299">
      <w:pPr>
        <w:rPr>
          <w:rFonts w:asciiTheme="minorHAnsi" w:hAnsiTheme="minorHAnsi" w:cstheme="minorHAnsi"/>
          <w:sz w:val="24"/>
          <w:szCs w:val="24"/>
        </w:rPr>
      </w:pPr>
    </w:p>
    <w:p w14:paraId="7AE8082A" w14:textId="77777777" w:rsidR="00102A93" w:rsidRPr="00540299" w:rsidRDefault="00102A93" w:rsidP="00540299">
      <w:pPr>
        <w:rPr>
          <w:rFonts w:asciiTheme="minorHAnsi" w:hAnsiTheme="minorHAnsi" w:cstheme="minorHAnsi"/>
          <w:sz w:val="24"/>
          <w:szCs w:val="24"/>
        </w:rPr>
      </w:pPr>
    </w:p>
    <w:p w14:paraId="10C6F0BE" w14:textId="568DD420" w:rsidR="00102A93" w:rsidRPr="00540299" w:rsidRDefault="00102A93" w:rsidP="00540299">
      <w:pPr>
        <w:rPr>
          <w:rFonts w:asciiTheme="minorHAnsi" w:hAnsiTheme="minorHAnsi" w:cstheme="minorHAnsi"/>
          <w:sz w:val="24"/>
          <w:szCs w:val="24"/>
        </w:rPr>
      </w:pPr>
      <w:r w:rsidRPr="00540299">
        <w:rPr>
          <w:rFonts w:asciiTheme="minorHAnsi" w:hAnsiTheme="minorHAnsi" w:cstheme="minorHAnsi"/>
          <w:sz w:val="24"/>
          <w:szCs w:val="24"/>
        </w:rPr>
        <w:t xml:space="preserve">Lotto, C.R., </w:t>
      </w:r>
      <w:proofErr w:type="spellStart"/>
      <w:r w:rsidRPr="00540299">
        <w:rPr>
          <w:rFonts w:asciiTheme="minorHAnsi" w:hAnsiTheme="minorHAnsi" w:cstheme="minorHAnsi"/>
          <w:sz w:val="24"/>
          <w:szCs w:val="24"/>
        </w:rPr>
        <w:t>Altafim</w:t>
      </w:r>
      <w:proofErr w:type="spellEnd"/>
      <w:r w:rsidRPr="00540299">
        <w:rPr>
          <w:rFonts w:asciiTheme="minorHAnsi" w:hAnsiTheme="minorHAnsi" w:cstheme="minorHAnsi"/>
          <w:sz w:val="24"/>
          <w:szCs w:val="24"/>
        </w:rPr>
        <w:t xml:space="preserve">, E.R.P. and Linhares, M.B.M., </w:t>
      </w:r>
      <w:r w:rsidR="004D3479" w:rsidRPr="00540299">
        <w:rPr>
          <w:rFonts w:asciiTheme="minorHAnsi" w:hAnsiTheme="minorHAnsi" w:cstheme="minorHAnsi"/>
          <w:sz w:val="24"/>
          <w:szCs w:val="24"/>
        </w:rPr>
        <w:t>(</w:t>
      </w:r>
      <w:r w:rsidRPr="00540299">
        <w:rPr>
          <w:rFonts w:asciiTheme="minorHAnsi" w:hAnsiTheme="minorHAnsi" w:cstheme="minorHAnsi"/>
          <w:sz w:val="24"/>
          <w:szCs w:val="24"/>
        </w:rPr>
        <w:t>2023</w:t>
      </w:r>
      <w:r w:rsidR="004D3479" w:rsidRPr="00540299">
        <w:rPr>
          <w:rFonts w:asciiTheme="minorHAnsi" w:hAnsiTheme="minorHAnsi" w:cstheme="minorHAnsi"/>
          <w:sz w:val="24"/>
          <w:szCs w:val="24"/>
        </w:rPr>
        <w:t>)</w:t>
      </w:r>
      <w:r w:rsidRPr="00540299">
        <w:rPr>
          <w:rFonts w:asciiTheme="minorHAnsi" w:hAnsiTheme="minorHAnsi" w:cstheme="minorHAnsi"/>
          <w:sz w:val="24"/>
          <w:szCs w:val="24"/>
        </w:rPr>
        <w:t xml:space="preserve"> </w:t>
      </w:r>
      <w:r w:rsidRPr="00540299">
        <w:rPr>
          <w:rFonts w:asciiTheme="minorHAnsi" w:hAnsiTheme="minorHAnsi" w:cstheme="minorHAnsi"/>
          <w:i/>
          <w:iCs/>
          <w:sz w:val="24"/>
          <w:szCs w:val="24"/>
        </w:rPr>
        <w:t>Maternal history of childhood adversities and later negative parenting: A systematic review.</w:t>
      </w:r>
      <w:r w:rsidRPr="00540299">
        <w:rPr>
          <w:rFonts w:asciiTheme="minorHAnsi" w:hAnsiTheme="minorHAnsi" w:cstheme="minorHAnsi"/>
          <w:sz w:val="24"/>
          <w:szCs w:val="24"/>
        </w:rPr>
        <w:t xml:space="preserve"> Trauma, Violence, &amp; Abuse, 24(2), pp.662-683.</w:t>
      </w:r>
    </w:p>
    <w:p w14:paraId="2EB2C88F" w14:textId="77777777" w:rsidR="00F0242F" w:rsidRPr="00540299" w:rsidRDefault="00F0242F" w:rsidP="00540299">
      <w:pPr>
        <w:rPr>
          <w:rFonts w:asciiTheme="minorHAnsi" w:hAnsiTheme="minorHAnsi" w:cstheme="minorHAnsi"/>
          <w:sz w:val="24"/>
          <w:szCs w:val="24"/>
        </w:rPr>
      </w:pPr>
    </w:p>
    <w:p w14:paraId="6C2D35B1" w14:textId="083A7296" w:rsidR="00F0242F" w:rsidRPr="00540299" w:rsidRDefault="00F0242F" w:rsidP="00540299">
      <w:pPr>
        <w:rPr>
          <w:rFonts w:asciiTheme="minorHAnsi" w:hAnsiTheme="minorHAnsi" w:cstheme="minorHAnsi"/>
          <w:sz w:val="24"/>
          <w:szCs w:val="24"/>
        </w:rPr>
      </w:pPr>
      <w:r w:rsidRPr="00540299">
        <w:rPr>
          <w:rFonts w:asciiTheme="minorHAnsi" w:hAnsiTheme="minorHAnsi" w:cstheme="minorHAnsi"/>
          <w:sz w:val="24"/>
          <w:szCs w:val="24"/>
        </w:rPr>
        <w:t xml:space="preserve">McClennen, J.C., Keys, A.M. and Dugan-Day, M.L. (2017) </w:t>
      </w:r>
      <w:r w:rsidRPr="00540299">
        <w:rPr>
          <w:rFonts w:asciiTheme="minorHAnsi" w:hAnsiTheme="minorHAnsi" w:cstheme="minorHAnsi"/>
          <w:i/>
          <w:iCs/>
          <w:sz w:val="24"/>
          <w:szCs w:val="24"/>
        </w:rPr>
        <w:t>Social work and family violence: theories, assessment, and intervention.</w:t>
      </w:r>
      <w:r w:rsidRPr="00540299">
        <w:rPr>
          <w:rFonts w:asciiTheme="minorHAnsi" w:hAnsiTheme="minorHAnsi" w:cstheme="minorHAnsi"/>
          <w:sz w:val="24"/>
          <w:szCs w:val="24"/>
        </w:rPr>
        <w:t xml:space="preserve"> New York: Springer Publishing Company.</w:t>
      </w:r>
    </w:p>
    <w:p w14:paraId="50A1FD82" w14:textId="77777777" w:rsidR="00302924" w:rsidRPr="00540299" w:rsidRDefault="00302924" w:rsidP="00540299">
      <w:pPr>
        <w:rPr>
          <w:rFonts w:asciiTheme="minorHAnsi" w:hAnsiTheme="minorHAnsi" w:cstheme="minorHAnsi"/>
          <w:sz w:val="24"/>
          <w:szCs w:val="24"/>
        </w:rPr>
      </w:pPr>
    </w:p>
    <w:p w14:paraId="6C39C5C9" w14:textId="42541AFB" w:rsidR="00302924" w:rsidRPr="00540299" w:rsidRDefault="00302924" w:rsidP="00540299">
      <w:pPr>
        <w:rPr>
          <w:rFonts w:asciiTheme="minorHAnsi" w:hAnsiTheme="minorHAnsi" w:cstheme="minorHAnsi"/>
          <w:sz w:val="24"/>
          <w:szCs w:val="24"/>
        </w:rPr>
      </w:pPr>
      <w:r w:rsidRPr="00540299">
        <w:rPr>
          <w:rFonts w:asciiTheme="minorHAnsi" w:hAnsiTheme="minorHAnsi" w:cstheme="minorHAnsi"/>
          <w:sz w:val="24"/>
          <w:szCs w:val="24"/>
        </w:rPr>
        <w:t xml:space="preserve">Mantell, A. (2009) </w:t>
      </w:r>
      <w:r w:rsidRPr="00540299">
        <w:rPr>
          <w:rFonts w:asciiTheme="minorHAnsi" w:hAnsiTheme="minorHAnsi" w:cstheme="minorHAnsi"/>
          <w:i/>
          <w:iCs/>
          <w:sz w:val="24"/>
          <w:szCs w:val="24"/>
        </w:rPr>
        <w:t>Social work skills with adults.</w:t>
      </w:r>
      <w:r w:rsidRPr="00540299">
        <w:rPr>
          <w:rFonts w:asciiTheme="minorHAnsi" w:hAnsiTheme="minorHAnsi" w:cstheme="minorHAnsi"/>
          <w:sz w:val="24"/>
          <w:szCs w:val="24"/>
        </w:rPr>
        <w:t xml:space="preserve"> Exeter [England: Learning Matters.</w:t>
      </w:r>
    </w:p>
    <w:p w14:paraId="6F837086" w14:textId="77777777" w:rsidR="00512A87" w:rsidRPr="00540299" w:rsidRDefault="00512A87" w:rsidP="00540299">
      <w:pPr>
        <w:rPr>
          <w:rFonts w:asciiTheme="minorHAnsi" w:hAnsiTheme="minorHAnsi" w:cstheme="minorHAnsi"/>
          <w:sz w:val="24"/>
          <w:szCs w:val="24"/>
        </w:rPr>
      </w:pPr>
    </w:p>
    <w:p w14:paraId="337E3A73" w14:textId="07D39C38" w:rsidR="00EB695F" w:rsidRPr="00540299" w:rsidRDefault="00DC0423" w:rsidP="00540299">
      <w:pPr>
        <w:rPr>
          <w:rFonts w:asciiTheme="minorHAnsi" w:hAnsiTheme="minorHAnsi" w:cstheme="minorHAnsi"/>
          <w:sz w:val="24"/>
          <w:szCs w:val="24"/>
        </w:rPr>
      </w:pPr>
      <w:r w:rsidRPr="00540299">
        <w:rPr>
          <w:rFonts w:asciiTheme="minorHAnsi" w:hAnsiTheme="minorHAnsi" w:cstheme="minorHAnsi"/>
          <w:sz w:val="24"/>
          <w:szCs w:val="24"/>
        </w:rPr>
        <w:t xml:space="preserve">Martin, R. (2010) </w:t>
      </w:r>
      <w:r w:rsidRPr="00540299">
        <w:rPr>
          <w:rFonts w:asciiTheme="minorHAnsi" w:hAnsiTheme="minorHAnsi" w:cstheme="minorHAnsi"/>
          <w:i/>
          <w:iCs/>
          <w:sz w:val="24"/>
          <w:szCs w:val="24"/>
        </w:rPr>
        <w:t>Social work assessment</w:t>
      </w:r>
      <w:r w:rsidRPr="00540299">
        <w:rPr>
          <w:rFonts w:asciiTheme="minorHAnsi" w:hAnsiTheme="minorHAnsi" w:cstheme="minorHAnsi"/>
          <w:sz w:val="24"/>
          <w:szCs w:val="24"/>
        </w:rPr>
        <w:t>. Exeter: Learning Matters</w:t>
      </w:r>
    </w:p>
    <w:p w14:paraId="4BEBAD53" w14:textId="77777777" w:rsidR="002860FA" w:rsidRPr="00540299" w:rsidRDefault="002860FA" w:rsidP="00540299">
      <w:pPr>
        <w:rPr>
          <w:rFonts w:asciiTheme="minorHAnsi" w:hAnsiTheme="minorHAnsi" w:cstheme="minorHAnsi"/>
          <w:sz w:val="24"/>
          <w:szCs w:val="24"/>
        </w:rPr>
      </w:pPr>
    </w:p>
    <w:p w14:paraId="6207BB6D" w14:textId="1409319B" w:rsidR="002860FA" w:rsidRPr="00540299" w:rsidRDefault="002860FA" w:rsidP="00540299">
      <w:pPr>
        <w:rPr>
          <w:rFonts w:asciiTheme="minorHAnsi" w:hAnsiTheme="minorHAnsi" w:cstheme="minorHAnsi"/>
          <w:sz w:val="24"/>
          <w:szCs w:val="24"/>
        </w:rPr>
      </w:pPr>
      <w:r w:rsidRPr="00540299">
        <w:rPr>
          <w:rFonts w:asciiTheme="minorHAnsi" w:hAnsiTheme="minorHAnsi" w:cstheme="minorHAnsi"/>
          <w:sz w:val="24"/>
          <w:szCs w:val="24"/>
        </w:rPr>
        <w:t xml:space="preserve">Milner, J., Myers, S., John S. and O’Byrne, P. (2015) </w:t>
      </w:r>
      <w:r w:rsidRPr="00540299">
        <w:rPr>
          <w:rFonts w:asciiTheme="minorHAnsi" w:hAnsiTheme="minorHAnsi" w:cstheme="minorHAnsi"/>
          <w:i/>
          <w:iCs/>
          <w:sz w:val="24"/>
          <w:szCs w:val="24"/>
        </w:rPr>
        <w:t>Assessment in social work. 4th ed</w:t>
      </w:r>
      <w:r w:rsidRPr="00540299">
        <w:rPr>
          <w:rFonts w:asciiTheme="minorHAnsi" w:hAnsiTheme="minorHAnsi" w:cstheme="minorHAnsi"/>
          <w:sz w:val="24"/>
          <w:szCs w:val="24"/>
        </w:rPr>
        <w:t>. London: Macmillan Education.</w:t>
      </w:r>
    </w:p>
    <w:p w14:paraId="1F3FA7BA" w14:textId="77777777" w:rsidR="00103232" w:rsidRPr="00540299" w:rsidRDefault="00103232" w:rsidP="00540299">
      <w:pPr>
        <w:rPr>
          <w:rFonts w:asciiTheme="minorHAnsi" w:hAnsiTheme="minorHAnsi" w:cstheme="minorHAnsi"/>
          <w:sz w:val="24"/>
          <w:szCs w:val="24"/>
        </w:rPr>
      </w:pPr>
    </w:p>
    <w:p w14:paraId="1FD4992C" w14:textId="1C97D455" w:rsidR="00103232" w:rsidRPr="00540299" w:rsidRDefault="00103232" w:rsidP="00540299">
      <w:pPr>
        <w:rPr>
          <w:rFonts w:asciiTheme="minorHAnsi" w:hAnsiTheme="minorHAnsi" w:cstheme="minorHAnsi"/>
          <w:sz w:val="24"/>
          <w:szCs w:val="24"/>
        </w:rPr>
      </w:pPr>
      <w:bookmarkStart w:id="8" w:name="_Hlk175744834"/>
      <w:r w:rsidRPr="00540299">
        <w:rPr>
          <w:rFonts w:asciiTheme="minorHAnsi" w:hAnsiTheme="minorHAnsi" w:cstheme="minorHAnsi"/>
          <w:sz w:val="24"/>
          <w:szCs w:val="24"/>
        </w:rPr>
        <w:t xml:space="preserve">Ministry of Justice. (2008) </w:t>
      </w:r>
      <w:bookmarkEnd w:id="8"/>
      <w:r w:rsidRPr="00540299">
        <w:rPr>
          <w:rFonts w:asciiTheme="minorHAnsi" w:hAnsiTheme="minorHAnsi" w:cstheme="minorHAnsi"/>
          <w:i/>
          <w:iCs/>
          <w:sz w:val="24"/>
          <w:szCs w:val="24"/>
        </w:rPr>
        <w:t>The public law outline</w:t>
      </w:r>
      <w:r w:rsidRPr="00540299">
        <w:rPr>
          <w:rFonts w:asciiTheme="minorHAnsi" w:hAnsiTheme="minorHAnsi" w:cstheme="minorHAnsi"/>
          <w:sz w:val="24"/>
          <w:szCs w:val="24"/>
        </w:rPr>
        <w:t>. London: Ministry of Justice</w:t>
      </w:r>
    </w:p>
    <w:p w14:paraId="068743F2" w14:textId="77777777" w:rsidR="00B20113" w:rsidRPr="00540299" w:rsidRDefault="00B20113" w:rsidP="00540299">
      <w:pPr>
        <w:rPr>
          <w:rFonts w:asciiTheme="minorHAnsi" w:hAnsiTheme="minorHAnsi" w:cstheme="minorHAnsi"/>
          <w:sz w:val="24"/>
          <w:szCs w:val="24"/>
        </w:rPr>
      </w:pPr>
    </w:p>
    <w:p w14:paraId="3BBE328B" w14:textId="58DA6A21" w:rsidR="00B20113" w:rsidRPr="00540299" w:rsidRDefault="00B20113" w:rsidP="00540299">
      <w:pPr>
        <w:rPr>
          <w:rFonts w:asciiTheme="minorHAnsi" w:hAnsiTheme="minorHAnsi" w:cstheme="minorHAnsi"/>
          <w:sz w:val="24"/>
          <w:szCs w:val="24"/>
        </w:rPr>
      </w:pPr>
      <w:r w:rsidRPr="00540299">
        <w:rPr>
          <w:rFonts w:asciiTheme="minorHAnsi" w:hAnsiTheme="minorHAnsi" w:cstheme="minorHAnsi"/>
          <w:sz w:val="24"/>
          <w:szCs w:val="24"/>
        </w:rPr>
        <w:t xml:space="preserve">National Offices of Statistics, (2023). </w:t>
      </w:r>
      <w:r w:rsidRPr="00540299">
        <w:rPr>
          <w:rFonts w:asciiTheme="minorHAnsi" w:hAnsiTheme="minorHAnsi" w:cstheme="minorHAnsi"/>
          <w:i/>
          <w:iCs/>
          <w:sz w:val="24"/>
          <w:szCs w:val="24"/>
        </w:rPr>
        <w:t xml:space="preserve">How life has changed in XXX: Census 2021. </w:t>
      </w:r>
      <w:r w:rsidRPr="00540299">
        <w:rPr>
          <w:rFonts w:asciiTheme="minorHAnsi" w:hAnsiTheme="minorHAnsi" w:cstheme="minorHAnsi"/>
          <w:sz w:val="24"/>
          <w:szCs w:val="24"/>
        </w:rPr>
        <w:t xml:space="preserve">Available at: </w:t>
      </w:r>
      <w:hyperlink r:id="rId15" w:history="1">
        <w:r w:rsidRPr="00540299">
          <w:rPr>
            <w:rStyle w:val="Hyperlink"/>
            <w:rFonts w:asciiTheme="minorHAnsi" w:hAnsiTheme="minorHAnsi" w:cstheme="minorHAnsi"/>
            <w:sz w:val="24"/>
            <w:szCs w:val="24"/>
          </w:rPr>
          <w:t>https://www.ons.gov.uk/visualisations/censusareachanges/W06000008/</w:t>
        </w:r>
      </w:hyperlink>
    </w:p>
    <w:p w14:paraId="0228D500" w14:textId="77777777" w:rsidR="00B20113" w:rsidRPr="00540299" w:rsidRDefault="00B20113" w:rsidP="00540299">
      <w:pPr>
        <w:rPr>
          <w:rFonts w:asciiTheme="minorHAnsi" w:hAnsiTheme="minorHAnsi" w:cstheme="minorHAnsi"/>
          <w:sz w:val="24"/>
          <w:szCs w:val="24"/>
        </w:rPr>
      </w:pPr>
    </w:p>
    <w:p w14:paraId="1525DD97" w14:textId="7674BA03" w:rsidR="00B20113" w:rsidRPr="00540299" w:rsidRDefault="00B20113" w:rsidP="00540299">
      <w:pPr>
        <w:rPr>
          <w:rFonts w:asciiTheme="minorHAnsi" w:hAnsiTheme="minorHAnsi" w:cstheme="minorHAnsi"/>
          <w:sz w:val="24"/>
          <w:szCs w:val="24"/>
        </w:rPr>
      </w:pPr>
      <w:r w:rsidRPr="00540299">
        <w:rPr>
          <w:rFonts w:asciiTheme="minorHAnsi" w:hAnsiTheme="minorHAnsi" w:cstheme="minorHAnsi"/>
          <w:sz w:val="24"/>
          <w:szCs w:val="24"/>
        </w:rPr>
        <w:t>National Offices of Statistics, (2023). Population and migration statistics transformation, XXX case study:2023. Available at:  https://www.ons.gov.uk/peoplepopulationandcommunity/populationandmigration/populationestimates/articles/populationandmigrationstatisticstransformationxxxcasestudy/2023</w:t>
      </w:r>
    </w:p>
    <w:p w14:paraId="283338D4" w14:textId="77777777" w:rsidR="00453952" w:rsidRPr="00540299" w:rsidRDefault="00453952" w:rsidP="00540299">
      <w:pPr>
        <w:rPr>
          <w:rFonts w:asciiTheme="minorHAnsi" w:hAnsiTheme="minorHAnsi" w:cstheme="minorHAnsi"/>
          <w:sz w:val="24"/>
          <w:szCs w:val="24"/>
        </w:rPr>
      </w:pPr>
    </w:p>
    <w:p w14:paraId="62BCB3B3" w14:textId="57AC7C45" w:rsidR="00576E66" w:rsidRPr="00540299" w:rsidRDefault="00453952" w:rsidP="00540299">
      <w:pPr>
        <w:rPr>
          <w:rFonts w:asciiTheme="minorHAnsi" w:hAnsiTheme="minorHAnsi" w:cstheme="minorHAnsi"/>
          <w:sz w:val="24"/>
          <w:szCs w:val="24"/>
        </w:rPr>
      </w:pPr>
      <w:r w:rsidRPr="00540299">
        <w:rPr>
          <w:rFonts w:asciiTheme="minorHAnsi" w:hAnsiTheme="minorHAnsi" w:cstheme="minorHAnsi"/>
          <w:sz w:val="24"/>
          <w:szCs w:val="24"/>
        </w:rPr>
        <w:t xml:space="preserve">National Society for the Prevention of Cruelty to Children. (2022) </w:t>
      </w:r>
      <w:r w:rsidRPr="00540299">
        <w:rPr>
          <w:rFonts w:asciiTheme="minorHAnsi" w:hAnsiTheme="minorHAnsi" w:cstheme="minorHAnsi"/>
          <w:i/>
          <w:iCs/>
          <w:sz w:val="24"/>
          <w:szCs w:val="24"/>
        </w:rPr>
        <w:t xml:space="preserve">Gillick competency and Fraser guidelines. </w:t>
      </w:r>
      <w:r w:rsidRPr="00540299">
        <w:rPr>
          <w:rFonts w:asciiTheme="minorHAnsi" w:hAnsiTheme="minorHAnsi" w:cstheme="minorHAnsi"/>
          <w:sz w:val="24"/>
          <w:szCs w:val="24"/>
        </w:rPr>
        <w:t xml:space="preserve">Accessed at: </w:t>
      </w:r>
      <w:hyperlink r:id="rId16" w:history="1">
        <w:r w:rsidRPr="00540299">
          <w:rPr>
            <w:rStyle w:val="Hyperlink"/>
            <w:rFonts w:asciiTheme="minorHAnsi" w:hAnsiTheme="minorHAnsi" w:cstheme="minorHAnsi"/>
            <w:sz w:val="24"/>
            <w:szCs w:val="24"/>
          </w:rPr>
          <w:t>https://learning.nspcc.org.uk/child-protection-system/gillick-competence-fraser-guidelines</w:t>
        </w:r>
      </w:hyperlink>
      <w:r w:rsidRPr="00540299">
        <w:rPr>
          <w:rFonts w:asciiTheme="minorHAnsi" w:hAnsiTheme="minorHAnsi" w:cstheme="minorHAnsi"/>
          <w:sz w:val="24"/>
          <w:szCs w:val="24"/>
        </w:rPr>
        <w:t xml:space="preserve"> (Accessed: 01/08/2024). </w:t>
      </w:r>
    </w:p>
    <w:p w14:paraId="42B37976" w14:textId="77777777" w:rsidR="00453952" w:rsidRPr="00540299" w:rsidRDefault="00453952" w:rsidP="00540299">
      <w:pPr>
        <w:rPr>
          <w:rFonts w:asciiTheme="minorHAnsi" w:hAnsiTheme="minorHAnsi" w:cstheme="minorHAnsi"/>
          <w:sz w:val="24"/>
          <w:szCs w:val="24"/>
        </w:rPr>
      </w:pPr>
    </w:p>
    <w:p w14:paraId="30B1373B" w14:textId="77777777" w:rsidR="00540299" w:rsidRPr="00540299" w:rsidRDefault="00540299" w:rsidP="00540299">
      <w:pPr>
        <w:rPr>
          <w:rFonts w:asciiTheme="minorHAnsi" w:hAnsiTheme="minorHAnsi" w:cstheme="minorHAnsi"/>
          <w:sz w:val="24"/>
          <w:szCs w:val="24"/>
        </w:rPr>
      </w:pPr>
    </w:p>
    <w:p w14:paraId="42E417C7" w14:textId="6125FE17" w:rsidR="00540299" w:rsidRPr="00540299" w:rsidRDefault="00540299" w:rsidP="00540299">
      <w:pPr>
        <w:rPr>
          <w:rFonts w:asciiTheme="minorHAnsi" w:hAnsiTheme="minorHAnsi" w:cstheme="minorHAnsi"/>
          <w:sz w:val="24"/>
          <w:szCs w:val="24"/>
        </w:rPr>
      </w:pPr>
      <w:r w:rsidRPr="00540299">
        <w:rPr>
          <w:rFonts w:asciiTheme="minorHAnsi" w:hAnsiTheme="minorHAnsi" w:cstheme="minorHAnsi"/>
          <w:sz w:val="24"/>
          <w:szCs w:val="24"/>
        </w:rPr>
        <w:t xml:space="preserve">National Society for the Prevention of Cruelty to Children. (2023) </w:t>
      </w:r>
      <w:r w:rsidRPr="00540299">
        <w:rPr>
          <w:rFonts w:asciiTheme="minorHAnsi" w:hAnsiTheme="minorHAnsi" w:cstheme="minorHAnsi"/>
          <w:i/>
          <w:iCs/>
          <w:sz w:val="24"/>
          <w:szCs w:val="24"/>
        </w:rPr>
        <w:t xml:space="preserve">Building an evidence base for social work. </w:t>
      </w:r>
      <w:r w:rsidRPr="00540299">
        <w:rPr>
          <w:rFonts w:asciiTheme="minorHAnsi" w:hAnsiTheme="minorHAnsi" w:cstheme="minorHAnsi"/>
          <w:sz w:val="24"/>
          <w:szCs w:val="24"/>
        </w:rPr>
        <w:t xml:space="preserve">Available at: </w:t>
      </w:r>
      <w:hyperlink r:id="rId17" w:history="1">
        <w:r w:rsidRPr="00540299">
          <w:rPr>
            <w:rStyle w:val="Hyperlink"/>
            <w:rFonts w:asciiTheme="minorHAnsi" w:hAnsiTheme="minorHAnsi" w:cstheme="minorHAnsi"/>
            <w:sz w:val="24"/>
            <w:szCs w:val="24"/>
          </w:rPr>
          <w:t>https://learning.nspcc.org.uk/news/2023/october/podcast-building-an-evidence-base-for-social-work</w:t>
        </w:r>
      </w:hyperlink>
      <w:r w:rsidRPr="00540299">
        <w:rPr>
          <w:rFonts w:asciiTheme="minorHAnsi" w:hAnsiTheme="minorHAnsi" w:cstheme="minorHAnsi"/>
          <w:sz w:val="24"/>
          <w:szCs w:val="24"/>
        </w:rPr>
        <w:t xml:space="preserve"> (Accessed: 22.09.2024). </w:t>
      </w:r>
    </w:p>
    <w:p w14:paraId="2647B6B0" w14:textId="77777777" w:rsidR="00540299" w:rsidRPr="00540299" w:rsidRDefault="00540299" w:rsidP="00540299">
      <w:pPr>
        <w:rPr>
          <w:rFonts w:asciiTheme="minorHAnsi" w:hAnsiTheme="minorHAnsi" w:cstheme="minorHAnsi"/>
          <w:i/>
          <w:iCs/>
          <w:sz w:val="24"/>
          <w:szCs w:val="24"/>
        </w:rPr>
      </w:pPr>
    </w:p>
    <w:p w14:paraId="0F39BC45" w14:textId="77777777" w:rsidR="00540299" w:rsidRPr="00540299" w:rsidRDefault="00540299" w:rsidP="00540299">
      <w:pPr>
        <w:rPr>
          <w:rFonts w:asciiTheme="minorHAnsi" w:hAnsiTheme="minorHAnsi" w:cstheme="minorHAnsi"/>
          <w:sz w:val="24"/>
          <w:szCs w:val="24"/>
        </w:rPr>
      </w:pPr>
    </w:p>
    <w:p w14:paraId="3FD3C72E" w14:textId="44FD4100" w:rsidR="00576E66" w:rsidRPr="00540299" w:rsidRDefault="00576E66" w:rsidP="00540299">
      <w:pPr>
        <w:rPr>
          <w:rFonts w:asciiTheme="minorHAnsi" w:hAnsiTheme="minorHAnsi" w:cstheme="minorHAnsi"/>
          <w:sz w:val="24"/>
          <w:szCs w:val="24"/>
        </w:rPr>
      </w:pPr>
      <w:r w:rsidRPr="00540299">
        <w:rPr>
          <w:rFonts w:asciiTheme="minorHAnsi" w:hAnsiTheme="minorHAnsi" w:cstheme="minorHAnsi"/>
          <w:sz w:val="24"/>
          <w:szCs w:val="24"/>
        </w:rPr>
        <w:t xml:space="preserve">National Society for the Prevention of Cruelty to Children. (2024) </w:t>
      </w:r>
      <w:r w:rsidRPr="00540299">
        <w:rPr>
          <w:rFonts w:asciiTheme="minorHAnsi" w:hAnsiTheme="minorHAnsi" w:cstheme="minorHAnsi"/>
          <w:i/>
          <w:iCs/>
          <w:sz w:val="24"/>
          <w:szCs w:val="24"/>
        </w:rPr>
        <w:t>Our work in Wales</w:t>
      </w:r>
      <w:r w:rsidRPr="00540299">
        <w:rPr>
          <w:rFonts w:asciiTheme="minorHAnsi" w:hAnsiTheme="minorHAnsi" w:cstheme="minorHAnsi"/>
          <w:sz w:val="24"/>
          <w:szCs w:val="24"/>
        </w:rPr>
        <w:t xml:space="preserve"> NSPCC. Available at: https://www.nspcc.org.uk/about-us/what-we-do/wales/ (Accessed: 26 </w:t>
      </w:r>
      <w:r w:rsidR="00512A87" w:rsidRPr="00540299">
        <w:rPr>
          <w:rFonts w:asciiTheme="minorHAnsi" w:hAnsiTheme="minorHAnsi" w:cstheme="minorHAnsi"/>
          <w:sz w:val="24"/>
          <w:szCs w:val="24"/>
        </w:rPr>
        <w:t>May</w:t>
      </w:r>
      <w:r w:rsidRPr="00540299">
        <w:rPr>
          <w:rFonts w:asciiTheme="minorHAnsi" w:hAnsiTheme="minorHAnsi" w:cstheme="minorHAnsi"/>
          <w:sz w:val="24"/>
          <w:szCs w:val="24"/>
        </w:rPr>
        <w:t xml:space="preserve"> 2024).</w:t>
      </w:r>
    </w:p>
    <w:p w14:paraId="7216ADF3" w14:textId="77777777" w:rsidR="00970971" w:rsidRPr="00540299" w:rsidRDefault="00970971" w:rsidP="00540299">
      <w:pPr>
        <w:rPr>
          <w:rFonts w:asciiTheme="minorHAnsi" w:hAnsiTheme="minorHAnsi" w:cstheme="minorHAnsi"/>
          <w:sz w:val="24"/>
          <w:szCs w:val="24"/>
        </w:rPr>
      </w:pPr>
    </w:p>
    <w:p w14:paraId="3669B69A" w14:textId="0D97C97A" w:rsidR="00970971" w:rsidRPr="00540299" w:rsidRDefault="00970971" w:rsidP="00540299">
      <w:pPr>
        <w:rPr>
          <w:rFonts w:asciiTheme="minorHAnsi" w:hAnsiTheme="minorHAnsi" w:cstheme="minorHAnsi"/>
          <w:sz w:val="24"/>
          <w:szCs w:val="24"/>
        </w:rPr>
      </w:pPr>
      <w:r w:rsidRPr="00540299">
        <w:rPr>
          <w:rFonts w:asciiTheme="minorHAnsi" w:hAnsiTheme="minorHAnsi" w:cstheme="minorHAnsi"/>
          <w:sz w:val="24"/>
          <w:szCs w:val="24"/>
        </w:rPr>
        <w:t xml:space="preserve">O’Loughlin, M. and O’Loughlin, S. (2008) </w:t>
      </w:r>
      <w:r w:rsidRPr="00540299">
        <w:rPr>
          <w:rFonts w:asciiTheme="minorHAnsi" w:hAnsiTheme="minorHAnsi" w:cstheme="minorHAnsi"/>
          <w:i/>
          <w:iCs/>
          <w:sz w:val="24"/>
          <w:szCs w:val="24"/>
        </w:rPr>
        <w:t>Social work with children and families</w:t>
      </w:r>
      <w:r w:rsidRPr="00540299">
        <w:rPr>
          <w:rFonts w:asciiTheme="minorHAnsi" w:hAnsiTheme="minorHAnsi" w:cstheme="minorHAnsi"/>
          <w:sz w:val="24"/>
          <w:szCs w:val="24"/>
        </w:rPr>
        <w:t>. 2nd ed. Exeter: Learning Matters.</w:t>
      </w:r>
    </w:p>
    <w:p w14:paraId="1CA249CB" w14:textId="77777777" w:rsidR="00775721" w:rsidRPr="00540299" w:rsidRDefault="00775721" w:rsidP="00540299">
      <w:pPr>
        <w:rPr>
          <w:rFonts w:asciiTheme="minorHAnsi" w:hAnsiTheme="minorHAnsi" w:cstheme="minorHAnsi"/>
          <w:sz w:val="24"/>
          <w:szCs w:val="24"/>
        </w:rPr>
      </w:pPr>
    </w:p>
    <w:p w14:paraId="26364784" w14:textId="2CAE36DA" w:rsidR="00775721" w:rsidRDefault="00775721" w:rsidP="00540299">
      <w:pPr>
        <w:rPr>
          <w:rFonts w:asciiTheme="minorHAnsi" w:hAnsiTheme="minorHAnsi" w:cstheme="minorHAnsi"/>
          <w:sz w:val="24"/>
          <w:szCs w:val="24"/>
        </w:rPr>
      </w:pPr>
      <w:r w:rsidRPr="00540299">
        <w:rPr>
          <w:rFonts w:asciiTheme="minorHAnsi" w:hAnsiTheme="minorHAnsi" w:cstheme="minorHAnsi"/>
          <w:sz w:val="24"/>
          <w:szCs w:val="24"/>
        </w:rPr>
        <w:t xml:space="preserve">Parker, J. (2021) </w:t>
      </w:r>
      <w:r w:rsidRPr="00540299">
        <w:rPr>
          <w:rFonts w:asciiTheme="minorHAnsi" w:hAnsiTheme="minorHAnsi" w:cstheme="minorHAnsi"/>
          <w:i/>
          <w:iCs/>
          <w:sz w:val="24"/>
          <w:szCs w:val="24"/>
        </w:rPr>
        <w:t>Social work practice – assessment, planning, intervention and review.</w:t>
      </w:r>
      <w:r w:rsidRPr="00540299">
        <w:rPr>
          <w:rFonts w:asciiTheme="minorHAnsi" w:hAnsiTheme="minorHAnsi" w:cstheme="minorHAnsi"/>
          <w:sz w:val="24"/>
          <w:szCs w:val="24"/>
        </w:rPr>
        <w:t xml:space="preserve"> 6th edition. Los Angeles: Sage.</w:t>
      </w:r>
    </w:p>
    <w:p w14:paraId="6396E3FF" w14:textId="77777777" w:rsidR="003F46C0" w:rsidRPr="00540299" w:rsidRDefault="003F46C0" w:rsidP="00540299">
      <w:pPr>
        <w:rPr>
          <w:rFonts w:asciiTheme="minorHAnsi" w:hAnsiTheme="minorHAnsi" w:cstheme="minorHAnsi"/>
          <w:sz w:val="24"/>
          <w:szCs w:val="24"/>
        </w:rPr>
      </w:pPr>
    </w:p>
    <w:p w14:paraId="4C595EFD" w14:textId="5565167C" w:rsidR="00A34168" w:rsidRPr="00540299" w:rsidRDefault="00A34168" w:rsidP="00540299">
      <w:pPr>
        <w:rPr>
          <w:rFonts w:asciiTheme="minorHAnsi" w:hAnsiTheme="minorHAnsi" w:cstheme="minorHAnsi"/>
          <w:sz w:val="24"/>
          <w:szCs w:val="24"/>
        </w:rPr>
      </w:pPr>
      <w:r w:rsidRPr="00540299">
        <w:rPr>
          <w:rFonts w:asciiTheme="minorHAnsi" w:hAnsiTheme="minorHAnsi" w:cstheme="minorHAnsi"/>
          <w:sz w:val="24"/>
          <w:szCs w:val="24"/>
        </w:rPr>
        <w:t>Ruch, G. (2005) ‘</w:t>
      </w:r>
      <w:r w:rsidRPr="00540299">
        <w:rPr>
          <w:rFonts w:asciiTheme="minorHAnsi" w:hAnsiTheme="minorHAnsi" w:cstheme="minorHAnsi"/>
          <w:i/>
          <w:iCs/>
          <w:sz w:val="24"/>
          <w:szCs w:val="24"/>
        </w:rPr>
        <w:t>Relationship-based practice and reflective practice: holistic approaches to contemporary childcare social work’, Child &amp; family social work, 10(2), pp. 111–123</w:t>
      </w:r>
      <w:r w:rsidRPr="00540299">
        <w:rPr>
          <w:rFonts w:asciiTheme="minorHAnsi" w:hAnsiTheme="minorHAnsi" w:cstheme="minorHAnsi"/>
          <w:sz w:val="24"/>
          <w:szCs w:val="24"/>
        </w:rPr>
        <w:t xml:space="preserve">. Available at: </w:t>
      </w:r>
      <w:hyperlink r:id="rId18" w:history="1">
        <w:r w:rsidR="00DD420A" w:rsidRPr="00540299">
          <w:rPr>
            <w:rStyle w:val="Hyperlink"/>
            <w:rFonts w:asciiTheme="minorHAnsi" w:hAnsiTheme="minorHAnsi" w:cstheme="minorHAnsi"/>
            <w:sz w:val="24"/>
            <w:szCs w:val="24"/>
          </w:rPr>
          <w:t>https://doi.org/10.1111/j.1365-2206.2005.00359.x</w:t>
        </w:r>
      </w:hyperlink>
      <w:r w:rsidRPr="00540299">
        <w:rPr>
          <w:rFonts w:asciiTheme="minorHAnsi" w:hAnsiTheme="minorHAnsi" w:cstheme="minorHAnsi"/>
          <w:sz w:val="24"/>
          <w:szCs w:val="24"/>
        </w:rPr>
        <w:t>.</w:t>
      </w:r>
    </w:p>
    <w:p w14:paraId="1C5B431F" w14:textId="77777777" w:rsidR="00B31AE2" w:rsidRPr="00540299" w:rsidRDefault="00B31AE2" w:rsidP="00540299">
      <w:pPr>
        <w:rPr>
          <w:rFonts w:asciiTheme="minorHAnsi" w:hAnsiTheme="minorHAnsi" w:cstheme="minorHAnsi"/>
          <w:sz w:val="24"/>
          <w:szCs w:val="24"/>
        </w:rPr>
      </w:pPr>
    </w:p>
    <w:p w14:paraId="37694994" w14:textId="77777777" w:rsidR="0027253C" w:rsidRPr="00540299" w:rsidRDefault="0027253C" w:rsidP="00540299">
      <w:pPr>
        <w:rPr>
          <w:rFonts w:asciiTheme="minorHAnsi" w:hAnsiTheme="minorHAnsi" w:cstheme="minorHAnsi"/>
          <w:sz w:val="24"/>
          <w:szCs w:val="24"/>
        </w:rPr>
      </w:pPr>
    </w:p>
    <w:p w14:paraId="5C0418A9" w14:textId="5C6CBCD3" w:rsidR="0027253C" w:rsidRPr="00540299" w:rsidRDefault="0027253C" w:rsidP="00540299">
      <w:pPr>
        <w:rPr>
          <w:rFonts w:asciiTheme="minorHAnsi" w:hAnsiTheme="minorHAnsi" w:cstheme="minorHAnsi"/>
          <w:sz w:val="24"/>
          <w:szCs w:val="24"/>
        </w:rPr>
      </w:pPr>
      <w:r w:rsidRPr="00540299">
        <w:rPr>
          <w:rFonts w:asciiTheme="minorHAnsi" w:hAnsiTheme="minorHAnsi" w:cstheme="minorHAnsi"/>
          <w:sz w:val="24"/>
          <w:szCs w:val="24"/>
        </w:rPr>
        <w:t xml:space="preserve">Platt, D. and Horwath, J. (2019) </w:t>
      </w:r>
      <w:r w:rsidRPr="00540299">
        <w:rPr>
          <w:rFonts w:asciiTheme="minorHAnsi" w:hAnsiTheme="minorHAnsi" w:cstheme="minorHAnsi"/>
          <w:i/>
          <w:iCs/>
          <w:sz w:val="24"/>
          <w:szCs w:val="24"/>
        </w:rPr>
        <w:t>The child’s world: the essential guide to assessing vulnerable children, young people and their families.</w:t>
      </w:r>
      <w:r w:rsidRPr="00540299">
        <w:rPr>
          <w:rFonts w:asciiTheme="minorHAnsi" w:hAnsiTheme="minorHAnsi" w:cstheme="minorHAnsi"/>
          <w:sz w:val="24"/>
          <w:szCs w:val="24"/>
        </w:rPr>
        <w:t xml:space="preserve"> 3rd ed. London: Jessica Kingsley Publishers.</w:t>
      </w:r>
    </w:p>
    <w:p w14:paraId="1769DE9F" w14:textId="77777777" w:rsidR="00CB4DD5" w:rsidRPr="00540299" w:rsidRDefault="00CB4DD5" w:rsidP="00540299">
      <w:pPr>
        <w:rPr>
          <w:rFonts w:asciiTheme="minorHAnsi" w:hAnsiTheme="minorHAnsi" w:cstheme="minorHAnsi"/>
          <w:sz w:val="24"/>
          <w:szCs w:val="24"/>
        </w:rPr>
      </w:pPr>
    </w:p>
    <w:p w14:paraId="138F2AA0" w14:textId="65C60C5D" w:rsidR="00CB4DD5" w:rsidRPr="00540299" w:rsidRDefault="00CB4DD5" w:rsidP="00540299">
      <w:pPr>
        <w:rPr>
          <w:rFonts w:asciiTheme="minorHAnsi" w:hAnsiTheme="minorHAnsi" w:cstheme="minorHAnsi"/>
          <w:sz w:val="24"/>
          <w:szCs w:val="24"/>
        </w:rPr>
      </w:pPr>
      <w:r w:rsidRPr="00540299">
        <w:rPr>
          <w:rFonts w:asciiTheme="minorHAnsi" w:hAnsiTheme="minorHAnsi" w:cstheme="minorHAnsi"/>
          <w:sz w:val="24"/>
          <w:szCs w:val="24"/>
        </w:rPr>
        <w:t xml:space="preserve">Pritchard, J. (2009) </w:t>
      </w:r>
      <w:r w:rsidRPr="00540299">
        <w:rPr>
          <w:rFonts w:asciiTheme="minorHAnsi" w:hAnsiTheme="minorHAnsi" w:cstheme="minorHAnsi"/>
          <w:i/>
          <w:iCs/>
          <w:sz w:val="24"/>
          <w:szCs w:val="24"/>
        </w:rPr>
        <w:t>Good practice in the law and safeguarding adults: criminal justice and adult protection.</w:t>
      </w:r>
      <w:r w:rsidRPr="00540299">
        <w:rPr>
          <w:rFonts w:asciiTheme="minorHAnsi" w:hAnsiTheme="minorHAnsi" w:cstheme="minorHAnsi"/>
          <w:sz w:val="24"/>
          <w:szCs w:val="24"/>
        </w:rPr>
        <w:t xml:space="preserve"> 1st ed. London; Jessica Kingsley Publishers.</w:t>
      </w:r>
    </w:p>
    <w:p w14:paraId="017A9300" w14:textId="77777777" w:rsidR="008C6F03" w:rsidRPr="00540299" w:rsidRDefault="008C6F03" w:rsidP="00540299">
      <w:pPr>
        <w:rPr>
          <w:rFonts w:asciiTheme="minorHAnsi" w:hAnsiTheme="minorHAnsi" w:cstheme="minorHAnsi"/>
          <w:sz w:val="24"/>
          <w:szCs w:val="24"/>
        </w:rPr>
      </w:pPr>
    </w:p>
    <w:p w14:paraId="276B7C7A" w14:textId="15AD04AF" w:rsidR="008C6F03" w:rsidRPr="00540299" w:rsidRDefault="008C6F03" w:rsidP="00540299">
      <w:pPr>
        <w:rPr>
          <w:rFonts w:asciiTheme="minorHAnsi" w:hAnsiTheme="minorHAnsi" w:cstheme="minorHAnsi"/>
          <w:sz w:val="24"/>
          <w:szCs w:val="24"/>
        </w:rPr>
      </w:pPr>
      <w:r w:rsidRPr="00540299">
        <w:rPr>
          <w:rFonts w:asciiTheme="minorHAnsi" w:hAnsiTheme="minorHAnsi" w:cstheme="minorHAnsi"/>
          <w:sz w:val="24"/>
          <w:szCs w:val="24"/>
        </w:rPr>
        <w:t xml:space="preserve">Qasim, T.B., Sahar, A., Nihal, T. and Bashir, A., 2022. </w:t>
      </w:r>
      <w:r w:rsidRPr="00540299">
        <w:rPr>
          <w:rFonts w:asciiTheme="minorHAnsi" w:hAnsiTheme="minorHAnsi" w:cstheme="minorHAnsi"/>
          <w:i/>
          <w:iCs/>
          <w:sz w:val="24"/>
          <w:szCs w:val="24"/>
        </w:rPr>
        <w:t xml:space="preserve">The effect of overthinking on Mental health: A Case Study from university Students in Multan District. Review of Applied Management and Social Sciences, </w:t>
      </w:r>
      <w:r w:rsidRPr="00540299">
        <w:rPr>
          <w:rFonts w:asciiTheme="minorHAnsi" w:hAnsiTheme="minorHAnsi" w:cstheme="minorHAnsi"/>
          <w:sz w:val="24"/>
          <w:szCs w:val="24"/>
        </w:rPr>
        <w:t>5(2), pp.255-262.</w:t>
      </w:r>
    </w:p>
    <w:p w14:paraId="09DA2605" w14:textId="77777777" w:rsidR="00CB4DD5" w:rsidRPr="00540299" w:rsidRDefault="00CB4DD5" w:rsidP="00540299">
      <w:pPr>
        <w:rPr>
          <w:rFonts w:asciiTheme="minorHAnsi" w:hAnsiTheme="minorHAnsi" w:cstheme="minorHAnsi"/>
          <w:sz w:val="24"/>
          <w:szCs w:val="24"/>
        </w:rPr>
      </w:pPr>
    </w:p>
    <w:p w14:paraId="7AE252BA" w14:textId="77777777" w:rsidR="00CB4DD5" w:rsidRPr="00540299" w:rsidRDefault="00CB4DD5" w:rsidP="00540299">
      <w:pPr>
        <w:rPr>
          <w:rFonts w:asciiTheme="minorHAnsi" w:hAnsiTheme="minorHAnsi" w:cstheme="minorHAnsi"/>
          <w:sz w:val="24"/>
          <w:szCs w:val="24"/>
        </w:rPr>
      </w:pPr>
    </w:p>
    <w:p w14:paraId="2570CE27" w14:textId="5A27EC7B" w:rsidR="00B31AE2" w:rsidRPr="00540299" w:rsidRDefault="00B31AE2" w:rsidP="00540299">
      <w:pPr>
        <w:rPr>
          <w:rFonts w:asciiTheme="minorHAnsi" w:hAnsiTheme="minorHAnsi" w:cstheme="minorHAnsi"/>
          <w:sz w:val="24"/>
          <w:szCs w:val="24"/>
        </w:rPr>
      </w:pPr>
      <w:bookmarkStart w:id="9" w:name="_Hlk173071018"/>
      <w:r w:rsidRPr="00540299">
        <w:rPr>
          <w:rFonts w:asciiTheme="minorHAnsi" w:hAnsiTheme="minorHAnsi" w:cstheme="minorHAnsi"/>
          <w:sz w:val="24"/>
          <w:szCs w:val="24"/>
        </w:rPr>
        <w:t xml:space="preserve">Robbins, R. and Cook, K. (2018) </w:t>
      </w:r>
      <w:bookmarkEnd w:id="9"/>
      <w:r w:rsidRPr="00540299">
        <w:rPr>
          <w:rFonts w:asciiTheme="minorHAnsi" w:hAnsiTheme="minorHAnsi" w:cstheme="minorHAnsi"/>
          <w:i/>
          <w:iCs/>
          <w:sz w:val="24"/>
          <w:szCs w:val="24"/>
        </w:rPr>
        <w:t>‘“Don’t Even Get Us Started on Social Workers”: Domestic Violence, Social Work and Trust—An Anecdote from Research’</w:t>
      </w:r>
      <w:r w:rsidRPr="00540299">
        <w:rPr>
          <w:rFonts w:asciiTheme="minorHAnsi" w:hAnsiTheme="minorHAnsi" w:cstheme="minorHAnsi"/>
          <w:sz w:val="24"/>
          <w:szCs w:val="24"/>
        </w:rPr>
        <w:t xml:space="preserve">, The British journal of social work, 48(6), pp. 1664–1681. Available at: </w:t>
      </w:r>
      <w:hyperlink r:id="rId19" w:history="1">
        <w:r w:rsidR="002C3AF0" w:rsidRPr="00540299">
          <w:rPr>
            <w:rStyle w:val="Hyperlink"/>
            <w:rFonts w:asciiTheme="minorHAnsi" w:hAnsiTheme="minorHAnsi" w:cstheme="minorHAnsi"/>
            <w:sz w:val="24"/>
            <w:szCs w:val="24"/>
          </w:rPr>
          <w:t>https://doi.org/10.1093/bjsw/bcx125</w:t>
        </w:r>
      </w:hyperlink>
      <w:r w:rsidRPr="00540299">
        <w:rPr>
          <w:rFonts w:asciiTheme="minorHAnsi" w:hAnsiTheme="minorHAnsi" w:cstheme="minorHAnsi"/>
          <w:sz w:val="24"/>
          <w:szCs w:val="24"/>
        </w:rPr>
        <w:t>.</w:t>
      </w:r>
    </w:p>
    <w:p w14:paraId="4CA73FA9" w14:textId="77777777" w:rsidR="004267DE" w:rsidRPr="00540299" w:rsidRDefault="004267DE" w:rsidP="00540299">
      <w:pPr>
        <w:rPr>
          <w:rFonts w:asciiTheme="minorHAnsi" w:hAnsiTheme="minorHAnsi" w:cstheme="minorHAnsi"/>
          <w:sz w:val="24"/>
          <w:szCs w:val="24"/>
        </w:rPr>
      </w:pPr>
    </w:p>
    <w:p w14:paraId="4EA9061F" w14:textId="59EC542F" w:rsidR="004267DE" w:rsidRPr="00540299" w:rsidRDefault="004267DE" w:rsidP="00540299">
      <w:pPr>
        <w:rPr>
          <w:rFonts w:asciiTheme="minorHAnsi" w:hAnsiTheme="minorHAnsi" w:cstheme="minorHAnsi"/>
          <w:sz w:val="24"/>
          <w:szCs w:val="24"/>
        </w:rPr>
      </w:pPr>
      <w:r w:rsidRPr="00540299">
        <w:rPr>
          <w:rFonts w:asciiTheme="minorHAnsi" w:hAnsiTheme="minorHAnsi" w:cstheme="minorHAnsi"/>
          <w:sz w:val="24"/>
          <w:szCs w:val="24"/>
        </w:rPr>
        <w:t xml:space="preserve">Ruch, G., Turney, D. and Ward, A. (2018) </w:t>
      </w:r>
      <w:r w:rsidRPr="00540299">
        <w:rPr>
          <w:rFonts w:asciiTheme="minorHAnsi" w:hAnsiTheme="minorHAnsi" w:cstheme="minorHAnsi"/>
          <w:i/>
          <w:iCs/>
          <w:sz w:val="24"/>
          <w:szCs w:val="24"/>
        </w:rPr>
        <w:t>Relationship-based social work: getting to the heart of practice.</w:t>
      </w:r>
      <w:r w:rsidRPr="00540299">
        <w:rPr>
          <w:rFonts w:asciiTheme="minorHAnsi" w:hAnsiTheme="minorHAnsi" w:cstheme="minorHAnsi"/>
          <w:sz w:val="24"/>
          <w:szCs w:val="24"/>
        </w:rPr>
        <w:t xml:space="preserve"> Second edition. London; Jessica Kingsley Publishers.</w:t>
      </w:r>
    </w:p>
    <w:p w14:paraId="2684C70F" w14:textId="77777777" w:rsidR="002C3AF0" w:rsidRPr="00540299" w:rsidRDefault="002C3AF0" w:rsidP="00540299">
      <w:pPr>
        <w:rPr>
          <w:rFonts w:asciiTheme="minorHAnsi" w:hAnsiTheme="minorHAnsi" w:cstheme="minorHAnsi"/>
          <w:sz w:val="24"/>
          <w:szCs w:val="24"/>
        </w:rPr>
      </w:pPr>
    </w:p>
    <w:p w14:paraId="71189678" w14:textId="027C72E9" w:rsidR="002C3AF0" w:rsidRPr="00540299" w:rsidRDefault="002C3AF0" w:rsidP="00540299">
      <w:pPr>
        <w:rPr>
          <w:rFonts w:asciiTheme="minorHAnsi" w:hAnsiTheme="minorHAnsi" w:cstheme="minorHAnsi"/>
          <w:sz w:val="24"/>
          <w:szCs w:val="24"/>
        </w:rPr>
      </w:pPr>
      <w:r w:rsidRPr="00540299">
        <w:rPr>
          <w:rFonts w:asciiTheme="minorHAnsi" w:hAnsiTheme="minorHAnsi" w:cstheme="minorHAnsi"/>
          <w:sz w:val="24"/>
          <w:szCs w:val="24"/>
        </w:rPr>
        <w:t xml:space="preserve">Scourfield, P. (2018) </w:t>
      </w:r>
      <w:r w:rsidRPr="00540299">
        <w:rPr>
          <w:rFonts w:asciiTheme="minorHAnsi" w:hAnsiTheme="minorHAnsi" w:cstheme="minorHAnsi"/>
          <w:i/>
          <w:iCs/>
          <w:sz w:val="24"/>
          <w:szCs w:val="24"/>
        </w:rPr>
        <w:t>Putting professional leadership into practice in social work.</w:t>
      </w:r>
      <w:r w:rsidRPr="00540299">
        <w:rPr>
          <w:rFonts w:asciiTheme="minorHAnsi" w:hAnsiTheme="minorHAnsi" w:cstheme="minorHAnsi"/>
          <w:sz w:val="24"/>
          <w:szCs w:val="24"/>
        </w:rPr>
        <w:t xml:space="preserve"> 1st ed. London: Learning Matters, an imprint of SAGE Publications.</w:t>
      </w:r>
    </w:p>
    <w:p w14:paraId="747F86F4" w14:textId="77777777" w:rsidR="00DD420A" w:rsidRPr="00540299" w:rsidRDefault="00DD420A" w:rsidP="00540299">
      <w:pPr>
        <w:rPr>
          <w:rFonts w:asciiTheme="minorHAnsi" w:hAnsiTheme="minorHAnsi" w:cstheme="minorHAnsi"/>
          <w:sz w:val="24"/>
          <w:szCs w:val="24"/>
        </w:rPr>
      </w:pPr>
    </w:p>
    <w:p w14:paraId="21D69D2C" w14:textId="54D6052A" w:rsidR="006659D7" w:rsidRPr="00540299" w:rsidRDefault="006659D7" w:rsidP="00540299">
      <w:pPr>
        <w:rPr>
          <w:rFonts w:asciiTheme="minorHAnsi" w:hAnsiTheme="minorHAnsi" w:cstheme="minorHAnsi"/>
          <w:sz w:val="24"/>
          <w:szCs w:val="24"/>
        </w:rPr>
      </w:pPr>
      <w:r w:rsidRPr="00540299">
        <w:rPr>
          <w:rFonts w:asciiTheme="minorHAnsi" w:hAnsiTheme="minorHAnsi" w:cstheme="minorHAnsi"/>
          <w:sz w:val="24"/>
          <w:szCs w:val="24"/>
        </w:rPr>
        <w:t xml:space="preserve">Shelton, L. (2018) </w:t>
      </w:r>
      <w:bookmarkStart w:id="10" w:name="_Hlk171076382"/>
      <w:r w:rsidRPr="00540299">
        <w:rPr>
          <w:rFonts w:asciiTheme="minorHAnsi" w:hAnsiTheme="minorHAnsi" w:cstheme="minorHAnsi"/>
          <w:i/>
          <w:iCs/>
          <w:sz w:val="24"/>
          <w:szCs w:val="24"/>
        </w:rPr>
        <w:t>Bronfenbrenner</w:t>
      </w:r>
      <w:bookmarkEnd w:id="10"/>
      <w:r w:rsidRPr="00540299">
        <w:rPr>
          <w:rFonts w:asciiTheme="minorHAnsi" w:hAnsiTheme="minorHAnsi" w:cstheme="minorHAnsi"/>
          <w:i/>
          <w:iCs/>
          <w:sz w:val="24"/>
          <w:szCs w:val="24"/>
        </w:rPr>
        <w:t xml:space="preserve"> Primer:</w:t>
      </w:r>
      <w:r w:rsidRPr="00540299">
        <w:rPr>
          <w:rFonts w:asciiTheme="minorHAnsi" w:hAnsiTheme="minorHAnsi" w:cstheme="minorHAnsi"/>
          <w:sz w:val="24"/>
          <w:szCs w:val="24"/>
        </w:rPr>
        <w:t xml:space="preserve"> </w:t>
      </w:r>
      <w:r w:rsidRPr="00540299">
        <w:rPr>
          <w:rFonts w:asciiTheme="minorHAnsi" w:hAnsiTheme="minorHAnsi" w:cstheme="minorHAnsi"/>
          <w:i/>
          <w:iCs/>
          <w:sz w:val="24"/>
          <w:szCs w:val="24"/>
        </w:rPr>
        <w:t xml:space="preserve">A guide to </w:t>
      </w:r>
      <w:proofErr w:type="spellStart"/>
      <w:r w:rsidRPr="00540299">
        <w:rPr>
          <w:rFonts w:asciiTheme="minorHAnsi" w:hAnsiTheme="minorHAnsi" w:cstheme="minorHAnsi"/>
          <w:i/>
          <w:iCs/>
          <w:sz w:val="24"/>
          <w:szCs w:val="24"/>
        </w:rPr>
        <w:t>develecology</w:t>
      </w:r>
      <w:proofErr w:type="spellEnd"/>
      <w:r w:rsidRPr="00540299">
        <w:rPr>
          <w:rFonts w:asciiTheme="minorHAnsi" w:hAnsiTheme="minorHAnsi" w:cstheme="minorHAnsi"/>
          <w:i/>
          <w:iCs/>
          <w:sz w:val="24"/>
          <w:szCs w:val="24"/>
        </w:rPr>
        <w:t xml:space="preserve">. </w:t>
      </w:r>
      <w:r w:rsidRPr="00540299">
        <w:rPr>
          <w:rFonts w:asciiTheme="minorHAnsi" w:hAnsiTheme="minorHAnsi" w:cstheme="minorHAnsi"/>
          <w:sz w:val="24"/>
          <w:szCs w:val="24"/>
        </w:rPr>
        <w:t>Routledge.</w:t>
      </w:r>
    </w:p>
    <w:p w14:paraId="59F61349" w14:textId="77777777" w:rsidR="008D6801" w:rsidRPr="00540299" w:rsidRDefault="008D6801" w:rsidP="00540299">
      <w:pPr>
        <w:rPr>
          <w:rFonts w:asciiTheme="minorHAnsi" w:hAnsiTheme="minorHAnsi" w:cstheme="minorHAnsi"/>
          <w:sz w:val="24"/>
          <w:szCs w:val="24"/>
        </w:rPr>
      </w:pPr>
    </w:p>
    <w:p w14:paraId="77023C10" w14:textId="066DE95E" w:rsidR="008D6801" w:rsidRPr="00540299" w:rsidRDefault="008D6801" w:rsidP="00540299">
      <w:pPr>
        <w:rPr>
          <w:rFonts w:asciiTheme="minorHAnsi" w:hAnsiTheme="minorHAnsi" w:cstheme="minorHAnsi"/>
          <w:sz w:val="24"/>
          <w:szCs w:val="24"/>
        </w:rPr>
      </w:pPr>
      <w:bookmarkStart w:id="11" w:name="_Hlk172977158"/>
      <w:r w:rsidRPr="00540299">
        <w:rPr>
          <w:rFonts w:asciiTheme="minorHAnsi" w:hAnsiTheme="minorHAnsi" w:cstheme="minorHAnsi"/>
          <w:sz w:val="24"/>
          <w:szCs w:val="24"/>
        </w:rPr>
        <w:t xml:space="preserve">Shelton, K.H., Merchant, C. and Lynch, J. (2020) </w:t>
      </w:r>
      <w:bookmarkEnd w:id="11"/>
      <w:r w:rsidRPr="00540299">
        <w:rPr>
          <w:rFonts w:asciiTheme="minorHAnsi" w:hAnsiTheme="minorHAnsi" w:cstheme="minorHAnsi"/>
          <w:i/>
          <w:iCs/>
          <w:sz w:val="24"/>
          <w:szCs w:val="24"/>
        </w:rPr>
        <w:t>The Adopting Together Service: how innovative collaboration is meeting the needs of children in Wales waiting the longest to find a family. Adoption &amp; Fostering, 44(2), pp.128-141</w:t>
      </w:r>
      <w:r w:rsidRPr="00540299">
        <w:rPr>
          <w:rFonts w:asciiTheme="minorHAnsi" w:hAnsiTheme="minorHAnsi" w:cstheme="minorHAnsi"/>
          <w:sz w:val="24"/>
          <w:szCs w:val="24"/>
        </w:rPr>
        <w:t>.</w:t>
      </w:r>
    </w:p>
    <w:p w14:paraId="7E98A61C" w14:textId="77777777" w:rsidR="008F3271" w:rsidRPr="00540299" w:rsidRDefault="008F3271" w:rsidP="00540299">
      <w:pPr>
        <w:rPr>
          <w:rFonts w:asciiTheme="minorHAnsi" w:hAnsiTheme="minorHAnsi" w:cstheme="minorHAnsi"/>
          <w:sz w:val="24"/>
          <w:szCs w:val="24"/>
        </w:rPr>
      </w:pPr>
    </w:p>
    <w:p w14:paraId="71C6E241" w14:textId="3F304D82" w:rsidR="008F3271" w:rsidRPr="00540299" w:rsidRDefault="008F3271" w:rsidP="00540299">
      <w:pPr>
        <w:rPr>
          <w:rFonts w:asciiTheme="minorHAnsi" w:hAnsiTheme="minorHAnsi" w:cstheme="minorHAnsi"/>
          <w:sz w:val="24"/>
          <w:szCs w:val="24"/>
        </w:rPr>
      </w:pPr>
      <w:r w:rsidRPr="00540299">
        <w:rPr>
          <w:rFonts w:asciiTheme="minorHAnsi" w:hAnsiTheme="minorHAnsi" w:cstheme="minorHAnsi"/>
          <w:sz w:val="24"/>
          <w:szCs w:val="24"/>
        </w:rPr>
        <w:t xml:space="preserve">Smith, R. (2008) </w:t>
      </w:r>
      <w:r w:rsidRPr="00540299">
        <w:rPr>
          <w:rFonts w:asciiTheme="minorHAnsi" w:hAnsiTheme="minorHAnsi" w:cstheme="minorHAnsi"/>
          <w:i/>
          <w:iCs/>
          <w:sz w:val="24"/>
          <w:szCs w:val="24"/>
        </w:rPr>
        <w:t xml:space="preserve">Social work and power. </w:t>
      </w:r>
      <w:r w:rsidRPr="00540299">
        <w:rPr>
          <w:rFonts w:asciiTheme="minorHAnsi" w:hAnsiTheme="minorHAnsi" w:cstheme="minorHAnsi"/>
          <w:sz w:val="24"/>
          <w:szCs w:val="24"/>
        </w:rPr>
        <w:t xml:space="preserve">Basingstoke: Palgrave Macmillan. </w:t>
      </w:r>
    </w:p>
    <w:p w14:paraId="7FA52B82" w14:textId="77777777" w:rsidR="00556ADA" w:rsidRPr="00540299" w:rsidRDefault="00556ADA" w:rsidP="00540299">
      <w:pPr>
        <w:rPr>
          <w:rFonts w:asciiTheme="minorHAnsi" w:hAnsiTheme="minorHAnsi" w:cstheme="minorHAnsi"/>
          <w:sz w:val="24"/>
          <w:szCs w:val="24"/>
        </w:rPr>
      </w:pPr>
    </w:p>
    <w:p w14:paraId="05738AC6" w14:textId="3C9F9364" w:rsidR="00556ADA" w:rsidRPr="00540299" w:rsidRDefault="00556ADA" w:rsidP="00540299">
      <w:pPr>
        <w:rPr>
          <w:rFonts w:asciiTheme="minorHAnsi" w:hAnsiTheme="minorHAnsi" w:cstheme="minorHAnsi"/>
          <w:sz w:val="24"/>
          <w:szCs w:val="24"/>
        </w:rPr>
      </w:pPr>
      <w:r w:rsidRPr="00540299">
        <w:rPr>
          <w:rFonts w:asciiTheme="minorHAnsi" w:hAnsiTheme="minorHAnsi" w:cstheme="minorHAnsi"/>
          <w:sz w:val="24"/>
          <w:szCs w:val="24"/>
        </w:rPr>
        <w:t xml:space="preserve">Smith, R. (2009). </w:t>
      </w:r>
      <w:r w:rsidRPr="00540299">
        <w:rPr>
          <w:rFonts w:asciiTheme="minorHAnsi" w:hAnsiTheme="minorHAnsi" w:cstheme="minorHAnsi"/>
          <w:i/>
          <w:iCs/>
          <w:sz w:val="24"/>
          <w:szCs w:val="24"/>
        </w:rPr>
        <w:t>Doing social work research.</w:t>
      </w:r>
      <w:r w:rsidRPr="00540299">
        <w:rPr>
          <w:rFonts w:asciiTheme="minorHAnsi" w:hAnsiTheme="minorHAnsi" w:cstheme="minorHAnsi"/>
          <w:sz w:val="24"/>
          <w:szCs w:val="24"/>
        </w:rPr>
        <w:t xml:space="preserve"> Maidenhead, England; New York: Open University Press</w:t>
      </w:r>
    </w:p>
    <w:p w14:paraId="2836354A" w14:textId="77777777" w:rsidR="00556ADA" w:rsidRPr="00540299" w:rsidRDefault="00556ADA" w:rsidP="00540299">
      <w:pPr>
        <w:rPr>
          <w:rFonts w:asciiTheme="minorHAnsi" w:hAnsiTheme="minorHAnsi" w:cstheme="minorHAnsi"/>
          <w:sz w:val="24"/>
          <w:szCs w:val="24"/>
        </w:rPr>
      </w:pPr>
    </w:p>
    <w:p w14:paraId="2367B52A" w14:textId="510A717D" w:rsidR="00556ADA" w:rsidRPr="00540299" w:rsidRDefault="00556ADA" w:rsidP="00540299">
      <w:pPr>
        <w:rPr>
          <w:rFonts w:asciiTheme="minorHAnsi" w:hAnsiTheme="minorHAnsi" w:cstheme="minorHAnsi"/>
          <w:sz w:val="24"/>
          <w:szCs w:val="24"/>
        </w:rPr>
      </w:pPr>
      <w:r w:rsidRPr="00540299">
        <w:rPr>
          <w:rFonts w:asciiTheme="minorHAnsi" w:hAnsiTheme="minorHAnsi" w:cstheme="minorHAnsi"/>
          <w:sz w:val="24"/>
          <w:szCs w:val="24"/>
        </w:rPr>
        <w:lastRenderedPageBreak/>
        <w:t xml:space="preserve">Social Care Wales. (2017) </w:t>
      </w:r>
      <w:r w:rsidRPr="00540299">
        <w:rPr>
          <w:rFonts w:asciiTheme="minorHAnsi" w:hAnsiTheme="minorHAnsi" w:cstheme="minorHAnsi"/>
          <w:i/>
          <w:iCs/>
          <w:sz w:val="24"/>
          <w:szCs w:val="24"/>
        </w:rPr>
        <w:t xml:space="preserve">Code of professional practice for social care - social care </w:t>
      </w:r>
      <w:proofErr w:type="spellStart"/>
      <w:r w:rsidRPr="00540299">
        <w:rPr>
          <w:rFonts w:asciiTheme="minorHAnsi" w:hAnsiTheme="minorHAnsi" w:cstheme="minorHAnsi"/>
          <w:i/>
          <w:iCs/>
          <w:sz w:val="24"/>
          <w:szCs w:val="24"/>
        </w:rPr>
        <w:t>wales</w:t>
      </w:r>
      <w:proofErr w:type="spellEnd"/>
      <w:r w:rsidRPr="00540299">
        <w:rPr>
          <w:rFonts w:asciiTheme="minorHAnsi" w:hAnsiTheme="minorHAnsi" w:cstheme="minorHAnsi"/>
          <w:sz w:val="24"/>
          <w:szCs w:val="24"/>
        </w:rPr>
        <w:t>. Available at: https://socialcare.wales/cms_assets/file-uploads/Code-of-Professional-Practice-for-Social-Care.pdf (Accessed: 08 June 2024).</w:t>
      </w:r>
    </w:p>
    <w:p w14:paraId="2046B9E1" w14:textId="77777777" w:rsidR="006659D7" w:rsidRPr="00540299" w:rsidRDefault="006659D7" w:rsidP="00540299">
      <w:pPr>
        <w:rPr>
          <w:rFonts w:asciiTheme="minorHAnsi" w:hAnsiTheme="minorHAnsi" w:cstheme="minorHAnsi"/>
          <w:sz w:val="24"/>
          <w:szCs w:val="24"/>
        </w:rPr>
      </w:pPr>
    </w:p>
    <w:p w14:paraId="508A16F0" w14:textId="27FF7DBC" w:rsidR="001A0402" w:rsidRPr="00540299" w:rsidRDefault="001A0402" w:rsidP="00540299">
      <w:pPr>
        <w:rPr>
          <w:rFonts w:asciiTheme="minorHAnsi" w:hAnsiTheme="minorHAnsi" w:cstheme="minorHAnsi"/>
          <w:sz w:val="24"/>
          <w:szCs w:val="24"/>
        </w:rPr>
      </w:pPr>
      <w:r w:rsidRPr="00540299">
        <w:rPr>
          <w:rFonts w:asciiTheme="minorHAnsi" w:hAnsiTheme="minorHAnsi" w:cstheme="minorHAnsi"/>
          <w:sz w:val="24"/>
          <w:szCs w:val="24"/>
        </w:rPr>
        <w:t xml:space="preserve">Social Care Wales. (2022) </w:t>
      </w:r>
      <w:r w:rsidRPr="00540299">
        <w:rPr>
          <w:rFonts w:asciiTheme="minorHAnsi" w:hAnsiTheme="minorHAnsi" w:cstheme="minorHAnsi"/>
          <w:i/>
          <w:iCs/>
          <w:sz w:val="24"/>
          <w:szCs w:val="24"/>
        </w:rPr>
        <w:t>Workforce Data Report 2022</w:t>
      </w:r>
      <w:r w:rsidRPr="00540299">
        <w:rPr>
          <w:rFonts w:asciiTheme="minorHAnsi" w:hAnsiTheme="minorHAnsi" w:cstheme="minorHAnsi"/>
          <w:sz w:val="24"/>
          <w:szCs w:val="24"/>
        </w:rPr>
        <w:t>. Available at: https://socialcare.wales/cms-assets/documents/Social-care-workforce-report-2022.pdf (Accessed: 05 June 2024).</w:t>
      </w:r>
    </w:p>
    <w:p w14:paraId="65FCD0AD" w14:textId="77777777" w:rsidR="00366332" w:rsidRPr="00540299" w:rsidRDefault="00366332" w:rsidP="00540299">
      <w:pPr>
        <w:rPr>
          <w:rFonts w:asciiTheme="minorHAnsi" w:hAnsiTheme="minorHAnsi" w:cstheme="minorHAnsi"/>
          <w:sz w:val="24"/>
          <w:szCs w:val="24"/>
        </w:rPr>
      </w:pPr>
    </w:p>
    <w:p w14:paraId="39A4A879" w14:textId="77777777" w:rsidR="005B412A" w:rsidRPr="00540299" w:rsidRDefault="005B412A" w:rsidP="00540299">
      <w:pPr>
        <w:rPr>
          <w:rFonts w:asciiTheme="minorHAnsi" w:hAnsiTheme="minorHAnsi" w:cstheme="minorHAnsi"/>
          <w:sz w:val="24"/>
          <w:szCs w:val="24"/>
        </w:rPr>
      </w:pPr>
    </w:p>
    <w:p w14:paraId="369A3654" w14:textId="3EB3A958" w:rsidR="005B412A" w:rsidRPr="00540299" w:rsidRDefault="005B412A" w:rsidP="00540299">
      <w:pPr>
        <w:rPr>
          <w:rFonts w:asciiTheme="minorHAnsi" w:hAnsiTheme="minorHAnsi" w:cstheme="minorHAnsi"/>
          <w:sz w:val="24"/>
          <w:szCs w:val="24"/>
        </w:rPr>
      </w:pPr>
      <w:r w:rsidRPr="00540299">
        <w:rPr>
          <w:rFonts w:asciiTheme="minorHAnsi" w:hAnsiTheme="minorHAnsi" w:cstheme="minorHAnsi"/>
          <w:sz w:val="24"/>
          <w:szCs w:val="24"/>
        </w:rPr>
        <w:t xml:space="preserve">Social Care Wales. (2023). </w:t>
      </w:r>
      <w:r w:rsidRPr="00540299">
        <w:rPr>
          <w:rFonts w:asciiTheme="minorHAnsi" w:hAnsiTheme="minorHAnsi" w:cstheme="minorHAnsi"/>
          <w:i/>
          <w:iCs/>
          <w:sz w:val="24"/>
          <w:szCs w:val="24"/>
        </w:rPr>
        <w:t xml:space="preserve">Safeguarding process. </w:t>
      </w:r>
      <w:r w:rsidRPr="00540299">
        <w:rPr>
          <w:rFonts w:asciiTheme="minorHAnsi" w:hAnsiTheme="minorHAnsi" w:cstheme="minorHAnsi"/>
          <w:sz w:val="24"/>
          <w:szCs w:val="24"/>
        </w:rPr>
        <w:t xml:space="preserve">Available at: </w:t>
      </w:r>
      <w:hyperlink r:id="rId20" w:history="1">
        <w:r w:rsidRPr="00540299">
          <w:rPr>
            <w:rStyle w:val="Hyperlink"/>
            <w:rFonts w:asciiTheme="minorHAnsi" w:hAnsiTheme="minorHAnsi" w:cstheme="minorHAnsi"/>
            <w:sz w:val="24"/>
            <w:szCs w:val="24"/>
          </w:rPr>
          <w:t>https://socialcare.wales/resources-guidance/safeguarding-list/national-safeguarding-training-learning-and-development-standards/safeguarding-standards-safeguarding-process</w:t>
        </w:r>
      </w:hyperlink>
      <w:r w:rsidRPr="00540299">
        <w:rPr>
          <w:rFonts w:asciiTheme="minorHAnsi" w:hAnsiTheme="minorHAnsi" w:cstheme="minorHAnsi"/>
          <w:sz w:val="24"/>
          <w:szCs w:val="24"/>
        </w:rPr>
        <w:t xml:space="preserve"> (Accessed: 01/08/2024)</w:t>
      </w:r>
    </w:p>
    <w:p w14:paraId="4A819783" w14:textId="77777777" w:rsidR="005B412A" w:rsidRPr="00540299" w:rsidRDefault="005B412A" w:rsidP="00540299">
      <w:pPr>
        <w:rPr>
          <w:rFonts w:asciiTheme="minorHAnsi" w:hAnsiTheme="minorHAnsi" w:cstheme="minorHAnsi"/>
          <w:sz w:val="24"/>
          <w:szCs w:val="24"/>
        </w:rPr>
      </w:pPr>
    </w:p>
    <w:p w14:paraId="1C17AABD" w14:textId="77777777" w:rsidR="005B412A" w:rsidRPr="00540299" w:rsidRDefault="005B412A" w:rsidP="00540299">
      <w:pPr>
        <w:rPr>
          <w:rFonts w:asciiTheme="minorHAnsi" w:hAnsiTheme="minorHAnsi" w:cstheme="minorHAnsi"/>
          <w:sz w:val="24"/>
          <w:szCs w:val="24"/>
        </w:rPr>
      </w:pPr>
    </w:p>
    <w:p w14:paraId="22784433" w14:textId="1D7B5594" w:rsidR="00F402B5" w:rsidRPr="00540299" w:rsidRDefault="00F402B5" w:rsidP="00540299">
      <w:pPr>
        <w:rPr>
          <w:rFonts w:asciiTheme="minorHAnsi" w:hAnsiTheme="minorHAnsi" w:cstheme="minorHAnsi"/>
          <w:sz w:val="24"/>
          <w:szCs w:val="24"/>
        </w:rPr>
      </w:pPr>
      <w:r w:rsidRPr="00540299">
        <w:rPr>
          <w:rFonts w:asciiTheme="minorHAnsi" w:hAnsiTheme="minorHAnsi" w:cstheme="minorHAnsi"/>
          <w:sz w:val="24"/>
          <w:szCs w:val="24"/>
        </w:rPr>
        <w:t xml:space="preserve">Social Care Wales. (2024). </w:t>
      </w:r>
      <w:r w:rsidRPr="00540299">
        <w:rPr>
          <w:rFonts w:asciiTheme="minorHAnsi" w:hAnsiTheme="minorHAnsi" w:cstheme="minorHAnsi"/>
          <w:i/>
          <w:iCs/>
          <w:sz w:val="24"/>
          <w:szCs w:val="24"/>
        </w:rPr>
        <w:t xml:space="preserve">Who must register and why – Social care Wales. </w:t>
      </w:r>
      <w:r w:rsidRPr="00540299">
        <w:rPr>
          <w:rFonts w:asciiTheme="minorHAnsi" w:hAnsiTheme="minorHAnsi" w:cstheme="minorHAnsi"/>
          <w:sz w:val="24"/>
          <w:szCs w:val="24"/>
        </w:rPr>
        <w:t xml:space="preserve">Available at: </w:t>
      </w:r>
      <w:hyperlink r:id="rId21" w:anchor=":~:text=The%20main%20purpose%20of%20registration,roles%20where%20registration%20is%20required" w:history="1">
        <w:r w:rsidRPr="00540299">
          <w:rPr>
            <w:rStyle w:val="Hyperlink"/>
            <w:rFonts w:asciiTheme="minorHAnsi" w:hAnsiTheme="minorHAnsi" w:cstheme="minorHAnsi"/>
            <w:sz w:val="24"/>
            <w:szCs w:val="24"/>
          </w:rPr>
          <w:t>https://socialcare.wales/registration/why-we-register#:~:text=The%20main%20purpose%20of%20registration,roles%20where%20registration%20is%20required</w:t>
        </w:r>
      </w:hyperlink>
      <w:r w:rsidRPr="00540299">
        <w:rPr>
          <w:rFonts w:asciiTheme="minorHAnsi" w:hAnsiTheme="minorHAnsi" w:cstheme="minorHAnsi"/>
          <w:sz w:val="24"/>
          <w:szCs w:val="24"/>
        </w:rPr>
        <w:t xml:space="preserve">. (Accessed: 08/08/2024). </w:t>
      </w:r>
    </w:p>
    <w:p w14:paraId="3A0971F4" w14:textId="77777777" w:rsidR="00F402B5" w:rsidRPr="00540299" w:rsidRDefault="00F402B5" w:rsidP="00540299">
      <w:pPr>
        <w:rPr>
          <w:rFonts w:asciiTheme="minorHAnsi" w:hAnsiTheme="minorHAnsi" w:cstheme="minorHAnsi"/>
          <w:sz w:val="24"/>
          <w:szCs w:val="24"/>
        </w:rPr>
      </w:pPr>
    </w:p>
    <w:p w14:paraId="516288A2" w14:textId="77777777" w:rsidR="00F402B5" w:rsidRPr="00540299" w:rsidRDefault="00F402B5" w:rsidP="00540299">
      <w:pPr>
        <w:rPr>
          <w:rFonts w:asciiTheme="minorHAnsi" w:hAnsiTheme="minorHAnsi" w:cstheme="minorHAnsi"/>
          <w:sz w:val="24"/>
          <w:szCs w:val="24"/>
        </w:rPr>
      </w:pPr>
    </w:p>
    <w:p w14:paraId="2861CE0B" w14:textId="2362F0BD" w:rsidR="00366332" w:rsidRPr="00540299" w:rsidRDefault="00366332" w:rsidP="00540299">
      <w:pPr>
        <w:rPr>
          <w:rFonts w:asciiTheme="minorHAnsi" w:hAnsiTheme="minorHAnsi" w:cstheme="minorHAnsi"/>
          <w:sz w:val="24"/>
          <w:szCs w:val="24"/>
        </w:rPr>
      </w:pPr>
      <w:bookmarkStart w:id="12" w:name="_Hlk172982483"/>
      <w:r w:rsidRPr="00540299">
        <w:rPr>
          <w:rFonts w:asciiTheme="minorHAnsi" w:hAnsiTheme="minorHAnsi" w:cstheme="minorHAnsi"/>
          <w:sz w:val="24"/>
          <w:szCs w:val="24"/>
        </w:rPr>
        <w:t xml:space="preserve">Stanley, N. (2015). </w:t>
      </w:r>
      <w:bookmarkEnd w:id="12"/>
      <w:r w:rsidRPr="00540299">
        <w:rPr>
          <w:rFonts w:asciiTheme="minorHAnsi" w:hAnsiTheme="minorHAnsi" w:cstheme="minorHAnsi"/>
          <w:i/>
          <w:iCs/>
          <w:sz w:val="24"/>
          <w:szCs w:val="24"/>
        </w:rPr>
        <w:t>Moving towards integrated domestic violence services for children and families.</w:t>
      </w:r>
      <w:r w:rsidRPr="00540299">
        <w:rPr>
          <w:rFonts w:asciiTheme="minorHAnsi" w:hAnsiTheme="minorHAnsi" w:cstheme="minorHAnsi"/>
          <w:sz w:val="24"/>
          <w:szCs w:val="24"/>
        </w:rPr>
        <w:t xml:space="preserve"> London: Jessica Kingsley Publications.</w:t>
      </w:r>
    </w:p>
    <w:p w14:paraId="053D4C9C" w14:textId="77777777" w:rsidR="00B37131" w:rsidRPr="00540299" w:rsidRDefault="00B37131" w:rsidP="00540299">
      <w:pPr>
        <w:rPr>
          <w:rFonts w:asciiTheme="minorHAnsi" w:hAnsiTheme="minorHAnsi" w:cstheme="minorHAnsi"/>
          <w:sz w:val="24"/>
          <w:szCs w:val="24"/>
        </w:rPr>
      </w:pPr>
    </w:p>
    <w:p w14:paraId="61F86F48" w14:textId="076D3705" w:rsidR="00B37131" w:rsidRPr="00540299" w:rsidRDefault="00B37131" w:rsidP="00540299">
      <w:pPr>
        <w:rPr>
          <w:rFonts w:asciiTheme="minorHAnsi" w:hAnsiTheme="minorHAnsi" w:cstheme="minorHAnsi"/>
          <w:sz w:val="24"/>
          <w:szCs w:val="24"/>
        </w:rPr>
      </w:pPr>
      <w:r w:rsidRPr="00540299">
        <w:rPr>
          <w:rFonts w:asciiTheme="minorHAnsi" w:hAnsiTheme="minorHAnsi" w:cstheme="minorHAnsi"/>
          <w:sz w:val="24"/>
          <w:szCs w:val="24"/>
        </w:rPr>
        <w:t xml:space="preserve">Thompson, N. (2002) </w:t>
      </w:r>
      <w:r w:rsidRPr="00540299">
        <w:rPr>
          <w:rFonts w:asciiTheme="minorHAnsi" w:hAnsiTheme="minorHAnsi" w:cstheme="minorHAnsi"/>
          <w:i/>
          <w:iCs/>
          <w:sz w:val="24"/>
          <w:szCs w:val="24"/>
        </w:rPr>
        <w:t xml:space="preserve">People Skills. </w:t>
      </w:r>
      <w:r w:rsidRPr="00540299">
        <w:rPr>
          <w:rFonts w:asciiTheme="minorHAnsi" w:hAnsiTheme="minorHAnsi" w:cstheme="minorHAnsi"/>
          <w:sz w:val="24"/>
          <w:szCs w:val="24"/>
        </w:rPr>
        <w:t xml:space="preserve">Macmillan: Hampshire. </w:t>
      </w:r>
    </w:p>
    <w:p w14:paraId="551C38CC" w14:textId="77777777" w:rsidR="001A0402" w:rsidRPr="00540299" w:rsidRDefault="001A0402" w:rsidP="00540299">
      <w:pPr>
        <w:rPr>
          <w:rFonts w:asciiTheme="minorHAnsi" w:hAnsiTheme="minorHAnsi" w:cstheme="minorHAnsi"/>
          <w:sz w:val="24"/>
          <w:szCs w:val="24"/>
        </w:rPr>
      </w:pPr>
    </w:p>
    <w:p w14:paraId="5EE67DC7" w14:textId="4DF76AB3" w:rsidR="003E6A20" w:rsidRPr="00540299" w:rsidRDefault="003E6A20" w:rsidP="00540299">
      <w:pPr>
        <w:rPr>
          <w:rFonts w:asciiTheme="minorHAnsi" w:hAnsiTheme="minorHAnsi" w:cstheme="minorHAnsi"/>
          <w:sz w:val="24"/>
          <w:szCs w:val="24"/>
        </w:rPr>
      </w:pPr>
      <w:proofErr w:type="spellStart"/>
      <w:r w:rsidRPr="00540299">
        <w:rPr>
          <w:rFonts w:asciiTheme="minorHAnsi" w:hAnsiTheme="minorHAnsi" w:cstheme="minorHAnsi"/>
          <w:sz w:val="24"/>
          <w:szCs w:val="24"/>
        </w:rPr>
        <w:t>Trethivick</w:t>
      </w:r>
      <w:proofErr w:type="spellEnd"/>
      <w:r w:rsidRPr="00540299">
        <w:rPr>
          <w:rFonts w:asciiTheme="minorHAnsi" w:hAnsiTheme="minorHAnsi" w:cstheme="minorHAnsi"/>
          <w:sz w:val="24"/>
          <w:szCs w:val="24"/>
        </w:rPr>
        <w:t xml:space="preserve">, P. (2012). </w:t>
      </w:r>
      <w:r w:rsidRPr="00540299">
        <w:rPr>
          <w:rFonts w:asciiTheme="minorHAnsi" w:hAnsiTheme="minorHAnsi" w:cstheme="minorHAnsi"/>
          <w:i/>
          <w:iCs/>
          <w:sz w:val="24"/>
          <w:szCs w:val="24"/>
        </w:rPr>
        <w:t xml:space="preserve">Social work Skills and knowledge. </w:t>
      </w:r>
      <w:r w:rsidRPr="00540299">
        <w:rPr>
          <w:rFonts w:asciiTheme="minorHAnsi" w:hAnsiTheme="minorHAnsi" w:cstheme="minorHAnsi"/>
          <w:sz w:val="24"/>
          <w:szCs w:val="24"/>
        </w:rPr>
        <w:t xml:space="preserve">Maidenhead: Open University. </w:t>
      </w:r>
    </w:p>
    <w:p w14:paraId="4EC91749" w14:textId="77777777" w:rsidR="00D73295" w:rsidRPr="00540299" w:rsidRDefault="00D73295" w:rsidP="00540299">
      <w:pPr>
        <w:rPr>
          <w:rFonts w:asciiTheme="minorHAnsi" w:hAnsiTheme="minorHAnsi" w:cstheme="minorHAnsi"/>
          <w:sz w:val="24"/>
          <w:szCs w:val="24"/>
        </w:rPr>
      </w:pPr>
    </w:p>
    <w:p w14:paraId="77FD508B" w14:textId="2EB5938A" w:rsidR="00D73295" w:rsidRPr="00540299" w:rsidRDefault="00D73295" w:rsidP="00540299">
      <w:pPr>
        <w:rPr>
          <w:rFonts w:asciiTheme="minorHAnsi" w:hAnsiTheme="minorHAnsi" w:cstheme="minorHAnsi"/>
          <w:sz w:val="24"/>
          <w:szCs w:val="24"/>
        </w:rPr>
      </w:pPr>
      <w:r w:rsidRPr="00540299">
        <w:rPr>
          <w:rFonts w:asciiTheme="minorHAnsi" w:hAnsiTheme="minorHAnsi" w:cstheme="minorHAnsi"/>
          <w:sz w:val="24"/>
          <w:szCs w:val="24"/>
        </w:rPr>
        <w:t xml:space="preserve">Walker, G. (Gary D.) (2021) </w:t>
      </w:r>
      <w:r w:rsidRPr="00540299">
        <w:rPr>
          <w:rFonts w:asciiTheme="minorHAnsi" w:hAnsiTheme="minorHAnsi" w:cstheme="minorHAnsi"/>
          <w:i/>
          <w:iCs/>
          <w:sz w:val="24"/>
          <w:szCs w:val="24"/>
        </w:rPr>
        <w:t xml:space="preserve">Working together for children: a critical introduction to multi-agency working. </w:t>
      </w:r>
      <w:r w:rsidRPr="00540299">
        <w:rPr>
          <w:rFonts w:asciiTheme="minorHAnsi" w:hAnsiTheme="minorHAnsi" w:cstheme="minorHAnsi"/>
          <w:sz w:val="24"/>
          <w:szCs w:val="24"/>
        </w:rPr>
        <w:t>London, England: Zed Books. Available at: https://doi.org/10.5040/9781350001190.</w:t>
      </w:r>
    </w:p>
    <w:p w14:paraId="53E5BDD6" w14:textId="77777777" w:rsidR="003E6A20" w:rsidRPr="00540299" w:rsidRDefault="003E6A20" w:rsidP="00540299">
      <w:pPr>
        <w:rPr>
          <w:rFonts w:asciiTheme="minorHAnsi" w:hAnsiTheme="minorHAnsi" w:cstheme="minorHAnsi"/>
          <w:sz w:val="24"/>
          <w:szCs w:val="24"/>
        </w:rPr>
      </w:pPr>
    </w:p>
    <w:p w14:paraId="3A9ACED5" w14:textId="1D958E2B" w:rsidR="00DD420A" w:rsidRPr="00540299" w:rsidRDefault="00DD420A" w:rsidP="00540299">
      <w:pPr>
        <w:rPr>
          <w:rFonts w:asciiTheme="minorHAnsi" w:hAnsiTheme="minorHAnsi" w:cstheme="minorHAnsi"/>
          <w:sz w:val="24"/>
          <w:szCs w:val="24"/>
        </w:rPr>
      </w:pPr>
      <w:r w:rsidRPr="00540299">
        <w:rPr>
          <w:rFonts w:asciiTheme="minorHAnsi" w:hAnsiTheme="minorHAnsi" w:cstheme="minorHAnsi"/>
          <w:sz w:val="24"/>
          <w:szCs w:val="24"/>
        </w:rPr>
        <w:t xml:space="preserve">Watson, D. and West, J. (2006) </w:t>
      </w:r>
      <w:r w:rsidRPr="00540299">
        <w:rPr>
          <w:rFonts w:asciiTheme="minorHAnsi" w:hAnsiTheme="minorHAnsi" w:cstheme="minorHAnsi"/>
          <w:i/>
          <w:iCs/>
          <w:sz w:val="24"/>
          <w:szCs w:val="24"/>
        </w:rPr>
        <w:t>Social work process and practice: approaches, knowledge, and skills</w:t>
      </w:r>
      <w:r w:rsidRPr="00540299">
        <w:rPr>
          <w:rFonts w:asciiTheme="minorHAnsi" w:hAnsiTheme="minorHAnsi" w:cstheme="minorHAnsi"/>
          <w:sz w:val="24"/>
          <w:szCs w:val="24"/>
        </w:rPr>
        <w:t>. 1st ed. Edited by J. Campling. Basingstoke, England; Palgrave Macmillan.</w:t>
      </w:r>
    </w:p>
    <w:p w14:paraId="298AF6BF" w14:textId="77777777" w:rsidR="00DD420A" w:rsidRPr="00540299" w:rsidRDefault="00DD420A" w:rsidP="00540299">
      <w:pPr>
        <w:rPr>
          <w:rFonts w:asciiTheme="minorHAnsi" w:hAnsiTheme="minorHAnsi" w:cstheme="minorHAnsi"/>
          <w:sz w:val="24"/>
          <w:szCs w:val="24"/>
        </w:rPr>
      </w:pPr>
    </w:p>
    <w:p w14:paraId="76867430" w14:textId="2ED1BCE1" w:rsidR="00002CB7" w:rsidRPr="00540299" w:rsidRDefault="00002CB7" w:rsidP="00540299">
      <w:pPr>
        <w:rPr>
          <w:rFonts w:asciiTheme="minorHAnsi" w:hAnsiTheme="minorHAnsi" w:cstheme="minorHAnsi"/>
          <w:sz w:val="24"/>
          <w:szCs w:val="24"/>
        </w:rPr>
      </w:pPr>
      <w:r w:rsidRPr="00540299">
        <w:rPr>
          <w:rFonts w:asciiTheme="minorHAnsi" w:hAnsiTheme="minorHAnsi" w:cstheme="minorHAnsi"/>
          <w:sz w:val="24"/>
          <w:szCs w:val="24"/>
        </w:rPr>
        <w:t xml:space="preserve">Williams, C. (2011). </w:t>
      </w:r>
      <w:r w:rsidRPr="00540299">
        <w:rPr>
          <w:rFonts w:asciiTheme="minorHAnsi" w:hAnsiTheme="minorHAnsi" w:cstheme="minorHAnsi"/>
          <w:i/>
          <w:iCs/>
          <w:sz w:val="24"/>
          <w:szCs w:val="24"/>
        </w:rPr>
        <w:t xml:space="preserve">Social policy for social welfare practice in a developed Wales. </w:t>
      </w:r>
      <w:r w:rsidRPr="00540299">
        <w:rPr>
          <w:rFonts w:asciiTheme="minorHAnsi" w:hAnsiTheme="minorHAnsi" w:cstheme="minorHAnsi"/>
          <w:sz w:val="24"/>
          <w:szCs w:val="24"/>
        </w:rPr>
        <w:t xml:space="preserve">Birmingham: Venture Press. </w:t>
      </w:r>
    </w:p>
    <w:p w14:paraId="0C952B5E" w14:textId="77777777" w:rsidR="00EB695F" w:rsidRPr="00540299" w:rsidRDefault="00EB695F" w:rsidP="00540299">
      <w:pPr>
        <w:rPr>
          <w:rFonts w:asciiTheme="minorHAnsi" w:hAnsiTheme="minorHAnsi" w:cstheme="minorHAnsi"/>
          <w:sz w:val="24"/>
          <w:szCs w:val="24"/>
        </w:rPr>
      </w:pPr>
    </w:p>
    <w:p w14:paraId="6A969CDE" w14:textId="1661A757" w:rsidR="000B229B" w:rsidRPr="00540299" w:rsidRDefault="000B229B" w:rsidP="00540299">
      <w:pPr>
        <w:rPr>
          <w:rFonts w:asciiTheme="minorHAnsi" w:hAnsiTheme="minorHAnsi" w:cstheme="minorHAnsi"/>
          <w:sz w:val="24"/>
          <w:szCs w:val="24"/>
        </w:rPr>
      </w:pPr>
      <w:r w:rsidRPr="00540299">
        <w:rPr>
          <w:rFonts w:asciiTheme="minorHAnsi" w:hAnsiTheme="minorHAnsi" w:cstheme="minorHAnsi"/>
          <w:sz w:val="24"/>
          <w:szCs w:val="24"/>
        </w:rPr>
        <w:t xml:space="preserve">Wills, T. A. (1990). </w:t>
      </w:r>
      <w:r w:rsidRPr="00540299">
        <w:rPr>
          <w:rFonts w:asciiTheme="minorHAnsi" w:hAnsiTheme="minorHAnsi" w:cstheme="minorHAnsi"/>
          <w:i/>
          <w:iCs/>
          <w:sz w:val="24"/>
          <w:szCs w:val="24"/>
        </w:rPr>
        <w:t>Stress and coping factors in the epidemiology of substance use</w:t>
      </w:r>
      <w:r w:rsidRPr="00540299">
        <w:rPr>
          <w:rFonts w:asciiTheme="minorHAnsi" w:hAnsiTheme="minorHAnsi" w:cstheme="minorHAnsi"/>
          <w:sz w:val="24"/>
          <w:szCs w:val="24"/>
        </w:rPr>
        <w:t xml:space="preserve">. </w:t>
      </w:r>
      <w:r w:rsidRPr="00540299">
        <w:rPr>
          <w:rFonts w:asciiTheme="minorHAnsi" w:hAnsiTheme="minorHAnsi" w:cstheme="minorHAnsi"/>
          <w:i/>
          <w:iCs/>
          <w:sz w:val="24"/>
          <w:szCs w:val="24"/>
        </w:rPr>
        <w:t>In</w:t>
      </w:r>
      <w:r w:rsidRPr="00540299">
        <w:rPr>
          <w:rFonts w:asciiTheme="minorHAnsi" w:hAnsiTheme="minorHAnsi" w:cstheme="minorHAnsi"/>
          <w:sz w:val="24"/>
          <w:szCs w:val="24"/>
        </w:rPr>
        <w:t> </w:t>
      </w:r>
      <w:r w:rsidRPr="00540299">
        <w:rPr>
          <w:rFonts w:asciiTheme="minorHAnsi" w:hAnsiTheme="minorHAnsi" w:cstheme="minorHAnsi"/>
          <w:i/>
          <w:iCs/>
          <w:sz w:val="24"/>
          <w:szCs w:val="24"/>
        </w:rPr>
        <w:t>Research Advances in Alcohol and Drug Problems: Volume 10</w:t>
      </w:r>
      <w:r w:rsidRPr="00540299">
        <w:rPr>
          <w:rFonts w:asciiTheme="minorHAnsi" w:hAnsiTheme="minorHAnsi" w:cstheme="minorHAnsi"/>
          <w:sz w:val="24"/>
          <w:szCs w:val="24"/>
        </w:rPr>
        <w:t> (pp. 215-250). Boston, MA: Springer US.</w:t>
      </w:r>
    </w:p>
    <w:p w14:paraId="51AD639A" w14:textId="77777777" w:rsidR="00EB695F" w:rsidRPr="00540299" w:rsidRDefault="00EB695F" w:rsidP="00540299">
      <w:pPr>
        <w:rPr>
          <w:rFonts w:asciiTheme="minorHAnsi" w:hAnsiTheme="minorHAnsi" w:cstheme="minorHAnsi"/>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754B7115" w14:textId="03C3BEE0" w:rsidR="002A1A44" w:rsidRDefault="00540299" w:rsidP="00540299">
      <w:pPr>
        <w:overflowPunct/>
        <w:autoSpaceDE/>
        <w:autoSpaceDN/>
        <w:adjustRightInd/>
        <w:textAlignment w:val="auto"/>
        <w:rPr>
          <w:sz w:val="24"/>
          <w:szCs w:val="24"/>
        </w:rPr>
      </w:pPr>
      <w:r>
        <w:rPr>
          <w:sz w:val="24"/>
          <w:szCs w:val="24"/>
        </w:rPr>
        <w:br w:type="page"/>
      </w: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73F69CE1" w:rsidR="00E559CE" w:rsidRPr="00B17FA0" w:rsidRDefault="005C2AC0" w:rsidP="00B94443">
            <w:pPr>
              <w:jc w:val="both"/>
              <w:rPr>
                <w:sz w:val="24"/>
                <w:szCs w:val="24"/>
              </w:rPr>
            </w:pPr>
            <w:r>
              <w:rPr>
                <w:sz w:val="24"/>
                <w:szCs w:val="24"/>
              </w:rPr>
              <w:t>13</w:t>
            </w:r>
            <w:r w:rsidR="008F0796">
              <w:rPr>
                <w:sz w:val="24"/>
                <w:szCs w:val="24"/>
              </w:rPr>
              <w:t>/11/202</w:t>
            </w:r>
            <w:r>
              <w:rPr>
                <w:sz w:val="24"/>
                <w:szCs w:val="24"/>
              </w:rPr>
              <w:t>3</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5D7C3B53" w:rsidR="00E559CE" w:rsidRPr="00B17FA0" w:rsidRDefault="008F0796" w:rsidP="00B94443">
            <w:pPr>
              <w:jc w:val="both"/>
              <w:rPr>
                <w:sz w:val="24"/>
                <w:szCs w:val="24"/>
              </w:rPr>
            </w:pPr>
            <w:r>
              <w:rPr>
                <w:sz w:val="24"/>
                <w:szCs w:val="24"/>
              </w:rPr>
              <w:t>15/01/2024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20A87960" w:rsidR="00E559CE" w:rsidRPr="00B17FA0" w:rsidRDefault="008F0796" w:rsidP="00B94443">
            <w:pPr>
              <w:jc w:val="both"/>
              <w:rPr>
                <w:sz w:val="24"/>
                <w:szCs w:val="24"/>
              </w:rPr>
            </w:pPr>
            <w:r>
              <w:rPr>
                <w:sz w:val="24"/>
                <w:szCs w:val="24"/>
              </w:rPr>
              <w:t>15/04/2024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58FB65BA" w:rsidR="00E559CE" w:rsidRPr="00B17FA0" w:rsidRDefault="008F0796" w:rsidP="00B94443">
            <w:pPr>
              <w:jc w:val="both"/>
              <w:rPr>
                <w:sz w:val="24"/>
                <w:szCs w:val="24"/>
              </w:rPr>
            </w:pPr>
            <w:r>
              <w:rPr>
                <w:sz w:val="24"/>
                <w:szCs w:val="24"/>
              </w:rPr>
              <w:t>13/06/2024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3"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25A0D16B" w14:textId="77777777" w:rsidR="009B329B" w:rsidRDefault="009B329B" w:rsidP="009B329B">
            <w:pPr>
              <w:jc w:val="both"/>
              <w:rPr>
                <w:color w:val="auto"/>
                <w:sz w:val="24"/>
                <w:szCs w:val="24"/>
              </w:rPr>
            </w:pPr>
          </w:p>
          <w:p w14:paraId="2F8D91FB" w14:textId="449E2056" w:rsidR="00E72E6A" w:rsidRDefault="00F622D7" w:rsidP="005A315E">
            <w:pPr>
              <w:pStyle w:val="ListParagraph"/>
              <w:numPr>
                <w:ilvl w:val="0"/>
                <w:numId w:val="54"/>
              </w:numPr>
              <w:jc w:val="both"/>
              <w:rPr>
                <w:color w:val="auto"/>
                <w:sz w:val="24"/>
                <w:szCs w:val="24"/>
              </w:rPr>
            </w:pPr>
            <w:r w:rsidRPr="005A315E">
              <w:rPr>
                <w:color w:val="auto"/>
                <w:sz w:val="24"/>
                <w:szCs w:val="24"/>
              </w:rPr>
              <w:t xml:space="preserve">In </w:t>
            </w:r>
            <w:r w:rsidR="00E72E6A" w:rsidRPr="005A315E">
              <w:rPr>
                <w:color w:val="auto"/>
                <w:sz w:val="24"/>
                <w:szCs w:val="24"/>
              </w:rPr>
              <w:t xml:space="preserve">Task 1 (part a) </w:t>
            </w:r>
            <w:r w:rsidRPr="005A315E">
              <w:rPr>
                <w:color w:val="auto"/>
                <w:sz w:val="24"/>
                <w:szCs w:val="24"/>
              </w:rPr>
              <w:t xml:space="preserve">Miranda has </w:t>
            </w:r>
            <w:r w:rsidR="00E72E6A" w:rsidRPr="005A315E">
              <w:rPr>
                <w:color w:val="auto"/>
                <w:sz w:val="24"/>
                <w:szCs w:val="24"/>
              </w:rPr>
              <w:t xml:space="preserve">applied Borton’s Reflective Framework to critically reflect on her </w:t>
            </w:r>
            <w:proofErr w:type="gramStart"/>
            <w:r w:rsidR="00E72E6A" w:rsidRPr="005A315E">
              <w:rPr>
                <w:color w:val="auto"/>
                <w:sz w:val="24"/>
                <w:szCs w:val="24"/>
              </w:rPr>
              <w:t xml:space="preserve">practice, </w:t>
            </w:r>
            <w:r w:rsidR="002F7859">
              <w:rPr>
                <w:color w:val="auto"/>
                <w:sz w:val="24"/>
                <w:szCs w:val="24"/>
              </w:rPr>
              <w:t>and</w:t>
            </w:r>
            <w:proofErr w:type="gramEnd"/>
            <w:r w:rsidRPr="005A315E">
              <w:rPr>
                <w:color w:val="auto"/>
                <w:sz w:val="24"/>
                <w:szCs w:val="24"/>
              </w:rPr>
              <w:t xml:space="preserve"> identify her learning needs. She has recognised through supervision sessions the importance of robust analysis and that although the Signs of Safety approach is a good basis for completing an assessment, she </w:t>
            </w:r>
            <w:r w:rsidR="000B0057" w:rsidRPr="005A315E">
              <w:rPr>
                <w:color w:val="auto"/>
                <w:sz w:val="24"/>
                <w:szCs w:val="24"/>
              </w:rPr>
              <w:t>would benefit from developing her skills in analysis writing</w:t>
            </w:r>
            <w:r w:rsidR="00D95C6C">
              <w:rPr>
                <w:color w:val="auto"/>
                <w:sz w:val="24"/>
                <w:szCs w:val="24"/>
              </w:rPr>
              <w:t xml:space="preserve">. Over the programme she has demonstrated that she understands that </w:t>
            </w:r>
            <w:r w:rsidR="00D95C6C" w:rsidRPr="005A315E">
              <w:rPr>
                <w:color w:val="auto"/>
                <w:sz w:val="24"/>
                <w:szCs w:val="24"/>
              </w:rPr>
              <w:t>including</w:t>
            </w:r>
            <w:r w:rsidR="007C4343" w:rsidRPr="005A315E">
              <w:rPr>
                <w:color w:val="auto"/>
                <w:sz w:val="24"/>
                <w:szCs w:val="24"/>
              </w:rPr>
              <w:t xml:space="preserve"> parents</w:t>
            </w:r>
            <w:r w:rsidR="00D95C6C">
              <w:rPr>
                <w:color w:val="auto"/>
                <w:sz w:val="24"/>
                <w:szCs w:val="24"/>
              </w:rPr>
              <w:t>’</w:t>
            </w:r>
            <w:r w:rsidR="007C4343" w:rsidRPr="005A315E">
              <w:rPr>
                <w:color w:val="auto"/>
                <w:sz w:val="24"/>
                <w:szCs w:val="24"/>
              </w:rPr>
              <w:t>/ carers</w:t>
            </w:r>
            <w:r w:rsidR="00D95C6C">
              <w:rPr>
                <w:color w:val="auto"/>
                <w:sz w:val="24"/>
                <w:szCs w:val="24"/>
              </w:rPr>
              <w:t>’</w:t>
            </w:r>
            <w:r w:rsidR="007C4343" w:rsidRPr="005A315E">
              <w:rPr>
                <w:color w:val="auto"/>
                <w:sz w:val="24"/>
                <w:szCs w:val="24"/>
              </w:rPr>
              <w:t xml:space="preserve"> needs </w:t>
            </w:r>
            <w:r w:rsidR="00D95C6C">
              <w:rPr>
                <w:color w:val="auto"/>
                <w:sz w:val="24"/>
                <w:szCs w:val="24"/>
              </w:rPr>
              <w:t xml:space="preserve">will help her to </w:t>
            </w:r>
            <w:r w:rsidR="00D95C6C" w:rsidRPr="005A315E">
              <w:rPr>
                <w:color w:val="auto"/>
                <w:sz w:val="24"/>
                <w:szCs w:val="24"/>
              </w:rPr>
              <w:t>achieve</w:t>
            </w:r>
            <w:r w:rsidR="007C4343" w:rsidRPr="005A315E">
              <w:rPr>
                <w:color w:val="auto"/>
                <w:sz w:val="24"/>
                <w:szCs w:val="24"/>
              </w:rPr>
              <w:t xml:space="preserve"> a holistic and accurate plan for the child. Miranda identified that additional research and training </w:t>
            </w:r>
            <w:r w:rsidR="001121DE">
              <w:rPr>
                <w:color w:val="auto"/>
                <w:sz w:val="24"/>
                <w:szCs w:val="24"/>
              </w:rPr>
              <w:t xml:space="preserve">would </w:t>
            </w:r>
            <w:r w:rsidR="007C4343" w:rsidRPr="005A315E">
              <w:rPr>
                <w:color w:val="auto"/>
                <w:sz w:val="24"/>
                <w:szCs w:val="24"/>
              </w:rPr>
              <w:t xml:space="preserve">provide her with the tools to improve her analysis writing going forward. </w:t>
            </w:r>
          </w:p>
          <w:p w14:paraId="3805EE92" w14:textId="579579BC" w:rsidR="00313E89" w:rsidRPr="005A315E" w:rsidRDefault="00313E89" w:rsidP="00313E89">
            <w:pPr>
              <w:pStyle w:val="ListParagraph"/>
              <w:jc w:val="both"/>
              <w:rPr>
                <w:color w:val="auto"/>
                <w:sz w:val="24"/>
                <w:szCs w:val="24"/>
              </w:rPr>
            </w:pPr>
            <w:r>
              <w:rPr>
                <w:color w:val="auto"/>
                <w:sz w:val="24"/>
                <w:szCs w:val="24"/>
              </w:rPr>
              <w:t xml:space="preserve">Miranda includes more comprehensive information of parents’ childhood experiences and considers the effect this may have on their own parenting. She </w:t>
            </w:r>
            <w:r w:rsidR="00C55C32">
              <w:rPr>
                <w:color w:val="auto"/>
                <w:sz w:val="24"/>
                <w:szCs w:val="24"/>
              </w:rPr>
              <w:t>correctly</w:t>
            </w:r>
            <w:r>
              <w:rPr>
                <w:color w:val="auto"/>
                <w:sz w:val="24"/>
                <w:szCs w:val="24"/>
              </w:rPr>
              <w:t xml:space="preserve"> recognises </w:t>
            </w:r>
            <w:r w:rsidR="00C55C32">
              <w:rPr>
                <w:color w:val="auto"/>
                <w:sz w:val="24"/>
                <w:szCs w:val="24"/>
              </w:rPr>
              <w:t xml:space="preserve">in Task 2 (part b) </w:t>
            </w:r>
            <w:r>
              <w:rPr>
                <w:color w:val="auto"/>
                <w:sz w:val="24"/>
                <w:szCs w:val="24"/>
              </w:rPr>
              <w:t>however that this is not always the case and therefore an unbiased approach</w:t>
            </w:r>
            <w:r w:rsidR="00C55C32">
              <w:rPr>
                <w:color w:val="auto"/>
                <w:sz w:val="24"/>
                <w:szCs w:val="24"/>
              </w:rPr>
              <w:t>,</w:t>
            </w:r>
            <w:r>
              <w:rPr>
                <w:color w:val="auto"/>
                <w:sz w:val="24"/>
                <w:szCs w:val="24"/>
              </w:rPr>
              <w:t xml:space="preserve"> as well as evidence-based practice</w:t>
            </w:r>
            <w:r w:rsidR="00C55C32">
              <w:rPr>
                <w:color w:val="auto"/>
                <w:sz w:val="24"/>
                <w:szCs w:val="24"/>
              </w:rPr>
              <w:t>,</w:t>
            </w:r>
            <w:r>
              <w:rPr>
                <w:color w:val="auto"/>
                <w:sz w:val="24"/>
                <w:szCs w:val="24"/>
              </w:rPr>
              <w:t xml:space="preserve"> has helped her complete </w:t>
            </w:r>
            <w:r w:rsidR="00C55C32">
              <w:rPr>
                <w:color w:val="auto"/>
                <w:sz w:val="24"/>
                <w:szCs w:val="24"/>
              </w:rPr>
              <w:t xml:space="preserve">accurate, </w:t>
            </w:r>
            <w:r>
              <w:rPr>
                <w:color w:val="auto"/>
                <w:sz w:val="24"/>
                <w:szCs w:val="24"/>
              </w:rPr>
              <w:t>holistic assessments with robust analysis</w:t>
            </w:r>
            <w:r w:rsidR="00C55C32">
              <w:rPr>
                <w:color w:val="auto"/>
                <w:sz w:val="24"/>
                <w:szCs w:val="24"/>
              </w:rPr>
              <w:t xml:space="preserve"> which helps with her decision making as well as well and putting together a plan to ensure that the child’s needs are meet appropriately.</w:t>
            </w:r>
          </w:p>
          <w:p w14:paraId="6560848F" w14:textId="77777777" w:rsidR="007C4343" w:rsidRDefault="007C4343" w:rsidP="009B329B">
            <w:pPr>
              <w:jc w:val="both"/>
              <w:rPr>
                <w:color w:val="auto"/>
                <w:sz w:val="24"/>
                <w:szCs w:val="24"/>
              </w:rPr>
            </w:pPr>
          </w:p>
          <w:p w14:paraId="11270A5B" w14:textId="120CAF16" w:rsidR="0048636D" w:rsidRDefault="007C4343" w:rsidP="009B329B">
            <w:pPr>
              <w:pStyle w:val="ListParagraph"/>
              <w:numPr>
                <w:ilvl w:val="0"/>
                <w:numId w:val="54"/>
              </w:numPr>
              <w:jc w:val="both"/>
              <w:rPr>
                <w:color w:val="auto"/>
                <w:sz w:val="24"/>
                <w:szCs w:val="24"/>
              </w:rPr>
            </w:pPr>
            <w:r w:rsidRPr="0048636D">
              <w:rPr>
                <w:color w:val="auto"/>
                <w:sz w:val="24"/>
                <w:szCs w:val="24"/>
              </w:rPr>
              <w:t xml:space="preserve">Miranda has also recognised the benefit of being able to speak Welsh living in a community of a large </w:t>
            </w:r>
            <w:r w:rsidR="00C55C32">
              <w:rPr>
                <w:color w:val="auto"/>
                <w:sz w:val="24"/>
                <w:szCs w:val="24"/>
              </w:rPr>
              <w:t>portion</w:t>
            </w:r>
            <w:r w:rsidRPr="0048636D">
              <w:rPr>
                <w:color w:val="auto"/>
                <w:sz w:val="24"/>
                <w:szCs w:val="24"/>
              </w:rPr>
              <w:t xml:space="preserve"> of Welsh speakers. </w:t>
            </w:r>
            <w:r w:rsidR="00C55C32">
              <w:rPr>
                <w:color w:val="auto"/>
                <w:sz w:val="24"/>
                <w:szCs w:val="24"/>
              </w:rPr>
              <w:t xml:space="preserve">Miranda has reflected through supervision sessions that discussing sensitive matters, particularly when you are vulnerable, is far easier for individuals if they are able to communicate through their </w:t>
            </w:r>
            <w:r w:rsidR="00C55C32">
              <w:rPr>
                <w:color w:val="auto"/>
                <w:sz w:val="24"/>
                <w:szCs w:val="24"/>
              </w:rPr>
              <w:lastRenderedPageBreak/>
              <w:t xml:space="preserve">native tongue. In addition to this she understands that using acronyms and social worker jargon when communicating with people in need of care and </w:t>
            </w:r>
            <w:r w:rsidR="005E0C5D">
              <w:rPr>
                <w:color w:val="auto"/>
                <w:sz w:val="24"/>
                <w:szCs w:val="24"/>
              </w:rPr>
              <w:t>support can</w:t>
            </w:r>
            <w:r w:rsidR="00C55C32">
              <w:rPr>
                <w:color w:val="auto"/>
                <w:sz w:val="24"/>
                <w:szCs w:val="24"/>
              </w:rPr>
              <w:t xml:space="preserve"> be oppressive and does not promote collaborative working. Miranda has not been able to undertake Welsh lessons yet but is being proactive in using her little knowledge of the langue where she can. She has now enrolled on a Welsh Learners course and has therefore committed to developing this skill.  </w:t>
            </w:r>
            <w:r w:rsidR="005E0C5D">
              <w:rPr>
                <w:color w:val="auto"/>
                <w:sz w:val="24"/>
                <w:szCs w:val="24"/>
              </w:rPr>
              <w:t xml:space="preserve">She is also providing written documents, particularly those for parents or carers of the children she works with, without using acronyms so that this </w:t>
            </w:r>
            <w:r w:rsidRPr="0048636D">
              <w:rPr>
                <w:color w:val="auto"/>
                <w:sz w:val="24"/>
                <w:szCs w:val="24"/>
              </w:rPr>
              <w:t>reduce</w:t>
            </w:r>
            <w:r w:rsidR="005E0C5D">
              <w:rPr>
                <w:color w:val="auto"/>
                <w:sz w:val="24"/>
                <w:szCs w:val="24"/>
              </w:rPr>
              <w:t>s</w:t>
            </w:r>
            <w:r w:rsidRPr="0048636D">
              <w:rPr>
                <w:color w:val="auto"/>
                <w:sz w:val="24"/>
                <w:szCs w:val="24"/>
              </w:rPr>
              <w:t xml:space="preserve"> possible miscommunications in a process which can </w:t>
            </w:r>
            <w:r w:rsidR="005A315E" w:rsidRPr="0048636D">
              <w:rPr>
                <w:color w:val="auto"/>
                <w:sz w:val="24"/>
                <w:szCs w:val="24"/>
              </w:rPr>
              <w:t>already provide anxieties</w:t>
            </w:r>
            <w:r w:rsidR="005E0C5D">
              <w:rPr>
                <w:color w:val="auto"/>
                <w:sz w:val="24"/>
                <w:szCs w:val="24"/>
              </w:rPr>
              <w:t xml:space="preserve"> and removes the </w:t>
            </w:r>
            <w:r w:rsidR="005E0C5D" w:rsidRPr="0048636D">
              <w:rPr>
                <w:color w:val="auto"/>
                <w:sz w:val="24"/>
                <w:szCs w:val="24"/>
              </w:rPr>
              <w:t>imbalance</w:t>
            </w:r>
            <w:r w:rsidR="005E0C5D">
              <w:rPr>
                <w:color w:val="auto"/>
                <w:sz w:val="24"/>
                <w:szCs w:val="24"/>
              </w:rPr>
              <w:t xml:space="preserve"> of power this this would inevitably fall in the professional’s favour.  </w:t>
            </w:r>
          </w:p>
          <w:p w14:paraId="474A7C62" w14:textId="5CBB3B1F" w:rsidR="000B3CD3" w:rsidRDefault="000B3CD3" w:rsidP="000B3CD3">
            <w:pPr>
              <w:pStyle w:val="ListParagraph"/>
              <w:jc w:val="both"/>
              <w:rPr>
                <w:color w:val="auto"/>
                <w:sz w:val="24"/>
                <w:szCs w:val="24"/>
              </w:rPr>
            </w:pPr>
            <w:r>
              <w:rPr>
                <w:color w:val="auto"/>
                <w:sz w:val="24"/>
                <w:szCs w:val="24"/>
              </w:rPr>
              <w:t xml:space="preserve">When observing Miranda’s practice, I saw excellent communication with parents in respect of her explanation of process’s and plans for the family.  She also ensured that she listened to parent’s views and was able to balance expressing her concerns in respect of risk to the children as well as recognising areas of positive parenting. This resulted in positive feedback from parents who were clear about Miranda’s role as </w:t>
            </w:r>
            <w:r w:rsidR="00F71281">
              <w:rPr>
                <w:color w:val="auto"/>
                <w:sz w:val="24"/>
                <w:szCs w:val="24"/>
              </w:rPr>
              <w:t>their</w:t>
            </w:r>
            <w:r>
              <w:rPr>
                <w:color w:val="auto"/>
                <w:sz w:val="24"/>
                <w:szCs w:val="24"/>
              </w:rPr>
              <w:t xml:space="preserve"> children’s social worker, and what was expected of them also. </w:t>
            </w:r>
          </w:p>
          <w:p w14:paraId="20179DA0" w14:textId="77777777" w:rsidR="005E0C5D" w:rsidRDefault="005E0C5D" w:rsidP="005E0C5D">
            <w:pPr>
              <w:pStyle w:val="ListParagraph"/>
              <w:jc w:val="both"/>
              <w:rPr>
                <w:color w:val="auto"/>
                <w:sz w:val="24"/>
                <w:szCs w:val="24"/>
              </w:rPr>
            </w:pPr>
          </w:p>
          <w:p w14:paraId="6BFC3908" w14:textId="7AA08154" w:rsidR="0048636D" w:rsidRDefault="005E0C5D" w:rsidP="00B23503">
            <w:pPr>
              <w:pStyle w:val="ListParagraph"/>
              <w:numPr>
                <w:ilvl w:val="0"/>
                <w:numId w:val="54"/>
              </w:numPr>
              <w:jc w:val="both"/>
              <w:rPr>
                <w:color w:val="auto"/>
                <w:sz w:val="24"/>
                <w:szCs w:val="24"/>
              </w:rPr>
            </w:pPr>
            <w:r w:rsidRPr="00337E14">
              <w:rPr>
                <w:color w:val="auto"/>
                <w:sz w:val="24"/>
                <w:szCs w:val="24"/>
              </w:rPr>
              <w:t xml:space="preserve">As </w:t>
            </w:r>
            <w:r w:rsidR="00337E14" w:rsidRPr="00337E14">
              <w:rPr>
                <w:color w:val="auto"/>
                <w:sz w:val="24"/>
                <w:szCs w:val="24"/>
              </w:rPr>
              <w:t>she becomes a more experienced, prac</w:t>
            </w:r>
            <w:r w:rsidRPr="00337E14">
              <w:rPr>
                <w:color w:val="auto"/>
                <w:sz w:val="24"/>
                <w:szCs w:val="24"/>
              </w:rPr>
              <w:t>titioner Mirand</w:t>
            </w:r>
            <w:r w:rsidR="00337E14" w:rsidRPr="00337E14">
              <w:rPr>
                <w:color w:val="auto"/>
                <w:sz w:val="24"/>
                <w:szCs w:val="24"/>
              </w:rPr>
              <w:t>a</w:t>
            </w:r>
            <w:r w:rsidRPr="00337E14">
              <w:rPr>
                <w:color w:val="auto"/>
                <w:sz w:val="24"/>
                <w:szCs w:val="24"/>
              </w:rPr>
              <w:t xml:space="preserve"> is beginning to be allocated more complex cases. As such she is required to make professional judgement</w:t>
            </w:r>
            <w:r w:rsidR="00337E14" w:rsidRPr="00337E14">
              <w:rPr>
                <w:color w:val="auto"/>
                <w:sz w:val="24"/>
                <w:szCs w:val="24"/>
              </w:rPr>
              <w:t>s</w:t>
            </w:r>
            <w:r w:rsidRPr="00337E14">
              <w:rPr>
                <w:color w:val="auto"/>
                <w:sz w:val="24"/>
                <w:szCs w:val="24"/>
              </w:rPr>
              <w:t xml:space="preserve"> on some cases with an increased level of risk</w:t>
            </w:r>
            <w:r w:rsidR="00337E14" w:rsidRPr="00337E14">
              <w:rPr>
                <w:color w:val="auto"/>
                <w:sz w:val="24"/>
                <w:szCs w:val="24"/>
              </w:rPr>
              <w:t>,</w:t>
            </w:r>
            <w:r w:rsidRPr="00337E14">
              <w:rPr>
                <w:color w:val="auto"/>
                <w:sz w:val="24"/>
                <w:szCs w:val="24"/>
              </w:rPr>
              <w:t xml:space="preserve"> as well as in areas of higher scrutiny</w:t>
            </w:r>
            <w:r w:rsidR="00337E14" w:rsidRPr="00337E14">
              <w:rPr>
                <w:color w:val="auto"/>
                <w:sz w:val="24"/>
                <w:szCs w:val="24"/>
              </w:rPr>
              <w:t>,</w:t>
            </w:r>
            <w:r w:rsidRPr="00337E14">
              <w:rPr>
                <w:color w:val="auto"/>
                <w:sz w:val="24"/>
                <w:szCs w:val="24"/>
              </w:rPr>
              <w:t xml:space="preserve"> such as those that may progress to court proceedings. Miranda was keen to develop her knowledge in the Public Law Outline (PLO) process</w:t>
            </w:r>
            <w:r w:rsidR="00337E14" w:rsidRPr="00337E14">
              <w:rPr>
                <w:color w:val="auto"/>
                <w:sz w:val="24"/>
                <w:szCs w:val="24"/>
              </w:rPr>
              <w:t>, which she outlined Task 1 (part b)</w:t>
            </w:r>
            <w:r w:rsidRPr="00337E14">
              <w:rPr>
                <w:color w:val="auto"/>
                <w:sz w:val="24"/>
                <w:szCs w:val="24"/>
              </w:rPr>
              <w:t xml:space="preserve">. </w:t>
            </w:r>
            <w:r w:rsidR="00337E14">
              <w:rPr>
                <w:color w:val="auto"/>
                <w:sz w:val="24"/>
                <w:szCs w:val="24"/>
              </w:rPr>
              <w:t>She has attended PLO training and reflected that decisions need to be made on fact rather than hearsay information. She has been observed to have developed more confidence to challenge oppressive practice, which demonstrates her progression into an</w:t>
            </w:r>
            <w:r w:rsidR="000B3CD3">
              <w:rPr>
                <w:color w:val="auto"/>
                <w:sz w:val="24"/>
                <w:szCs w:val="24"/>
              </w:rPr>
              <w:t xml:space="preserve"> </w:t>
            </w:r>
            <w:r w:rsidR="00337E14">
              <w:rPr>
                <w:color w:val="auto"/>
                <w:sz w:val="24"/>
                <w:szCs w:val="24"/>
              </w:rPr>
              <w:t xml:space="preserve">experienced social work practitioner. Through feedback given by children’s parents she has learnt that clear </w:t>
            </w:r>
            <w:r w:rsidR="000B3CD3">
              <w:rPr>
                <w:color w:val="auto"/>
                <w:sz w:val="24"/>
                <w:szCs w:val="24"/>
              </w:rPr>
              <w:t>explanations</w:t>
            </w:r>
            <w:r w:rsidR="00337E14">
              <w:rPr>
                <w:color w:val="auto"/>
                <w:sz w:val="24"/>
                <w:szCs w:val="24"/>
              </w:rPr>
              <w:t xml:space="preserve"> of decision </w:t>
            </w:r>
            <w:proofErr w:type="gramStart"/>
            <w:r w:rsidR="00337E14">
              <w:rPr>
                <w:color w:val="auto"/>
                <w:sz w:val="24"/>
                <w:szCs w:val="24"/>
              </w:rPr>
              <w:t>making</w:t>
            </w:r>
            <w:proofErr w:type="gramEnd"/>
            <w:r w:rsidR="00337E14">
              <w:rPr>
                <w:color w:val="auto"/>
                <w:sz w:val="24"/>
                <w:szCs w:val="24"/>
              </w:rPr>
              <w:t xml:space="preserve"> and processes is vital to </w:t>
            </w:r>
            <w:r w:rsidR="000B3CD3">
              <w:rPr>
                <w:color w:val="auto"/>
                <w:sz w:val="24"/>
                <w:szCs w:val="24"/>
              </w:rPr>
              <w:t>promote</w:t>
            </w:r>
            <w:r w:rsidR="00337E14">
              <w:rPr>
                <w:color w:val="auto"/>
                <w:sz w:val="24"/>
                <w:szCs w:val="24"/>
              </w:rPr>
              <w:t xml:space="preserve"> collaborative working with parents as well as </w:t>
            </w:r>
            <w:r w:rsidR="000B3CD3">
              <w:rPr>
                <w:color w:val="auto"/>
                <w:sz w:val="24"/>
                <w:szCs w:val="24"/>
              </w:rPr>
              <w:t xml:space="preserve">ensuring anti-oppressive practice. </w:t>
            </w:r>
            <w:r w:rsidR="00337E14">
              <w:rPr>
                <w:color w:val="auto"/>
                <w:sz w:val="24"/>
                <w:szCs w:val="24"/>
              </w:rPr>
              <w:t xml:space="preserve"> </w:t>
            </w:r>
          </w:p>
          <w:p w14:paraId="517F5197" w14:textId="77777777" w:rsidR="00337E14" w:rsidRPr="00337E14" w:rsidRDefault="00337E14" w:rsidP="00337E14">
            <w:pPr>
              <w:pStyle w:val="ListParagrap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3"/>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6675A1B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C9652A">
        <w:rPr>
          <w:b/>
          <w:sz w:val="24"/>
          <w:szCs w:val="24"/>
        </w:rPr>
        <w:t>Miranda Goldsack</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2F4193BD"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C9652A" w:rsidRPr="00C9652A">
        <w:t xml:space="preserve"> </w:t>
      </w:r>
      <w:r w:rsidR="00C9652A" w:rsidRPr="00C9652A">
        <w:rPr>
          <w:b/>
          <w:sz w:val="24"/>
          <w:szCs w:val="24"/>
        </w:rPr>
        <w:t>1901519</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4550164E" w14:textId="77777777" w:rsidR="00C9652A" w:rsidRDefault="00C9652A" w:rsidP="00FF7EBB">
      <w:pPr>
        <w:pBdr>
          <w:top w:val="single" w:sz="6" w:space="1" w:color="auto"/>
          <w:left w:val="single" w:sz="6" w:space="1" w:color="auto"/>
          <w:bottom w:val="single" w:sz="6" w:space="1" w:color="auto"/>
          <w:right w:val="single" w:sz="6" w:space="1" w:color="auto"/>
        </w:pBdr>
        <w:jc w:val="both"/>
        <w:rPr>
          <w:b/>
          <w:sz w:val="24"/>
          <w:szCs w:val="24"/>
        </w:rPr>
      </w:pPr>
    </w:p>
    <w:p w14:paraId="0B0C8C62" w14:textId="72FCDF0A" w:rsidR="00C9652A" w:rsidRDefault="00C9652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Y Badell Aur </w:t>
      </w:r>
    </w:p>
    <w:p w14:paraId="6C65AC5B" w14:textId="6098F824" w:rsidR="00C9652A" w:rsidRDefault="00C9652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Penparc </w:t>
      </w:r>
    </w:p>
    <w:p w14:paraId="760BFD78" w14:textId="277F662A" w:rsidR="00C9652A" w:rsidRPr="008B28E7" w:rsidRDefault="00C9652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SA431RG</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06C7F0D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C9652A">
        <w:rPr>
          <w:b/>
          <w:sz w:val="24"/>
          <w:szCs w:val="24"/>
        </w:rPr>
        <w:t xml:space="preserve"> 07971394937</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41D686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C9652A">
        <w:rPr>
          <w:b/>
          <w:sz w:val="24"/>
          <w:szCs w:val="24"/>
        </w:rPr>
        <w:t xml:space="preserve"> goldsack-miranda@hotmail.co.uk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329143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C9652A">
        <w:rPr>
          <w:b/>
          <w:sz w:val="24"/>
          <w:szCs w:val="24"/>
        </w:rPr>
        <w:t>05/08/2022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F0298D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F12370">
        <w:rPr>
          <w:b/>
          <w:sz w:val="24"/>
          <w:szCs w:val="24"/>
        </w:rPr>
        <w:t xml:space="preserve"> </w:t>
      </w:r>
      <w:r w:rsidR="007B4BAF">
        <w:rPr>
          <w:b/>
          <w:sz w:val="24"/>
          <w:szCs w:val="24"/>
        </w:rPr>
        <w:t>09/11/2022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256CE8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7B4BAF">
        <w:rPr>
          <w:b/>
          <w:sz w:val="24"/>
          <w:szCs w:val="24"/>
        </w:rPr>
        <w:t xml:space="preserve"> Through Age Triage and Assessment Team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3F4B7456" w14:textId="77777777" w:rsidR="007B4BAF" w:rsidRDefault="007B4BAF" w:rsidP="00FF7EBB">
      <w:pPr>
        <w:pBdr>
          <w:top w:val="single" w:sz="6" w:space="1" w:color="auto"/>
          <w:left w:val="single" w:sz="6" w:space="1" w:color="auto"/>
          <w:bottom w:val="single" w:sz="6" w:space="1" w:color="auto"/>
          <w:right w:val="single" w:sz="6" w:space="1" w:color="auto"/>
        </w:pBdr>
        <w:jc w:val="both"/>
        <w:rPr>
          <w:b/>
          <w:sz w:val="24"/>
          <w:szCs w:val="24"/>
        </w:rPr>
      </w:pPr>
    </w:p>
    <w:p w14:paraId="38739323" w14:textId="69E35623" w:rsidR="007B4BAF" w:rsidRDefault="007B4BA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Penmorfa </w:t>
      </w:r>
    </w:p>
    <w:p w14:paraId="47E78D3A" w14:textId="54CE7EEF" w:rsidR="007B4BAF" w:rsidRDefault="007B4BA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Aberaeron </w:t>
      </w:r>
    </w:p>
    <w:p w14:paraId="40AFB600" w14:textId="38DABF75" w:rsidR="007B4BAF" w:rsidRDefault="007B4BA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Ceredigion </w:t>
      </w:r>
    </w:p>
    <w:p w14:paraId="19282D07" w14:textId="097E0403" w:rsidR="007B4BAF" w:rsidRDefault="007B4BA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SA460PA </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42F17DA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7B4BAF">
        <w:rPr>
          <w:b/>
          <w:sz w:val="24"/>
          <w:szCs w:val="24"/>
        </w:rPr>
        <w:t xml:space="preserve"> </w:t>
      </w:r>
      <w:r w:rsidR="00371095" w:rsidRPr="00371095">
        <w:rPr>
          <w:b/>
          <w:sz w:val="24"/>
          <w:szCs w:val="24"/>
        </w:rPr>
        <w:t>01545574112</w:t>
      </w:r>
      <w:r w:rsidR="00371095">
        <w:rPr>
          <w:b/>
          <w:sz w:val="24"/>
          <w:szCs w:val="24"/>
        </w:rPr>
        <w:t xml:space="preserve"> </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261F08B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371095" w:rsidRPr="00371095">
        <w:rPr>
          <w:b/>
          <w:sz w:val="24"/>
          <w:szCs w:val="24"/>
        </w:rPr>
        <w:t>porthgofaltriage@ceredigion.gov.uk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Pr="007B4BAF">
        <w:rPr>
          <w:b/>
          <w:sz w:val="24"/>
          <w:szCs w:val="24"/>
          <w:highlight w:val="yellow"/>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4EC4E9F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9A1B77">
        <w:rPr>
          <w:b/>
          <w:sz w:val="24"/>
          <w:szCs w:val="24"/>
        </w:rPr>
        <w:t xml:space="preserve"> Donna Teed</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467B912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9A1B77">
        <w:rPr>
          <w:b/>
          <w:sz w:val="24"/>
          <w:szCs w:val="24"/>
        </w:rPr>
        <w:t xml:space="preserve"> Integrated Triage and Assessment (Children), Ceredigion County Council, Penmorfa, Aberaeron, Ceredigion. SA46 0PA</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109D2E2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9A1B77">
        <w:rPr>
          <w:b/>
          <w:sz w:val="24"/>
          <w:szCs w:val="24"/>
        </w:rPr>
        <w:t xml:space="preserve"> 07837 127099</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4248661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9A1B77">
        <w:rPr>
          <w:b/>
          <w:sz w:val="24"/>
          <w:szCs w:val="24"/>
        </w:rPr>
        <w:t xml:space="preserve"> donna.teed@ceredigion.gov.uk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56C7291E" w:rsidR="004923DA" w:rsidRDefault="004923DA" w:rsidP="00FF7EBB">
            <w:pPr>
              <w:jc w:val="both"/>
              <w:rPr>
                <w:b/>
                <w:sz w:val="24"/>
                <w:szCs w:val="24"/>
              </w:rPr>
            </w:pPr>
            <w:r w:rsidRPr="008B28E7">
              <w:rPr>
                <w:b/>
                <w:sz w:val="24"/>
                <w:szCs w:val="24"/>
              </w:rPr>
              <w:t>Name:</w:t>
            </w:r>
            <w:r w:rsidR="009A1B77">
              <w:rPr>
                <w:b/>
                <w:sz w:val="24"/>
                <w:szCs w:val="24"/>
              </w:rPr>
              <w:t xml:space="preserve"> </w:t>
            </w:r>
            <w:r w:rsidR="009A1B77" w:rsidRPr="009A1B77">
              <w:rPr>
                <w:b/>
                <w:sz w:val="24"/>
                <w:szCs w:val="24"/>
              </w:rPr>
              <w:t>Donna Teed</w:t>
            </w:r>
          </w:p>
          <w:p w14:paraId="4EF4A770" w14:textId="77777777" w:rsidR="004923DA" w:rsidRPr="008B28E7" w:rsidRDefault="004923DA" w:rsidP="00FF7EBB">
            <w:pPr>
              <w:jc w:val="both"/>
              <w:rPr>
                <w:b/>
                <w:sz w:val="24"/>
                <w:szCs w:val="24"/>
              </w:rPr>
            </w:pPr>
          </w:p>
          <w:p w14:paraId="1AC8522D" w14:textId="5FD93D75" w:rsidR="004923DA" w:rsidRDefault="004923DA" w:rsidP="00FF7EBB">
            <w:pPr>
              <w:jc w:val="both"/>
              <w:rPr>
                <w:b/>
                <w:sz w:val="24"/>
                <w:szCs w:val="24"/>
              </w:rPr>
            </w:pPr>
            <w:r w:rsidRPr="008B28E7">
              <w:rPr>
                <w:b/>
                <w:sz w:val="24"/>
                <w:szCs w:val="24"/>
              </w:rPr>
              <w:t xml:space="preserve">Work Address: </w:t>
            </w:r>
            <w:r w:rsidR="009A1B77" w:rsidRPr="009A1B77">
              <w:rPr>
                <w:b/>
                <w:sz w:val="24"/>
                <w:szCs w:val="24"/>
              </w:rPr>
              <w:t>Integrated Triage and Assessment (Children), Ceredigion County Council, Penmorfa, Aberaeron, Ceredigion. SA46 0PA</w:t>
            </w:r>
          </w:p>
          <w:p w14:paraId="42BF3097" w14:textId="251E12CC" w:rsidR="009D59C2" w:rsidRDefault="009D59C2" w:rsidP="00FF7EBB">
            <w:pPr>
              <w:jc w:val="both"/>
              <w:rPr>
                <w:b/>
                <w:sz w:val="24"/>
                <w:szCs w:val="24"/>
              </w:rPr>
            </w:pPr>
          </w:p>
          <w:p w14:paraId="4FA0A2E7" w14:textId="77777777" w:rsidR="0029508E" w:rsidRDefault="004923DA" w:rsidP="00FF7EBB">
            <w:pPr>
              <w:jc w:val="both"/>
              <w:rPr>
                <w:b/>
                <w:sz w:val="24"/>
                <w:szCs w:val="24"/>
              </w:rPr>
            </w:pPr>
            <w:r w:rsidRPr="008B28E7">
              <w:rPr>
                <w:b/>
                <w:sz w:val="24"/>
                <w:szCs w:val="24"/>
              </w:rPr>
              <w:t>Professional Qualification and date of qualification:</w:t>
            </w:r>
            <w:r w:rsidR="009A1B77">
              <w:rPr>
                <w:b/>
                <w:sz w:val="24"/>
                <w:szCs w:val="24"/>
              </w:rPr>
              <w:t xml:space="preserve"> </w:t>
            </w:r>
          </w:p>
          <w:p w14:paraId="356F4810" w14:textId="77777777" w:rsidR="0029508E" w:rsidRDefault="0029508E" w:rsidP="0029508E">
            <w:pPr>
              <w:jc w:val="both"/>
              <w:rPr>
                <w:b/>
                <w:sz w:val="24"/>
                <w:szCs w:val="24"/>
              </w:rPr>
            </w:pPr>
            <w:r>
              <w:rPr>
                <w:b/>
                <w:sz w:val="24"/>
                <w:szCs w:val="24"/>
              </w:rPr>
              <w:t xml:space="preserve">BA (Hons) in Social Work </w:t>
            </w:r>
          </w:p>
          <w:p w14:paraId="276B060D" w14:textId="0BF447B3" w:rsidR="0029508E" w:rsidRPr="008B28E7" w:rsidRDefault="0029508E" w:rsidP="0029508E">
            <w:pPr>
              <w:jc w:val="both"/>
              <w:rPr>
                <w:b/>
                <w:sz w:val="24"/>
                <w:szCs w:val="24"/>
              </w:rPr>
            </w:pPr>
            <w:r>
              <w:rPr>
                <w:b/>
                <w:sz w:val="24"/>
                <w:szCs w:val="24"/>
              </w:rPr>
              <w:t>Registration number W/5001319</w:t>
            </w:r>
          </w:p>
          <w:p w14:paraId="5F68A3CF" w14:textId="100431B9" w:rsidR="004923DA" w:rsidRDefault="0029508E" w:rsidP="00FF7EBB">
            <w:pPr>
              <w:jc w:val="both"/>
              <w:rPr>
                <w:b/>
                <w:sz w:val="24"/>
                <w:szCs w:val="24"/>
              </w:rPr>
            </w:pPr>
            <w:r>
              <w:rPr>
                <w:b/>
                <w:sz w:val="24"/>
                <w:szCs w:val="24"/>
              </w:rPr>
              <w:t xml:space="preserve">30/9/2015 </w:t>
            </w:r>
          </w:p>
          <w:p w14:paraId="06FEA9F0" w14:textId="77777777" w:rsidR="0029508E" w:rsidRDefault="0029508E" w:rsidP="00FF7EBB">
            <w:pPr>
              <w:jc w:val="both"/>
              <w:rPr>
                <w:b/>
                <w:sz w:val="24"/>
                <w:szCs w:val="24"/>
              </w:rPr>
            </w:pPr>
          </w:p>
          <w:p w14:paraId="4C6113F1" w14:textId="4F45DFEC" w:rsidR="004923DA" w:rsidRDefault="009D59C2" w:rsidP="00FF7EBB">
            <w:pPr>
              <w:jc w:val="both"/>
              <w:rPr>
                <w:b/>
                <w:sz w:val="24"/>
                <w:szCs w:val="24"/>
              </w:rPr>
            </w:pPr>
            <w:r>
              <w:rPr>
                <w:b/>
                <w:sz w:val="24"/>
                <w:szCs w:val="24"/>
              </w:rPr>
              <w:t>T</w:t>
            </w:r>
            <w:r w:rsidR="004923DA" w:rsidRPr="008B28E7">
              <w:rPr>
                <w:b/>
                <w:sz w:val="24"/>
                <w:szCs w:val="24"/>
              </w:rPr>
              <w:t>elephone number:</w:t>
            </w:r>
            <w:r w:rsidR="009A1B77">
              <w:rPr>
                <w:b/>
                <w:sz w:val="24"/>
                <w:szCs w:val="24"/>
              </w:rPr>
              <w:t xml:space="preserve"> </w:t>
            </w:r>
            <w:r w:rsidR="009A1B77" w:rsidRPr="009A1B77">
              <w:rPr>
                <w:b/>
                <w:sz w:val="24"/>
                <w:szCs w:val="24"/>
              </w:rPr>
              <w:t>07837 127099</w:t>
            </w:r>
          </w:p>
          <w:p w14:paraId="0BB87919" w14:textId="548A11EF" w:rsidR="009D59C2" w:rsidRDefault="009D59C2" w:rsidP="00FF7EBB">
            <w:pPr>
              <w:jc w:val="both"/>
              <w:rPr>
                <w:b/>
                <w:sz w:val="24"/>
                <w:szCs w:val="24"/>
              </w:rPr>
            </w:pPr>
          </w:p>
          <w:p w14:paraId="4FDEE73F" w14:textId="24008B24" w:rsidR="009D59C2" w:rsidRPr="008B28E7" w:rsidRDefault="009D59C2" w:rsidP="00FF7EBB">
            <w:pPr>
              <w:jc w:val="both"/>
              <w:rPr>
                <w:b/>
                <w:sz w:val="24"/>
                <w:szCs w:val="24"/>
              </w:rPr>
            </w:pPr>
            <w:r>
              <w:rPr>
                <w:b/>
                <w:sz w:val="24"/>
                <w:szCs w:val="24"/>
              </w:rPr>
              <w:t>Email address:</w:t>
            </w:r>
            <w:r w:rsidR="009A1B77">
              <w:rPr>
                <w:b/>
                <w:sz w:val="24"/>
                <w:szCs w:val="24"/>
              </w:rPr>
              <w:t xml:space="preserve"> </w:t>
            </w:r>
            <w:r w:rsidR="009A1B77" w:rsidRPr="009A1B77">
              <w:rPr>
                <w:b/>
                <w:sz w:val="24"/>
                <w:szCs w:val="24"/>
              </w:rPr>
              <w:t>donna.teed@ceredigion.gov.uk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10F6D97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sidR="007B4BAF">
        <w:rPr>
          <w:noProof/>
          <w:sz w:val="24"/>
          <w:szCs w:val="24"/>
        </w:rPr>
        <w:drawing>
          <wp:inline distT="0" distB="0" distL="0" distR="0" wp14:anchorId="1C1F4C8D" wp14:editId="261F11B3">
            <wp:extent cx="902335" cy="274320"/>
            <wp:effectExtent l="0" t="0" r="0" b="0"/>
            <wp:docPr id="83442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902335" cy="274320"/>
                    </a:xfrm>
                    <a:prstGeom prst="rect">
                      <a:avLst/>
                    </a:prstGeom>
                    <a:noFill/>
                  </pic:spPr>
                </pic:pic>
              </a:graphicData>
            </a:graphic>
          </wp:inline>
        </w:drawing>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E940022"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w:t>
      </w:r>
      <w:r w:rsidR="007B4BAF">
        <w:rPr>
          <w:sz w:val="24"/>
          <w:szCs w:val="24"/>
        </w:rPr>
        <w:t>: 22/09/2024</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00E94D68"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w:t>
      </w:r>
      <w:r w:rsidR="009A1B77">
        <w:rPr>
          <w:noProof/>
          <w:sz w:val="24"/>
          <w:szCs w:val="24"/>
        </w:rPr>
        <w:drawing>
          <wp:inline distT="0" distB="0" distL="0" distR="0" wp14:anchorId="114B4D93" wp14:editId="60426E1D">
            <wp:extent cx="958850" cy="522041"/>
            <wp:effectExtent l="0" t="0" r="0" b="0"/>
            <wp:docPr id="608483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483201" name="Picture 60848320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982698" cy="535025"/>
                    </a:xfrm>
                    <a:prstGeom prst="rect">
                      <a:avLst/>
                    </a:prstGeom>
                  </pic:spPr>
                </pic:pic>
              </a:graphicData>
            </a:graphic>
          </wp:inline>
        </w:drawing>
      </w:r>
      <w:r w:rsidR="00B577D3">
        <w:rPr>
          <w:sz w:val="24"/>
          <w:szCs w:val="24"/>
        </w:rPr>
        <w:t xml:space="preserve">_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5BAEB84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w:t>
      </w:r>
      <w:r w:rsidR="009A1B77">
        <w:rPr>
          <w:sz w:val="24"/>
          <w:szCs w:val="24"/>
        </w:rPr>
        <w:t>30/9/24</w:t>
      </w:r>
      <w:r>
        <w:rPr>
          <w:sz w:val="24"/>
          <w:szCs w:val="24"/>
        </w:rPr>
        <w:t xml:space="preserve">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09790F51" w:rsidR="00335C41" w:rsidRPr="00D3203C" w:rsidRDefault="00335C41" w:rsidP="00335C41">
            <w:pPr>
              <w:ind w:right="180"/>
              <w:jc w:val="both"/>
              <w:rPr>
                <w:sz w:val="24"/>
                <w:szCs w:val="24"/>
              </w:rPr>
            </w:pPr>
            <w:r w:rsidRPr="00D3203C">
              <w:rPr>
                <w:sz w:val="24"/>
                <w:szCs w:val="24"/>
              </w:rPr>
              <w:lastRenderedPageBreak/>
              <w:t>Signed__</w:t>
            </w:r>
            <w:r w:rsidR="009A1B77">
              <w:rPr>
                <w:noProof/>
                <w:sz w:val="24"/>
                <w:szCs w:val="24"/>
              </w:rPr>
              <w:drawing>
                <wp:inline distT="0" distB="0" distL="0" distR="0" wp14:anchorId="044D426A" wp14:editId="6CD270E8">
                  <wp:extent cx="958850" cy="522041"/>
                  <wp:effectExtent l="0" t="0" r="0" b="0"/>
                  <wp:docPr id="1202408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483201" name="Picture 60848320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982698" cy="535025"/>
                          </a:xfrm>
                          <a:prstGeom prst="rect">
                            <a:avLst/>
                          </a:prstGeom>
                        </pic:spPr>
                      </pic:pic>
                    </a:graphicData>
                  </a:graphic>
                </wp:inline>
              </w:drawing>
            </w:r>
            <w:r w:rsidRPr="00D3203C">
              <w:rPr>
                <w:sz w:val="24"/>
                <w:szCs w:val="24"/>
              </w:rPr>
              <w:t>______________________ (Mentor)</w:t>
            </w:r>
          </w:p>
          <w:p w14:paraId="5D3F0767" w14:textId="77777777" w:rsidR="00335C41" w:rsidRPr="00D3203C" w:rsidRDefault="00335C41" w:rsidP="00335C41">
            <w:pPr>
              <w:ind w:right="180"/>
              <w:jc w:val="both"/>
              <w:rPr>
                <w:sz w:val="24"/>
                <w:szCs w:val="24"/>
              </w:rPr>
            </w:pPr>
          </w:p>
          <w:p w14:paraId="24E1B8A5" w14:textId="01529BF2" w:rsidR="00335C41" w:rsidRPr="00D3203C" w:rsidRDefault="00335C41" w:rsidP="00335C41">
            <w:pPr>
              <w:ind w:right="180"/>
              <w:jc w:val="both"/>
              <w:rPr>
                <w:sz w:val="24"/>
                <w:szCs w:val="24"/>
              </w:rPr>
            </w:pPr>
            <w:r w:rsidRPr="00D3203C">
              <w:rPr>
                <w:sz w:val="24"/>
                <w:szCs w:val="24"/>
              </w:rPr>
              <w:t>Date ___</w:t>
            </w:r>
            <w:r w:rsidR="009A1B77">
              <w:rPr>
                <w:sz w:val="24"/>
                <w:szCs w:val="24"/>
              </w:rPr>
              <w:t>30/9/24</w:t>
            </w:r>
            <w:r w:rsidRPr="00D3203C">
              <w:rPr>
                <w:sz w:val="24"/>
                <w:szCs w:val="24"/>
              </w:rPr>
              <w:t>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C802DF0"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540299">
        <w:rPr>
          <w:caps/>
          <w:sz w:val="24"/>
          <w:szCs w:val="24"/>
        </w:rPr>
        <w:t xml:space="preserve">Amanda Boyle </w:t>
      </w:r>
    </w:p>
    <w:p w14:paraId="7C11F360" w14:textId="295CE20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 </w:t>
      </w:r>
      <w:r w:rsidR="006E3962">
        <w:rPr>
          <w:noProof/>
        </w:rPr>
        <w:drawing>
          <wp:inline distT="0" distB="0" distL="0" distR="0" wp14:anchorId="7FA51664" wp14:editId="7B58F881">
            <wp:extent cx="1530350" cy="603250"/>
            <wp:effectExtent l="0" t="0" r="0" b="6350"/>
            <wp:docPr id="88606638" name="Picture 886066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530350" cy="603250"/>
                    </a:xfrm>
                    <a:prstGeom prst="rect">
                      <a:avLst/>
                    </a:prstGeom>
                    <a:noFill/>
                    <a:ln>
                      <a:noFill/>
                    </a:ln>
                  </pic:spPr>
                </pic:pic>
              </a:graphicData>
            </a:graphic>
          </wp:inline>
        </w:drawing>
      </w:r>
      <w:r w:rsidR="00B577D3" w:rsidRPr="00B577D3">
        <w:rPr>
          <w:sz w:val="24"/>
          <w:szCs w:val="24"/>
        </w:rPr>
        <w:t xml:space="preserve"> </w:t>
      </w:r>
    </w:p>
    <w:p w14:paraId="57B2A00A" w14:textId="6FDC7FE4"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6E3962">
        <w:rPr>
          <w:sz w:val="24"/>
          <w:szCs w:val="24"/>
        </w:rPr>
        <w:t>03-10-2024</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5A085EBF" w:rsidR="00986C0B" w:rsidRPr="00DA5682" w:rsidRDefault="007B4BAF">
            <w:pPr>
              <w:rPr>
                <w:sz w:val="24"/>
                <w:szCs w:val="24"/>
              </w:rPr>
            </w:pPr>
            <w:r>
              <w:rPr>
                <w:sz w:val="24"/>
                <w:szCs w:val="24"/>
              </w:rPr>
              <w:t xml:space="preserve">Miranda Goldsack </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099A5A56" w:rsidR="00986C0B" w:rsidRPr="00DA5682" w:rsidRDefault="007B4BAF">
            <w:pPr>
              <w:rPr>
                <w:sz w:val="24"/>
                <w:szCs w:val="24"/>
              </w:rPr>
            </w:pPr>
            <w:r>
              <w:rPr>
                <w:sz w:val="24"/>
                <w:szCs w:val="24"/>
              </w:rPr>
              <w:t xml:space="preserve">Through Age Triage and Assessment Team </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5B8943F3" w:rsidR="00986C0B" w:rsidRPr="00DA5682" w:rsidRDefault="007B4BAF">
            <w:pPr>
              <w:rPr>
                <w:sz w:val="24"/>
                <w:szCs w:val="24"/>
              </w:rPr>
            </w:pPr>
            <w:r>
              <w:rPr>
                <w:sz w:val="24"/>
                <w:szCs w:val="24"/>
              </w:rPr>
              <w:t xml:space="preserve">Donna Teed </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2A70EC43" w:rsidR="00986C0B" w:rsidRPr="00DA5682" w:rsidRDefault="007B4BAF">
            <w:pPr>
              <w:rPr>
                <w:sz w:val="24"/>
                <w:szCs w:val="24"/>
              </w:rPr>
            </w:pPr>
            <w:r>
              <w:rPr>
                <w:sz w:val="24"/>
                <w:szCs w:val="24"/>
              </w:rPr>
              <w:t>Amanda Boyle</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e.g. dyslexia and contact the University’s Student Services office directly about additional support that may be </w:t>
      </w:r>
      <w:proofErr w:type="gramStart"/>
      <w:r w:rsidR="00986C0B" w:rsidRPr="00DA5682">
        <w:rPr>
          <w:rFonts w:cs="Arial"/>
          <w:b w:val="0"/>
          <w:szCs w:val="24"/>
        </w:rPr>
        <w:t>required</w:t>
      </w:r>
      <w:r>
        <w:rPr>
          <w:rFonts w:cs="Arial"/>
          <w:b w:val="0"/>
          <w:szCs w:val="24"/>
        </w:rPr>
        <w:t>;</w:t>
      </w:r>
      <w:proofErr w:type="gramEnd"/>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3944660B" w:rsidR="00986C0B" w:rsidRPr="00DA5682" w:rsidRDefault="00986C0B" w:rsidP="00986C0B">
      <w:pPr>
        <w:rPr>
          <w:sz w:val="24"/>
          <w:szCs w:val="24"/>
        </w:rPr>
      </w:pPr>
      <w:r w:rsidRPr="00DA5682">
        <w:rPr>
          <w:sz w:val="24"/>
          <w:szCs w:val="24"/>
        </w:rPr>
        <w:t>Signed</w:t>
      </w:r>
      <w:r w:rsidR="007B4BAF">
        <w:rPr>
          <w:sz w:val="24"/>
          <w:szCs w:val="24"/>
        </w:rPr>
        <w:t xml:space="preserve">: </w:t>
      </w:r>
      <w:r w:rsidR="007B4BAF">
        <w:rPr>
          <w:noProof/>
        </w:rPr>
        <w:drawing>
          <wp:inline distT="0" distB="0" distL="0" distR="0" wp14:anchorId="37F930DD" wp14:editId="1A1C9E68">
            <wp:extent cx="901700" cy="273050"/>
            <wp:effectExtent l="0" t="0" r="0" b="0"/>
            <wp:docPr id="1" name="Picture 2" descr="A close-up of a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A close-up of a note&#10;&#10;Description automatically generated"/>
                    <pic:cNvPicPr>
                      <a:picLocks noChangeAspect="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901700" cy="273050"/>
                    </a:xfrm>
                    <a:prstGeom prst="rect">
                      <a:avLst/>
                    </a:prstGeom>
                    <a:noFill/>
                    <a:ln>
                      <a:noFill/>
                    </a:ln>
                  </pic:spPr>
                </pic:pic>
              </a:graphicData>
            </a:graphic>
          </wp:inline>
        </w:drawing>
      </w:r>
      <w:r w:rsidRPr="00DA5682">
        <w:rPr>
          <w:sz w:val="24"/>
          <w:szCs w:val="24"/>
        </w:rPr>
        <w:t xml:space="preserve"> </w:t>
      </w:r>
      <w:r w:rsidR="007B4BAF">
        <w:rPr>
          <w:sz w:val="24"/>
          <w:szCs w:val="24"/>
        </w:rPr>
        <w:tab/>
        <w:t xml:space="preserve">    </w:t>
      </w:r>
      <w:r w:rsidRPr="00DA5682">
        <w:rPr>
          <w:sz w:val="24"/>
          <w:szCs w:val="24"/>
        </w:rPr>
        <w:t>Print Name</w:t>
      </w:r>
      <w:r w:rsidR="007B4BAF">
        <w:rPr>
          <w:sz w:val="24"/>
          <w:szCs w:val="24"/>
        </w:rPr>
        <w:t>: Miranda Goldsack</w:t>
      </w:r>
      <w:r w:rsidRPr="00DA5682">
        <w:rPr>
          <w:sz w:val="24"/>
          <w:szCs w:val="24"/>
        </w:rPr>
        <w:t xml:space="preserve"> </w:t>
      </w:r>
      <w:r w:rsidR="007B4BAF">
        <w:rPr>
          <w:sz w:val="24"/>
          <w:szCs w:val="24"/>
        </w:rPr>
        <w:tab/>
      </w:r>
      <w:r w:rsidRPr="00DA5682">
        <w:rPr>
          <w:sz w:val="24"/>
          <w:szCs w:val="24"/>
        </w:rPr>
        <w:t xml:space="preserve">Date: </w:t>
      </w:r>
      <w:r w:rsidR="007B4BAF">
        <w:rPr>
          <w:sz w:val="24"/>
          <w:szCs w:val="24"/>
        </w:rPr>
        <w:t>13/11/2022</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70918808" w:rsidR="00986C0B" w:rsidRPr="00DA5682" w:rsidRDefault="00986C0B" w:rsidP="00986C0B">
      <w:pPr>
        <w:rPr>
          <w:sz w:val="24"/>
          <w:szCs w:val="24"/>
        </w:rPr>
      </w:pPr>
      <w:r w:rsidRPr="00DA5682">
        <w:rPr>
          <w:sz w:val="24"/>
          <w:szCs w:val="24"/>
        </w:rPr>
        <w:t>Signed:</w:t>
      </w:r>
      <w:r w:rsidR="006E3962" w:rsidRPr="006E3962">
        <w:rPr>
          <w:noProof/>
        </w:rPr>
        <w:t xml:space="preserve"> </w:t>
      </w:r>
      <w:r w:rsidR="006E3962">
        <w:rPr>
          <w:noProof/>
        </w:rPr>
        <w:drawing>
          <wp:inline distT="0" distB="0" distL="0" distR="0" wp14:anchorId="27D65399" wp14:editId="7828DA89">
            <wp:extent cx="1530350" cy="603250"/>
            <wp:effectExtent l="0" t="0" r="0" b="6350"/>
            <wp:docPr id="495747124" name="Picture 495747124" descr="A close-up of a signature on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747124" name="Picture 495747124" descr="A close-up of a signature on a piece of paper&#10;&#10;Description automatically generated"/>
                    <pic:cNvPicPr>
                      <a:picLocks noChangeAspect="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530350" cy="603250"/>
                    </a:xfrm>
                    <a:prstGeom prst="rect">
                      <a:avLst/>
                    </a:prstGeom>
                    <a:noFill/>
                    <a:ln>
                      <a:noFill/>
                    </a:ln>
                  </pic:spPr>
                </pic:pic>
              </a:graphicData>
            </a:graphic>
          </wp:inline>
        </w:drawing>
      </w:r>
      <w:r w:rsidRPr="00DA5682">
        <w:rPr>
          <w:sz w:val="24"/>
          <w:szCs w:val="24"/>
        </w:rPr>
        <w:t xml:space="preserve"> Print Name:</w:t>
      </w:r>
      <w:r w:rsidR="007B4BAF">
        <w:rPr>
          <w:sz w:val="24"/>
          <w:szCs w:val="24"/>
        </w:rPr>
        <w:t xml:space="preserve"> Amanda Boyle       </w:t>
      </w:r>
      <w:r w:rsidRPr="00DA5682">
        <w:rPr>
          <w:sz w:val="24"/>
          <w:szCs w:val="24"/>
        </w:rPr>
        <w:t>Date:</w:t>
      </w:r>
      <w:r w:rsidR="007B4BAF">
        <w:rPr>
          <w:sz w:val="24"/>
          <w:szCs w:val="24"/>
        </w:rPr>
        <w:t xml:space="preserve"> </w:t>
      </w:r>
      <w:r w:rsidR="006E3962">
        <w:rPr>
          <w:sz w:val="24"/>
          <w:szCs w:val="24"/>
        </w:rPr>
        <w:t>03-10-2024</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3E44B4A2" w:rsidR="00986C0B" w:rsidRPr="00DA5682" w:rsidRDefault="00986C0B" w:rsidP="00986C0B">
      <w:pPr>
        <w:rPr>
          <w:sz w:val="24"/>
          <w:szCs w:val="24"/>
        </w:rPr>
      </w:pPr>
      <w:proofErr w:type="gramStart"/>
      <w:r w:rsidRPr="00DA5682">
        <w:rPr>
          <w:sz w:val="24"/>
          <w:szCs w:val="24"/>
        </w:rPr>
        <w:t>Signed:…</w:t>
      </w:r>
      <w:proofErr w:type="gramEnd"/>
      <w:r w:rsidR="009A1B77">
        <w:rPr>
          <w:noProof/>
          <w:sz w:val="24"/>
          <w:szCs w:val="24"/>
        </w:rPr>
        <w:drawing>
          <wp:inline distT="0" distB="0" distL="0" distR="0" wp14:anchorId="731682ED" wp14:editId="32104A8D">
            <wp:extent cx="730250" cy="400256"/>
            <wp:effectExtent l="0" t="0" r="0" b="0"/>
            <wp:docPr id="8127828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735768" cy="403281"/>
                    </a:xfrm>
                    <a:prstGeom prst="rect">
                      <a:avLst/>
                    </a:prstGeom>
                    <a:noFill/>
                  </pic:spPr>
                </pic:pic>
              </a:graphicData>
            </a:graphic>
          </wp:inline>
        </w:drawing>
      </w:r>
      <w:r w:rsidRPr="00DA5682">
        <w:rPr>
          <w:sz w:val="24"/>
          <w:szCs w:val="24"/>
        </w:rPr>
        <w:t>…………………….. Print Name:</w:t>
      </w:r>
      <w:r w:rsidR="007B4BAF">
        <w:rPr>
          <w:sz w:val="24"/>
          <w:szCs w:val="24"/>
        </w:rPr>
        <w:t xml:space="preserve"> Donna Teed </w:t>
      </w:r>
      <w:r w:rsidR="007B4BAF">
        <w:rPr>
          <w:sz w:val="24"/>
          <w:szCs w:val="24"/>
        </w:rPr>
        <w:tab/>
        <w:t xml:space="preserve"> </w:t>
      </w:r>
      <w:r w:rsidRPr="00DA5682">
        <w:rPr>
          <w:sz w:val="24"/>
          <w:szCs w:val="24"/>
        </w:rPr>
        <w:t>Date:</w:t>
      </w:r>
      <w:r w:rsidR="009A1B77">
        <w:rPr>
          <w:sz w:val="24"/>
          <w:szCs w:val="24"/>
        </w:rPr>
        <w:t xml:space="preserve"> 30/9/24</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7"/>
      <w:footerReference w:type="default" r:id="rId2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75422B3"/>
    <w:multiLevelType w:val="hybridMultilevel"/>
    <w:tmpl w:val="D16A7F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8"/>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2029746640">
    <w:abstractNumId w:val="4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59393"/>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38E"/>
    <w:rsid w:val="00002C7A"/>
    <w:rsid w:val="00002CB7"/>
    <w:rsid w:val="000045B8"/>
    <w:rsid w:val="00011F6E"/>
    <w:rsid w:val="00012B16"/>
    <w:rsid w:val="00014F73"/>
    <w:rsid w:val="00020EEC"/>
    <w:rsid w:val="0002440E"/>
    <w:rsid w:val="0002759A"/>
    <w:rsid w:val="00027B1F"/>
    <w:rsid w:val="0003088B"/>
    <w:rsid w:val="000325D9"/>
    <w:rsid w:val="00035A15"/>
    <w:rsid w:val="000372B2"/>
    <w:rsid w:val="0004079F"/>
    <w:rsid w:val="00043543"/>
    <w:rsid w:val="00044475"/>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38B"/>
    <w:rsid w:val="00093720"/>
    <w:rsid w:val="000938E6"/>
    <w:rsid w:val="00093B3C"/>
    <w:rsid w:val="0009488C"/>
    <w:rsid w:val="00094F96"/>
    <w:rsid w:val="00095C1B"/>
    <w:rsid w:val="00096DEA"/>
    <w:rsid w:val="000A4240"/>
    <w:rsid w:val="000A469A"/>
    <w:rsid w:val="000A584A"/>
    <w:rsid w:val="000A6458"/>
    <w:rsid w:val="000B0057"/>
    <w:rsid w:val="000B229B"/>
    <w:rsid w:val="000B3CD3"/>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2A93"/>
    <w:rsid w:val="0010312C"/>
    <w:rsid w:val="00103232"/>
    <w:rsid w:val="00105026"/>
    <w:rsid w:val="0010662B"/>
    <w:rsid w:val="00106DC7"/>
    <w:rsid w:val="001121DE"/>
    <w:rsid w:val="00112391"/>
    <w:rsid w:val="00112569"/>
    <w:rsid w:val="00114F52"/>
    <w:rsid w:val="001264B4"/>
    <w:rsid w:val="00130119"/>
    <w:rsid w:val="00132812"/>
    <w:rsid w:val="001347F8"/>
    <w:rsid w:val="001359EE"/>
    <w:rsid w:val="00137BB5"/>
    <w:rsid w:val="00137E05"/>
    <w:rsid w:val="001447F6"/>
    <w:rsid w:val="00146366"/>
    <w:rsid w:val="00147DE3"/>
    <w:rsid w:val="00150794"/>
    <w:rsid w:val="00151DA6"/>
    <w:rsid w:val="001608C4"/>
    <w:rsid w:val="00164832"/>
    <w:rsid w:val="00171418"/>
    <w:rsid w:val="001772BF"/>
    <w:rsid w:val="001772DE"/>
    <w:rsid w:val="0019496C"/>
    <w:rsid w:val="001961CF"/>
    <w:rsid w:val="001A0402"/>
    <w:rsid w:val="001A59BB"/>
    <w:rsid w:val="001A607E"/>
    <w:rsid w:val="001A6A51"/>
    <w:rsid w:val="001A79C4"/>
    <w:rsid w:val="001B331A"/>
    <w:rsid w:val="001C0237"/>
    <w:rsid w:val="001C0E74"/>
    <w:rsid w:val="001C4DB8"/>
    <w:rsid w:val="001C50B8"/>
    <w:rsid w:val="001D229F"/>
    <w:rsid w:val="001E226C"/>
    <w:rsid w:val="001E2EB6"/>
    <w:rsid w:val="001F4552"/>
    <w:rsid w:val="002019EB"/>
    <w:rsid w:val="00204B58"/>
    <w:rsid w:val="00205051"/>
    <w:rsid w:val="00211F65"/>
    <w:rsid w:val="00214047"/>
    <w:rsid w:val="00216563"/>
    <w:rsid w:val="0021792F"/>
    <w:rsid w:val="00220D06"/>
    <w:rsid w:val="00221A9D"/>
    <w:rsid w:val="002246A0"/>
    <w:rsid w:val="00230439"/>
    <w:rsid w:val="00232A09"/>
    <w:rsid w:val="00235176"/>
    <w:rsid w:val="00236061"/>
    <w:rsid w:val="0024100E"/>
    <w:rsid w:val="00241C1B"/>
    <w:rsid w:val="0024288B"/>
    <w:rsid w:val="00243DB0"/>
    <w:rsid w:val="00247265"/>
    <w:rsid w:val="00260663"/>
    <w:rsid w:val="00263573"/>
    <w:rsid w:val="002657E9"/>
    <w:rsid w:val="0026665E"/>
    <w:rsid w:val="0027147E"/>
    <w:rsid w:val="0027253C"/>
    <w:rsid w:val="002761F4"/>
    <w:rsid w:val="002775E1"/>
    <w:rsid w:val="00277979"/>
    <w:rsid w:val="002860FA"/>
    <w:rsid w:val="00291ADD"/>
    <w:rsid w:val="002920DF"/>
    <w:rsid w:val="00292F3D"/>
    <w:rsid w:val="0029508E"/>
    <w:rsid w:val="00295CA1"/>
    <w:rsid w:val="002A0E51"/>
    <w:rsid w:val="002A1A44"/>
    <w:rsid w:val="002A291A"/>
    <w:rsid w:val="002A2C54"/>
    <w:rsid w:val="002A4E2E"/>
    <w:rsid w:val="002A5604"/>
    <w:rsid w:val="002A7D7A"/>
    <w:rsid w:val="002B1701"/>
    <w:rsid w:val="002B23C3"/>
    <w:rsid w:val="002B443A"/>
    <w:rsid w:val="002B5B35"/>
    <w:rsid w:val="002B7AEE"/>
    <w:rsid w:val="002C2536"/>
    <w:rsid w:val="002C256A"/>
    <w:rsid w:val="002C3031"/>
    <w:rsid w:val="002C3AF0"/>
    <w:rsid w:val="002C4233"/>
    <w:rsid w:val="002C496D"/>
    <w:rsid w:val="002D05EB"/>
    <w:rsid w:val="002D11A8"/>
    <w:rsid w:val="002D2F29"/>
    <w:rsid w:val="002D46C0"/>
    <w:rsid w:val="002D5746"/>
    <w:rsid w:val="002D5A92"/>
    <w:rsid w:val="002D65D2"/>
    <w:rsid w:val="002D6B31"/>
    <w:rsid w:val="002E6D17"/>
    <w:rsid w:val="002E7017"/>
    <w:rsid w:val="002E7F2C"/>
    <w:rsid w:val="002F1FC7"/>
    <w:rsid w:val="002F2185"/>
    <w:rsid w:val="002F4F6E"/>
    <w:rsid w:val="002F7859"/>
    <w:rsid w:val="003015C3"/>
    <w:rsid w:val="00302924"/>
    <w:rsid w:val="0030510E"/>
    <w:rsid w:val="00306521"/>
    <w:rsid w:val="003106DB"/>
    <w:rsid w:val="0031350A"/>
    <w:rsid w:val="00313E89"/>
    <w:rsid w:val="00316815"/>
    <w:rsid w:val="003168CA"/>
    <w:rsid w:val="003175DE"/>
    <w:rsid w:val="00321255"/>
    <w:rsid w:val="0032230D"/>
    <w:rsid w:val="00322A0B"/>
    <w:rsid w:val="00323E53"/>
    <w:rsid w:val="00330881"/>
    <w:rsid w:val="00331CD2"/>
    <w:rsid w:val="00332426"/>
    <w:rsid w:val="00335C41"/>
    <w:rsid w:val="00335FC5"/>
    <w:rsid w:val="0033771E"/>
    <w:rsid w:val="00337E14"/>
    <w:rsid w:val="00337FEF"/>
    <w:rsid w:val="00354B6D"/>
    <w:rsid w:val="00355210"/>
    <w:rsid w:val="00355CFD"/>
    <w:rsid w:val="00365DF9"/>
    <w:rsid w:val="00366332"/>
    <w:rsid w:val="0037066E"/>
    <w:rsid w:val="00371095"/>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39AD"/>
    <w:rsid w:val="003A46C0"/>
    <w:rsid w:val="003A600E"/>
    <w:rsid w:val="003A6513"/>
    <w:rsid w:val="003B16C7"/>
    <w:rsid w:val="003B1780"/>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E6A20"/>
    <w:rsid w:val="003F1233"/>
    <w:rsid w:val="003F46C0"/>
    <w:rsid w:val="003F67A4"/>
    <w:rsid w:val="00400786"/>
    <w:rsid w:val="00401FDA"/>
    <w:rsid w:val="004046F0"/>
    <w:rsid w:val="0040668F"/>
    <w:rsid w:val="00411EF7"/>
    <w:rsid w:val="00412677"/>
    <w:rsid w:val="00425160"/>
    <w:rsid w:val="004267DE"/>
    <w:rsid w:val="00430DE3"/>
    <w:rsid w:val="004348AE"/>
    <w:rsid w:val="004376C0"/>
    <w:rsid w:val="0044223A"/>
    <w:rsid w:val="00450B67"/>
    <w:rsid w:val="00451851"/>
    <w:rsid w:val="0045189A"/>
    <w:rsid w:val="00453343"/>
    <w:rsid w:val="004538C3"/>
    <w:rsid w:val="00453952"/>
    <w:rsid w:val="004608B9"/>
    <w:rsid w:val="00463B55"/>
    <w:rsid w:val="00465947"/>
    <w:rsid w:val="004667B1"/>
    <w:rsid w:val="00467F66"/>
    <w:rsid w:val="00470461"/>
    <w:rsid w:val="00470BB1"/>
    <w:rsid w:val="00473153"/>
    <w:rsid w:val="0047350F"/>
    <w:rsid w:val="004743AF"/>
    <w:rsid w:val="00482C17"/>
    <w:rsid w:val="00484CE3"/>
    <w:rsid w:val="0048636D"/>
    <w:rsid w:val="004911B4"/>
    <w:rsid w:val="0049196A"/>
    <w:rsid w:val="004923DA"/>
    <w:rsid w:val="00492EEB"/>
    <w:rsid w:val="00493434"/>
    <w:rsid w:val="004968E2"/>
    <w:rsid w:val="00497CEF"/>
    <w:rsid w:val="004A2A49"/>
    <w:rsid w:val="004A5A64"/>
    <w:rsid w:val="004B5553"/>
    <w:rsid w:val="004B600B"/>
    <w:rsid w:val="004B6822"/>
    <w:rsid w:val="004B69F6"/>
    <w:rsid w:val="004C2D3A"/>
    <w:rsid w:val="004C3A6C"/>
    <w:rsid w:val="004D03C4"/>
    <w:rsid w:val="004D0BF1"/>
    <w:rsid w:val="004D0F4E"/>
    <w:rsid w:val="004D3278"/>
    <w:rsid w:val="004D3479"/>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4A1C"/>
    <w:rsid w:val="005113D4"/>
    <w:rsid w:val="0051287D"/>
    <w:rsid w:val="00512A87"/>
    <w:rsid w:val="00512AB1"/>
    <w:rsid w:val="00513C7D"/>
    <w:rsid w:val="00521123"/>
    <w:rsid w:val="00521221"/>
    <w:rsid w:val="0052250B"/>
    <w:rsid w:val="005305C6"/>
    <w:rsid w:val="00540299"/>
    <w:rsid w:val="00540EEC"/>
    <w:rsid w:val="005414F4"/>
    <w:rsid w:val="00546187"/>
    <w:rsid w:val="00547B11"/>
    <w:rsid w:val="00550F40"/>
    <w:rsid w:val="00556ADA"/>
    <w:rsid w:val="00557D77"/>
    <w:rsid w:val="00562EAA"/>
    <w:rsid w:val="00563B58"/>
    <w:rsid w:val="005640C4"/>
    <w:rsid w:val="0056684C"/>
    <w:rsid w:val="0057411C"/>
    <w:rsid w:val="00574A0C"/>
    <w:rsid w:val="00576E66"/>
    <w:rsid w:val="0057780F"/>
    <w:rsid w:val="00581846"/>
    <w:rsid w:val="00581E0A"/>
    <w:rsid w:val="005841E5"/>
    <w:rsid w:val="00586D89"/>
    <w:rsid w:val="005877C8"/>
    <w:rsid w:val="00587923"/>
    <w:rsid w:val="00594F9F"/>
    <w:rsid w:val="005A1B4C"/>
    <w:rsid w:val="005A315E"/>
    <w:rsid w:val="005A3863"/>
    <w:rsid w:val="005A545C"/>
    <w:rsid w:val="005B271A"/>
    <w:rsid w:val="005B3A2D"/>
    <w:rsid w:val="005B412A"/>
    <w:rsid w:val="005C1567"/>
    <w:rsid w:val="005C28D3"/>
    <w:rsid w:val="005C2AC0"/>
    <w:rsid w:val="005C6CE5"/>
    <w:rsid w:val="005D3F07"/>
    <w:rsid w:val="005D4A1E"/>
    <w:rsid w:val="005D4F72"/>
    <w:rsid w:val="005E0C5D"/>
    <w:rsid w:val="005E13EA"/>
    <w:rsid w:val="005E17F1"/>
    <w:rsid w:val="005E614F"/>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346B"/>
    <w:rsid w:val="00654329"/>
    <w:rsid w:val="00654CEC"/>
    <w:rsid w:val="00655507"/>
    <w:rsid w:val="006579FD"/>
    <w:rsid w:val="006635E3"/>
    <w:rsid w:val="006659D7"/>
    <w:rsid w:val="006669F3"/>
    <w:rsid w:val="00667E82"/>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18B6"/>
    <w:rsid w:val="006C2218"/>
    <w:rsid w:val="006C2EB5"/>
    <w:rsid w:val="006D18A3"/>
    <w:rsid w:val="006D5970"/>
    <w:rsid w:val="006E2808"/>
    <w:rsid w:val="006E3962"/>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6A2B"/>
    <w:rsid w:val="0073714E"/>
    <w:rsid w:val="007374EF"/>
    <w:rsid w:val="007406E1"/>
    <w:rsid w:val="00743E40"/>
    <w:rsid w:val="00745016"/>
    <w:rsid w:val="0075031F"/>
    <w:rsid w:val="00751263"/>
    <w:rsid w:val="007544FC"/>
    <w:rsid w:val="00755427"/>
    <w:rsid w:val="00756548"/>
    <w:rsid w:val="0075673A"/>
    <w:rsid w:val="0075704F"/>
    <w:rsid w:val="0076192A"/>
    <w:rsid w:val="00763B2D"/>
    <w:rsid w:val="00764C84"/>
    <w:rsid w:val="007710AD"/>
    <w:rsid w:val="00772924"/>
    <w:rsid w:val="00775721"/>
    <w:rsid w:val="0078112D"/>
    <w:rsid w:val="007872F2"/>
    <w:rsid w:val="007873F9"/>
    <w:rsid w:val="007902BC"/>
    <w:rsid w:val="007908E0"/>
    <w:rsid w:val="00793EB3"/>
    <w:rsid w:val="00794205"/>
    <w:rsid w:val="0079422A"/>
    <w:rsid w:val="007A1F6A"/>
    <w:rsid w:val="007A628F"/>
    <w:rsid w:val="007B0DE3"/>
    <w:rsid w:val="007B1BFD"/>
    <w:rsid w:val="007B4BAF"/>
    <w:rsid w:val="007B54AC"/>
    <w:rsid w:val="007B7191"/>
    <w:rsid w:val="007C1D94"/>
    <w:rsid w:val="007C4343"/>
    <w:rsid w:val="007C556F"/>
    <w:rsid w:val="007C5ABE"/>
    <w:rsid w:val="007C678F"/>
    <w:rsid w:val="007C6A87"/>
    <w:rsid w:val="007D0A07"/>
    <w:rsid w:val="007D0F11"/>
    <w:rsid w:val="007D133D"/>
    <w:rsid w:val="007D3EB4"/>
    <w:rsid w:val="007D3F16"/>
    <w:rsid w:val="007E0EDE"/>
    <w:rsid w:val="007F0485"/>
    <w:rsid w:val="007F10BD"/>
    <w:rsid w:val="007F312E"/>
    <w:rsid w:val="007F3F7E"/>
    <w:rsid w:val="007F4BA4"/>
    <w:rsid w:val="0080765D"/>
    <w:rsid w:val="00813CEC"/>
    <w:rsid w:val="0081534C"/>
    <w:rsid w:val="0081598D"/>
    <w:rsid w:val="00816CE7"/>
    <w:rsid w:val="008171E4"/>
    <w:rsid w:val="008208EA"/>
    <w:rsid w:val="00822B44"/>
    <w:rsid w:val="00824E67"/>
    <w:rsid w:val="00825A64"/>
    <w:rsid w:val="00826ACB"/>
    <w:rsid w:val="00826F48"/>
    <w:rsid w:val="00827D62"/>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6F03"/>
    <w:rsid w:val="008C7770"/>
    <w:rsid w:val="008C79C7"/>
    <w:rsid w:val="008D03B0"/>
    <w:rsid w:val="008D2150"/>
    <w:rsid w:val="008D23AB"/>
    <w:rsid w:val="008D5813"/>
    <w:rsid w:val="008D5999"/>
    <w:rsid w:val="008D634E"/>
    <w:rsid w:val="008D6801"/>
    <w:rsid w:val="008D778A"/>
    <w:rsid w:val="008D78C9"/>
    <w:rsid w:val="008E3195"/>
    <w:rsid w:val="008E5A35"/>
    <w:rsid w:val="008E79C7"/>
    <w:rsid w:val="008F0796"/>
    <w:rsid w:val="008F0CB7"/>
    <w:rsid w:val="008F127E"/>
    <w:rsid w:val="008F3271"/>
    <w:rsid w:val="008F32D9"/>
    <w:rsid w:val="00902A65"/>
    <w:rsid w:val="00903932"/>
    <w:rsid w:val="009079BD"/>
    <w:rsid w:val="00912BD9"/>
    <w:rsid w:val="00914778"/>
    <w:rsid w:val="00916FB2"/>
    <w:rsid w:val="00920E5B"/>
    <w:rsid w:val="00926436"/>
    <w:rsid w:val="00926C53"/>
    <w:rsid w:val="0093018C"/>
    <w:rsid w:val="00931A0D"/>
    <w:rsid w:val="0094495F"/>
    <w:rsid w:val="009544C0"/>
    <w:rsid w:val="00954FA4"/>
    <w:rsid w:val="00956AE9"/>
    <w:rsid w:val="00964CC6"/>
    <w:rsid w:val="00967BFA"/>
    <w:rsid w:val="00970971"/>
    <w:rsid w:val="009740F4"/>
    <w:rsid w:val="00974A2D"/>
    <w:rsid w:val="0098262C"/>
    <w:rsid w:val="0098427C"/>
    <w:rsid w:val="00984735"/>
    <w:rsid w:val="00986B43"/>
    <w:rsid w:val="00986C0B"/>
    <w:rsid w:val="00986D46"/>
    <w:rsid w:val="00990451"/>
    <w:rsid w:val="00991D5B"/>
    <w:rsid w:val="00991FDA"/>
    <w:rsid w:val="00992ACA"/>
    <w:rsid w:val="009A1B77"/>
    <w:rsid w:val="009A53D3"/>
    <w:rsid w:val="009A5F3B"/>
    <w:rsid w:val="009A5F79"/>
    <w:rsid w:val="009A6F87"/>
    <w:rsid w:val="009B0B61"/>
    <w:rsid w:val="009B28C0"/>
    <w:rsid w:val="009B3178"/>
    <w:rsid w:val="009B329B"/>
    <w:rsid w:val="009B3E46"/>
    <w:rsid w:val="009B7136"/>
    <w:rsid w:val="009C337F"/>
    <w:rsid w:val="009C53E7"/>
    <w:rsid w:val="009C6092"/>
    <w:rsid w:val="009C7342"/>
    <w:rsid w:val="009C77F7"/>
    <w:rsid w:val="009D4365"/>
    <w:rsid w:val="009D477B"/>
    <w:rsid w:val="009D4E3B"/>
    <w:rsid w:val="009D59C2"/>
    <w:rsid w:val="009D7BC9"/>
    <w:rsid w:val="009E122F"/>
    <w:rsid w:val="009E1982"/>
    <w:rsid w:val="009E4D2C"/>
    <w:rsid w:val="009F0978"/>
    <w:rsid w:val="009F3AEC"/>
    <w:rsid w:val="009F6801"/>
    <w:rsid w:val="00A00081"/>
    <w:rsid w:val="00A03C82"/>
    <w:rsid w:val="00A06422"/>
    <w:rsid w:val="00A10D56"/>
    <w:rsid w:val="00A12AAE"/>
    <w:rsid w:val="00A12F22"/>
    <w:rsid w:val="00A16DD1"/>
    <w:rsid w:val="00A22441"/>
    <w:rsid w:val="00A23F3B"/>
    <w:rsid w:val="00A24406"/>
    <w:rsid w:val="00A25F64"/>
    <w:rsid w:val="00A275F6"/>
    <w:rsid w:val="00A303B9"/>
    <w:rsid w:val="00A34168"/>
    <w:rsid w:val="00A37416"/>
    <w:rsid w:val="00A40D61"/>
    <w:rsid w:val="00A40ED6"/>
    <w:rsid w:val="00A46BF1"/>
    <w:rsid w:val="00A47621"/>
    <w:rsid w:val="00A479CD"/>
    <w:rsid w:val="00A50CFC"/>
    <w:rsid w:val="00A54D67"/>
    <w:rsid w:val="00A55A3F"/>
    <w:rsid w:val="00A5656A"/>
    <w:rsid w:val="00A60103"/>
    <w:rsid w:val="00A608F9"/>
    <w:rsid w:val="00A61AE6"/>
    <w:rsid w:val="00A634BA"/>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4DB0"/>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0113"/>
    <w:rsid w:val="00B220F1"/>
    <w:rsid w:val="00B2292C"/>
    <w:rsid w:val="00B22C3C"/>
    <w:rsid w:val="00B24344"/>
    <w:rsid w:val="00B26769"/>
    <w:rsid w:val="00B2754B"/>
    <w:rsid w:val="00B31AE2"/>
    <w:rsid w:val="00B31C91"/>
    <w:rsid w:val="00B3713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6468"/>
    <w:rsid w:val="00BA728B"/>
    <w:rsid w:val="00BB06CB"/>
    <w:rsid w:val="00BB261F"/>
    <w:rsid w:val="00BB2887"/>
    <w:rsid w:val="00BB3B56"/>
    <w:rsid w:val="00BB5EAA"/>
    <w:rsid w:val="00BB5F11"/>
    <w:rsid w:val="00BB6638"/>
    <w:rsid w:val="00BB7FD2"/>
    <w:rsid w:val="00BC04FA"/>
    <w:rsid w:val="00BC050D"/>
    <w:rsid w:val="00BC1C22"/>
    <w:rsid w:val="00BC460B"/>
    <w:rsid w:val="00BC4ED3"/>
    <w:rsid w:val="00BC5725"/>
    <w:rsid w:val="00BD30B1"/>
    <w:rsid w:val="00BE0F7B"/>
    <w:rsid w:val="00BE10C2"/>
    <w:rsid w:val="00BE16E6"/>
    <w:rsid w:val="00BF04A6"/>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2F6"/>
    <w:rsid w:val="00C50A05"/>
    <w:rsid w:val="00C54AED"/>
    <w:rsid w:val="00C555FC"/>
    <w:rsid w:val="00C55C32"/>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9652A"/>
    <w:rsid w:val="00CA0894"/>
    <w:rsid w:val="00CA3593"/>
    <w:rsid w:val="00CA5726"/>
    <w:rsid w:val="00CA7E6A"/>
    <w:rsid w:val="00CB258E"/>
    <w:rsid w:val="00CB3C8F"/>
    <w:rsid w:val="00CB4DD5"/>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6CB"/>
    <w:rsid w:val="00D07026"/>
    <w:rsid w:val="00D1022E"/>
    <w:rsid w:val="00D146AE"/>
    <w:rsid w:val="00D14851"/>
    <w:rsid w:val="00D22C8F"/>
    <w:rsid w:val="00D246F2"/>
    <w:rsid w:val="00D24A4A"/>
    <w:rsid w:val="00D3203C"/>
    <w:rsid w:val="00D33491"/>
    <w:rsid w:val="00D3442D"/>
    <w:rsid w:val="00D36F00"/>
    <w:rsid w:val="00D44B67"/>
    <w:rsid w:val="00D44F8E"/>
    <w:rsid w:val="00D50F95"/>
    <w:rsid w:val="00D51FD5"/>
    <w:rsid w:val="00D53E14"/>
    <w:rsid w:val="00D55DE0"/>
    <w:rsid w:val="00D607EF"/>
    <w:rsid w:val="00D60F88"/>
    <w:rsid w:val="00D646BD"/>
    <w:rsid w:val="00D65558"/>
    <w:rsid w:val="00D71201"/>
    <w:rsid w:val="00D720C7"/>
    <w:rsid w:val="00D73295"/>
    <w:rsid w:val="00D84841"/>
    <w:rsid w:val="00D876E6"/>
    <w:rsid w:val="00D90958"/>
    <w:rsid w:val="00D95C6C"/>
    <w:rsid w:val="00DA1025"/>
    <w:rsid w:val="00DA22EC"/>
    <w:rsid w:val="00DA5682"/>
    <w:rsid w:val="00DA5860"/>
    <w:rsid w:val="00DA5C0C"/>
    <w:rsid w:val="00DA6C9B"/>
    <w:rsid w:val="00DB2767"/>
    <w:rsid w:val="00DC0423"/>
    <w:rsid w:val="00DC1B10"/>
    <w:rsid w:val="00DC2924"/>
    <w:rsid w:val="00DC4729"/>
    <w:rsid w:val="00DC6404"/>
    <w:rsid w:val="00DD31C5"/>
    <w:rsid w:val="00DD420A"/>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2E6A"/>
    <w:rsid w:val="00E73C41"/>
    <w:rsid w:val="00E75911"/>
    <w:rsid w:val="00E7598F"/>
    <w:rsid w:val="00E76F60"/>
    <w:rsid w:val="00E812B5"/>
    <w:rsid w:val="00E83D90"/>
    <w:rsid w:val="00E83F91"/>
    <w:rsid w:val="00E86299"/>
    <w:rsid w:val="00E9107A"/>
    <w:rsid w:val="00E91F62"/>
    <w:rsid w:val="00E929FD"/>
    <w:rsid w:val="00E930B3"/>
    <w:rsid w:val="00E93240"/>
    <w:rsid w:val="00E9479B"/>
    <w:rsid w:val="00E94E22"/>
    <w:rsid w:val="00E95819"/>
    <w:rsid w:val="00E95F08"/>
    <w:rsid w:val="00E97171"/>
    <w:rsid w:val="00EA4D48"/>
    <w:rsid w:val="00EA7ADF"/>
    <w:rsid w:val="00EB2173"/>
    <w:rsid w:val="00EB62E6"/>
    <w:rsid w:val="00EB695F"/>
    <w:rsid w:val="00EC256B"/>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242F"/>
    <w:rsid w:val="00F030D4"/>
    <w:rsid w:val="00F04053"/>
    <w:rsid w:val="00F06573"/>
    <w:rsid w:val="00F10A08"/>
    <w:rsid w:val="00F12370"/>
    <w:rsid w:val="00F15354"/>
    <w:rsid w:val="00F22AC5"/>
    <w:rsid w:val="00F254D1"/>
    <w:rsid w:val="00F32B82"/>
    <w:rsid w:val="00F34C86"/>
    <w:rsid w:val="00F402B5"/>
    <w:rsid w:val="00F4043E"/>
    <w:rsid w:val="00F41795"/>
    <w:rsid w:val="00F41BBC"/>
    <w:rsid w:val="00F444F0"/>
    <w:rsid w:val="00F446FF"/>
    <w:rsid w:val="00F45521"/>
    <w:rsid w:val="00F50847"/>
    <w:rsid w:val="00F51C4A"/>
    <w:rsid w:val="00F53F27"/>
    <w:rsid w:val="00F546D1"/>
    <w:rsid w:val="00F60281"/>
    <w:rsid w:val="00F622D7"/>
    <w:rsid w:val="00F66272"/>
    <w:rsid w:val="00F709C0"/>
    <w:rsid w:val="00F71281"/>
    <w:rsid w:val="00F81FEC"/>
    <w:rsid w:val="00F84AF7"/>
    <w:rsid w:val="00F85174"/>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59393"/>
    <o:shapelayout v:ext="edit">
      <o:idmap v:ext="edit" data="1"/>
    </o:shapelayout>
  </w:shapeDefaults>
  <w:decimalSymbol w:val="."/>
  <w:listSeparator w:val=","/>
  <w14:docId w14:val="446E12A4"/>
  <w15:docId w15:val="{457532C3-8A1C-483F-8972-568007CA3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DD420A"/>
    <w:rPr>
      <w:color w:val="605E5C"/>
      <w:shd w:val="clear" w:color="auto" w:fill="E1DFDD"/>
    </w:rPr>
  </w:style>
  <w:style w:type="paragraph" w:styleId="ListParagraph">
    <w:name w:val="List Paragraph"/>
    <w:basedOn w:val="Normal"/>
    <w:uiPriority w:val="34"/>
    <w:qFormat/>
    <w:rsid w:val="005A31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2308814">
      <w:bodyDiv w:val="1"/>
      <w:marLeft w:val="0"/>
      <w:marRight w:val="0"/>
      <w:marTop w:val="0"/>
      <w:marBottom w:val="0"/>
      <w:divBdr>
        <w:top w:val="none" w:sz="0" w:space="0" w:color="auto"/>
        <w:left w:val="none" w:sz="0" w:space="0" w:color="auto"/>
        <w:bottom w:val="none" w:sz="0" w:space="0" w:color="auto"/>
        <w:right w:val="none" w:sz="0" w:space="0" w:color="auto"/>
      </w:divBdr>
    </w:div>
    <w:div w:id="973563422">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80615528">
      <w:bodyDiv w:val="1"/>
      <w:marLeft w:val="0"/>
      <w:marRight w:val="0"/>
      <w:marTop w:val="0"/>
      <w:marBottom w:val="0"/>
      <w:divBdr>
        <w:top w:val="none" w:sz="0" w:space="0" w:color="auto"/>
        <w:left w:val="none" w:sz="0" w:space="0" w:color="auto"/>
        <w:bottom w:val="none" w:sz="0" w:space="0" w:color="auto"/>
        <w:right w:val="none" w:sz="0" w:space="0" w:color="auto"/>
      </w:divBdr>
      <w:divsChild>
        <w:div w:id="1438864866">
          <w:marLeft w:val="0"/>
          <w:marRight w:val="0"/>
          <w:marTop w:val="0"/>
          <w:marBottom w:val="0"/>
          <w:divBdr>
            <w:top w:val="none" w:sz="0" w:space="0" w:color="auto"/>
            <w:left w:val="none" w:sz="0" w:space="0" w:color="auto"/>
            <w:bottom w:val="none" w:sz="0" w:space="0" w:color="auto"/>
            <w:right w:val="none" w:sz="0" w:space="0" w:color="auto"/>
          </w:divBdr>
          <w:divsChild>
            <w:div w:id="44643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16/S0277-9536(01)00153-8" TargetMode="External"/><Relationship Id="rId18" Type="http://schemas.openxmlformats.org/officeDocument/2006/relationships/hyperlink" Target="https://doi.org/10.1111/j.1365-2206.2005.00359.x" TargetMode="External"/><Relationship Id="rId26"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hyperlink" Target="https://socialcare.wales/registration/why-we-register" TargetMode="External"/><Relationship Id="rId7" Type="http://schemas.openxmlformats.org/officeDocument/2006/relationships/webSettings" Target="webSettings.xml"/><Relationship Id="rId12" Type="http://schemas.openxmlformats.org/officeDocument/2006/relationships/hyperlink" Target="https://doi.org/10.56687/9781447358299" TargetMode="External"/><Relationship Id="rId17" Type="http://schemas.openxmlformats.org/officeDocument/2006/relationships/hyperlink" Target="https://learning.nspcc.org.uk/news/2023/october/podcast-building-an-evidence-base-for-social-work" TargetMode="External"/><Relationship Id="rId25"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learning.nspcc.org.uk/child-protection-system/gillick-competence-fraser-guidelines" TargetMode="External"/><Relationship Id="rId20" Type="http://schemas.openxmlformats.org/officeDocument/2006/relationships/hyperlink" Target="https://socialcare.wales/resources-guidance/safeguarding-list/national-safeguarding-training-learning-and-development-standards/safeguarding-standards-safeguarding-proces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goldsack-miranda@hotmail.co.uk" TargetMode="External"/><Relationship Id="rId24" Type="http://schemas.openxmlformats.org/officeDocument/2006/relationships/image" Target="media/image4.jpg"/><Relationship Id="rId5" Type="http://schemas.openxmlformats.org/officeDocument/2006/relationships/styles" Target="styles.xml"/><Relationship Id="rId15" Type="http://schemas.openxmlformats.org/officeDocument/2006/relationships/hyperlink" Target="https://www.ons.gov.uk/visualisations/censusareachanges/W06000008/" TargetMode="External"/><Relationship Id="rId23" Type="http://schemas.openxmlformats.org/officeDocument/2006/relationships/image" Target="media/image3.jpeg"/><Relationship Id="rId28"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doi.org/10.1093/bjsw/bcx125"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37/0033-3204.32.3.443" TargetMode="External"/><Relationship Id="rId22" Type="http://schemas.openxmlformats.org/officeDocument/2006/relationships/image" Target="media/image2.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5071</Words>
  <Characters>28907</Characters>
  <Application>Microsoft Office Word</Application>
  <DocSecurity>4</DocSecurity>
  <Lines>240</Lines>
  <Paragraphs>67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Miranda Goldsack</cp:lastModifiedBy>
  <cp:revision>2</cp:revision>
  <cp:lastPrinted>2020-02-11T19:20:00Z</cp:lastPrinted>
  <dcterms:created xsi:type="dcterms:W3CDTF">2024-10-03T16:00:00Z</dcterms:created>
  <dcterms:modified xsi:type="dcterms:W3CDTF">2024-10-03T16:00:00Z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