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CDB0953" w14:paraId="5E5787A5" wp14:textId="6683A4EC">
      <w:pPr>
        <w:spacing w:line="360" w:lineRule="auto"/>
        <w:jc w:val="center"/>
        <w:rPr>
          <w:sz w:val="24"/>
          <w:szCs w:val="24"/>
        </w:rPr>
      </w:pPr>
      <w:bookmarkStart w:name="_GoBack" w:id="0"/>
      <w:bookmarkEnd w:id="0"/>
      <w:r w:rsidRPr="1CDB0953" w:rsidR="1CDB0953">
        <w:rPr>
          <w:sz w:val="24"/>
          <w:szCs w:val="24"/>
        </w:rPr>
        <w:t xml:space="preserve">Historical theories of crime in a </w:t>
      </w:r>
      <w:r w:rsidRPr="1CDB0953" w:rsidR="1CDB0953">
        <w:rPr>
          <w:sz w:val="24"/>
          <w:szCs w:val="24"/>
        </w:rPr>
        <w:t>modern-day</w:t>
      </w:r>
      <w:r w:rsidRPr="1CDB0953" w:rsidR="1CDB0953">
        <w:rPr>
          <w:sz w:val="24"/>
          <w:szCs w:val="24"/>
        </w:rPr>
        <w:t xml:space="preserve"> context </w:t>
      </w:r>
    </w:p>
    <w:p w:rsidR="4750F32D" w:rsidP="1CDB0953" w:rsidRDefault="4750F32D" w14:paraId="71C8B66C" w14:textId="32D403F4">
      <w:pPr>
        <w:pStyle w:val="Normal"/>
        <w:spacing w:line="360" w:lineRule="auto"/>
        <w:jc w:val="center"/>
        <w:rPr>
          <w:sz w:val="24"/>
          <w:szCs w:val="24"/>
        </w:rPr>
      </w:pPr>
    </w:p>
    <w:p w:rsidR="4750F32D" w:rsidP="1CDB0953" w:rsidRDefault="4750F32D" w14:paraId="2BC4CBE8" w14:textId="0A4DDECD">
      <w:pPr>
        <w:pStyle w:val="Normal"/>
        <w:spacing w:line="360" w:lineRule="auto"/>
        <w:jc w:val="left"/>
        <w:rPr>
          <w:sz w:val="24"/>
          <w:szCs w:val="24"/>
        </w:rPr>
      </w:pPr>
      <w:r w:rsidRPr="54947AA0" w:rsidR="54947AA0">
        <w:rPr>
          <w:sz w:val="24"/>
          <w:szCs w:val="24"/>
        </w:rPr>
        <w:t xml:space="preserve">According Piquero (2016) ‘the word theory means different things to different contemporary criminologists, depending on their philosophies about the nature of criminology, what is attempting to accomplish, and how they think criminology ought to be done. Theoretical accounts with a scientific model are normally intellectual structures that are designed to try and help things explain things within given domains of interests. It also explains the scientific theories, that try and provide the answers to the questions on why and how, that are deemed satisfactory and critical audiences that are made up of scientists who expect the theory to provide and intellectual satisfaction. (Piquero, 2016) </w:t>
      </w:r>
    </w:p>
    <w:p w:rsidR="01F21FBB" w:rsidP="1CDB0953" w:rsidRDefault="01F21FBB" w14:paraId="6401C9D6" w14:textId="3E2F09BD">
      <w:pPr>
        <w:pStyle w:val="Normal"/>
        <w:spacing w:line="360" w:lineRule="auto"/>
        <w:jc w:val="left"/>
        <w:rPr>
          <w:sz w:val="24"/>
          <w:szCs w:val="24"/>
        </w:rPr>
      </w:pPr>
      <w:r w:rsidRPr="56365F77" w:rsidR="54947AA0">
        <w:rPr>
          <w:sz w:val="24"/>
          <w:szCs w:val="24"/>
        </w:rPr>
        <w:t>The Strain theory states that there are many strains or stressors within the increase the rates of crime.  the</w:t>
      </w:r>
      <w:r w:rsidRPr="56365F77" w:rsidR="5F8DCA41">
        <w:rPr>
          <w:sz w:val="24"/>
          <w:szCs w:val="24"/>
        </w:rPr>
        <w:t xml:space="preserve">se strains </w:t>
      </w:r>
      <w:r w:rsidRPr="56365F77" w:rsidR="54947AA0">
        <w:rPr>
          <w:sz w:val="24"/>
          <w:szCs w:val="24"/>
        </w:rPr>
        <w:t xml:space="preserve">can be made up of the inability to possess anything goals that they value such as, money, relationships or property. Because of these certain strain’s, it will make people feel bad, and to deal with that feeling they may or will resort to crime. Crime </w:t>
      </w:r>
      <w:proofErr w:type="gramStart"/>
      <w:r w:rsidRPr="56365F77" w:rsidR="54947AA0">
        <w:rPr>
          <w:sz w:val="24"/>
          <w:szCs w:val="24"/>
        </w:rPr>
        <w:t>can be seen as</w:t>
      </w:r>
      <w:proofErr w:type="gramEnd"/>
      <w:r w:rsidRPr="56365F77" w:rsidR="54947AA0">
        <w:rPr>
          <w:sz w:val="24"/>
          <w:szCs w:val="24"/>
        </w:rPr>
        <w:t xml:space="preserve"> a way to escape the pressure of their strain and may also see it as a form of revenge against those who placed the strain on them in the first place. It isn't sure if individual's do deal with strains by committing a crime, it depends on the </w:t>
      </w:r>
      <w:proofErr w:type="gramStart"/>
      <w:r w:rsidRPr="56365F77" w:rsidR="54947AA0">
        <w:rPr>
          <w:sz w:val="24"/>
          <w:szCs w:val="24"/>
        </w:rPr>
        <w:t>individuals</w:t>
      </w:r>
      <w:proofErr w:type="gramEnd"/>
      <w:r w:rsidRPr="56365F77" w:rsidR="54947AA0">
        <w:rPr>
          <w:sz w:val="24"/>
          <w:szCs w:val="24"/>
        </w:rPr>
        <w:t xml:space="preserve"> ability to deal or engage with any legal or illegal </w:t>
      </w:r>
      <w:proofErr w:type="gramStart"/>
      <w:r w:rsidRPr="56365F77" w:rsidR="54947AA0">
        <w:rPr>
          <w:sz w:val="24"/>
          <w:szCs w:val="24"/>
        </w:rPr>
        <w:t>coping</w:t>
      </w:r>
      <w:proofErr w:type="gramEnd"/>
      <w:r w:rsidRPr="56365F77" w:rsidR="54947AA0">
        <w:rPr>
          <w:sz w:val="24"/>
          <w:szCs w:val="24"/>
        </w:rPr>
        <w:t xml:space="preserve"> on the costs of crime and their disposition for crime. There are </w:t>
      </w:r>
      <w:proofErr w:type="gramStart"/>
      <w:r w:rsidRPr="56365F77" w:rsidR="54947AA0">
        <w:rPr>
          <w:sz w:val="24"/>
          <w:szCs w:val="24"/>
        </w:rPr>
        <w:t>may</w:t>
      </w:r>
      <w:proofErr w:type="gramEnd"/>
      <w:r w:rsidRPr="56365F77" w:rsidR="54947AA0">
        <w:rPr>
          <w:sz w:val="24"/>
          <w:szCs w:val="24"/>
        </w:rPr>
        <w:t xml:space="preserve"> factors in examining what influences the individual to commit a crime, these factors looking </w:t>
      </w:r>
      <w:proofErr w:type="gramStart"/>
      <w:r w:rsidRPr="56365F77" w:rsidR="54947AA0">
        <w:rPr>
          <w:sz w:val="24"/>
          <w:szCs w:val="24"/>
        </w:rPr>
        <w:t>in to</w:t>
      </w:r>
      <w:proofErr w:type="gramEnd"/>
      <w:r w:rsidRPr="56365F77" w:rsidR="54947AA0">
        <w:rPr>
          <w:sz w:val="24"/>
          <w:szCs w:val="24"/>
        </w:rPr>
        <w:t xml:space="preserve"> their coping skills, resources, social supports, delinquent peers, and their exposure to situations that are conductive to crime. (Cullen, et al, 2011) </w:t>
      </w:r>
    </w:p>
    <w:p w:rsidR="65B33880" w:rsidP="56365F77" w:rsidRDefault="65B33880" w14:paraId="7654911B" w14:textId="49085CB3">
      <w:pPr>
        <w:pStyle w:val="Normal"/>
        <w:spacing w:line="360" w:lineRule="auto"/>
        <w:jc w:val="left"/>
        <w:rPr>
          <w:sz w:val="24"/>
          <w:szCs w:val="24"/>
        </w:rPr>
      </w:pPr>
      <w:r w:rsidRPr="56365F77" w:rsidR="65B33880">
        <w:rPr>
          <w:sz w:val="24"/>
          <w:szCs w:val="24"/>
        </w:rPr>
        <w:t xml:space="preserve">The </w:t>
      </w:r>
      <w:r w:rsidRPr="56365F77" w:rsidR="6E6F98E3">
        <w:rPr>
          <w:sz w:val="24"/>
          <w:szCs w:val="24"/>
        </w:rPr>
        <w:t>Classical</w:t>
      </w:r>
      <w:r w:rsidRPr="56365F77" w:rsidR="65B33880">
        <w:rPr>
          <w:sz w:val="24"/>
          <w:szCs w:val="24"/>
        </w:rPr>
        <w:t xml:space="preserve"> strain theories</w:t>
      </w:r>
      <w:r w:rsidRPr="56365F77" w:rsidR="6921AB32">
        <w:rPr>
          <w:sz w:val="24"/>
          <w:szCs w:val="24"/>
        </w:rPr>
        <w:t xml:space="preserve">, along with other </w:t>
      </w:r>
      <w:r w:rsidRPr="56365F77" w:rsidR="1B6D57B5">
        <w:rPr>
          <w:sz w:val="24"/>
          <w:szCs w:val="24"/>
        </w:rPr>
        <w:t xml:space="preserve">revisions to this theory focus on the blockage </w:t>
      </w:r>
      <w:r w:rsidRPr="56365F77" w:rsidR="2819AA3D">
        <w:rPr>
          <w:sz w:val="24"/>
          <w:szCs w:val="24"/>
        </w:rPr>
        <w:t>of goal-seeking behaviour</w:t>
      </w:r>
      <w:r w:rsidRPr="56365F77" w:rsidR="5E551CFD">
        <w:rPr>
          <w:sz w:val="24"/>
          <w:szCs w:val="24"/>
        </w:rPr>
        <w:t xml:space="preserve"> there ar</w:t>
      </w:r>
      <w:r w:rsidRPr="56365F77" w:rsidR="7946D501">
        <w:rPr>
          <w:sz w:val="24"/>
          <w:szCs w:val="24"/>
        </w:rPr>
        <w:t>e</w:t>
      </w:r>
      <w:r w:rsidRPr="56365F77" w:rsidR="5E551CFD">
        <w:rPr>
          <w:sz w:val="24"/>
          <w:szCs w:val="24"/>
        </w:rPr>
        <w:t xml:space="preserve"> also several </w:t>
      </w:r>
      <w:r w:rsidRPr="56365F77" w:rsidR="7A49BAF6">
        <w:rPr>
          <w:sz w:val="24"/>
          <w:szCs w:val="24"/>
        </w:rPr>
        <w:t xml:space="preserve">relevant goals that have been </w:t>
      </w:r>
      <w:r w:rsidRPr="56365F77" w:rsidR="0E7A993D">
        <w:rPr>
          <w:sz w:val="24"/>
          <w:szCs w:val="24"/>
        </w:rPr>
        <w:t xml:space="preserve">identified. </w:t>
      </w:r>
      <w:r w:rsidRPr="56365F77" w:rsidR="415799DA">
        <w:rPr>
          <w:sz w:val="24"/>
          <w:szCs w:val="24"/>
        </w:rPr>
        <w:t xml:space="preserve">These theories have </w:t>
      </w:r>
      <w:r w:rsidRPr="56365F77" w:rsidR="5E417B71">
        <w:rPr>
          <w:sz w:val="24"/>
          <w:szCs w:val="24"/>
        </w:rPr>
        <w:t xml:space="preserve">also bought up the fact that most </w:t>
      </w:r>
      <w:r w:rsidRPr="56365F77" w:rsidR="1F87F690">
        <w:rPr>
          <w:sz w:val="24"/>
          <w:szCs w:val="24"/>
        </w:rPr>
        <w:t xml:space="preserve">of the factors have bought attention </w:t>
      </w:r>
      <w:r w:rsidRPr="56365F77" w:rsidR="148C2073">
        <w:rPr>
          <w:sz w:val="24"/>
          <w:szCs w:val="24"/>
        </w:rPr>
        <w:t xml:space="preserve">condition and the effects </w:t>
      </w:r>
      <w:r w:rsidRPr="56365F77" w:rsidR="62A98D81">
        <w:rPr>
          <w:sz w:val="24"/>
          <w:szCs w:val="24"/>
        </w:rPr>
        <w:t>of strain crime</w:t>
      </w:r>
      <w:r w:rsidRPr="56365F77" w:rsidR="684EADD3">
        <w:rPr>
          <w:sz w:val="24"/>
          <w:szCs w:val="24"/>
        </w:rPr>
        <w:t>, including the level</w:t>
      </w:r>
      <w:r w:rsidRPr="56365F77" w:rsidR="125BD504">
        <w:rPr>
          <w:sz w:val="24"/>
          <w:szCs w:val="24"/>
        </w:rPr>
        <w:t xml:space="preserve">s of social </w:t>
      </w:r>
      <w:r w:rsidRPr="56365F77" w:rsidR="5CA7C458">
        <w:rPr>
          <w:sz w:val="24"/>
          <w:szCs w:val="24"/>
        </w:rPr>
        <w:t>control</w:t>
      </w:r>
      <w:r w:rsidRPr="56365F77" w:rsidR="125BD504">
        <w:rPr>
          <w:sz w:val="24"/>
          <w:szCs w:val="24"/>
        </w:rPr>
        <w:t xml:space="preserve"> and </w:t>
      </w:r>
      <w:r w:rsidRPr="56365F77" w:rsidR="4288414E">
        <w:rPr>
          <w:sz w:val="24"/>
          <w:szCs w:val="24"/>
        </w:rPr>
        <w:t>the association with delinquent others.</w:t>
      </w:r>
      <w:r w:rsidRPr="56365F77" w:rsidR="3E2BD826">
        <w:rPr>
          <w:sz w:val="24"/>
          <w:szCs w:val="24"/>
        </w:rPr>
        <w:t xml:space="preserve"> (Agnew’s, P 101). The </w:t>
      </w:r>
      <w:r w:rsidRPr="56365F77" w:rsidR="3142C0B5">
        <w:rPr>
          <w:sz w:val="24"/>
          <w:szCs w:val="24"/>
        </w:rPr>
        <w:t xml:space="preserve">general strain theory (GST) looks at all aspects </w:t>
      </w:r>
      <w:r w:rsidRPr="56365F77" w:rsidR="251D0395">
        <w:rPr>
          <w:sz w:val="24"/>
          <w:szCs w:val="24"/>
        </w:rPr>
        <w:t>as well as other literatures. The GTS draws upon stress literatures in psycho</w:t>
      </w:r>
      <w:r w:rsidRPr="56365F77" w:rsidR="3C32E3DE">
        <w:rPr>
          <w:sz w:val="24"/>
          <w:szCs w:val="24"/>
        </w:rPr>
        <w:t xml:space="preserve">logy and Sociology </w:t>
      </w:r>
      <w:r w:rsidRPr="56365F77" w:rsidR="2EDAC180">
        <w:rPr>
          <w:sz w:val="24"/>
          <w:szCs w:val="24"/>
        </w:rPr>
        <w:t xml:space="preserve">in order to identify any new sources beyond the blockage of goal </w:t>
      </w:r>
      <w:r w:rsidRPr="56365F77" w:rsidR="658CCD8B">
        <w:rPr>
          <w:sz w:val="24"/>
          <w:szCs w:val="24"/>
        </w:rPr>
        <w:t>seeking</w:t>
      </w:r>
      <w:r w:rsidRPr="56365F77" w:rsidR="2EDAC180">
        <w:rPr>
          <w:sz w:val="24"/>
          <w:szCs w:val="24"/>
        </w:rPr>
        <w:t>.</w:t>
      </w:r>
      <w:r w:rsidRPr="56365F77" w:rsidR="7713E27C">
        <w:rPr>
          <w:sz w:val="24"/>
          <w:szCs w:val="24"/>
        </w:rPr>
        <w:t xml:space="preserve"> It also draws on the justice and the emotions literatures </w:t>
      </w:r>
      <w:r w:rsidRPr="56365F77" w:rsidR="46DDBB57">
        <w:rPr>
          <w:sz w:val="24"/>
          <w:szCs w:val="24"/>
        </w:rPr>
        <w:t>in order to fully describe the types of strain that will most likely result in crime and why certain strains result</w:t>
      </w:r>
      <w:r w:rsidRPr="56365F77" w:rsidR="07BB7617">
        <w:rPr>
          <w:sz w:val="24"/>
          <w:szCs w:val="24"/>
        </w:rPr>
        <w:t xml:space="preserve"> in crime. (Mclaughlin, E &amp; New</w:t>
      </w:r>
      <w:r w:rsidRPr="56365F77" w:rsidR="5344FE3E">
        <w:rPr>
          <w:sz w:val="24"/>
          <w:szCs w:val="24"/>
        </w:rPr>
        <w:t xml:space="preserve">burn, T) </w:t>
      </w:r>
    </w:p>
    <w:p w:rsidR="3B563844" w:rsidP="1CDB0953" w:rsidRDefault="3B563844" w14:paraId="111A06AF" w14:textId="04A4E5A4">
      <w:pPr>
        <w:pStyle w:val="Normal"/>
        <w:spacing w:line="360" w:lineRule="auto"/>
        <w:jc w:val="left"/>
        <w:rPr>
          <w:sz w:val="24"/>
          <w:szCs w:val="24"/>
        </w:rPr>
      </w:pPr>
      <w:r w:rsidRPr="54947AA0" w:rsidR="54947AA0">
        <w:rPr>
          <w:sz w:val="24"/>
          <w:szCs w:val="24"/>
        </w:rPr>
        <w:t xml:space="preserve">Labelling theory is seen as an important and influential part of history in the criminology world. This theory was important back in the 1960s and the 70s, the labelling theory was first presented itself as a perspective instead of a scientific theory. However, it was used to focus more on two important questions. Those questions where, why </w:t>
      </w:r>
      <w:proofErr w:type="gramStart"/>
      <w:r w:rsidRPr="54947AA0" w:rsidR="54947AA0">
        <w:rPr>
          <w:sz w:val="24"/>
          <w:szCs w:val="24"/>
        </w:rPr>
        <w:t>are some people rather than others</w:t>
      </w:r>
      <w:proofErr w:type="gramEnd"/>
      <w:r w:rsidRPr="54947AA0" w:rsidR="54947AA0">
        <w:rPr>
          <w:sz w:val="24"/>
          <w:szCs w:val="24"/>
        </w:rPr>
        <w:t xml:space="preserve"> chosen for labelling and the other question, what is the effect of official labelling on future behaviour. Many attempts have been taken to </w:t>
      </w:r>
      <w:proofErr w:type="gramStart"/>
      <w:r w:rsidRPr="54947AA0" w:rsidR="54947AA0">
        <w:rPr>
          <w:sz w:val="24"/>
          <w:szCs w:val="24"/>
        </w:rPr>
        <w:t>look into</w:t>
      </w:r>
      <w:proofErr w:type="gramEnd"/>
      <w:r w:rsidRPr="54947AA0" w:rsidR="54947AA0">
        <w:rPr>
          <w:sz w:val="24"/>
          <w:szCs w:val="24"/>
        </w:rPr>
        <w:t xml:space="preserve"> the first question, especially labelling on any gender or racial processing. (Farrington, &amp; Murrey, 2014) </w:t>
      </w:r>
    </w:p>
    <w:p w:rsidR="379E9E66" w:rsidP="1CDB0953" w:rsidRDefault="379E9E66" w14:paraId="7888873E" w14:textId="242024D1">
      <w:pPr>
        <w:pStyle w:val="Normal"/>
        <w:spacing w:line="360" w:lineRule="auto"/>
        <w:jc w:val="left"/>
        <w:rPr>
          <w:sz w:val="24"/>
          <w:szCs w:val="24"/>
        </w:rPr>
      </w:pPr>
      <w:r w:rsidRPr="54947AA0" w:rsidR="54947AA0">
        <w:rPr>
          <w:sz w:val="24"/>
          <w:szCs w:val="24"/>
        </w:rPr>
        <w:t xml:space="preserve">One person who </w:t>
      </w:r>
      <w:proofErr w:type="gramStart"/>
      <w:r w:rsidRPr="54947AA0" w:rsidR="54947AA0">
        <w:rPr>
          <w:sz w:val="24"/>
          <w:szCs w:val="24"/>
        </w:rPr>
        <w:t>was seen as</w:t>
      </w:r>
      <w:proofErr w:type="gramEnd"/>
      <w:r w:rsidRPr="54947AA0" w:rsidR="54947AA0">
        <w:rPr>
          <w:sz w:val="24"/>
          <w:szCs w:val="24"/>
        </w:rPr>
        <w:t xml:space="preserve"> a founding father of the labelling theory in the 1960s and the 70s is Stanley Cohen. His book Folk </w:t>
      </w:r>
      <w:proofErr w:type="gramStart"/>
      <w:r w:rsidRPr="54947AA0" w:rsidR="54947AA0">
        <w:rPr>
          <w:sz w:val="24"/>
          <w:szCs w:val="24"/>
        </w:rPr>
        <w:t>devils</w:t>
      </w:r>
      <w:proofErr w:type="gramEnd"/>
      <w:r w:rsidRPr="54947AA0" w:rsidR="54947AA0">
        <w:rPr>
          <w:sz w:val="24"/>
          <w:szCs w:val="24"/>
        </w:rPr>
        <w:t xml:space="preserve"> and Moral panics was inspired by the fusion of the sixties labelling theory. At the peak of their time in the sixties, moral panic and deviancy amplification were linked to assumptions about the mass media. Some vital links were taken from that were taken for granted, and notably the mass media are known to be the source of the </w:t>
      </w:r>
      <w:proofErr w:type="gramStart"/>
      <w:r w:rsidRPr="54947AA0" w:rsidR="54947AA0">
        <w:rPr>
          <w:sz w:val="24"/>
          <w:szCs w:val="24"/>
        </w:rPr>
        <w:t>publics</w:t>
      </w:r>
      <w:proofErr w:type="gramEnd"/>
      <w:r w:rsidRPr="54947AA0" w:rsidR="54947AA0">
        <w:rPr>
          <w:sz w:val="24"/>
          <w:szCs w:val="24"/>
        </w:rPr>
        <w:t xml:space="preserve"> knowledge on deviance and social problems. The media always appear in all three roles of moral panic dramas. They select stories that seem deviant and socially problematic and are deemed newsworthy. Then they will use finger filters to decide which story is the best to use for moral panic. Cohen also describes how the working class as and enduring enemy because of the roles they have played over the decades such as muggings, football hooligans, joy riders and many more. There is </w:t>
      </w:r>
      <w:proofErr w:type="gramStart"/>
      <w:r w:rsidRPr="54947AA0" w:rsidR="54947AA0">
        <w:rPr>
          <w:sz w:val="24"/>
          <w:szCs w:val="24"/>
        </w:rPr>
        <w:t>to</w:t>
      </w:r>
      <w:proofErr w:type="gramEnd"/>
      <w:r w:rsidRPr="54947AA0" w:rsidR="54947AA0">
        <w:rPr>
          <w:sz w:val="24"/>
          <w:szCs w:val="24"/>
        </w:rPr>
        <w:t xml:space="preserve"> much fragmentation to identify a more dominant subculture. Football hooliganism draws the most of a crowd over the years. They have caused </w:t>
      </w:r>
      <w:proofErr w:type="gramStart"/>
      <w:r w:rsidRPr="54947AA0" w:rsidR="54947AA0">
        <w:rPr>
          <w:sz w:val="24"/>
          <w:szCs w:val="24"/>
        </w:rPr>
        <w:t>a number of</w:t>
      </w:r>
      <w:proofErr w:type="gramEnd"/>
      <w:r w:rsidRPr="54947AA0" w:rsidR="54947AA0">
        <w:rPr>
          <w:sz w:val="24"/>
          <w:szCs w:val="24"/>
        </w:rPr>
        <w:t xml:space="preserve"> disruptions such as mobs, riots and public disturbances. These issues have normally been organized by ethnic lines from areas such as Brixton, Leicester and Bradford. Away from the crowds, there are many cases that stand out. One cases such as the Jaimie Bulger case. It was a unique story and managed to cause and immediate and ferocious outbreak in moral panic, and the other case being that of Stephen Lawrence case. Despite the case being harbinger of things that were to unfold, there was a slow reaction towards the incident. </w:t>
      </w:r>
      <w:r w:rsidRPr="54947AA0" w:rsidR="54947AA0">
        <w:rPr>
          <w:sz w:val="24"/>
          <w:szCs w:val="24"/>
        </w:rPr>
        <w:t>(Cohen</w:t>
      </w:r>
      <w:r w:rsidRPr="54947AA0" w:rsidR="54947AA0">
        <w:rPr>
          <w:sz w:val="24"/>
          <w:szCs w:val="24"/>
        </w:rPr>
        <w:t xml:space="preserve">, 1972) </w:t>
      </w:r>
    </w:p>
    <w:p w:rsidR="759BA9E0" w:rsidP="1CDB0953" w:rsidRDefault="759BA9E0" w14:paraId="0C13EC5C" w14:textId="1E65812E">
      <w:pPr>
        <w:pStyle w:val="Normal"/>
        <w:spacing w:line="360" w:lineRule="auto"/>
        <w:jc w:val="left"/>
        <w:rPr>
          <w:sz w:val="24"/>
          <w:szCs w:val="24"/>
        </w:rPr>
      </w:pPr>
      <w:r w:rsidRPr="1CDB0953" w:rsidR="1CDB0953">
        <w:rPr>
          <w:sz w:val="24"/>
          <w:szCs w:val="24"/>
        </w:rPr>
        <w:t xml:space="preserve">The labelling theory </w:t>
      </w:r>
      <w:proofErr w:type="gramStart"/>
      <w:r w:rsidRPr="1CDB0953" w:rsidR="1CDB0953">
        <w:rPr>
          <w:sz w:val="24"/>
          <w:szCs w:val="24"/>
        </w:rPr>
        <w:t>still remains</w:t>
      </w:r>
      <w:proofErr w:type="gramEnd"/>
      <w:r w:rsidRPr="1CDB0953" w:rsidR="1CDB0953">
        <w:rPr>
          <w:sz w:val="24"/>
          <w:szCs w:val="24"/>
        </w:rPr>
        <w:t xml:space="preserve"> a part of theoretical perspectives within the studying of crime and deviance. In order to gain a better understanding of the labelling theory, it is crucial that to trace its history of the perspective, and even look at how labelling theory has affected social-scientific issues. In 1969, According to Mead (1934, p14) ‘the most important figure among symbolic interactionists, argued that a fruitful approach to studying society begins with the analysis of the social act or face to face interaction.’ (Mead,1934) </w:t>
      </w:r>
    </w:p>
    <w:p w:rsidR="759BA9E0" w:rsidP="1CDB0953" w:rsidRDefault="759BA9E0" w14:paraId="1A386441" w14:textId="24E6AED7">
      <w:pPr>
        <w:pStyle w:val="Normal"/>
        <w:spacing w:line="360" w:lineRule="auto"/>
        <w:jc w:val="left"/>
        <w:rPr>
          <w:sz w:val="24"/>
          <w:szCs w:val="24"/>
        </w:rPr>
      </w:pPr>
      <w:r w:rsidRPr="54947AA0" w:rsidR="54947AA0">
        <w:rPr>
          <w:sz w:val="24"/>
          <w:szCs w:val="24"/>
        </w:rPr>
        <w:t xml:space="preserve">The rate of knife crime across the UK has put more focus on the police force and their resources over the past several years. The question remains, is the drop in police officers the reason why knife crime is on the rise. When the funding for the police has been divided, differing forces will play out their powers. The structure of policing has not change in the last century. Even though the 43 forces tried their best to collaborate, it wasn’t enough and was then seen no longer fit for purpose. Also, around 80% of the police budget is spent on the staff, hence why the police funding cuts have been brutal. (Griffiths, 2019) </w:t>
      </w:r>
    </w:p>
    <w:p w:rsidR="759BA9E0" w:rsidP="1CDB0953" w:rsidRDefault="759BA9E0" w14:paraId="5AD6934B" w14:textId="441F307D">
      <w:pPr>
        <w:pStyle w:val="Normal"/>
        <w:spacing w:line="360" w:lineRule="auto"/>
        <w:jc w:val="left"/>
        <w:rPr>
          <w:sz w:val="24"/>
          <w:szCs w:val="24"/>
        </w:rPr>
      </w:pPr>
      <w:proofErr w:type="gramStart"/>
      <w:r w:rsidRPr="54947AA0" w:rsidR="54947AA0">
        <w:rPr>
          <w:sz w:val="24"/>
          <w:szCs w:val="24"/>
        </w:rPr>
        <w:t>In today's society</w:t>
      </w:r>
      <w:proofErr w:type="gramEnd"/>
      <w:r w:rsidRPr="54947AA0" w:rsidR="54947AA0">
        <w:rPr>
          <w:sz w:val="24"/>
          <w:szCs w:val="24"/>
        </w:rPr>
        <w:t xml:space="preserve">, the labelling theory can be used to explain the issue of knife crime within the United Kingdom. Since 2011 knife crime had risen from 30,000 to 45,000 in 2019, that means there has been an 80% increase in knife crime. It tends to be more prevalent in larger cities such as London and for every 100,000 people that live within the capital, over 169 offences were committed with in the 2018-2019 year. Figures from the </w:t>
      </w:r>
      <w:proofErr w:type="gramStart"/>
      <w:r w:rsidRPr="54947AA0" w:rsidR="54947AA0">
        <w:rPr>
          <w:sz w:val="24"/>
          <w:szCs w:val="24"/>
        </w:rPr>
        <w:t>mayors</w:t>
      </w:r>
      <w:proofErr w:type="gramEnd"/>
      <w:r w:rsidRPr="54947AA0" w:rsidR="54947AA0">
        <w:rPr>
          <w:sz w:val="24"/>
          <w:szCs w:val="24"/>
        </w:rPr>
        <w:t xml:space="preserve"> office in 2018 showed that black and minority ethnic groups of teenage boys and men are the most affected by knife crime due to the fact they are the victims and the perpetrators. (Shaw, 2019) </w:t>
      </w:r>
    </w:p>
    <w:p w:rsidR="1CFDC09D" w:rsidP="1CDB0953" w:rsidRDefault="1CFDC09D" w14:paraId="283127FA" w14:textId="3BB0CA58">
      <w:pPr>
        <w:pStyle w:val="Normal"/>
        <w:spacing w:line="360" w:lineRule="auto"/>
        <w:jc w:val="left"/>
        <w:rPr>
          <w:sz w:val="24"/>
          <w:szCs w:val="24"/>
        </w:rPr>
      </w:pPr>
      <w:r w:rsidRPr="54947AA0" w:rsidR="54947AA0">
        <w:rPr>
          <w:sz w:val="24"/>
          <w:szCs w:val="24"/>
        </w:rPr>
        <w:t xml:space="preserve">Since the rise in knife crime, the media and the government have portrayed knife crime as an epidemic. Because of the media and governments response to calls knife crime as an epidemic, it has caused a distorted image of the reality of its ground. The evidence that has been presented suggests that young people in the UK are responsible for carrying knives. It is often ethnic teens or gangs that carry firearms or knives. It's been a snapshot of what is classed as a grim reality for a small minority. This kind of imagery can lead to a misguided and punitive political climate, which can lead to the failings of the teenagers they are trying to reach as part of their aim. 2008 was the first year that had seen the increase of youth killings within London. Because of the blank media coverage of the growth and unchallenged threat of knife crime, the government were quick enough to respond. This brought in, The Youth Crime and Action Plan 2008 with over a £100 million in funding that would be used to target poor families and to keep the anonymity of youth offenders aged between 16-17. The way that knife crime has been broadcasted to the public by the media and how the government has responded to it, it has been picked apart by </w:t>
      </w:r>
      <w:proofErr w:type="gramStart"/>
      <w:r w:rsidRPr="54947AA0" w:rsidR="54947AA0">
        <w:rPr>
          <w:sz w:val="24"/>
          <w:szCs w:val="24"/>
        </w:rPr>
        <w:t>a number of</w:t>
      </w:r>
      <w:proofErr w:type="gramEnd"/>
      <w:r w:rsidRPr="54947AA0" w:rsidR="54947AA0">
        <w:rPr>
          <w:sz w:val="24"/>
          <w:szCs w:val="24"/>
        </w:rPr>
        <w:t xml:space="preserve"> meaningful insights by independent researchers. It's </w:t>
      </w:r>
      <w:proofErr w:type="gramStart"/>
      <w:r w:rsidRPr="54947AA0" w:rsidR="54947AA0">
        <w:rPr>
          <w:sz w:val="24"/>
          <w:szCs w:val="24"/>
        </w:rPr>
        <w:t>been seen as</w:t>
      </w:r>
      <w:proofErr w:type="gramEnd"/>
      <w:r w:rsidRPr="54947AA0" w:rsidR="54947AA0">
        <w:rPr>
          <w:sz w:val="24"/>
          <w:szCs w:val="24"/>
        </w:rPr>
        <w:t xml:space="preserve"> a similar version of the 1980’s racial tone and using the image that black people are muggers and street robbers. And </w:t>
      </w:r>
      <w:proofErr w:type="gramStart"/>
      <w:r w:rsidRPr="54947AA0" w:rsidR="54947AA0">
        <w:rPr>
          <w:sz w:val="24"/>
          <w:szCs w:val="24"/>
        </w:rPr>
        <w:t>in today's society</w:t>
      </w:r>
      <w:proofErr w:type="gramEnd"/>
      <w:r w:rsidRPr="54947AA0" w:rsidR="54947AA0">
        <w:rPr>
          <w:sz w:val="24"/>
          <w:szCs w:val="24"/>
        </w:rPr>
        <w:t xml:space="preserve"> black teenagers are facing the same sort of stereotype because they are seen by the public as the ones who are responsible for the increase of knife crime and the issue in modern society. (Wood, 2010) </w:t>
      </w:r>
    </w:p>
    <w:p w:rsidR="37BFAED5" w:rsidP="1CDB0953" w:rsidRDefault="37BFAED5" w14:paraId="4FC6EC63" w14:textId="3E56C6CC">
      <w:pPr>
        <w:pStyle w:val="Normal"/>
        <w:spacing w:line="360" w:lineRule="auto"/>
        <w:jc w:val="left"/>
        <w:rPr>
          <w:sz w:val="24"/>
          <w:szCs w:val="24"/>
        </w:rPr>
      </w:pPr>
      <w:r w:rsidRPr="1CDB0953" w:rsidR="1CDB0953">
        <w:rPr>
          <w:sz w:val="24"/>
          <w:szCs w:val="24"/>
        </w:rPr>
        <w:t xml:space="preserve">In 2018, rap artist Professor Green explained that knife crime is only criminalised to the black </w:t>
      </w:r>
      <w:proofErr w:type="gramStart"/>
      <w:r w:rsidRPr="1CDB0953" w:rsidR="1CDB0953">
        <w:rPr>
          <w:sz w:val="24"/>
          <w:szCs w:val="24"/>
        </w:rPr>
        <w:t>youth’s</w:t>
      </w:r>
      <w:proofErr w:type="gramEnd"/>
      <w:r w:rsidRPr="1CDB0953" w:rsidR="1CDB0953">
        <w:rPr>
          <w:sz w:val="24"/>
          <w:szCs w:val="24"/>
        </w:rPr>
        <w:t xml:space="preserve"> of London, and that in areas knife crime is committed by white youths. He claimed that the media had an agenda to bring the racially profiled stop and searches, and he thinks that the practice won't work. Professor Green, who was also a stabbing victim himself blames poverty for the rise in knife crime. His comments only came to light when senior police claimed that current rules on stop and search might be too restrictive. In 2018 London had over 119 homicides and that’s including 69 fatalities involving a knife. Professor Green also stated that knife crime has been a growing problem for years and many factors have contributed to it, with poverty being at the top of the list and that years of neglect have caused the current issues because of issues such as social depravation and the lack of a role models education and cuts to services are the reason there is an increase in crime. According to the home office, there were around 298,949 stop and searches were carried out across England and Wales during the 2016-2017 financial year. It was found that four out of a 1000 white people were stopped and searched compared to 29 out of a 1000 black people who were stopped. The census of 2011 shows that around 86% of the UK’s population was white and black people and other ethnic groups inly made up around 3.3% of the population. (BBC News, 2018) </w:t>
      </w:r>
    </w:p>
    <w:p w:rsidR="2B1B4419" w:rsidP="1CDB0953" w:rsidRDefault="2B1B4419" w14:paraId="345F5087" w14:textId="04D6FFF5">
      <w:pPr>
        <w:pStyle w:val="Normal"/>
        <w:spacing w:line="360" w:lineRule="auto"/>
        <w:jc w:val="left"/>
        <w:rPr>
          <w:sz w:val="24"/>
          <w:szCs w:val="24"/>
        </w:rPr>
      </w:pPr>
      <w:r w:rsidRPr="54947AA0" w:rsidR="54947AA0">
        <w:rPr>
          <w:sz w:val="24"/>
          <w:szCs w:val="24"/>
        </w:rPr>
        <w:t>On October the 18</w:t>
      </w:r>
      <w:r w:rsidRPr="54947AA0" w:rsidR="54947AA0">
        <w:rPr>
          <w:sz w:val="24"/>
          <w:szCs w:val="24"/>
          <w:vertAlign w:val="superscript"/>
        </w:rPr>
        <w:t>th</w:t>
      </w:r>
      <w:r w:rsidRPr="54947AA0" w:rsidR="54947AA0">
        <w:rPr>
          <w:sz w:val="24"/>
          <w:szCs w:val="24"/>
        </w:rPr>
        <w:t xml:space="preserve"> 2019, the police released their crime statistics and it received widespread media attention, most of the stores that the media covered were record levels of knife crime. And on the September of 2019 G4S decided that they wouldn’t run Brook house immigration centre, so they can focus on calling the ban on the sale of knives. The ban on pointed kitchen knives had been demanded by the Church of England as they say that there is no reason for them to be in the modern world. In a letter that was sent to ministers, the letter was backed by people such as Judges, trauma doctors, and psychiatrists along with the police and victims as well. The bishops within the church of England claim that re-designing domestic knives so that they have rounded edges instead would help combat knife crime and help by making sure that any life-threatening injuries are far less likely to happen to the victim. The reverend James Langstaff, who is the lead signatory and bishop within the prisons system across England and Wales conducted a 5-year study which found that 94% of sharp objects used in homicides were kitchen knives. (Home Office, 2019) </w:t>
      </w:r>
    </w:p>
    <w:p w:rsidR="2B1B4419" w:rsidP="1CDB0953" w:rsidRDefault="2B1B4419" w14:paraId="0FFE90AC" w14:textId="7E9F1E94">
      <w:pPr>
        <w:pStyle w:val="Normal"/>
        <w:spacing w:line="360" w:lineRule="auto"/>
        <w:jc w:val="left"/>
        <w:rPr>
          <w:sz w:val="24"/>
          <w:szCs w:val="24"/>
        </w:rPr>
      </w:pPr>
      <w:r w:rsidRPr="54947AA0" w:rsidR="54947AA0">
        <w:rPr>
          <w:sz w:val="24"/>
          <w:szCs w:val="24"/>
        </w:rPr>
        <w:t xml:space="preserve">In 2019, England and Wales had seen an increase on knife crime by 7% in the last 12 months. The police had recorded that over 44,076 of offences resulted with a knife or sharp objects, and the Office of National Statistics (ONS) have said they are the highest figures recorded since 2010-2011. Half of the offences were stabbings, 43% were robberies and the figures also included offences such as rape and sexual assault. In the months following from 2018, there were 235 knife murders and 412 attempted murders. (Bashah, 2019) </w:t>
      </w:r>
    </w:p>
    <w:p w:rsidR="2B1B4419" w:rsidP="1CDB0953" w:rsidRDefault="2B1B4419" w14:paraId="4C257E9F" w14:textId="52256CCA">
      <w:pPr>
        <w:pStyle w:val="Normal"/>
        <w:spacing w:line="360" w:lineRule="auto"/>
        <w:jc w:val="left"/>
        <w:rPr>
          <w:sz w:val="24"/>
          <w:szCs w:val="24"/>
        </w:rPr>
      </w:pPr>
      <w:r w:rsidRPr="56365F77" w:rsidR="54947AA0">
        <w:rPr>
          <w:sz w:val="24"/>
          <w:szCs w:val="24"/>
        </w:rPr>
        <w:t xml:space="preserve">In the Midlands, violent crimes have become common. Even though knife crime has been increasing, there has also been an increase in gun crimes have been on the rise within the West Midlands along with murder and GBH. The police in that region the increase of violence within big cities such as Birmingham, Wolverhampton and Coventry </w:t>
      </w:r>
      <w:proofErr w:type="gramStart"/>
      <w:r w:rsidRPr="56365F77" w:rsidR="54947AA0">
        <w:rPr>
          <w:sz w:val="24"/>
          <w:szCs w:val="24"/>
        </w:rPr>
        <w:t>is</w:t>
      </w:r>
      <w:proofErr w:type="gramEnd"/>
      <w:r w:rsidRPr="56365F77" w:rsidR="54947AA0">
        <w:rPr>
          <w:sz w:val="24"/>
          <w:szCs w:val="24"/>
        </w:rPr>
        <w:t xml:space="preserve"> due to rival gangs fighting over territory to sell drugs. Due to the fall on the prices of drugs such as cocaine and heroin, it has led gangs to sell to fight in the attempt to gain more turf to sell their product. Because of this it opens a wider climate on people who carry knives out of fear, that can often lead to deadly consequences. There has also been a lot of attention on the erosion that has been happening with the public services amid the issues with austerity and the ongoing issues with poverty. In order to try and tackle these ongoing issues before the violence can get any worse. The private sector and other organisations have come together to create the Violence Reduction Unit (VRU). It comes from similar schemes that are taking place up in Scotland and London. The VRU have already funded two violence prevention mentoring experts that will work within secondary schools, whilst people who have shown signs of domestic abuse will be offered help to encourage earlier intervention and youth workers will be placed within A&amp;E departments and another load of schemes that will be used to keep children and teenagers busy over the school holidays. But because of the cuts the government have made to youth and school system services across England, many have claimed that because of the cuts there has been an increase in stabbings. But elsewhere people have criticised that the VRUs £4 million finding had come too late. (</w:t>
      </w:r>
      <w:r w:rsidRPr="56365F77" w:rsidR="54947AA0">
        <w:rPr>
          <w:sz w:val="24"/>
          <w:szCs w:val="24"/>
        </w:rPr>
        <w:t>Busb</w:t>
      </w:r>
      <w:r w:rsidRPr="56365F77" w:rsidR="3CDAA2CA">
        <w:rPr>
          <w:sz w:val="24"/>
          <w:szCs w:val="24"/>
        </w:rPr>
        <w:t>y</w:t>
      </w:r>
      <w:r w:rsidRPr="56365F77" w:rsidR="54947AA0">
        <w:rPr>
          <w:sz w:val="24"/>
          <w:szCs w:val="24"/>
        </w:rPr>
        <w:t>, 2019)</w:t>
      </w:r>
    </w:p>
    <w:p w:rsidR="074D7D4F" w:rsidP="1CDB0953" w:rsidRDefault="074D7D4F" w14:paraId="4E1EBBB3" w14:textId="75EC3DCD">
      <w:pPr>
        <w:pStyle w:val="Normal"/>
        <w:bidi w:val="0"/>
        <w:spacing w:before="0" w:beforeAutospacing="off" w:after="160" w:afterAutospacing="off" w:line="360" w:lineRule="auto"/>
        <w:ind w:left="0" w:right="0"/>
        <w:jc w:val="left"/>
        <w:rPr>
          <w:sz w:val="24"/>
          <w:szCs w:val="24"/>
        </w:rPr>
      </w:pPr>
      <w:r w:rsidRPr="1CDB0953" w:rsidR="1CDB0953">
        <w:rPr>
          <w:sz w:val="24"/>
          <w:szCs w:val="24"/>
        </w:rPr>
        <w:t xml:space="preserve">Mark Duggan was fatally shot by the police back in August if 2011, the incident sparked riots across areas in Tottenham and the London Borough and other areas where there was a large population of ethnic minorities. And a private security company who were responsible for the deportation of Jimmy </w:t>
      </w:r>
      <w:proofErr w:type="spellStart"/>
      <w:r w:rsidRPr="1CDB0953" w:rsidR="1CDB0953">
        <w:rPr>
          <w:sz w:val="24"/>
          <w:szCs w:val="24"/>
        </w:rPr>
        <w:t>Mubenga</w:t>
      </w:r>
      <w:proofErr w:type="spellEnd"/>
      <w:r w:rsidRPr="1CDB0953" w:rsidR="1CDB0953">
        <w:rPr>
          <w:sz w:val="24"/>
          <w:szCs w:val="24"/>
        </w:rPr>
        <w:t xml:space="preserve"> back in 2014 were not convicted of manslaughter despite the coroner’s verdict of </w:t>
      </w:r>
      <w:proofErr w:type="spellStart"/>
      <w:r w:rsidRPr="1CDB0953" w:rsidR="1CDB0953">
        <w:rPr>
          <w:sz w:val="24"/>
          <w:szCs w:val="24"/>
        </w:rPr>
        <w:t>Mubenga’s</w:t>
      </w:r>
      <w:proofErr w:type="spellEnd"/>
      <w:r w:rsidRPr="1CDB0953" w:rsidR="1CDB0953">
        <w:rPr>
          <w:sz w:val="24"/>
          <w:szCs w:val="24"/>
        </w:rPr>
        <w:t xml:space="preserve"> unlawful killing. The then prime minister launched an investigation into racial bias within the Criminal Justice System (CJS) in 2016 and he </w:t>
      </w:r>
      <w:proofErr w:type="gramStart"/>
      <w:r w:rsidRPr="1CDB0953" w:rsidR="1CDB0953">
        <w:rPr>
          <w:sz w:val="24"/>
          <w:szCs w:val="24"/>
        </w:rPr>
        <w:t>came to the conclusion</w:t>
      </w:r>
      <w:proofErr w:type="gramEnd"/>
      <w:r w:rsidRPr="1CDB0953" w:rsidR="1CDB0953">
        <w:rPr>
          <w:sz w:val="24"/>
          <w:szCs w:val="24"/>
        </w:rPr>
        <w:t xml:space="preserve"> that if you were black you are more likely to custody for a crime than if you were white. People who come from ethnic minority groups are more vulnerable to violent racism and the spike in hate crimes during the EU referendum. A few examples of violent racism and hate crimes can be found in the murder of 75-year-old Mohammed Saleem and the violent attacks on Jewish schools and synagogues. The polices use in stop and search and many other sectors have common themes with their relationship between ethnic groups and the CJS with in the UK and beyond. (Liebling A et al, 2017) </w:t>
      </w:r>
    </w:p>
    <w:p w:rsidR="411625E9" w:rsidP="1CDB0953" w:rsidRDefault="411625E9" w14:paraId="75C32B54" w14:textId="23F1FE82">
      <w:pPr>
        <w:pStyle w:val="Normal"/>
        <w:bidi w:val="0"/>
        <w:spacing w:before="0" w:beforeAutospacing="off" w:after="160" w:afterAutospacing="off" w:line="360" w:lineRule="auto"/>
        <w:ind w:left="0" w:right="0"/>
        <w:jc w:val="left"/>
        <w:rPr>
          <w:sz w:val="24"/>
          <w:szCs w:val="24"/>
        </w:rPr>
      </w:pPr>
      <w:r w:rsidRPr="54947AA0" w:rsidR="54947AA0">
        <w:rPr>
          <w:sz w:val="24"/>
          <w:szCs w:val="24"/>
        </w:rPr>
        <w:t xml:space="preserve">The shooting of Mark Duggan sparked the biggest riots in modern history. An investigation conducted by the police watchdog found that Mr Duggan was likely shot whilst he was holding a firearm whilst he was in the process of throwing it away. The police then found a firearm around 14 feet from where Mark Duggan was shot and none of the surrounding police officers had seen him throw it. The Forensic Architecture who are a London based organisation that use modern technology to search urban areas for evidence, they claimed that it was unlikely that Duggan was in possession of the firearm when he came face to face with police. They used the official accounts from the police officers who attended the scene and recreated a visual model of the scene. An inquest jury had found the shooting to be lawful and the police watchdog had found no evidence of any wrongdoing by the officer who shot Mark Duggan. On the day Mr Duggan was shot, the police believed that he was trying to obtain a firearm and he did so by getting one by criminal contact. As he drove from the east end of London, where he went to collect the firearm. He was followed by armed police and he had become aware that he was being followed. When his cabbed stopped, Mr Duggan did not surrender himself to the police and decided to flee the area. That’s when the police officer opened fire and shot Duggan twice on the scene where he later died. From the time his cabbed stopped and to the shooting, it took the altercation around 5 seconds. In 2014, The jury decided that Mark Duggan had threw the firearm from the cab when the police forced the cab to stop. (Dodd, 2019) </w:t>
      </w:r>
    </w:p>
    <w:p w:rsidR="1CDB0953" w:rsidP="1CDB0953" w:rsidRDefault="1CDB0953" w14:paraId="47A3C5AE" w14:textId="010DEDFE">
      <w:pPr>
        <w:pStyle w:val="Normal"/>
        <w:spacing w:before="0" w:beforeAutospacing="off" w:after="160" w:afterAutospacing="off" w:line="360" w:lineRule="auto"/>
        <w:ind w:left="0" w:right="0"/>
        <w:jc w:val="left"/>
        <w:rPr>
          <w:sz w:val="24"/>
          <w:szCs w:val="24"/>
        </w:rPr>
      </w:pPr>
      <w:r w:rsidRPr="54947AA0" w:rsidR="54947AA0">
        <w:rPr>
          <w:sz w:val="24"/>
          <w:szCs w:val="24"/>
        </w:rPr>
        <w:t xml:space="preserve">Another example of labelling can be found during the 2011 riots. The riots had broken out in within London. It was organised through a BlackBerry phone by BlackBerry Messenger (BBM). The BBM was the infrastructure of the riots and it was shown that around a third of children within the city own a Blackberry. It was easier for people to use because they could send each other messages back and forth to each other with building up any huge bills. In the week of the riots, there were two features were crucial in messages that are sent by BBM. People </w:t>
      </w:r>
      <w:proofErr w:type="gramStart"/>
      <w:r w:rsidRPr="54947AA0" w:rsidR="54947AA0">
        <w:rPr>
          <w:sz w:val="24"/>
          <w:szCs w:val="24"/>
        </w:rPr>
        <w:t>are able to</w:t>
      </w:r>
      <w:proofErr w:type="gramEnd"/>
      <w:r w:rsidRPr="54947AA0" w:rsidR="54947AA0">
        <w:rPr>
          <w:sz w:val="24"/>
          <w:szCs w:val="24"/>
        </w:rPr>
        <w:t xml:space="preserve"> broadcast a single message to a wider audience and can go straight to people personal contact and unlike any social media platform, messages can be encrypted so it will be harder to hack into the system. The message that was sent around were instructions for everyone to meet at Enfield Wood Green and other areas around 4pm sharp, and that the police wouldn’t be able to control them all and to cause havoc and rob everything in sight. (Lammy, 2012) </w:t>
      </w:r>
    </w:p>
    <w:p w:rsidR="1CDB0953" w:rsidP="1CDB0953" w:rsidRDefault="1CDB0953" w14:paraId="25F7E9D1" w14:textId="11A59CEB">
      <w:pPr>
        <w:pStyle w:val="Normal"/>
        <w:bidi w:val="0"/>
        <w:spacing w:before="0" w:beforeAutospacing="off" w:after="160" w:afterAutospacing="off" w:line="360" w:lineRule="auto"/>
        <w:ind w:left="0" w:right="0"/>
        <w:jc w:val="left"/>
        <w:rPr>
          <w:sz w:val="24"/>
          <w:szCs w:val="24"/>
        </w:rPr>
      </w:pPr>
      <w:r w:rsidRPr="54947AA0" w:rsidR="54947AA0">
        <w:rPr>
          <w:sz w:val="24"/>
          <w:szCs w:val="24"/>
        </w:rPr>
        <w:t xml:space="preserve">According to the media, the summer riots of 2011 were made worse when they were published by rolling media sources such as social media and tv news channels. In a report that was printed after the riots and it was decided by the Riots Communities and the Victims Panel that footage from social media of police officers watching people loot at will on just influenced people to join the riots and also helped fuel more disorder in London. There was a proposition to shut down all social media platforms during a time when there is public unrest. The panel conducted visits to 21 of the communities that were affected by the riots and found out that the rioters were by the existence of social media. (Halliday, 2012) </w:t>
      </w:r>
    </w:p>
    <w:p w:rsidR="37BFAED5" w:rsidP="54947AA0" w:rsidRDefault="37BFAED5" w14:paraId="4CF8E253" w14:textId="31379EF7">
      <w:pPr>
        <w:pStyle w:val="Normal"/>
        <w:bidi w:val="0"/>
        <w:spacing w:before="0" w:beforeAutospacing="off" w:after="160" w:afterAutospacing="off" w:line="360" w:lineRule="auto"/>
        <w:ind w:left="0" w:right="0"/>
        <w:jc w:val="left"/>
        <w:rPr>
          <w:sz w:val="24"/>
          <w:szCs w:val="24"/>
        </w:rPr>
      </w:pPr>
      <w:r w:rsidRPr="54947AA0" w:rsidR="54947AA0">
        <w:rPr>
          <w:sz w:val="24"/>
          <w:szCs w:val="24"/>
        </w:rPr>
        <w:t xml:space="preserve">In conclusion, the media and other media platforms across social media and the public </w:t>
      </w:r>
      <w:proofErr w:type="gramStart"/>
      <w:r w:rsidRPr="54947AA0" w:rsidR="54947AA0">
        <w:rPr>
          <w:sz w:val="24"/>
          <w:szCs w:val="24"/>
        </w:rPr>
        <w:t>are able to</w:t>
      </w:r>
      <w:proofErr w:type="gramEnd"/>
      <w:r w:rsidRPr="54947AA0" w:rsidR="54947AA0">
        <w:rPr>
          <w:sz w:val="24"/>
          <w:szCs w:val="24"/>
        </w:rPr>
        <w:t xml:space="preserve"> spread mass panic by labelling certain ethnic groups and poverty-stricken areas for the increase in knife crime. And by doing so, they have created a moral panic where the public will label teenagers as a problem and that they should be dealt with. Because the media are able to do so, it can cause a negative impact </w:t>
      </w:r>
      <w:r w:rsidRPr="54947AA0" w:rsidR="54947AA0">
        <w:rPr>
          <w:sz w:val="24"/>
          <w:szCs w:val="24"/>
        </w:rPr>
        <w:t>within</w:t>
      </w:r>
      <w:r w:rsidRPr="54947AA0" w:rsidR="54947AA0">
        <w:rPr>
          <w:sz w:val="24"/>
          <w:szCs w:val="24"/>
        </w:rPr>
        <w:t xml:space="preserve"> communities and the country can see an increase in hate crime towards ethnic communities. </w:t>
      </w:r>
    </w:p>
    <w:p w:rsidR="37BFAED5" w:rsidP="54947AA0" w:rsidRDefault="37BFAED5" w14:paraId="362800F8" w14:textId="2932AEF5">
      <w:pPr>
        <w:pStyle w:val="Normal"/>
        <w:bidi w:val="0"/>
        <w:spacing w:before="0" w:beforeAutospacing="off" w:after="160" w:afterAutospacing="off" w:line="360" w:lineRule="auto"/>
        <w:ind w:left="0" w:right="0"/>
        <w:jc w:val="left"/>
        <w:rPr>
          <w:sz w:val="24"/>
          <w:szCs w:val="24"/>
        </w:rPr>
      </w:pPr>
      <w:r w:rsidRPr="54947AA0" w:rsidR="54947AA0">
        <w:rPr>
          <w:sz w:val="24"/>
          <w:szCs w:val="24"/>
        </w:rPr>
        <w:t xml:space="preserve"> Bibliography </w:t>
      </w:r>
    </w:p>
    <w:p w:rsidR="37BFAED5" w:rsidP="54947AA0" w:rsidRDefault="37BFAED5" w14:paraId="4850BCFB" w14:textId="252F0672">
      <w:pPr>
        <w:pStyle w:val="Normal"/>
        <w:bidi w:val="0"/>
        <w:spacing w:before="0" w:beforeAutospacing="off" w:after="160" w:afterAutospacing="off" w:line="360" w:lineRule="auto"/>
        <w:ind w:left="0" w:right="0"/>
        <w:jc w:val="left"/>
        <w:rPr>
          <w:sz w:val="24"/>
          <w:szCs w:val="24"/>
        </w:rPr>
      </w:pPr>
      <w:r w:rsidRPr="54947AA0" w:rsidR="54947AA0">
        <w:rPr>
          <w:sz w:val="24"/>
          <w:szCs w:val="24"/>
        </w:rPr>
        <w:t xml:space="preserve">BBC News (2018) Professor Green: Knife Crime not just a black issue, Available at (Online) </w:t>
      </w:r>
      <w:hyperlink r:id="R8fd54724d9054a0d">
        <w:r w:rsidRPr="54947AA0" w:rsidR="54947AA0">
          <w:rPr>
            <w:rStyle w:val="Hyperlink"/>
            <w:rFonts w:ascii="Calibri" w:hAnsi="Calibri" w:eastAsia="Calibri" w:cs="Calibri"/>
            <w:noProof w:val="0"/>
            <w:sz w:val="24"/>
            <w:szCs w:val="24"/>
            <w:lang w:val="en-GB"/>
          </w:rPr>
          <w:t>https://www.bbc.co.uk/news/uk-46180600</w:t>
        </w:r>
      </w:hyperlink>
      <w:r w:rsidRPr="54947AA0" w:rsidR="54947AA0">
        <w:rPr>
          <w:rFonts w:ascii="Calibri" w:hAnsi="Calibri" w:eastAsia="Calibri" w:cs="Calibri"/>
          <w:noProof w:val="0"/>
          <w:sz w:val="24"/>
          <w:szCs w:val="24"/>
          <w:lang w:val="en-GB"/>
        </w:rPr>
        <w:t xml:space="preserve"> (Accessed 1/3/2020) </w:t>
      </w:r>
    </w:p>
    <w:p w:rsidR="37BFAED5" w:rsidP="54947AA0" w:rsidRDefault="37BFAED5" w14:paraId="104D5048" w14:textId="52EAFF44">
      <w:pPr>
        <w:pStyle w:val="Normal"/>
        <w:bidi w:val="0"/>
        <w:spacing w:before="0" w:beforeAutospacing="off" w:after="160" w:afterAutospacing="off" w:line="360" w:lineRule="auto"/>
        <w:ind w:left="0" w:right="0"/>
        <w:jc w:val="left"/>
        <w:rPr>
          <w:sz w:val="24"/>
          <w:szCs w:val="24"/>
        </w:rPr>
      </w:pPr>
      <w:r w:rsidRPr="54947AA0" w:rsidR="54947AA0">
        <w:rPr>
          <w:sz w:val="24"/>
          <w:szCs w:val="24"/>
        </w:rPr>
        <w:t xml:space="preserve">Badshah, M (2019) Knife crime hits record high in England and Wales, Available at (Online) </w:t>
      </w:r>
      <w:hyperlink r:id="R1b643d17152d4120">
        <w:r w:rsidRPr="54947AA0" w:rsidR="54947AA0">
          <w:rPr>
            <w:rStyle w:val="Hyperlink"/>
            <w:rFonts w:ascii="Calibri" w:hAnsi="Calibri" w:eastAsia="Calibri" w:cs="Calibri"/>
            <w:noProof w:val="0"/>
            <w:sz w:val="24"/>
            <w:szCs w:val="24"/>
            <w:lang w:val="en-GB"/>
          </w:rPr>
          <w:t>https://www.theguardian.com/uk-news/2019/oct/17/knife-hits-new-record-high-in-england-and-wales</w:t>
        </w:r>
      </w:hyperlink>
      <w:r w:rsidRPr="54947AA0" w:rsidR="54947AA0">
        <w:rPr>
          <w:rFonts w:ascii="Calibri" w:hAnsi="Calibri" w:eastAsia="Calibri" w:cs="Calibri"/>
          <w:noProof w:val="0"/>
          <w:sz w:val="24"/>
          <w:szCs w:val="24"/>
          <w:lang w:val="en-GB"/>
        </w:rPr>
        <w:t xml:space="preserve"> (Accessed 28/2/2020)</w:t>
      </w:r>
    </w:p>
    <w:p w:rsidR="37BFAED5" w:rsidP="54947AA0" w:rsidRDefault="37BFAED5" w14:paraId="7941AFFF" w14:textId="5007426A">
      <w:pPr>
        <w:pStyle w:val="Normal"/>
        <w:bidi w:val="0"/>
        <w:spacing w:before="0" w:beforeAutospacing="off" w:after="160" w:afterAutospacing="off" w:line="360" w:lineRule="auto"/>
        <w:ind w:left="0" w:right="0"/>
        <w:jc w:val="left"/>
        <w:rPr>
          <w:sz w:val="24"/>
          <w:szCs w:val="24"/>
        </w:rPr>
      </w:pPr>
      <w:r w:rsidRPr="54947AA0" w:rsidR="54947AA0">
        <w:rPr>
          <w:sz w:val="24"/>
          <w:szCs w:val="24"/>
        </w:rPr>
        <w:t xml:space="preserve">Busby, M (2019) Sharp rise in knife and gun attacks outside London as austerity bites, Available at (Online) </w:t>
      </w:r>
      <w:hyperlink r:id="R7935693f648e42d8">
        <w:r w:rsidRPr="54947AA0" w:rsidR="54947AA0">
          <w:rPr>
            <w:rStyle w:val="Hyperlink"/>
            <w:rFonts w:ascii="Calibri" w:hAnsi="Calibri" w:eastAsia="Calibri" w:cs="Calibri"/>
            <w:noProof w:val="0"/>
            <w:sz w:val="24"/>
            <w:szCs w:val="24"/>
            <w:lang w:val="en-GB"/>
          </w:rPr>
          <w:t>https://www.theguardian.com/society/2019/nov/06/sharp-rise-in-knife-and-gun-attacks-outside-london-as-austerity-bites</w:t>
        </w:r>
      </w:hyperlink>
      <w:r w:rsidRPr="54947AA0" w:rsidR="54947AA0">
        <w:rPr>
          <w:rFonts w:ascii="Calibri" w:hAnsi="Calibri" w:eastAsia="Calibri" w:cs="Calibri"/>
          <w:noProof w:val="0"/>
          <w:sz w:val="24"/>
          <w:szCs w:val="24"/>
          <w:lang w:val="en-GB"/>
        </w:rPr>
        <w:t xml:space="preserve"> (Accessed 20/2/2020) </w:t>
      </w:r>
    </w:p>
    <w:p w:rsidR="37BFAED5" w:rsidP="54947AA0" w:rsidRDefault="37BFAED5" w14:paraId="2336E3DD" w14:textId="424F2300">
      <w:pPr>
        <w:pStyle w:val="Normal"/>
        <w:bidi w:val="0"/>
        <w:spacing w:before="0" w:beforeAutospacing="off" w:after="160" w:afterAutospacing="off" w:line="360" w:lineRule="auto"/>
        <w:ind w:left="0" w:right="0" w:firstLine="0"/>
        <w:jc w:val="both"/>
        <w:rPr>
          <w:rFonts w:ascii="Calibri" w:hAnsi="Calibri" w:eastAsia="Calibri" w:cs="Calibri"/>
          <w:noProof w:val="0"/>
          <w:sz w:val="24"/>
          <w:szCs w:val="24"/>
          <w:lang w:val="en-GB"/>
        </w:rPr>
      </w:pPr>
      <w:r w:rsidRPr="54947AA0" w:rsidR="54947AA0">
        <w:rPr>
          <w:rFonts w:ascii="Calibri" w:hAnsi="Calibri" w:eastAsia="Calibri" w:cs="Calibri"/>
          <w:noProof w:val="0"/>
          <w:sz w:val="24"/>
          <w:szCs w:val="24"/>
          <w:lang w:val="en-GB"/>
        </w:rPr>
        <w:t>Cullen, F et al (2011) Taking stock: The status of Criminological theory, Advances in Criminological Theory, Volume 15, Transaction publishers New Brunswick (U.S.A) and London (UK)</w:t>
      </w:r>
    </w:p>
    <w:p w:rsidR="37BFAED5" w:rsidP="54947AA0" w:rsidRDefault="37BFAED5" w14:paraId="435931A0" w14:textId="2D34741E">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54947AA0" w:rsidR="54947AA0">
        <w:rPr>
          <w:rFonts w:ascii="Calibri" w:hAnsi="Calibri" w:eastAsia="Calibri" w:cs="Calibri"/>
          <w:noProof w:val="0"/>
          <w:sz w:val="24"/>
          <w:szCs w:val="24"/>
          <w:lang w:val="en-GB"/>
        </w:rPr>
        <w:t>Cohen, S (1972) Folk Devils and Moral Panics, Routledge Classics, Oxon</w:t>
      </w:r>
    </w:p>
    <w:p w:rsidR="37BFAED5" w:rsidP="54947AA0" w:rsidRDefault="37BFAED5" w14:paraId="0AEDC721" w14:textId="396752C6">
      <w:pPr>
        <w:pStyle w:val="Normal"/>
        <w:bidi w:val="0"/>
        <w:spacing w:before="0" w:beforeAutospacing="off" w:after="160" w:afterAutospacing="off" w:line="360" w:lineRule="auto"/>
        <w:ind w:left="0" w:right="0"/>
        <w:jc w:val="left"/>
        <w:rPr>
          <w:sz w:val="24"/>
          <w:szCs w:val="24"/>
        </w:rPr>
      </w:pPr>
      <w:r w:rsidRPr="54947AA0" w:rsidR="54947AA0">
        <w:rPr>
          <w:sz w:val="24"/>
          <w:szCs w:val="24"/>
        </w:rPr>
        <w:t xml:space="preserve">Dodd, V (2019) Mark Duggan shooting report challenged by Human Rights groups, Available at (Online) </w:t>
      </w:r>
      <w:hyperlink r:id="R38888094c22d4bc9">
        <w:r w:rsidRPr="54947AA0" w:rsidR="54947AA0">
          <w:rPr>
            <w:rStyle w:val="Hyperlink"/>
            <w:rFonts w:ascii="Calibri" w:hAnsi="Calibri" w:eastAsia="Calibri" w:cs="Calibri"/>
            <w:noProof w:val="0"/>
            <w:sz w:val="24"/>
            <w:szCs w:val="24"/>
            <w:lang w:val="en-GB"/>
          </w:rPr>
          <w:t>https://www.theguardian.com/uk-news/2019/dec/05/mark-duggan-shooting-report-challenged-by-human-rights-groups</w:t>
        </w:r>
      </w:hyperlink>
      <w:r w:rsidRPr="54947AA0" w:rsidR="54947AA0">
        <w:rPr>
          <w:rFonts w:ascii="Calibri" w:hAnsi="Calibri" w:eastAsia="Calibri" w:cs="Calibri"/>
          <w:noProof w:val="0"/>
          <w:sz w:val="24"/>
          <w:szCs w:val="24"/>
          <w:lang w:val="en-GB"/>
        </w:rPr>
        <w:t xml:space="preserve"> (Accessed 29/2/2020)</w:t>
      </w:r>
    </w:p>
    <w:p w:rsidR="37BFAED5" w:rsidP="54947AA0" w:rsidRDefault="37BFAED5" w14:paraId="5778BB0A" w14:textId="1D81730D">
      <w:pPr>
        <w:pStyle w:val="Normal"/>
        <w:bidi w:val="0"/>
        <w:spacing w:before="0" w:beforeAutospacing="off" w:after="160" w:afterAutospacing="off" w:line="360" w:lineRule="auto"/>
        <w:ind w:left="0" w:right="0" w:firstLine="0"/>
        <w:jc w:val="both"/>
        <w:rPr>
          <w:rFonts w:ascii="Calibri" w:hAnsi="Calibri" w:eastAsia="Calibri" w:cs="Calibri"/>
          <w:noProof w:val="0"/>
          <w:sz w:val="24"/>
          <w:szCs w:val="24"/>
          <w:lang w:val="en-GB"/>
        </w:rPr>
      </w:pPr>
      <w:r w:rsidRPr="54947AA0" w:rsidR="54947AA0">
        <w:rPr>
          <w:rFonts w:ascii="Calibri" w:hAnsi="Calibri" w:eastAsia="Calibri" w:cs="Calibri"/>
          <w:noProof w:val="0"/>
          <w:sz w:val="24"/>
          <w:szCs w:val="24"/>
          <w:lang w:val="en-GB"/>
        </w:rPr>
        <w:t xml:space="preserve">Farrington, D et al (2014) Labelling Theory: Empirical tests: Advances in Criminological theory, Volume 18, Transaction publishers New Brunswick (U.S.A) and London (UK) </w:t>
      </w:r>
    </w:p>
    <w:p w:rsidR="37BFAED5" w:rsidP="54947AA0" w:rsidRDefault="37BFAED5" w14:paraId="31B083A8" w14:textId="021B6AF4">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54947AA0" w:rsidR="54947AA0">
        <w:rPr>
          <w:rFonts w:ascii="Calibri" w:hAnsi="Calibri" w:eastAsia="Calibri" w:cs="Calibri"/>
          <w:noProof w:val="0"/>
          <w:sz w:val="24"/>
          <w:szCs w:val="24"/>
          <w:lang w:val="en-GB"/>
        </w:rPr>
        <w:t xml:space="preserve">Home Office (2019) Home office in the media, Available at (Online) </w:t>
      </w:r>
      <w:hyperlink r:id="R76878d49a4e14d92">
        <w:r w:rsidRPr="54947AA0" w:rsidR="54947AA0">
          <w:rPr>
            <w:rStyle w:val="Hyperlink"/>
            <w:rFonts w:ascii="Calibri" w:hAnsi="Calibri" w:eastAsia="Calibri" w:cs="Calibri"/>
            <w:noProof w:val="0"/>
            <w:sz w:val="24"/>
            <w:szCs w:val="24"/>
            <w:lang w:val="en-GB"/>
          </w:rPr>
          <w:t>https://homeofficemedia.blog.gov.uk/2019/09/24/home-office-in-the-media-tuesday-24-september/</w:t>
        </w:r>
      </w:hyperlink>
      <w:r w:rsidRPr="54947AA0" w:rsidR="54947AA0">
        <w:rPr>
          <w:rFonts w:ascii="Calibri" w:hAnsi="Calibri" w:eastAsia="Calibri" w:cs="Calibri"/>
          <w:noProof w:val="0"/>
          <w:sz w:val="24"/>
          <w:szCs w:val="24"/>
          <w:lang w:val="en-GB"/>
        </w:rPr>
        <w:t xml:space="preserve"> (Accessed 25/2/2020) </w:t>
      </w:r>
    </w:p>
    <w:p w:rsidR="37BFAED5" w:rsidP="54947AA0" w:rsidRDefault="37BFAED5" w14:paraId="75ADF9E1" w14:textId="218A17E8">
      <w:pPr>
        <w:pStyle w:val="Normal"/>
        <w:bidi w:val="0"/>
        <w:spacing w:before="0" w:beforeAutospacing="off" w:after="160" w:afterAutospacing="off" w:line="360" w:lineRule="auto"/>
        <w:ind w:left="0" w:right="0"/>
        <w:jc w:val="left"/>
        <w:rPr>
          <w:sz w:val="24"/>
          <w:szCs w:val="24"/>
        </w:rPr>
      </w:pPr>
      <w:r w:rsidRPr="54947AA0" w:rsidR="54947AA0">
        <w:rPr>
          <w:sz w:val="24"/>
          <w:szCs w:val="24"/>
        </w:rPr>
        <w:t xml:space="preserve">Halliday, J (2012) UK riots made worse by rolling news and BBM, Twitter and Facebook, Available at (Online) </w:t>
      </w:r>
      <w:hyperlink r:id="R21b341a9229f4173">
        <w:r w:rsidRPr="54947AA0" w:rsidR="54947AA0">
          <w:rPr>
            <w:rStyle w:val="Hyperlink"/>
            <w:rFonts w:ascii="Calibri" w:hAnsi="Calibri" w:eastAsia="Calibri" w:cs="Calibri"/>
            <w:noProof w:val="0"/>
            <w:sz w:val="24"/>
            <w:szCs w:val="24"/>
            <w:lang w:val="en-GB"/>
          </w:rPr>
          <w:t>https://www.theguardian.com/media/2012/mar/28/uk-riots-twitter-facebook</w:t>
        </w:r>
      </w:hyperlink>
      <w:r w:rsidRPr="54947AA0" w:rsidR="54947AA0">
        <w:rPr>
          <w:rFonts w:ascii="Calibri" w:hAnsi="Calibri" w:eastAsia="Calibri" w:cs="Calibri"/>
          <w:noProof w:val="0"/>
          <w:sz w:val="24"/>
          <w:szCs w:val="24"/>
          <w:lang w:val="en-GB"/>
        </w:rPr>
        <w:t xml:space="preserve"> (Accessed 10/2/2020)</w:t>
      </w:r>
    </w:p>
    <w:p w:rsidR="37BFAED5" w:rsidP="54947AA0" w:rsidRDefault="37BFAED5" w14:paraId="3159371A" w14:textId="5501FF8A">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56365F77" w:rsidR="54947AA0">
        <w:rPr>
          <w:rFonts w:ascii="Calibri" w:hAnsi="Calibri" w:eastAsia="Calibri" w:cs="Calibri"/>
          <w:noProof w:val="0"/>
          <w:sz w:val="24"/>
          <w:szCs w:val="24"/>
          <w:lang w:val="en-GB"/>
        </w:rPr>
        <w:t>Lammy, D (2012) Out of the ashes Britain after the riots, Guardian Books, London</w:t>
      </w:r>
    </w:p>
    <w:p w:rsidR="7B29CFEB" w:rsidP="56365F77" w:rsidRDefault="7B29CFEB" w14:paraId="093C465A" w14:textId="5AC2F082">
      <w:pPr>
        <w:pStyle w:val="Normal"/>
        <w:bidi w:val="0"/>
        <w:spacing w:before="0" w:beforeAutospacing="off" w:after="160" w:afterAutospacing="off" w:line="360" w:lineRule="auto"/>
        <w:ind w:left="0" w:right="0"/>
        <w:jc w:val="left"/>
      </w:pPr>
      <w:r w:rsidRPr="56365F77" w:rsidR="7B29CFEB">
        <w:rPr>
          <w:rFonts w:ascii="Calibri" w:hAnsi="Calibri" w:eastAsia="Calibri" w:cs="Calibri"/>
          <w:noProof w:val="0"/>
          <w:sz w:val="24"/>
          <w:szCs w:val="24"/>
          <w:lang w:val="en-GB"/>
        </w:rPr>
        <w:t>McLaughlin E &amp; Newburn, T (</w:t>
      </w:r>
      <w:r w:rsidRPr="56365F77" w:rsidR="35FCC420">
        <w:rPr>
          <w:rFonts w:ascii="Calibri" w:hAnsi="Calibri" w:eastAsia="Calibri" w:cs="Calibri"/>
          <w:noProof w:val="0"/>
          <w:sz w:val="24"/>
          <w:szCs w:val="24"/>
          <w:lang w:val="en-GB"/>
        </w:rPr>
        <w:t xml:space="preserve">2010) The Sage Handbook of Criminology theory, </w:t>
      </w:r>
      <w:r w:rsidRPr="56365F77" w:rsidR="0AEC198E">
        <w:rPr>
          <w:rFonts w:ascii="Calibri" w:hAnsi="Calibri" w:eastAsia="Calibri" w:cs="Calibri"/>
          <w:noProof w:val="0"/>
          <w:sz w:val="24"/>
          <w:szCs w:val="24"/>
          <w:lang w:val="en-GB"/>
        </w:rPr>
        <w:t xml:space="preserve">SAGE Publications, London </w:t>
      </w:r>
    </w:p>
    <w:p w:rsidR="37BFAED5" w:rsidP="54947AA0" w:rsidRDefault="37BFAED5" w14:paraId="35C2E8AB" w14:textId="525AD01F">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54947AA0" w:rsidR="54947AA0">
        <w:rPr>
          <w:rFonts w:ascii="Calibri" w:hAnsi="Calibri" w:eastAsia="Calibri" w:cs="Calibri"/>
          <w:noProof w:val="0"/>
          <w:sz w:val="24"/>
          <w:szCs w:val="24"/>
          <w:lang w:val="en-GB"/>
        </w:rPr>
        <w:t>Phillips, C &amp; Bowling, B (2017) The Oxford Handbook of Criminology, Oxford University, Oxford</w:t>
      </w:r>
    </w:p>
    <w:p w:rsidR="54947AA0" w:rsidP="54947AA0" w:rsidRDefault="54947AA0" w14:paraId="0A574021" w14:textId="350EE07B">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54947AA0" w:rsidR="54947AA0">
        <w:rPr>
          <w:rFonts w:ascii="Calibri" w:hAnsi="Calibri" w:eastAsia="Calibri" w:cs="Calibri"/>
          <w:noProof w:val="0"/>
          <w:sz w:val="24"/>
          <w:szCs w:val="24"/>
          <w:lang w:val="en-GB"/>
        </w:rPr>
        <w:t xml:space="preserve">Piquero, A (2016) The Handbook of criminological theory, John Wiley and Sons, Chichester, West Sussex </w:t>
      </w:r>
    </w:p>
    <w:p w:rsidR="54947AA0" w:rsidP="54947AA0" w:rsidRDefault="54947AA0" w14:paraId="00A13C5C" w14:textId="3DDF87A4">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54947AA0" w:rsidR="54947AA0">
        <w:rPr>
          <w:rFonts w:ascii="Calibri" w:hAnsi="Calibri" w:eastAsia="Calibri" w:cs="Calibri"/>
          <w:noProof w:val="0"/>
          <w:sz w:val="24"/>
          <w:szCs w:val="24"/>
          <w:lang w:val="en-GB"/>
        </w:rPr>
        <w:t xml:space="preserve">Shaw, D (2019) Ten charts on the rise of knife crime in England and Wales, Available at (Online) </w:t>
      </w:r>
      <w:hyperlink r:id="R211c483de82a4af3">
        <w:r w:rsidRPr="54947AA0" w:rsidR="54947AA0">
          <w:rPr>
            <w:rStyle w:val="Hyperlink"/>
            <w:rFonts w:ascii="Calibri" w:hAnsi="Calibri" w:eastAsia="Calibri" w:cs="Calibri"/>
            <w:noProof w:val="0"/>
            <w:sz w:val="24"/>
            <w:szCs w:val="24"/>
            <w:lang w:val="en-GB"/>
          </w:rPr>
          <w:t>https://www.bbc.co.uk/news/uk-42749089</w:t>
        </w:r>
      </w:hyperlink>
      <w:r w:rsidRPr="54947AA0" w:rsidR="54947AA0">
        <w:rPr>
          <w:rFonts w:ascii="Calibri" w:hAnsi="Calibri" w:eastAsia="Calibri" w:cs="Calibri"/>
          <w:noProof w:val="0"/>
          <w:sz w:val="24"/>
          <w:szCs w:val="24"/>
          <w:lang w:val="en-GB"/>
        </w:rPr>
        <w:t xml:space="preserve"> (Accessed 20/2/2020)</w:t>
      </w:r>
    </w:p>
    <w:p w:rsidR="54947AA0" w:rsidP="54947AA0" w:rsidRDefault="54947AA0" w14:paraId="2757ED41" w14:textId="137643C1">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GB"/>
        </w:rPr>
      </w:pPr>
      <w:r w:rsidRPr="54947AA0" w:rsidR="54947AA0">
        <w:rPr>
          <w:rFonts w:ascii="Calibri" w:hAnsi="Calibri" w:eastAsia="Calibri" w:cs="Calibri"/>
          <w:noProof w:val="0"/>
          <w:sz w:val="24"/>
          <w:szCs w:val="24"/>
          <w:lang w:val="en-GB"/>
        </w:rPr>
        <w:t xml:space="preserve">Wood, R (2018) UK: The reality behind the Knife Crime debate, Vol 52 (2) pp 97-103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AC8B9EE"/>
  <w15:docId w15:val="{76f09a72-1f98-457a-8bd5-6e9e3cd87c25}"/>
  <w:rsids>
    <w:rsidRoot w:val="4AC8B9EE"/>
    <w:rsid w:val="0178CBF6"/>
    <w:rsid w:val="017FECAB"/>
    <w:rsid w:val="01F21FBB"/>
    <w:rsid w:val="062E7CAE"/>
    <w:rsid w:val="06EF0559"/>
    <w:rsid w:val="074D7D4F"/>
    <w:rsid w:val="07BB7617"/>
    <w:rsid w:val="07DEF179"/>
    <w:rsid w:val="081002B4"/>
    <w:rsid w:val="085DA606"/>
    <w:rsid w:val="0A3A49C6"/>
    <w:rsid w:val="0A3F36A4"/>
    <w:rsid w:val="0AEC198E"/>
    <w:rsid w:val="0E7A993D"/>
    <w:rsid w:val="0F6ECDDA"/>
    <w:rsid w:val="0F9B976B"/>
    <w:rsid w:val="0FA29946"/>
    <w:rsid w:val="125BD504"/>
    <w:rsid w:val="13235F7B"/>
    <w:rsid w:val="148C2073"/>
    <w:rsid w:val="1620BF21"/>
    <w:rsid w:val="17AB84AE"/>
    <w:rsid w:val="1839C835"/>
    <w:rsid w:val="1B6D57B5"/>
    <w:rsid w:val="1B9BFC2C"/>
    <w:rsid w:val="1CDB0953"/>
    <w:rsid w:val="1CF99434"/>
    <w:rsid w:val="1CFDC09D"/>
    <w:rsid w:val="1D21E9AF"/>
    <w:rsid w:val="1D3254A4"/>
    <w:rsid w:val="1F87F690"/>
    <w:rsid w:val="221CFC48"/>
    <w:rsid w:val="251D0395"/>
    <w:rsid w:val="2663171F"/>
    <w:rsid w:val="280E5C61"/>
    <w:rsid w:val="2819AA3D"/>
    <w:rsid w:val="2B1B4419"/>
    <w:rsid w:val="2E47AFE7"/>
    <w:rsid w:val="2EB8A8D8"/>
    <w:rsid w:val="2EDAC180"/>
    <w:rsid w:val="30912231"/>
    <w:rsid w:val="3142C0B5"/>
    <w:rsid w:val="32600365"/>
    <w:rsid w:val="32E736F6"/>
    <w:rsid w:val="3301E757"/>
    <w:rsid w:val="35EFDE1E"/>
    <w:rsid w:val="35FCC420"/>
    <w:rsid w:val="379E9E66"/>
    <w:rsid w:val="37BFAED5"/>
    <w:rsid w:val="3B563844"/>
    <w:rsid w:val="3B65B833"/>
    <w:rsid w:val="3C32E3DE"/>
    <w:rsid w:val="3C901EE8"/>
    <w:rsid w:val="3CDAA2CA"/>
    <w:rsid w:val="3D3B161B"/>
    <w:rsid w:val="3D3EE4DB"/>
    <w:rsid w:val="3E2BD826"/>
    <w:rsid w:val="3E767CDC"/>
    <w:rsid w:val="411625E9"/>
    <w:rsid w:val="415799DA"/>
    <w:rsid w:val="4288414E"/>
    <w:rsid w:val="440425B0"/>
    <w:rsid w:val="4461160C"/>
    <w:rsid w:val="45F37B7B"/>
    <w:rsid w:val="468CB7C6"/>
    <w:rsid w:val="46DDBB57"/>
    <w:rsid w:val="4750F32D"/>
    <w:rsid w:val="4AC8B9EE"/>
    <w:rsid w:val="4C4ACDD3"/>
    <w:rsid w:val="4DE0480E"/>
    <w:rsid w:val="5344FE3E"/>
    <w:rsid w:val="54947AA0"/>
    <w:rsid w:val="56365F77"/>
    <w:rsid w:val="567355DF"/>
    <w:rsid w:val="57604FA4"/>
    <w:rsid w:val="5CA7C458"/>
    <w:rsid w:val="5E417B71"/>
    <w:rsid w:val="5E551CFD"/>
    <w:rsid w:val="5E78DBE4"/>
    <w:rsid w:val="5F8DCA41"/>
    <w:rsid w:val="629E7CE2"/>
    <w:rsid w:val="62A98D81"/>
    <w:rsid w:val="658CCD8B"/>
    <w:rsid w:val="65B33880"/>
    <w:rsid w:val="66B829DC"/>
    <w:rsid w:val="684EADD3"/>
    <w:rsid w:val="6921AB32"/>
    <w:rsid w:val="6B8B7533"/>
    <w:rsid w:val="6CE55E36"/>
    <w:rsid w:val="6E6F98E3"/>
    <w:rsid w:val="6ED7EC9E"/>
    <w:rsid w:val="74B663E8"/>
    <w:rsid w:val="74CEE577"/>
    <w:rsid w:val="759BA9E0"/>
    <w:rsid w:val="76269DC5"/>
    <w:rsid w:val="7713E27C"/>
    <w:rsid w:val="77537FC4"/>
    <w:rsid w:val="77A332D4"/>
    <w:rsid w:val="77C6C4E1"/>
    <w:rsid w:val="7946D501"/>
    <w:rsid w:val="7A49BAF6"/>
    <w:rsid w:val="7B29CFEB"/>
    <w:rsid w:val="7D6ED1E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uk-46180600" TargetMode="External" Id="R8fd54724d9054a0d" /><Relationship Type="http://schemas.openxmlformats.org/officeDocument/2006/relationships/hyperlink" Target="https://www.theguardian.com/uk-news/2019/oct/17/knife-hits-new-record-high-in-england-and-wales" TargetMode="External" Id="R1b643d17152d4120" /><Relationship Type="http://schemas.openxmlformats.org/officeDocument/2006/relationships/hyperlink" Target="https://www.theguardian.com/society/2019/nov/06/sharp-rise-in-knife-and-gun-attacks-outside-london-as-austerity-bites" TargetMode="External" Id="R7935693f648e42d8" /><Relationship Type="http://schemas.openxmlformats.org/officeDocument/2006/relationships/hyperlink" Target="https://www.theguardian.com/uk-news/2019/dec/05/mark-duggan-shooting-report-challenged-by-human-rights-groups" TargetMode="External" Id="R38888094c22d4bc9" /><Relationship Type="http://schemas.openxmlformats.org/officeDocument/2006/relationships/hyperlink" Target="https://homeofficemedia.blog.gov.uk/2019/09/24/home-office-in-the-media-tuesday-24-september/" TargetMode="External" Id="R76878d49a4e14d92" /><Relationship Type="http://schemas.openxmlformats.org/officeDocument/2006/relationships/hyperlink" Target="https://www.theguardian.com/media/2012/mar/28/uk-riots-twitter-facebook" TargetMode="External" Id="R21b341a9229f4173" /><Relationship Type="http://schemas.openxmlformats.org/officeDocument/2006/relationships/hyperlink" Target="https://www.bbc.co.uk/news/uk-42749089" TargetMode="External" Id="R211c483de82a4a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Rhidian Williams (P151687)</dc:creator>
  <keywords/>
  <dc:description/>
  <lastModifiedBy>Rhidian Williams (P151687)</lastModifiedBy>
  <revision>17</revision>
  <dcterms:created xsi:type="dcterms:W3CDTF">2020-02-24T12:34:17.4912771Z</dcterms:created>
  <dcterms:modified xsi:type="dcterms:W3CDTF">2020-05-13T11:53:33.4753040Z</dcterms:modified>
</coreProperties>
</file>