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2A27EC94" w14:textId="245ED38F" w:rsidR="000B70E8" w:rsidRDefault="000B70E8">
      <w:pPr>
        <w:jc w:val="center"/>
        <w:rPr>
          <w:b/>
          <w:sz w:val="20"/>
          <w:szCs w:val="20"/>
        </w:rPr>
      </w:pPr>
    </w:p>
    <w:p w14:paraId="58ABA196" w14:textId="77777777" w:rsidR="000B70E8" w:rsidRDefault="000B70E8">
      <w:pPr>
        <w:rPr>
          <w:b/>
          <w:sz w:val="20"/>
          <w:szCs w:val="20"/>
        </w:rPr>
      </w:pPr>
    </w:p>
    <w:p w14:paraId="4B62DDB2" w14:textId="77777777" w:rsidR="000B70E8" w:rsidRDefault="000B70E8">
      <w:pPr>
        <w:rPr>
          <w:b/>
          <w:sz w:val="34"/>
          <w:szCs w:val="34"/>
        </w:rPr>
      </w:pPr>
    </w:p>
    <w:p w14:paraId="2ADFC637" w14:textId="64E6E2B9" w:rsidR="000B70E8" w:rsidRDefault="00E97C00" w:rsidP="002254D6">
      <w:pPr>
        <w:jc w:val="center"/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1312" behindDoc="0" locked="0" layoutInCell="1" hidden="0" allowOverlap="1" wp14:anchorId="19E1A6A6" wp14:editId="164C5BD9">
                <wp:simplePos x="0" y="0"/>
                <wp:positionH relativeFrom="column">
                  <wp:posOffset>3045460</wp:posOffset>
                </wp:positionH>
                <wp:positionV relativeFrom="paragraph">
                  <wp:posOffset>2586990</wp:posOffset>
                </wp:positionV>
                <wp:extent cx="3371850" cy="2423795"/>
                <wp:effectExtent l="0" t="0" r="19050" b="14605"/>
                <wp:wrapTopAndBottom distT="114300" distB="114300"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242379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D2E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A4BBF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56F10C17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Assessment (Formative and Summative)</w:t>
                            </w:r>
                          </w:p>
                          <w:p w14:paraId="7869AEC9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09634C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Exam,Practical,Work Placement,Formative Assignment,Mock Assessment,Witness Observation,Professional Discussion,Summative Quiz,Digital Quiz,Q&amp;A,Witness Statements,Audio Assessment,Oral Assessment,Visual Assessment - filmed work,Case Studies,Work based scenario,Exam based,Mock papers,External Assessment,External Exam,Practical Exam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E1A6A6" id="Rectangle: Rounded Corners 4" o:spid="_x0000_s1026" style="position:absolute;margin-left:239.8pt;margin-top:203.7pt;width:265.5pt;height:190.85pt;z-index:251661312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" fillcolor="#d9d2e9">
                <v:stroke startarrowwidth="narrow" startarrowlength="short" endarrowwidth="narrow" endarrowlength="short"/>
                <v:textbox inset="2.53958mm,2.53958mm,2.53958mm,2.53958mm">
                  <w:txbxContent>
                    <w:p w14:paraId="4A4BBF27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56F10C17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Assessment (Formative and Summative)</w:t>
                      </w:r>
                    </w:p>
                    <w:p w14:paraId="7869AEC9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09634C7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16"/>
                        </w:rPr>
                        <w:t>Practical,Work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Placement,Formative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Assignment,Mock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Observation,Professional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Discussion,Summative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Quiz,Q&amp;A,Witness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Statements,Audio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Assessment,Oral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Assessment,Visual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Assessment - filmed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work,Case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Studies,Work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based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scenario,Exam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based,Mock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papers,External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Exam,Practical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Exam,Practical,Work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Placement,Formative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Assignment,Mock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Observation,Professional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Discussion,Summative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Quiz,Q&amp;A,Witness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Statements,Audio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Assessment,Oral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Assessment,Visual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Assessment - filmed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work,Case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Studies,Work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based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scenario,Exam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based,Mock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papers,External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Assessment,External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Exam,Practical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Exam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2336" behindDoc="0" locked="0" layoutInCell="1" hidden="0" allowOverlap="1" wp14:anchorId="5133F21E" wp14:editId="27BF7695">
                <wp:simplePos x="0" y="0"/>
                <wp:positionH relativeFrom="column">
                  <wp:posOffset>6574790</wp:posOffset>
                </wp:positionH>
                <wp:positionV relativeFrom="paragraph">
                  <wp:posOffset>2767965</wp:posOffset>
                </wp:positionV>
                <wp:extent cx="3057525" cy="985520"/>
                <wp:effectExtent l="0" t="0" r="28575" b="24130"/>
                <wp:wrapTopAndBottom distT="114300" distB="114300"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525" cy="985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FE2F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71BE629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Cross Cutting Themes</w:t>
                            </w:r>
                          </w:p>
                          <w:p w14:paraId="645999C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Sustainable Development,Welsh Culture,Welsh Language,Welsh Heritage,Wellbeing,Entrepreneurship,Employability,Equality and Diversity,Literacy,Numeracy,Critical Thinking,Digital Literacy,Innovation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33F21E" id="Rectangle: Rounded Corners 1" o:spid="_x0000_s1027" style="position:absolute;margin-left:517.7pt;margin-top:217.95pt;width:240.75pt;height:77.6pt;z-index:251662336;visibility:visible;mso-wrap-style:square;mso-width-percent:0;mso-height-percent:0;mso-wrap-distance-left:9pt;mso-wrap-distance-top:9pt;mso-wrap-distance-right:9pt;mso-wrap-distance-bottom:9pt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" fillcolor="#cfe2f3">
                <v:stroke startarrowwidth="narrow" startarrowlength="short" endarrowwidth="narrow" endarrowlength="short"/>
                <v:textbox inset="2.53958mm,2.53958mm,2.53958mm,2.53958mm">
                  <w:txbxContent>
                    <w:p w14:paraId="571BE629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Cross Cutting Themes</w:t>
                      </w:r>
                    </w:p>
                    <w:p w14:paraId="645999C5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Sustainable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Development,Welsh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Culture,Welsh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Language,Welsh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Heritage,Wellbeing,Entrepreneurship,Employability,Equality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Diversity,Literacy,Numeracy,Critical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Thinking,Digital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Literacy,Innovation</w:t>
                      </w:r>
                      <w:proofErr w:type="spellEnd"/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921BF9">
        <w:rPr>
          <w:b/>
          <w:sz w:val="34"/>
          <w:szCs w:val="34"/>
        </w:rPr>
        <w:t>CYNLLUN GWAITH / SCHEME OF WORK</w:t>
      </w:r>
    </w:p>
    <w:tbl>
      <w:tblPr>
        <w:tblStyle w:val="a"/>
        <w:tblW w:w="14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40"/>
        <w:gridCol w:w="4830"/>
        <w:gridCol w:w="3045"/>
        <w:gridCol w:w="4425"/>
      </w:tblGrid>
      <w:tr w:rsidR="000B70E8" w14:paraId="010537FB" w14:textId="77777777">
        <w:trPr>
          <w:trHeight w:val="420"/>
        </w:trPr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3E99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y Cwrs / Course title </w:t>
            </w:r>
          </w:p>
        </w:tc>
        <w:tc>
          <w:tcPr>
            <w:tcW w:w="12300" w:type="dxa"/>
            <w:gridSpan w:val="3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46BB8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19D016E6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14C42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Tiwtor / Tutor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76309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F1428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Dyddiad Dechrau / Start date 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50BBC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B70E8" w14:paraId="6E2C5B3B" w14:textId="77777777">
        <w:tc>
          <w:tcPr>
            <w:tcW w:w="2640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B22BC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Blwyddyn / Year</w:t>
            </w:r>
          </w:p>
        </w:tc>
        <w:tc>
          <w:tcPr>
            <w:tcW w:w="4830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07471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045" w:type="dxa"/>
            <w:shd w:val="clear" w:color="auto" w:fill="9FC5E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FED57" w14:textId="77777777" w:rsidR="000B70E8" w:rsidRDefault="00921B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Dyddiad Gorffen / End Date</w:t>
            </w:r>
          </w:p>
        </w:tc>
        <w:tc>
          <w:tcPr>
            <w:tcW w:w="4425" w:type="dxa"/>
            <w:shd w:val="clear" w:color="auto" w:fill="CFE2F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0F7BA" w14:textId="77777777" w:rsidR="000B70E8" w:rsidRDefault="000B70E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</w:tbl>
    <w:p w14:paraId="36B4DD45" w14:textId="59771A97" w:rsidR="000B70E8" w:rsidRDefault="00921BF9"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0288" behindDoc="0" locked="0" layoutInCell="1" hidden="0" allowOverlap="1" wp14:anchorId="63021072" wp14:editId="2D930484">
                <wp:simplePos x="0" y="0"/>
                <wp:positionH relativeFrom="column">
                  <wp:posOffset>2971800</wp:posOffset>
                </wp:positionH>
                <wp:positionV relativeFrom="paragraph">
                  <wp:posOffset>133350</wp:posOffset>
                </wp:positionV>
                <wp:extent cx="3562350" cy="1046797"/>
                <wp:effectExtent l="0" t="0" r="0" b="0"/>
                <wp:wrapTopAndBottom distT="114300" distB="114300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33500" y="824450"/>
                          <a:ext cx="3543300" cy="1123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0E0E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44B6B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Teaching and Learning Resources</w:t>
                            </w:r>
                          </w:p>
                          <w:p w14:paraId="5D2328EE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8E61C3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Workshop,Laboratory,Case Studies,Commercial Space,Video Clips,Filmed Examples,Kahoot,Padlet,Screencastify,Google Classroom,Specialist equipment,guest speaker,Handouts,Presentation,Chromebooks,Macs,Computer rooms,Worksheet,Film,Exam board booklet,Exam board Paperwork,Flip Chart and Pens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3021072" id="Rectangle: Rounded Corners 2" o:spid="_x0000_s1028" style="position:absolute;margin-left:234pt;margin-top:10.5pt;width:280.5pt;height:82.4pt;z-index:25166028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" fillcolor="#d0e0e3">
                <v:stroke startarrowwidth="narrow" startarrowlength="short" endarrowwidth="narrow" endarrowlength="short"/>
                <v:textbox inset="2.53958mm,2.53958mm,2.53958mm,2.53958mm">
                  <w:txbxContent>
                    <w:p w14:paraId="6E44B6BB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Teaching and Learning Resources</w:t>
                      </w:r>
                    </w:p>
                    <w:p w14:paraId="5D2328EE" w14:textId="77777777"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14:paraId="28E61C30" w14:textId="77777777" w:rsidR="000B70E8" w:rsidRDefault="00921BF9">
                      <w:pPr>
                        <w:spacing w:line="240" w:lineRule="auto"/>
                        <w:textDirection w:val="btLr"/>
                      </w:pPr>
                      <w:proofErr w:type="spellStart"/>
                      <w:r>
                        <w:rPr>
                          <w:color w:val="000000"/>
                          <w:sz w:val="16"/>
                        </w:rPr>
                        <w:t>Workshop,Laboratory,Case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Studies,Commercial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Space,Video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Clips,Filmed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Examples,Kahoot,Padlet,Screencastify,Google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Classroom,Specialist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equipment,guest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speaker,Handouts,Presentation,Chromebooks,Macs,Computer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rooms,Worksheet,Film,Exam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board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booklet,Exam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board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Paperwork,Flip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Chart and Pens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3360" behindDoc="0" locked="0" layoutInCell="1" hidden="0" allowOverlap="1" wp14:anchorId="2F1B513A" wp14:editId="4607DFB5">
                <wp:simplePos x="0" y="0"/>
                <wp:positionH relativeFrom="column">
                  <wp:posOffset>6619875</wp:posOffset>
                </wp:positionH>
                <wp:positionV relativeFrom="paragraph">
                  <wp:posOffset>180975</wp:posOffset>
                </wp:positionV>
                <wp:extent cx="3019425" cy="1257300"/>
                <wp:effectExtent l="0" t="0" r="0" b="0"/>
                <wp:wrapTopAndBottom distT="114300" distB="114300"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8725" y="938750"/>
                          <a:ext cx="3695700" cy="13050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2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5D2AD175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>Literacy, Numeracy and Digital Literacy</w:t>
                            </w:r>
                          </w:p>
                          <w:p w14:paraId="4EB25E8E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Digital Responsibility,Data Protection,Digital Safety,Digital Technologies - Tools and Techniques,Digital Information Literacy - research and credibility,Digital Collaboration,Digital Learning,Digital Creativity,Digital Communication,Understanding Numerical Data,Calculations,Interpreting Results,Presenting Findings,Ratio,Mean/Mode/Median,Tables and Charts,Reading,Spelling,Writing,Sentence Structure,Synthesis,Essay Plans,Essay Structure,Grammar,Punctuation,Vocabulary,Note-Taking,Comprehension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3" o:spid="_x0000_s1029" style="position:absolute;margin-left:521.25pt;margin-top:14.25pt;width:237.75pt;height:99pt;z-index:251663360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" fillcolor="#fff2cc">
                <v:stroke startarrowwidth="narrow" startarrowlength="short" endarrowwidth="narrow" endarrowlength="short"/>
                <v:textbox inset="2.53958mm,2.53958mm,2.53958mm,2.53958mm">
                  <w:txbxContent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>Literacy, Numeracy and Digital Literacy</w:t>
                      </w: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 xml:space="preserve">Digital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Responsibility,Data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Protec</w:t>
                      </w:r>
                      <w:r>
                        <w:rPr>
                          <w:color w:val="000000"/>
                          <w:sz w:val="16"/>
                        </w:rPr>
                        <w:t>tion,Digital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Safety,Digital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Technologies - Tools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Techniques,Digital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Information Literacy - research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credibility,Digital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Collaboration,Digital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Learning,Digital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Creativity,Digital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Communication,Understanding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Numerical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Data,Calculations,Interpreting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R</w:t>
                      </w:r>
                      <w:r>
                        <w:rPr>
                          <w:color w:val="000000"/>
                          <w:sz w:val="16"/>
                        </w:rPr>
                        <w:t>esults,Presenting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Findings,Ratio,Mean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>/Mode/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Median,Tables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and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Charts,Reading,Spelling,Writing,Sentence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Structure,Synthesis,Essay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Plans,Essay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 xml:space="preserve"> Structure,Grammar,Punctuation,Vocabulary,Note-Taking,Comprehension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14300" distB="114300" distL="114300" distR="114300" simplePos="0" relativeHeight="251664384" behindDoc="0" locked="0" layoutInCell="1" hidden="0" allowOverlap="1" wp14:anchorId="371E0117" wp14:editId="151C9D22">
                <wp:simplePos x="0" y="0"/>
                <wp:positionH relativeFrom="column">
                  <wp:posOffset>-95249</wp:posOffset>
                </wp:positionH>
                <wp:positionV relativeFrom="paragraph">
                  <wp:posOffset>133350</wp:posOffset>
                </wp:positionV>
                <wp:extent cx="2968943" cy="2456446"/>
                <wp:effectExtent l="0" t="0" r="0" b="0"/>
                <wp:wrapTopAndBottom distT="114300" distB="114300"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876300" y="595850"/>
                          <a:ext cx="3181200" cy="2628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D9EAD3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0E6C8C6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  <w:u w:val="single"/>
                              </w:rPr>
                              <w:t xml:space="preserve">Objectives </w:t>
                            </w:r>
                          </w:p>
                          <w:p w14:paraId="50B121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365E4573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REMEMBERING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,Remember,Label,Spell,Recognise,Recall,Recap,Outline,Identify,List,describe,</w:t>
                            </w:r>
                          </w:p>
                          <w:p w14:paraId="599B177B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2DE0A732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UNDERSTANDING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,Interpret,Categorise,Summarise,Clarify,Explain,Consider,Predict,Execute,Paraphrase,Forsee,</w:t>
                            </w:r>
                          </w:p>
                          <w:p w14:paraId="1E7AF704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6E6323BA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APPLYING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,Apply,Use,Answer,Give,Set,Calculate,Construct,Select,Carry out,Experiment,</w:t>
                            </w:r>
                          </w:p>
                          <w:p w14:paraId="6C5E7727" w14:textId="77777777" w:rsidR="000B70E8" w:rsidRDefault="000B70E8">
                            <w:pPr>
                              <w:spacing w:line="240" w:lineRule="auto"/>
                              <w:textDirection w:val="btLr"/>
                            </w:pPr>
                          </w:p>
                          <w:p w14:paraId="7F0DF240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>ANALYSING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,Analyse,Choose,Order,Compare,Contrast,Synthesis,Differentiate,Match,Classify,Deconstruct,Break down,Survey,Outline,</w:t>
                            </w:r>
                          </w:p>
                          <w:p w14:paraId="55136E6B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16"/>
                              </w:rPr>
                              <w:t xml:space="preserve"> EVALUATING</w:t>
                            </w:r>
                            <w:r>
                              <w:rPr>
                                <w:color w:val="000000"/>
                                <w:sz w:val="16"/>
                              </w:rPr>
                              <w:t>,Conclude,Appraise,Rank,Evaluate,Check,Define,Review,Assess,Judge,Reflect,Rate,</w:t>
                            </w:r>
                          </w:p>
                          <w:p w14:paraId="657FF1BC" w14:textId="77777777" w:rsidR="000B70E8" w:rsidRDefault="00921BF9">
                            <w:pPr>
                              <w:spacing w:line="240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16"/>
                              </w:rPr>
                              <w:t>CREATING,Create,Generate,Write,Combine,Gather,Devise,Rehearse,Compose,Produce,Modify,Arrange,Plan,Formulate,Build,Solve,Adapt,Invent,Estimate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5" o:spid="_x0000_s1030" style="position:absolute;margin-left:-7.5pt;margin-top:10.5pt;width:233.8pt;height:193.4pt;z-index:25166438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" fillcolor="#d9ead3">
                <v:stroke startarrowwidth="narrow" startarrowlength="short" endarrowwidth="narrow" endarrowlength="short"/>
                <v:textbox inset="2.53958mm,2.53958mm,2.53958mm,2.53958mm">
                  <w:txbxContent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  <w:u w:val="single"/>
                        </w:rPr>
                        <w:t xml:space="preserve">Objectives </w:t>
                      </w:r>
                    </w:p>
                    <w:p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REMEMBERING</w:t>
                      </w:r>
                      <w:r>
                        <w:rPr>
                          <w:color w:val="000000"/>
                          <w:sz w:val="16"/>
                        </w:rPr>
                        <w:t>,Remember,Label,Spell,Recognise,Recall,Recap,Outline,Identify,List,describe,</w:t>
                      </w:r>
                    </w:p>
                    <w:p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UNDERSTANDING</w:t>
                      </w:r>
                      <w:r>
                        <w:rPr>
                          <w:color w:val="000000"/>
                          <w:sz w:val="16"/>
                        </w:rPr>
                        <w:t>,Interpret,Categorise,Summarise,Clarify,Explain,Consider,Predict,Execute,Paraphrase,Forsee,</w:t>
                      </w:r>
                    </w:p>
                    <w:p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APPLYING</w:t>
                      </w:r>
                      <w:r>
                        <w:rPr>
                          <w:color w:val="000000"/>
                          <w:sz w:val="16"/>
                        </w:rPr>
                        <w:t xml:space="preserve">,Apply,Use,Answer,Give,Set,Calculate,Construct,Select,Carry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out,</w:t>
                      </w:r>
                      <w:r>
                        <w:rPr>
                          <w:color w:val="000000"/>
                          <w:sz w:val="16"/>
                        </w:rPr>
                        <w:t>Experiment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>,</w:t>
                      </w:r>
                    </w:p>
                    <w:p w:rsidR="000B70E8" w:rsidRDefault="000B70E8">
                      <w:pPr>
                        <w:spacing w:line="240" w:lineRule="auto"/>
                        <w:textDirection w:val="btLr"/>
                      </w:pP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>ANALYSING</w:t>
                      </w:r>
                      <w:r>
                        <w:rPr>
                          <w:color w:val="000000"/>
                          <w:sz w:val="16"/>
                        </w:rPr>
                        <w:t xml:space="preserve">,Analyse,Choose,Order,Compare,Contrast,Synthesis,Differentiate,Match,Classify,Deconstruct,Break </w:t>
                      </w:r>
                      <w:proofErr w:type="spellStart"/>
                      <w:r>
                        <w:rPr>
                          <w:color w:val="000000"/>
                          <w:sz w:val="16"/>
                        </w:rPr>
                        <w:t>down,Survey,Outline</w:t>
                      </w:r>
                      <w:proofErr w:type="spellEnd"/>
                      <w:r>
                        <w:rPr>
                          <w:color w:val="000000"/>
                          <w:sz w:val="16"/>
                        </w:rPr>
                        <w:t>,</w:t>
                      </w: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b/>
                          <w:color w:val="000000"/>
                          <w:sz w:val="16"/>
                        </w:rPr>
                        <w:t xml:space="preserve"> EVALUATING</w:t>
                      </w:r>
                      <w:r>
                        <w:rPr>
                          <w:color w:val="000000"/>
                          <w:sz w:val="16"/>
                        </w:rPr>
                        <w:t>,Conclude,Appraise,Rank,Evaluate,Check,Define,Review,Assess,Judge,Reflect,Rate,</w:t>
                      </w:r>
                    </w:p>
                    <w:p w:rsidR="000B70E8" w:rsidRDefault="00921BF9">
                      <w:pPr>
                        <w:spacing w:line="240" w:lineRule="auto"/>
                        <w:textDirection w:val="btLr"/>
                      </w:pPr>
                      <w:r>
                        <w:rPr>
                          <w:color w:val="000000"/>
                          <w:sz w:val="16"/>
                        </w:rPr>
                        <w:t>CREATING,Create,Generate,W</w:t>
                      </w:r>
                      <w:r>
                        <w:rPr>
                          <w:color w:val="000000"/>
                          <w:sz w:val="16"/>
                        </w:rPr>
                        <w:t>rite,Combine,Gather,Devise,Rehearse,Compose,Produce,Modify,Arrange,Plan,Formulate,Build,Solve,Adapt,Invent,Estimate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</w:p>
    <w:tbl>
      <w:tblPr>
        <w:tblStyle w:val="a0"/>
        <w:tblW w:w="149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0"/>
        <w:gridCol w:w="1635"/>
        <w:gridCol w:w="2430"/>
        <w:gridCol w:w="2955"/>
        <w:gridCol w:w="1860"/>
        <w:gridCol w:w="1845"/>
        <w:gridCol w:w="1815"/>
        <w:gridCol w:w="1500"/>
      </w:tblGrid>
      <w:tr w:rsidR="000B70E8" w14:paraId="4BE0CF4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3997D34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Wythnos/Gwers Week / Lesson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2650543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Teitl a Nod / </w:t>
            </w:r>
          </w:p>
          <w:p w14:paraId="3887BF38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Title and Aim</w:t>
            </w: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7E1CD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ABFA60E" w14:textId="77777777" w:rsidR="000B70E8" w:rsidRPr="00E97C00" w:rsidRDefault="00921BF9">
            <w:pPr>
              <w:widowControl w:val="0"/>
              <w:jc w:val="center"/>
              <w:rPr>
                <w:b/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 xml:space="preserve">Cynnwys y Sesiwn / </w:t>
            </w:r>
          </w:p>
          <w:p w14:paraId="35523157" w14:textId="77777777" w:rsidR="000B70E8" w:rsidRPr="00E97C00" w:rsidRDefault="00921BF9">
            <w:pPr>
              <w:widowControl w:val="0"/>
              <w:jc w:val="center"/>
              <w:rPr>
                <w:sz w:val="18"/>
                <w:szCs w:val="18"/>
                <w:lang w:val="fr-FR"/>
              </w:rPr>
            </w:pPr>
            <w:r w:rsidRPr="00E97C00">
              <w:rPr>
                <w:b/>
                <w:sz w:val="18"/>
                <w:szCs w:val="18"/>
                <w:lang w:val="fr-FR"/>
              </w:rPr>
              <w:t>Session Content</w:t>
            </w: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EAD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D3BB0AC" w14:textId="77777777" w:rsidR="000B70E8" w:rsidRDefault="00921BF9">
            <w:pPr>
              <w:widowControl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Amcanion: Dylai'r myfyriwr allu / Objectives:The student should to be able to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9D2E9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F576B2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Asesiad (Ffurfiannol a Chrynodol) / Assessment (Formative and Summative)</w:t>
            </w: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D0E0E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4D77E0E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Adnoddau Addysgu a Dysgu / Teaching and Learning Resources</w:t>
            </w: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2CC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A0BAE70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Cyfeirio: Llythrennedd, Rhifedd a Chymhwysedd Digidol / Signposting Literacy, Numeracy and Digital Competency</w:t>
            </w: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FE2F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D2FBFE1" w14:textId="77777777" w:rsidR="000B70E8" w:rsidRDefault="00921BF9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Themâu Trawsbynciol / Cross Cutting Themes</w:t>
            </w:r>
          </w:p>
        </w:tc>
      </w:tr>
      <w:tr w:rsidR="000B70E8" w14:paraId="6FFB9C00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C23D8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777DB8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2D9D8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D0091C4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9E4EA9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095DC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85F85D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39E6E56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7F7A1B29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29CA623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E9E432F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884644D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1A08AC2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59C00C68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A8E83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5E2730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B63D1F3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  <w:tr w:rsidR="000B70E8" w14:paraId="5B3AC5F3" w14:textId="77777777"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A70E377" w14:textId="77777777" w:rsidR="000B70E8" w:rsidRDefault="00921BF9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6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7D3118A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754B5A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5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37C964F7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4333265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7B211E49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093CF4E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184B5B0" w14:textId="77777777" w:rsidR="000B70E8" w:rsidRDefault="000B70E8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14:paraId="78C8F123" w14:textId="77777777" w:rsidR="000B70E8" w:rsidRDefault="000B70E8"/>
    <w:sectPr w:rsidR="000B70E8">
      <w:pgSz w:w="15840" w:h="12240" w:orient="landscape"/>
      <w:pgMar w:top="144" w:right="431" w:bottom="144" w:left="43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70E8"/>
    <w:rsid w:val="000B70E8"/>
    <w:rsid w:val="002254D6"/>
    <w:rsid w:val="006C60EB"/>
    <w:rsid w:val="00921BF9"/>
    <w:rsid w:val="00E97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15267"/>
  <w15:docId w15:val="{DA802C86-886B-4589-80B5-51863B503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Marion Phillips</dc:creator>
  <cp:lastModifiedBy>Marion Phillips</cp:lastModifiedBy>
  <cp:revision>3</cp:revision>
  <dcterms:created xsi:type="dcterms:W3CDTF">2024-04-15T20:39:00Z</dcterms:created>
  <dcterms:modified xsi:type="dcterms:W3CDTF">2024-09-09T18:09:00Z</dcterms:modified>
</cp:coreProperties>
</file>