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37AEC" w14:textId="7AA0ABEB" w:rsidR="00EC17CC" w:rsidRPr="002A2BF6" w:rsidRDefault="007A47C8" w:rsidP="002A2BF6">
      <w:pPr>
        <w:pStyle w:val="paragraph"/>
        <w:spacing w:before="0" w:beforeAutospacing="0" w:after="0" w:afterAutospacing="0"/>
        <w:jc w:val="center"/>
        <w:textAlignment w:val="baseline"/>
        <w:rPr>
          <w:rStyle w:val="normaltextrun"/>
          <w:rFonts w:ascii="Calibri" w:hAnsi="Calibri" w:cs="Calibri"/>
          <w:sz w:val="32"/>
          <w:szCs w:val="32"/>
        </w:rPr>
      </w:pPr>
      <w:r w:rsidRPr="002A2BF6">
        <w:rPr>
          <w:rStyle w:val="normaltextrun"/>
          <w:rFonts w:ascii="Calibri" w:hAnsi="Calibri" w:cs="Calibri"/>
          <w:sz w:val="32"/>
          <w:szCs w:val="32"/>
        </w:rPr>
        <w:t>Research Proposal</w:t>
      </w:r>
      <w:r w:rsidR="002A2BF6" w:rsidRPr="002A2BF6">
        <w:rPr>
          <w:rStyle w:val="normaltextrun"/>
          <w:rFonts w:ascii="Calibri" w:hAnsi="Calibri" w:cs="Calibri"/>
          <w:sz w:val="32"/>
          <w:szCs w:val="32"/>
        </w:rPr>
        <w:t xml:space="preserve">: </w:t>
      </w:r>
      <w:r w:rsidR="00EC17CC" w:rsidRPr="002A2BF6">
        <w:rPr>
          <w:rStyle w:val="normaltextrun"/>
          <w:rFonts w:ascii="Calibri" w:hAnsi="Calibri" w:cs="Calibri"/>
          <w:sz w:val="32"/>
          <w:szCs w:val="32"/>
        </w:rPr>
        <w:t>An investigation into enhancing recycling rates</w:t>
      </w:r>
      <w:r w:rsidR="002A2BF6">
        <w:rPr>
          <w:rStyle w:val="normaltextrun"/>
          <w:rFonts w:ascii="Calibri" w:hAnsi="Calibri" w:cs="Calibri"/>
          <w:sz w:val="32"/>
          <w:szCs w:val="32"/>
        </w:rPr>
        <w:t xml:space="preserve"> and behaviours</w:t>
      </w:r>
      <w:r w:rsidR="00EC17CC" w:rsidRPr="002A2BF6">
        <w:rPr>
          <w:rStyle w:val="normaltextrun"/>
          <w:rFonts w:ascii="Calibri" w:hAnsi="Calibri" w:cs="Calibri"/>
          <w:sz w:val="32"/>
          <w:szCs w:val="32"/>
        </w:rPr>
        <w:t xml:space="preserve"> in student accommodation.</w:t>
      </w:r>
    </w:p>
    <w:p w14:paraId="0E626E5D" w14:textId="77777777" w:rsidR="002A2BF6" w:rsidRPr="002A2BF6" w:rsidRDefault="002A2BF6" w:rsidP="002A2BF6">
      <w:pPr>
        <w:pStyle w:val="paragraph"/>
        <w:spacing w:before="0" w:beforeAutospacing="0" w:after="0" w:afterAutospacing="0"/>
        <w:jc w:val="center"/>
        <w:textAlignment w:val="baseline"/>
        <w:rPr>
          <w:rStyle w:val="normaltextrun"/>
          <w:rFonts w:ascii="Calibri" w:hAnsi="Calibri" w:cs="Calibri"/>
          <w:sz w:val="32"/>
          <w:szCs w:val="32"/>
        </w:rPr>
      </w:pPr>
    </w:p>
    <w:p w14:paraId="718B4477" w14:textId="79A58527" w:rsidR="002A2BF6" w:rsidRPr="002A2BF6" w:rsidRDefault="002A2BF6" w:rsidP="002A2BF6">
      <w:pPr>
        <w:pStyle w:val="paragraph"/>
        <w:spacing w:before="0" w:beforeAutospacing="0" w:after="0" w:afterAutospacing="0"/>
        <w:jc w:val="center"/>
        <w:textAlignment w:val="baseline"/>
        <w:rPr>
          <w:rStyle w:val="normaltextrun"/>
          <w:rFonts w:ascii="Calibri" w:hAnsi="Calibri" w:cs="Calibri"/>
          <w:sz w:val="28"/>
          <w:szCs w:val="28"/>
        </w:rPr>
      </w:pPr>
      <w:r w:rsidRPr="002A2BF6">
        <w:rPr>
          <w:rStyle w:val="normaltextrun"/>
          <w:rFonts w:ascii="Calibri" w:hAnsi="Calibri" w:cs="Calibri"/>
          <w:sz w:val="28"/>
          <w:szCs w:val="28"/>
        </w:rPr>
        <w:t>Charlotte Malpass (2217423)</w:t>
      </w:r>
    </w:p>
    <w:sdt>
      <w:sdtPr>
        <w:rPr>
          <w:rFonts w:asciiTheme="minorHAnsi" w:eastAsiaTheme="minorHAnsi" w:hAnsiTheme="minorHAnsi" w:cstheme="minorBidi"/>
          <w:color w:val="auto"/>
          <w:kern w:val="2"/>
          <w:sz w:val="22"/>
          <w:szCs w:val="22"/>
          <w:lang w:eastAsia="en-US"/>
          <w14:ligatures w14:val="standardContextual"/>
        </w:rPr>
        <w:id w:val="311600851"/>
        <w:docPartObj>
          <w:docPartGallery w:val="Table of Contents"/>
          <w:docPartUnique/>
        </w:docPartObj>
      </w:sdtPr>
      <w:sdtEndPr>
        <w:rPr>
          <w:b/>
          <w:bCs/>
        </w:rPr>
      </w:sdtEndPr>
      <w:sdtContent>
        <w:p w14:paraId="50B3DA1F" w14:textId="219A3296" w:rsidR="00D30664" w:rsidRDefault="00D30664">
          <w:pPr>
            <w:pStyle w:val="TOCHeading"/>
          </w:pPr>
          <w:r>
            <w:t>Contents</w:t>
          </w:r>
        </w:p>
        <w:p w14:paraId="6FF6A6F9" w14:textId="535DAE32" w:rsidR="002E0915" w:rsidRDefault="00D3066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8067970" w:history="1">
            <w:r w:rsidR="002E0915" w:rsidRPr="00BE3A62">
              <w:rPr>
                <w:rStyle w:val="Hyperlink"/>
                <w:noProof/>
                <w:lang w:eastAsia="en-GB"/>
              </w:rPr>
              <w:t>1. Introduction</w:t>
            </w:r>
            <w:r w:rsidR="002E0915">
              <w:rPr>
                <w:noProof/>
                <w:webHidden/>
              </w:rPr>
              <w:tab/>
            </w:r>
            <w:r w:rsidR="002E0915">
              <w:rPr>
                <w:noProof/>
                <w:webHidden/>
              </w:rPr>
              <w:fldChar w:fldCharType="begin"/>
            </w:r>
            <w:r w:rsidR="002E0915">
              <w:rPr>
                <w:noProof/>
                <w:webHidden/>
              </w:rPr>
              <w:instrText xml:space="preserve"> PAGEREF _Toc158067970 \h </w:instrText>
            </w:r>
            <w:r w:rsidR="002E0915">
              <w:rPr>
                <w:noProof/>
                <w:webHidden/>
              </w:rPr>
            </w:r>
            <w:r w:rsidR="002E0915">
              <w:rPr>
                <w:noProof/>
                <w:webHidden/>
              </w:rPr>
              <w:fldChar w:fldCharType="separate"/>
            </w:r>
            <w:r w:rsidR="002E0915">
              <w:rPr>
                <w:noProof/>
                <w:webHidden/>
              </w:rPr>
              <w:t>1</w:t>
            </w:r>
            <w:r w:rsidR="002E0915">
              <w:rPr>
                <w:noProof/>
                <w:webHidden/>
              </w:rPr>
              <w:fldChar w:fldCharType="end"/>
            </w:r>
          </w:hyperlink>
        </w:p>
        <w:p w14:paraId="6470857B" w14:textId="3B3850C6" w:rsidR="002E0915" w:rsidRDefault="00000000">
          <w:pPr>
            <w:pStyle w:val="TOC2"/>
            <w:tabs>
              <w:tab w:val="right" w:leader="dot" w:pos="9016"/>
            </w:tabs>
            <w:rPr>
              <w:rFonts w:eastAsiaTheme="minorEastAsia"/>
              <w:noProof/>
              <w:lang w:eastAsia="en-GB"/>
            </w:rPr>
          </w:pPr>
          <w:hyperlink w:anchor="_Toc158067971" w:history="1">
            <w:r w:rsidR="002E0915" w:rsidRPr="00BE3A62">
              <w:rPr>
                <w:rStyle w:val="Hyperlink"/>
                <w:noProof/>
                <w:lang w:eastAsia="en-GB"/>
              </w:rPr>
              <w:t>1.1 Background</w:t>
            </w:r>
            <w:r w:rsidR="002E0915">
              <w:rPr>
                <w:noProof/>
                <w:webHidden/>
              </w:rPr>
              <w:tab/>
            </w:r>
            <w:r w:rsidR="002E0915">
              <w:rPr>
                <w:noProof/>
                <w:webHidden/>
              </w:rPr>
              <w:fldChar w:fldCharType="begin"/>
            </w:r>
            <w:r w:rsidR="002E0915">
              <w:rPr>
                <w:noProof/>
                <w:webHidden/>
              </w:rPr>
              <w:instrText xml:space="preserve"> PAGEREF _Toc158067971 \h </w:instrText>
            </w:r>
            <w:r w:rsidR="002E0915">
              <w:rPr>
                <w:noProof/>
                <w:webHidden/>
              </w:rPr>
            </w:r>
            <w:r w:rsidR="002E0915">
              <w:rPr>
                <w:noProof/>
                <w:webHidden/>
              </w:rPr>
              <w:fldChar w:fldCharType="separate"/>
            </w:r>
            <w:r w:rsidR="002E0915">
              <w:rPr>
                <w:noProof/>
                <w:webHidden/>
              </w:rPr>
              <w:t>1</w:t>
            </w:r>
            <w:r w:rsidR="002E0915">
              <w:rPr>
                <w:noProof/>
                <w:webHidden/>
              </w:rPr>
              <w:fldChar w:fldCharType="end"/>
            </w:r>
          </w:hyperlink>
        </w:p>
        <w:p w14:paraId="4BBDB698" w14:textId="03C15934" w:rsidR="002E0915" w:rsidRDefault="00000000">
          <w:pPr>
            <w:pStyle w:val="TOC2"/>
            <w:tabs>
              <w:tab w:val="right" w:leader="dot" w:pos="9016"/>
            </w:tabs>
            <w:rPr>
              <w:rFonts w:eastAsiaTheme="minorEastAsia"/>
              <w:noProof/>
              <w:lang w:eastAsia="en-GB"/>
            </w:rPr>
          </w:pPr>
          <w:hyperlink w:anchor="_Toc158067972" w:history="1">
            <w:r w:rsidR="002E0915" w:rsidRPr="00BE3A62">
              <w:rPr>
                <w:rStyle w:val="Hyperlink"/>
                <w:noProof/>
              </w:rPr>
              <w:t>1.2 Literature Review</w:t>
            </w:r>
            <w:r w:rsidR="002E0915">
              <w:rPr>
                <w:noProof/>
                <w:webHidden/>
              </w:rPr>
              <w:tab/>
            </w:r>
            <w:r w:rsidR="002E0915">
              <w:rPr>
                <w:noProof/>
                <w:webHidden/>
              </w:rPr>
              <w:fldChar w:fldCharType="begin"/>
            </w:r>
            <w:r w:rsidR="002E0915">
              <w:rPr>
                <w:noProof/>
                <w:webHidden/>
              </w:rPr>
              <w:instrText xml:space="preserve"> PAGEREF _Toc158067972 \h </w:instrText>
            </w:r>
            <w:r w:rsidR="002E0915">
              <w:rPr>
                <w:noProof/>
                <w:webHidden/>
              </w:rPr>
            </w:r>
            <w:r w:rsidR="002E0915">
              <w:rPr>
                <w:noProof/>
                <w:webHidden/>
              </w:rPr>
              <w:fldChar w:fldCharType="separate"/>
            </w:r>
            <w:r w:rsidR="002E0915">
              <w:rPr>
                <w:noProof/>
                <w:webHidden/>
              </w:rPr>
              <w:t>2</w:t>
            </w:r>
            <w:r w:rsidR="002E0915">
              <w:rPr>
                <w:noProof/>
                <w:webHidden/>
              </w:rPr>
              <w:fldChar w:fldCharType="end"/>
            </w:r>
          </w:hyperlink>
        </w:p>
        <w:p w14:paraId="4812C92C" w14:textId="422C8BC8" w:rsidR="002E0915" w:rsidRDefault="00000000">
          <w:pPr>
            <w:pStyle w:val="TOC2"/>
            <w:tabs>
              <w:tab w:val="right" w:leader="dot" w:pos="9016"/>
            </w:tabs>
            <w:rPr>
              <w:rFonts w:eastAsiaTheme="minorEastAsia"/>
              <w:noProof/>
              <w:lang w:eastAsia="en-GB"/>
            </w:rPr>
          </w:pPr>
          <w:hyperlink w:anchor="_Toc158067973" w:history="1">
            <w:r w:rsidR="002E0915" w:rsidRPr="00BE3A62">
              <w:rPr>
                <w:rStyle w:val="Hyperlink"/>
                <w:noProof/>
                <w:lang w:eastAsia="en-GB"/>
              </w:rPr>
              <w:t>1.3 Objectives</w:t>
            </w:r>
            <w:r w:rsidR="002E0915">
              <w:rPr>
                <w:noProof/>
                <w:webHidden/>
              </w:rPr>
              <w:tab/>
            </w:r>
            <w:r w:rsidR="002E0915">
              <w:rPr>
                <w:noProof/>
                <w:webHidden/>
              </w:rPr>
              <w:fldChar w:fldCharType="begin"/>
            </w:r>
            <w:r w:rsidR="002E0915">
              <w:rPr>
                <w:noProof/>
                <w:webHidden/>
              </w:rPr>
              <w:instrText xml:space="preserve"> PAGEREF _Toc158067973 \h </w:instrText>
            </w:r>
            <w:r w:rsidR="002E0915">
              <w:rPr>
                <w:noProof/>
                <w:webHidden/>
              </w:rPr>
            </w:r>
            <w:r w:rsidR="002E0915">
              <w:rPr>
                <w:noProof/>
                <w:webHidden/>
              </w:rPr>
              <w:fldChar w:fldCharType="separate"/>
            </w:r>
            <w:r w:rsidR="002E0915">
              <w:rPr>
                <w:noProof/>
                <w:webHidden/>
              </w:rPr>
              <w:t>3</w:t>
            </w:r>
            <w:r w:rsidR="002E0915">
              <w:rPr>
                <w:noProof/>
                <w:webHidden/>
              </w:rPr>
              <w:fldChar w:fldCharType="end"/>
            </w:r>
          </w:hyperlink>
        </w:p>
        <w:p w14:paraId="13BC82AA" w14:textId="75AFF418" w:rsidR="002E0915" w:rsidRDefault="00000000">
          <w:pPr>
            <w:pStyle w:val="TOC1"/>
            <w:tabs>
              <w:tab w:val="right" w:leader="dot" w:pos="9016"/>
            </w:tabs>
            <w:rPr>
              <w:rFonts w:eastAsiaTheme="minorEastAsia"/>
              <w:noProof/>
              <w:lang w:eastAsia="en-GB"/>
            </w:rPr>
          </w:pPr>
          <w:hyperlink w:anchor="_Toc158067974" w:history="1">
            <w:r w:rsidR="002E0915" w:rsidRPr="00BE3A62">
              <w:rPr>
                <w:rStyle w:val="Hyperlink"/>
                <w:noProof/>
                <w:lang w:eastAsia="en-GB"/>
              </w:rPr>
              <w:t>2. Methodology</w:t>
            </w:r>
            <w:r w:rsidR="002E0915">
              <w:rPr>
                <w:noProof/>
                <w:webHidden/>
              </w:rPr>
              <w:tab/>
            </w:r>
            <w:r w:rsidR="002E0915">
              <w:rPr>
                <w:noProof/>
                <w:webHidden/>
              </w:rPr>
              <w:fldChar w:fldCharType="begin"/>
            </w:r>
            <w:r w:rsidR="002E0915">
              <w:rPr>
                <w:noProof/>
                <w:webHidden/>
              </w:rPr>
              <w:instrText xml:space="preserve"> PAGEREF _Toc158067974 \h </w:instrText>
            </w:r>
            <w:r w:rsidR="002E0915">
              <w:rPr>
                <w:noProof/>
                <w:webHidden/>
              </w:rPr>
            </w:r>
            <w:r w:rsidR="002E0915">
              <w:rPr>
                <w:noProof/>
                <w:webHidden/>
              </w:rPr>
              <w:fldChar w:fldCharType="separate"/>
            </w:r>
            <w:r w:rsidR="002E0915">
              <w:rPr>
                <w:noProof/>
                <w:webHidden/>
              </w:rPr>
              <w:t>3</w:t>
            </w:r>
            <w:r w:rsidR="002E0915">
              <w:rPr>
                <w:noProof/>
                <w:webHidden/>
              </w:rPr>
              <w:fldChar w:fldCharType="end"/>
            </w:r>
          </w:hyperlink>
        </w:p>
        <w:p w14:paraId="41ED79E4" w14:textId="7FAC36B1" w:rsidR="002E0915" w:rsidRDefault="00000000">
          <w:pPr>
            <w:pStyle w:val="TOC2"/>
            <w:tabs>
              <w:tab w:val="right" w:leader="dot" w:pos="9016"/>
            </w:tabs>
            <w:rPr>
              <w:rFonts w:eastAsiaTheme="minorEastAsia"/>
              <w:noProof/>
              <w:lang w:eastAsia="en-GB"/>
            </w:rPr>
          </w:pPr>
          <w:hyperlink w:anchor="_Toc158067975" w:history="1">
            <w:r w:rsidR="002E0915" w:rsidRPr="00BE3A62">
              <w:rPr>
                <w:rStyle w:val="Hyperlink"/>
                <w:noProof/>
                <w:lang w:eastAsia="en-GB"/>
              </w:rPr>
              <w:t>2.1 Baseline Study</w:t>
            </w:r>
            <w:r w:rsidR="002E0915">
              <w:rPr>
                <w:noProof/>
                <w:webHidden/>
              </w:rPr>
              <w:tab/>
            </w:r>
            <w:r w:rsidR="002E0915">
              <w:rPr>
                <w:noProof/>
                <w:webHidden/>
              </w:rPr>
              <w:fldChar w:fldCharType="begin"/>
            </w:r>
            <w:r w:rsidR="002E0915">
              <w:rPr>
                <w:noProof/>
                <w:webHidden/>
              </w:rPr>
              <w:instrText xml:space="preserve"> PAGEREF _Toc158067975 \h </w:instrText>
            </w:r>
            <w:r w:rsidR="002E0915">
              <w:rPr>
                <w:noProof/>
                <w:webHidden/>
              </w:rPr>
            </w:r>
            <w:r w:rsidR="002E0915">
              <w:rPr>
                <w:noProof/>
                <w:webHidden/>
              </w:rPr>
              <w:fldChar w:fldCharType="separate"/>
            </w:r>
            <w:r w:rsidR="002E0915">
              <w:rPr>
                <w:noProof/>
                <w:webHidden/>
              </w:rPr>
              <w:t>3</w:t>
            </w:r>
            <w:r w:rsidR="002E0915">
              <w:rPr>
                <w:noProof/>
                <w:webHidden/>
              </w:rPr>
              <w:fldChar w:fldCharType="end"/>
            </w:r>
          </w:hyperlink>
        </w:p>
        <w:p w14:paraId="4E69FA44" w14:textId="660DB312" w:rsidR="002E0915" w:rsidRDefault="00000000">
          <w:pPr>
            <w:pStyle w:val="TOC3"/>
            <w:tabs>
              <w:tab w:val="right" w:leader="dot" w:pos="9016"/>
            </w:tabs>
            <w:rPr>
              <w:rFonts w:eastAsiaTheme="minorEastAsia"/>
              <w:noProof/>
              <w:lang w:eastAsia="en-GB"/>
            </w:rPr>
          </w:pPr>
          <w:hyperlink w:anchor="_Toc158067976" w:history="1">
            <w:r w:rsidR="002E0915" w:rsidRPr="00BE3A62">
              <w:rPr>
                <w:rStyle w:val="Hyperlink"/>
                <w:noProof/>
              </w:rPr>
              <w:t>2.1</w:t>
            </w:r>
            <w:r w:rsidR="003E69B8">
              <w:rPr>
                <w:rStyle w:val="Hyperlink"/>
                <w:noProof/>
              </w:rPr>
              <w:t>.1</w:t>
            </w:r>
            <w:r w:rsidR="002E0915" w:rsidRPr="00BE3A62">
              <w:rPr>
                <w:rStyle w:val="Hyperlink"/>
                <w:noProof/>
              </w:rPr>
              <w:t xml:space="preserve"> Ethical Considerations:</w:t>
            </w:r>
            <w:r w:rsidR="002E0915">
              <w:rPr>
                <w:noProof/>
                <w:webHidden/>
              </w:rPr>
              <w:tab/>
            </w:r>
            <w:r w:rsidR="002E0915">
              <w:rPr>
                <w:noProof/>
                <w:webHidden/>
              </w:rPr>
              <w:fldChar w:fldCharType="begin"/>
            </w:r>
            <w:r w:rsidR="002E0915">
              <w:rPr>
                <w:noProof/>
                <w:webHidden/>
              </w:rPr>
              <w:instrText xml:space="preserve"> PAGEREF _Toc158067976 \h </w:instrText>
            </w:r>
            <w:r w:rsidR="002E0915">
              <w:rPr>
                <w:noProof/>
                <w:webHidden/>
              </w:rPr>
            </w:r>
            <w:r w:rsidR="002E0915">
              <w:rPr>
                <w:noProof/>
                <w:webHidden/>
              </w:rPr>
              <w:fldChar w:fldCharType="separate"/>
            </w:r>
            <w:r w:rsidR="002E0915">
              <w:rPr>
                <w:noProof/>
                <w:webHidden/>
              </w:rPr>
              <w:t>3</w:t>
            </w:r>
            <w:r w:rsidR="002E0915">
              <w:rPr>
                <w:noProof/>
                <w:webHidden/>
              </w:rPr>
              <w:fldChar w:fldCharType="end"/>
            </w:r>
          </w:hyperlink>
        </w:p>
        <w:p w14:paraId="52B2E5C2" w14:textId="0945ADAC" w:rsidR="002E0915" w:rsidRDefault="00000000">
          <w:pPr>
            <w:pStyle w:val="TOC2"/>
            <w:tabs>
              <w:tab w:val="right" w:leader="dot" w:pos="9016"/>
            </w:tabs>
            <w:rPr>
              <w:rFonts w:eastAsiaTheme="minorEastAsia"/>
              <w:noProof/>
              <w:lang w:eastAsia="en-GB"/>
            </w:rPr>
          </w:pPr>
          <w:hyperlink w:anchor="_Toc158067977" w:history="1">
            <w:r w:rsidR="002E0915" w:rsidRPr="00BE3A62">
              <w:rPr>
                <w:rStyle w:val="Hyperlink"/>
                <w:noProof/>
                <w:lang w:eastAsia="en-GB"/>
              </w:rPr>
              <w:t>2.2 Recycling Encouragement Initiative</w:t>
            </w:r>
            <w:r w:rsidR="002E0915">
              <w:rPr>
                <w:noProof/>
                <w:webHidden/>
              </w:rPr>
              <w:tab/>
            </w:r>
            <w:r w:rsidR="002E0915">
              <w:rPr>
                <w:noProof/>
                <w:webHidden/>
              </w:rPr>
              <w:fldChar w:fldCharType="begin"/>
            </w:r>
            <w:r w:rsidR="002E0915">
              <w:rPr>
                <w:noProof/>
                <w:webHidden/>
              </w:rPr>
              <w:instrText xml:space="preserve"> PAGEREF _Toc158067977 \h </w:instrText>
            </w:r>
            <w:r w:rsidR="002E0915">
              <w:rPr>
                <w:noProof/>
                <w:webHidden/>
              </w:rPr>
            </w:r>
            <w:r w:rsidR="002E0915">
              <w:rPr>
                <w:noProof/>
                <w:webHidden/>
              </w:rPr>
              <w:fldChar w:fldCharType="separate"/>
            </w:r>
            <w:r w:rsidR="002E0915">
              <w:rPr>
                <w:noProof/>
                <w:webHidden/>
              </w:rPr>
              <w:t>4</w:t>
            </w:r>
            <w:r w:rsidR="002E0915">
              <w:rPr>
                <w:noProof/>
                <w:webHidden/>
              </w:rPr>
              <w:fldChar w:fldCharType="end"/>
            </w:r>
          </w:hyperlink>
        </w:p>
        <w:p w14:paraId="34252243" w14:textId="7CC10E0F" w:rsidR="002E0915" w:rsidRDefault="00000000">
          <w:pPr>
            <w:pStyle w:val="TOC2"/>
            <w:tabs>
              <w:tab w:val="right" w:leader="dot" w:pos="9016"/>
            </w:tabs>
            <w:rPr>
              <w:rFonts w:eastAsiaTheme="minorEastAsia"/>
              <w:noProof/>
              <w:lang w:eastAsia="en-GB"/>
            </w:rPr>
          </w:pPr>
          <w:hyperlink w:anchor="_Toc158067978" w:history="1">
            <w:r w:rsidR="002E0915" w:rsidRPr="00BE3A62">
              <w:rPr>
                <w:rStyle w:val="Hyperlink"/>
                <w:noProof/>
                <w:lang w:eastAsia="en-GB"/>
              </w:rPr>
              <w:t>2.3 Post-Initiative Study</w:t>
            </w:r>
            <w:r w:rsidR="002E0915">
              <w:rPr>
                <w:noProof/>
                <w:webHidden/>
              </w:rPr>
              <w:tab/>
            </w:r>
            <w:r w:rsidR="002E0915">
              <w:rPr>
                <w:noProof/>
                <w:webHidden/>
              </w:rPr>
              <w:fldChar w:fldCharType="begin"/>
            </w:r>
            <w:r w:rsidR="002E0915">
              <w:rPr>
                <w:noProof/>
                <w:webHidden/>
              </w:rPr>
              <w:instrText xml:space="preserve"> PAGEREF _Toc158067978 \h </w:instrText>
            </w:r>
            <w:r w:rsidR="002E0915">
              <w:rPr>
                <w:noProof/>
                <w:webHidden/>
              </w:rPr>
            </w:r>
            <w:r w:rsidR="002E0915">
              <w:rPr>
                <w:noProof/>
                <w:webHidden/>
              </w:rPr>
              <w:fldChar w:fldCharType="separate"/>
            </w:r>
            <w:r w:rsidR="002E0915">
              <w:rPr>
                <w:noProof/>
                <w:webHidden/>
              </w:rPr>
              <w:t>4</w:t>
            </w:r>
            <w:r w:rsidR="002E0915">
              <w:rPr>
                <w:noProof/>
                <w:webHidden/>
              </w:rPr>
              <w:fldChar w:fldCharType="end"/>
            </w:r>
          </w:hyperlink>
        </w:p>
        <w:p w14:paraId="0FA03591" w14:textId="58372B0E" w:rsidR="002E0915" w:rsidRDefault="00000000">
          <w:pPr>
            <w:pStyle w:val="TOC1"/>
            <w:tabs>
              <w:tab w:val="right" w:leader="dot" w:pos="9016"/>
            </w:tabs>
            <w:rPr>
              <w:rFonts w:eastAsiaTheme="minorEastAsia"/>
              <w:noProof/>
              <w:lang w:eastAsia="en-GB"/>
            </w:rPr>
          </w:pPr>
          <w:hyperlink w:anchor="_Toc158067979" w:history="1">
            <w:r w:rsidR="002E0915" w:rsidRPr="00BE3A62">
              <w:rPr>
                <w:rStyle w:val="Hyperlink"/>
                <w:noProof/>
                <w:lang w:eastAsia="en-GB"/>
              </w:rPr>
              <w:t>3. Results</w:t>
            </w:r>
            <w:r w:rsidR="002E0915">
              <w:rPr>
                <w:noProof/>
                <w:webHidden/>
              </w:rPr>
              <w:tab/>
            </w:r>
            <w:r w:rsidR="002E0915">
              <w:rPr>
                <w:noProof/>
                <w:webHidden/>
              </w:rPr>
              <w:fldChar w:fldCharType="begin"/>
            </w:r>
            <w:r w:rsidR="002E0915">
              <w:rPr>
                <w:noProof/>
                <w:webHidden/>
              </w:rPr>
              <w:instrText xml:space="preserve"> PAGEREF _Toc158067979 \h </w:instrText>
            </w:r>
            <w:r w:rsidR="002E0915">
              <w:rPr>
                <w:noProof/>
                <w:webHidden/>
              </w:rPr>
            </w:r>
            <w:r w:rsidR="002E0915">
              <w:rPr>
                <w:noProof/>
                <w:webHidden/>
              </w:rPr>
              <w:fldChar w:fldCharType="separate"/>
            </w:r>
            <w:r w:rsidR="002E0915">
              <w:rPr>
                <w:noProof/>
                <w:webHidden/>
              </w:rPr>
              <w:t>4</w:t>
            </w:r>
            <w:r w:rsidR="002E0915">
              <w:rPr>
                <w:noProof/>
                <w:webHidden/>
              </w:rPr>
              <w:fldChar w:fldCharType="end"/>
            </w:r>
          </w:hyperlink>
        </w:p>
        <w:p w14:paraId="1033AB42" w14:textId="10293BDE" w:rsidR="002E0915" w:rsidRDefault="00000000">
          <w:pPr>
            <w:pStyle w:val="TOC2"/>
            <w:tabs>
              <w:tab w:val="right" w:leader="dot" w:pos="9016"/>
            </w:tabs>
            <w:rPr>
              <w:rFonts w:eastAsiaTheme="minorEastAsia"/>
              <w:noProof/>
              <w:lang w:eastAsia="en-GB"/>
            </w:rPr>
          </w:pPr>
          <w:hyperlink w:anchor="_Toc158067980" w:history="1">
            <w:r w:rsidR="002E0915" w:rsidRPr="00BE3A62">
              <w:rPr>
                <w:rStyle w:val="Hyperlink"/>
                <w:noProof/>
                <w:lang w:eastAsia="en-GB"/>
              </w:rPr>
              <w:t>3.1 Pre-Initiative Data</w:t>
            </w:r>
            <w:r w:rsidR="002E0915">
              <w:rPr>
                <w:noProof/>
                <w:webHidden/>
              </w:rPr>
              <w:tab/>
            </w:r>
            <w:r w:rsidR="002E0915">
              <w:rPr>
                <w:noProof/>
                <w:webHidden/>
              </w:rPr>
              <w:fldChar w:fldCharType="begin"/>
            </w:r>
            <w:r w:rsidR="002E0915">
              <w:rPr>
                <w:noProof/>
                <w:webHidden/>
              </w:rPr>
              <w:instrText xml:space="preserve"> PAGEREF _Toc158067980 \h </w:instrText>
            </w:r>
            <w:r w:rsidR="002E0915">
              <w:rPr>
                <w:noProof/>
                <w:webHidden/>
              </w:rPr>
            </w:r>
            <w:r w:rsidR="002E0915">
              <w:rPr>
                <w:noProof/>
                <w:webHidden/>
              </w:rPr>
              <w:fldChar w:fldCharType="separate"/>
            </w:r>
            <w:r w:rsidR="002E0915">
              <w:rPr>
                <w:noProof/>
                <w:webHidden/>
              </w:rPr>
              <w:t>4</w:t>
            </w:r>
            <w:r w:rsidR="002E0915">
              <w:rPr>
                <w:noProof/>
                <w:webHidden/>
              </w:rPr>
              <w:fldChar w:fldCharType="end"/>
            </w:r>
          </w:hyperlink>
        </w:p>
        <w:p w14:paraId="293DC391" w14:textId="4A00B67B" w:rsidR="002E0915" w:rsidRDefault="00000000">
          <w:pPr>
            <w:pStyle w:val="TOC2"/>
            <w:tabs>
              <w:tab w:val="right" w:leader="dot" w:pos="9016"/>
            </w:tabs>
            <w:rPr>
              <w:rFonts w:eastAsiaTheme="minorEastAsia"/>
              <w:noProof/>
              <w:lang w:eastAsia="en-GB"/>
            </w:rPr>
          </w:pPr>
          <w:hyperlink w:anchor="_Toc158067981" w:history="1">
            <w:r w:rsidR="002E0915" w:rsidRPr="00BE3A62">
              <w:rPr>
                <w:rStyle w:val="Hyperlink"/>
                <w:noProof/>
                <w:lang w:eastAsia="en-GB"/>
              </w:rPr>
              <w:t>3.2 Post-Initiative Data</w:t>
            </w:r>
            <w:r w:rsidR="002E0915">
              <w:rPr>
                <w:noProof/>
                <w:webHidden/>
              </w:rPr>
              <w:tab/>
            </w:r>
            <w:r w:rsidR="002E0915">
              <w:rPr>
                <w:noProof/>
                <w:webHidden/>
              </w:rPr>
              <w:fldChar w:fldCharType="begin"/>
            </w:r>
            <w:r w:rsidR="002E0915">
              <w:rPr>
                <w:noProof/>
                <w:webHidden/>
              </w:rPr>
              <w:instrText xml:space="preserve"> PAGEREF _Toc158067981 \h </w:instrText>
            </w:r>
            <w:r w:rsidR="002E0915">
              <w:rPr>
                <w:noProof/>
                <w:webHidden/>
              </w:rPr>
            </w:r>
            <w:r w:rsidR="002E0915">
              <w:rPr>
                <w:noProof/>
                <w:webHidden/>
              </w:rPr>
              <w:fldChar w:fldCharType="separate"/>
            </w:r>
            <w:r w:rsidR="002E0915">
              <w:rPr>
                <w:noProof/>
                <w:webHidden/>
              </w:rPr>
              <w:t>4</w:t>
            </w:r>
            <w:r w:rsidR="002E0915">
              <w:rPr>
                <w:noProof/>
                <w:webHidden/>
              </w:rPr>
              <w:fldChar w:fldCharType="end"/>
            </w:r>
          </w:hyperlink>
        </w:p>
        <w:p w14:paraId="41845B2E" w14:textId="17E77C75" w:rsidR="002E0915" w:rsidRDefault="00000000">
          <w:pPr>
            <w:pStyle w:val="TOC2"/>
            <w:tabs>
              <w:tab w:val="right" w:leader="dot" w:pos="9016"/>
            </w:tabs>
            <w:rPr>
              <w:rFonts w:eastAsiaTheme="minorEastAsia"/>
              <w:noProof/>
              <w:lang w:eastAsia="en-GB"/>
            </w:rPr>
          </w:pPr>
          <w:hyperlink w:anchor="_Toc158067982" w:history="1">
            <w:r w:rsidR="002E0915" w:rsidRPr="00BE3A62">
              <w:rPr>
                <w:rStyle w:val="Hyperlink"/>
                <w:noProof/>
                <w:lang w:eastAsia="en-GB"/>
              </w:rPr>
              <w:t>3.3 Statistical Analysis</w:t>
            </w:r>
            <w:r w:rsidR="002E0915">
              <w:rPr>
                <w:noProof/>
                <w:webHidden/>
              </w:rPr>
              <w:tab/>
            </w:r>
            <w:r w:rsidR="002E0915">
              <w:rPr>
                <w:noProof/>
                <w:webHidden/>
              </w:rPr>
              <w:fldChar w:fldCharType="begin"/>
            </w:r>
            <w:r w:rsidR="002E0915">
              <w:rPr>
                <w:noProof/>
                <w:webHidden/>
              </w:rPr>
              <w:instrText xml:space="preserve"> PAGEREF _Toc158067982 \h </w:instrText>
            </w:r>
            <w:r w:rsidR="002E0915">
              <w:rPr>
                <w:noProof/>
                <w:webHidden/>
              </w:rPr>
            </w:r>
            <w:r w:rsidR="002E0915">
              <w:rPr>
                <w:noProof/>
                <w:webHidden/>
              </w:rPr>
              <w:fldChar w:fldCharType="separate"/>
            </w:r>
            <w:r w:rsidR="002E0915">
              <w:rPr>
                <w:noProof/>
                <w:webHidden/>
              </w:rPr>
              <w:t>4</w:t>
            </w:r>
            <w:r w:rsidR="002E0915">
              <w:rPr>
                <w:noProof/>
                <w:webHidden/>
              </w:rPr>
              <w:fldChar w:fldCharType="end"/>
            </w:r>
          </w:hyperlink>
        </w:p>
        <w:p w14:paraId="0DAAD4D2" w14:textId="1FF0D714" w:rsidR="002E0915" w:rsidRDefault="00000000">
          <w:pPr>
            <w:pStyle w:val="TOC1"/>
            <w:tabs>
              <w:tab w:val="right" w:leader="dot" w:pos="9016"/>
            </w:tabs>
            <w:rPr>
              <w:rFonts w:eastAsiaTheme="minorEastAsia"/>
              <w:noProof/>
              <w:lang w:eastAsia="en-GB"/>
            </w:rPr>
          </w:pPr>
          <w:hyperlink w:anchor="_Toc158067983" w:history="1">
            <w:r w:rsidR="002E0915" w:rsidRPr="00BE3A62">
              <w:rPr>
                <w:rStyle w:val="Hyperlink"/>
                <w:noProof/>
              </w:rPr>
              <w:t>4. Evaluation</w:t>
            </w:r>
            <w:r w:rsidR="002E0915">
              <w:rPr>
                <w:noProof/>
                <w:webHidden/>
              </w:rPr>
              <w:tab/>
            </w:r>
            <w:r w:rsidR="002E0915">
              <w:rPr>
                <w:noProof/>
                <w:webHidden/>
              </w:rPr>
              <w:fldChar w:fldCharType="begin"/>
            </w:r>
            <w:r w:rsidR="002E0915">
              <w:rPr>
                <w:noProof/>
                <w:webHidden/>
              </w:rPr>
              <w:instrText xml:space="preserve"> PAGEREF _Toc158067983 \h </w:instrText>
            </w:r>
            <w:r w:rsidR="002E0915">
              <w:rPr>
                <w:noProof/>
                <w:webHidden/>
              </w:rPr>
            </w:r>
            <w:r w:rsidR="002E0915">
              <w:rPr>
                <w:noProof/>
                <w:webHidden/>
              </w:rPr>
              <w:fldChar w:fldCharType="separate"/>
            </w:r>
            <w:r w:rsidR="002E0915">
              <w:rPr>
                <w:noProof/>
                <w:webHidden/>
              </w:rPr>
              <w:t>4</w:t>
            </w:r>
            <w:r w:rsidR="002E0915">
              <w:rPr>
                <w:noProof/>
                <w:webHidden/>
              </w:rPr>
              <w:fldChar w:fldCharType="end"/>
            </w:r>
          </w:hyperlink>
        </w:p>
        <w:p w14:paraId="6DB33F59" w14:textId="28D2C705" w:rsidR="002E0915" w:rsidRDefault="00000000">
          <w:pPr>
            <w:pStyle w:val="TOC1"/>
            <w:tabs>
              <w:tab w:val="right" w:leader="dot" w:pos="9016"/>
            </w:tabs>
            <w:rPr>
              <w:rFonts w:eastAsiaTheme="minorEastAsia"/>
              <w:noProof/>
              <w:lang w:eastAsia="en-GB"/>
            </w:rPr>
          </w:pPr>
          <w:hyperlink w:anchor="_Toc158067984" w:history="1">
            <w:r w:rsidR="002E0915" w:rsidRPr="00BE3A62">
              <w:rPr>
                <w:rStyle w:val="Hyperlink"/>
                <w:noProof/>
                <w:lang w:eastAsia="en-GB"/>
              </w:rPr>
              <w:t>5. Conclusion</w:t>
            </w:r>
            <w:r w:rsidR="002E0915">
              <w:rPr>
                <w:noProof/>
                <w:webHidden/>
              </w:rPr>
              <w:tab/>
            </w:r>
            <w:r w:rsidR="002E0915">
              <w:rPr>
                <w:noProof/>
                <w:webHidden/>
              </w:rPr>
              <w:fldChar w:fldCharType="begin"/>
            </w:r>
            <w:r w:rsidR="002E0915">
              <w:rPr>
                <w:noProof/>
                <w:webHidden/>
              </w:rPr>
              <w:instrText xml:space="preserve"> PAGEREF _Toc158067984 \h </w:instrText>
            </w:r>
            <w:r w:rsidR="002E0915">
              <w:rPr>
                <w:noProof/>
                <w:webHidden/>
              </w:rPr>
            </w:r>
            <w:r w:rsidR="002E0915">
              <w:rPr>
                <w:noProof/>
                <w:webHidden/>
              </w:rPr>
              <w:fldChar w:fldCharType="separate"/>
            </w:r>
            <w:r w:rsidR="002E0915">
              <w:rPr>
                <w:noProof/>
                <w:webHidden/>
              </w:rPr>
              <w:t>5</w:t>
            </w:r>
            <w:r w:rsidR="002E0915">
              <w:rPr>
                <w:noProof/>
                <w:webHidden/>
              </w:rPr>
              <w:fldChar w:fldCharType="end"/>
            </w:r>
          </w:hyperlink>
        </w:p>
        <w:p w14:paraId="109228FA" w14:textId="79338902" w:rsidR="002E0915" w:rsidRDefault="00000000">
          <w:pPr>
            <w:pStyle w:val="TOC1"/>
            <w:tabs>
              <w:tab w:val="right" w:leader="dot" w:pos="9016"/>
            </w:tabs>
            <w:rPr>
              <w:rFonts w:eastAsiaTheme="minorEastAsia"/>
              <w:noProof/>
              <w:lang w:eastAsia="en-GB"/>
            </w:rPr>
          </w:pPr>
          <w:hyperlink w:anchor="_Toc158067985" w:history="1">
            <w:r w:rsidR="002E0915" w:rsidRPr="00BE3A62">
              <w:rPr>
                <w:rStyle w:val="Hyperlink"/>
                <w:noProof/>
              </w:rPr>
              <w:t>6. References</w:t>
            </w:r>
            <w:r w:rsidR="002E0915">
              <w:rPr>
                <w:noProof/>
                <w:webHidden/>
              </w:rPr>
              <w:tab/>
            </w:r>
            <w:r w:rsidR="002E0915">
              <w:rPr>
                <w:noProof/>
                <w:webHidden/>
              </w:rPr>
              <w:fldChar w:fldCharType="begin"/>
            </w:r>
            <w:r w:rsidR="002E0915">
              <w:rPr>
                <w:noProof/>
                <w:webHidden/>
              </w:rPr>
              <w:instrText xml:space="preserve"> PAGEREF _Toc158067985 \h </w:instrText>
            </w:r>
            <w:r w:rsidR="002E0915">
              <w:rPr>
                <w:noProof/>
                <w:webHidden/>
              </w:rPr>
            </w:r>
            <w:r w:rsidR="002E0915">
              <w:rPr>
                <w:noProof/>
                <w:webHidden/>
              </w:rPr>
              <w:fldChar w:fldCharType="separate"/>
            </w:r>
            <w:r w:rsidR="002E0915">
              <w:rPr>
                <w:noProof/>
                <w:webHidden/>
              </w:rPr>
              <w:t>5</w:t>
            </w:r>
            <w:r w:rsidR="002E0915">
              <w:rPr>
                <w:noProof/>
                <w:webHidden/>
              </w:rPr>
              <w:fldChar w:fldCharType="end"/>
            </w:r>
          </w:hyperlink>
        </w:p>
        <w:p w14:paraId="1EC3C2B6" w14:textId="523ACB2C" w:rsidR="00D30664" w:rsidRDefault="00D30664">
          <w:r>
            <w:rPr>
              <w:b/>
              <w:bCs/>
            </w:rPr>
            <w:fldChar w:fldCharType="end"/>
          </w:r>
        </w:p>
      </w:sdtContent>
    </w:sdt>
    <w:p w14:paraId="1E803544" w14:textId="00B0D10A" w:rsidR="00B87CDA" w:rsidRPr="00B87CDA" w:rsidRDefault="00B87CDA" w:rsidP="00D30664">
      <w:pPr>
        <w:pStyle w:val="Heading1"/>
        <w:rPr>
          <w:lang w:eastAsia="en-GB"/>
        </w:rPr>
      </w:pPr>
      <w:bookmarkStart w:id="0" w:name="_Toc158067970"/>
      <w:r>
        <w:rPr>
          <w:lang w:eastAsia="en-GB"/>
        </w:rPr>
        <w:t>1</w:t>
      </w:r>
      <w:r w:rsidRPr="00B87CDA">
        <w:rPr>
          <w:lang w:eastAsia="en-GB"/>
        </w:rPr>
        <w:t>. Introduction</w:t>
      </w:r>
      <w:bookmarkEnd w:id="0"/>
    </w:p>
    <w:p w14:paraId="37883F54" w14:textId="7DBA52D5" w:rsidR="00B87CDA" w:rsidRPr="00B87CDA" w:rsidRDefault="00B87CDA" w:rsidP="00B87CDA">
      <w:pPr>
        <w:rPr>
          <w:lang w:eastAsia="en-GB"/>
        </w:rPr>
      </w:pPr>
      <w:r w:rsidRPr="00B87CDA">
        <w:rPr>
          <w:lang w:eastAsia="en-GB"/>
        </w:rPr>
        <w:t>Effective waste management is a critical aspect of environmental sustainability, and as the global population continues to grow, the need for efficient waste disposal and recycling becomes even more pronounced</w:t>
      </w:r>
      <w:r w:rsidR="00AB009E">
        <w:rPr>
          <w:lang w:eastAsia="en-GB"/>
        </w:rPr>
        <w:t xml:space="preserve"> </w:t>
      </w:r>
      <w:r w:rsidR="00AB009E">
        <w:t>(Cleverdon et al., 2017).</w:t>
      </w:r>
      <w:r w:rsidRPr="00B87CDA">
        <w:rPr>
          <w:lang w:eastAsia="en-GB"/>
        </w:rPr>
        <w:t xml:space="preserve"> One specific area where improvements are often necessary is in student accommodation. With a demographic that is often transient and environmentally conscious, student residences present an opportunity to instigate positive changes in recycling behaviours</w:t>
      </w:r>
      <w:r w:rsidR="00746375">
        <w:rPr>
          <w:lang w:eastAsia="en-GB"/>
        </w:rPr>
        <w:t xml:space="preserve"> </w:t>
      </w:r>
      <w:r w:rsidR="00746375">
        <w:t>(Dixon and Parker, 2021).</w:t>
      </w:r>
      <w:r w:rsidRPr="00B87CDA">
        <w:rPr>
          <w:lang w:eastAsia="en-GB"/>
        </w:rPr>
        <w:t xml:space="preserve"> This research proposal aims to investigate waste generation patterns, recycling behaviours, and the existing waste management infrastructure in student accommodation. The primary focus is to identify factors influencing recycling behaviours and to propose improvements to enhance recycling rates among students.</w:t>
      </w:r>
    </w:p>
    <w:p w14:paraId="00F25A41" w14:textId="77777777" w:rsidR="00B87CDA" w:rsidRPr="00B87CDA" w:rsidRDefault="00B87CDA" w:rsidP="00D30664">
      <w:pPr>
        <w:pStyle w:val="Heading2"/>
        <w:rPr>
          <w:lang w:eastAsia="en-GB"/>
        </w:rPr>
      </w:pPr>
      <w:bookmarkStart w:id="1" w:name="_Toc158067971"/>
      <w:r w:rsidRPr="00B87CDA">
        <w:rPr>
          <w:lang w:eastAsia="en-GB"/>
        </w:rPr>
        <w:t>1.1 Background</w:t>
      </w:r>
      <w:bookmarkEnd w:id="1"/>
    </w:p>
    <w:p w14:paraId="6C7D0FD4" w14:textId="00D487C4" w:rsidR="00B87CDA" w:rsidRDefault="00B87CDA" w:rsidP="00B87CDA">
      <w:pPr>
        <w:rPr>
          <w:lang w:eastAsia="en-GB"/>
        </w:rPr>
      </w:pPr>
      <w:r w:rsidRPr="00B87CDA">
        <w:rPr>
          <w:lang w:eastAsia="en-GB"/>
        </w:rPr>
        <w:t>Student accommodations often face challenges in waste management. The recycling infrastructure is frequently insufficient, leading to increased waste generation without proper disposal methods</w:t>
      </w:r>
      <w:r w:rsidR="000C10D9">
        <w:rPr>
          <w:lang w:eastAsia="en-GB"/>
        </w:rPr>
        <w:t xml:space="preserve"> (Suez, 2020).</w:t>
      </w:r>
      <w:r w:rsidRPr="00B87CDA">
        <w:rPr>
          <w:lang w:eastAsia="en-GB"/>
        </w:rPr>
        <w:t xml:space="preserve"> Despite the growing environmental awareness among students, there is a need for targeted initiatives to encourage and improve recycling behaviours. </w:t>
      </w:r>
      <w:r w:rsidR="00D035BC">
        <w:rPr>
          <w:lang w:eastAsia="en-GB"/>
        </w:rPr>
        <w:t xml:space="preserve">During the 2021-2022 academic </w:t>
      </w:r>
      <w:r w:rsidR="000C10D9">
        <w:rPr>
          <w:lang w:eastAsia="en-GB"/>
        </w:rPr>
        <w:t>period</w:t>
      </w:r>
      <w:r w:rsidR="00D035BC">
        <w:rPr>
          <w:lang w:eastAsia="en-GB"/>
        </w:rPr>
        <w:t xml:space="preserve">, </w:t>
      </w:r>
      <w:r w:rsidR="00A30E69">
        <w:rPr>
          <w:lang w:eastAsia="en-GB"/>
        </w:rPr>
        <w:t xml:space="preserve">Swansea </w:t>
      </w:r>
      <w:r w:rsidR="00D035BC">
        <w:rPr>
          <w:lang w:eastAsia="en-GB"/>
        </w:rPr>
        <w:t>had</w:t>
      </w:r>
      <w:r w:rsidR="00A30E69">
        <w:rPr>
          <w:lang w:eastAsia="en-GB"/>
        </w:rPr>
        <w:t xml:space="preserve"> </w:t>
      </w:r>
      <w:r w:rsidR="007D5346">
        <w:t>29,720</w:t>
      </w:r>
      <w:r w:rsidR="007D5346">
        <w:rPr>
          <w:lang w:eastAsia="en-GB"/>
        </w:rPr>
        <w:t xml:space="preserve"> </w:t>
      </w:r>
      <w:r w:rsidR="00A30E69">
        <w:rPr>
          <w:lang w:eastAsia="en-GB"/>
        </w:rPr>
        <w:t xml:space="preserve">students across </w:t>
      </w:r>
      <w:r w:rsidR="00D035BC">
        <w:rPr>
          <w:lang w:eastAsia="en-GB"/>
        </w:rPr>
        <w:t>three higher education institutions</w:t>
      </w:r>
      <w:r w:rsidR="00331F02">
        <w:rPr>
          <w:lang w:eastAsia="en-GB"/>
        </w:rPr>
        <w:t>:</w:t>
      </w:r>
      <w:r w:rsidR="001615AE">
        <w:rPr>
          <w:lang w:eastAsia="en-GB"/>
        </w:rPr>
        <w:t xml:space="preserve"> UWTSD Swansea </w:t>
      </w:r>
      <w:r w:rsidR="00D035BC">
        <w:rPr>
          <w:lang w:eastAsia="en-GB"/>
        </w:rPr>
        <w:lastRenderedPageBreak/>
        <w:t>U</w:t>
      </w:r>
      <w:r w:rsidR="001615AE">
        <w:rPr>
          <w:lang w:eastAsia="en-GB"/>
        </w:rPr>
        <w:t>niversity</w:t>
      </w:r>
      <w:r w:rsidR="000C10D9">
        <w:rPr>
          <w:lang w:eastAsia="en-GB"/>
        </w:rPr>
        <w:t xml:space="preserve"> and Gower College</w:t>
      </w:r>
      <w:r w:rsidR="00D035BC">
        <w:rPr>
          <w:lang w:eastAsia="en-GB"/>
        </w:rPr>
        <w:t xml:space="preserve"> </w:t>
      </w:r>
      <w:r w:rsidR="00D035BC">
        <w:t>(Swansea Council, 2023)</w:t>
      </w:r>
      <w:r w:rsidR="001615AE">
        <w:rPr>
          <w:lang w:eastAsia="en-GB"/>
        </w:rPr>
        <w:t>. It</w:t>
      </w:r>
      <w:r w:rsidR="00A30E69">
        <w:rPr>
          <w:lang w:eastAsia="en-GB"/>
        </w:rPr>
        <w:t xml:space="preserve"> has </w:t>
      </w:r>
      <w:proofErr w:type="gramStart"/>
      <w:r w:rsidR="00A30E69">
        <w:rPr>
          <w:lang w:eastAsia="en-GB"/>
        </w:rPr>
        <w:t>lots of</w:t>
      </w:r>
      <w:proofErr w:type="gramEnd"/>
      <w:r w:rsidR="00A30E69">
        <w:rPr>
          <w:lang w:eastAsia="en-GB"/>
        </w:rPr>
        <w:t xml:space="preserve"> different accommodation </w:t>
      </w:r>
      <w:r w:rsidR="00BB78AA">
        <w:rPr>
          <w:lang w:eastAsia="en-GB"/>
        </w:rPr>
        <w:t xml:space="preserve">types including </w:t>
      </w:r>
      <w:r w:rsidR="00351037">
        <w:rPr>
          <w:lang w:eastAsia="en-GB"/>
        </w:rPr>
        <w:t>on-campus</w:t>
      </w:r>
      <w:r w:rsidR="00BB78AA">
        <w:rPr>
          <w:lang w:eastAsia="en-GB"/>
        </w:rPr>
        <w:t xml:space="preserve"> halls, private sector halls and </w:t>
      </w:r>
      <w:r w:rsidR="00B9131C">
        <w:rPr>
          <w:lang w:eastAsia="en-GB"/>
        </w:rPr>
        <w:t>private rented accommodation.</w:t>
      </w:r>
      <w:r w:rsidR="00BB78AA" w:rsidRPr="00B87CDA">
        <w:rPr>
          <w:lang w:eastAsia="en-GB"/>
        </w:rPr>
        <w:t xml:space="preserve"> This</w:t>
      </w:r>
      <w:r w:rsidRPr="00B87CDA">
        <w:rPr>
          <w:lang w:eastAsia="en-GB"/>
        </w:rPr>
        <w:t xml:space="preserve"> study seeks to address these issues by examining the current state of waste management in </w:t>
      </w:r>
      <w:r w:rsidR="00B9131C">
        <w:rPr>
          <w:lang w:eastAsia="en-GB"/>
        </w:rPr>
        <w:t xml:space="preserve">the private sector </w:t>
      </w:r>
      <w:r w:rsidRPr="00B87CDA">
        <w:rPr>
          <w:lang w:eastAsia="en-GB"/>
        </w:rPr>
        <w:t>student accommodation</w:t>
      </w:r>
      <w:r w:rsidR="00B9131C">
        <w:rPr>
          <w:lang w:eastAsia="en-GB"/>
        </w:rPr>
        <w:t xml:space="preserve"> halls</w:t>
      </w:r>
      <w:r w:rsidRPr="00B87CDA">
        <w:rPr>
          <w:lang w:eastAsia="en-GB"/>
        </w:rPr>
        <w:t>, understanding student opinions, and implementing a recycling encouragement initiative.</w:t>
      </w:r>
    </w:p>
    <w:p w14:paraId="2567218A" w14:textId="3F014E75" w:rsidR="008122E1" w:rsidRDefault="008122E1" w:rsidP="008122E1">
      <w:pPr>
        <w:pStyle w:val="Heading2"/>
      </w:pPr>
      <w:bookmarkStart w:id="2" w:name="_Toc158067972"/>
      <w:r>
        <w:t xml:space="preserve">1.2 </w:t>
      </w:r>
      <w:r w:rsidR="00E174AA">
        <w:t>L</w:t>
      </w:r>
      <w:r>
        <w:t xml:space="preserve">iterature </w:t>
      </w:r>
      <w:r w:rsidR="00E174AA">
        <w:t>R</w:t>
      </w:r>
      <w:r>
        <w:t>eview</w:t>
      </w:r>
      <w:bookmarkEnd w:id="2"/>
      <w:r>
        <w:t xml:space="preserve"> </w:t>
      </w:r>
    </w:p>
    <w:p w14:paraId="27A4C199" w14:textId="38EDA38B" w:rsidR="00B167FA" w:rsidRPr="00B167FA" w:rsidRDefault="00B167FA" w:rsidP="00B167FA">
      <w:r w:rsidRPr="00B167FA">
        <w:t xml:space="preserve">In recent years, the environment has gained attention as a significant concern in the UK, with a notable surge in individuals acknowledging it as one of the top three issues (Smith, 2021). This heightened environmental consciousness coincides with the recognition of university students as pivotal contributors to the creation of a sustainable society, given their formative years for pro-environmental </w:t>
      </w:r>
      <w:r w:rsidR="002A2BF6" w:rsidRPr="00B167FA">
        <w:t>behaviours</w:t>
      </w:r>
      <w:r w:rsidRPr="00B167FA">
        <w:t xml:space="preserve"> (SUEZ, 2020). Higher education is identified as a critical opportunity to </w:t>
      </w:r>
      <w:r w:rsidR="002A2BF6" w:rsidRPr="00B167FA">
        <w:t>instil</w:t>
      </w:r>
      <w:r w:rsidRPr="00B167FA">
        <w:t xml:space="preserve"> improved environmental practices, making the development of strategies to promote sustainable </w:t>
      </w:r>
      <w:r w:rsidR="002A2BF6" w:rsidRPr="00B167FA">
        <w:t>behaviours</w:t>
      </w:r>
      <w:r w:rsidRPr="00B167FA">
        <w:t xml:space="preserve"> among students a key determinant of future impact (Cleverdon et al., 2017).</w:t>
      </w:r>
    </w:p>
    <w:p w14:paraId="76A3DCB3" w14:textId="74691A01" w:rsidR="00B167FA" w:rsidRPr="00B167FA" w:rsidRDefault="00B167FA" w:rsidP="00B167FA">
      <w:r w:rsidRPr="00B167FA">
        <w:t>As of the academic year 2021-2022, a substantial student population, approximately 347,680 in university-managed properties and over 201,000 in private-sector halls underscores the significance of addressing sustainability within this demographic (Statista, 2023). Recognising the potential impact of these students on the future, the importance of implementing strategies aimed at fostering sustainable behaviours becomes increasingly pivotal (Cleverdon et al., 2017).</w:t>
      </w:r>
    </w:p>
    <w:p w14:paraId="0756C23B" w14:textId="77777777" w:rsidR="00B167FA" w:rsidRPr="00B167FA" w:rsidRDefault="00B167FA" w:rsidP="00B167FA">
      <w:r w:rsidRPr="00B167FA">
        <w:t>Recycling emerges as a crucial element in fostering sustainability, yet existing research on student recycling reveals notable gaps. Previous studies, such as Dixon and Parker (2021), indicate that much of the research is outdated, neglects halls of residence, and frequently originates outside the UK. This highlights the need for current and context-specific research to inform targeted interventions and policies in the realm of student recycling.</w:t>
      </w:r>
    </w:p>
    <w:p w14:paraId="26660702" w14:textId="77777777" w:rsidR="00B167FA" w:rsidRPr="00B167FA" w:rsidRDefault="00B167FA" w:rsidP="00B167FA">
      <w:r w:rsidRPr="00B167FA">
        <w:t>The value-action gap among students poses a significant challenge, where 91% express concern for climate change but exhibit limited action due to perceived inconvenience and a lack of knowledge (SUEZ, 2020). Accurate assessment of recycling behaviours is further complicated by the misclassification of items and ambiguity surrounding the definition of "regular" recycling practices.</w:t>
      </w:r>
    </w:p>
    <w:p w14:paraId="3327ACB2" w14:textId="77777777" w:rsidR="00B167FA" w:rsidRPr="00B167FA" w:rsidRDefault="00B167FA" w:rsidP="00B167FA">
      <w:r w:rsidRPr="00B167FA">
        <w:t>The influence of peer behaviour on established recycling habits among students is a noteworthy aspect explored by Chaplin and Wyton (2014). The perception of futility in individual efforts, if not reciprocated by peers, adds a layer of complexity to understanding and motivating sustainable behaviours among this demographic.</w:t>
      </w:r>
    </w:p>
    <w:p w14:paraId="141901C2" w14:textId="77777777" w:rsidR="00B167FA" w:rsidRPr="00B167FA" w:rsidRDefault="00B167FA" w:rsidP="00B167FA">
      <w:r w:rsidRPr="00B167FA">
        <w:t xml:space="preserve">While education plays a crucial role in increasing knowledge, a comprehensive approach </w:t>
      </w:r>
      <w:proofErr w:type="gramStart"/>
      <w:r w:rsidRPr="00B167FA">
        <w:t>is deemed</w:t>
      </w:r>
      <w:proofErr w:type="gramEnd"/>
      <w:r w:rsidRPr="00B167FA">
        <w:t xml:space="preserve"> necessary. Chaplin and Wyton (2014) advocate for a multi-faceted strategy, including information campaigns, incentives, and administrative actions, as education alone may not suffice in altering recycling behaviours among students. Factors influencing recycling motivation include the ease of the recycling process, as highlighted by SUEZ (2020), where 25% of students report recycling only when convenient. Facilities' availability, adequateness, and proximity also play crucial roles in shaping recycling habits.</w:t>
      </w:r>
    </w:p>
    <w:p w14:paraId="1E6521D5" w14:textId="77777777" w:rsidR="00B167FA" w:rsidRPr="00B167FA" w:rsidRDefault="00B167FA" w:rsidP="00B167FA">
      <w:r w:rsidRPr="00B167FA">
        <w:t xml:space="preserve">However, judging the convenience of waste collections is challenging due to their heterogeneity. Dixon and Parker (2021) emphasize the diversity in interpretations, ranging from the ease of walking to waste facilities to the act of sorting waste into </w:t>
      </w:r>
      <w:proofErr w:type="gramStart"/>
      <w:r w:rsidRPr="00B167FA">
        <w:t>different categories</w:t>
      </w:r>
      <w:proofErr w:type="gramEnd"/>
      <w:r w:rsidRPr="00B167FA">
        <w:t>, further highlighting the need for context-specific insights in developing effective sustainability initiatives on university campuses.</w:t>
      </w:r>
    </w:p>
    <w:p w14:paraId="4B567CF9" w14:textId="6174695E" w:rsidR="008122E1" w:rsidRPr="000A21F4" w:rsidRDefault="00244F46" w:rsidP="00B87CDA">
      <w:pPr>
        <w:rPr>
          <w:rFonts w:cstheme="minorHAnsi"/>
          <w:lang w:eastAsia="en-GB"/>
        </w:rPr>
      </w:pPr>
      <w:r w:rsidRPr="000A21F4">
        <w:rPr>
          <w:rFonts w:cstheme="minorHAnsi"/>
        </w:rPr>
        <w:lastRenderedPageBreak/>
        <w:t>Legislation and policy play a crucial role in shaping and influencing recycling practices, particularly</w:t>
      </w:r>
      <w:r w:rsidR="002F1B23" w:rsidRPr="000A21F4">
        <w:rPr>
          <w:rFonts w:cstheme="minorHAnsi"/>
        </w:rPr>
        <w:t xml:space="preserve">. </w:t>
      </w:r>
      <w:r w:rsidRPr="000A21F4">
        <w:rPr>
          <w:rFonts w:cstheme="minorHAnsi"/>
        </w:rPr>
        <w:t>The Environment Bill 2020 introduced plans to transition the UK towards a more circular economy, emphasizing waste reduction measures and sustainable practices. Within Wales, specific legislation, such as the Well-being of Future Generations (Wales) Act 2015, places a strong emphasis on sustainable development and environmental considerations. Moreover, the Welsh Government's Towards Zero Waste strategy outlines ambitious targets for recycling rates and waste reduction</w:t>
      </w:r>
      <w:r w:rsidR="000E7E0E">
        <w:rPr>
          <w:rFonts w:cstheme="minorHAnsi"/>
        </w:rPr>
        <w:t xml:space="preserve"> </w:t>
      </w:r>
      <w:r w:rsidR="000E7E0E">
        <w:t xml:space="preserve">(Welsh Assembly </w:t>
      </w:r>
      <w:r w:rsidR="00B062AB">
        <w:t>Government,</w:t>
      </w:r>
      <w:r w:rsidR="000E7E0E">
        <w:t xml:space="preserve"> 2010)</w:t>
      </w:r>
      <w:r w:rsidR="000E7E0E">
        <w:rPr>
          <w:rFonts w:cstheme="minorHAnsi"/>
        </w:rPr>
        <w:t xml:space="preserve">. </w:t>
      </w:r>
      <w:r w:rsidRPr="000A21F4">
        <w:rPr>
          <w:rFonts w:cstheme="minorHAnsi"/>
        </w:rPr>
        <w:t>Understanding the intricacies of Welsh legislation, including regulations specific to recycling and waste management, is paramount in assessing the policy impact on student accommodation in Swansea. This legal framework not only provides a foundation for designing effective interventions but also underscores the importance of aligning strategies with broader sustainability goals set forth by the Welsh Government.</w:t>
      </w:r>
    </w:p>
    <w:p w14:paraId="14D53C45" w14:textId="38B11EDF" w:rsidR="00B87CDA" w:rsidRPr="00B87CDA" w:rsidRDefault="00B87CDA" w:rsidP="00D30664">
      <w:pPr>
        <w:pStyle w:val="Heading2"/>
        <w:rPr>
          <w:lang w:eastAsia="en-GB"/>
        </w:rPr>
      </w:pPr>
      <w:bookmarkStart w:id="3" w:name="_Toc158067973"/>
      <w:r w:rsidRPr="00B87CDA">
        <w:rPr>
          <w:lang w:eastAsia="en-GB"/>
        </w:rPr>
        <w:t>1.</w:t>
      </w:r>
      <w:r w:rsidR="008122E1">
        <w:rPr>
          <w:lang w:eastAsia="en-GB"/>
        </w:rPr>
        <w:t>3</w:t>
      </w:r>
      <w:r w:rsidRPr="00B87CDA">
        <w:rPr>
          <w:lang w:eastAsia="en-GB"/>
        </w:rPr>
        <w:t xml:space="preserve"> Objectives</w:t>
      </w:r>
      <w:bookmarkEnd w:id="3"/>
    </w:p>
    <w:p w14:paraId="5375D2A5" w14:textId="77777777" w:rsidR="00B87CDA" w:rsidRPr="00B87CDA" w:rsidRDefault="00B87CDA" w:rsidP="00B87CDA">
      <w:pPr>
        <w:rPr>
          <w:lang w:eastAsia="en-GB"/>
        </w:rPr>
      </w:pPr>
      <w:r w:rsidRPr="00B87CDA">
        <w:rPr>
          <w:lang w:eastAsia="en-GB"/>
        </w:rPr>
        <w:t>The primary objectives of this research are as follows:</w:t>
      </w:r>
    </w:p>
    <w:p w14:paraId="6A1EEAE4" w14:textId="242935B6" w:rsidR="00B87CDA" w:rsidRPr="00B87CDA" w:rsidRDefault="00B87CDA" w:rsidP="00B87CDA">
      <w:pPr>
        <w:pStyle w:val="ListParagraph"/>
        <w:numPr>
          <w:ilvl w:val="0"/>
          <w:numId w:val="10"/>
        </w:numPr>
        <w:rPr>
          <w:lang w:eastAsia="en-GB"/>
        </w:rPr>
      </w:pPr>
      <w:r w:rsidRPr="00B87CDA">
        <w:rPr>
          <w:lang w:eastAsia="en-GB"/>
        </w:rPr>
        <w:t xml:space="preserve">Investigate waste generation patterns in </w:t>
      </w:r>
      <w:r w:rsidR="00813187">
        <w:rPr>
          <w:lang w:eastAsia="en-GB"/>
        </w:rPr>
        <w:t xml:space="preserve">private </w:t>
      </w:r>
      <w:r w:rsidRPr="00B87CDA">
        <w:rPr>
          <w:lang w:eastAsia="en-GB"/>
        </w:rPr>
        <w:t>student accommodation.</w:t>
      </w:r>
    </w:p>
    <w:p w14:paraId="3F261CB2" w14:textId="1E7074D7" w:rsidR="00B87CDA" w:rsidRPr="00B87CDA" w:rsidRDefault="00B87CDA" w:rsidP="00B87CDA">
      <w:pPr>
        <w:pStyle w:val="ListParagraph"/>
        <w:numPr>
          <w:ilvl w:val="0"/>
          <w:numId w:val="10"/>
        </w:numPr>
        <w:rPr>
          <w:lang w:eastAsia="en-GB"/>
        </w:rPr>
      </w:pPr>
      <w:r w:rsidRPr="00B87CDA">
        <w:rPr>
          <w:lang w:eastAsia="en-GB"/>
        </w:rPr>
        <w:t>Analyse recycling behaviours among students.</w:t>
      </w:r>
    </w:p>
    <w:p w14:paraId="3427B9C6" w14:textId="64154078" w:rsidR="00B87CDA" w:rsidRPr="00B87CDA" w:rsidRDefault="00B87CDA" w:rsidP="00B87CDA">
      <w:pPr>
        <w:pStyle w:val="ListParagraph"/>
        <w:numPr>
          <w:ilvl w:val="0"/>
          <w:numId w:val="10"/>
        </w:numPr>
        <w:rPr>
          <w:lang w:eastAsia="en-GB"/>
        </w:rPr>
      </w:pPr>
      <w:r w:rsidRPr="00B87CDA">
        <w:rPr>
          <w:lang w:eastAsia="en-GB"/>
        </w:rPr>
        <w:t>Identify factors influencing recycling behaviours.</w:t>
      </w:r>
    </w:p>
    <w:p w14:paraId="730EA3FD" w14:textId="77777777" w:rsidR="00B87CDA" w:rsidRPr="00B87CDA" w:rsidRDefault="00B87CDA" w:rsidP="00B87CDA">
      <w:pPr>
        <w:pStyle w:val="ListParagraph"/>
        <w:numPr>
          <w:ilvl w:val="0"/>
          <w:numId w:val="10"/>
        </w:numPr>
        <w:rPr>
          <w:lang w:eastAsia="en-GB"/>
        </w:rPr>
      </w:pPr>
      <w:r w:rsidRPr="00B87CDA">
        <w:rPr>
          <w:lang w:eastAsia="en-GB"/>
        </w:rPr>
        <w:t>Assess the existing waste management infrastructure in student accommodation.</w:t>
      </w:r>
    </w:p>
    <w:p w14:paraId="13B6108E" w14:textId="77777777" w:rsidR="00B87CDA" w:rsidRPr="00B87CDA" w:rsidRDefault="00B87CDA" w:rsidP="00B87CDA">
      <w:pPr>
        <w:pStyle w:val="ListParagraph"/>
        <w:numPr>
          <w:ilvl w:val="0"/>
          <w:numId w:val="10"/>
        </w:numPr>
        <w:rPr>
          <w:lang w:eastAsia="en-GB"/>
        </w:rPr>
      </w:pPr>
      <w:r w:rsidRPr="00B87CDA">
        <w:rPr>
          <w:lang w:eastAsia="en-GB"/>
        </w:rPr>
        <w:t>Implement a recycling encouragement initiative.</w:t>
      </w:r>
    </w:p>
    <w:p w14:paraId="4AA5E3F0" w14:textId="77777777" w:rsidR="00B87CDA" w:rsidRPr="00B87CDA" w:rsidRDefault="00B87CDA" w:rsidP="00B87CDA">
      <w:pPr>
        <w:pStyle w:val="ListParagraph"/>
        <w:numPr>
          <w:ilvl w:val="0"/>
          <w:numId w:val="10"/>
        </w:numPr>
        <w:rPr>
          <w:lang w:eastAsia="en-GB"/>
        </w:rPr>
      </w:pPr>
      <w:r w:rsidRPr="00B87CDA">
        <w:rPr>
          <w:lang w:eastAsia="en-GB"/>
        </w:rPr>
        <w:t>Evaluate the effectiveness of the initiative in improving recycling rates.</w:t>
      </w:r>
    </w:p>
    <w:p w14:paraId="59264B8C" w14:textId="77777777" w:rsidR="00B87CDA" w:rsidRDefault="00B87CDA" w:rsidP="00D30664">
      <w:pPr>
        <w:pStyle w:val="Heading1"/>
        <w:rPr>
          <w:lang w:eastAsia="en-GB"/>
        </w:rPr>
      </w:pPr>
      <w:bookmarkStart w:id="4" w:name="_Toc158067974"/>
      <w:r w:rsidRPr="00B87CDA">
        <w:rPr>
          <w:lang w:eastAsia="en-GB"/>
        </w:rPr>
        <w:t>2. Methodology</w:t>
      </w:r>
      <w:bookmarkEnd w:id="4"/>
    </w:p>
    <w:p w14:paraId="7F214CAC" w14:textId="68027625" w:rsidR="00CA3CAF" w:rsidRPr="00CA3CAF" w:rsidRDefault="0073465A" w:rsidP="00CA3CAF">
      <w:pPr>
        <w:rPr>
          <w:lang w:eastAsia="en-GB"/>
        </w:rPr>
      </w:pPr>
      <w:r>
        <w:rPr>
          <w:lang w:eastAsia="en-GB"/>
        </w:rPr>
        <w:t xml:space="preserve">Two </w:t>
      </w:r>
      <w:r w:rsidR="0039240E">
        <w:rPr>
          <w:lang w:eastAsia="en-GB"/>
        </w:rPr>
        <w:t>private-sector</w:t>
      </w:r>
      <w:r>
        <w:rPr>
          <w:lang w:eastAsia="en-GB"/>
        </w:rPr>
        <w:t xml:space="preserve"> student accommodation blocks will be studied to look at current recycling </w:t>
      </w:r>
      <w:r w:rsidR="003321ED">
        <w:rPr>
          <w:lang w:eastAsia="en-GB"/>
        </w:rPr>
        <w:t xml:space="preserve">trends and behaviours and to identify the </w:t>
      </w:r>
      <w:r w:rsidR="002C138F">
        <w:rPr>
          <w:lang w:eastAsia="en-GB"/>
        </w:rPr>
        <w:t xml:space="preserve">waste infrastructure and education provided. The </w:t>
      </w:r>
      <w:proofErr w:type="gramStart"/>
      <w:r w:rsidR="0039240E">
        <w:rPr>
          <w:lang w:eastAsia="en-GB"/>
        </w:rPr>
        <w:t>two student</w:t>
      </w:r>
      <w:proofErr w:type="gramEnd"/>
      <w:r w:rsidR="002C138F">
        <w:rPr>
          <w:lang w:eastAsia="en-GB"/>
        </w:rPr>
        <w:t xml:space="preserve"> accommodation blocks this study will look at are </w:t>
      </w:r>
      <w:r w:rsidR="00C00D55">
        <w:rPr>
          <w:lang w:eastAsia="en-GB"/>
        </w:rPr>
        <w:t>Seren</w:t>
      </w:r>
      <w:r w:rsidR="00F5485B">
        <w:rPr>
          <w:lang w:eastAsia="en-GB"/>
        </w:rPr>
        <w:t xml:space="preserve"> (owned by CRM)</w:t>
      </w:r>
      <w:r w:rsidR="002C138F">
        <w:rPr>
          <w:lang w:eastAsia="en-GB"/>
        </w:rPr>
        <w:t xml:space="preserve"> and True Student</w:t>
      </w:r>
      <w:r w:rsidR="00F5485B">
        <w:rPr>
          <w:lang w:eastAsia="en-GB"/>
        </w:rPr>
        <w:t xml:space="preserve"> (owned by Bric</w:t>
      </w:r>
      <w:r w:rsidR="007A1688">
        <w:rPr>
          <w:lang w:eastAsia="en-GB"/>
        </w:rPr>
        <w:t>k</w:t>
      </w:r>
      <w:r w:rsidR="00F5485B">
        <w:rPr>
          <w:lang w:eastAsia="en-GB"/>
        </w:rPr>
        <w:t xml:space="preserve">s </w:t>
      </w:r>
      <w:r w:rsidR="00D01E94">
        <w:rPr>
          <w:lang w:eastAsia="en-GB"/>
        </w:rPr>
        <w:t>Group</w:t>
      </w:r>
      <w:r w:rsidR="00F5485B">
        <w:rPr>
          <w:lang w:eastAsia="en-GB"/>
        </w:rPr>
        <w:t xml:space="preserve">). </w:t>
      </w:r>
    </w:p>
    <w:p w14:paraId="2D2D2023" w14:textId="77777777" w:rsidR="00B87CDA" w:rsidRPr="00B87CDA" w:rsidRDefault="00B87CDA" w:rsidP="00D30664">
      <w:pPr>
        <w:pStyle w:val="Heading2"/>
        <w:rPr>
          <w:lang w:eastAsia="en-GB"/>
        </w:rPr>
      </w:pPr>
      <w:bookmarkStart w:id="5" w:name="_Toc158067975"/>
      <w:r w:rsidRPr="00B87CDA">
        <w:rPr>
          <w:lang w:eastAsia="en-GB"/>
        </w:rPr>
        <w:t>2.1 Baseline Study</w:t>
      </w:r>
      <w:bookmarkEnd w:id="5"/>
    </w:p>
    <w:p w14:paraId="06D93C0C" w14:textId="77A15AF1" w:rsidR="002339D7" w:rsidRPr="002339D7" w:rsidRDefault="00B87CDA" w:rsidP="002339D7">
      <w:pPr>
        <w:rPr>
          <w:lang w:eastAsia="en-GB"/>
        </w:rPr>
      </w:pPr>
      <w:r w:rsidRPr="00B87CDA">
        <w:rPr>
          <w:lang w:eastAsia="en-GB"/>
        </w:rPr>
        <w:t xml:space="preserve">To achieve the objectives, a comprehensive baseline study will </w:t>
      </w:r>
      <w:proofErr w:type="gramStart"/>
      <w:r w:rsidRPr="00B87CDA">
        <w:rPr>
          <w:lang w:eastAsia="en-GB"/>
        </w:rPr>
        <w:t>be conducted</w:t>
      </w:r>
      <w:proofErr w:type="gramEnd"/>
      <w:r w:rsidRPr="00B87CDA">
        <w:rPr>
          <w:lang w:eastAsia="en-GB"/>
        </w:rPr>
        <w:t>.</w:t>
      </w:r>
      <w:r w:rsidR="00A956DA">
        <w:rPr>
          <w:lang w:eastAsia="en-GB"/>
        </w:rPr>
        <w:t xml:space="preserve"> </w:t>
      </w:r>
      <w:r w:rsidR="002339D7" w:rsidRPr="002339D7">
        <w:t xml:space="preserve">A crucial component of the baseline study involves the administration of structured questionnaires and conducting interviews. These surveys will </w:t>
      </w:r>
      <w:proofErr w:type="gramStart"/>
      <w:r w:rsidR="002339D7" w:rsidRPr="002339D7">
        <w:t>be designed</w:t>
      </w:r>
      <w:proofErr w:type="gramEnd"/>
      <w:r w:rsidR="002339D7" w:rsidRPr="002339D7">
        <w:t xml:space="preserve"> to capture insights into various aspects, including current waste generation patterns, existing recycling behaviours, and the opinions of students concerning the efficacy of the waste management infrastructure. The questionnaires will collect quantitative data on the volume and types of waste generated, as well as qualitative information on attitudes, awareness levels, and perceived barriers to sustainable waste management practices. </w:t>
      </w:r>
      <w:r w:rsidR="00BC4F9D">
        <w:t>Questionnaire</w:t>
      </w:r>
      <w:r w:rsidR="00A956DA">
        <w:t>s</w:t>
      </w:r>
      <w:r w:rsidR="00BC4F9D">
        <w:t xml:space="preserve"> will </w:t>
      </w:r>
      <w:proofErr w:type="gramStart"/>
      <w:r w:rsidR="00BC4F9D">
        <w:t>be distributed</w:t>
      </w:r>
      <w:proofErr w:type="gramEnd"/>
      <w:r w:rsidR="00BC4F9D">
        <w:t xml:space="preserve"> using online forms for more convenient </w:t>
      </w:r>
      <w:r w:rsidR="00AA00F0">
        <w:t xml:space="preserve">administration </w:t>
      </w:r>
      <w:r w:rsidR="000C3405">
        <w:t xml:space="preserve">and </w:t>
      </w:r>
      <w:r w:rsidR="00BC4F9D">
        <w:t>submission.</w:t>
      </w:r>
      <w:r w:rsidR="00BC4F9D">
        <w:rPr>
          <w:rFonts w:ascii="Segoe UI" w:hAnsi="Segoe UI" w:cs="Segoe UI"/>
          <w:color w:val="374151"/>
        </w:rPr>
        <w:t xml:space="preserve"> </w:t>
      </w:r>
      <w:r w:rsidR="002339D7" w:rsidRPr="002339D7">
        <w:t xml:space="preserve">Interviews, on the other hand, will provide an in-depth understanding of individual perspectives, allowing for </w:t>
      </w:r>
      <w:r w:rsidR="000C3405">
        <w:t xml:space="preserve">detailed </w:t>
      </w:r>
      <w:r w:rsidR="002339D7" w:rsidRPr="002339D7">
        <w:t>insights into the factors influencing recycling behaviours.</w:t>
      </w:r>
    </w:p>
    <w:p w14:paraId="56E1428B" w14:textId="77777777" w:rsidR="002339D7" w:rsidRDefault="002339D7" w:rsidP="002339D7">
      <w:r w:rsidRPr="002339D7">
        <w:t xml:space="preserve">A physical audit of the current waste bins and recycling facilities will </w:t>
      </w:r>
      <w:proofErr w:type="gramStart"/>
      <w:r w:rsidRPr="002339D7">
        <w:t>be conducted</w:t>
      </w:r>
      <w:proofErr w:type="gramEnd"/>
      <w:r w:rsidRPr="002339D7">
        <w:t xml:space="preserve"> as part of the baseline study. The audit will specifically focus on evaluating the available recycling infrastructure, including the types of bins present, their locations, and the adequacy of labelling and information. </w:t>
      </w:r>
    </w:p>
    <w:p w14:paraId="7C1C1FF2" w14:textId="7C0C1242" w:rsidR="004E0466" w:rsidRPr="004E0466" w:rsidRDefault="00487F95" w:rsidP="004E0466">
      <w:pPr>
        <w:pStyle w:val="Heading3"/>
      </w:pPr>
      <w:bookmarkStart w:id="6" w:name="_Toc158067976"/>
      <w:r w:rsidRPr="004E0466">
        <w:t>2.1</w:t>
      </w:r>
      <w:r w:rsidR="0011731E">
        <w:t>.1</w:t>
      </w:r>
      <w:r w:rsidR="004E0466" w:rsidRPr="004E0466">
        <w:t xml:space="preserve"> Ethical Considerations:</w:t>
      </w:r>
      <w:bookmarkEnd w:id="6"/>
    </w:p>
    <w:p w14:paraId="2E1E6C19" w14:textId="4DE86C47" w:rsidR="00487F95" w:rsidRPr="002339D7" w:rsidRDefault="004E0466" w:rsidP="002339D7">
      <w:r w:rsidRPr="004E0466">
        <w:t>Ensure voluntary participation in surveys and feedback mechanisms</w:t>
      </w:r>
      <w:r w:rsidR="00AC71B5">
        <w:t xml:space="preserve"> and p</w:t>
      </w:r>
      <w:r w:rsidRPr="004E0466">
        <w:t xml:space="preserve">rotect participants' </w:t>
      </w:r>
      <w:r w:rsidRPr="007A7567">
        <w:rPr>
          <w:rFonts w:cstheme="minorHAnsi"/>
        </w:rPr>
        <w:t>anonymity and confidentiality.</w:t>
      </w:r>
      <w:r w:rsidR="00BA0CB1" w:rsidRPr="007A7567">
        <w:rPr>
          <w:rFonts w:cstheme="minorHAnsi"/>
        </w:rPr>
        <w:t xml:space="preserve"> Participants will </w:t>
      </w:r>
      <w:proofErr w:type="gramStart"/>
      <w:r w:rsidR="00BA0CB1" w:rsidRPr="007A7567">
        <w:rPr>
          <w:rFonts w:cstheme="minorHAnsi"/>
        </w:rPr>
        <w:t>be provided</w:t>
      </w:r>
      <w:proofErr w:type="gramEnd"/>
      <w:r w:rsidR="00BA0CB1" w:rsidRPr="007A7567">
        <w:rPr>
          <w:rFonts w:cstheme="minorHAnsi"/>
        </w:rPr>
        <w:t xml:space="preserve"> with clear information about the purpose of the research</w:t>
      </w:r>
      <w:r w:rsidR="00EC2B5C" w:rsidRPr="007A7567">
        <w:rPr>
          <w:rFonts w:cstheme="minorHAnsi"/>
        </w:rPr>
        <w:t xml:space="preserve"> and that </w:t>
      </w:r>
      <w:r w:rsidR="00BA0CB1" w:rsidRPr="007A7567">
        <w:rPr>
          <w:rFonts w:cstheme="minorHAnsi"/>
        </w:rPr>
        <w:t>their participation</w:t>
      </w:r>
      <w:r w:rsidR="00EC2B5C" w:rsidRPr="007A7567">
        <w:rPr>
          <w:rFonts w:cstheme="minorHAnsi"/>
        </w:rPr>
        <w:t xml:space="preserve"> is voluntary.</w:t>
      </w:r>
      <w:r w:rsidR="00BA0CB1" w:rsidRPr="007A7567">
        <w:rPr>
          <w:rFonts w:cstheme="minorHAnsi"/>
        </w:rPr>
        <w:t xml:space="preserve"> </w:t>
      </w:r>
      <w:r w:rsidR="00EC2B5C" w:rsidRPr="007A7567">
        <w:rPr>
          <w:rFonts w:cstheme="minorHAnsi"/>
        </w:rPr>
        <w:t xml:space="preserve">The data will be </w:t>
      </w:r>
      <w:proofErr w:type="gramStart"/>
      <w:r w:rsidR="00EC2B5C" w:rsidRPr="007A7567">
        <w:rPr>
          <w:rFonts w:cstheme="minorHAnsi"/>
        </w:rPr>
        <w:t>handled</w:t>
      </w:r>
      <w:proofErr w:type="gramEnd"/>
      <w:r w:rsidR="00EC2B5C" w:rsidRPr="007A7567">
        <w:rPr>
          <w:rFonts w:cstheme="minorHAnsi"/>
        </w:rPr>
        <w:t xml:space="preserve"> securely </w:t>
      </w:r>
      <w:r w:rsidR="007A7567" w:rsidRPr="007A7567">
        <w:rPr>
          <w:rFonts w:cstheme="minorHAnsi"/>
        </w:rPr>
        <w:t xml:space="preserve">to secure </w:t>
      </w:r>
      <w:r w:rsidR="0039240E">
        <w:rPr>
          <w:rFonts w:cstheme="minorHAnsi"/>
        </w:rPr>
        <w:t>participants'</w:t>
      </w:r>
      <w:r w:rsidR="007A7567" w:rsidRPr="007A7567">
        <w:rPr>
          <w:rFonts w:cstheme="minorHAnsi"/>
        </w:rPr>
        <w:t xml:space="preserve"> anonymity and confidentiality. </w:t>
      </w:r>
    </w:p>
    <w:p w14:paraId="093A1017" w14:textId="77777777" w:rsidR="00B87CDA" w:rsidRPr="00B87CDA" w:rsidRDefault="00B87CDA" w:rsidP="00D30664">
      <w:pPr>
        <w:pStyle w:val="Heading2"/>
        <w:rPr>
          <w:lang w:eastAsia="en-GB"/>
        </w:rPr>
      </w:pPr>
      <w:bookmarkStart w:id="7" w:name="_Toc158067977"/>
      <w:r w:rsidRPr="00B87CDA">
        <w:rPr>
          <w:lang w:eastAsia="en-GB"/>
        </w:rPr>
        <w:lastRenderedPageBreak/>
        <w:t>2.2 Recycling Encouragement Initiative</w:t>
      </w:r>
      <w:bookmarkEnd w:id="7"/>
    </w:p>
    <w:p w14:paraId="13880831" w14:textId="77777777" w:rsidR="00B87CDA" w:rsidRPr="00B87CDA" w:rsidRDefault="00B87CDA" w:rsidP="00B87CDA">
      <w:pPr>
        <w:rPr>
          <w:lang w:eastAsia="en-GB"/>
        </w:rPr>
      </w:pPr>
      <w:r w:rsidRPr="00B87CDA">
        <w:rPr>
          <w:lang w:eastAsia="en-GB"/>
        </w:rPr>
        <w:t xml:space="preserve">Following the baseline study, a recycling encouragement initiative will </w:t>
      </w:r>
      <w:proofErr w:type="gramStart"/>
      <w:r w:rsidRPr="00B87CDA">
        <w:rPr>
          <w:lang w:eastAsia="en-GB"/>
        </w:rPr>
        <w:t>be implemented</w:t>
      </w:r>
      <w:proofErr w:type="gramEnd"/>
      <w:r w:rsidRPr="00B87CDA">
        <w:rPr>
          <w:lang w:eastAsia="en-GB"/>
        </w:rPr>
        <w:t>. This initiative will include:</w:t>
      </w:r>
    </w:p>
    <w:p w14:paraId="64AEFE5D" w14:textId="46C245D0" w:rsidR="00B87CDA" w:rsidRPr="00B87CDA" w:rsidRDefault="00B87CDA" w:rsidP="00B87CDA">
      <w:pPr>
        <w:pStyle w:val="ListParagraph"/>
        <w:numPr>
          <w:ilvl w:val="0"/>
          <w:numId w:val="12"/>
        </w:numPr>
        <w:rPr>
          <w:lang w:eastAsia="en-GB"/>
        </w:rPr>
      </w:pPr>
      <w:r w:rsidRPr="00B87CDA">
        <w:rPr>
          <w:lang w:eastAsia="en-GB"/>
        </w:rPr>
        <w:t>Posters: Placing informative and motivational posters in strategic locations within the student accommodation to raise awareness about the importance of recycling.</w:t>
      </w:r>
      <w:r w:rsidR="002E1D84">
        <w:rPr>
          <w:lang w:eastAsia="en-GB"/>
        </w:rPr>
        <w:t xml:space="preserve"> </w:t>
      </w:r>
      <w:r w:rsidR="002E1D84" w:rsidRPr="00082C08">
        <w:rPr>
          <w:rFonts w:cstheme="minorHAnsi"/>
        </w:rPr>
        <w:t>Identify high-traffic locations within student accommodations, including communal spaces, hallways, and near waste disposal points, for optimal visibility and impact.</w:t>
      </w:r>
    </w:p>
    <w:p w14:paraId="28612954" w14:textId="0995544D" w:rsidR="00B87CDA" w:rsidRDefault="00B87CDA" w:rsidP="00B87CDA">
      <w:pPr>
        <w:pStyle w:val="ListParagraph"/>
        <w:numPr>
          <w:ilvl w:val="0"/>
          <w:numId w:val="12"/>
        </w:numPr>
        <w:rPr>
          <w:lang w:eastAsia="en-GB"/>
        </w:rPr>
      </w:pPr>
      <w:r w:rsidRPr="00B87CDA">
        <w:rPr>
          <w:lang w:eastAsia="en-GB"/>
        </w:rPr>
        <w:t>Social Media Campaign: Launching a social media campaign to engage students online, providing tips</w:t>
      </w:r>
      <w:r w:rsidR="0039240E">
        <w:rPr>
          <w:lang w:eastAsia="en-GB"/>
        </w:rPr>
        <w:t xml:space="preserve"> and </w:t>
      </w:r>
      <w:r w:rsidRPr="00B87CDA">
        <w:rPr>
          <w:lang w:eastAsia="en-GB"/>
        </w:rPr>
        <w:t>information, and creating a sense of community responsibility towards recycling.</w:t>
      </w:r>
    </w:p>
    <w:p w14:paraId="0D2BD460" w14:textId="0D37F351" w:rsidR="006A4AD6" w:rsidRPr="00B87CDA" w:rsidRDefault="006A4AD6" w:rsidP="006A4AD6">
      <w:pPr>
        <w:pStyle w:val="ListParagraph"/>
        <w:numPr>
          <w:ilvl w:val="0"/>
          <w:numId w:val="12"/>
        </w:numPr>
        <w:rPr>
          <w:lang w:eastAsia="en-GB"/>
        </w:rPr>
      </w:pPr>
      <w:r>
        <w:rPr>
          <w:lang w:eastAsia="en-GB"/>
        </w:rPr>
        <w:t xml:space="preserve">Improve </w:t>
      </w:r>
      <w:r w:rsidR="009D3410">
        <w:rPr>
          <w:lang w:eastAsia="en-GB"/>
        </w:rPr>
        <w:t xml:space="preserve">communication about recycling </w:t>
      </w:r>
      <w:r w:rsidR="00A77853">
        <w:rPr>
          <w:lang w:eastAsia="en-GB"/>
        </w:rPr>
        <w:t>infrastructure.</w:t>
      </w:r>
    </w:p>
    <w:p w14:paraId="327B3270" w14:textId="77777777" w:rsidR="00B87CDA" w:rsidRPr="00B87CDA" w:rsidRDefault="00B87CDA" w:rsidP="00D30664">
      <w:pPr>
        <w:pStyle w:val="Heading2"/>
        <w:rPr>
          <w:lang w:eastAsia="en-GB"/>
        </w:rPr>
      </w:pPr>
      <w:bookmarkStart w:id="8" w:name="_Toc158067978"/>
      <w:r w:rsidRPr="00B87CDA">
        <w:rPr>
          <w:lang w:eastAsia="en-GB"/>
        </w:rPr>
        <w:t>2.3 Post-Initiative Study</w:t>
      </w:r>
      <w:bookmarkEnd w:id="8"/>
    </w:p>
    <w:p w14:paraId="3B4AD1FF" w14:textId="77777777" w:rsidR="00B87CDA" w:rsidRPr="00B87CDA" w:rsidRDefault="00B87CDA" w:rsidP="00B87CDA">
      <w:pPr>
        <w:rPr>
          <w:lang w:eastAsia="en-GB"/>
        </w:rPr>
      </w:pPr>
      <w:r w:rsidRPr="00B87CDA">
        <w:rPr>
          <w:lang w:eastAsia="en-GB"/>
        </w:rPr>
        <w:t xml:space="preserve">After the implementation of the recycling encouragement initiative, a second round of surveys, interviews, and bin audits will </w:t>
      </w:r>
      <w:proofErr w:type="gramStart"/>
      <w:r w:rsidRPr="00B87CDA">
        <w:rPr>
          <w:lang w:eastAsia="en-GB"/>
        </w:rPr>
        <w:t>be conducted</w:t>
      </w:r>
      <w:proofErr w:type="gramEnd"/>
      <w:r w:rsidRPr="00B87CDA">
        <w:rPr>
          <w:lang w:eastAsia="en-GB"/>
        </w:rPr>
        <w:t>. This phase aims to:</w:t>
      </w:r>
    </w:p>
    <w:p w14:paraId="4066FF46" w14:textId="0EE42F17" w:rsidR="00B87CDA" w:rsidRPr="00B87CDA" w:rsidRDefault="00B87CDA" w:rsidP="00B87CDA">
      <w:pPr>
        <w:pStyle w:val="ListParagraph"/>
        <w:numPr>
          <w:ilvl w:val="0"/>
          <w:numId w:val="13"/>
        </w:numPr>
        <w:rPr>
          <w:lang w:eastAsia="en-GB"/>
        </w:rPr>
      </w:pPr>
      <w:r w:rsidRPr="00B87CDA">
        <w:rPr>
          <w:lang w:eastAsia="en-GB"/>
        </w:rPr>
        <w:t>Collect updated data on waste generation patterns and recycling behaviours.</w:t>
      </w:r>
    </w:p>
    <w:p w14:paraId="4A5BFFE3" w14:textId="77777777" w:rsidR="00B87CDA" w:rsidRPr="00B87CDA" w:rsidRDefault="00B87CDA" w:rsidP="00B87CDA">
      <w:pPr>
        <w:pStyle w:val="ListParagraph"/>
        <w:numPr>
          <w:ilvl w:val="0"/>
          <w:numId w:val="13"/>
        </w:numPr>
        <w:rPr>
          <w:lang w:eastAsia="en-GB"/>
        </w:rPr>
      </w:pPr>
      <w:r w:rsidRPr="00B87CDA">
        <w:rPr>
          <w:lang w:eastAsia="en-GB"/>
        </w:rPr>
        <w:t>Assess the impact of the recycling encouragement initiative on student opinions and actions.</w:t>
      </w:r>
    </w:p>
    <w:p w14:paraId="4674910A" w14:textId="0FD6E45F" w:rsidR="00B87CDA" w:rsidRPr="00B87CDA" w:rsidRDefault="00B87CDA" w:rsidP="00B87CDA">
      <w:pPr>
        <w:pStyle w:val="ListParagraph"/>
        <w:numPr>
          <w:ilvl w:val="0"/>
          <w:numId w:val="13"/>
        </w:numPr>
        <w:rPr>
          <w:lang w:eastAsia="en-GB"/>
        </w:rPr>
      </w:pPr>
      <w:r w:rsidRPr="00B87CDA">
        <w:rPr>
          <w:lang w:eastAsia="en-GB"/>
        </w:rPr>
        <w:t>Analyse any changes in the waste management infrastructure following the initiative.</w:t>
      </w:r>
    </w:p>
    <w:p w14:paraId="00ED03DB" w14:textId="77777777" w:rsidR="00B87CDA" w:rsidRPr="00B87CDA" w:rsidRDefault="00B87CDA" w:rsidP="00D30664">
      <w:pPr>
        <w:pStyle w:val="Heading1"/>
        <w:rPr>
          <w:lang w:eastAsia="en-GB"/>
        </w:rPr>
      </w:pPr>
      <w:bookmarkStart w:id="9" w:name="_Toc158067979"/>
      <w:r w:rsidRPr="00B87CDA">
        <w:rPr>
          <w:lang w:eastAsia="en-GB"/>
        </w:rPr>
        <w:t>3. Results</w:t>
      </w:r>
      <w:bookmarkEnd w:id="9"/>
    </w:p>
    <w:p w14:paraId="1FB98628" w14:textId="06A82E87" w:rsidR="00B87CDA" w:rsidRPr="00B87CDA" w:rsidRDefault="00B87CDA" w:rsidP="00B87CDA">
      <w:pPr>
        <w:rPr>
          <w:lang w:eastAsia="en-GB"/>
        </w:rPr>
      </w:pPr>
      <w:r w:rsidRPr="00B87CDA">
        <w:rPr>
          <w:lang w:eastAsia="en-GB"/>
        </w:rPr>
        <w:t>The results will be organi</w:t>
      </w:r>
      <w:r>
        <w:rPr>
          <w:lang w:eastAsia="en-GB"/>
        </w:rPr>
        <w:t>s</w:t>
      </w:r>
      <w:r w:rsidRPr="00B87CDA">
        <w:rPr>
          <w:lang w:eastAsia="en-GB"/>
        </w:rPr>
        <w:t>ed into two main categories:</w:t>
      </w:r>
    </w:p>
    <w:p w14:paraId="2B5C7CB5" w14:textId="77777777" w:rsidR="00B87CDA" w:rsidRPr="00B87CDA" w:rsidRDefault="00B87CDA" w:rsidP="00D30664">
      <w:pPr>
        <w:pStyle w:val="Heading2"/>
        <w:rPr>
          <w:lang w:eastAsia="en-GB"/>
        </w:rPr>
      </w:pPr>
      <w:bookmarkStart w:id="10" w:name="_Toc158067980"/>
      <w:r w:rsidRPr="00B87CDA">
        <w:rPr>
          <w:lang w:eastAsia="en-GB"/>
        </w:rPr>
        <w:t>3.1 Pre-Initiative Data</w:t>
      </w:r>
      <w:bookmarkEnd w:id="10"/>
    </w:p>
    <w:p w14:paraId="22072785" w14:textId="110EEF67" w:rsidR="00B87CDA" w:rsidRPr="00B87CDA" w:rsidRDefault="00B87CDA" w:rsidP="00B87CDA">
      <w:pPr>
        <w:rPr>
          <w:lang w:eastAsia="en-GB"/>
        </w:rPr>
      </w:pPr>
      <w:r w:rsidRPr="00B87CDA">
        <w:rPr>
          <w:lang w:eastAsia="en-GB"/>
        </w:rPr>
        <w:t>This section will include the findings from the initial baseline study, comprising</w:t>
      </w:r>
      <w:r w:rsidR="000C3405">
        <w:rPr>
          <w:lang w:eastAsia="en-GB"/>
        </w:rPr>
        <w:t xml:space="preserve"> of </w:t>
      </w:r>
      <w:r w:rsidRPr="00B87CDA">
        <w:rPr>
          <w:lang w:eastAsia="en-GB"/>
        </w:rPr>
        <w:t xml:space="preserve">Interview </w:t>
      </w:r>
      <w:r w:rsidR="007072E7">
        <w:rPr>
          <w:lang w:eastAsia="en-GB"/>
        </w:rPr>
        <w:t xml:space="preserve">and </w:t>
      </w:r>
      <w:r w:rsidRPr="00B87CDA">
        <w:rPr>
          <w:lang w:eastAsia="en-GB"/>
        </w:rPr>
        <w:t>questionnaire responses on waste generation patterns and recycling behaviour</w:t>
      </w:r>
      <w:r w:rsidR="007072E7">
        <w:rPr>
          <w:lang w:eastAsia="en-GB"/>
        </w:rPr>
        <w:t>s and an</w:t>
      </w:r>
      <w:r w:rsidRPr="00B87CDA">
        <w:rPr>
          <w:lang w:eastAsia="en-GB"/>
        </w:rPr>
        <w:t xml:space="preserve"> assessment of the existing waste management infrastructure.</w:t>
      </w:r>
    </w:p>
    <w:p w14:paraId="0783CBD2" w14:textId="77777777" w:rsidR="00B87CDA" w:rsidRPr="00B87CDA" w:rsidRDefault="00B87CDA" w:rsidP="00D30664">
      <w:pPr>
        <w:pStyle w:val="Heading2"/>
        <w:rPr>
          <w:lang w:eastAsia="en-GB"/>
        </w:rPr>
      </w:pPr>
      <w:bookmarkStart w:id="11" w:name="_Toc158067981"/>
      <w:r w:rsidRPr="00B87CDA">
        <w:rPr>
          <w:lang w:eastAsia="en-GB"/>
        </w:rPr>
        <w:t>3.2 Post-Initiative Data</w:t>
      </w:r>
      <w:bookmarkEnd w:id="11"/>
    </w:p>
    <w:p w14:paraId="3363D6AF" w14:textId="75C5FE90" w:rsidR="00B87CDA" w:rsidRPr="00B87CDA" w:rsidRDefault="00B87CDA" w:rsidP="00B87CDA">
      <w:pPr>
        <w:rPr>
          <w:lang w:eastAsia="en-GB"/>
        </w:rPr>
      </w:pPr>
      <w:r w:rsidRPr="00B87CDA">
        <w:rPr>
          <w:lang w:eastAsia="en-GB"/>
        </w:rPr>
        <w:t>This section will present the results obtained after the implementation of the recycling encouragement initiative, including</w:t>
      </w:r>
      <w:r w:rsidR="00C0716F">
        <w:rPr>
          <w:lang w:eastAsia="en-GB"/>
        </w:rPr>
        <w:t xml:space="preserve"> </w:t>
      </w:r>
      <w:r w:rsidR="00B50F11">
        <w:rPr>
          <w:lang w:eastAsia="en-GB"/>
        </w:rPr>
        <w:t>p</w:t>
      </w:r>
      <w:r w:rsidRPr="00B87CDA">
        <w:rPr>
          <w:lang w:eastAsia="en-GB"/>
        </w:rPr>
        <w:t xml:space="preserve">ost-initiative </w:t>
      </w:r>
      <w:r w:rsidR="00F019DB">
        <w:rPr>
          <w:lang w:eastAsia="en-GB"/>
        </w:rPr>
        <w:t>interviews</w:t>
      </w:r>
      <w:r w:rsidRPr="00B87CDA">
        <w:rPr>
          <w:lang w:eastAsia="en-GB"/>
        </w:rPr>
        <w:t xml:space="preserve"> and questionnaire responses</w:t>
      </w:r>
      <w:r w:rsidR="00923B91">
        <w:rPr>
          <w:lang w:eastAsia="en-GB"/>
        </w:rPr>
        <w:t xml:space="preserve"> and an </w:t>
      </w:r>
      <w:r w:rsidR="00F019DB">
        <w:rPr>
          <w:lang w:eastAsia="en-GB"/>
        </w:rPr>
        <w:t>additional</w:t>
      </w:r>
      <w:r w:rsidR="00923B91">
        <w:rPr>
          <w:lang w:eastAsia="en-GB"/>
        </w:rPr>
        <w:t xml:space="preserve"> audit to </w:t>
      </w:r>
      <w:r w:rsidR="006D54B9">
        <w:rPr>
          <w:lang w:eastAsia="en-GB"/>
        </w:rPr>
        <w:t>show the changes.</w:t>
      </w:r>
    </w:p>
    <w:p w14:paraId="7E8B0744" w14:textId="43F951FA" w:rsidR="00D30664" w:rsidRDefault="00D30664" w:rsidP="00D30664">
      <w:pPr>
        <w:pStyle w:val="Heading2"/>
        <w:rPr>
          <w:lang w:eastAsia="en-GB"/>
        </w:rPr>
      </w:pPr>
      <w:bookmarkStart w:id="12" w:name="_Toc158067982"/>
      <w:r>
        <w:rPr>
          <w:lang w:eastAsia="en-GB"/>
        </w:rPr>
        <w:t>3.</w:t>
      </w:r>
      <w:r w:rsidR="001B0281">
        <w:rPr>
          <w:lang w:eastAsia="en-GB"/>
        </w:rPr>
        <w:t>3</w:t>
      </w:r>
      <w:r>
        <w:rPr>
          <w:lang w:eastAsia="en-GB"/>
        </w:rPr>
        <w:t xml:space="preserve"> </w:t>
      </w:r>
      <w:r w:rsidR="00116283">
        <w:rPr>
          <w:lang w:eastAsia="en-GB"/>
        </w:rPr>
        <w:t>S</w:t>
      </w:r>
      <w:r>
        <w:rPr>
          <w:lang w:eastAsia="en-GB"/>
        </w:rPr>
        <w:t xml:space="preserve">tatistical </w:t>
      </w:r>
      <w:r w:rsidR="00116283">
        <w:rPr>
          <w:lang w:eastAsia="en-GB"/>
        </w:rPr>
        <w:t>A</w:t>
      </w:r>
      <w:r>
        <w:rPr>
          <w:lang w:eastAsia="en-GB"/>
        </w:rPr>
        <w:t>nalysis</w:t>
      </w:r>
      <w:bookmarkEnd w:id="12"/>
      <w:r>
        <w:rPr>
          <w:lang w:eastAsia="en-GB"/>
        </w:rPr>
        <w:t xml:space="preserve"> </w:t>
      </w:r>
    </w:p>
    <w:p w14:paraId="43A68C58" w14:textId="7B73ED00" w:rsidR="00D30664" w:rsidRPr="00D30664" w:rsidRDefault="00254722" w:rsidP="00B87CDA">
      <w:pPr>
        <w:rPr>
          <w:rFonts w:cstheme="minorHAnsi"/>
          <w:lang w:eastAsia="en-GB"/>
        </w:rPr>
      </w:pPr>
      <w:r>
        <w:rPr>
          <w:rFonts w:cstheme="minorHAnsi"/>
          <w:lang w:eastAsia="en-GB"/>
        </w:rPr>
        <w:t xml:space="preserve">To </w:t>
      </w:r>
      <w:proofErr w:type="spellStart"/>
      <w:r w:rsidR="00F019DB">
        <w:rPr>
          <w:rFonts w:cstheme="minorHAnsi"/>
          <w:lang w:eastAsia="en-GB"/>
        </w:rPr>
        <w:t>analyze</w:t>
      </w:r>
      <w:proofErr w:type="spellEnd"/>
      <w:r>
        <w:rPr>
          <w:rFonts w:cstheme="minorHAnsi"/>
          <w:lang w:eastAsia="en-GB"/>
        </w:rPr>
        <w:t xml:space="preserve"> </w:t>
      </w:r>
      <w:r w:rsidR="00E174AA">
        <w:rPr>
          <w:rFonts w:cstheme="minorHAnsi"/>
          <w:lang w:eastAsia="en-GB"/>
        </w:rPr>
        <w:t>the</w:t>
      </w:r>
      <w:r>
        <w:rPr>
          <w:rFonts w:cstheme="minorHAnsi"/>
          <w:lang w:eastAsia="en-GB"/>
        </w:rPr>
        <w:t xml:space="preserve"> impact of waste management and recycling </w:t>
      </w:r>
      <w:r w:rsidR="00F019DB">
        <w:rPr>
          <w:rFonts w:cstheme="minorHAnsi"/>
          <w:lang w:eastAsia="en-GB"/>
        </w:rPr>
        <w:t>initiatives</w:t>
      </w:r>
      <w:r>
        <w:rPr>
          <w:rFonts w:cstheme="minorHAnsi"/>
          <w:lang w:eastAsia="en-GB"/>
        </w:rPr>
        <w:t>, a</w:t>
      </w:r>
      <w:r w:rsidR="00B87CDA" w:rsidRPr="00B87CDA">
        <w:rPr>
          <w:rFonts w:cstheme="minorHAnsi"/>
          <w:lang w:eastAsia="en-GB"/>
        </w:rPr>
        <w:t xml:space="preserve"> comparison of the two datasets to identify any improvements in waste management and recycling rates</w:t>
      </w:r>
      <w:r w:rsidR="00E174AA">
        <w:rPr>
          <w:rFonts w:cstheme="minorHAnsi"/>
          <w:lang w:eastAsia="en-GB"/>
        </w:rPr>
        <w:t xml:space="preserve"> </w:t>
      </w:r>
      <w:proofErr w:type="gramStart"/>
      <w:r w:rsidR="00E174AA">
        <w:rPr>
          <w:rFonts w:cstheme="minorHAnsi"/>
          <w:lang w:eastAsia="en-GB"/>
        </w:rPr>
        <w:t>is needed</w:t>
      </w:r>
      <w:proofErr w:type="gramEnd"/>
      <w:r w:rsidR="00E174AA">
        <w:rPr>
          <w:rFonts w:cstheme="minorHAnsi"/>
          <w:lang w:eastAsia="en-GB"/>
        </w:rPr>
        <w:t>. Firstly, calculating</w:t>
      </w:r>
      <w:r w:rsidR="00D30664" w:rsidRPr="00D30664">
        <w:rPr>
          <w:rFonts w:cstheme="minorHAnsi"/>
        </w:rPr>
        <w:t xml:space="preserve"> the mean and standard deviation of recycling rates before and after the initiative to understand the central tendency and variability. </w:t>
      </w:r>
      <w:r w:rsidR="00E174AA">
        <w:rPr>
          <w:rFonts w:cstheme="minorHAnsi"/>
        </w:rPr>
        <w:t xml:space="preserve">This data will further </w:t>
      </w:r>
      <w:proofErr w:type="gramStart"/>
      <w:r w:rsidR="00E174AA">
        <w:rPr>
          <w:rFonts w:cstheme="minorHAnsi"/>
        </w:rPr>
        <w:t>be enhanced</w:t>
      </w:r>
      <w:proofErr w:type="gramEnd"/>
      <w:r w:rsidR="00E174AA">
        <w:rPr>
          <w:rFonts w:cstheme="minorHAnsi"/>
        </w:rPr>
        <w:t xml:space="preserve"> by doing</w:t>
      </w:r>
      <w:r w:rsidR="00D30664" w:rsidRPr="00D30664">
        <w:rPr>
          <w:rFonts w:cstheme="minorHAnsi"/>
        </w:rPr>
        <w:t xml:space="preserve"> a paired samples t-test to compare the means of recycling rates before and after the initiative. This helps determine if there is a statistically significant difference.</w:t>
      </w:r>
      <w:r w:rsidR="00E174AA">
        <w:rPr>
          <w:rFonts w:cstheme="minorHAnsi"/>
        </w:rPr>
        <w:t xml:space="preserve"> Additionally, e</w:t>
      </w:r>
      <w:r w:rsidR="00E174AA" w:rsidRPr="00D30664">
        <w:rPr>
          <w:rFonts w:cstheme="minorHAnsi"/>
        </w:rPr>
        <w:t>xamine the correlation between awareness levels and recycling rate</w:t>
      </w:r>
      <w:r w:rsidR="00E174AA">
        <w:rPr>
          <w:rFonts w:cstheme="minorHAnsi"/>
        </w:rPr>
        <w:t xml:space="preserve"> by using</w:t>
      </w:r>
      <w:r w:rsidR="00D30664">
        <w:rPr>
          <w:rFonts w:cstheme="minorHAnsi"/>
        </w:rPr>
        <w:t xml:space="preserve"> the </w:t>
      </w:r>
      <w:r w:rsidR="00D30664" w:rsidRPr="00D30664">
        <w:rPr>
          <w:rFonts w:cstheme="minorHAnsi"/>
        </w:rPr>
        <w:t>Pearson or Spearman Correlation</w:t>
      </w:r>
      <w:r w:rsidR="00D30664">
        <w:rPr>
          <w:rFonts w:cstheme="minorHAnsi"/>
        </w:rPr>
        <w:t xml:space="preserve"> </w:t>
      </w:r>
      <w:r w:rsidR="00E174AA">
        <w:rPr>
          <w:rFonts w:cstheme="minorHAnsi"/>
        </w:rPr>
        <w:t xml:space="preserve">which </w:t>
      </w:r>
      <w:r w:rsidR="00D30664" w:rsidRPr="00D30664">
        <w:rPr>
          <w:rFonts w:cstheme="minorHAnsi"/>
        </w:rPr>
        <w:t>can help identify relationships between variables that may influence recycling behaviours.</w:t>
      </w:r>
      <w:r w:rsidR="00E174AA">
        <w:rPr>
          <w:rFonts w:cstheme="minorHAnsi"/>
        </w:rPr>
        <w:t xml:space="preserve"> This data can be</w:t>
      </w:r>
      <w:r w:rsidR="00D30664" w:rsidRPr="00D30664">
        <w:rPr>
          <w:rFonts w:cstheme="minorHAnsi"/>
        </w:rPr>
        <w:t xml:space="preserve"> visual</w:t>
      </w:r>
      <w:r w:rsidR="00E174AA">
        <w:rPr>
          <w:rFonts w:cstheme="minorHAnsi"/>
        </w:rPr>
        <w:t>ly</w:t>
      </w:r>
      <w:r w:rsidR="00D30664" w:rsidRPr="00D30664">
        <w:rPr>
          <w:rFonts w:cstheme="minorHAnsi"/>
        </w:rPr>
        <w:t xml:space="preserve"> represent</w:t>
      </w:r>
      <w:r w:rsidR="00E174AA">
        <w:rPr>
          <w:rFonts w:cstheme="minorHAnsi"/>
        </w:rPr>
        <w:t>ed in graphics,</w:t>
      </w:r>
      <w:r w:rsidR="00D30664" w:rsidRPr="00D30664">
        <w:rPr>
          <w:rFonts w:cstheme="minorHAnsi"/>
        </w:rPr>
        <w:t xml:space="preserve"> such as bar charts, line graphs, or pie charts to illustrate changes in recycling rates, distribution of waste types, or other relevant metrics.</w:t>
      </w:r>
    </w:p>
    <w:p w14:paraId="31DEDCD8" w14:textId="16807682" w:rsidR="00D30664" w:rsidRDefault="00D30664" w:rsidP="00D30664">
      <w:pPr>
        <w:pStyle w:val="Heading1"/>
      </w:pPr>
      <w:bookmarkStart w:id="13" w:name="_Toc158067983"/>
      <w:r>
        <w:t>4. Evaluation</w:t>
      </w:r>
      <w:bookmarkEnd w:id="13"/>
      <w:r>
        <w:t xml:space="preserve"> </w:t>
      </w:r>
    </w:p>
    <w:p w14:paraId="47D4E8B9" w14:textId="4CCBFB0A" w:rsidR="00EC17CC" w:rsidRDefault="00116283" w:rsidP="00EC17CC">
      <w:pPr>
        <w:rPr>
          <w:rFonts w:cstheme="minorHAnsi"/>
        </w:rPr>
      </w:pPr>
      <w:r w:rsidRPr="00EC17CC">
        <w:rPr>
          <w:rFonts w:cstheme="minorHAnsi"/>
        </w:rPr>
        <w:t xml:space="preserve">The proposed research, aimed at enhancing recycling rates in private student accommodations, holds </w:t>
      </w:r>
      <w:r w:rsidR="009B2F4B">
        <w:rPr>
          <w:rFonts w:cstheme="minorHAnsi"/>
        </w:rPr>
        <w:t xml:space="preserve">the </w:t>
      </w:r>
      <w:r w:rsidRPr="00EC17CC">
        <w:rPr>
          <w:rFonts w:cstheme="minorHAnsi"/>
        </w:rPr>
        <w:t xml:space="preserve">potential for both immediate and long-term impact. The findings from this research can </w:t>
      </w:r>
      <w:r w:rsidRPr="00EC17CC">
        <w:rPr>
          <w:rFonts w:cstheme="minorHAnsi"/>
        </w:rPr>
        <w:lastRenderedPageBreak/>
        <w:t>guide the development of effective strategies to reduce waste generation in private student accommodations.</w:t>
      </w:r>
      <w:r w:rsidR="00EC17CC" w:rsidRPr="00EC17CC">
        <w:rPr>
          <w:rFonts w:cstheme="minorHAnsi"/>
        </w:rPr>
        <w:t xml:space="preserve"> </w:t>
      </w:r>
      <w:r w:rsidRPr="00EC17CC">
        <w:rPr>
          <w:rFonts w:cstheme="minorHAnsi"/>
        </w:rPr>
        <w:t xml:space="preserve">The implementation of a well-informed recycling encouragement initiative has the potential to significantly increase recycling rates, contributing to a more sustainable </w:t>
      </w:r>
      <w:proofErr w:type="gramStart"/>
      <w:r w:rsidRPr="00EC17CC">
        <w:rPr>
          <w:rFonts w:cstheme="minorHAnsi"/>
        </w:rPr>
        <w:t>environment</w:t>
      </w:r>
      <w:proofErr w:type="gramEnd"/>
      <w:r w:rsidR="00EC17CC" w:rsidRPr="00EC17CC">
        <w:rPr>
          <w:rFonts w:cstheme="minorHAnsi"/>
        </w:rPr>
        <w:t xml:space="preserve"> and </w:t>
      </w:r>
      <w:r w:rsidR="003B2CC4">
        <w:rPr>
          <w:rFonts w:cstheme="minorHAnsi"/>
        </w:rPr>
        <w:t>increasing</w:t>
      </w:r>
      <w:r w:rsidR="00EC17CC" w:rsidRPr="00EC17CC">
        <w:rPr>
          <w:rFonts w:cstheme="minorHAnsi"/>
        </w:rPr>
        <w:t xml:space="preserve"> student understanding </w:t>
      </w:r>
      <w:r w:rsidR="008122E1" w:rsidRPr="00EC17CC">
        <w:rPr>
          <w:rFonts w:cstheme="minorHAnsi"/>
        </w:rPr>
        <w:t>of</w:t>
      </w:r>
      <w:r w:rsidR="00EC17CC" w:rsidRPr="00EC17CC">
        <w:rPr>
          <w:rFonts w:cstheme="minorHAnsi"/>
        </w:rPr>
        <w:t xml:space="preserve"> the environmental impact of their actions, fostering a culture of responsibility. Additionally, t</w:t>
      </w:r>
      <w:r w:rsidRPr="00EC17CC">
        <w:rPr>
          <w:rFonts w:cstheme="minorHAnsi"/>
        </w:rPr>
        <w:t xml:space="preserve">he identification of factors influencing recycling </w:t>
      </w:r>
      <w:r w:rsidR="00EC17CC" w:rsidRPr="00EC17CC">
        <w:rPr>
          <w:rFonts w:cstheme="minorHAnsi"/>
        </w:rPr>
        <w:t>behaviours</w:t>
      </w:r>
      <w:r w:rsidRPr="00EC17CC">
        <w:rPr>
          <w:rFonts w:cstheme="minorHAnsi"/>
        </w:rPr>
        <w:t xml:space="preserve"> among students will provide insights for designing targeted interventions in similar settings.</w:t>
      </w:r>
    </w:p>
    <w:p w14:paraId="6B2CDD19" w14:textId="4AEE418B" w:rsidR="00116283" w:rsidRPr="00EC17CC" w:rsidRDefault="00487F95" w:rsidP="00116283">
      <w:pPr>
        <w:rPr>
          <w:rFonts w:cstheme="minorHAnsi"/>
        </w:rPr>
      </w:pPr>
      <w:r w:rsidRPr="00EC17CC">
        <w:rPr>
          <w:rFonts w:cstheme="minorHAnsi"/>
        </w:rPr>
        <w:t>However,</w:t>
      </w:r>
      <w:r w:rsidR="00EC17CC" w:rsidRPr="00EC17CC">
        <w:rPr>
          <w:rFonts w:cstheme="minorHAnsi"/>
        </w:rPr>
        <w:t xml:space="preserve"> d</w:t>
      </w:r>
      <w:r w:rsidR="00116283" w:rsidRPr="00EC17CC">
        <w:rPr>
          <w:rFonts w:cstheme="minorHAnsi"/>
        </w:rPr>
        <w:t xml:space="preserve">ue to financial constraints, the research may </w:t>
      </w:r>
      <w:proofErr w:type="gramStart"/>
      <w:r w:rsidR="00116283" w:rsidRPr="00EC17CC">
        <w:rPr>
          <w:rFonts w:cstheme="minorHAnsi"/>
        </w:rPr>
        <w:t>be limited</w:t>
      </w:r>
      <w:proofErr w:type="gramEnd"/>
      <w:r w:rsidR="00116283" w:rsidRPr="00EC17CC">
        <w:rPr>
          <w:rFonts w:cstheme="minorHAnsi"/>
        </w:rPr>
        <w:t xml:space="preserve"> in the number of participants and accommodation blocks included</w:t>
      </w:r>
      <w:r w:rsidR="00EC17CC" w:rsidRPr="00EC17CC">
        <w:rPr>
          <w:rFonts w:cstheme="minorHAnsi"/>
        </w:rPr>
        <w:t xml:space="preserve"> and may restrict the implementation of certain elements, such as advanced technological solutions or extensive promotional campaigns. This could impact the overall reach and effectiveness of the research and may </w:t>
      </w:r>
      <w:r w:rsidR="00116283" w:rsidRPr="00EC17CC">
        <w:rPr>
          <w:rFonts w:cstheme="minorHAnsi"/>
        </w:rPr>
        <w:t>impact the generali</w:t>
      </w:r>
      <w:r w:rsidR="00EC17CC" w:rsidRPr="00EC17CC">
        <w:rPr>
          <w:rFonts w:cstheme="minorHAnsi"/>
        </w:rPr>
        <w:t>s</w:t>
      </w:r>
      <w:r w:rsidR="00116283" w:rsidRPr="00EC17CC">
        <w:rPr>
          <w:rFonts w:cstheme="minorHAnsi"/>
        </w:rPr>
        <w:t>ability of the findings to a broader population.</w:t>
      </w:r>
      <w:r w:rsidR="00EC17CC">
        <w:rPr>
          <w:rFonts w:cstheme="minorHAnsi"/>
        </w:rPr>
        <w:t xml:space="preserve"> </w:t>
      </w:r>
      <w:r w:rsidR="00EC17CC" w:rsidRPr="00EC17CC">
        <w:rPr>
          <w:rFonts w:cstheme="minorHAnsi"/>
        </w:rPr>
        <w:t>Additionally, t</w:t>
      </w:r>
      <w:r w:rsidR="00116283" w:rsidRPr="00EC17CC">
        <w:rPr>
          <w:rFonts w:cstheme="minorHAnsi"/>
        </w:rPr>
        <w:t>he short duration of the study may limit the ability to assess the long-term sustainability of the recycling improvement initiative. Ideally, a more extended evaluation period would provide a more comprehensive understanding of the initiative's lasting impact.</w:t>
      </w:r>
    </w:p>
    <w:p w14:paraId="4BA44D63" w14:textId="77777777" w:rsidR="00B87CDA" w:rsidRPr="00B87CDA" w:rsidRDefault="00B87CDA" w:rsidP="00D30664">
      <w:pPr>
        <w:pStyle w:val="Heading1"/>
        <w:rPr>
          <w:lang w:eastAsia="en-GB"/>
        </w:rPr>
      </w:pPr>
      <w:bookmarkStart w:id="14" w:name="_Toc158067984"/>
      <w:r w:rsidRPr="00B87CDA">
        <w:rPr>
          <w:lang w:eastAsia="en-GB"/>
        </w:rPr>
        <w:t>5. Conclusion</w:t>
      </w:r>
      <w:bookmarkEnd w:id="14"/>
    </w:p>
    <w:p w14:paraId="7939AF78" w14:textId="00F7562E" w:rsidR="00B87CDA" w:rsidRPr="00B87CDA" w:rsidRDefault="00B87CDA" w:rsidP="00B87CDA">
      <w:pPr>
        <w:rPr>
          <w:lang w:eastAsia="en-GB"/>
        </w:rPr>
      </w:pPr>
      <w:r w:rsidRPr="00B87CDA">
        <w:rPr>
          <w:lang w:eastAsia="en-GB"/>
        </w:rPr>
        <w:t>In conclusion, this research aims to address the pressing issue of insufficient recycling infrastructure in student accommodation. By investigating waste generation patterns, recycling behaviours, and the existing waste management infrastructure, and by implementing a targeted recycling encouragement initiative, this study aspires to contribute valuable insights and propose practical solutions for improving recycling rates among students.</w:t>
      </w:r>
    </w:p>
    <w:p w14:paraId="160DCD92" w14:textId="77777777" w:rsidR="00B87CDA" w:rsidRDefault="00B87CDA" w:rsidP="00B87CDA"/>
    <w:p w14:paraId="5CFE2D05" w14:textId="1295DABB" w:rsidR="009A45C6" w:rsidRDefault="001B0281" w:rsidP="001B0281">
      <w:pPr>
        <w:pStyle w:val="Heading1"/>
      </w:pPr>
      <w:bookmarkStart w:id="15" w:name="_Toc158067985"/>
      <w:r>
        <w:t>6. References</w:t>
      </w:r>
      <w:bookmarkEnd w:id="15"/>
      <w:r>
        <w:t xml:space="preserve"> </w:t>
      </w:r>
    </w:p>
    <w:p w14:paraId="544C0D45" w14:textId="77777777" w:rsidR="00985DA1" w:rsidRDefault="00985DA1" w:rsidP="00985DA1"/>
    <w:p w14:paraId="61E5453B" w14:textId="77777777" w:rsidR="00985DA1" w:rsidRDefault="00985DA1" w:rsidP="00985DA1">
      <w:pPr>
        <w:pStyle w:val="NormalWeb"/>
        <w:spacing w:before="0" w:beforeAutospacing="0" w:after="240" w:afterAutospacing="0" w:line="360" w:lineRule="auto"/>
      </w:pPr>
      <w:r>
        <w:t xml:space="preserve">Chaplin, G. and Wyton, P. (2014). Student engagement with sustainability: understanding the value–action gap. </w:t>
      </w:r>
      <w:r>
        <w:rPr>
          <w:i/>
          <w:iCs/>
        </w:rPr>
        <w:t>International Journal of Sustainability in Higher Education</w:t>
      </w:r>
      <w:r>
        <w:t>, [online] 15(4), pp.404–417. doi:https://doi.org/10.1108/ijshe-04-2012-0029.</w:t>
      </w:r>
    </w:p>
    <w:p w14:paraId="339DC99E" w14:textId="77777777" w:rsidR="00985DA1" w:rsidRDefault="00985DA1" w:rsidP="00985DA1">
      <w:pPr>
        <w:pStyle w:val="NormalWeb"/>
        <w:spacing w:before="0" w:beforeAutospacing="0" w:after="240" w:afterAutospacing="0" w:line="360" w:lineRule="auto"/>
      </w:pPr>
      <w:r>
        <w:t xml:space="preserve">Cleverdon, L., Pole, S., Weston, R., Banga, S. and Tudor, T. (2017). The Engagement of Students in Higher Education Institutions with the Concepts of Sustainability: A Case Study of the University of Northampton, in England. </w:t>
      </w:r>
      <w:r>
        <w:rPr>
          <w:i/>
          <w:iCs/>
        </w:rPr>
        <w:t>Resources</w:t>
      </w:r>
      <w:r>
        <w:t>, [online] 6(1), p.3. doi:https://doi.org/10.3390/resources6010003.</w:t>
      </w:r>
    </w:p>
    <w:p w14:paraId="474C7C6D" w14:textId="77777777" w:rsidR="00985DA1" w:rsidRDefault="00985DA1" w:rsidP="00985DA1">
      <w:pPr>
        <w:pStyle w:val="NormalWeb"/>
        <w:spacing w:before="0" w:beforeAutospacing="0" w:after="240" w:afterAutospacing="0" w:line="360" w:lineRule="auto"/>
      </w:pPr>
      <w:r>
        <w:t xml:space="preserve">Dixon, J. and Parker, J. (2021). </w:t>
      </w:r>
      <w:proofErr w:type="gramStart"/>
      <w:r>
        <w:t>Don’t</w:t>
      </w:r>
      <w:proofErr w:type="gramEnd"/>
      <w:r>
        <w:t xml:space="preserve"> be a waster! Student perceptions of recycling strategies at an English University’s halls of residence. </w:t>
      </w:r>
      <w:r>
        <w:rPr>
          <w:i/>
          <w:iCs/>
        </w:rPr>
        <w:t>International Journal of Sustainability in Higher Education</w:t>
      </w:r>
      <w:r>
        <w:t>, [online] 23(3). doi:https://doi.org/10.1108/ijshe-10-2020-0383.</w:t>
      </w:r>
    </w:p>
    <w:p w14:paraId="5C4E4D1E" w14:textId="77777777" w:rsidR="00985DA1" w:rsidRDefault="00985DA1" w:rsidP="00985DA1">
      <w:pPr>
        <w:pStyle w:val="NormalWeb"/>
        <w:spacing w:before="0" w:beforeAutospacing="0" w:after="240" w:afterAutospacing="0" w:line="360" w:lineRule="auto"/>
      </w:pPr>
      <w:r>
        <w:t xml:space="preserve">Jennings, N. (2017). </w:t>
      </w:r>
      <w:r>
        <w:rPr>
          <w:i/>
          <w:iCs/>
        </w:rPr>
        <w:t>Recycling in halls of residence at UK Universities – the good, the bad and the messy!</w:t>
      </w:r>
      <w:r>
        <w:t xml:space="preserve"> [online] </w:t>
      </w:r>
      <w:r>
        <w:rPr>
          <w:i/>
          <w:iCs/>
        </w:rPr>
        <w:t>NUS</w:t>
      </w:r>
      <w:r>
        <w:t xml:space="preserve">. Available at: </w:t>
      </w:r>
      <w:r>
        <w:lastRenderedPageBreak/>
        <w:t>file:///C:/Users/cmalp/Downloads/20170725_good_and_bad_recycling_facilities_003.pdf [Accessed 5 Feb. 2024].</w:t>
      </w:r>
    </w:p>
    <w:p w14:paraId="42F16AD7" w14:textId="77777777" w:rsidR="00985DA1" w:rsidRDefault="00985DA1" w:rsidP="00985DA1">
      <w:pPr>
        <w:pStyle w:val="NormalWeb"/>
        <w:spacing w:before="0" w:beforeAutospacing="0" w:after="240" w:afterAutospacing="0" w:line="360" w:lineRule="auto"/>
      </w:pPr>
      <w:r>
        <w:t xml:space="preserve">Smith, M. (2021). </w:t>
      </w:r>
      <w:r>
        <w:rPr>
          <w:i/>
          <w:iCs/>
        </w:rPr>
        <w:t>Concern for environment reaches record high in YouGov top issues tracker | YouGov</w:t>
      </w:r>
      <w:r>
        <w:t>. [online] yougov.co.uk. Available at: https://yougov.co.uk/politics/articles/39281-concern-environment-reaches-record-high-yougov-top [Accessed 1 Feb. 2024].</w:t>
      </w:r>
    </w:p>
    <w:p w14:paraId="429C8602" w14:textId="77777777" w:rsidR="00985DA1" w:rsidRDefault="00985DA1" w:rsidP="00985DA1">
      <w:pPr>
        <w:pStyle w:val="NormalWeb"/>
        <w:spacing w:before="0" w:beforeAutospacing="0" w:after="240" w:afterAutospacing="0" w:line="360" w:lineRule="auto"/>
      </w:pPr>
      <w:r>
        <w:t xml:space="preserve">Statistica (2023). </w:t>
      </w:r>
      <w:r>
        <w:rPr>
          <w:i/>
          <w:iCs/>
        </w:rPr>
        <w:t>Student numbers by accommodation UK 2020</w:t>
      </w:r>
      <w:r>
        <w:t>. [online] Statista. Available at: https://www.statista.com/statistics/1117816/number-of-students-united-kingdom-by-accommodation/ [Accessed 1 Feb. 2024].</w:t>
      </w:r>
    </w:p>
    <w:p w14:paraId="09CDD4A5" w14:textId="77777777" w:rsidR="00985DA1" w:rsidRDefault="00985DA1" w:rsidP="00985DA1">
      <w:pPr>
        <w:pStyle w:val="NormalWeb"/>
        <w:spacing w:before="0" w:beforeAutospacing="0" w:after="240" w:afterAutospacing="0" w:line="360" w:lineRule="auto"/>
      </w:pPr>
      <w:r>
        <w:t xml:space="preserve">SUEZ (2020). </w:t>
      </w:r>
      <w:r>
        <w:rPr>
          <w:i/>
          <w:iCs/>
        </w:rPr>
        <w:t>Lifting the lid on students’ behaviours and attitudes towards recycling and waste</w:t>
      </w:r>
      <w:r>
        <w:t>. [online] Suez.co.uk. Available at: https://www.suez.co.uk/en-gb/news/200928-lifting-the-lid-on-students-behaviours-and-attitudes-towards-recycling-and-waste [Accessed 1 Feb. 2024].</w:t>
      </w:r>
    </w:p>
    <w:p w14:paraId="38637038" w14:textId="77777777" w:rsidR="00985DA1" w:rsidRDefault="00985DA1" w:rsidP="00985DA1">
      <w:pPr>
        <w:pStyle w:val="NormalWeb"/>
        <w:spacing w:before="0" w:beforeAutospacing="0" w:after="240" w:afterAutospacing="0" w:line="360" w:lineRule="auto"/>
      </w:pPr>
      <w:r>
        <w:t xml:space="preserve">Swansea Council (2023). </w:t>
      </w:r>
      <w:r>
        <w:rPr>
          <w:i/>
          <w:iCs/>
        </w:rPr>
        <w:t>Students in Swansea: Summary of published data for 2021-22</w:t>
      </w:r>
      <w:r>
        <w:t>. Swansea Council- Information, Research and GIS.</w:t>
      </w:r>
    </w:p>
    <w:p w14:paraId="59D4E99C" w14:textId="77777777" w:rsidR="00985DA1" w:rsidRDefault="00985DA1" w:rsidP="00985DA1">
      <w:pPr>
        <w:pStyle w:val="NormalWeb"/>
        <w:spacing w:before="0" w:beforeAutospacing="0" w:after="240" w:afterAutospacing="0" w:line="360" w:lineRule="auto"/>
      </w:pPr>
      <w:r>
        <w:t xml:space="preserve">Turco, I., Green, A., Tara, P. and Gareau (2020). </w:t>
      </w:r>
      <w:r>
        <w:rPr>
          <w:i/>
          <w:iCs/>
        </w:rPr>
        <w:t>Do Students Understand Recycling? Gauging Student Knowledge of and Attitudes towards Recycling to Improve Recycling Education at Boston College Environmental Studies Minor Senior Seminar</w:t>
      </w:r>
      <w:r>
        <w:t>. [online] Available at: https://www.bc.edu/content/dam/bc1/schools/mcas/envstudies/PDFs/student-research/recycling-waste/Do_Students_Understand_Recycling%20_2020_PAPER.pdf [Accessed 5 Feb. 2024].</w:t>
      </w:r>
    </w:p>
    <w:p w14:paraId="5812FAA2" w14:textId="77777777" w:rsidR="00985DA1" w:rsidRDefault="00985DA1" w:rsidP="00985DA1">
      <w:pPr>
        <w:pStyle w:val="NormalWeb"/>
        <w:spacing w:before="0" w:beforeAutospacing="0" w:after="240" w:afterAutospacing="0" w:line="360" w:lineRule="auto"/>
      </w:pPr>
      <w:r>
        <w:rPr>
          <w:i/>
          <w:iCs/>
        </w:rPr>
        <w:t>Well-being of Future Generations (Wales) Act 2015</w:t>
      </w:r>
      <w:r>
        <w:t>.Legislation.gov.uk. [online] Available at: https://www.legislation.gov.uk/anaw/2015/2/contents [Accessed 5 Jan. 2024].</w:t>
      </w:r>
    </w:p>
    <w:p w14:paraId="6B260772" w14:textId="77777777" w:rsidR="00985DA1" w:rsidRDefault="00985DA1" w:rsidP="00985DA1">
      <w:pPr>
        <w:pStyle w:val="NormalWeb"/>
        <w:spacing w:before="0" w:beforeAutospacing="0" w:after="240" w:afterAutospacing="0" w:line="360" w:lineRule="auto"/>
      </w:pPr>
      <w:r>
        <w:t xml:space="preserve">Welsh Assembly Government (2010). </w:t>
      </w:r>
      <w:r>
        <w:rPr>
          <w:i/>
          <w:iCs/>
        </w:rPr>
        <w:t>Towards Zero Waste One Wales: One Planet the Overarching Waste Strategy Document for Wales</w:t>
      </w:r>
      <w:r>
        <w:t>. [online] Available at: https://www.gov.wales/sites/default/files/publications/2019-05/towards-zero-waste-our-waste-strategy.pdf [Accessed 13 Jan. 2024].</w:t>
      </w:r>
    </w:p>
    <w:p w14:paraId="2CF87E27" w14:textId="78929B88" w:rsidR="00985DA1" w:rsidRDefault="00985DA1" w:rsidP="00985DA1">
      <w:pPr>
        <w:pStyle w:val="NormalWeb"/>
        <w:spacing w:before="0" w:beforeAutospacing="0" w:after="240" w:afterAutospacing="0" w:line="360" w:lineRule="auto"/>
      </w:pPr>
      <w:r>
        <w:t xml:space="preserve">Wilcox, M. (2014). </w:t>
      </w:r>
      <w:r>
        <w:rPr>
          <w:i/>
          <w:iCs/>
        </w:rPr>
        <w:t xml:space="preserve">A study of college student attitudes and </w:t>
      </w:r>
      <w:r w:rsidR="00D20F4F">
        <w:rPr>
          <w:i/>
          <w:iCs/>
        </w:rPr>
        <w:t>behaviours</w:t>
      </w:r>
      <w:r>
        <w:rPr>
          <w:i/>
          <w:iCs/>
        </w:rPr>
        <w:t xml:space="preserve"> related to recycling</w:t>
      </w:r>
      <w:r>
        <w:t xml:space="preserve">. [online] Available at: </w:t>
      </w:r>
      <w:r>
        <w:lastRenderedPageBreak/>
        <w:t>https://scholarworks.uni.edu/cgi/viewcontent.cgi?article=1001&amp;context=etd [Accessed 5 Feb. 2024].</w:t>
      </w:r>
    </w:p>
    <w:p w14:paraId="6B28252B" w14:textId="77777777" w:rsidR="00985DA1" w:rsidRPr="00985DA1" w:rsidRDefault="00985DA1" w:rsidP="00985DA1"/>
    <w:sectPr w:rsidR="00985DA1" w:rsidRPr="00985D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25C1F"/>
    <w:multiLevelType w:val="multilevel"/>
    <w:tmpl w:val="9F343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035E65"/>
    <w:multiLevelType w:val="multilevel"/>
    <w:tmpl w:val="065EC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056E13"/>
    <w:multiLevelType w:val="multilevel"/>
    <w:tmpl w:val="4A7C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7D358C"/>
    <w:multiLevelType w:val="multilevel"/>
    <w:tmpl w:val="D766E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3D2438"/>
    <w:multiLevelType w:val="multilevel"/>
    <w:tmpl w:val="553A2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C45F2E"/>
    <w:multiLevelType w:val="hybridMultilevel"/>
    <w:tmpl w:val="849CF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F46EE8"/>
    <w:multiLevelType w:val="multilevel"/>
    <w:tmpl w:val="10C2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243658"/>
    <w:multiLevelType w:val="multilevel"/>
    <w:tmpl w:val="2AC2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216EDC"/>
    <w:multiLevelType w:val="multilevel"/>
    <w:tmpl w:val="7DE42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BB0592"/>
    <w:multiLevelType w:val="multilevel"/>
    <w:tmpl w:val="E864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6C653B"/>
    <w:multiLevelType w:val="hybridMultilevel"/>
    <w:tmpl w:val="A8E26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92507F"/>
    <w:multiLevelType w:val="multilevel"/>
    <w:tmpl w:val="D82E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2B4559"/>
    <w:multiLevelType w:val="multilevel"/>
    <w:tmpl w:val="4212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4C71C7"/>
    <w:multiLevelType w:val="multilevel"/>
    <w:tmpl w:val="5C0ED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9E7213"/>
    <w:multiLevelType w:val="multilevel"/>
    <w:tmpl w:val="49CCA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2E6311A"/>
    <w:multiLevelType w:val="multilevel"/>
    <w:tmpl w:val="BE926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FCB7474"/>
    <w:multiLevelType w:val="hybridMultilevel"/>
    <w:tmpl w:val="BFA0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F0511E"/>
    <w:multiLevelType w:val="multilevel"/>
    <w:tmpl w:val="6E52B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19D31AF"/>
    <w:multiLevelType w:val="multilevel"/>
    <w:tmpl w:val="7240A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47C4EC2"/>
    <w:multiLevelType w:val="multilevel"/>
    <w:tmpl w:val="7F0A3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67E5F66"/>
    <w:multiLevelType w:val="multilevel"/>
    <w:tmpl w:val="3D68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8C67F0B"/>
    <w:multiLevelType w:val="multilevel"/>
    <w:tmpl w:val="3BF8E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CC53BDD"/>
    <w:multiLevelType w:val="multilevel"/>
    <w:tmpl w:val="8D38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2260B92"/>
    <w:multiLevelType w:val="hybridMultilevel"/>
    <w:tmpl w:val="2E1E8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D66AAB"/>
    <w:multiLevelType w:val="multilevel"/>
    <w:tmpl w:val="BEF2B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2DF5D5B"/>
    <w:multiLevelType w:val="multilevel"/>
    <w:tmpl w:val="670A8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3EF0ECE"/>
    <w:multiLevelType w:val="multilevel"/>
    <w:tmpl w:val="62E08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4E60DF4"/>
    <w:multiLevelType w:val="multilevel"/>
    <w:tmpl w:val="1CFEA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9116BE1"/>
    <w:multiLevelType w:val="multilevel"/>
    <w:tmpl w:val="CA32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92A39A0"/>
    <w:multiLevelType w:val="multilevel"/>
    <w:tmpl w:val="CCAEE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DDC36EA"/>
    <w:multiLevelType w:val="multilevel"/>
    <w:tmpl w:val="E4A4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3251159">
    <w:abstractNumId w:val="19"/>
  </w:num>
  <w:num w:numId="2" w16cid:durableId="1613124225">
    <w:abstractNumId w:val="4"/>
  </w:num>
  <w:num w:numId="3" w16cid:durableId="286082311">
    <w:abstractNumId w:val="15"/>
  </w:num>
  <w:num w:numId="4" w16cid:durableId="711998622">
    <w:abstractNumId w:val="25"/>
  </w:num>
  <w:num w:numId="5" w16cid:durableId="725568990">
    <w:abstractNumId w:val="14"/>
  </w:num>
  <w:num w:numId="6" w16cid:durableId="656691766">
    <w:abstractNumId w:val="2"/>
  </w:num>
  <w:num w:numId="7" w16cid:durableId="1651013509">
    <w:abstractNumId w:val="6"/>
  </w:num>
  <w:num w:numId="8" w16cid:durableId="996690243">
    <w:abstractNumId w:val="28"/>
  </w:num>
  <w:num w:numId="9" w16cid:durableId="1938100095">
    <w:abstractNumId w:val="17"/>
  </w:num>
  <w:num w:numId="10" w16cid:durableId="822427488">
    <w:abstractNumId w:val="5"/>
  </w:num>
  <w:num w:numId="11" w16cid:durableId="12190931">
    <w:abstractNumId w:val="16"/>
  </w:num>
  <w:num w:numId="12" w16cid:durableId="2022931741">
    <w:abstractNumId w:val="10"/>
  </w:num>
  <w:num w:numId="13" w16cid:durableId="1893728945">
    <w:abstractNumId w:val="23"/>
  </w:num>
  <w:num w:numId="14" w16cid:durableId="828055085">
    <w:abstractNumId w:val="29"/>
  </w:num>
  <w:num w:numId="15" w16cid:durableId="2085371441">
    <w:abstractNumId w:val="24"/>
  </w:num>
  <w:num w:numId="16" w16cid:durableId="448284581">
    <w:abstractNumId w:val="8"/>
  </w:num>
  <w:num w:numId="17" w16cid:durableId="548146432">
    <w:abstractNumId w:val="18"/>
  </w:num>
  <w:num w:numId="18" w16cid:durableId="414547420">
    <w:abstractNumId w:val="26"/>
  </w:num>
  <w:num w:numId="19" w16cid:durableId="620117359">
    <w:abstractNumId w:val="13"/>
  </w:num>
  <w:num w:numId="20" w16cid:durableId="1733113950">
    <w:abstractNumId w:val="1"/>
  </w:num>
  <w:num w:numId="21" w16cid:durableId="636372603">
    <w:abstractNumId w:val="11"/>
  </w:num>
  <w:num w:numId="22" w16cid:durableId="1478298763">
    <w:abstractNumId w:val="7"/>
  </w:num>
  <w:num w:numId="23" w16cid:durableId="1065878533">
    <w:abstractNumId w:val="21"/>
  </w:num>
  <w:num w:numId="24" w16cid:durableId="1854370366">
    <w:abstractNumId w:val="20"/>
  </w:num>
  <w:num w:numId="25" w16cid:durableId="380254921">
    <w:abstractNumId w:val="3"/>
  </w:num>
  <w:num w:numId="26" w16cid:durableId="359890654">
    <w:abstractNumId w:val="30"/>
  </w:num>
  <w:num w:numId="27" w16cid:durableId="423768327">
    <w:abstractNumId w:val="27"/>
  </w:num>
  <w:num w:numId="28" w16cid:durableId="1505435919">
    <w:abstractNumId w:val="9"/>
  </w:num>
  <w:num w:numId="29" w16cid:durableId="635453683">
    <w:abstractNumId w:val="0"/>
  </w:num>
  <w:num w:numId="30" w16cid:durableId="1304656571">
    <w:abstractNumId w:val="22"/>
  </w:num>
  <w:num w:numId="31" w16cid:durableId="9626873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A47C8"/>
    <w:rsid w:val="00005B77"/>
    <w:rsid w:val="00082C08"/>
    <w:rsid w:val="00086175"/>
    <w:rsid w:val="0009527F"/>
    <w:rsid w:val="000A21F4"/>
    <w:rsid w:val="000C10D9"/>
    <w:rsid w:val="000C3405"/>
    <w:rsid w:val="000E7E0E"/>
    <w:rsid w:val="00103755"/>
    <w:rsid w:val="00116283"/>
    <w:rsid w:val="0011731E"/>
    <w:rsid w:val="00135769"/>
    <w:rsid w:val="001615AE"/>
    <w:rsid w:val="001B0281"/>
    <w:rsid w:val="002033C2"/>
    <w:rsid w:val="0022488A"/>
    <w:rsid w:val="002339D7"/>
    <w:rsid w:val="00244F46"/>
    <w:rsid w:val="00254722"/>
    <w:rsid w:val="00283A85"/>
    <w:rsid w:val="002A2BF6"/>
    <w:rsid w:val="002C138F"/>
    <w:rsid w:val="002E0915"/>
    <w:rsid w:val="002E1D84"/>
    <w:rsid w:val="002E606D"/>
    <w:rsid w:val="002F1B23"/>
    <w:rsid w:val="00331F02"/>
    <w:rsid w:val="003321ED"/>
    <w:rsid w:val="00351037"/>
    <w:rsid w:val="00371434"/>
    <w:rsid w:val="0039240E"/>
    <w:rsid w:val="003B2CC4"/>
    <w:rsid w:val="003C040E"/>
    <w:rsid w:val="003E69B8"/>
    <w:rsid w:val="00454099"/>
    <w:rsid w:val="00487F95"/>
    <w:rsid w:val="004E0466"/>
    <w:rsid w:val="005F48EA"/>
    <w:rsid w:val="006A4AD6"/>
    <w:rsid w:val="006D53B2"/>
    <w:rsid w:val="006D54B9"/>
    <w:rsid w:val="006F0004"/>
    <w:rsid w:val="007072E7"/>
    <w:rsid w:val="0073465A"/>
    <w:rsid w:val="00746375"/>
    <w:rsid w:val="00760A67"/>
    <w:rsid w:val="007A1688"/>
    <w:rsid w:val="007A47C8"/>
    <w:rsid w:val="007A7567"/>
    <w:rsid w:val="007D5346"/>
    <w:rsid w:val="00805AF9"/>
    <w:rsid w:val="008122E1"/>
    <w:rsid w:val="00813187"/>
    <w:rsid w:val="008C677D"/>
    <w:rsid w:val="008F1830"/>
    <w:rsid w:val="00923B91"/>
    <w:rsid w:val="00941638"/>
    <w:rsid w:val="00985DA1"/>
    <w:rsid w:val="009A45C6"/>
    <w:rsid w:val="009B2F4B"/>
    <w:rsid w:val="009D3410"/>
    <w:rsid w:val="00A30D47"/>
    <w:rsid w:val="00A30E69"/>
    <w:rsid w:val="00A65158"/>
    <w:rsid w:val="00A77853"/>
    <w:rsid w:val="00A87BB2"/>
    <w:rsid w:val="00A956DA"/>
    <w:rsid w:val="00AA00F0"/>
    <w:rsid w:val="00AB009E"/>
    <w:rsid w:val="00AC6AC5"/>
    <w:rsid w:val="00AC71B5"/>
    <w:rsid w:val="00AD013E"/>
    <w:rsid w:val="00B062AB"/>
    <w:rsid w:val="00B167FA"/>
    <w:rsid w:val="00B50F11"/>
    <w:rsid w:val="00B87CDA"/>
    <w:rsid w:val="00B9131C"/>
    <w:rsid w:val="00BA0CB1"/>
    <w:rsid w:val="00BB78AA"/>
    <w:rsid w:val="00BC4F9D"/>
    <w:rsid w:val="00BF1B98"/>
    <w:rsid w:val="00C00D55"/>
    <w:rsid w:val="00C0716F"/>
    <w:rsid w:val="00C50FB7"/>
    <w:rsid w:val="00C8262A"/>
    <w:rsid w:val="00C97CC4"/>
    <w:rsid w:val="00CA3CAF"/>
    <w:rsid w:val="00D01E94"/>
    <w:rsid w:val="00D035BC"/>
    <w:rsid w:val="00D20F4F"/>
    <w:rsid w:val="00D30664"/>
    <w:rsid w:val="00D85CF7"/>
    <w:rsid w:val="00DC7A50"/>
    <w:rsid w:val="00E047A5"/>
    <w:rsid w:val="00E174AA"/>
    <w:rsid w:val="00E322A0"/>
    <w:rsid w:val="00E500D4"/>
    <w:rsid w:val="00EC17CC"/>
    <w:rsid w:val="00EC2B5C"/>
    <w:rsid w:val="00F019DB"/>
    <w:rsid w:val="00F04D3C"/>
    <w:rsid w:val="00F05448"/>
    <w:rsid w:val="00F54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4FC4E7"/>
  <w15:docId w15:val="{B1266C8C-7625-431B-9EF3-001B2A6EA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6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06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04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162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A47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A47C8"/>
  </w:style>
  <w:style w:type="character" w:customStyle="1" w:styleId="eop">
    <w:name w:val="eop"/>
    <w:basedOn w:val="DefaultParagraphFont"/>
    <w:rsid w:val="007A47C8"/>
  </w:style>
  <w:style w:type="paragraph" w:styleId="NormalWeb">
    <w:name w:val="Normal (Web)"/>
    <w:basedOn w:val="Normal"/>
    <w:uiPriority w:val="99"/>
    <w:unhideWhenUsed/>
    <w:rsid w:val="00B87C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87CDA"/>
    <w:rPr>
      <w:b/>
      <w:bCs/>
    </w:rPr>
  </w:style>
  <w:style w:type="paragraph" w:styleId="ListParagraph">
    <w:name w:val="List Paragraph"/>
    <w:basedOn w:val="Normal"/>
    <w:uiPriority w:val="34"/>
    <w:qFormat/>
    <w:rsid w:val="00B87CDA"/>
    <w:pPr>
      <w:ind w:left="720"/>
      <w:contextualSpacing/>
    </w:pPr>
  </w:style>
  <w:style w:type="character" w:customStyle="1" w:styleId="Heading1Char">
    <w:name w:val="Heading 1 Char"/>
    <w:basedOn w:val="DefaultParagraphFont"/>
    <w:link w:val="Heading1"/>
    <w:uiPriority w:val="9"/>
    <w:rsid w:val="00D3066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0664"/>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D3066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066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D30664"/>
    <w:pPr>
      <w:outlineLvl w:val="9"/>
    </w:pPr>
    <w:rPr>
      <w:kern w:val="0"/>
      <w:lang w:eastAsia="en-GB"/>
      <w14:ligatures w14:val="none"/>
    </w:rPr>
  </w:style>
  <w:style w:type="paragraph" w:styleId="TOC1">
    <w:name w:val="toc 1"/>
    <w:basedOn w:val="Normal"/>
    <w:next w:val="Normal"/>
    <w:autoRedefine/>
    <w:uiPriority w:val="39"/>
    <w:unhideWhenUsed/>
    <w:rsid w:val="00D30664"/>
    <w:pPr>
      <w:spacing w:after="100"/>
    </w:pPr>
  </w:style>
  <w:style w:type="paragraph" w:styleId="TOC2">
    <w:name w:val="toc 2"/>
    <w:basedOn w:val="Normal"/>
    <w:next w:val="Normal"/>
    <w:autoRedefine/>
    <w:uiPriority w:val="39"/>
    <w:unhideWhenUsed/>
    <w:rsid w:val="00D30664"/>
    <w:pPr>
      <w:spacing w:after="100"/>
      <w:ind w:left="220"/>
    </w:pPr>
  </w:style>
  <w:style w:type="character" w:styleId="Hyperlink">
    <w:name w:val="Hyperlink"/>
    <w:basedOn w:val="DefaultParagraphFont"/>
    <w:uiPriority w:val="99"/>
    <w:unhideWhenUsed/>
    <w:rsid w:val="00D30664"/>
    <w:rPr>
      <w:color w:val="0563C1" w:themeColor="hyperlink"/>
      <w:u w:val="single"/>
    </w:rPr>
  </w:style>
  <w:style w:type="character" w:customStyle="1" w:styleId="Heading4Char">
    <w:name w:val="Heading 4 Char"/>
    <w:basedOn w:val="DefaultParagraphFont"/>
    <w:link w:val="Heading4"/>
    <w:uiPriority w:val="9"/>
    <w:rsid w:val="00116283"/>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rsid w:val="003C040E"/>
    <w:rPr>
      <w:rFonts w:asciiTheme="majorHAnsi" w:eastAsiaTheme="majorEastAsia" w:hAnsiTheme="majorHAnsi" w:cstheme="majorBidi"/>
      <w:color w:val="1F3763" w:themeColor="accent1" w:themeShade="7F"/>
      <w:sz w:val="24"/>
      <w:szCs w:val="24"/>
    </w:rPr>
  </w:style>
  <w:style w:type="paragraph" w:styleId="z-TopofForm">
    <w:name w:val="HTML Top of Form"/>
    <w:basedOn w:val="Normal"/>
    <w:next w:val="Normal"/>
    <w:link w:val="z-TopofFormChar"/>
    <w:hidden/>
    <w:uiPriority w:val="99"/>
    <w:semiHidden/>
    <w:unhideWhenUsed/>
    <w:rsid w:val="0009527F"/>
    <w:pPr>
      <w:pBdr>
        <w:bottom w:val="single" w:sz="6" w:space="1" w:color="auto"/>
      </w:pBdr>
      <w:spacing w:after="0" w:line="240" w:lineRule="auto"/>
      <w:jc w:val="center"/>
    </w:pPr>
    <w:rPr>
      <w:rFonts w:ascii="Arial" w:eastAsia="Times New Roman" w:hAnsi="Arial" w:cs="Arial"/>
      <w:vanish/>
      <w:kern w:val="0"/>
      <w:sz w:val="16"/>
      <w:szCs w:val="16"/>
      <w:lang w:eastAsia="en-GB"/>
    </w:rPr>
  </w:style>
  <w:style w:type="character" w:customStyle="1" w:styleId="z-TopofFormChar">
    <w:name w:val="z-Top of Form Char"/>
    <w:basedOn w:val="DefaultParagraphFont"/>
    <w:link w:val="z-TopofForm"/>
    <w:uiPriority w:val="99"/>
    <w:semiHidden/>
    <w:rsid w:val="0009527F"/>
    <w:rPr>
      <w:rFonts w:ascii="Arial" w:eastAsia="Times New Roman" w:hAnsi="Arial" w:cs="Arial"/>
      <w:vanish/>
      <w:kern w:val="0"/>
      <w:sz w:val="16"/>
      <w:szCs w:val="16"/>
      <w:lang w:eastAsia="en-GB"/>
    </w:rPr>
  </w:style>
  <w:style w:type="paragraph" w:styleId="TOC3">
    <w:name w:val="toc 3"/>
    <w:basedOn w:val="Normal"/>
    <w:next w:val="Normal"/>
    <w:autoRedefine/>
    <w:uiPriority w:val="39"/>
    <w:unhideWhenUsed/>
    <w:rsid w:val="004E046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73747">
      <w:bodyDiv w:val="1"/>
      <w:marLeft w:val="0"/>
      <w:marRight w:val="0"/>
      <w:marTop w:val="0"/>
      <w:marBottom w:val="0"/>
      <w:divBdr>
        <w:top w:val="none" w:sz="0" w:space="0" w:color="auto"/>
        <w:left w:val="none" w:sz="0" w:space="0" w:color="auto"/>
        <w:bottom w:val="none" w:sz="0" w:space="0" w:color="auto"/>
        <w:right w:val="none" w:sz="0" w:space="0" w:color="auto"/>
      </w:divBdr>
    </w:div>
    <w:div w:id="988899611">
      <w:bodyDiv w:val="1"/>
      <w:marLeft w:val="0"/>
      <w:marRight w:val="0"/>
      <w:marTop w:val="0"/>
      <w:marBottom w:val="0"/>
      <w:divBdr>
        <w:top w:val="none" w:sz="0" w:space="0" w:color="auto"/>
        <w:left w:val="none" w:sz="0" w:space="0" w:color="auto"/>
        <w:bottom w:val="none" w:sz="0" w:space="0" w:color="auto"/>
        <w:right w:val="none" w:sz="0" w:space="0" w:color="auto"/>
      </w:divBdr>
    </w:div>
    <w:div w:id="1060985358">
      <w:bodyDiv w:val="1"/>
      <w:marLeft w:val="0"/>
      <w:marRight w:val="0"/>
      <w:marTop w:val="0"/>
      <w:marBottom w:val="0"/>
      <w:divBdr>
        <w:top w:val="none" w:sz="0" w:space="0" w:color="auto"/>
        <w:left w:val="none" w:sz="0" w:space="0" w:color="auto"/>
        <w:bottom w:val="none" w:sz="0" w:space="0" w:color="auto"/>
        <w:right w:val="none" w:sz="0" w:space="0" w:color="auto"/>
      </w:divBdr>
    </w:div>
    <w:div w:id="1293054322">
      <w:bodyDiv w:val="1"/>
      <w:marLeft w:val="0"/>
      <w:marRight w:val="0"/>
      <w:marTop w:val="0"/>
      <w:marBottom w:val="0"/>
      <w:divBdr>
        <w:top w:val="none" w:sz="0" w:space="0" w:color="auto"/>
        <w:left w:val="none" w:sz="0" w:space="0" w:color="auto"/>
        <w:bottom w:val="none" w:sz="0" w:space="0" w:color="auto"/>
        <w:right w:val="none" w:sz="0" w:space="0" w:color="auto"/>
      </w:divBdr>
      <w:divsChild>
        <w:div w:id="306670445">
          <w:marLeft w:val="0"/>
          <w:marRight w:val="0"/>
          <w:marTop w:val="0"/>
          <w:marBottom w:val="0"/>
          <w:divBdr>
            <w:top w:val="none" w:sz="0" w:space="0" w:color="auto"/>
            <w:left w:val="none" w:sz="0" w:space="0" w:color="auto"/>
            <w:bottom w:val="none" w:sz="0" w:space="0" w:color="auto"/>
            <w:right w:val="none" w:sz="0" w:space="0" w:color="auto"/>
          </w:divBdr>
        </w:div>
      </w:divsChild>
    </w:div>
    <w:div w:id="1579747073">
      <w:bodyDiv w:val="1"/>
      <w:marLeft w:val="0"/>
      <w:marRight w:val="0"/>
      <w:marTop w:val="0"/>
      <w:marBottom w:val="0"/>
      <w:divBdr>
        <w:top w:val="none" w:sz="0" w:space="0" w:color="auto"/>
        <w:left w:val="none" w:sz="0" w:space="0" w:color="auto"/>
        <w:bottom w:val="none" w:sz="0" w:space="0" w:color="auto"/>
        <w:right w:val="none" w:sz="0" w:space="0" w:color="auto"/>
      </w:divBdr>
    </w:div>
    <w:div w:id="1642735503">
      <w:bodyDiv w:val="1"/>
      <w:marLeft w:val="0"/>
      <w:marRight w:val="0"/>
      <w:marTop w:val="0"/>
      <w:marBottom w:val="0"/>
      <w:divBdr>
        <w:top w:val="none" w:sz="0" w:space="0" w:color="auto"/>
        <w:left w:val="none" w:sz="0" w:space="0" w:color="auto"/>
        <w:bottom w:val="none" w:sz="0" w:space="0" w:color="auto"/>
        <w:right w:val="none" w:sz="0" w:space="0" w:color="auto"/>
      </w:divBdr>
      <w:divsChild>
        <w:div w:id="1171137100">
          <w:marLeft w:val="0"/>
          <w:marRight w:val="0"/>
          <w:marTop w:val="0"/>
          <w:marBottom w:val="0"/>
          <w:divBdr>
            <w:top w:val="single" w:sz="2" w:space="0" w:color="D9D9E3"/>
            <w:left w:val="single" w:sz="2" w:space="0" w:color="D9D9E3"/>
            <w:bottom w:val="single" w:sz="2" w:space="0" w:color="D9D9E3"/>
            <w:right w:val="single" w:sz="2" w:space="0" w:color="D9D9E3"/>
          </w:divBdr>
          <w:divsChild>
            <w:div w:id="1295597941">
              <w:marLeft w:val="0"/>
              <w:marRight w:val="0"/>
              <w:marTop w:val="0"/>
              <w:marBottom w:val="0"/>
              <w:divBdr>
                <w:top w:val="single" w:sz="2" w:space="0" w:color="D9D9E3"/>
                <w:left w:val="single" w:sz="2" w:space="0" w:color="D9D9E3"/>
                <w:bottom w:val="single" w:sz="2" w:space="0" w:color="D9D9E3"/>
                <w:right w:val="single" w:sz="2" w:space="0" w:color="D9D9E3"/>
              </w:divBdr>
              <w:divsChild>
                <w:div w:id="1608728866">
                  <w:marLeft w:val="0"/>
                  <w:marRight w:val="0"/>
                  <w:marTop w:val="0"/>
                  <w:marBottom w:val="0"/>
                  <w:divBdr>
                    <w:top w:val="single" w:sz="2" w:space="0" w:color="D9D9E3"/>
                    <w:left w:val="single" w:sz="2" w:space="0" w:color="D9D9E3"/>
                    <w:bottom w:val="single" w:sz="2" w:space="0" w:color="D9D9E3"/>
                    <w:right w:val="single" w:sz="2" w:space="0" w:color="D9D9E3"/>
                  </w:divBdr>
                  <w:divsChild>
                    <w:div w:id="1263954827">
                      <w:marLeft w:val="0"/>
                      <w:marRight w:val="0"/>
                      <w:marTop w:val="0"/>
                      <w:marBottom w:val="0"/>
                      <w:divBdr>
                        <w:top w:val="single" w:sz="2" w:space="0" w:color="D9D9E3"/>
                        <w:left w:val="single" w:sz="2" w:space="0" w:color="D9D9E3"/>
                        <w:bottom w:val="single" w:sz="2" w:space="0" w:color="D9D9E3"/>
                        <w:right w:val="single" w:sz="2" w:space="0" w:color="D9D9E3"/>
                      </w:divBdr>
                      <w:divsChild>
                        <w:div w:id="1236471454">
                          <w:marLeft w:val="0"/>
                          <w:marRight w:val="0"/>
                          <w:marTop w:val="0"/>
                          <w:marBottom w:val="0"/>
                          <w:divBdr>
                            <w:top w:val="single" w:sz="2" w:space="0" w:color="D9D9E3"/>
                            <w:left w:val="single" w:sz="2" w:space="0" w:color="D9D9E3"/>
                            <w:bottom w:val="single" w:sz="2" w:space="0" w:color="D9D9E3"/>
                            <w:right w:val="single" w:sz="2" w:space="0" w:color="D9D9E3"/>
                          </w:divBdr>
                          <w:divsChild>
                            <w:div w:id="931359887">
                              <w:marLeft w:val="0"/>
                              <w:marRight w:val="0"/>
                              <w:marTop w:val="100"/>
                              <w:marBottom w:val="100"/>
                              <w:divBdr>
                                <w:top w:val="single" w:sz="2" w:space="0" w:color="D9D9E3"/>
                                <w:left w:val="single" w:sz="2" w:space="0" w:color="D9D9E3"/>
                                <w:bottom w:val="single" w:sz="2" w:space="0" w:color="D9D9E3"/>
                                <w:right w:val="single" w:sz="2" w:space="0" w:color="D9D9E3"/>
                              </w:divBdr>
                              <w:divsChild>
                                <w:div w:id="526984549">
                                  <w:marLeft w:val="0"/>
                                  <w:marRight w:val="0"/>
                                  <w:marTop w:val="0"/>
                                  <w:marBottom w:val="0"/>
                                  <w:divBdr>
                                    <w:top w:val="single" w:sz="2" w:space="0" w:color="D9D9E3"/>
                                    <w:left w:val="single" w:sz="2" w:space="0" w:color="D9D9E3"/>
                                    <w:bottom w:val="single" w:sz="2" w:space="0" w:color="D9D9E3"/>
                                    <w:right w:val="single" w:sz="2" w:space="0" w:color="D9D9E3"/>
                                  </w:divBdr>
                                  <w:divsChild>
                                    <w:div w:id="1119224646">
                                      <w:marLeft w:val="0"/>
                                      <w:marRight w:val="0"/>
                                      <w:marTop w:val="0"/>
                                      <w:marBottom w:val="0"/>
                                      <w:divBdr>
                                        <w:top w:val="single" w:sz="2" w:space="0" w:color="D9D9E3"/>
                                        <w:left w:val="single" w:sz="2" w:space="0" w:color="D9D9E3"/>
                                        <w:bottom w:val="single" w:sz="2" w:space="0" w:color="D9D9E3"/>
                                        <w:right w:val="single" w:sz="2" w:space="0" w:color="D9D9E3"/>
                                      </w:divBdr>
                                      <w:divsChild>
                                        <w:div w:id="350766694">
                                          <w:marLeft w:val="0"/>
                                          <w:marRight w:val="0"/>
                                          <w:marTop w:val="0"/>
                                          <w:marBottom w:val="0"/>
                                          <w:divBdr>
                                            <w:top w:val="single" w:sz="2" w:space="0" w:color="D9D9E3"/>
                                            <w:left w:val="single" w:sz="2" w:space="0" w:color="D9D9E3"/>
                                            <w:bottom w:val="single" w:sz="2" w:space="0" w:color="D9D9E3"/>
                                            <w:right w:val="single" w:sz="2" w:space="0" w:color="D9D9E3"/>
                                          </w:divBdr>
                                          <w:divsChild>
                                            <w:div w:id="2118677709">
                                              <w:marLeft w:val="0"/>
                                              <w:marRight w:val="0"/>
                                              <w:marTop w:val="0"/>
                                              <w:marBottom w:val="0"/>
                                              <w:divBdr>
                                                <w:top w:val="single" w:sz="2" w:space="0" w:color="D9D9E3"/>
                                                <w:left w:val="single" w:sz="2" w:space="0" w:color="D9D9E3"/>
                                                <w:bottom w:val="single" w:sz="2" w:space="0" w:color="D9D9E3"/>
                                                <w:right w:val="single" w:sz="2" w:space="0" w:color="D9D9E3"/>
                                              </w:divBdr>
                                              <w:divsChild>
                                                <w:div w:id="320276647">
                                                  <w:marLeft w:val="0"/>
                                                  <w:marRight w:val="0"/>
                                                  <w:marTop w:val="0"/>
                                                  <w:marBottom w:val="0"/>
                                                  <w:divBdr>
                                                    <w:top w:val="single" w:sz="2" w:space="0" w:color="D9D9E3"/>
                                                    <w:left w:val="single" w:sz="2" w:space="0" w:color="D9D9E3"/>
                                                    <w:bottom w:val="single" w:sz="2" w:space="0" w:color="D9D9E3"/>
                                                    <w:right w:val="single" w:sz="2" w:space="0" w:color="D9D9E3"/>
                                                  </w:divBdr>
                                                  <w:divsChild>
                                                    <w:div w:id="12490002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69272994">
          <w:marLeft w:val="0"/>
          <w:marRight w:val="0"/>
          <w:marTop w:val="0"/>
          <w:marBottom w:val="0"/>
          <w:divBdr>
            <w:top w:val="none" w:sz="0" w:space="0" w:color="auto"/>
            <w:left w:val="none" w:sz="0" w:space="0" w:color="auto"/>
            <w:bottom w:val="none" w:sz="0" w:space="0" w:color="auto"/>
            <w:right w:val="none" w:sz="0" w:space="0" w:color="auto"/>
          </w:divBdr>
        </w:div>
      </w:divsChild>
    </w:div>
    <w:div w:id="1815564218">
      <w:bodyDiv w:val="1"/>
      <w:marLeft w:val="0"/>
      <w:marRight w:val="0"/>
      <w:marTop w:val="0"/>
      <w:marBottom w:val="0"/>
      <w:divBdr>
        <w:top w:val="none" w:sz="0" w:space="0" w:color="auto"/>
        <w:left w:val="none" w:sz="0" w:space="0" w:color="auto"/>
        <w:bottom w:val="none" w:sz="0" w:space="0" w:color="auto"/>
        <w:right w:val="none" w:sz="0" w:space="0" w:color="auto"/>
      </w:divBdr>
    </w:div>
    <w:div w:id="1930432584">
      <w:bodyDiv w:val="1"/>
      <w:marLeft w:val="0"/>
      <w:marRight w:val="0"/>
      <w:marTop w:val="0"/>
      <w:marBottom w:val="0"/>
      <w:divBdr>
        <w:top w:val="none" w:sz="0" w:space="0" w:color="auto"/>
        <w:left w:val="none" w:sz="0" w:space="0" w:color="auto"/>
        <w:bottom w:val="none" w:sz="0" w:space="0" w:color="auto"/>
        <w:right w:val="none" w:sz="0" w:space="0" w:color="auto"/>
      </w:divBdr>
      <w:divsChild>
        <w:div w:id="309793044">
          <w:marLeft w:val="0"/>
          <w:marRight w:val="0"/>
          <w:marTop w:val="0"/>
          <w:marBottom w:val="0"/>
          <w:divBdr>
            <w:top w:val="none" w:sz="0" w:space="0" w:color="auto"/>
            <w:left w:val="none" w:sz="0" w:space="0" w:color="auto"/>
            <w:bottom w:val="none" w:sz="0" w:space="0" w:color="auto"/>
            <w:right w:val="none" w:sz="0" w:space="0" w:color="auto"/>
          </w:divBdr>
        </w:div>
        <w:div w:id="405150536">
          <w:marLeft w:val="0"/>
          <w:marRight w:val="0"/>
          <w:marTop w:val="0"/>
          <w:marBottom w:val="0"/>
          <w:divBdr>
            <w:top w:val="none" w:sz="0" w:space="0" w:color="auto"/>
            <w:left w:val="none" w:sz="0" w:space="0" w:color="auto"/>
            <w:bottom w:val="none" w:sz="0" w:space="0" w:color="auto"/>
            <w:right w:val="none" w:sz="0" w:space="0" w:color="auto"/>
          </w:divBdr>
        </w:div>
        <w:div w:id="469328232">
          <w:marLeft w:val="0"/>
          <w:marRight w:val="0"/>
          <w:marTop w:val="0"/>
          <w:marBottom w:val="0"/>
          <w:divBdr>
            <w:top w:val="none" w:sz="0" w:space="0" w:color="auto"/>
            <w:left w:val="none" w:sz="0" w:space="0" w:color="auto"/>
            <w:bottom w:val="none" w:sz="0" w:space="0" w:color="auto"/>
            <w:right w:val="none" w:sz="0" w:space="0" w:color="auto"/>
          </w:divBdr>
        </w:div>
        <w:div w:id="677854338">
          <w:marLeft w:val="0"/>
          <w:marRight w:val="0"/>
          <w:marTop w:val="0"/>
          <w:marBottom w:val="0"/>
          <w:divBdr>
            <w:top w:val="none" w:sz="0" w:space="0" w:color="auto"/>
            <w:left w:val="none" w:sz="0" w:space="0" w:color="auto"/>
            <w:bottom w:val="none" w:sz="0" w:space="0" w:color="auto"/>
            <w:right w:val="none" w:sz="0" w:space="0" w:color="auto"/>
          </w:divBdr>
        </w:div>
        <w:div w:id="883492112">
          <w:marLeft w:val="0"/>
          <w:marRight w:val="0"/>
          <w:marTop w:val="0"/>
          <w:marBottom w:val="0"/>
          <w:divBdr>
            <w:top w:val="none" w:sz="0" w:space="0" w:color="auto"/>
            <w:left w:val="none" w:sz="0" w:space="0" w:color="auto"/>
            <w:bottom w:val="none" w:sz="0" w:space="0" w:color="auto"/>
            <w:right w:val="none" w:sz="0" w:space="0" w:color="auto"/>
          </w:divBdr>
        </w:div>
        <w:div w:id="955720558">
          <w:marLeft w:val="0"/>
          <w:marRight w:val="0"/>
          <w:marTop w:val="0"/>
          <w:marBottom w:val="0"/>
          <w:divBdr>
            <w:top w:val="none" w:sz="0" w:space="0" w:color="auto"/>
            <w:left w:val="none" w:sz="0" w:space="0" w:color="auto"/>
            <w:bottom w:val="none" w:sz="0" w:space="0" w:color="auto"/>
            <w:right w:val="none" w:sz="0" w:space="0" w:color="auto"/>
          </w:divBdr>
        </w:div>
        <w:div w:id="1190221168">
          <w:marLeft w:val="0"/>
          <w:marRight w:val="0"/>
          <w:marTop w:val="0"/>
          <w:marBottom w:val="0"/>
          <w:divBdr>
            <w:top w:val="none" w:sz="0" w:space="0" w:color="auto"/>
            <w:left w:val="none" w:sz="0" w:space="0" w:color="auto"/>
            <w:bottom w:val="none" w:sz="0" w:space="0" w:color="auto"/>
            <w:right w:val="none" w:sz="0" w:space="0" w:color="auto"/>
          </w:divBdr>
        </w:div>
        <w:div w:id="1331829623">
          <w:marLeft w:val="0"/>
          <w:marRight w:val="0"/>
          <w:marTop w:val="0"/>
          <w:marBottom w:val="0"/>
          <w:divBdr>
            <w:top w:val="none" w:sz="0" w:space="0" w:color="auto"/>
            <w:left w:val="none" w:sz="0" w:space="0" w:color="auto"/>
            <w:bottom w:val="none" w:sz="0" w:space="0" w:color="auto"/>
            <w:right w:val="none" w:sz="0" w:space="0" w:color="auto"/>
          </w:divBdr>
        </w:div>
        <w:div w:id="1363097327">
          <w:marLeft w:val="0"/>
          <w:marRight w:val="0"/>
          <w:marTop w:val="0"/>
          <w:marBottom w:val="0"/>
          <w:divBdr>
            <w:top w:val="none" w:sz="0" w:space="0" w:color="auto"/>
            <w:left w:val="none" w:sz="0" w:space="0" w:color="auto"/>
            <w:bottom w:val="none" w:sz="0" w:space="0" w:color="auto"/>
            <w:right w:val="none" w:sz="0" w:space="0" w:color="auto"/>
          </w:divBdr>
        </w:div>
        <w:div w:id="1398816923">
          <w:marLeft w:val="0"/>
          <w:marRight w:val="0"/>
          <w:marTop w:val="0"/>
          <w:marBottom w:val="0"/>
          <w:divBdr>
            <w:top w:val="none" w:sz="0" w:space="0" w:color="auto"/>
            <w:left w:val="none" w:sz="0" w:space="0" w:color="auto"/>
            <w:bottom w:val="none" w:sz="0" w:space="0" w:color="auto"/>
            <w:right w:val="none" w:sz="0" w:space="0" w:color="auto"/>
          </w:divBdr>
        </w:div>
        <w:div w:id="1488589930">
          <w:marLeft w:val="0"/>
          <w:marRight w:val="0"/>
          <w:marTop w:val="0"/>
          <w:marBottom w:val="0"/>
          <w:divBdr>
            <w:top w:val="none" w:sz="0" w:space="0" w:color="auto"/>
            <w:left w:val="none" w:sz="0" w:space="0" w:color="auto"/>
            <w:bottom w:val="none" w:sz="0" w:space="0" w:color="auto"/>
            <w:right w:val="none" w:sz="0" w:space="0" w:color="auto"/>
          </w:divBdr>
        </w:div>
        <w:div w:id="1545483074">
          <w:marLeft w:val="0"/>
          <w:marRight w:val="0"/>
          <w:marTop w:val="0"/>
          <w:marBottom w:val="0"/>
          <w:divBdr>
            <w:top w:val="none" w:sz="0" w:space="0" w:color="auto"/>
            <w:left w:val="none" w:sz="0" w:space="0" w:color="auto"/>
            <w:bottom w:val="none" w:sz="0" w:space="0" w:color="auto"/>
            <w:right w:val="none" w:sz="0" w:space="0" w:color="auto"/>
          </w:divBdr>
        </w:div>
        <w:div w:id="1722096529">
          <w:marLeft w:val="0"/>
          <w:marRight w:val="0"/>
          <w:marTop w:val="0"/>
          <w:marBottom w:val="0"/>
          <w:divBdr>
            <w:top w:val="none" w:sz="0" w:space="0" w:color="auto"/>
            <w:left w:val="none" w:sz="0" w:space="0" w:color="auto"/>
            <w:bottom w:val="none" w:sz="0" w:space="0" w:color="auto"/>
            <w:right w:val="none" w:sz="0" w:space="0" w:color="auto"/>
          </w:divBdr>
        </w:div>
        <w:div w:id="2013292975">
          <w:marLeft w:val="0"/>
          <w:marRight w:val="0"/>
          <w:marTop w:val="0"/>
          <w:marBottom w:val="0"/>
          <w:divBdr>
            <w:top w:val="none" w:sz="0" w:space="0" w:color="auto"/>
            <w:left w:val="none" w:sz="0" w:space="0" w:color="auto"/>
            <w:bottom w:val="none" w:sz="0" w:space="0" w:color="auto"/>
            <w:right w:val="none" w:sz="0" w:space="0" w:color="auto"/>
          </w:divBdr>
        </w:div>
      </w:divsChild>
    </w:div>
    <w:div w:id="1938515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B98D602-8D97-45CA-ACAC-EA37C767A4EA}">
  <we:reference id="wa104382081" version="1.55.1.0" store="en-GB" storeType="OMEX"/>
  <we:alternateReferences>
    <we:reference id="wa104382081" version="1.55.1.0" store="" storeType="OMEX"/>
  </we:alternateReferences>
  <we:properties>
    <we:property name="MENDELEY_CITATIONS" value="[]"/>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57711-F116-4BC7-AE52-285642ECA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7</Pages>
  <Words>2307</Words>
  <Characters>15506</Characters>
  <Application>Microsoft Office Word</Application>
  <DocSecurity>0</DocSecurity>
  <Lines>246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Malpass</dc:creator>
  <cp:keywords/>
  <dc:description/>
  <cp:lastModifiedBy>Charlotte Malpass</cp:lastModifiedBy>
  <cp:revision>81</cp:revision>
  <dcterms:created xsi:type="dcterms:W3CDTF">2024-01-31T11:37:00Z</dcterms:created>
  <dcterms:modified xsi:type="dcterms:W3CDTF">2024-02-06T16:29:00Z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c833f16142ab6d18fd23e24c6b5ed3a2567cf76d27cfe2d2159e0d3b4d9de603</vt:lpwstr>
  </property>
</Properties>
</file>