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sz w:val="30"/>
          <w:szCs w:val="30"/>
        </w:rPr>
      </w:pPr>
      <w:r w:rsidDel="00000000" w:rsidR="00000000" w:rsidRPr="00000000">
        <w:rPr>
          <w:sz w:val="30"/>
          <w:szCs w:val="30"/>
        </w:rPr>
        <w:drawing>
          <wp:inline distB="114300" distT="114300" distL="114300" distR="114300">
            <wp:extent cx="1809750" cy="723900"/>
            <wp:effectExtent b="0" l="0" r="0" t="0"/>
            <wp:docPr id="3"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809750" cy="723900"/>
                    </a:xfrm>
                    <a:prstGeom prst="rect"/>
                    <a:ln/>
                  </pic:spPr>
                </pic:pic>
              </a:graphicData>
            </a:graphic>
          </wp:inline>
        </w:drawing>
      </w:r>
      <w:r w:rsidDel="00000000" w:rsidR="00000000" w:rsidRPr="00000000">
        <w:rPr>
          <w:sz w:val="30"/>
          <w:szCs w:val="30"/>
          <w:rtl w:val="0"/>
        </w:rPr>
        <w:t xml:space="preserve"> </w:t>
      </w:r>
    </w:p>
    <w:p w:rsidR="00000000" w:rsidDel="00000000" w:rsidP="00000000" w:rsidRDefault="00000000" w:rsidRPr="00000000" w14:paraId="00000002">
      <w:pPr>
        <w:jc w:val="center"/>
        <w:rPr>
          <w:sz w:val="30"/>
          <w:szCs w:val="30"/>
        </w:rPr>
      </w:pPr>
      <w:r w:rsidDel="00000000" w:rsidR="00000000" w:rsidRPr="00000000">
        <w:rPr>
          <w:sz w:val="30"/>
          <w:szCs w:val="30"/>
          <w:rtl w:val="0"/>
        </w:rPr>
        <w:t xml:space="preserve"> </w:t>
      </w:r>
    </w:p>
    <w:p w:rsidR="00000000" w:rsidDel="00000000" w:rsidP="00000000" w:rsidRDefault="00000000" w:rsidRPr="00000000" w14:paraId="00000003">
      <w:pPr>
        <w:jc w:val="center"/>
        <w:rPr>
          <w:sz w:val="30"/>
          <w:szCs w:val="30"/>
        </w:rPr>
      </w:pPr>
      <w:r w:rsidDel="00000000" w:rsidR="00000000" w:rsidRPr="00000000">
        <w:rPr>
          <w:sz w:val="30"/>
          <w:szCs w:val="30"/>
          <w:rtl w:val="0"/>
        </w:rPr>
        <w:t xml:space="preserve"> </w:t>
      </w:r>
      <w:r w:rsidDel="00000000" w:rsidR="00000000" w:rsidRPr="00000000">
        <w:rPr>
          <w:b w:val="1"/>
          <w:sz w:val="30"/>
          <w:szCs w:val="30"/>
          <w:rtl w:val="0"/>
        </w:rPr>
        <w:t xml:space="preserve">Student Name</w:t>
      </w:r>
      <w:r w:rsidDel="00000000" w:rsidR="00000000" w:rsidRPr="00000000">
        <w:rPr>
          <w:sz w:val="30"/>
          <w:szCs w:val="30"/>
          <w:rtl w:val="0"/>
        </w:rPr>
        <w:t xml:space="preserve">:</w:t>
      </w:r>
    </w:p>
    <w:p w:rsidR="00000000" w:rsidDel="00000000" w:rsidP="00000000" w:rsidRDefault="00000000" w:rsidRPr="00000000" w14:paraId="00000004">
      <w:pPr>
        <w:jc w:val="center"/>
        <w:rPr>
          <w:sz w:val="30"/>
          <w:szCs w:val="30"/>
        </w:rPr>
      </w:pPr>
      <w:r w:rsidDel="00000000" w:rsidR="00000000" w:rsidRPr="00000000">
        <w:rPr>
          <w:b w:val="1"/>
          <w:sz w:val="30"/>
          <w:szCs w:val="30"/>
          <w:rtl w:val="0"/>
        </w:rPr>
        <w:t xml:space="preserve">Student ID</w:t>
      </w:r>
      <w:r w:rsidDel="00000000" w:rsidR="00000000" w:rsidRPr="00000000">
        <w:rPr>
          <w:sz w:val="30"/>
          <w:szCs w:val="30"/>
          <w:rtl w:val="0"/>
        </w:rPr>
        <w:t xml:space="preserve">:</w:t>
      </w:r>
    </w:p>
    <w:p w:rsidR="00000000" w:rsidDel="00000000" w:rsidP="00000000" w:rsidRDefault="00000000" w:rsidRPr="00000000" w14:paraId="00000005">
      <w:pPr>
        <w:jc w:val="center"/>
        <w:rPr>
          <w:sz w:val="30"/>
          <w:szCs w:val="30"/>
        </w:rPr>
      </w:pPr>
      <w:r w:rsidDel="00000000" w:rsidR="00000000" w:rsidRPr="00000000">
        <w:rPr>
          <w:sz w:val="30"/>
          <w:szCs w:val="30"/>
          <w:rtl w:val="0"/>
        </w:rPr>
        <w:t xml:space="preserve"> </w:t>
      </w:r>
    </w:p>
    <w:p w:rsidR="00000000" w:rsidDel="00000000" w:rsidP="00000000" w:rsidRDefault="00000000" w:rsidRPr="00000000" w14:paraId="00000006">
      <w:pPr>
        <w:jc w:val="center"/>
        <w:rPr>
          <w:sz w:val="30"/>
          <w:szCs w:val="30"/>
          <w:u w:val="single"/>
        </w:rPr>
      </w:pPr>
      <w:r w:rsidDel="00000000" w:rsidR="00000000" w:rsidRPr="00000000">
        <w:rPr>
          <w:b w:val="1"/>
          <w:sz w:val="30"/>
          <w:szCs w:val="30"/>
          <w:u w:val="single"/>
          <w:rtl w:val="0"/>
        </w:rPr>
        <w:t xml:space="preserve">Module Name</w:t>
      </w:r>
      <w:r w:rsidDel="00000000" w:rsidR="00000000" w:rsidRPr="00000000">
        <w:rPr>
          <w:sz w:val="30"/>
          <w:szCs w:val="30"/>
          <w:u w:val="single"/>
          <w:rtl w:val="0"/>
        </w:rPr>
        <w:t xml:space="preserve">: </w:t>
      </w:r>
      <w:r w:rsidDel="00000000" w:rsidR="00000000" w:rsidRPr="00000000">
        <w:rPr>
          <w:b w:val="1"/>
          <w:sz w:val="30"/>
          <w:szCs w:val="30"/>
          <w:u w:val="single"/>
          <w:rtl w:val="0"/>
        </w:rPr>
        <w:t xml:space="preserve">Changemakers: Building your Personal Brand for Sustainable Employment</w:t>
      </w:r>
      <w:r w:rsidDel="00000000" w:rsidR="00000000" w:rsidRPr="00000000">
        <w:rPr>
          <w:rtl w:val="0"/>
        </w:rPr>
      </w:r>
    </w:p>
    <w:p w:rsidR="00000000" w:rsidDel="00000000" w:rsidP="00000000" w:rsidRDefault="00000000" w:rsidRPr="00000000" w14:paraId="00000007">
      <w:pPr>
        <w:pStyle w:val="Title"/>
        <w:rPr>
          <w:sz w:val="30"/>
          <w:szCs w:val="30"/>
        </w:rPr>
      </w:pPr>
      <w:bookmarkStart w:colFirst="0" w:colLast="0" w:name="_heading=h.y8se8qlwtu6d" w:id="0"/>
      <w:bookmarkEnd w:id="0"/>
      <w:r w:rsidDel="00000000" w:rsidR="00000000" w:rsidRPr="00000000">
        <w:rPr>
          <w:sz w:val="30"/>
          <w:szCs w:val="30"/>
          <w:rtl w:val="0"/>
        </w:rPr>
        <w:t xml:space="preserve">Module Code: BMHP5015 </w:t>
      </w:r>
    </w:p>
    <w:p w:rsidR="00000000" w:rsidDel="00000000" w:rsidP="00000000" w:rsidRDefault="00000000" w:rsidRPr="00000000" w14:paraId="00000008">
      <w:pPr>
        <w:jc w:val="center"/>
        <w:rPr>
          <w:b w:val="1"/>
          <w:sz w:val="30"/>
          <w:szCs w:val="30"/>
        </w:rPr>
      </w:pPr>
      <w:r w:rsidDel="00000000" w:rsidR="00000000" w:rsidRPr="00000000">
        <w:rPr>
          <w:rtl w:val="0"/>
        </w:rPr>
      </w:r>
    </w:p>
    <w:p w:rsidR="00000000" w:rsidDel="00000000" w:rsidP="00000000" w:rsidRDefault="00000000" w:rsidRPr="00000000" w14:paraId="00000009">
      <w:pPr>
        <w:jc w:val="center"/>
        <w:rPr>
          <w:sz w:val="30"/>
          <w:szCs w:val="30"/>
        </w:rPr>
      </w:pPr>
      <w:r w:rsidDel="00000000" w:rsidR="00000000" w:rsidRPr="00000000">
        <w:rPr>
          <w:b w:val="1"/>
          <w:sz w:val="30"/>
          <w:szCs w:val="30"/>
          <w:rtl w:val="0"/>
        </w:rPr>
        <w:t xml:space="preserve">Lecturer Name</w:t>
      </w:r>
      <w:r w:rsidDel="00000000" w:rsidR="00000000" w:rsidRPr="00000000">
        <w:rPr>
          <w:sz w:val="30"/>
          <w:szCs w:val="30"/>
          <w:rtl w:val="0"/>
        </w:rPr>
        <w:t xml:space="preserve">:</w:t>
      </w:r>
    </w:p>
    <w:p w:rsidR="00000000" w:rsidDel="00000000" w:rsidP="00000000" w:rsidRDefault="00000000" w:rsidRPr="00000000" w14:paraId="0000000A">
      <w:pPr>
        <w:pStyle w:val="Title"/>
        <w:rPr>
          <w:sz w:val="30"/>
          <w:szCs w:val="30"/>
          <w:u w:val="single"/>
        </w:rPr>
      </w:pPr>
      <w:bookmarkStart w:colFirst="0" w:colLast="0" w:name="_heading=h.e5zybbuwgzvo" w:id="1"/>
      <w:bookmarkEnd w:id="1"/>
      <w:r w:rsidDel="00000000" w:rsidR="00000000" w:rsidRPr="00000000">
        <w:rPr>
          <w:sz w:val="30"/>
          <w:szCs w:val="30"/>
          <w:u w:val="single"/>
          <w:rtl w:val="0"/>
        </w:rPr>
        <w:t xml:space="preserve">Assignment Title: Component 1 - Online portfolio  </w:t>
      </w:r>
    </w:p>
    <w:p w:rsidR="00000000" w:rsidDel="00000000" w:rsidP="00000000" w:rsidRDefault="00000000" w:rsidRPr="00000000" w14:paraId="0000000B">
      <w:pPr>
        <w:rPr/>
      </w:pPr>
      <w:r w:rsidDel="00000000" w:rsidR="00000000" w:rsidRPr="00000000">
        <w:br w:type="page"/>
      </w:r>
      <w:r w:rsidDel="00000000" w:rsidR="00000000" w:rsidRPr="00000000">
        <w:rPr>
          <w:rtl w:val="0"/>
        </w:rPr>
      </w:r>
    </w:p>
    <w:p w:rsidR="00000000" w:rsidDel="00000000" w:rsidP="00000000" w:rsidRDefault="00000000" w:rsidRPr="00000000" w14:paraId="0000000C">
      <w:pPr>
        <w:jc w:val="center"/>
        <w:rPr/>
      </w:pPr>
      <w:r w:rsidDel="00000000" w:rsidR="00000000" w:rsidRPr="00000000">
        <w:rPr>
          <w:b w:val="1"/>
          <w:rtl w:val="0"/>
        </w:rPr>
        <w:t xml:space="preserve">Table of Contents</w:t>
      </w:r>
      <w:r w:rsidDel="00000000" w:rsidR="00000000" w:rsidRPr="00000000">
        <w:rPr>
          <w:rtl w:val="0"/>
        </w:rPr>
      </w:r>
    </w:p>
    <w:sdt>
      <w:sdtPr>
        <w:id w:val="83604445"/>
        <w:docPartObj>
          <w:docPartGallery w:val="Table of Contents"/>
          <w:docPartUnique w:val="1"/>
        </w:docPartObj>
      </w:sdtPr>
      <w:sdtContent>
        <w:p w:rsidR="00000000" w:rsidDel="00000000" w:rsidP="00000000" w:rsidRDefault="00000000" w:rsidRPr="00000000" w14:paraId="0000000D">
          <w:pPr>
            <w:widowControl w:val="0"/>
            <w:tabs>
              <w:tab w:val="right" w:leader="none" w:pos="9025"/>
            </w:tabs>
            <w:spacing w:before="60" w:lineRule="auto"/>
            <w:jc w:val="left"/>
            <w:rPr/>
          </w:pPr>
          <w:r w:rsidDel="00000000" w:rsidR="00000000" w:rsidRPr="00000000">
            <w:fldChar w:fldCharType="begin"/>
            <w:instrText xml:space="preserve"> TOC \h \u \z \t "Heading 1,1,Heading 2,2,Heading 3,3,Heading 4,4,Heading 5,5,Heading 6,6,"</w:instrText>
            <w:fldChar w:fldCharType="separate"/>
          </w:r>
          <w:r w:rsidDel="00000000" w:rsidR="00000000" w:rsidRPr="00000000">
            <w:fldChar w:fldCharType="begin"/>
            <w:instrText xml:space="preserve"> HYPERLINK \l "_heading=h.kn6gulz6ntza" </w:instrText>
            <w:fldChar w:fldCharType="separate"/>
          </w:r>
          <w:r w:rsidDel="00000000" w:rsidR="00000000" w:rsidRPr="00000000">
            <w:rPr>
              <w:rtl w:val="0"/>
            </w:rPr>
            <w:t xml:space="preserve">Introduction</w:t>
            <w:tab/>
            <w:t xml:space="preserve">3</w:t>
          </w:r>
        </w:p>
        <w:p w:rsidR="00000000" w:rsidDel="00000000" w:rsidP="00000000" w:rsidRDefault="00000000" w:rsidRPr="00000000" w14:paraId="0000000E">
          <w:pPr>
            <w:widowControl w:val="0"/>
            <w:tabs>
              <w:tab w:val="right" w:leader="none" w:pos="9025"/>
            </w:tabs>
            <w:spacing w:before="60" w:lineRule="auto"/>
            <w:jc w:val="left"/>
            <w:rPr/>
          </w:pPr>
          <w:r w:rsidDel="00000000" w:rsidR="00000000" w:rsidRPr="00000000">
            <w:fldChar w:fldCharType="end"/>
          </w:r>
          <w:r w:rsidDel="00000000" w:rsidR="00000000" w:rsidRPr="00000000">
            <w:fldChar w:fldCharType="begin"/>
            <w:instrText xml:space="preserve"> HYPERLINK \l "_heading=h.uo8abcnsyoud" </w:instrText>
            <w:fldChar w:fldCharType="separate"/>
          </w:r>
          <w:r w:rsidDel="00000000" w:rsidR="00000000" w:rsidRPr="00000000">
            <w:rPr>
              <w:rtl w:val="0"/>
            </w:rPr>
            <w:t xml:space="preserve">Reflection on Unit 1: Brand You</w:t>
            <w:tab/>
            <w:t xml:space="preserve">4</w:t>
          </w:r>
        </w:p>
        <w:p w:rsidR="00000000" w:rsidDel="00000000" w:rsidP="00000000" w:rsidRDefault="00000000" w:rsidRPr="00000000" w14:paraId="0000000F">
          <w:pPr>
            <w:widowControl w:val="0"/>
            <w:tabs>
              <w:tab w:val="right" w:leader="none" w:pos="9025"/>
            </w:tabs>
            <w:spacing w:before="60" w:lineRule="auto"/>
            <w:jc w:val="left"/>
            <w:rPr/>
          </w:pPr>
          <w:r w:rsidDel="00000000" w:rsidR="00000000" w:rsidRPr="00000000">
            <w:fldChar w:fldCharType="end"/>
          </w:r>
          <w:r w:rsidDel="00000000" w:rsidR="00000000" w:rsidRPr="00000000">
            <w:fldChar w:fldCharType="begin"/>
            <w:instrText xml:space="preserve"> HYPERLINK \l "_heading=h.iyfd39s2f9tt" </w:instrText>
            <w:fldChar w:fldCharType="separate"/>
          </w:r>
          <w:r w:rsidDel="00000000" w:rsidR="00000000" w:rsidRPr="00000000">
            <w:rPr>
              <w:rtl w:val="0"/>
            </w:rPr>
            <w:t xml:space="preserve">Reflection on Unit 2: It’s a Small World</w:t>
            <w:tab/>
            <w:t xml:space="preserve">4</w:t>
          </w:r>
        </w:p>
        <w:p w:rsidR="00000000" w:rsidDel="00000000" w:rsidP="00000000" w:rsidRDefault="00000000" w:rsidRPr="00000000" w14:paraId="00000010">
          <w:pPr>
            <w:widowControl w:val="0"/>
            <w:tabs>
              <w:tab w:val="right" w:leader="none" w:pos="9025"/>
            </w:tabs>
            <w:spacing w:before="60" w:lineRule="auto"/>
            <w:jc w:val="left"/>
            <w:rPr/>
          </w:pPr>
          <w:r w:rsidDel="00000000" w:rsidR="00000000" w:rsidRPr="00000000">
            <w:fldChar w:fldCharType="end"/>
          </w:r>
          <w:r w:rsidDel="00000000" w:rsidR="00000000" w:rsidRPr="00000000">
            <w:fldChar w:fldCharType="begin"/>
            <w:instrText xml:space="preserve"> HYPERLINK \l "_heading=h.pfp3v9an9myx" </w:instrText>
            <w:fldChar w:fldCharType="separate"/>
          </w:r>
          <w:r w:rsidDel="00000000" w:rsidR="00000000" w:rsidRPr="00000000">
            <w:rPr>
              <w:rtl w:val="0"/>
            </w:rPr>
            <w:t xml:space="preserve">Reflection on Unit 3: Opportunity Knocks</w:t>
            <w:tab/>
            <w:t xml:space="preserve">5</w:t>
          </w:r>
        </w:p>
        <w:p w:rsidR="00000000" w:rsidDel="00000000" w:rsidP="00000000" w:rsidRDefault="00000000" w:rsidRPr="00000000" w14:paraId="00000011">
          <w:pPr>
            <w:widowControl w:val="0"/>
            <w:tabs>
              <w:tab w:val="right" w:leader="none" w:pos="9025"/>
            </w:tabs>
            <w:spacing w:before="60" w:lineRule="auto"/>
            <w:jc w:val="left"/>
            <w:rPr/>
          </w:pPr>
          <w:r w:rsidDel="00000000" w:rsidR="00000000" w:rsidRPr="00000000">
            <w:fldChar w:fldCharType="end"/>
          </w:r>
          <w:r w:rsidDel="00000000" w:rsidR="00000000" w:rsidRPr="00000000">
            <w:fldChar w:fldCharType="begin"/>
            <w:instrText xml:space="preserve"> HYPERLINK \l "_heading=h.ac1xkeresmsn" </w:instrText>
            <w:fldChar w:fldCharType="separate"/>
          </w:r>
          <w:r w:rsidDel="00000000" w:rsidR="00000000" w:rsidRPr="00000000">
            <w:rPr>
              <w:rtl w:val="0"/>
            </w:rPr>
            <w:t xml:space="preserve">Reflection on Unit 4: The Pursuit of Happiness</w:t>
            <w:tab/>
            <w:t xml:space="preserve">6</w:t>
          </w:r>
        </w:p>
        <w:p w:rsidR="00000000" w:rsidDel="00000000" w:rsidP="00000000" w:rsidRDefault="00000000" w:rsidRPr="00000000" w14:paraId="00000012">
          <w:pPr>
            <w:widowControl w:val="0"/>
            <w:tabs>
              <w:tab w:val="right" w:leader="none" w:pos="9025"/>
            </w:tabs>
            <w:spacing w:before="60" w:lineRule="auto"/>
            <w:jc w:val="left"/>
            <w:rPr/>
          </w:pPr>
          <w:r w:rsidDel="00000000" w:rsidR="00000000" w:rsidRPr="00000000">
            <w:fldChar w:fldCharType="end"/>
          </w:r>
          <w:r w:rsidDel="00000000" w:rsidR="00000000" w:rsidRPr="00000000">
            <w:fldChar w:fldCharType="begin"/>
            <w:instrText xml:space="preserve"> HYPERLINK \l "_heading=h.evfilqlw9hsh" </w:instrText>
            <w:fldChar w:fldCharType="separate"/>
          </w:r>
          <w:r w:rsidDel="00000000" w:rsidR="00000000" w:rsidRPr="00000000">
            <w:rPr>
              <w:rtl w:val="0"/>
            </w:rPr>
            <w:t xml:space="preserve">Conclusion</w:t>
            <w:tab/>
            <w:t xml:space="preserve">8</w:t>
          </w:r>
        </w:p>
        <w:p w:rsidR="00000000" w:rsidDel="00000000" w:rsidP="00000000" w:rsidRDefault="00000000" w:rsidRPr="00000000" w14:paraId="00000013">
          <w:pPr>
            <w:widowControl w:val="0"/>
            <w:tabs>
              <w:tab w:val="right" w:leader="none" w:pos="9025"/>
            </w:tabs>
            <w:spacing w:before="60" w:lineRule="auto"/>
            <w:jc w:val="left"/>
            <w:rPr/>
          </w:pPr>
          <w:r w:rsidDel="00000000" w:rsidR="00000000" w:rsidRPr="00000000">
            <w:fldChar w:fldCharType="end"/>
          </w:r>
          <w:hyperlink w:anchor="_heading=h.o1wvv7fz14id">
            <w:r w:rsidDel="00000000" w:rsidR="00000000" w:rsidRPr="00000000">
              <w:rPr>
                <w:rtl w:val="0"/>
              </w:rPr>
              <w:t xml:space="preserve">References</w:t>
              <w:tab/>
              <w:t xml:space="preserve">9</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4">
      <w:pPr>
        <w:jc w:val="center"/>
        <w:rPr/>
      </w:pPr>
      <w:r w:rsidDel="00000000" w:rsidR="00000000" w:rsidRPr="00000000">
        <w:rPr>
          <w:rtl w:val="0"/>
        </w:rPr>
      </w:r>
    </w:p>
    <w:p w:rsidR="00000000" w:rsidDel="00000000" w:rsidP="00000000" w:rsidRDefault="00000000" w:rsidRPr="00000000" w14:paraId="00000015">
      <w:pPr>
        <w:jc w:val="center"/>
        <w:rPr>
          <w:b w:val="1"/>
        </w:rPr>
      </w:pPr>
      <w:r w:rsidDel="00000000" w:rsidR="00000000" w:rsidRPr="00000000">
        <w:br w:type="page"/>
      </w:r>
      <w:r w:rsidDel="00000000" w:rsidR="00000000" w:rsidRPr="00000000">
        <w:rPr>
          <w:rtl w:val="0"/>
        </w:rPr>
      </w:r>
    </w:p>
    <w:p w:rsidR="00000000" w:rsidDel="00000000" w:rsidP="00000000" w:rsidRDefault="00000000" w:rsidRPr="00000000" w14:paraId="00000016">
      <w:pPr>
        <w:pStyle w:val="Heading1"/>
        <w:rPr/>
      </w:pPr>
      <w:bookmarkStart w:colFirst="0" w:colLast="0" w:name="_heading=h.kn6gulz6ntza" w:id="2"/>
      <w:bookmarkEnd w:id="2"/>
      <w:r w:rsidDel="00000000" w:rsidR="00000000" w:rsidRPr="00000000">
        <w:rPr>
          <w:rtl w:val="0"/>
        </w:rPr>
        <w:t xml:space="preserve">Introduction</w:t>
      </w:r>
    </w:p>
    <w:p w:rsidR="00000000" w:rsidDel="00000000" w:rsidP="00000000" w:rsidRDefault="00000000" w:rsidRPr="00000000" w14:paraId="00000017">
      <w:pPr>
        <w:rPr/>
      </w:pPr>
      <w:r w:rsidDel="00000000" w:rsidR="00000000" w:rsidRPr="00000000">
        <w:rPr>
          <w:rtl w:val="0"/>
        </w:rPr>
        <w:t xml:space="preserve">In this online portfolio, an initiative has been taken to briefly explore my overall professional and personal development through the four vital units of the module of Changemakers: Building your Personal Brand for Sustainable Employment which are the pursuit of happiness, brand you, opportunity knocks and it's a small world. Every unit has significantly contributed towards improving my overall personal identity, employability skills and self-awareness within the context of Health and social care. I have also gained proper understanding regarding the ways effective personal branding helps to support my overall career growth through all these reflections along with the ways global awareness fosters inclusive practice and the ways identifying opportunities promotes continuous professional and personal development (</w:t>
      </w:r>
      <w:r w:rsidDel="00000000" w:rsidR="00000000" w:rsidRPr="00000000">
        <w:rPr>
          <w:highlight w:val="white"/>
          <w:rtl w:val="0"/>
        </w:rPr>
        <w:t xml:space="preserve">Azad </w:t>
      </w:r>
      <w:r w:rsidDel="00000000" w:rsidR="00000000" w:rsidRPr="00000000">
        <w:rPr>
          <w:i w:val="1"/>
          <w:highlight w:val="white"/>
          <w:rtl w:val="0"/>
        </w:rPr>
        <w:t xml:space="preserve">et al., </w:t>
      </w:r>
      <w:r w:rsidDel="00000000" w:rsidR="00000000" w:rsidRPr="00000000">
        <w:rPr>
          <w:highlight w:val="white"/>
          <w:rtl w:val="0"/>
        </w:rPr>
        <w:t xml:space="preserve">2024)</w:t>
      </w:r>
      <w:r w:rsidDel="00000000" w:rsidR="00000000" w:rsidRPr="00000000">
        <w:rPr>
          <w:rtl w:val="0"/>
        </w:rPr>
        <w:t xml:space="preserve">. Even exploring resilience and well-being emphasises on the significance of ensuring a good balance between work and life for maintaining sustainable employment. Moreover, the portfolio reflects on the ways my learning experiences have influenced my overall ability to adapt to the environment of the highly dynamic health and social care sector by developing a robust professional presence across all these four units.</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pStyle w:val="Heading1"/>
        <w:rPr/>
      </w:pPr>
      <w:bookmarkStart w:colFirst="0" w:colLast="0" w:name="_heading=h.qufztn681iom" w:id="3"/>
      <w:bookmarkEnd w:id="3"/>
      <w:r w:rsidDel="00000000" w:rsidR="00000000" w:rsidRPr="00000000">
        <w:br w:type="page"/>
      </w:r>
      <w:r w:rsidDel="00000000" w:rsidR="00000000" w:rsidRPr="00000000">
        <w:rPr>
          <w:rtl w:val="0"/>
        </w:rPr>
      </w:r>
    </w:p>
    <w:p w:rsidR="00000000" w:rsidDel="00000000" w:rsidP="00000000" w:rsidRDefault="00000000" w:rsidRPr="00000000" w14:paraId="0000001A">
      <w:pPr>
        <w:pStyle w:val="Heading1"/>
        <w:rPr/>
      </w:pPr>
      <w:bookmarkStart w:colFirst="0" w:colLast="0" w:name="_heading=h.uo8abcnsyoud" w:id="4"/>
      <w:bookmarkEnd w:id="4"/>
      <w:r w:rsidDel="00000000" w:rsidR="00000000" w:rsidRPr="00000000">
        <w:rPr>
          <w:rtl w:val="0"/>
        </w:rPr>
        <w:t xml:space="preserve">Reflection on Unit 1: Brand You </w:t>
      </w:r>
    </w:p>
    <w:p w:rsidR="00000000" w:rsidDel="00000000" w:rsidP="00000000" w:rsidRDefault="00000000" w:rsidRPr="00000000" w14:paraId="0000001B">
      <w:pPr>
        <w:rPr/>
      </w:pPr>
      <w:r w:rsidDel="00000000" w:rsidR="00000000" w:rsidRPr="00000000">
        <w:rPr>
          <w:rtl w:val="0"/>
        </w:rPr>
        <w:t xml:space="preserve">Unit 1 was focused on Brand You that has allowed me to gain a proper understanding regarding the significance of self-presentation and personal identity within a professional context (</w:t>
      </w:r>
      <w:r w:rsidDel="00000000" w:rsidR="00000000" w:rsidRPr="00000000">
        <w:rPr>
          <w:highlight w:val="white"/>
          <w:rtl w:val="0"/>
        </w:rPr>
        <w:t xml:space="preserve">Fitzgerald, 2020, July)</w:t>
      </w:r>
      <w:r w:rsidDel="00000000" w:rsidR="00000000" w:rsidRPr="00000000">
        <w:rPr>
          <w:rtl w:val="0"/>
        </w:rPr>
        <w:t xml:space="preserve">. It has also motivated me to focus on reflecting on the way I tend to communicate my strength, values and skills effectively to others, who I am and what I stand for within the health and social care sector. </w:t>
      </w:r>
    </w:p>
    <w:p w:rsidR="00000000" w:rsidDel="00000000" w:rsidP="00000000" w:rsidRDefault="00000000" w:rsidRPr="00000000" w14:paraId="0000001C">
      <w:pPr>
        <w:rPr/>
      </w:pPr>
      <w:r w:rsidDel="00000000" w:rsidR="00000000" w:rsidRPr="00000000">
        <w:rPr>
          <w:rtl w:val="0"/>
        </w:rPr>
        <w:t xml:space="preserve">Furthermore, I have also gained edible understanding regarding the essence of self-awareness and personal branding through all these learning activities. It is very important to improve my overall self-awareness by gaining an understanding regarding the ways others focus on perceiving me and the ways I can ensure a strategic alignment between my key professional goals and this perception. Additionally, I have also explored the differences utilising the Johari Window model between what others observe in me and what I personally know about myself that has encouraged me to recognise my strengths like adaptability, empathy and teamwork while also identifying the potential areas of enhancement such as leadership and confidence (</w:t>
      </w:r>
      <w:r w:rsidDel="00000000" w:rsidR="00000000" w:rsidRPr="00000000">
        <w:rPr>
          <w:highlight w:val="white"/>
          <w:rtl w:val="0"/>
        </w:rPr>
        <w:t xml:space="preserve">Mukherjee </w:t>
      </w:r>
      <w:r w:rsidDel="00000000" w:rsidR="00000000" w:rsidRPr="00000000">
        <w:rPr>
          <w:i w:val="1"/>
          <w:highlight w:val="white"/>
          <w:rtl w:val="0"/>
        </w:rPr>
        <w:t xml:space="preserve">et al., </w:t>
      </w:r>
      <w:r w:rsidDel="00000000" w:rsidR="00000000" w:rsidRPr="00000000">
        <w:rPr>
          <w:highlight w:val="white"/>
          <w:rtl w:val="0"/>
        </w:rPr>
        <w:t xml:space="preserve">2023)</w:t>
      </w:r>
      <w:r w:rsidDel="00000000" w:rsidR="00000000" w:rsidRPr="00000000">
        <w:rPr>
          <w:rtl w:val="0"/>
        </w:rPr>
        <w:t xml:space="preserve">. As per the key principles of the Personal Branding Theory introduced by Shepherds in the year 2005 developing a robust personal brand requires individuals to ensure clarity, consistency and authenticity, which are the main qualities that I am currently developing through professional engagement and reflective practice (</w:t>
      </w:r>
      <w:r w:rsidDel="00000000" w:rsidR="00000000" w:rsidRPr="00000000">
        <w:rPr>
          <w:highlight w:val="white"/>
          <w:rtl w:val="0"/>
        </w:rPr>
        <w:t xml:space="preserve">Scheidt, Gelhard and Henseler, 2020)</w:t>
      </w:r>
      <w:r w:rsidDel="00000000" w:rsidR="00000000" w:rsidRPr="00000000">
        <w:rPr>
          <w:rtl w:val="0"/>
        </w:rPr>
        <w:t xml:space="preserve">. The whole procedure has improved my overall understanding regarding the ways the key personal values link with the main principles of person centric and compassionate care. </w:t>
      </w:r>
    </w:p>
    <w:p w:rsidR="00000000" w:rsidDel="00000000" w:rsidP="00000000" w:rsidRDefault="00000000" w:rsidRPr="00000000" w14:paraId="0000001D">
      <w:pPr>
        <w:rPr/>
      </w:pPr>
      <w:r w:rsidDel="00000000" w:rsidR="00000000" w:rsidRPr="00000000">
        <w:rPr>
          <w:rtl w:val="0"/>
        </w:rPr>
        <w:t xml:space="preserve">In the upcoming Times I am dedicated towards incorporating all this understanding for improving my overall career aspect and professional image within the health and social care sector. I am focused on developing an authentic and credible personal brand by showcasing my key strengths, evaluating my overall performance and seeking feedback through communication and professional network. As a result, it will allow me to effectively communicate, build trust and ensure professional integrity within the multi-disciplinary health and social care sectors.</w:t>
      </w:r>
    </w:p>
    <w:p w:rsidR="00000000" w:rsidDel="00000000" w:rsidP="00000000" w:rsidRDefault="00000000" w:rsidRPr="00000000" w14:paraId="0000001E">
      <w:pPr>
        <w:rPr>
          <w:b w:val="1"/>
        </w:rPr>
      </w:pPr>
      <w:r w:rsidDel="00000000" w:rsidR="00000000" w:rsidRPr="00000000">
        <w:rPr>
          <w:b w:val="1"/>
          <w:rtl w:val="0"/>
        </w:rPr>
        <w:t xml:space="preserve">Screenshot:</w:t>
      </w:r>
    </w:p>
    <w:p w:rsidR="00000000" w:rsidDel="00000000" w:rsidP="00000000" w:rsidRDefault="00000000" w:rsidRPr="00000000" w14:paraId="0000001F">
      <w:pPr>
        <w:pStyle w:val="Heading1"/>
        <w:rPr/>
      </w:pPr>
      <w:bookmarkStart w:colFirst="0" w:colLast="0" w:name="_heading=h.iyfd39s2f9tt" w:id="5"/>
      <w:bookmarkEnd w:id="5"/>
      <w:r w:rsidDel="00000000" w:rsidR="00000000" w:rsidRPr="00000000">
        <w:rPr>
          <w:rtl w:val="0"/>
        </w:rPr>
        <w:t xml:space="preserve">Reflection on Unit 2: It’s a Small World</w:t>
      </w:r>
    </w:p>
    <w:p w:rsidR="00000000" w:rsidDel="00000000" w:rsidP="00000000" w:rsidRDefault="00000000" w:rsidRPr="00000000" w14:paraId="00000020">
      <w:pPr>
        <w:rPr/>
      </w:pPr>
      <w:r w:rsidDel="00000000" w:rsidR="00000000" w:rsidRPr="00000000">
        <w:rPr>
          <w:rtl w:val="0"/>
        </w:rPr>
        <w:t xml:space="preserve">Unit 2 was focused on It's a Small World that has allowed me to gain an in-depth understanding about diversity, global interconnectedness and cultural competence within a professional environment. The main focus of the unit was on the ways cross cultural collaboration and globalisation has contributed towards shaping the delivery of high quality care within the health and social care sectors. Furthermore, it has also allowed me to recognise cultural awareness as a critical aspect for effective person centric care, communication and teamwork (</w:t>
      </w:r>
      <w:r w:rsidDel="00000000" w:rsidR="00000000" w:rsidRPr="00000000">
        <w:rPr>
          <w:highlight w:val="white"/>
          <w:rtl w:val="0"/>
        </w:rPr>
        <w:t xml:space="preserve">Currie and Currie, 2024)</w:t>
      </w:r>
      <w:r w:rsidDel="00000000" w:rsidR="00000000" w:rsidRPr="00000000">
        <w:rPr>
          <w:rtl w:val="0"/>
        </w:rPr>
        <w:t xml:space="preserve">. </w:t>
      </w:r>
    </w:p>
    <w:p w:rsidR="00000000" w:rsidDel="00000000" w:rsidP="00000000" w:rsidRDefault="00000000" w:rsidRPr="00000000" w14:paraId="00000021">
      <w:pPr>
        <w:rPr/>
      </w:pPr>
      <w:r w:rsidDel="00000000" w:rsidR="00000000" w:rsidRPr="00000000">
        <w:rPr>
          <w:rtl w:val="0"/>
        </w:rPr>
        <w:t xml:space="preserve">Moving forward I have also gained knowledge regarding the ways professionals within the health and social care sectors can develop positive and meaningful connections across diverse social and cultural backgrounds through forum discussions and online activities. For example, in the discussion focused on teamwork within health and social care I have efficiently reflected on the essence of open communication and empathy while working with various individuals from different communities. Likewise, the activity focused on brainstorming on communication networks has made me realise it is very important to develop connections with other people who have more experience and different skills as it contributes towards promoting knowledge sharing and professional growth. Integrating the Cultural Dimension Theory introduced by Hofstede in the year 2011 has allowed me to gain more knowledge regarding the ways the key cultural values like uncertainty avoidance, individualism and power distance shapes the communication style and workplace behaviour (</w:t>
      </w:r>
      <w:r w:rsidDel="00000000" w:rsidR="00000000" w:rsidRPr="00000000">
        <w:rPr>
          <w:highlight w:val="white"/>
          <w:rtl w:val="0"/>
        </w:rPr>
        <w:t xml:space="preserve">Yi, 2021)</w:t>
      </w:r>
      <w:r w:rsidDel="00000000" w:rsidR="00000000" w:rsidRPr="00000000">
        <w:rPr>
          <w:rtl w:val="0"/>
        </w:rPr>
        <w:t xml:space="preserve">. Even the Cultural Competence Model introduced by Campinha Bacote in the year 2002 has also emphasized on the urgent need for continuous skills, knowledge and cultural awareness for offering effective and high quality care within diverse multicultural settings (</w:t>
      </w:r>
      <w:r w:rsidDel="00000000" w:rsidR="00000000" w:rsidRPr="00000000">
        <w:rPr>
          <w:highlight w:val="white"/>
          <w:rtl w:val="0"/>
        </w:rPr>
        <w:t xml:space="preserve">Dahal and Dhakal, 2025)</w:t>
      </w:r>
      <w:r w:rsidDel="00000000" w:rsidR="00000000" w:rsidRPr="00000000">
        <w:rPr>
          <w:rtl w:val="0"/>
        </w:rPr>
        <w:t xml:space="preserve">.</w:t>
      </w:r>
    </w:p>
    <w:p w:rsidR="00000000" w:rsidDel="00000000" w:rsidP="00000000" w:rsidRDefault="00000000" w:rsidRPr="00000000" w14:paraId="00000022">
      <w:pPr>
        <w:rPr/>
      </w:pPr>
      <w:r w:rsidDel="00000000" w:rsidR="00000000" w:rsidRPr="00000000">
        <w:rPr>
          <w:rtl w:val="0"/>
        </w:rPr>
        <w:t xml:space="preserve">Moreover, this unit has improved my overall ability to promote inclusive practices and appreciate diversity within my professional career. I have also identified that cultural competence is a continuous procedure of self-reflection and learning rather than only being a one time accomplishment. In the upcoming Times I will focus on incorporating all this beneficial knowledge and learnings by engaging with the community partners, colleagues and service users collaboratively and respecting cultural differences and promoting inclusivity. Additionally, I will also focus on contributing towards developing an equitable and supportive environment for providing care which values the diverse cultural uniqueness of all the individuals by doing so.</w:t>
      </w:r>
    </w:p>
    <w:p w:rsidR="00000000" w:rsidDel="00000000" w:rsidP="00000000" w:rsidRDefault="00000000" w:rsidRPr="00000000" w14:paraId="00000023">
      <w:pPr>
        <w:rPr>
          <w:b w:val="1"/>
        </w:rPr>
      </w:pPr>
      <w:r w:rsidDel="00000000" w:rsidR="00000000" w:rsidRPr="00000000">
        <w:rPr>
          <w:b w:val="1"/>
          <w:rtl w:val="0"/>
        </w:rPr>
        <w:t xml:space="preserve">Screenshot:</w:t>
      </w:r>
    </w:p>
    <w:p w:rsidR="00000000" w:rsidDel="00000000" w:rsidP="00000000" w:rsidRDefault="00000000" w:rsidRPr="00000000" w14:paraId="00000024">
      <w:pPr>
        <w:pStyle w:val="Heading1"/>
        <w:rPr/>
      </w:pPr>
      <w:bookmarkStart w:colFirst="0" w:colLast="0" w:name="_heading=h.pfp3v9an9myx" w:id="6"/>
      <w:bookmarkEnd w:id="6"/>
      <w:r w:rsidDel="00000000" w:rsidR="00000000" w:rsidRPr="00000000">
        <w:rPr>
          <w:rtl w:val="0"/>
        </w:rPr>
        <w:t xml:space="preserve">Reflection on Unit 3: Opportunity Knocks </w:t>
      </w:r>
    </w:p>
    <w:p w:rsidR="00000000" w:rsidDel="00000000" w:rsidP="00000000" w:rsidRDefault="00000000" w:rsidRPr="00000000" w14:paraId="00000025">
      <w:pPr>
        <w:rPr/>
      </w:pPr>
      <w:r w:rsidDel="00000000" w:rsidR="00000000" w:rsidRPr="00000000">
        <w:rPr>
          <w:rtl w:val="0"/>
        </w:rPr>
        <w:t xml:space="preserve">Unit 3 was focused on Opportunity Knocks that has allowed me to identify and grab all the opportunities for ensuring my professional and personal growth. The main focus of the unit was on creating strategies, goal setting and career planning for accomplishing continuous learning and accomplishment within the sector of Health and Care (</w:t>
      </w:r>
      <w:r w:rsidDel="00000000" w:rsidR="00000000" w:rsidRPr="00000000">
        <w:rPr>
          <w:highlight w:val="white"/>
          <w:rtl w:val="0"/>
        </w:rPr>
        <w:t xml:space="preserve">Ogbeiwi, 2021)</w:t>
      </w:r>
      <w:r w:rsidDel="00000000" w:rsidR="00000000" w:rsidRPr="00000000">
        <w:rPr>
          <w:rtl w:val="0"/>
        </w:rPr>
        <w:t xml:space="preserve">. It has also motivated me to think critically regarding my main aspirations along with the practical steps which are essential for accomplishing them.</w:t>
      </w:r>
    </w:p>
    <w:p w:rsidR="00000000" w:rsidDel="00000000" w:rsidP="00000000" w:rsidRDefault="00000000" w:rsidRPr="00000000" w14:paraId="00000026">
      <w:pPr>
        <w:rPr/>
      </w:pPr>
      <w:r w:rsidDel="00000000" w:rsidR="00000000" w:rsidRPr="00000000">
        <w:rPr>
          <w:rtl w:val="0"/>
        </w:rPr>
        <w:t xml:space="preserve">I have gained knowledge regarding the essence of setting measurable and realistic goals throughout the activities and online discussion to guide my personal and professional journey. Incorporating the SMART Goals Framework has allowed me to develop achiever and structured objectives which supports my long term career sustainability and short term development (</w:t>
      </w:r>
      <w:r w:rsidDel="00000000" w:rsidR="00000000" w:rsidRPr="00000000">
        <w:rPr>
          <w:highlight w:val="white"/>
          <w:rtl w:val="0"/>
        </w:rPr>
        <w:t xml:space="preserve">Do and Krauss, 2024, May)</w:t>
      </w:r>
      <w:r w:rsidDel="00000000" w:rsidR="00000000" w:rsidRPr="00000000">
        <w:rPr>
          <w:rtl w:val="0"/>
        </w:rPr>
        <w:t xml:space="preserve">. For instance, I have focused on setting a goal for improving my communication and leadership skills by seeking mentoring from any experienced professional within my workplace and participating in various training sessions. Additionally, utilising the Gibbs reflective cycle has enabled me to focus on critically analysing my past experiences for recognising any potential areas of enhancement and developing actionable and structured plans for progressing towards accomplishing the goal (</w:t>
      </w:r>
      <w:r w:rsidDel="00000000" w:rsidR="00000000" w:rsidRPr="00000000">
        <w:rPr>
          <w:highlight w:val="white"/>
          <w:rtl w:val="0"/>
        </w:rPr>
        <w:t xml:space="preserve">Praveena, </w:t>
      </w:r>
      <w:r w:rsidDel="00000000" w:rsidR="00000000" w:rsidRPr="00000000">
        <w:rPr>
          <w:i w:val="1"/>
          <w:highlight w:val="white"/>
          <w:rtl w:val="0"/>
        </w:rPr>
        <w:t xml:space="preserve">et al., </w:t>
      </w:r>
      <w:r w:rsidDel="00000000" w:rsidR="00000000" w:rsidRPr="00000000">
        <w:rPr>
          <w:highlight w:val="white"/>
          <w:rtl w:val="0"/>
        </w:rPr>
        <w:t xml:space="preserve">2025).</w:t>
      </w:r>
      <w:r w:rsidDel="00000000" w:rsidR="00000000" w:rsidRPr="00000000">
        <w:rPr>
          <w:rtl w:val="0"/>
        </w:rPr>
        <w:t xml:space="preserve"> Ensuring a reflective approach has enabled me to gain a proper understanding regarding the significance of learning from past situations as it massively contributes towards enhancing professional maturity. Furthermore, the Kolb’s learning cycle introduced in the year 1984 has elaborated on the essence of experiential learning which has encouraged me to focus on evaluating all the experiences I have gained so far whether it being challenging or positive provides beneficial lessons which can be utilised in the upcoming professional situations (</w:t>
      </w:r>
      <w:r w:rsidDel="00000000" w:rsidR="00000000" w:rsidRPr="00000000">
        <w:rPr>
          <w:highlight w:val="white"/>
          <w:rtl w:val="0"/>
        </w:rPr>
        <w:t xml:space="preserve">Matsuo, 2025)</w:t>
      </w:r>
      <w:r w:rsidDel="00000000" w:rsidR="00000000" w:rsidRPr="00000000">
        <w:rPr>
          <w:rtl w:val="0"/>
        </w:rPr>
        <w:t xml:space="preserve">.</w:t>
      </w:r>
    </w:p>
    <w:p w:rsidR="00000000" w:rsidDel="00000000" w:rsidP="00000000" w:rsidRDefault="00000000" w:rsidRPr="00000000" w14:paraId="00000027">
      <w:pPr>
        <w:rPr/>
      </w:pPr>
      <w:r w:rsidDel="00000000" w:rsidR="00000000" w:rsidRPr="00000000">
        <w:rPr>
          <w:rtl w:val="0"/>
        </w:rPr>
        <w:t xml:space="preserve">The unit has also emphasised on the significance of staying practice and networking in terms of recognising the potential opportunities within the field of Health and social care. I have also gained knowledge to ensure a proper alignment between my strong capabilities with the trends and needs of the in this way like person centric communication, adaptability and teamwork. </w:t>
      </w:r>
    </w:p>
    <w:p w:rsidR="00000000" w:rsidDel="00000000" w:rsidP="00000000" w:rsidRDefault="00000000" w:rsidRPr="00000000" w14:paraId="00000028">
      <w:pPr>
        <w:rPr/>
      </w:pPr>
      <w:r w:rsidDel="00000000" w:rsidR="00000000" w:rsidRPr="00000000">
        <w:rPr>
          <w:rtl w:val="0"/>
        </w:rPr>
        <w:t xml:space="preserve">In the future I am dedicated towards utilising reflective models and goal setting frameworks for improving my overall sustainability capabilities and ensuring continuous career development. Additionally, I can also focus on adopting towards the crucial changes within the health and social care sector by embracing various learning opportunities and maintaining a strong mind set while contributing towards offering high quality care and ensuring proper professional excellence.</w:t>
      </w:r>
    </w:p>
    <w:p w:rsidR="00000000" w:rsidDel="00000000" w:rsidP="00000000" w:rsidRDefault="00000000" w:rsidRPr="00000000" w14:paraId="00000029">
      <w:pPr>
        <w:rPr>
          <w:b w:val="1"/>
        </w:rPr>
      </w:pPr>
      <w:r w:rsidDel="00000000" w:rsidR="00000000" w:rsidRPr="00000000">
        <w:rPr>
          <w:b w:val="1"/>
          <w:rtl w:val="0"/>
        </w:rPr>
        <w:t xml:space="preserve">Screenshot: </w:t>
      </w:r>
    </w:p>
    <w:p w:rsidR="00000000" w:rsidDel="00000000" w:rsidP="00000000" w:rsidRDefault="00000000" w:rsidRPr="00000000" w14:paraId="0000002A">
      <w:pPr>
        <w:pStyle w:val="Heading1"/>
        <w:rPr/>
      </w:pPr>
      <w:bookmarkStart w:colFirst="0" w:colLast="0" w:name="_heading=h.ac1xkeresmsn" w:id="7"/>
      <w:bookmarkEnd w:id="7"/>
      <w:r w:rsidDel="00000000" w:rsidR="00000000" w:rsidRPr="00000000">
        <w:rPr>
          <w:rtl w:val="0"/>
        </w:rPr>
        <w:t xml:space="preserve">Reflection on Unit 4: The Pursuit of Happiness </w:t>
      </w:r>
    </w:p>
    <w:p w:rsidR="00000000" w:rsidDel="00000000" w:rsidP="00000000" w:rsidRDefault="00000000" w:rsidRPr="00000000" w14:paraId="0000002B">
      <w:pPr>
        <w:rPr/>
      </w:pPr>
      <w:r w:rsidDel="00000000" w:rsidR="00000000" w:rsidRPr="00000000">
        <w:rPr>
          <w:rtl w:val="0"/>
        </w:rPr>
        <w:t xml:space="preserve">Unit 4 was focused on The Pursuit of Happiness that has allowed me to explore the crucial principles of resilience, wellbeing and emotional intelligence within professional practice. It has also emphasized on the significance of ensuring a good balance between work and life while improving my self-awareness and managing stress effectively for accomplishing professional excellence and personal fulfilment within the health and social care sector. </w:t>
      </w:r>
    </w:p>
    <w:p w:rsidR="00000000" w:rsidDel="00000000" w:rsidP="00000000" w:rsidRDefault="00000000" w:rsidRPr="00000000" w14:paraId="0000002C">
      <w:pPr>
        <w:rPr/>
      </w:pPr>
      <w:r w:rsidDel="00000000" w:rsidR="00000000" w:rsidRPr="00000000">
        <w:rPr>
          <w:rtl w:val="0"/>
        </w:rPr>
        <w:t xml:space="preserve">I have gained knowledge about the fact that emotional intelligence is one of the most essential aspects for gaining a proper understanding and efficiently managing emotions either it being mine and or it being of others. Integrating the PERMA Well-being Model has improved my overall understanding regarding the ways accomplishment, positive emotions, meaning, engagement and relationship collectively contribute towards ensuring job satisfaction and long term well-being (</w:t>
      </w:r>
      <w:r w:rsidDel="00000000" w:rsidR="00000000" w:rsidRPr="00000000">
        <w:rPr>
          <w:highlight w:val="white"/>
          <w:rtl w:val="0"/>
        </w:rPr>
        <w:t xml:space="preserve">Farmer and Cotter, 2021)</w:t>
      </w:r>
      <w:r w:rsidDel="00000000" w:rsidR="00000000" w:rsidRPr="00000000">
        <w:rPr>
          <w:rtl w:val="0"/>
        </w:rPr>
        <w:t xml:space="preserve">. I have also identified that emotional intelligence improves my teamwork, empathy and communication skills by reflecting on all these crucial aspects which are important for offering high quality and compassionate care. Furthermore, the resilience theory has improved my knowledge about addressing the challenges by emphasising on self-regulation, adaptability and optimism (</w:t>
      </w:r>
      <w:r w:rsidDel="00000000" w:rsidR="00000000" w:rsidRPr="00000000">
        <w:rPr>
          <w:highlight w:val="white"/>
          <w:rtl w:val="0"/>
        </w:rPr>
        <w:t xml:space="preserve">Nakhostin-Khayyat </w:t>
      </w:r>
      <w:r w:rsidDel="00000000" w:rsidR="00000000" w:rsidRPr="00000000">
        <w:rPr>
          <w:i w:val="1"/>
          <w:highlight w:val="white"/>
          <w:rtl w:val="0"/>
        </w:rPr>
        <w:t xml:space="preserve">et al., </w:t>
      </w:r>
      <w:r w:rsidDel="00000000" w:rsidR="00000000" w:rsidRPr="00000000">
        <w:rPr>
          <w:highlight w:val="white"/>
          <w:rtl w:val="0"/>
        </w:rPr>
        <w:t xml:space="preserve">2024)</w:t>
      </w:r>
      <w:r w:rsidDel="00000000" w:rsidR="00000000" w:rsidRPr="00000000">
        <w:rPr>
          <w:rtl w:val="0"/>
        </w:rPr>
        <w:t xml:space="preserve">. Participating in various online discussions like significance of emotional intelligence within the health and social case sector has offered me beneficial information regarding the ways to remain calm under excessive pressure while providing support efficiently to colleagues and managing stress within the workplace. Even the activity focused on work life balance reflection required me to focus on creating personal boundaries while emphasising on personal care for preventing stress or burnout. </w:t>
      </w:r>
    </w:p>
    <w:p w:rsidR="00000000" w:rsidDel="00000000" w:rsidP="00000000" w:rsidRDefault="00000000" w:rsidRPr="00000000" w14:paraId="0000002D">
      <w:pPr>
        <w:rPr/>
      </w:pPr>
      <w:r w:rsidDel="00000000" w:rsidR="00000000" w:rsidRPr="00000000">
        <w:rPr>
          <w:rtl w:val="0"/>
        </w:rPr>
        <w:t xml:space="preserve">Moreover, this unit has allowed me to identify that resilience and well-being are ongoing procedures. Therefore, it is important for me to ensure a good balance between my life and work as it impacts the overall quality of care directly and helps to ensure a sustainable and positive environment within the workplace. </w:t>
      </w:r>
    </w:p>
    <w:p w:rsidR="00000000" w:rsidDel="00000000" w:rsidP="00000000" w:rsidRDefault="00000000" w:rsidRPr="00000000" w14:paraId="0000002E">
      <w:pPr>
        <w:rPr/>
      </w:pPr>
      <w:r w:rsidDel="00000000" w:rsidR="00000000" w:rsidRPr="00000000">
        <w:rPr>
          <w:rtl w:val="0"/>
        </w:rPr>
        <w:t xml:space="preserve">In the upcoming times. I will focus on incorporating resilience and emotional intelligence strategies within my day to day practices by maintaining healthy routines, promoting positive relationships and engaging in various reflective activities. I am also focused on improving my overall professional performance, delivering person centric and compassionate care and sustaining motivation within the workplace of Health and social care by prioritising wellbeing.</w:t>
      </w:r>
      <w:r w:rsidDel="00000000" w:rsidR="00000000" w:rsidRPr="00000000">
        <w:br w:type="page"/>
      </w:r>
      <w:r w:rsidDel="00000000" w:rsidR="00000000" w:rsidRPr="00000000">
        <w:rPr>
          <w:rtl w:val="0"/>
        </w:rPr>
      </w:r>
    </w:p>
    <w:p w:rsidR="00000000" w:rsidDel="00000000" w:rsidP="00000000" w:rsidRDefault="00000000" w:rsidRPr="00000000" w14:paraId="0000002F">
      <w:pPr>
        <w:pStyle w:val="Heading1"/>
        <w:rPr/>
      </w:pPr>
      <w:r w:rsidDel="00000000" w:rsidR="00000000" w:rsidRPr="00000000">
        <w:rPr>
          <w:rtl w:val="0"/>
        </w:rPr>
        <w:t xml:space="preserve">Conclusion</w:t>
      </w:r>
    </w:p>
    <w:p w:rsidR="00000000" w:rsidDel="00000000" w:rsidP="00000000" w:rsidRDefault="00000000" w:rsidRPr="00000000" w14:paraId="00000030">
      <w:pPr>
        <w:rPr/>
      </w:pPr>
      <w:r w:rsidDel="00000000" w:rsidR="00000000" w:rsidRPr="00000000">
        <w:rPr>
          <w:rtl w:val="0"/>
        </w:rPr>
        <w:t xml:space="preserve">Based on the above, it can be concluded that taking part in this module has massively contributed towards improving my professional and personal development by enhancing my overall understanding of professional identity, employability skills and self-awareness. Additionally, reflecting on the four vital units which are the pursuit of happiness, brand you, opportunity knocks and it's a small world has allowed me to gain knowledge regarding the significance of well-being, personal branding, goal setting and cultural competence within the context of Health and social care. Furthermore, I have also gained beneficial information regarding the ways adaptability, emotional intelligence and resilience for offering person centric and high quality care. All these experiences have improved my overall confidence in terms of effectively communicating while reflecting on my daily practices continuously and co-ordinate with others. I need to focus on working on the areas of improvement which I have identified after reflecting on all these units in order to ensure my continuous professional and personal growth while offering quality and compassionate care. Moreover, I will utilise all these crucial skills for improving my overall career progression, offer inclusive and compassionate support and maintain professional integrity that contribute towards addressing the diverse needs of the service users within the health and social care environment.</w:t>
      </w:r>
    </w:p>
    <w:p w:rsidR="00000000" w:rsidDel="00000000" w:rsidP="00000000" w:rsidRDefault="00000000" w:rsidRPr="00000000" w14:paraId="00000031">
      <w:pPr>
        <w:pStyle w:val="Heading1"/>
        <w:rPr/>
      </w:pPr>
      <w:bookmarkStart w:colFirst="0" w:colLast="0" w:name="_heading=h.evfilqlw9hsh" w:id="8"/>
      <w:bookmarkEnd w:id="8"/>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pStyle w:val="Heading1"/>
        <w:rPr/>
      </w:pPr>
      <w:bookmarkStart w:colFirst="0" w:colLast="0" w:name="_heading=h.72223difdka9" w:id="9"/>
      <w:bookmarkEnd w:id="9"/>
      <w:r w:rsidDel="00000000" w:rsidR="00000000" w:rsidRPr="00000000">
        <w:br w:type="page"/>
      </w:r>
      <w:r w:rsidDel="00000000" w:rsidR="00000000" w:rsidRPr="00000000">
        <w:rPr>
          <w:rtl w:val="0"/>
        </w:rPr>
      </w:r>
    </w:p>
    <w:p w:rsidR="00000000" w:rsidDel="00000000" w:rsidP="00000000" w:rsidRDefault="00000000" w:rsidRPr="00000000" w14:paraId="00000034">
      <w:pPr>
        <w:pStyle w:val="Heading1"/>
        <w:rPr/>
      </w:pPr>
      <w:bookmarkStart w:colFirst="0" w:colLast="0" w:name="_heading=h.o1wvv7fz14id" w:id="10"/>
      <w:bookmarkEnd w:id="10"/>
      <w:r w:rsidDel="00000000" w:rsidR="00000000" w:rsidRPr="00000000">
        <w:rPr>
          <w:rtl w:val="0"/>
        </w:rPr>
        <w:t xml:space="preserve">References</w:t>
      </w:r>
    </w:p>
    <w:p w:rsidR="00000000" w:rsidDel="00000000" w:rsidP="00000000" w:rsidRDefault="00000000" w:rsidRPr="00000000" w14:paraId="00000035">
      <w:pPr>
        <w:rPr>
          <w:highlight w:val="white"/>
        </w:rPr>
      </w:pPr>
      <w:bookmarkStart w:colFirst="0" w:colLast="0" w:name="_heading=h.cjklbudclgzy" w:id="11"/>
      <w:bookmarkEnd w:id="11"/>
      <w:r w:rsidDel="00000000" w:rsidR="00000000" w:rsidRPr="00000000">
        <w:rPr>
          <w:highlight w:val="white"/>
          <w:rtl w:val="0"/>
        </w:rPr>
        <w:t xml:space="preserve">Azad, T., Ahmed, S., Shovon, K., Razu, A., Sikder, S., Bhuyan, S. H., and Ahmed, M. S. (2024). Building a Personal Brand: Strategies for Standing out in a Competitive Job Market. </w:t>
      </w:r>
      <w:r w:rsidDel="00000000" w:rsidR="00000000" w:rsidRPr="00000000">
        <w:rPr>
          <w:i w:val="1"/>
          <w:highlight w:val="white"/>
          <w:rtl w:val="0"/>
        </w:rPr>
        <w:t xml:space="preserve">International Journal of Novel Research in Marketing Management and Economics</w:t>
      </w:r>
      <w:r w:rsidDel="00000000" w:rsidR="00000000" w:rsidRPr="00000000">
        <w:rPr>
          <w:highlight w:val="white"/>
          <w:rtl w:val="0"/>
        </w:rPr>
        <w:t xml:space="preserve">, </w:t>
      </w:r>
      <w:r w:rsidDel="00000000" w:rsidR="00000000" w:rsidRPr="00000000">
        <w:rPr>
          <w:i w:val="1"/>
          <w:highlight w:val="white"/>
          <w:rtl w:val="0"/>
        </w:rPr>
        <w:t xml:space="preserve">11</w:t>
      </w:r>
      <w:r w:rsidDel="00000000" w:rsidR="00000000" w:rsidRPr="00000000">
        <w:rPr>
          <w:highlight w:val="white"/>
          <w:rtl w:val="0"/>
        </w:rPr>
        <w:t xml:space="preserve">, 147-154.</w:t>
      </w:r>
    </w:p>
    <w:p w:rsidR="00000000" w:rsidDel="00000000" w:rsidP="00000000" w:rsidRDefault="00000000" w:rsidRPr="00000000" w14:paraId="00000036">
      <w:pPr>
        <w:rPr>
          <w:highlight w:val="white"/>
        </w:rPr>
      </w:pPr>
      <w:r w:rsidDel="00000000" w:rsidR="00000000" w:rsidRPr="00000000">
        <w:rPr>
          <w:highlight w:val="white"/>
          <w:rtl w:val="0"/>
        </w:rPr>
        <w:t xml:space="preserve">Currie, G., and Currie, J. (2024). Cultural competence in person-centred care. In </w:t>
      </w:r>
      <w:r w:rsidDel="00000000" w:rsidR="00000000" w:rsidRPr="00000000">
        <w:rPr>
          <w:i w:val="1"/>
          <w:highlight w:val="white"/>
          <w:rtl w:val="0"/>
        </w:rPr>
        <w:t xml:space="preserve">Person-Centred Care in Radiology</w:t>
      </w:r>
      <w:r w:rsidDel="00000000" w:rsidR="00000000" w:rsidRPr="00000000">
        <w:rPr>
          <w:highlight w:val="white"/>
          <w:rtl w:val="0"/>
        </w:rPr>
        <w:t xml:space="preserve"> (pp. 6-24). CRC Press.</w:t>
      </w:r>
    </w:p>
    <w:p w:rsidR="00000000" w:rsidDel="00000000" w:rsidP="00000000" w:rsidRDefault="00000000" w:rsidRPr="00000000" w14:paraId="00000037">
      <w:pPr>
        <w:rPr>
          <w:highlight w:val="white"/>
        </w:rPr>
      </w:pPr>
      <w:r w:rsidDel="00000000" w:rsidR="00000000" w:rsidRPr="00000000">
        <w:rPr>
          <w:highlight w:val="white"/>
          <w:rtl w:val="0"/>
        </w:rPr>
        <w:t xml:space="preserve">Dahal, A., and Dhakal, D. (2025). Cultural Competence of Nurses in Pain Assessments: a Literature Review.</w:t>
      </w:r>
    </w:p>
    <w:p w:rsidR="00000000" w:rsidDel="00000000" w:rsidP="00000000" w:rsidRDefault="00000000" w:rsidRPr="00000000" w14:paraId="00000038">
      <w:pPr>
        <w:rPr>
          <w:highlight w:val="white"/>
        </w:rPr>
      </w:pPr>
      <w:r w:rsidDel="00000000" w:rsidR="00000000" w:rsidRPr="00000000">
        <w:rPr>
          <w:highlight w:val="white"/>
          <w:rtl w:val="0"/>
        </w:rPr>
        <w:t xml:space="preserve">Do, N. X. B., An, T. S., and Krauss, C. (2024, May). SMART-goal-buddy: Goal-setting oriented adaptive learning paths. In </w:t>
      </w:r>
      <w:r w:rsidDel="00000000" w:rsidR="00000000" w:rsidRPr="00000000">
        <w:rPr>
          <w:i w:val="1"/>
          <w:highlight w:val="white"/>
          <w:rtl w:val="0"/>
        </w:rPr>
        <w:t xml:space="preserve">International workshop on learning technology for education challenges</w:t>
      </w:r>
      <w:r w:rsidDel="00000000" w:rsidR="00000000" w:rsidRPr="00000000">
        <w:rPr>
          <w:highlight w:val="white"/>
          <w:rtl w:val="0"/>
        </w:rPr>
        <w:t xml:space="preserve"> (pp. 319-331). Cham: Springer Nature Switzerland.</w:t>
      </w:r>
    </w:p>
    <w:p w:rsidR="00000000" w:rsidDel="00000000" w:rsidP="00000000" w:rsidRDefault="00000000" w:rsidRPr="00000000" w14:paraId="00000039">
      <w:pPr>
        <w:rPr>
          <w:highlight w:val="white"/>
        </w:rPr>
      </w:pPr>
      <w:r w:rsidDel="00000000" w:rsidR="00000000" w:rsidRPr="00000000">
        <w:rPr>
          <w:highlight w:val="white"/>
          <w:rtl w:val="0"/>
        </w:rPr>
        <w:t xml:space="preserve">Farmer, N., and Cotter, E. W. (2021). Well-being and cooking behavior: using the positive emotion, engagement, relationships, meaning, and accomplishment (PERMA) model as a theoretical framework. </w:t>
      </w:r>
      <w:r w:rsidDel="00000000" w:rsidR="00000000" w:rsidRPr="00000000">
        <w:rPr>
          <w:i w:val="1"/>
          <w:highlight w:val="white"/>
          <w:rtl w:val="0"/>
        </w:rPr>
        <w:t xml:space="preserve">Frontiers in psychology</w:t>
      </w:r>
      <w:r w:rsidDel="00000000" w:rsidR="00000000" w:rsidRPr="00000000">
        <w:rPr>
          <w:highlight w:val="white"/>
          <w:rtl w:val="0"/>
        </w:rPr>
        <w:t xml:space="preserve">, </w:t>
      </w:r>
      <w:r w:rsidDel="00000000" w:rsidR="00000000" w:rsidRPr="00000000">
        <w:rPr>
          <w:i w:val="1"/>
          <w:highlight w:val="white"/>
          <w:rtl w:val="0"/>
        </w:rPr>
        <w:t xml:space="preserve">12</w:t>
      </w:r>
      <w:r w:rsidDel="00000000" w:rsidR="00000000" w:rsidRPr="00000000">
        <w:rPr>
          <w:highlight w:val="white"/>
          <w:rtl w:val="0"/>
        </w:rPr>
        <w:t xml:space="preserve">, 560578.</w:t>
      </w:r>
    </w:p>
    <w:p w:rsidR="00000000" w:rsidDel="00000000" w:rsidP="00000000" w:rsidRDefault="00000000" w:rsidRPr="00000000" w14:paraId="0000003A">
      <w:pPr>
        <w:rPr>
          <w:highlight w:val="white"/>
        </w:rPr>
      </w:pPr>
      <w:r w:rsidDel="00000000" w:rsidR="00000000" w:rsidRPr="00000000">
        <w:rPr>
          <w:highlight w:val="white"/>
          <w:rtl w:val="0"/>
        </w:rPr>
        <w:t xml:space="preserve">Fitzgerald, A. (2020, July). Professional identity: A concept analysis. In </w:t>
      </w:r>
      <w:r w:rsidDel="00000000" w:rsidR="00000000" w:rsidRPr="00000000">
        <w:rPr>
          <w:i w:val="1"/>
          <w:highlight w:val="white"/>
          <w:rtl w:val="0"/>
        </w:rPr>
        <w:t xml:space="preserve">Nursing forum</w:t>
      </w:r>
      <w:r w:rsidDel="00000000" w:rsidR="00000000" w:rsidRPr="00000000">
        <w:rPr>
          <w:highlight w:val="white"/>
          <w:rtl w:val="0"/>
        </w:rPr>
        <w:t xml:space="preserve"> (Vol. 55, No. 3, pp. 447-472).</w:t>
      </w:r>
    </w:p>
    <w:p w:rsidR="00000000" w:rsidDel="00000000" w:rsidP="00000000" w:rsidRDefault="00000000" w:rsidRPr="00000000" w14:paraId="0000003B">
      <w:pPr>
        <w:rPr>
          <w:highlight w:val="white"/>
        </w:rPr>
      </w:pPr>
      <w:r w:rsidDel="00000000" w:rsidR="00000000" w:rsidRPr="00000000">
        <w:rPr>
          <w:highlight w:val="white"/>
          <w:rtl w:val="0"/>
        </w:rPr>
        <w:t xml:space="preserve">Matsuo, M. (2025). Supporting experiential learning for expanding successes: extending Kolb’s model. </w:t>
      </w:r>
      <w:r w:rsidDel="00000000" w:rsidR="00000000" w:rsidRPr="00000000">
        <w:rPr>
          <w:i w:val="1"/>
          <w:highlight w:val="white"/>
          <w:rtl w:val="0"/>
        </w:rPr>
        <w:t xml:space="preserve">Human Resource Development International</w:t>
      </w:r>
      <w:r w:rsidDel="00000000" w:rsidR="00000000" w:rsidRPr="00000000">
        <w:rPr>
          <w:highlight w:val="white"/>
          <w:rtl w:val="0"/>
        </w:rPr>
        <w:t xml:space="preserve">, </w:t>
      </w:r>
      <w:r w:rsidDel="00000000" w:rsidR="00000000" w:rsidRPr="00000000">
        <w:rPr>
          <w:i w:val="1"/>
          <w:highlight w:val="white"/>
          <w:rtl w:val="0"/>
        </w:rPr>
        <w:t xml:space="preserve">28</w:t>
      </w:r>
      <w:r w:rsidDel="00000000" w:rsidR="00000000" w:rsidRPr="00000000">
        <w:rPr>
          <w:highlight w:val="white"/>
          <w:rtl w:val="0"/>
        </w:rPr>
        <w:t xml:space="preserve">(3), 423-445.</w:t>
      </w:r>
    </w:p>
    <w:p w:rsidR="00000000" w:rsidDel="00000000" w:rsidP="00000000" w:rsidRDefault="00000000" w:rsidRPr="00000000" w14:paraId="0000003C">
      <w:pPr>
        <w:rPr>
          <w:highlight w:val="white"/>
        </w:rPr>
      </w:pPr>
      <w:r w:rsidDel="00000000" w:rsidR="00000000" w:rsidRPr="00000000">
        <w:rPr>
          <w:highlight w:val="white"/>
          <w:rtl w:val="0"/>
        </w:rPr>
        <w:t xml:space="preserve">Mukherjee, D., Pahwa, V., Moza, B., Ujjainia, P., Kaur, K., Kaur, K., and Pathak, S. (2023). The influence of personality traits on johari window perception and self-disclosure in the workplace. </w:t>
      </w:r>
      <w:r w:rsidDel="00000000" w:rsidR="00000000" w:rsidRPr="00000000">
        <w:rPr>
          <w:i w:val="1"/>
          <w:highlight w:val="white"/>
          <w:rtl w:val="0"/>
        </w:rPr>
        <w:t xml:space="preserve">International Journal of Forensic Medicine and Toxicological Sciences</w:t>
      </w:r>
      <w:r w:rsidDel="00000000" w:rsidR="00000000" w:rsidRPr="00000000">
        <w:rPr>
          <w:highlight w:val="white"/>
          <w:rtl w:val="0"/>
        </w:rPr>
        <w:t xml:space="preserve">, </w:t>
      </w:r>
      <w:r w:rsidDel="00000000" w:rsidR="00000000" w:rsidRPr="00000000">
        <w:rPr>
          <w:i w:val="1"/>
          <w:highlight w:val="white"/>
          <w:rtl w:val="0"/>
        </w:rPr>
        <w:t xml:space="preserve">8</w:t>
      </w:r>
      <w:r w:rsidDel="00000000" w:rsidR="00000000" w:rsidRPr="00000000">
        <w:rPr>
          <w:highlight w:val="white"/>
          <w:rtl w:val="0"/>
        </w:rPr>
        <w:t xml:space="preserve">(3), 100-107.</w:t>
      </w:r>
    </w:p>
    <w:p w:rsidR="00000000" w:rsidDel="00000000" w:rsidP="00000000" w:rsidRDefault="00000000" w:rsidRPr="00000000" w14:paraId="0000003D">
      <w:pPr>
        <w:rPr>
          <w:highlight w:val="white"/>
        </w:rPr>
      </w:pPr>
      <w:r w:rsidDel="00000000" w:rsidR="00000000" w:rsidRPr="00000000">
        <w:rPr>
          <w:highlight w:val="white"/>
          <w:rtl w:val="0"/>
        </w:rPr>
        <w:t xml:space="preserve">Nakhostin-Khayyat, M., Borjali, M., Zeinali, M., Fardi, D., and Montazeri, A. (2024). The relationship between self-regulation, cognitive flexibility, and resilience among students: a structural equation modeling. </w:t>
      </w:r>
      <w:r w:rsidDel="00000000" w:rsidR="00000000" w:rsidRPr="00000000">
        <w:rPr>
          <w:i w:val="1"/>
          <w:highlight w:val="white"/>
          <w:rtl w:val="0"/>
        </w:rPr>
        <w:t xml:space="preserve">BMC psychology</w:t>
      </w:r>
      <w:r w:rsidDel="00000000" w:rsidR="00000000" w:rsidRPr="00000000">
        <w:rPr>
          <w:highlight w:val="white"/>
          <w:rtl w:val="0"/>
        </w:rPr>
        <w:t xml:space="preserve">, </w:t>
      </w:r>
      <w:r w:rsidDel="00000000" w:rsidR="00000000" w:rsidRPr="00000000">
        <w:rPr>
          <w:i w:val="1"/>
          <w:highlight w:val="white"/>
          <w:rtl w:val="0"/>
        </w:rPr>
        <w:t xml:space="preserve">12</w:t>
      </w:r>
      <w:r w:rsidDel="00000000" w:rsidR="00000000" w:rsidRPr="00000000">
        <w:rPr>
          <w:highlight w:val="white"/>
          <w:rtl w:val="0"/>
        </w:rPr>
        <w:t xml:space="preserve">(1), 337.f</w:t>
      </w:r>
    </w:p>
    <w:p w:rsidR="00000000" w:rsidDel="00000000" w:rsidP="00000000" w:rsidRDefault="00000000" w:rsidRPr="00000000" w14:paraId="0000003E">
      <w:pPr>
        <w:rPr>
          <w:highlight w:val="white"/>
        </w:rPr>
      </w:pPr>
      <w:r w:rsidDel="00000000" w:rsidR="00000000" w:rsidRPr="00000000">
        <w:rPr>
          <w:highlight w:val="white"/>
          <w:rtl w:val="0"/>
        </w:rPr>
        <w:t xml:space="preserve">Ogbeiwi, O. (2021). General concepts of goals and goal-setting in healthcare: A narrative review. </w:t>
      </w:r>
      <w:r w:rsidDel="00000000" w:rsidR="00000000" w:rsidRPr="00000000">
        <w:rPr>
          <w:i w:val="1"/>
          <w:highlight w:val="white"/>
          <w:rtl w:val="0"/>
        </w:rPr>
        <w:t xml:space="preserve">Journal of Management and Organization</w:t>
      </w:r>
      <w:r w:rsidDel="00000000" w:rsidR="00000000" w:rsidRPr="00000000">
        <w:rPr>
          <w:highlight w:val="white"/>
          <w:rtl w:val="0"/>
        </w:rPr>
        <w:t xml:space="preserve">, </w:t>
      </w:r>
      <w:r w:rsidDel="00000000" w:rsidR="00000000" w:rsidRPr="00000000">
        <w:rPr>
          <w:i w:val="1"/>
          <w:highlight w:val="white"/>
          <w:rtl w:val="0"/>
        </w:rPr>
        <w:t xml:space="preserve">27</w:t>
      </w:r>
      <w:r w:rsidDel="00000000" w:rsidR="00000000" w:rsidRPr="00000000">
        <w:rPr>
          <w:highlight w:val="white"/>
          <w:rtl w:val="0"/>
        </w:rPr>
        <w:t xml:space="preserve">(2), 324-341.</w:t>
      </w:r>
    </w:p>
    <w:p w:rsidR="00000000" w:rsidDel="00000000" w:rsidP="00000000" w:rsidRDefault="00000000" w:rsidRPr="00000000" w14:paraId="0000003F">
      <w:pPr>
        <w:rPr>
          <w:highlight w:val="white"/>
        </w:rPr>
      </w:pPr>
      <w:r w:rsidDel="00000000" w:rsidR="00000000" w:rsidRPr="00000000">
        <w:rPr>
          <w:highlight w:val="white"/>
          <w:rtl w:val="0"/>
        </w:rPr>
        <w:t xml:space="preserve">Praveena, K. S., Juslin, F., Patil, C. M., and Bhargavi, K. (2025). Using Gibb's Reflective Model Approach for Enhancing Project-Based Learning Among Students Through Reflective Assessment. </w:t>
      </w:r>
      <w:r w:rsidDel="00000000" w:rsidR="00000000" w:rsidRPr="00000000">
        <w:rPr>
          <w:i w:val="1"/>
          <w:highlight w:val="white"/>
          <w:rtl w:val="0"/>
        </w:rPr>
        <w:t xml:space="preserve">Journal of Engineering Education Transformations</w:t>
      </w:r>
      <w:r w:rsidDel="00000000" w:rsidR="00000000" w:rsidRPr="00000000">
        <w:rPr>
          <w:highlight w:val="white"/>
          <w:rtl w:val="0"/>
        </w:rPr>
        <w:t xml:space="preserve">, 148-155.</w:t>
      </w:r>
    </w:p>
    <w:p w:rsidR="00000000" w:rsidDel="00000000" w:rsidP="00000000" w:rsidRDefault="00000000" w:rsidRPr="00000000" w14:paraId="00000040">
      <w:pPr>
        <w:rPr>
          <w:highlight w:val="white"/>
        </w:rPr>
      </w:pPr>
      <w:r w:rsidDel="00000000" w:rsidR="00000000" w:rsidRPr="00000000">
        <w:rPr>
          <w:highlight w:val="white"/>
          <w:rtl w:val="0"/>
        </w:rPr>
        <w:t xml:space="preserve">Scheidt, S., Gelhard, C., and Henseler, J. (2020). Old practice, but young research field: A systematic bibliographic review of personal branding. </w:t>
      </w:r>
      <w:r w:rsidDel="00000000" w:rsidR="00000000" w:rsidRPr="00000000">
        <w:rPr>
          <w:i w:val="1"/>
          <w:highlight w:val="white"/>
          <w:rtl w:val="0"/>
        </w:rPr>
        <w:t xml:space="preserve">Frontiers in psychology</w:t>
      </w:r>
      <w:r w:rsidDel="00000000" w:rsidR="00000000" w:rsidRPr="00000000">
        <w:rPr>
          <w:highlight w:val="white"/>
          <w:rtl w:val="0"/>
        </w:rPr>
        <w:t xml:space="preserve">, </w:t>
      </w:r>
      <w:r w:rsidDel="00000000" w:rsidR="00000000" w:rsidRPr="00000000">
        <w:rPr>
          <w:i w:val="1"/>
          <w:highlight w:val="white"/>
          <w:rtl w:val="0"/>
        </w:rPr>
        <w:t xml:space="preserve">11</w:t>
      </w:r>
      <w:r w:rsidDel="00000000" w:rsidR="00000000" w:rsidRPr="00000000">
        <w:rPr>
          <w:highlight w:val="white"/>
          <w:rtl w:val="0"/>
        </w:rPr>
        <w:t xml:space="preserve">, 1809.</w:t>
      </w:r>
    </w:p>
    <w:p w:rsidR="00000000" w:rsidDel="00000000" w:rsidP="00000000" w:rsidRDefault="00000000" w:rsidRPr="00000000" w14:paraId="00000041">
      <w:pPr>
        <w:rPr>
          <w:highlight w:val="white"/>
        </w:rPr>
      </w:pPr>
      <w:r w:rsidDel="00000000" w:rsidR="00000000" w:rsidRPr="00000000">
        <w:rPr>
          <w:highlight w:val="white"/>
          <w:rtl w:val="0"/>
        </w:rPr>
        <w:t xml:space="preserve">Yi, J. S. (2021). Revisiting Hofstede’s uncertainty-avoidance dimension: A cross-cultural comparison of organizational employees in four countries. </w:t>
      </w:r>
      <w:r w:rsidDel="00000000" w:rsidR="00000000" w:rsidRPr="00000000">
        <w:rPr>
          <w:i w:val="1"/>
          <w:highlight w:val="white"/>
          <w:rtl w:val="0"/>
        </w:rPr>
        <w:t xml:space="preserve">Journal of Intercultural Communication</w:t>
      </w:r>
      <w:r w:rsidDel="00000000" w:rsidR="00000000" w:rsidRPr="00000000">
        <w:rPr>
          <w:highlight w:val="white"/>
          <w:rtl w:val="0"/>
        </w:rPr>
        <w:t xml:space="preserve">, </w:t>
      </w:r>
      <w:r w:rsidDel="00000000" w:rsidR="00000000" w:rsidRPr="00000000">
        <w:rPr>
          <w:i w:val="1"/>
          <w:highlight w:val="white"/>
          <w:rtl w:val="0"/>
        </w:rPr>
        <w:t xml:space="preserve">21</w:t>
      </w:r>
      <w:r w:rsidDel="00000000" w:rsidR="00000000" w:rsidRPr="00000000">
        <w:rPr>
          <w:highlight w:val="white"/>
          <w:rtl w:val="0"/>
        </w:rPr>
        <w:t xml:space="preserve">(1), 46-61.</w:t>
      </w:r>
    </w:p>
    <w:p w:rsidR="00000000" w:rsidDel="00000000" w:rsidP="00000000" w:rsidRDefault="00000000" w:rsidRPr="00000000" w14:paraId="00000042">
      <w:pPr>
        <w:rPr/>
      </w:pPr>
      <w:r w:rsidDel="00000000" w:rsidR="00000000" w:rsidRPr="00000000">
        <w:rPr>
          <w:rtl w:val="0"/>
        </w:rPr>
      </w:r>
    </w:p>
    <w:sectPr>
      <w:footerReference r:id="rId8"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3">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Pr>
    <w:rPr>
      <w:b w:val="1"/>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jc w:val="center"/>
    </w:pPr>
    <w:rPr>
      <w:b w:val="1"/>
      <w:sz w:val="32"/>
      <w:szCs w:val="3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AUuRwrsdTumxvGQyetIp3fmPgA==">CgMxLjAyDmgueThzZThxbHd0dTZkMg5oLmU1enliYnV3Z3p2bzIOaC5rbjZndWx6Nm50emEyDmgucXVmenRuNjgxaW9tMg5oLnVvOGFiY25zeW91ZDIOaC5peWZkMzlzMmY5dHQyDmgucGZwM3Y5YW45bXl4Mg5oLmFjMXhrZXJlc21zbjIOaC5ldmZpbHFsdzloc2gyDmguNzIyMjNkaWZka2E5Mg5oLm8xd3Z2N2Z6MTRpZDIOaC5jamtsYnVkY2xnenk4AHIhMUZPV2VsY0E1TktHTkNnY1I5alZEQjg0Nk0waWVqVzB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2025-11-08T10:56:00Z</dcterms:created>
</cp:coreProperties>
</file>