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5BE35B4" w:rsidP="2638AB41" w:rsidRDefault="35BE35B4" w14:paraId="1BEA276D" w14:textId="6EC1E085">
      <w:pPr>
        <w:spacing w:line="480" w:lineRule="auto"/>
        <w:jc w:val="center"/>
        <w:rPr>
          <w:rFonts w:ascii="Arial" w:hAnsi="Arial" w:eastAsia="Arial" w:cs="Arial"/>
          <w:b w:val="1"/>
          <w:bCs w:val="1"/>
          <w:noProof w:val="0"/>
          <w:color w:val="000000" w:themeColor="text1" w:themeTint="FF" w:themeShade="FF"/>
          <w:sz w:val="32"/>
          <w:szCs w:val="32"/>
          <w:u w:val="single"/>
          <w:lang w:val="en-GB"/>
        </w:rPr>
      </w:pPr>
      <w:r w:rsidRPr="2638AB41" w:rsidR="2638AB41">
        <w:rPr>
          <w:rFonts w:ascii="Arial" w:hAnsi="Arial" w:eastAsia="Arial" w:cs="Arial"/>
          <w:b w:val="1"/>
          <w:bCs w:val="1"/>
          <w:noProof w:val="0"/>
          <w:color w:val="000000" w:themeColor="text1" w:themeTint="FF" w:themeShade="FF"/>
          <w:sz w:val="32"/>
          <w:szCs w:val="32"/>
          <w:u w:val="single"/>
          <w:lang w:val="en-GB"/>
        </w:rPr>
        <w:t>Critically discuss key contemporary challenges faced by the police in England and Wales</w:t>
      </w:r>
      <w:r w:rsidRPr="2638AB41" w:rsidR="2638AB41">
        <w:rPr>
          <w:rFonts w:ascii="Arial" w:hAnsi="Arial" w:eastAsia="Arial" w:cs="Arial"/>
          <w:b w:val="1"/>
          <w:bCs w:val="1"/>
          <w:noProof w:val="0"/>
          <w:color w:val="000000" w:themeColor="text1" w:themeTint="FF" w:themeShade="FF"/>
          <w:sz w:val="32"/>
          <w:szCs w:val="32"/>
          <w:lang w:val="en-GB"/>
        </w:rPr>
        <w:t xml:space="preserve"> </w:t>
      </w:r>
    </w:p>
    <w:p w:rsidR="35BE35B4" w:rsidP="2638AB41" w:rsidRDefault="35BE35B4" w14:paraId="3DB86525" w14:textId="485E6E7A">
      <w:pPr>
        <w:spacing w:line="480" w:lineRule="auto"/>
        <w:jc w:val="center"/>
        <w:rPr>
          <w:rFonts w:ascii="Arial" w:hAnsi="Arial" w:eastAsia="Arial" w:cs="Arial"/>
          <w:b w:val="1"/>
          <w:bCs w:val="1"/>
          <w:noProof w:val="0"/>
          <w:color w:val="000000" w:themeColor="text1" w:themeTint="FF" w:themeShade="FF"/>
          <w:sz w:val="28"/>
          <w:szCs w:val="28"/>
          <w:lang w:val="en-GB"/>
        </w:rPr>
      </w:pPr>
      <w:r w:rsidRPr="2638AB41" w:rsidR="2638AB41">
        <w:rPr>
          <w:rFonts w:ascii="Arial" w:hAnsi="Arial" w:eastAsia="Arial" w:cs="Arial"/>
          <w:b w:val="1"/>
          <w:bCs w:val="1"/>
          <w:noProof w:val="0"/>
          <w:color w:val="000000" w:themeColor="text1" w:themeTint="FF" w:themeShade="FF"/>
          <w:sz w:val="28"/>
          <w:szCs w:val="28"/>
          <w:lang w:val="en-GB"/>
        </w:rPr>
        <w:t>Police, Policing and Society (BMLW5002)</w:t>
      </w:r>
    </w:p>
    <w:p w:rsidR="35BE35B4" w:rsidP="2638AB41" w:rsidRDefault="35BE35B4" w14:paraId="35354B9D" w14:textId="70A1DB27">
      <w:pPr>
        <w:spacing w:line="480" w:lineRule="auto"/>
        <w:jc w:val="center"/>
        <w:rPr>
          <w:rFonts w:ascii="Arial" w:hAnsi="Arial" w:eastAsia="Arial" w:cs="Arial"/>
          <w:b w:val="1"/>
          <w:bCs w:val="1"/>
          <w:noProof w:val="0"/>
          <w:color w:val="000000" w:themeColor="text1" w:themeTint="FF" w:themeShade="FF"/>
          <w:sz w:val="28"/>
          <w:szCs w:val="28"/>
          <w:lang w:val="en-GB"/>
        </w:rPr>
      </w:pPr>
      <w:r w:rsidRPr="2638AB41" w:rsidR="2638AB41">
        <w:rPr>
          <w:rFonts w:ascii="Arial" w:hAnsi="Arial" w:eastAsia="Arial" w:cs="Arial"/>
          <w:b w:val="1"/>
          <w:bCs w:val="1"/>
          <w:noProof w:val="0"/>
          <w:color w:val="000000" w:themeColor="text1" w:themeTint="FF" w:themeShade="FF"/>
          <w:sz w:val="28"/>
          <w:szCs w:val="28"/>
          <w:lang w:val="en-GB"/>
        </w:rPr>
        <w:t>Maddie Jones (Student Number - 2006541)</w:t>
      </w:r>
    </w:p>
    <w:p w:rsidR="35BE35B4" w:rsidP="2638AB41" w:rsidRDefault="35BE35B4" w14:paraId="4D9BB32E" w14:textId="26B794F3">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09056915" w14:textId="44250DDC">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54D5F613" w14:textId="2B567A2C">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240EDC4D" w14:textId="7C680C9C">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73FBB5DA" w14:textId="3A09A6F2">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13A8FD8B" w14:textId="0994E9DD">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3C646353" w14:textId="20D08F5E">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4D0335C3" w14:textId="02E66114">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69460C01" w14:textId="19FA9B98">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13B2C79A" w14:textId="3CDD5E55">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1E349D31" w14:textId="41613821">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1CD550B6" w14:textId="722F22C7">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187F512A" w14:textId="3844ED88">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01583854" w14:textId="30176342">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1A19DFAF" w14:textId="6332A956">
      <w:pPr>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23630994" w14:textId="183AD58C">
      <w:pPr>
        <w:pStyle w:val="Normal"/>
        <w:spacing w:line="480" w:lineRule="auto"/>
        <w:jc w:val="both"/>
        <w:rPr>
          <w:rFonts w:ascii="Arial" w:hAnsi="Arial" w:eastAsia="Arial" w:cs="Arial"/>
          <w:sz w:val="24"/>
          <w:szCs w:val="24"/>
        </w:rPr>
      </w:pPr>
      <w:r w:rsidRPr="2638AB41" w:rsidR="2638AB41">
        <w:rPr>
          <w:rFonts w:ascii="Arial" w:hAnsi="Arial" w:eastAsia="Arial" w:cs="Arial"/>
          <w:noProof w:val="0"/>
          <w:color w:val="000000" w:themeColor="text1" w:themeTint="FF" w:themeShade="FF"/>
          <w:sz w:val="24"/>
          <w:szCs w:val="24"/>
          <w:lang w:val="en-GB"/>
        </w:rPr>
        <w:t xml:space="preserve">This paper looks at the use of weapons and force by the police and how this shapes public </w:t>
      </w:r>
      <w:r w:rsidRPr="2638AB41" w:rsidR="2638AB41">
        <w:rPr>
          <w:rFonts w:ascii="Arial" w:hAnsi="Arial" w:eastAsia="Arial" w:cs="Arial"/>
          <w:noProof w:val="0"/>
          <w:color w:val="000000" w:themeColor="text1" w:themeTint="FF" w:themeShade="FF"/>
          <w:sz w:val="24"/>
          <w:szCs w:val="24"/>
          <w:lang w:val="en-GB"/>
        </w:rPr>
        <w:t>perception</w:t>
      </w:r>
      <w:r w:rsidRPr="2638AB41" w:rsidR="2638AB41">
        <w:rPr>
          <w:rFonts w:ascii="Arial" w:hAnsi="Arial" w:eastAsia="Arial" w:cs="Arial"/>
          <w:noProof w:val="0"/>
          <w:color w:val="000000" w:themeColor="text1" w:themeTint="FF" w:themeShade="FF"/>
          <w:sz w:val="24"/>
          <w:szCs w:val="24"/>
          <w:lang w:val="en-GB"/>
        </w:rPr>
        <w:t xml:space="preserve">. It will look at the use of force and weapons as a whole and further detail surrounding the use of the non-lethal weapon - the Taser - and how the public’s opinions differ surrounding this and other uses of force. </w:t>
      </w:r>
      <w:r>
        <w:br/>
      </w:r>
    </w:p>
    <w:p w:rsidR="35BE35B4" w:rsidP="2638AB41" w:rsidRDefault="35BE35B4" w14:paraId="09B3420E" w14:textId="7FE10C9A">
      <w:pPr>
        <w:spacing w:line="480" w:lineRule="auto"/>
        <w:jc w:val="both"/>
        <w:rPr>
          <w:rFonts w:ascii="Arial" w:hAnsi="Arial" w:eastAsia="Arial" w:cs="Arial"/>
          <w:sz w:val="24"/>
          <w:szCs w:val="24"/>
        </w:rPr>
      </w:pPr>
      <w:r w:rsidRPr="2638AB41" w:rsidR="2638AB41">
        <w:rPr>
          <w:rFonts w:ascii="Arial" w:hAnsi="Arial" w:eastAsia="Arial" w:cs="Arial"/>
          <w:noProof w:val="0"/>
          <w:color w:val="000000" w:themeColor="text1" w:themeTint="FF" w:themeShade="FF"/>
          <w:sz w:val="24"/>
          <w:szCs w:val="24"/>
          <w:lang w:val="en-GB"/>
        </w:rPr>
        <w:t xml:space="preserve">The police </w:t>
      </w:r>
      <w:r w:rsidRPr="2638AB41" w:rsidR="2638AB41">
        <w:rPr>
          <w:rFonts w:ascii="Arial" w:hAnsi="Arial" w:eastAsia="Arial" w:cs="Arial"/>
          <w:noProof w:val="0"/>
          <w:color w:val="000000" w:themeColor="text1" w:themeTint="FF" w:themeShade="FF"/>
          <w:sz w:val="24"/>
          <w:szCs w:val="24"/>
          <w:lang w:val="en-GB"/>
        </w:rPr>
        <w:t>reasonably use</w:t>
      </w:r>
      <w:r w:rsidRPr="2638AB41" w:rsidR="2638AB41">
        <w:rPr>
          <w:rFonts w:ascii="Arial" w:hAnsi="Arial" w:eastAsia="Arial" w:cs="Arial"/>
          <w:noProof w:val="0"/>
          <w:color w:val="000000" w:themeColor="text1" w:themeTint="FF" w:themeShade="FF"/>
          <w:sz w:val="24"/>
          <w:szCs w:val="24"/>
          <w:lang w:val="en-GB"/>
        </w:rPr>
        <w:t xml:space="preserve"> weapons and force for several reasons: lawful arrest, prevention of crime, defence of a property/person, self-defence etc. However, officers must carefully consider their uses - the Crown Prosecution Service (CPS) states necessity may not equate with reasonableness when force has alleged to be used in prevention of an arrest of an offender or crime </w:t>
      </w:r>
      <w:r w:rsidRPr="2638AB41" w:rsidR="2638AB41">
        <w:rPr>
          <w:rFonts w:ascii="Arial" w:hAnsi="Arial" w:eastAsia="Arial" w:cs="Arial"/>
          <w:noProof w:val="0"/>
          <w:sz w:val="24"/>
          <w:szCs w:val="24"/>
          <w:lang w:val="en-GB"/>
        </w:rPr>
        <w:t xml:space="preserve">(Police Conduct, 2015). </w:t>
      </w:r>
      <w:r>
        <w:br/>
      </w:r>
    </w:p>
    <w:p w:rsidR="35BE35B4" w:rsidP="2638AB41" w:rsidRDefault="35BE35B4" w14:paraId="09587865" w14:textId="3DA956A4">
      <w:pPr>
        <w:spacing w:line="480" w:lineRule="auto"/>
        <w:jc w:val="both"/>
        <w:rPr>
          <w:rFonts w:ascii="Arial" w:hAnsi="Arial" w:eastAsia="Arial" w:cs="Arial"/>
          <w:noProof w:val="0"/>
          <w:sz w:val="28"/>
          <w:szCs w:val="28"/>
          <w:lang w:val="en-GB"/>
        </w:rPr>
      </w:pPr>
      <w:r w:rsidRPr="2638AB41" w:rsidR="2638AB41">
        <w:rPr>
          <w:rFonts w:ascii="Arial" w:hAnsi="Arial" w:eastAsia="Arial" w:cs="Arial"/>
          <w:noProof w:val="0"/>
          <w:sz w:val="24"/>
          <w:szCs w:val="24"/>
          <w:lang w:val="en-GB"/>
        </w:rPr>
        <w:t>Officers must</w:t>
      </w:r>
      <w:r w:rsidRPr="2638AB41" w:rsidR="2638AB41">
        <w:rPr>
          <w:rFonts w:ascii="Arial" w:hAnsi="Arial" w:eastAsia="Arial" w:cs="Arial"/>
          <w:noProof w:val="0"/>
          <w:color w:val="00B050"/>
          <w:sz w:val="24"/>
          <w:szCs w:val="24"/>
          <w:lang w:val="en-GB"/>
        </w:rPr>
        <w:t xml:space="preserve"> </w:t>
      </w:r>
      <w:r w:rsidRPr="2638AB41" w:rsidR="2638AB41">
        <w:rPr>
          <w:rFonts w:ascii="Arial" w:hAnsi="Arial" w:eastAsia="Arial" w:cs="Arial"/>
          <w:noProof w:val="0"/>
          <w:sz w:val="24"/>
          <w:szCs w:val="24"/>
          <w:lang w:val="en-GB"/>
        </w:rPr>
        <w:t xml:space="preserve">consider factors such as the nature and degree of the offence. Officers are also led by some core questions: “would the use of force have a lawful arrest and, if so, how immediate and grave is the threat posed?”; “Are there any means, short of the use of force, capable of attaining the lawful objective identified?”; and “Having regard to the nature and gravity of the threat and the potential for adverse consequences to arise from the use of force (including the risk of escalation and the exposure of others to harm), what is the minimum level of force required to attain the objective identified, and would the use of that level of force be proportionate or excessive?" (College of Policing, 2013). </w:t>
      </w:r>
    </w:p>
    <w:p w:rsidR="35BE35B4" w:rsidP="2638AB41" w:rsidRDefault="35BE35B4" w14:paraId="5BD998AA" w14:textId="7A800146">
      <w:pPr>
        <w:spacing w:line="480" w:lineRule="auto"/>
        <w:jc w:val="both"/>
        <w:rPr>
          <w:rFonts w:ascii="Arial" w:hAnsi="Arial" w:eastAsia="Arial" w:cs="Arial"/>
          <w:sz w:val="24"/>
          <w:szCs w:val="24"/>
        </w:rPr>
      </w:pPr>
    </w:p>
    <w:p w:rsidR="35BE35B4" w:rsidP="2638AB41" w:rsidRDefault="35BE35B4" w14:paraId="6E7D0C75" w14:textId="07E56837">
      <w:pPr>
        <w:spacing w:line="480" w:lineRule="auto"/>
        <w:jc w:val="both"/>
        <w:rPr>
          <w:rFonts w:ascii="Arial" w:hAnsi="Arial" w:eastAsia="Arial" w:cs="Arial"/>
          <w:noProof w:val="0"/>
          <w:sz w:val="28"/>
          <w:szCs w:val="28"/>
          <w:lang w:val="en-GB"/>
        </w:rPr>
      </w:pPr>
      <w:r w:rsidRPr="2638AB41" w:rsidR="2638AB41">
        <w:rPr>
          <w:rFonts w:ascii="Arial" w:hAnsi="Arial" w:eastAsia="Arial" w:cs="Arial"/>
          <w:noProof w:val="0"/>
          <w:sz w:val="24"/>
          <w:szCs w:val="24"/>
          <w:lang w:val="en-GB"/>
        </w:rPr>
        <w:t xml:space="preserve">When looking at what is used </w:t>
      </w:r>
      <w:r w:rsidRPr="2638AB41" w:rsidR="2638AB41">
        <w:rPr>
          <w:rFonts w:ascii="Arial" w:hAnsi="Arial" w:eastAsia="Arial" w:cs="Arial"/>
          <w:noProof w:val="0"/>
          <w:sz w:val="24"/>
          <w:szCs w:val="24"/>
          <w:lang w:val="en-GB"/>
        </w:rPr>
        <w:t>regarding</w:t>
      </w:r>
      <w:r w:rsidRPr="2638AB41" w:rsidR="2638AB41">
        <w:rPr>
          <w:rFonts w:ascii="Arial" w:hAnsi="Arial" w:eastAsia="Arial" w:cs="Arial"/>
          <w:noProof w:val="0"/>
          <w:sz w:val="24"/>
          <w:szCs w:val="24"/>
          <w:lang w:val="en-GB"/>
        </w:rPr>
        <w:t xml:space="preserve"> less lethal weapons, the government, forensic and humanitarian agencies have evaluated a </w:t>
      </w:r>
      <w:r w:rsidRPr="2638AB41" w:rsidR="2638AB41">
        <w:rPr>
          <w:rFonts w:ascii="Arial" w:hAnsi="Arial" w:eastAsia="Arial" w:cs="Arial"/>
          <w:noProof w:val="0"/>
          <w:sz w:val="24"/>
          <w:szCs w:val="24"/>
          <w:lang w:val="en-GB"/>
        </w:rPr>
        <w:t>range weapon</w:t>
      </w:r>
      <w:r w:rsidRPr="2638AB41" w:rsidR="2638AB41">
        <w:rPr>
          <w:rFonts w:ascii="Arial" w:hAnsi="Arial" w:eastAsia="Arial" w:cs="Arial"/>
          <w:noProof w:val="0"/>
          <w:sz w:val="24"/>
          <w:szCs w:val="24"/>
          <w:lang w:val="en-GB"/>
        </w:rPr>
        <w:t xml:space="preserve"> that could be used to fill the gap between the use of a baton and a gun. These include rubber projectiles, water cannon, long-range chemical delivery devices, electrical devices (stun guns and Tasers), distraction/disorientation devices such as lasers, noise generation devices, </w:t>
      </w:r>
      <w:r w:rsidRPr="2638AB41" w:rsidR="2638AB41">
        <w:rPr>
          <w:rFonts w:ascii="Arial" w:hAnsi="Arial" w:eastAsia="Arial" w:cs="Arial"/>
          <w:noProof w:val="0"/>
          <w:sz w:val="24"/>
          <w:szCs w:val="24"/>
          <w:lang w:val="en-GB"/>
        </w:rPr>
        <w:t>smoke</w:t>
      </w:r>
      <w:r w:rsidRPr="2638AB41" w:rsidR="2638AB41">
        <w:rPr>
          <w:rFonts w:ascii="Arial" w:hAnsi="Arial" w:eastAsia="Arial" w:cs="Arial"/>
          <w:noProof w:val="0"/>
          <w:sz w:val="24"/>
          <w:szCs w:val="24"/>
          <w:lang w:val="en-GB"/>
        </w:rPr>
        <w:t xml:space="preserve"> and tranquillisers. After consideration, the Association of Chief Police Officers (ACPO) concluded that the Taser would be used within police forces in the UK (Bleetman et al, 2004). </w:t>
      </w:r>
    </w:p>
    <w:p w:rsidR="35BE35B4" w:rsidP="2638AB41" w:rsidRDefault="35BE35B4" w14:paraId="4236D7F4" w14:textId="191D4CF2">
      <w:pPr>
        <w:spacing w:line="480" w:lineRule="auto"/>
        <w:jc w:val="both"/>
        <w:rPr>
          <w:rFonts w:ascii="Arial" w:hAnsi="Arial" w:eastAsia="Arial" w:cs="Arial"/>
          <w:sz w:val="24"/>
          <w:szCs w:val="24"/>
        </w:rPr>
      </w:pPr>
    </w:p>
    <w:p w:rsidR="35BE35B4" w:rsidP="2638AB41" w:rsidRDefault="35BE35B4" w14:paraId="7724AD09" w14:textId="173175D4">
      <w:pPr>
        <w:spacing w:line="480" w:lineRule="auto"/>
        <w:jc w:val="both"/>
        <w:rPr>
          <w:rFonts w:ascii="Arial" w:hAnsi="Arial" w:eastAsia="Arial" w:cs="Arial"/>
          <w:sz w:val="24"/>
          <w:szCs w:val="24"/>
        </w:rPr>
      </w:pPr>
      <w:r w:rsidRPr="2638AB41" w:rsidR="2638AB41">
        <w:rPr>
          <w:rFonts w:ascii="Arial" w:hAnsi="Arial" w:eastAsia="Arial" w:cs="Arial"/>
          <w:noProof w:val="0"/>
          <w:color w:val="000000" w:themeColor="text1" w:themeTint="FF" w:themeShade="FF"/>
          <w:sz w:val="24"/>
          <w:szCs w:val="24"/>
          <w:lang w:val="en-GB"/>
        </w:rPr>
        <w:t xml:space="preserve">Every police force within the UK has a Firearms Unit who have officers which are trained to deal with firearms - Authorised Firearms Officer (AFO). These are trained and officially authorised to carry an operational firearm by a Chief Officer. There are some key accountabilities AFOs must do to excel at their job, including assessing situations and their proximity and immediacy of threat to help them make decisions to protect life. They can also be deployed within communities and must provide reassurance and give medical aid in line with their training and are always </w:t>
      </w:r>
      <w:r w:rsidRPr="2638AB41" w:rsidR="2638AB41">
        <w:rPr>
          <w:rFonts w:ascii="Arial" w:hAnsi="Arial" w:eastAsia="Arial" w:cs="Arial"/>
          <w:noProof w:val="0"/>
          <w:color w:val="000000" w:themeColor="text1" w:themeTint="FF" w:themeShade="FF"/>
          <w:sz w:val="24"/>
          <w:szCs w:val="24"/>
          <w:lang w:val="en-GB"/>
        </w:rPr>
        <w:t>required</w:t>
      </w:r>
      <w:r w:rsidRPr="2638AB41" w:rsidR="2638AB41">
        <w:rPr>
          <w:rFonts w:ascii="Arial" w:hAnsi="Arial" w:eastAsia="Arial" w:cs="Arial"/>
          <w:noProof w:val="0"/>
          <w:color w:val="000000" w:themeColor="text1" w:themeTint="FF" w:themeShade="FF"/>
          <w:sz w:val="24"/>
          <w:szCs w:val="24"/>
          <w:lang w:val="en-GB"/>
        </w:rPr>
        <w:t xml:space="preserve"> to preserve life (College of Policing, 2022).</w:t>
      </w:r>
      <w:r w:rsidRPr="2638AB41" w:rsidR="2638AB41">
        <w:rPr>
          <w:rFonts w:ascii="Arial" w:hAnsi="Arial" w:eastAsia="Arial" w:cs="Arial"/>
          <w:noProof w:val="0"/>
          <w:sz w:val="24"/>
          <w:szCs w:val="24"/>
          <w:lang w:val="en-GB"/>
        </w:rPr>
        <w:t xml:space="preserve"> </w:t>
      </w:r>
      <w:r>
        <w:br/>
      </w:r>
    </w:p>
    <w:p w:rsidR="35BE35B4" w:rsidP="2638AB41" w:rsidRDefault="35BE35B4" w14:paraId="477A8DD4" w14:textId="51B2FE5D">
      <w:pPr>
        <w:spacing w:line="480" w:lineRule="auto"/>
        <w:jc w:val="both"/>
        <w:rPr>
          <w:rFonts w:ascii="Arial" w:hAnsi="Arial" w:eastAsia="Arial" w:cs="Arial"/>
          <w:noProof w:val="0"/>
          <w:color w:val="000000" w:themeColor="text1" w:themeTint="FF" w:themeShade="FF"/>
          <w:sz w:val="28"/>
          <w:szCs w:val="28"/>
          <w:lang w:val="en-GB"/>
        </w:rPr>
      </w:pPr>
      <w:r w:rsidRPr="2638AB41" w:rsidR="2638AB41">
        <w:rPr>
          <w:rFonts w:ascii="Arial" w:hAnsi="Arial" w:eastAsia="Arial" w:cs="Arial"/>
          <w:noProof w:val="0"/>
          <w:color w:val="000000" w:themeColor="text1" w:themeTint="FF" w:themeShade="FF"/>
          <w:sz w:val="24"/>
          <w:szCs w:val="24"/>
          <w:lang w:val="en-GB"/>
        </w:rPr>
        <w:t xml:space="preserve">Apart from AFOs, there are also lots of areas where officers can carry firearms. These are Counter Terrorist Specialist Firearms Officer (CTSFO), Specialist Firearms Officer (SFO), Tactical Support Officer (TST), Armed Response Vehicle Officer, Rifle Officer, Close Protection Officer (CPO) and Personal Protection Officer (PPO). Both Tasers and firearms can be used when the trained officer has assessed a situation and have </w:t>
      </w:r>
      <w:r w:rsidRPr="2638AB41" w:rsidR="2638AB41">
        <w:rPr>
          <w:rFonts w:ascii="Arial" w:hAnsi="Arial" w:eastAsia="Arial" w:cs="Arial"/>
          <w:noProof w:val="0"/>
          <w:color w:val="000000" w:themeColor="text1" w:themeTint="FF" w:themeShade="FF"/>
          <w:sz w:val="24"/>
          <w:szCs w:val="24"/>
          <w:lang w:val="en-GB"/>
        </w:rPr>
        <w:t>concluded</w:t>
      </w:r>
      <w:r w:rsidRPr="2638AB41" w:rsidR="2638AB41">
        <w:rPr>
          <w:rFonts w:ascii="Arial" w:hAnsi="Arial" w:eastAsia="Arial" w:cs="Arial"/>
          <w:noProof w:val="0"/>
          <w:color w:val="000000" w:themeColor="text1" w:themeTint="FF" w:themeShade="FF"/>
          <w:sz w:val="24"/>
          <w:szCs w:val="24"/>
          <w:lang w:val="en-GB"/>
        </w:rPr>
        <w:t xml:space="preserve"> that the threat is </w:t>
      </w:r>
      <w:r w:rsidRPr="2638AB41" w:rsidR="2638AB41">
        <w:rPr>
          <w:rFonts w:ascii="Arial" w:hAnsi="Arial" w:eastAsia="Arial" w:cs="Arial"/>
          <w:noProof w:val="0"/>
          <w:color w:val="000000" w:themeColor="text1" w:themeTint="FF" w:themeShade="FF"/>
          <w:sz w:val="24"/>
          <w:szCs w:val="24"/>
          <w:lang w:val="en-GB"/>
        </w:rPr>
        <w:t>present,</w:t>
      </w:r>
      <w:r w:rsidRPr="2638AB41" w:rsidR="2638AB41">
        <w:rPr>
          <w:rFonts w:ascii="Arial" w:hAnsi="Arial" w:eastAsia="Arial" w:cs="Arial"/>
          <w:noProof w:val="0"/>
          <w:color w:val="000000" w:themeColor="text1" w:themeTint="FF" w:themeShade="FF"/>
          <w:sz w:val="24"/>
          <w:szCs w:val="24"/>
          <w:lang w:val="en-GB"/>
        </w:rPr>
        <w:t xml:space="preserve"> and they consider the weapon they are about to use is of a reasonable force (Police Firearms Officers Association, 2017). </w:t>
      </w:r>
    </w:p>
    <w:p w:rsidR="35BE35B4" w:rsidP="2638AB41" w:rsidRDefault="35BE35B4" w14:paraId="253C78F8" w14:textId="3BB42931">
      <w:pPr>
        <w:spacing w:line="480" w:lineRule="auto"/>
        <w:jc w:val="both"/>
        <w:rPr>
          <w:rFonts w:ascii="Arial" w:hAnsi="Arial" w:eastAsia="Arial" w:cs="Arial"/>
          <w:sz w:val="24"/>
          <w:szCs w:val="24"/>
        </w:rPr>
      </w:pPr>
    </w:p>
    <w:p w:rsidR="35BE35B4" w:rsidP="2638AB41" w:rsidRDefault="35BE35B4" w14:paraId="188A24BE" w14:textId="181A2B60">
      <w:pPr>
        <w:spacing w:line="480" w:lineRule="auto"/>
        <w:jc w:val="both"/>
        <w:rPr>
          <w:rFonts w:ascii="Arial" w:hAnsi="Arial" w:eastAsia="Arial" w:cs="Arial"/>
          <w:noProof w:val="0"/>
          <w:color w:val="000000" w:themeColor="text1" w:themeTint="FF" w:themeShade="FF"/>
          <w:sz w:val="28"/>
          <w:szCs w:val="28"/>
          <w:lang w:val="en-GB"/>
        </w:rPr>
      </w:pPr>
      <w:r w:rsidRPr="2638AB41" w:rsidR="2638AB41">
        <w:rPr>
          <w:rFonts w:ascii="Arial" w:hAnsi="Arial" w:eastAsia="Arial" w:cs="Arial"/>
          <w:noProof w:val="0"/>
          <w:color w:val="000000" w:themeColor="text1" w:themeTint="FF" w:themeShade="FF"/>
          <w:sz w:val="24"/>
          <w:szCs w:val="24"/>
          <w:lang w:val="en-GB"/>
        </w:rPr>
        <w:t xml:space="preserve">In the year ending 2021, there were over 18,200 Police Firearms Operations, a decrease of 6% when compared with 2020. A percentage of 34% of these firearms operations were accounted for by the Metropolitan Police Service and West Midlands Police, the two largest police forces. When looking at how many officers are armed, Home Office (2022) </w:t>
      </w:r>
      <w:r w:rsidRPr="2638AB41" w:rsidR="2638AB41">
        <w:rPr>
          <w:rFonts w:ascii="Arial" w:hAnsi="Arial" w:eastAsia="Arial" w:cs="Arial"/>
          <w:noProof w:val="0"/>
          <w:color w:val="000000" w:themeColor="text1" w:themeTint="FF" w:themeShade="FF"/>
          <w:sz w:val="24"/>
          <w:szCs w:val="24"/>
          <w:lang w:val="en-GB"/>
        </w:rPr>
        <w:t>statistics show</w:t>
      </w:r>
      <w:r w:rsidRPr="2638AB41" w:rsidR="2638AB41">
        <w:rPr>
          <w:rFonts w:ascii="Arial" w:hAnsi="Arial" w:eastAsia="Arial" w:cs="Arial"/>
          <w:noProof w:val="0"/>
          <w:color w:val="000000" w:themeColor="text1" w:themeTint="FF" w:themeShade="FF"/>
          <w:sz w:val="24"/>
          <w:szCs w:val="24"/>
          <w:lang w:val="en-GB"/>
        </w:rPr>
        <w:t xml:space="preserve"> that in March 2021 there were approximately 6,543 armed officers, a decrease of 41 officers from the year before. </w:t>
      </w:r>
    </w:p>
    <w:p w:rsidR="35BE35B4" w:rsidP="2638AB41" w:rsidRDefault="35BE35B4" w14:paraId="5D43C1E8" w14:textId="7459271F">
      <w:pPr>
        <w:pStyle w:val="Normal"/>
        <w:spacing w:line="480" w:lineRule="auto"/>
        <w:jc w:val="both"/>
        <w:rPr>
          <w:rFonts w:ascii="Arial" w:hAnsi="Arial" w:eastAsia="Arial" w:cs="Arial"/>
          <w:noProof w:val="0"/>
          <w:color w:val="000000" w:themeColor="text1" w:themeTint="FF" w:themeShade="FF"/>
          <w:sz w:val="24"/>
          <w:szCs w:val="24"/>
          <w:lang w:val="en-GB"/>
        </w:rPr>
      </w:pPr>
    </w:p>
    <w:p w:rsidR="35BE35B4" w:rsidP="2638AB41" w:rsidRDefault="35BE35B4" w14:paraId="5C084B74" w14:textId="1AAE6F96">
      <w:pPr>
        <w:spacing w:line="480" w:lineRule="auto"/>
        <w:jc w:val="both"/>
        <w:rPr>
          <w:rFonts w:ascii="Arial" w:hAnsi="Arial" w:eastAsia="Arial" w:cs="Arial"/>
          <w:noProof w:val="0"/>
          <w:sz w:val="28"/>
          <w:szCs w:val="28"/>
          <w:lang w:val="en-GB"/>
        </w:rPr>
      </w:pPr>
      <w:r w:rsidRPr="2638AB41" w:rsidR="2638AB41">
        <w:rPr>
          <w:rFonts w:ascii="Arial" w:hAnsi="Arial" w:eastAsia="Arial" w:cs="Arial"/>
          <w:noProof w:val="0"/>
          <w:color w:val="000000" w:themeColor="text1" w:themeTint="FF" w:themeShade="FF"/>
          <w:sz w:val="24"/>
          <w:szCs w:val="24"/>
          <w:lang w:val="en-GB"/>
        </w:rPr>
        <w:t xml:space="preserve">Moving on to statistics surrounding the use of force, Home Office (2020) show that within the end of 2020, there had been 492,000 incidents recorded in which a police officer used force in some way. It was shown that the most common type of force recorded was restraint tactics, handcuffs an example. Restraint tactics made up an astounding 78% of the overall percentage, 385,000 out of the 492,000. The most common impact factors </w:t>
      </w:r>
      <w:r w:rsidRPr="2638AB41" w:rsidR="2638AB41">
        <w:rPr>
          <w:rFonts w:ascii="Arial" w:hAnsi="Arial" w:eastAsia="Arial" w:cs="Arial"/>
          <w:noProof w:val="0"/>
          <w:color w:val="000000" w:themeColor="text1" w:themeTint="FF" w:themeShade="FF"/>
          <w:sz w:val="24"/>
          <w:szCs w:val="24"/>
          <w:lang w:val="en-GB"/>
        </w:rPr>
        <w:t>were</w:t>
      </w:r>
      <w:r w:rsidRPr="2638AB41" w:rsidR="2638AB41">
        <w:rPr>
          <w:rFonts w:ascii="Arial" w:hAnsi="Arial" w:eastAsia="Arial" w:cs="Arial"/>
          <w:noProof w:val="0"/>
          <w:color w:val="000000" w:themeColor="text1" w:themeTint="FF" w:themeShade="FF"/>
          <w:sz w:val="24"/>
          <w:szCs w:val="24"/>
          <w:lang w:val="en-GB"/>
        </w:rPr>
        <w:t xml:space="preserve"> an officer trying to protect themselves (68%) and the person involved being under the influence of alcohol at 37%. The most common characteristics within the whole 492,000 incidents shown were that most of them were perceived as white (69%), male (83%), between the ages of 18-34 (54%) and had no physical or mental health condition as perceived by the police officer (81%) (Home Office, 2020).</w:t>
      </w:r>
      <w:r w:rsidRPr="2638AB41" w:rsidR="2638AB41">
        <w:rPr>
          <w:rFonts w:ascii="Arial" w:hAnsi="Arial" w:eastAsia="Arial" w:cs="Arial"/>
          <w:noProof w:val="0"/>
          <w:sz w:val="24"/>
          <w:szCs w:val="24"/>
          <w:lang w:val="en-GB"/>
        </w:rPr>
        <w:t xml:space="preserve"> </w:t>
      </w:r>
    </w:p>
    <w:p w:rsidR="35BE35B4" w:rsidP="2638AB41" w:rsidRDefault="35BE35B4" w14:paraId="75EABE0B" w14:textId="0DE5448D">
      <w:pPr>
        <w:spacing w:line="480" w:lineRule="auto"/>
        <w:jc w:val="both"/>
        <w:rPr>
          <w:rFonts w:ascii="Arial" w:hAnsi="Arial" w:eastAsia="Arial" w:cs="Arial"/>
          <w:sz w:val="24"/>
          <w:szCs w:val="24"/>
        </w:rPr>
      </w:pPr>
    </w:p>
    <w:p w:rsidR="35BE35B4" w:rsidP="2638AB41" w:rsidRDefault="35BE35B4" w14:paraId="6D535287" w14:textId="17D66192">
      <w:pPr>
        <w:spacing w:line="480" w:lineRule="auto"/>
        <w:jc w:val="both"/>
        <w:rPr>
          <w:rFonts w:ascii="Arial" w:hAnsi="Arial" w:eastAsia="Arial" w:cs="Arial"/>
          <w:sz w:val="24"/>
          <w:szCs w:val="24"/>
        </w:rPr>
      </w:pPr>
      <w:r w:rsidRPr="2638AB41" w:rsidR="2638AB41">
        <w:rPr>
          <w:rFonts w:ascii="Arial" w:hAnsi="Arial" w:eastAsia="Arial" w:cs="Arial"/>
          <w:noProof w:val="0"/>
          <w:sz w:val="24"/>
          <w:szCs w:val="24"/>
          <w:lang w:val="en-GB"/>
        </w:rPr>
        <w:t xml:space="preserve">A Conducted Energy Device (CED) - more commonly known as a Taser - is the less lethal weapon of choice. It is designed to temporarily incapacitate a person with use of an electrical current which interferes with the body’s neuromuscular system and produces a sensation of intense pain for </w:t>
      </w:r>
      <w:proofErr w:type="gramStart"/>
      <w:r w:rsidRPr="2638AB41" w:rsidR="2638AB41">
        <w:rPr>
          <w:rFonts w:ascii="Arial" w:hAnsi="Arial" w:eastAsia="Arial" w:cs="Arial"/>
          <w:noProof w:val="0"/>
          <w:sz w:val="24"/>
          <w:szCs w:val="24"/>
          <w:lang w:val="en-GB"/>
        </w:rPr>
        <w:t>a period of time</w:t>
      </w:r>
      <w:proofErr w:type="gramEnd"/>
      <w:r w:rsidRPr="2638AB41" w:rsidR="2638AB41">
        <w:rPr>
          <w:rFonts w:ascii="Arial" w:hAnsi="Arial" w:eastAsia="Arial" w:cs="Arial"/>
          <w:noProof w:val="0"/>
          <w:sz w:val="24"/>
          <w:szCs w:val="24"/>
          <w:lang w:val="en-GB"/>
        </w:rPr>
        <w:t xml:space="preserve"> (College of Policing, 2022). However, the effects of being Tasered can cause some problems with how officers communicate with the person. When Tasered, the person would find it extremely difficult to follow verbal instructions, often perceived as being non-compliant. Consideration should also be given that they may not be able to control their posture, which may result in injury, experience rigid legs (which may be perceived as being violent and kicking), as well as being very confused, disoriented, and exhausted after the effects wear off (College of Policing, 2022). </w:t>
      </w:r>
      <w:r>
        <w:br/>
      </w:r>
    </w:p>
    <w:p w:rsidR="35BE35B4" w:rsidP="2638AB41" w:rsidRDefault="35BE35B4" w14:paraId="53834432" w14:textId="75B57A12">
      <w:pPr>
        <w:spacing w:line="480" w:lineRule="auto"/>
        <w:jc w:val="both"/>
        <w:rPr>
          <w:rFonts w:ascii="Arial" w:hAnsi="Arial" w:eastAsia="Arial" w:cs="Arial"/>
          <w:sz w:val="24"/>
          <w:szCs w:val="24"/>
        </w:rPr>
      </w:pPr>
      <w:r w:rsidRPr="2638AB41" w:rsidR="2638AB41">
        <w:rPr>
          <w:rFonts w:ascii="Arial" w:hAnsi="Arial" w:eastAsia="Arial" w:cs="Arial"/>
          <w:noProof w:val="0"/>
          <w:sz w:val="24"/>
          <w:szCs w:val="24"/>
          <w:lang w:val="en-GB"/>
        </w:rPr>
        <w:t xml:space="preserve">When looking at how often CED is used, the user guide to ‘Police Use of TASER ® X26 Conducted Energy Devices Statistics’ England and Wales’ document by the Home Office (2017) shows that there were 2457 documents of a Taser being drawn, 630 being aimed, 5274 being red dotted and 1729 being fired. There have been </w:t>
      </w:r>
      <w:r w:rsidRPr="2638AB41" w:rsidR="2638AB41">
        <w:rPr>
          <w:rFonts w:ascii="Arial" w:hAnsi="Arial" w:eastAsia="Arial" w:cs="Arial"/>
          <w:noProof w:val="0"/>
          <w:sz w:val="24"/>
          <w:szCs w:val="24"/>
          <w:lang w:val="en-GB"/>
        </w:rPr>
        <w:t>n</w:t>
      </w:r>
      <w:r w:rsidRPr="2638AB41" w:rsidR="2638AB41">
        <w:rPr>
          <w:rFonts w:ascii="Arial" w:hAnsi="Arial" w:eastAsia="Arial" w:cs="Arial"/>
          <w:noProof w:val="0"/>
          <w:sz w:val="24"/>
          <w:szCs w:val="24"/>
          <w:lang w:val="en-GB"/>
        </w:rPr>
        <w:t>umerous</w:t>
      </w:r>
      <w:r w:rsidRPr="2638AB41" w:rsidR="2638AB41">
        <w:rPr>
          <w:rFonts w:ascii="Arial" w:hAnsi="Arial" w:eastAsia="Arial" w:cs="Arial"/>
          <w:noProof w:val="0"/>
          <w:sz w:val="24"/>
          <w:szCs w:val="24"/>
          <w:lang w:val="en-GB"/>
        </w:rPr>
        <w:t xml:space="preserve"> </w:t>
      </w:r>
      <w:r w:rsidRPr="2638AB41" w:rsidR="2638AB41">
        <w:rPr>
          <w:rFonts w:ascii="Arial" w:hAnsi="Arial" w:eastAsia="Arial" w:cs="Arial"/>
          <w:noProof w:val="0"/>
          <w:sz w:val="24"/>
          <w:szCs w:val="24"/>
          <w:lang w:val="en-GB"/>
        </w:rPr>
        <w:t xml:space="preserve">counts of when Tasers go wrong, both for the public and police officers. In August 2013, police were called to a property where Andrew Pimlott had doused himself in petrol. The officer in attendance, believing Pimlott was going to set himself alight, Tasered him. Pimlott later died and an inquest after his death found that the firing of the Taser is what caused his death. </w:t>
      </w:r>
      <w:r w:rsidRPr="2638AB41" w:rsidR="2638AB41">
        <w:rPr>
          <w:rFonts w:ascii="Arial" w:hAnsi="Arial" w:eastAsia="Arial" w:cs="Arial"/>
          <w:noProof w:val="0"/>
          <w:sz w:val="24"/>
          <w:szCs w:val="24"/>
          <w:lang w:val="en-GB"/>
        </w:rPr>
        <w:t>Another incident was a 61-year-old blind man being Tasered after an officer mistook his walking stick for a samurai sword. This officer later admitted having used excessive force</w:t>
      </w:r>
      <w:r w:rsidRPr="2638AB41" w:rsidR="2638AB41">
        <w:rPr>
          <w:rFonts w:ascii="Arial" w:hAnsi="Arial" w:eastAsia="Arial" w:cs="Arial"/>
          <w:noProof w:val="0"/>
          <w:sz w:val="24"/>
          <w:szCs w:val="24"/>
          <w:lang w:val="en-GB"/>
        </w:rPr>
        <w:t xml:space="preserve"> (Weaver, 2016). </w:t>
      </w:r>
      <w:r>
        <w:br/>
      </w:r>
    </w:p>
    <w:p w:rsidR="35BE35B4" w:rsidP="2638AB41" w:rsidRDefault="35BE35B4" w14:paraId="35CE0639" w14:textId="2E424610">
      <w:pPr>
        <w:spacing w:line="480" w:lineRule="auto"/>
        <w:jc w:val="both"/>
        <w:rPr>
          <w:rFonts w:ascii="Arial" w:hAnsi="Arial" w:eastAsia="Arial" w:cs="Arial"/>
          <w:noProof w:val="0"/>
          <w:sz w:val="28"/>
          <w:szCs w:val="28"/>
          <w:lang w:val="en-GB"/>
        </w:rPr>
      </w:pPr>
      <w:r w:rsidRPr="2638AB41" w:rsidR="2638AB41">
        <w:rPr>
          <w:rFonts w:ascii="Arial" w:hAnsi="Arial" w:eastAsia="Arial" w:cs="Arial"/>
          <w:noProof w:val="0"/>
          <w:sz w:val="24"/>
          <w:szCs w:val="24"/>
          <w:lang w:val="en-GB"/>
        </w:rPr>
        <w:t xml:space="preserve">In April 2021, Ann Potter, a police officer in Minnesota was in a situation where she made the decision to Taser Daunte Wright, after a traffic stop for an outstanding warrant. She withdrew what she thought was her Taser and shouted “Taser, Taser, Taser” and then mistakenly shot Daunte Wright with her gun, </w:t>
      </w:r>
      <w:r w:rsidRPr="2638AB41" w:rsidR="2638AB41">
        <w:rPr>
          <w:rFonts w:ascii="Arial" w:hAnsi="Arial" w:eastAsia="Arial" w:cs="Arial"/>
          <w:noProof w:val="0"/>
          <w:sz w:val="24"/>
          <w:szCs w:val="24"/>
          <w:lang w:val="en-GB"/>
        </w:rPr>
        <w:t>subsequently</w:t>
      </w:r>
      <w:r w:rsidRPr="2638AB41" w:rsidR="2638AB41">
        <w:rPr>
          <w:rFonts w:ascii="Arial" w:hAnsi="Arial" w:eastAsia="Arial" w:cs="Arial"/>
          <w:noProof w:val="0"/>
          <w:sz w:val="24"/>
          <w:szCs w:val="24"/>
          <w:lang w:val="en-GB"/>
        </w:rPr>
        <w:t xml:space="preserve"> fatally wounding him (Minnesota Court Records, 2021)</w:t>
      </w:r>
      <w:r w:rsidRPr="2638AB41" w:rsidR="2638AB41">
        <w:rPr>
          <w:rFonts w:ascii="Arial" w:hAnsi="Arial" w:eastAsia="Arial" w:cs="Arial"/>
          <w:noProof w:val="0"/>
          <w:sz w:val="24"/>
          <w:szCs w:val="24"/>
          <w:lang w:val="en-GB"/>
        </w:rPr>
        <w:t xml:space="preserve">. </w:t>
      </w:r>
      <w:r w:rsidRPr="2638AB41" w:rsidR="2638AB41">
        <w:rPr>
          <w:rFonts w:ascii="Arial" w:hAnsi="Arial" w:eastAsia="Arial" w:cs="Arial"/>
          <w:noProof w:val="0"/>
          <w:sz w:val="24"/>
          <w:szCs w:val="24"/>
          <w:lang w:val="en-GB"/>
        </w:rPr>
        <w:t xml:space="preserve">These cases raise serious cause for concern and should act as a learning curve in the use of weapons and force. </w:t>
      </w:r>
    </w:p>
    <w:p w:rsidR="35BE35B4" w:rsidP="2638AB41" w:rsidRDefault="35BE35B4" w14:paraId="0D55B881" w14:textId="03599878">
      <w:pPr>
        <w:spacing w:line="480" w:lineRule="auto"/>
        <w:jc w:val="both"/>
        <w:rPr>
          <w:rFonts w:ascii="Arial" w:hAnsi="Arial" w:eastAsia="Arial" w:cs="Arial"/>
          <w:sz w:val="24"/>
          <w:szCs w:val="24"/>
        </w:rPr>
      </w:pPr>
    </w:p>
    <w:p w:rsidR="35BE35B4" w:rsidP="2638AB41" w:rsidRDefault="35BE35B4" w14:paraId="6750DC3F" w14:textId="064E174B">
      <w:pPr>
        <w:spacing w:line="480" w:lineRule="auto"/>
        <w:jc w:val="both"/>
        <w:rPr>
          <w:rFonts w:ascii="Arial" w:hAnsi="Arial" w:eastAsia="Arial" w:cs="Arial"/>
          <w:noProof w:val="0"/>
          <w:sz w:val="28"/>
          <w:szCs w:val="28"/>
          <w:lang w:val="en-GB"/>
        </w:rPr>
      </w:pPr>
      <w:r w:rsidRPr="2638AB41" w:rsidR="2638AB41">
        <w:rPr>
          <w:rFonts w:ascii="Arial" w:hAnsi="Arial" w:eastAsia="Arial" w:cs="Arial"/>
          <w:noProof w:val="0"/>
          <w:sz w:val="24"/>
          <w:szCs w:val="24"/>
          <w:lang w:val="en-GB"/>
        </w:rPr>
        <w:t xml:space="preserve">To conclude, there are obvious areas to improve which may call for more training leading to increased public trust. </w:t>
      </w:r>
    </w:p>
    <w:p w:rsidR="35BE35B4" w:rsidP="2638AB41" w:rsidRDefault="35BE35B4" w14:paraId="6958ED42" w14:textId="6AB7D6BC">
      <w:pPr>
        <w:pStyle w:val="Normal"/>
        <w:spacing w:line="480" w:lineRule="auto"/>
        <w:jc w:val="both"/>
        <w:rPr>
          <w:rFonts w:ascii="Arial" w:hAnsi="Arial" w:eastAsia="Arial" w:cs="Arial"/>
          <w:noProof w:val="0"/>
          <w:sz w:val="22"/>
          <w:szCs w:val="22"/>
          <w:lang w:val="en-GB"/>
        </w:rPr>
      </w:pPr>
    </w:p>
    <w:p w:rsidR="35BE35B4" w:rsidP="2638AB41" w:rsidRDefault="35BE35B4" w14:paraId="0C292C3B" w14:textId="6B724DAE">
      <w:pPr>
        <w:pStyle w:val="Normal"/>
        <w:spacing w:line="480" w:lineRule="auto"/>
        <w:jc w:val="both"/>
        <w:rPr>
          <w:rFonts w:ascii="Arial" w:hAnsi="Arial" w:eastAsia="Arial" w:cs="Arial"/>
          <w:noProof w:val="0"/>
          <w:sz w:val="22"/>
          <w:szCs w:val="22"/>
          <w:lang w:val="en-GB"/>
        </w:rPr>
      </w:pPr>
    </w:p>
    <w:p w:rsidR="35BE35B4" w:rsidP="2638AB41" w:rsidRDefault="35BE35B4" w14:paraId="05AAD5AF" w14:textId="7B01AE87">
      <w:pPr>
        <w:pStyle w:val="Normal"/>
        <w:spacing w:line="480" w:lineRule="auto"/>
        <w:jc w:val="both"/>
        <w:rPr>
          <w:rFonts w:ascii="Arial" w:hAnsi="Arial" w:eastAsia="Arial" w:cs="Arial"/>
          <w:noProof w:val="0"/>
          <w:sz w:val="22"/>
          <w:szCs w:val="22"/>
          <w:lang w:val="en-GB"/>
        </w:rPr>
      </w:pPr>
    </w:p>
    <w:p w:rsidR="35BE35B4" w:rsidP="2638AB41" w:rsidRDefault="35BE35B4" w14:paraId="017019A7" w14:textId="29F2BCDE">
      <w:pPr>
        <w:pStyle w:val="Normal"/>
        <w:spacing w:line="480" w:lineRule="auto"/>
        <w:jc w:val="both"/>
        <w:rPr>
          <w:rFonts w:ascii="Arial" w:hAnsi="Arial" w:eastAsia="Arial" w:cs="Arial"/>
          <w:noProof w:val="0"/>
          <w:sz w:val="22"/>
          <w:szCs w:val="22"/>
          <w:lang w:val="en-GB"/>
        </w:rPr>
      </w:pPr>
    </w:p>
    <w:p w:rsidR="35BE35B4" w:rsidP="2638AB41" w:rsidRDefault="35BE35B4" w14:paraId="49ED11D0" w14:textId="7D058C9A">
      <w:pPr>
        <w:pStyle w:val="Normal"/>
        <w:spacing w:line="480" w:lineRule="auto"/>
        <w:jc w:val="both"/>
        <w:rPr>
          <w:rFonts w:ascii="Arial" w:hAnsi="Arial" w:eastAsia="Arial" w:cs="Arial"/>
          <w:noProof w:val="0"/>
          <w:sz w:val="22"/>
          <w:szCs w:val="22"/>
          <w:lang w:val="en-GB"/>
        </w:rPr>
      </w:pPr>
    </w:p>
    <w:p w:rsidR="35BE35B4" w:rsidP="2638AB41" w:rsidRDefault="35BE35B4" w14:paraId="4FE01669" w14:textId="0AEDF64D">
      <w:pPr>
        <w:pStyle w:val="Normal"/>
        <w:spacing w:line="480" w:lineRule="auto"/>
        <w:jc w:val="both"/>
        <w:rPr>
          <w:rFonts w:ascii="Arial" w:hAnsi="Arial" w:eastAsia="Arial" w:cs="Arial"/>
          <w:noProof w:val="0"/>
          <w:sz w:val="22"/>
          <w:szCs w:val="22"/>
          <w:lang w:val="en-GB"/>
        </w:rPr>
      </w:pPr>
    </w:p>
    <w:p w:rsidR="35BE35B4" w:rsidP="2638AB41" w:rsidRDefault="35BE35B4" w14:paraId="18C08EA8" w14:textId="3CBE845B">
      <w:pPr>
        <w:pStyle w:val="Normal"/>
        <w:spacing w:line="480" w:lineRule="auto"/>
        <w:jc w:val="both"/>
        <w:rPr>
          <w:rFonts w:ascii="Arial" w:hAnsi="Arial" w:eastAsia="Arial" w:cs="Arial"/>
          <w:noProof w:val="0"/>
          <w:sz w:val="22"/>
          <w:szCs w:val="22"/>
          <w:lang w:val="en-GB"/>
        </w:rPr>
      </w:pPr>
    </w:p>
    <w:p w:rsidR="35BE35B4" w:rsidP="2638AB41" w:rsidRDefault="35BE35B4" w14:paraId="5998F302" w14:textId="51719885">
      <w:pPr>
        <w:pStyle w:val="Normal"/>
        <w:spacing w:line="480" w:lineRule="auto"/>
        <w:jc w:val="both"/>
        <w:rPr>
          <w:rFonts w:ascii="Arial" w:hAnsi="Arial" w:eastAsia="Arial" w:cs="Arial"/>
          <w:noProof w:val="0"/>
          <w:sz w:val="22"/>
          <w:szCs w:val="22"/>
          <w:lang w:val="en-GB"/>
        </w:rPr>
      </w:pPr>
    </w:p>
    <w:p w:rsidR="35BE35B4" w:rsidP="2638AB41" w:rsidRDefault="35BE35B4" w14:paraId="03CC529A" w14:textId="7217BB47">
      <w:pPr>
        <w:pStyle w:val="Normal"/>
        <w:spacing w:line="480" w:lineRule="auto"/>
        <w:jc w:val="both"/>
        <w:rPr>
          <w:rFonts w:ascii="Arial" w:hAnsi="Arial" w:eastAsia="Arial" w:cs="Arial"/>
          <w:noProof w:val="0"/>
          <w:sz w:val="22"/>
          <w:szCs w:val="22"/>
          <w:lang w:val="en-GB"/>
        </w:rPr>
      </w:pPr>
    </w:p>
    <w:p w:rsidR="35BE35B4" w:rsidP="2638AB41" w:rsidRDefault="35BE35B4" w14:paraId="7D6B885A" w14:textId="162B35E1">
      <w:pPr>
        <w:pStyle w:val="Normal"/>
        <w:spacing w:line="480" w:lineRule="auto"/>
        <w:jc w:val="both"/>
        <w:rPr>
          <w:rFonts w:ascii="Arial" w:hAnsi="Arial" w:eastAsia="Arial" w:cs="Arial"/>
          <w:noProof w:val="0"/>
          <w:sz w:val="22"/>
          <w:szCs w:val="22"/>
          <w:lang w:val="en-GB"/>
        </w:rPr>
      </w:pPr>
    </w:p>
    <w:p w:rsidR="35BE35B4" w:rsidP="2638AB41" w:rsidRDefault="35BE35B4" w14:paraId="5554C06B" w14:textId="41EF9A06">
      <w:pPr>
        <w:pStyle w:val="Normal"/>
        <w:spacing w:line="480" w:lineRule="auto"/>
        <w:jc w:val="both"/>
        <w:rPr>
          <w:rFonts w:ascii="Arial" w:hAnsi="Arial" w:eastAsia="Arial" w:cs="Arial"/>
          <w:noProof w:val="0"/>
          <w:sz w:val="22"/>
          <w:szCs w:val="22"/>
          <w:lang w:val="en-GB"/>
        </w:rPr>
      </w:pPr>
    </w:p>
    <w:p w:rsidR="35BE35B4" w:rsidP="2638AB41" w:rsidRDefault="35BE35B4" w14:paraId="4ED7F1C2" w14:textId="79DB7726">
      <w:pPr>
        <w:pStyle w:val="Normal"/>
        <w:spacing w:line="480" w:lineRule="auto"/>
        <w:jc w:val="both"/>
        <w:rPr>
          <w:rFonts w:ascii="Arial" w:hAnsi="Arial" w:eastAsia="Arial" w:cs="Arial"/>
          <w:noProof w:val="0"/>
          <w:sz w:val="22"/>
          <w:szCs w:val="22"/>
          <w:lang w:val="en-GB"/>
        </w:rPr>
      </w:pPr>
    </w:p>
    <w:p w:rsidR="35BE35B4" w:rsidP="2638AB41" w:rsidRDefault="35BE35B4" w14:paraId="6DE55898" w14:textId="4343227D">
      <w:pPr>
        <w:pStyle w:val="Normal"/>
        <w:spacing w:line="480" w:lineRule="auto"/>
        <w:jc w:val="both"/>
        <w:rPr>
          <w:rFonts w:ascii="Arial" w:hAnsi="Arial" w:eastAsia="Arial" w:cs="Arial"/>
          <w:noProof w:val="0"/>
          <w:sz w:val="22"/>
          <w:szCs w:val="22"/>
          <w:lang w:val="en-GB"/>
        </w:rPr>
      </w:pPr>
    </w:p>
    <w:p w:rsidR="35BE35B4" w:rsidP="2638AB41" w:rsidRDefault="35BE35B4" w14:paraId="217A4E44" w14:textId="0D56B326">
      <w:pPr>
        <w:pStyle w:val="Normal"/>
        <w:spacing w:line="480" w:lineRule="auto"/>
        <w:jc w:val="both"/>
        <w:rPr>
          <w:rFonts w:ascii="Arial" w:hAnsi="Arial" w:eastAsia="Arial" w:cs="Arial"/>
          <w:noProof w:val="0"/>
          <w:sz w:val="22"/>
          <w:szCs w:val="22"/>
          <w:lang w:val="en-GB"/>
        </w:rPr>
      </w:pPr>
    </w:p>
    <w:p w:rsidR="35BE35B4" w:rsidP="2638AB41" w:rsidRDefault="35BE35B4" w14:paraId="74FD3F6C" w14:textId="43D591C3">
      <w:pPr>
        <w:pStyle w:val="Normal"/>
        <w:spacing w:line="480" w:lineRule="auto"/>
        <w:jc w:val="both"/>
        <w:rPr>
          <w:rFonts w:ascii="Arial" w:hAnsi="Arial" w:eastAsia="Arial" w:cs="Arial"/>
          <w:noProof w:val="0"/>
          <w:sz w:val="22"/>
          <w:szCs w:val="22"/>
          <w:lang w:val="en-GB"/>
        </w:rPr>
      </w:pPr>
    </w:p>
    <w:p w:rsidR="35BE35B4" w:rsidP="2638AB41" w:rsidRDefault="35BE35B4" w14:paraId="0C0300C9" w14:textId="52034AD4">
      <w:pPr>
        <w:pStyle w:val="Normal"/>
        <w:spacing w:line="480" w:lineRule="auto"/>
        <w:jc w:val="both"/>
        <w:rPr>
          <w:rFonts w:ascii="Arial" w:hAnsi="Arial" w:eastAsia="Arial" w:cs="Arial"/>
        </w:rPr>
      </w:pPr>
    </w:p>
    <w:p w:rsidR="2638AB41" w:rsidP="2638AB41" w:rsidRDefault="2638AB41" w14:paraId="4B87C43E" w14:textId="18F768B7">
      <w:pPr>
        <w:pStyle w:val="Normal"/>
        <w:spacing w:line="480" w:lineRule="auto"/>
        <w:jc w:val="both"/>
        <w:rPr>
          <w:rFonts w:ascii="Arial" w:hAnsi="Arial" w:eastAsia="Arial" w:cs="Arial"/>
        </w:rPr>
      </w:pPr>
    </w:p>
    <w:p w:rsidR="2638AB41" w:rsidP="2638AB41" w:rsidRDefault="2638AB41" w14:paraId="5720B4C8" w14:textId="029079E5">
      <w:pPr>
        <w:pStyle w:val="Normal"/>
        <w:spacing w:line="480" w:lineRule="auto"/>
        <w:jc w:val="both"/>
        <w:rPr>
          <w:rFonts w:ascii="Arial" w:hAnsi="Arial" w:eastAsia="Arial" w:cs="Arial"/>
        </w:rPr>
      </w:pPr>
    </w:p>
    <w:p w:rsidR="35BE35B4" w:rsidP="2638AB41" w:rsidRDefault="35BE35B4" w14:paraId="411CB977" w14:textId="5BFF9F90">
      <w:pPr>
        <w:pStyle w:val="Normal"/>
        <w:spacing w:line="480" w:lineRule="auto"/>
        <w:jc w:val="both"/>
        <w:rPr>
          <w:rFonts w:ascii="Arial" w:hAnsi="Arial" w:eastAsia="Arial" w:cs="Arial"/>
          <w:u w:val="single"/>
        </w:rPr>
      </w:pPr>
      <w:r w:rsidRPr="2638AB41" w:rsidR="35BE35B4">
        <w:rPr>
          <w:rFonts w:ascii="Arial" w:hAnsi="Arial" w:eastAsia="Arial" w:cs="Arial"/>
          <w:u w:val="single"/>
        </w:rPr>
        <w:t>References</w:t>
      </w:r>
      <w:r w:rsidRPr="2638AB41" w:rsidR="35BE35B4">
        <w:rPr>
          <w:rFonts w:ascii="Arial" w:hAnsi="Arial" w:eastAsia="Arial" w:cs="Arial"/>
        </w:rPr>
        <w:t xml:space="preserve"> </w:t>
      </w:r>
    </w:p>
    <w:p w:rsidR="35BE35B4" w:rsidP="2638AB41" w:rsidRDefault="35BE35B4" w14:paraId="42053530" w14:textId="3FA55855">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Bleetman et al (2004), Introduction of the Taser into British policing. Implications for UK emergency departments: an overview of electronic weaponry, available at: </w:t>
      </w:r>
      <w:hyperlink r:id="R6f243c1897914d8f">
        <w:r w:rsidRPr="2638AB41" w:rsidR="35BE35B4">
          <w:rPr>
            <w:rStyle w:val="Hyperlink"/>
            <w:rFonts w:ascii="Arial" w:hAnsi="Arial" w:eastAsia="Arial" w:cs="Arial"/>
          </w:rPr>
          <w:t>https://emj.bmj.com/content/21/2/136</w:t>
        </w:r>
      </w:hyperlink>
      <w:r w:rsidRPr="2638AB41" w:rsidR="35BE35B4">
        <w:rPr>
          <w:rFonts w:ascii="Arial" w:hAnsi="Arial" w:eastAsia="Arial" w:cs="Arial"/>
        </w:rPr>
        <w:t xml:space="preserve">   (Accessed on 05/04/22) </w:t>
      </w:r>
    </w:p>
    <w:p w:rsidR="35BE35B4" w:rsidP="2638AB41" w:rsidRDefault="35BE35B4" w14:paraId="3B0BE62F" w14:textId="0F4DC482">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College of Policing, (2013), Police use of force, available at: </w:t>
      </w:r>
      <w:hyperlink r:id="R46eb8c6b61e9426d">
        <w:r w:rsidRPr="2638AB41" w:rsidR="35BE35B4">
          <w:rPr>
            <w:rStyle w:val="Hyperlink"/>
            <w:rFonts w:ascii="Arial" w:hAnsi="Arial" w:eastAsia="Arial" w:cs="Arial"/>
          </w:rPr>
          <w:t>https://www.college.police.uk/app/public-order/core-principles-and-legislation/police-use-force</w:t>
        </w:r>
      </w:hyperlink>
      <w:r w:rsidRPr="2638AB41" w:rsidR="35BE35B4">
        <w:rPr>
          <w:rFonts w:ascii="Arial" w:hAnsi="Arial" w:eastAsia="Arial" w:cs="Arial"/>
        </w:rPr>
        <w:t xml:space="preserve">  (Accessed 05/04/22)  </w:t>
      </w:r>
    </w:p>
    <w:p w:rsidR="35BE35B4" w:rsidP="2638AB41" w:rsidRDefault="35BE35B4" w14:paraId="187670D0" w14:textId="49D85D42">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College of Policing, (2022), Authorise Firearms Officer (AFO), available at: </w:t>
      </w:r>
      <w:hyperlink r:id="R0b77a274b2f94964">
        <w:r w:rsidRPr="2638AB41" w:rsidR="35BE35B4">
          <w:rPr>
            <w:rStyle w:val="Hyperlink"/>
            <w:rFonts w:ascii="Arial" w:hAnsi="Arial" w:eastAsia="Arial" w:cs="Arial"/>
          </w:rPr>
          <w:t>https://profdev.college.police.uk/professional-profile/authorised-firearms-officer-afo/</w:t>
        </w:r>
      </w:hyperlink>
      <w:r w:rsidRPr="2638AB41" w:rsidR="35BE35B4">
        <w:rPr>
          <w:rFonts w:ascii="Arial" w:hAnsi="Arial" w:eastAsia="Arial" w:cs="Arial"/>
        </w:rPr>
        <w:t xml:space="preserve">  (Accessed 26/04/22)  </w:t>
      </w:r>
    </w:p>
    <w:p w:rsidR="35BE35B4" w:rsidP="2638AB41" w:rsidRDefault="35BE35B4" w14:paraId="3A04DA8E" w14:textId="1B7730FC">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College of Policing, (2022), Conducted energy devices (Taser), available at: </w:t>
      </w:r>
      <w:hyperlink r:id="R3dbb050ba5e44e01">
        <w:r w:rsidRPr="2638AB41" w:rsidR="35BE35B4">
          <w:rPr>
            <w:rStyle w:val="Hyperlink"/>
            <w:rFonts w:ascii="Arial" w:hAnsi="Arial" w:eastAsia="Arial" w:cs="Arial"/>
          </w:rPr>
          <w:t>https://www.college.police.uk/app/armed-policing/conducted-energy-devices-taser</w:t>
        </w:r>
      </w:hyperlink>
      <w:r w:rsidRPr="2638AB41" w:rsidR="35BE35B4">
        <w:rPr>
          <w:rFonts w:ascii="Arial" w:hAnsi="Arial" w:eastAsia="Arial" w:cs="Arial"/>
        </w:rPr>
        <w:t xml:space="preserve"> (Accessed on 20/04/22) </w:t>
      </w:r>
    </w:p>
    <w:p w:rsidR="35BE35B4" w:rsidP="2638AB41" w:rsidRDefault="35BE35B4" w14:paraId="726F106C" w14:textId="3766C48C">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Home Office, (2017), Police use of TASER ® X26 conducted energy devices statistics, England, and Wales’, available at: </w:t>
      </w:r>
      <w:hyperlink r:id="Rfb07ef676bf04fd6">
        <w:r w:rsidRPr="2638AB41" w:rsidR="35BE35B4">
          <w:rPr>
            <w:rStyle w:val="Hyperlink"/>
            <w:rFonts w:ascii="Arial" w:hAnsi="Arial" w:eastAsia="Arial" w:cs="Arial"/>
          </w:rPr>
          <w:t>https://assets.publishing.service.gov.uk/government/uploads/system/uploads/attachment_data/file/608032/police-use-of-conducted-energy-devices-2016-user-guide.pdf</w:t>
        </w:r>
      </w:hyperlink>
      <w:r w:rsidRPr="2638AB41" w:rsidR="35BE35B4">
        <w:rPr>
          <w:rFonts w:ascii="Arial" w:hAnsi="Arial" w:eastAsia="Arial" w:cs="Arial"/>
        </w:rPr>
        <w:t xml:space="preserve"> (Accessed on 20/04/22) </w:t>
      </w:r>
    </w:p>
    <w:p w:rsidR="35BE35B4" w:rsidP="2638AB41" w:rsidRDefault="35BE35B4" w14:paraId="597D0C10" w14:textId="1743BB79">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Home Office (2022), Police use of firearms statistics, England, and Wales: April 2020 to March 2021 second edition, available at: </w:t>
      </w:r>
      <w:hyperlink r:id="Ra3a59668a05c40bd">
        <w:r w:rsidRPr="2638AB41" w:rsidR="35BE35B4">
          <w:rPr>
            <w:rStyle w:val="Hyperlink"/>
            <w:rFonts w:ascii="Arial" w:hAnsi="Arial" w:eastAsia="Arial" w:cs="Arial"/>
          </w:rPr>
          <w:t>https://www.gov.uk/government/statistics/police-use-of-firearms-statistics-england-and-wales-april-2020-to-march-2021/police-use-of-firearms-statistics-england-and-wales-april-2020-to-march-2021</w:t>
        </w:r>
      </w:hyperlink>
      <w:r w:rsidRPr="2638AB41" w:rsidR="35BE35B4">
        <w:rPr>
          <w:rFonts w:ascii="Arial" w:hAnsi="Arial" w:eastAsia="Arial" w:cs="Arial"/>
        </w:rPr>
        <w:t xml:space="preserve"> </w:t>
      </w:r>
      <w:r w:rsidRPr="2638AB41" w:rsidR="35BE35B4">
        <w:rPr>
          <w:rFonts w:ascii="Arial" w:hAnsi="Arial" w:eastAsia="Arial" w:cs="Arial"/>
        </w:rPr>
        <w:t xml:space="preserve"> (Accessed 12/04/22) </w:t>
      </w:r>
    </w:p>
    <w:p w:rsidR="35BE35B4" w:rsidP="2638AB41" w:rsidRDefault="35BE35B4" w14:paraId="49382E61" w14:textId="0DB48BEC">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Minnesota Court Records (2021), State of Minnesota District Court, County of Hennepin 4th Judicial District available at: </w:t>
      </w:r>
      <w:hyperlink r:id="Rc03161351b1c4c5b">
        <w:r w:rsidRPr="2638AB41" w:rsidR="35BE35B4">
          <w:rPr>
            <w:rStyle w:val="Hyperlink"/>
            <w:rFonts w:ascii="Arial" w:hAnsi="Arial" w:eastAsia="Arial" w:cs="Arial"/>
          </w:rPr>
          <w:t>https://www.mncourts.gov/mncourtsgov/media/High-Profile-Cases/27-CR-21-7460/AmendedComplaint09022021.pdf</w:t>
        </w:r>
      </w:hyperlink>
      <w:r w:rsidRPr="2638AB41" w:rsidR="35BE35B4">
        <w:rPr>
          <w:rFonts w:ascii="Arial" w:hAnsi="Arial" w:eastAsia="Arial" w:cs="Arial"/>
        </w:rPr>
        <w:t xml:space="preserve"> (Accessed on 26/04/22) </w:t>
      </w:r>
    </w:p>
    <w:p w:rsidR="35BE35B4" w:rsidP="2638AB41" w:rsidRDefault="35BE35B4" w14:paraId="277DF59D" w14:textId="044679BD">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Police Conduct, (2015), Police use of force, available at: </w:t>
      </w:r>
      <w:hyperlink r:id="R4a551a24607a4987">
        <w:r w:rsidRPr="2638AB41" w:rsidR="35BE35B4">
          <w:rPr>
            <w:rStyle w:val="Hyperlink"/>
            <w:rFonts w:ascii="Arial" w:hAnsi="Arial" w:eastAsia="Arial" w:cs="Arial"/>
          </w:rPr>
          <w:t>https://www.policeconduct.gov.uk/sites/default/files/Documents/research-learning/BMRB_use_of_force_report.pdf</w:t>
        </w:r>
      </w:hyperlink>
      <w:r w:rsidRPr="2638AB41" w:rsidR="35BE35B4">
        <w:rPr>
          <w:rFonts w:ascii="Arial" w:hAnsi="Arial" w:eastAsia="Arial" w:cs="Arial"/>
        </w:rPr>
        <w:t xml:space="preserve">  (Accessed 05/04/22)  </w:t>
      </w:r>
    </w:p>
    <w:p w:rsidR="35BE35B4" w:rsidP="2638AB41" w:rsidRDefault="35BE35B4" w14:paraId="1BFF6605" w14:textId="0D722650">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Police Firearms Officers Association, (2017), Why do we have Armed Police? available at: </w:t>
      </w:r>
      <w:hyperlink r:id="R8bbcdba1f5644554">
        <w:r w:rsidRPr="2638AB41" w:rsidR="35BE35B4">
          <w:rPr>
            <w:rStyle w:val="Hyperlink"/>
            <w:rFonts w:ascii="Arial" w:hAnsi="Arial" w:eastAsia="Arial" w:cs="Arial"/>
          </w:rPr>
          <w:t>https://www.pfoa.co.uk/articles/armed-police</w:t>
        </w:r>
      </w:hyperlink>
      <w:r w:rsidRPr="2638AB41" w:rsidR="35BE35B4">
        <w:rPr>
          <w:rFonts w:ascii="Arial" w:hAnsi="Arial" w:eastAsia="Arial" w:cs="Arial"/>
        </w:rPr>
        <w:t xml:space="preserve"> (Accessed on 12/04/22) </w:t>
      </w:r>
    </w:p>
    <w:p w:rsidR="35BE35B4" w:rsidP="2638AB41" w:rsidRDefault="35BE35B4" w14:paraId="0C50662D" w14:textId="45BF628C">
      <w:pPr>
        <w:pStyle w:val="ListParagraph"/>
        <w:numPr>
          <w:ilvl w:val="0"/>
          <w:numId w:val="1"/>
        </w:numPr>
        <w:spacing w:line="480" w:lineRule="auto"/>
        <w:jc w:val="both"/>
        <w:rPr>
          <w:rFonts w:ascii="Arial" w:hAnsi="Arial" w:eastAsia="Arial" w:cs="Arial"/>
        </w:rPr>
      </w:pPr>
      <w:r w:rsidRPr="2638AB41" w:rsidR="35BE35B4">
        <w:rPr>
          <w:rFonts w:ascii="Arial" w:hAnsi="Arial" w:eastAsia="Arial" w:cs="Arial"/>
        </w:rPr>
        <w:t xml:space="preserve">Weaver, M (2016), Timeline of Taser controversies in the UK, available at: </w:t>
      </w:r>
      <w:hyperlink r:id="R3d42903f42b54ee4">
        <w:r w:rsidRPr="2638AB41" w:rsidR="35BE35B4">
          <w:rPr>
            <w:rStyle w:val="Hyperlink"/>
            <w:rFonts w:ascii="Arial" w:hAnsi="Arial" w:eastAsia="Arial" w:cs="Arial"/>
          </w:rPr>
          <w:t>https://www.theguardian.com/world/2016/aug/16/timeline-of-taser-controversies-in-the-uk</w:t>
        </w:r>
      </w:hyperlink>
      <w:r w:rsidRPr="2638AB41" w:rsidR="35BE35B4">
        <w:rPr>
          <w:rFonts w:ascii="Arial" w:hAnsi="Arial" w:eastAsia="Arial" w:cs="Arial"/>
        </w:rPr>
        <w:t xml:space="preserve">  (</w:t>
      </w:r>
      <w:r w:rsidRPr="2638AB41" w:rsidR="35BE35B4">
        <w:rPr>
          <w:rFonts w:ascii="Arial" w:hAnsi="Arial" w:eastAsia="Arial" w:cs="Arial"/>
        </w:rPr>
        <w:t>Accessed</w:t>
      </w:r>
      <w:r w:rsidRPr="2638AB41" w:rsidR="35BE35B4">
        <w:rPr>
          <w:rFonts w:ascii="Arial" w:hAnsi="Arial" w:eastAsia="Arial" w:cs="Arial"/>
        </w:rPr>
        <w:t xml:space="preserve"> on 01/05/22)</w:t>
      </w:r>
    </w:p>
    <w:p w:rsidR="35BE35B4" w:rsidP="2638AB41" w:rsidRDefault="35BE35B4" w14:paraId="6B479CC4" w14:textId="2815EF0F">
      <w:pPr>
        <w:pStyle w:val="Normal"/>
        <w:spacing w:line="480" w:lineRule="auto"/>
        <w:jc w:val="both"/>
        <w:rPr>
          <w:rFonts w:ascii="Arial" w:hAnsi="Arial" w:eastAsia="Arial" w:cs="Arial"/>
        </w:rPr>
      </w:pPr>
      <w:r w:rsidRPr="2638AB41" w:rsidR="35BE35B4">
        <w:rPr>
          <w:rFonts w:ascii="Arial" w:hAnsi="Arial" w:eastAsia="Arial" w:cs="Arial"/>
        </w:rPr>
        <w:t xml:space="preserve"> </w:t>
      </w:r>
    </w:p>
    <w:p w:rsidR="35BE35B4" w:rsidP="35BE35B4" w:rsidRDefault="35BE35B4" w14:paraId="7BCF2F1B" w14:textId="5D2634AE">
      <w:pPr>
        <w:pStyle w:val="Normal"/>
        <w:spacing w:line="480" w:lineRule="auto"/>
        <w:rPr>
          <w:rFonts w:ascii="Arial" w:hAnsi="Arial" w:eastAsia="Arial" w:cs="Arial"/>
        </w:rPr>
      </w:pPr>
    </w:p>
    <w:p w:rsidR="35BE35B4" w:rsidP="35BE35B4" w:rsidRDefault="35BE35B4" w14:paraId="3A49ACF5" w14:textId="5D83F922">
      <w:pPr>
        <w:pStyle w:val="Normal"/>
        <w:spacing w:line="480" w:lineRule="auto"/>
        <w:rPr>
          <w:rFonts w:ascii="Arial" w:hAnsi="Arial" w:eastAsia="Arial" w:cs="Arial"/>
        </w:rPr>
      </w:pPr>
    </w:p>
    <w:p w:rsidR="35BE35B4" w:rsidP="35BE35B4" w:rsidRDefault="35BE35B4" w14:paraId="755B9B32" w14:textId="05F949E7">
      <w:pPr>
        <w:pStyle w:val="Normal"/>
        <w:spacing w:line="48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2142902699" textId="253326822" start="14" length="112" invalidationStart="14" invalidationLength="112" id="SVSMA1qh"/>
    <int:WordHash hashCode="A7pRbA/hY6Ggkz" id="VQ66etl5"/>
    <int:WordHash hashCode="JLfM5TMSNIgOYf" id="pV65lRd3"/>
    <int:WordHash hashCode="BZyi4W2pF9ZK21" id="1O8cz96B"/>
    <int:WordHash hashCode="TdlWN2tth8yQoM" id="mF16cBW2"/>
    <int:ParagraphRange paragraphId="492206380" textId="775518166" start="339" length="5" invalidationStart="339" invalidationLength="5" id="CL20KizN"/>
    <int:ParagraphRange paragraphId="492206380" textId="775518166" start="333" length="5" invalidationStart="333" invalidationLength="5" id="kN4f5KkH"/>
    <int:WordHash hashCode="cL2nU+DjG2NwjO" id="TGaign83"/>
    <int:ParagraphRange paragraphId="492206380" textId="1909120534" start="333" length="5" invalidationStart="333" invalidationLength="5" id="lJYGa2nz"/>
    <int:ParagraphRange paragraphId="492206380" textId="1909120534" start="339" length="5" invalidationStart="339" invalidationLength="5" id="pAKP9hcu"/>
    <int:WordHash hashCode="24VqZ0igZxPVJv" id="QeqvSMO6"/>
    <int:WordHash hashCode="XLHmJA+0bmeqx8" id="05wvT3q5"/>
  </int:Manifest>
  <int:Observations>
    <int:Content id="SVSMA1qh">
      <int:Reviewed type="WordDesignerPullQuotesAnnotation"/>
    </int:Content>
    <int:Content id="VQ66etl5">
      <int:Rejection type="AugLoop_Text_Critique"/>
    </int:Content>
    <int:Content id="pV65lRd3">
      <int:Rejection type="LegacyProofing"/>
    </int:Content>
    <int:Content id="1O8cz96B">
      <int:Rejection type="AugLoop_Text_Critique"/>
    </int:Content>
    <int:Content id="mF16cBW2">
      <int:Rejection type="LegacyProofing"/>
    </int:Content>
    <int:Content id="CL20KizN">
      <int:Rejection type="LegacyProofing"/>
    </int:Content>
    <int:Content id="kN4f5KkH">
      <int:Rejection type="LegacyProofing"/>
    </int:Content>
    <int:Content id="TGaign83">
      <int:Rejection type="AugLoop_Acronyms_AcronymsCritique"/>
    </int:Content>
    <int:Content id="lJYGa2nz">
      <int:Rejection type="LegacyProofing"/>
    </int:Content>
    <int:Content id="pAKP9hcu">
      <int:Rejection type="LegacyProofing"/>
    </int:Content>
    <int:Content id="QeqvSMO6">
      <int:Rejection type="AugLoop_Text_Critique"/>
    </int:Content>
    <int:Content id="05wvT3q5">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2DF653"/>
    <w:rsid w:val="004BD6F6"/>
    <w:rsid w:val="007A353E"/>
    <w:rsid w:val="00A8FB43"/>
    <w:rsid w:val="015917AA"/>
    <w:rsid w:val="0199FBAF"/>
    <w:rsid w:val="02F4E80B"/>
    <w:rsid w:val="03173C46"/>
    <w:rsid w:val="03466961"/>
    <w:rsid w:val="03466961"/>
    <w:rsid w:val="03F701DB"/>
    <w:rsid w:val="03F701DB"/>
    <w:rsid w:val="043A53D5"/>
    <w:rsid w:val="04C4477E"/>
    <w:rsid w:val="04C4477E"/>
    <w:rsid w:val="05747EE0"/>
    <w:rsid w:val="058279EF"/>
    <w:rsid w:val="058DA73D"/>
    <w:rsid w:val="058E140D"/>
    <w:rsid w:val="06E976C2"/>
    <w:rsid w:val="07344664"/>
    <w:rsid w:val="082CEA4E"/>
    <w:rsid w:val="08BA1AB1"/>
    <w:rsid w:val="08E4B8ED"/>
    <w:rsid w:val="09A50D94"/>
    <w:rsid w:val="09A50D94"/>
    <w:rsid w:val="0A66435F"/>
    <w:rsid w:val="0A66435F"/>
    <w:rsid w:val="0B224E2B"/>
    <w:rsid w:val="0B224E2B"/>
    <w:rsid w:val="0BD61042"/>
    <w:rsid w:val="0BD61042"/>
    <w:rsid w:val="0C43D223"/>
    <w:rsid w:val="0D1131A1"/>
    <w:rsid w:val="0D1131A1"/>
    <w:rsid w:val="0D60A5CC"/>
    <w:rsid w:val="0E657B5D"/>
    <w:rsid w:val="0F7EFFB5"/>
    <w:rsid w:val="1231FBA4"/>
    <w:rsid w:val="1231FBA4"/>
    <w:rsid w:val="127FC786"/>
    <w:rsid w:val="12932317"/>
    <w:rsid w:val="1450501E"/>
    <w:rsid w:val="14C93071"/>
    <w:rsid w:val="14CF92DD"/>
    <w:rsid w:val="154204EB"/>
    <w:rsid w:val="15576570"/>
    <w:rsid w:val="15576570"/>
    <w:rsid w:val="15C50F56"/>
    <w:rsid w:val="1683909C"/>
    <w:rsid w:val="1683909C"/>
    <w:rsid w:val="1766943A"/>
    <w:rsid w:val="17F35D7F"/>
    <w:rsid w:val="17F35D7F"/>
    <w:rsid w:val="18F3090C"/>
    <w:rsid w:val="18F3090C"/>
    <w:rsid w:val="18FD7CD0"/>
    <w:rsid w:val="18FD7CD0"/>
    <w:rsid w:val="19BB315E"/>
    <w:rsid w:val="19D9FD82"/>
    <w:rsid w:val="19D9FD82"/>
    <w:rsid w:val="1B24F27A"/>
    <w:rsid w:val="1B24F27A"/>
    <w:rsid w:val="1B3871F5"/>
    <w:rsid w:val="1BC1D0D8"/>
    <w:rsid w:val="1C3006A3"/>
    <w:rsid w:val="1C351D92"/>
    <w:rsid w:val="1D599484"/>
    <w:rsid w:val="1D95B48F"/>
    <w:rsid w:val="1DA16938"/>
    <w:rsid w:val="1DA16938"/>
    <w:rsid w:val="1DAEDCEC"/>
    <w:rsid w:val="1DAEDCEC"/>
    <w:rsid w:val="1E3ABCFA"/>
    <w:rsid w:val="1EF9719A"/>
    <w:rsid w:val="1F397276"/>
    <w:rsid w:val="1F492233"/>
    <w:rsid w:val="1F4AAD4D"/>
    <w:rsid w:val="1FB6E8BF"/>
    <w:rsid w:val="1FE36A20"/>
    <w:rsid w:val="20140D0C"/>
    <w:rsid w:val="201F5D0E"/>
    <w:rsid w:val="201F5D0E"/>
    <w:rsid w:val="20D909FA"/>
    <w:rsid w:val="20E67DAE"/>
    <w:rsid w:val="21725DBC"/>
    <w:rsid w:val="21AFDD6D"/>
    <w:rsid w:val="22013973"/>
    <w:rsid w:val="221B8167"/>
    <w:rsid w:val="226925B2"/>
    <w:rsid w:val="226925B2"/>
    <w:rsid w:val="2324D54F"/>
    <w:rsid w:val="232CBDE7"/>
    <w:rsid w:val="234383DA"/>
    <w:rsid w:val="2351BB57"/>
    <w:rsid w:val="23C8D608"/>
    <w:rsid w:val="24E77E2F"/>
    <w:rsid w:val="2638AB41"/>
    <w:rsid w:val="26834E90"/>
    <w:rsid w:val="27A8D247"/>
    <w:rsid w:val="27B071BE"/>
    <w:rsid w:val="282D1A00"/>
    <w:rsid w:val="282D1A00"/>
    <w:rsid w:val="28498225"/>
    <w:rsid w:val="297E9E91"/>
    <w:rsid w:val="2A8010C9"/>
    <w:rsid w:val="2B16BED7"/>
    <w:rsid w:val="2B56BFB3"/>
    <w:rsid w:val="2C312658"/>
    <w:rsid w:val="2CC3CA0F"/>
    <w:rsid w:val="2CF29014"/>
    <w:rsid w:val="2E833327"/>
    <w:rsid w:val="2EA788D2"/>
    <w:rsid w:val="3059FB77"/>
    <w:rsid w:val="305D7CB4"/>
    <w:rsid w:val="30FCA178"/>
    <w:rsid w:val="30FCA178"/>
    <w:rsid w:val="31B06E27"/>
    <w:rsid w:val="31B06E27"/>
    <w:rsid w:val="33F9F54A"/>
    <w:rsid w:val="340DCAB2"/>
    <w:rsid w:val="3441972D"/>
    <w:rsid w:val="35BC9320"/>
    <w:rsid w:val="35BE35B4"/>
    <w:rsid w:val="35D0129B"/>
    <w:rsid w:val="360666E6"/>
    <w:rsid w:val="37740CF0"/>
    <w:rsid w:val="3777A23D"/>
    <w:rsid w:val="383CECCA"/>
    <w:rsid w:val="383CECCA"/>
    <w:rsid w:val="384E6B18"/>
    <w:rsid w:val="384E6B18"/>
    <w:rsid w:val="38650D5C"/>
    <w:rsid w:val="388081F8"/>
    <w:rsid w:val="39264327"/>
    <w:rsid w:val="395177D2"/>
    <w:rsid w:val="3B6CE37D"/>
    <w:rsid w:val="3BE074FD"/>
    <w:rsid w:val="3C6EA084"/>
    <w:rsid w:val="3C6EA084"/>
    <w:rsid w:val="3CB3220D"/>
    <w:rsid w:val="3CB3220D"/>
    <w:rsid w:val="3CC8B302"/>
    <w:rsid w:val="3CC8B302"/>
    <w:rsid w:val="3D6A31B3"/>
    <w:rsid w:val="3DD8EB6F"/>
    <w:rsid w:val="3E6C70E9"/>
    <w:rsid w:val="3E6C70E9"/>
    <w:rsid w:val="3EA08DB5"/>
    <w:rsid w:val="3ED549DF"/>
    <w:rsid w:val="3EED773D"/>
    <w:rsid w:val="3F76F4E1"/>
    <w:rsid w:val="40197C21"/>
    <w:rsid w:val="402ED652"/>
    <w:rsid w:val="403C5E16"/>
    <w:rsid w:val="404054A0"/>
    <w:rsid w:val="40BF4FF5"/>
    <w:rsid w:val="41DC2501"/>
    <w:rsid w:val="41F54D5E"/>
    <w:rsid w:val="41FBE3BB"/>
    <w:rsid w:val="42481264"/>
    <w:rsid w:val="42A8E73C"/>
    <w:rsid w:val="42EEF340"/>
    <w:rsid w:val="43911DBF"/>
    <w:rsid w:val="43A8BB02"/>
    <w:rsid w:val="447B6812"/>
    <w:rsid w:val="447B6812"/>
    <w:rsid w:val="4513C5C3"/>
    <w:rsid w:val="45E087FE"/>
    <w:rsid w:val="45ECBEC0"/>
    <w:rsid w:val="46A66A46"/>
    <w:rsid w:val="46A66A46"/>
    <w:rsid w:val="478A30BA"/>
    <w:rsid w:val="478F5BB9"/>
    <w:rsid w:val="484B6685"/>
    <w:rsid w:val="4963209B"/>
    <w:rsid w:val="4AB6A42E"/>
    <w:rsid w:val="4AD30C53"/>
    <w:rsid w:val="4B79DB69"/>
    <w:rsid w:val="4BC59DE7"/>
    <w:rsid w:val="4BCB5CBF"/>
    <w:rsid w:val="4C49E5F4"/>
    <w:rsid w:val="4D229ECB"/>
    <w:rsid w:val="4DC3E013"/>
    <w:rsid w:val="4E3691BE"/>
    <w:rsid w:val="4F95429F"/>
    <w:rsid w:val="4F95429F"/>
    <w:rsid w:val="4FF4B24E"/>
    <w:rsid w:val="4FF4B24E"/>
    <w:rsid w:val="502FAA83"/>
    <w:rsid w:val="50FB80D5"/>
    <w:rsid w:val="50FB80D5"/>
    <w:rsid w:val="5125E5B2"/>
    <w:rsid w:val="51390086"/>
    <w:rsid w:val="51390086"/>
    <w:rsid w:val="516E3280"/>
    <w:rsid w:val="51FDFD74"/>
    <w:rsid w:val="51FDFD74"/>
    <w:rsid w:val="5210D895"/>
    <w:rsid w:val="52C1B613"/>
    <w:rsid w:val="52C1B613"/>
    <w:rsid w:val="530A02E1"/>
    <w:rsid w:val="539F5403"/>
    <w:rsid w:val="53C5D153"/>
    <w:rsid w:val="545D8674"/>
    <w:rsid w:val="54A5D342"/>
    <w:rsid w:val="55297483"/>
    <w:rsid w:val="55B5C99B"/>
    <w:rsid w:val="55B5C99B"/>
    <w:rsid w:val="55F956D5"/>
    <w:rsid w:val="5611F0A9"/>
    <w:rsid w:val="5611F0A9"/>
    <w:rsid w:val="562DF653"/>
    <w:rsid w:val="5641A3A3"/>
    <w:rsid w:val="5731F560"/>
    <w:rsid w:val="57797C05"/>
    <w:rsid w:val="57797C05"/>
    <w:rsid w:val="57B63C1E"/>
    <w:rsid w:val="58DF321A"/>
    <w:rsid w:val="58DF321A"/>
    <w:rsid w:val="5930F797"/>
    <w:rsid w:val="5930F797"/>
    <w:rsid w:val="59401091"/>
    <w:rsid w:val="59401091"/>
    <w:rsid w:val="5953089E"/>
    <w:rsid w:val="5A1BEA7A"/>
    <w:rsid w:val="5A580D3C"/>
    <w:rsid w:val="5A961783"/>
    <w:rsid w:val="5A961783"/>
    <w:rsid w:val="5ADD2045"/>
    <w:rsid w:val="5AE9301D"/>
    <w:rsid w:val="5BE801F9"/>
    <w:rsid w:val="5BE801F9"/>
    <w:rsid w:val="5CB3E6D6"/>
    <w:rsid w:val="5CB3E6D6"/>
    <w:rsid w:val="5CD5437C"/>
    <w:rsid w:val="5D4E23CF"/>
    <w:rsid w:val="5D538B3C"/>
    <w:rsid w:val="5DB62219"/>
    <w:rsid w:val="5DB62219"/>
    <w:rsid w:val="5E0C5640"/>
    <w:rsid w:val="5E257DA2"/>
    <w:rsid w:val="5E405BA8"/>
    <w:rsid w:val="5ED0CBD3"/>
    <w:rsid w:val="5FAB6669"/>
    <w:rsid w:val="5FB353EF"/>
    <w:rsid w:val="606C9C34"/>
    <w:rsid w:val="6085C491"/>
    <w:rsid w:val="60931984"/>
    <w:rsid w:val="6177FC6A"/>
    <w:rsid w:val="6182702E"/>
    <w:rsid w:val="61FAF8E1"/>
    <w:rsid w:val="62DFC763"/>
    <w:rsid w:val="62E3072B"/>
    <w:rsid w:val="62E3072B"/>
    <w:rsid w:val="636C29A0"/>
    <w:rsid w:val="63C776DF"/>
    <w:rsid w:val="63CABA46"/>
    <w:rsid w:val="63CABA46"/>
    <w:rsid w:val="63E0637C"/>
    <w:rsid w:val="644A1153"/>
    <w:rsid w:val="644A1153"/>
    <w:rsid w:val="655E9D21"/>
    <w:rsid w:val="65905055"/>
    <w:rsid w:val="65905055"/>
    <w:rsid w:val="65CE4256"/>
    <w:rsid w:val="65E5E1B4"/>
    <w:rsid w:val="664E208E"/>
    <w:rsid w:val="68C022DB"/>
    <w:rsid w:val="696B710C"/>
    <w:rsid w:val="69C62398"/>
    <w:rsid w:val="6A39FBCA"/>
    <w:rsid w:val="6A39FBCA"/>
    <w:rsid w:val="6A50DA68"/>
    <w:rsid w:val="6A657C90"/>
    <w:rsid w:val="6AA1B379"/>
    <w:rsid w:val="6AF60696"/>
    <w:rsid w:val="6AF60696"/>
    <w:rsid w:val="6B7501EB"/>
    <w:rsid w:val="6C51D61B"/>
    <w:rsid w:val="6C8FC524"/>
    <w:rsid w:val="6C8FC524"/>
    <w:rsid w:val="6CFDC45A"/>
    <w:rsid w:val="6CFDC45A"/>
    <w:rsid w:val="6D534930"/>
    <w:rsid w:val="6D69AF06"/>
    <w:rsid w:val="6E438EF2"/>
    <w:rsid w:val="6E88107B"/>
    <w:rsid w:val="6F0841EE"/>
    <w:rsid w:val="6F244B8B"/>
    <w:rsid w:val="6FB7F96B"/>
    <w:rsid w:val="6FE019FD"/>
    <w:rsid w:val="7082BFFE"/>
    <w:rsid w:val="7082BFFE"/>
    <w:rsid w:val="70A14FC8"/>
    <w:rsid w:val="70C01BEC"/>
    <w:rsid w:val="70D94449"/>
    <w:rsid w:val="70FFC358"/>
    <w:rsid w:val="721E905F"/>
    <w:rsid w:val="72C1179F"/>
    <w:rsid w:val="735B819E"/>
    <w:rsid w:val="73C62001"/>
    <w:rsid w:val="73F7BCAE"/>
    <w:rsid w:val="74042535"/>
    <w:rsid w:val="74B2D076"/>
    <w:rsid w:val="75F8B861"/>
    <w:rsid w:val="7710914C"/>
    <w:rsid w:val="771353D3"/>
    <w:rsid w:val="771353D3"/>
    <w:rsid w:val="77187ED2"/>
    <w:rsid w:val="77187ED2"/>
    <w:rsid w:val="77A9E2F3"/>
    <w:rsid w:val="7815CA64"/>
    <w:rsid w:val="79E51974"/>
    <w:rsid w:val="7A29A244"/>
    <w:rsid w:val="7A825EF0"/>
    <w:rsid w:val="7A825EF0"/>
    <w:rsid w:val="7AAA6444"/>
    <w:rsid w:val="7BCD9C99"/>
    <w:rsid w:val="7BCD9C99"/>
    <w:rsid w:val="7BE6C4F6"/>
    <w:rsid w:val="7BEBEFF5"/>
    <w:rsid w:val="7CA00D3B"/>
    <w:rsid w:val="7CA00D3B"/>
    <w:rsid w:val="7CBE9D05"/>
    <w:rsid w:val="7CC15F8C"/>
    <w:rsid w:val="7CC15F8C"/>
    <w:rsid w:val="7D6B92F6"/>
    <w:rsid w:val="7D776809"/>
    <w:rsid w:val="7DA68C7A"/>
    <w:rsid w:val="7DF7658B"/>
    <w:rsid w:val="7E3BDD9C"/>
    <w:rsid w:val="7EC97C1E"/>
    <w:rsid w:val="7FFC959B"/>
    <w:rsid w:val="7FFC9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B490C"/>
  <w15:chartTrackingRefBased/>
  <w15:docId w15:val="{D826E2FD-0587-4921-A487-479F96BC46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2d4a626025d4b06" /><Relationship Type="http://schemas.openxmlformats.org/officeDocument/2006/relationships/numbering" Target="/word/numbering.xml" Id="R9c5b74510dd84b8c" /><Relationship Type="http://schemas.openxmlformats.org/officeDocument/2006/relationships/hyperlink" Target="https://emj.bmj.com/content/21/2/136" TargetMode="External" Id="R6f243c1897914d8f" /><Relationship Type="http://schemas.openxmlformats.org/officeDocument/2006/relationships/hyperlink" Target="https://www.college.police.uk/app/public-order/core-principles-and-legislation/police-use-force" TargetMode="External" Id="R46eb8c6b61e9426d" /><Relationship Type="http://schemas.openxmlformats.org/officeDocument/2006/relationships/hyperlink" Target="https://profdev.college.police.uk/professional-profile/authorised-firearms-officer-afo/" TargetMode="External" Id="R0b77a274b2f94964" /><Relationship Type="http://schemas.openxmlformats.org/officeDocument/2006/relationships/hyperlink" Target="https://www.college.police.uk/app/armed-policing/conducted-energy-devices-taser" TargetMode="External" Id="R3dbb050ba5e44e01" /><Relationship Type="http://schemas.openxmlformats.org/officeDocument/2006/relationships/hyperlink" Target="https://assets.publishing.service.gov.uk/government/uploads/system/uploads/attachment_data/file/608032/police-use-of-conducted-energy-devices-2016-user-guide.pdf" TargetMode="External" Id="Rfb07ef676bf04fd6" /><Relationship Type="http://schemas.openxmlformats.org/officeDocument/2006/relationships/hyperlink" Target="https://www.gov.uk/government/statistics/police-use-of-firearms-statistics-england-and-wales-april-2020-to-march-2021/police-use-of-firearms-statistics-england-and-wales-april-2020-to-march-2021" TargetMode="External" Id="Ra3a59668a05c40bd" /><Relationship Type="http://schemas.openxmlformats.org/officeDocument/2006/relationships/hyperlink" Target="https://www.mncourts.gov/mncourtsgov/media/High-Profile-Cases/27-CR-21-7460/AmendedComplaint09022021.pdf" TargetMode="External" Id="Rc03161351b1c4c5b" /><Relationship Type="http://schemas.openxmlformats.org/officeDocument/2006/relationships/hyperlink" Target="https://www.policeconduct.gov.uk/sites/default/files/Documents/research-learning/BMRB_use_of_force_report.pdf" TargetMode="External" Id="R4a551a24607a4987" /><Relationship Type="http://schemas.openxmlformats.org/officeDocument/2006/relationships/hyperlink" Target="https://www.pfoa.co.uk/articles/armed-police" TargetMode="External" Id="R8bbcdba1f5644554" /><Relationship Type="http://schemas.openxmlformats.org/officeDocument/2006/relationships/hyperlink" Target="https://www.theguardian.com/world/2016/aug/16/timeline-of-taser-controversies-in-the-uk" TargetMode="External" Id="R3d42903f42b54e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4</revision>
  <dcterms:created xsi:type="dcterms:W3CDTF">2022-04-05T17:53:53.4892349Z</dcterms:created>
  <dcterms:modified xsi:type="dcterms:W3CDTF">2022-05-05T17:37:05.1754444Z</dcterms:modified>
</coreProperties>
</file>