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4C55A" w14:textId="77777777" w:rsidR="001348D5" w:rsidRDefault="001348D5" w:rsidP="001348D5">
      <w:pPr>
        <w:rPr>
          <w:rFonts w:ascii="Arial" w:hAnsi="Arial" w:cs="Arial"/>
          <w:sz w:val="36"/>
          <w:szCs w:val="36"/>
        </w:rPr>
      </w:pPr>
    </w:p>
    <w:p w14:paraId="0D89C1CD" w14:textId="77777777" w:rsidR="001348D5" w:rsidRDefault="001348D5" w:rsidP="001348D5">
      <w:pPr>
        <w:rPr>
          <w:rFonts w:ascii="Arial" w:hAnsi="Arial" w:cs="Arial"/>
          <w:sz w:val="36"/>
          <w:szCs w:val="36"/>
        </w:rPr>
      </w:pPr>
    </w:p>
    <w:p w14:paraId="0EC3703D" w14:textId="6843D686" w:rsidR="001348D5" w:rsidRPr="001348D5" w:rsidRDefault="001348D5" w:rsidP="001348D5">
      <w:pPr>
        <w:rPr>
          <w:rFonts w:ascii="Arial" w:hAnsi="Arial" w:cs="Arial"/>
          <w:sz w:val="36"/>
          <w:szCs w:val="36"/>
        </w:rPr>
      </w:pPr>
      <w:r w:rsidRPr="001348D5">
        <w:rPr>
          <w:rFonts w:ascii="Arial" w:hAnsi="Arial" w:cs="Arial"/>
          <w:sz w:val="36"/>
          <w:szCs w:val="36"/>
        </w:rPr>
        <w:t xml:space="preserve">STUDENT NAME: Christelle </w:t>
      </w:r>
      <w:proofErr w:type="spellStart"/>
      <w:r w:rsidRPr="001348D5">
        <w:rPr>
          <w:rFonts w:ascii="Arial" w:hAnsi="Arial" w:cs="Arial"/>
          <w:sz w:val="36"/>
          <w:szCs w:val="36"/>
        </w:rPr>
        <w:t>Phataki</w:t>
      </w:r>
      <w:proofErr w:type="spellEnd"/>
    </w:p>
    <w:p w14:paraId="7AB59665" w14:textId="77777777" w:rsidR="001348D5" w:rsidRPr="001348D5" w:rsidRDefault="001348D5" w:rsidP="001348D5">
      <w:pPr>
        <w:rPr>
          <w:rFonts w:ascii="Arial" w:hAnsi="Arial" w:cs="Arial"/>
          <w:sz w:val="36"/>
          <w:szCs w:val="36"/>
        </w:rPr>
      </w:pPr>
    </w:p>
    <w:p w14:paraId="23579069" w14:textId="77777777" w:rsidR="001348D5" w:rsidRPr="001348D5" w:rsidRDefault="001348D5" w:rsidP="001348D5">
      <w:pPr>
        <w:rPr>
          <w:rFonts w:ascii="Arial" w:hAnsi="Arial" w:cs="Arial"/>
          <w:sz w:val="36"/>
          <w:szCs w:val="36"/>
        </w:rPr>
      </w:pPr>
      <w:r w:rsidRPr="001348D5">
        <w:rPr>
          <w:rFonts w:ascii="Arial" w:hAnsi="Arial" w:cs="Arial"/>
          <w:sz w:val="36"/>
          <w:szCs w:val="36"/>
        </w:rPr>
        <w:t>STUDENT ID: 2235086</w:t>
      </w:r>
    </w:p>
    <w:p w14:paraId="714BDF63" w14:textId="77777777" w:rsidR="001348D5" w:rsidRPr="001348D5" w:rsidRDefault="001348D5" w:rsidP="001348D5">
      <w:pPr>
        <w:rPr>
          <w:rFonts w:ascii="Arial" w:hAnsi="Arial" w:cs="Arial"/>
          <w:sz w:val="36"/>
          <w:szCs w:val="36"/>
        </w:rPr>
      </w:pPr>
    </w:p>
    <w:p w14:paraId="06C5D19A" w14:textId="77777777" w:rsidR="001348D5" w:rsidRPr="001348D5" w:rsidRDefault="001348D5" w:rsidP="001348D5">
      <w:pPr>
        <w:rPr>
          <w:rFonts w:ascii="Arial" w:hAnsi="Arial" w:cs="Arial"/>
          <w:sz w:val="36"/>
          <w:szCs w:val="36"/>
        </w:rPr>
      </w:pPr>
      <w:r w:rsidRPr="001348D5">
        <w:rPr>
          <w:rFonts w:ascii="Arial" w:hAnsi="Arial" w:cs="Arial"/>
          <w:sz w:val="36"/>
          <w:szCs w:val="36"/>
        </w:rPr>
        <w:t>MODULE NAME:  Organisational Culture</w:t>
      </w:r>
    </w:p>
    <w:p w14:paraId="6E06C581" w14:textId="77777777" w:rsidR="001348D5" w:rsidRPr="001348D5" w:rsidRDefault="001348D5" w:rsidP="001348D5">
      <w:pPr>
        <w:rPr>
          <w:rFonts w:ascii="Arial" w:hAnsi="Arial" w:cs="Arial"/>
          <w:sz w:val="36"/>
          <w:szCs w:val="36"/>
        </w:rPr>
      </w:pPr>
    </w:p>
    <w:p w14:paraId="14D3C76C" w14:textId="77777777" w:rsidR="001348D5" w:rsidRPr="001348D5" w:rsidRDefault="001348D5" w:rsidP="001348D5">
      <w:pPr>
        <w:rPr>
          <w:rFonts w:ascii="Arial" w:hAnsi="Arial" w:cs="Arial"/>
          <w:sz w:val="36"/>
          <w:szCs w:val="36"/>
        </w:rPr>
      </w:pPr>
      <w:r w:rsidRPr="001348D5">
        <w:rPr>
          <w:rFonts w:ascii="Arial" w:hAnsi="Arial" w:cs="Arial"/>
          <w:sz w:val="36"/>
          <w:szCs w:val="36"/>
        </w:rPr>
        <w:t>MODULE CODE:</w:t>
      </w:r>
      <w:r w:rsidRPr="001348D5">
        <w:rPr>
          <w:sz w:val="36"/>
          <w:szCs w:val="36"/>
        </w:rPr>
        <w:t xml:space="preserve"> </w:t>
      </w:r>
      <w:r w:rsidRPr="001348D5">
        <w:rPr>
          <w:rFonts w:ascii="Arial" w:hAnsi="Arial" w:cs="Arial"/>
          <w:sz w:val="36"/>
          <w:szCs w:val="36"/>
        </w:rPr>
        <w:t>LCLM 5005</w:t>
      </w:r>
    </w:p>
    <w:p w14:paraId="1B9640E5" w14:textId="77777777" w:rsidR="001348D5" w:rsidRPr="001348D5" w:rsidRDefault="001348D5" w:rsidP="001348D5">
      <w:pPr>
        <w:rPr>
          <w:rFonts w:ascii="Arial" w:hAnsi="Arial" w:cs="Arial"/>
          <w:sz w:val="36"/>
          <w:szCs w:val="36"/>
        </w:rPr>
      </w:pPr>
    </w:p>
    <w:p w14:paraId="6E444FAE" w14:textId="77777777" w:rsidR="001348D5" w:rsidRPr="001348D5" w:rsidRDefault="001348D5" w:rsidP="001348D5">
      <w:pPr>
        <w:rPr>
          <w:rFonts w:ascii="Arial" w:hAnsi="Arial" w:cs="Arial"/>
          <w:sz w:val="36"/>
          <w:szCs w:val="36"/>
        </w:rPr>
      </w:pPr>
      <w:r w:rsidRPr="001348D5">
        <w:rPr>
          <w:rFonts w:ascii="Arial" w:hAnsi="Arial" w:cs="Arial"/>
          <w:sz w:val="36"/>
          <w:szCs w:val="36"/>
        </w:rPr>
        <w:t>ASSIGNMENT TITLE: Individual Report</w:t>
      </w:r>
    </w:p>
    <w:p w14:paraId="4DB1B2C8" w14:textId="77777777" w:rsidR="001348D5" w:rsidRPr="001348D5" w:rsidRDefault="001348D5" w:rsidP="001348D5">
      <w:pPr>
        <w:rPr>
          <w:rFonts w:ascii="Arial" w:hAnsi="Arial" w:cs="Arial"/>
          <w:sz w:val="36"/>
          <w:szCs w:val="36"/>
        </w:rPr>
      </w:pPr>
    </w:p>
    <w:p w14:paraId="35248424" w14:textId="77777777" w:rsidR="001348D5" w:rsidRDefault="001348D5" w:rsidP="001348D5">
      <w:pPr>
        <w:rPr>
          <w:rFonts w:ascii="Arial" w:hAnsi="Arial" w:cs="Arial"/>
          <w:sz w:val="24"/>
          <w:szCs w:val="24"/>
        </w:rPr>
      </w:pPr>
    </w:p>
    <w:p w14:paraId="537A1D50" w14:textId="77777777" w:rsidR="001348D5" w:rsidRDefault="001348D5">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1588916445"/>
        <w:docPartObj>
          <w:docPartGallery w:val="Table of Contents"/>
          <w:docPartUnique/>
        </w:docPartObj>
      </w:sdtPr>
      <w:sdtEndPr>
        <w:rPr>
          <w:b/>
          <w:bCs/>
          <w:noProof/>
        </w:rPr>
      </w:sdtEndPr>
      <w:sdtContent>
        <w:p w14:paraId="7A341234" w14:textId="46EB6C48" w:rsidR="001348D5" w:rsidRDefault="001348D5">
          <w:pPr>
            <w:pStyle w:val="TOCHeading"/>
          </w:pPr>
          <w:r>
            <w:t>Table of Contents</w:t>
          </w:r>
        </w:p>
        <w:p w14:paraId="637053C4" w14:textId="46C08612" w:rsidR="001348D5" w:rsidRDefault="001348D5">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020784" w:history="1">
            <w:r w:rsidRPr="002D4BD7">
              <w:rPr>
                <w:rStyle w:val="Hyperlink"/>
                <w:noProof/>
              </w:rPr>
              <w:t>Introduction</w:t>
            </w:r>
            <w:r>
              <w:rPr>
                <w:noProof/>
                <w:webHidden/>
              </w:rPr>
              <w:tab/>
            </w:r>
            <w:r>
              <w:rPr>
                <w:noProof/>
                <w:webHidden/>
              </w:rPr>
              <w:fldChar w:fldCharType="begin"/>
            </w:r>
            <w:r>
              <w:rPr>
                <w:noProof/>
                <w:webHidden/>
              </w:rPr>
              <w:instrText xml:space="preserve"> PAGEREF _Toc228020784 \h </w:instrText>
            </w:r>
            <w:r>
              <w:rPr>
                <w:noProof/>
                <w:webHidden/>
              </w:rPr>
            </w:r>
            <w:r>
              <w:rPr>
                <w:noProof/>
                <w:webHidden/>
              </w:rPr>
              <w:fldChar w:fldCharType="separate"/>
            </w:r>
            <w:r>
              <w:rPr>
                <w:noProof/>
                <w:webHidden/>
              </w:rPr>
              <w:t>3</w:t>
            </w:r>
            <w:r>
              <w:rPr>
                <w:noProof/>
                <w:webHidden/>
              </w:rPr>
              <w:fldChar w:fldCharType="end"/>
            </w:r>
          </w:hyperlink>
        </w:p>
        <w:p w14:paraId="674A6BE1" w14:textId="66954472" w:rsidR="001348D5" w:rsidRDefault="001348D5">
          <w:pPr>
            <w:pStyle w:val="TOC2"/>
            <w:tabs>
              <w:tab w:val="right" w:leader="dot" w:pos="9016"/>
            </w:tabs>
            <w:rPr>
              <w:rFonts w:eastAsiaTheme="minorEastAsia"/>
              <w:noProof/>
              <w:sz w:val="24"/>
              <w:szCs w:val="24"/>
              <w:lang w:eastAsia="en-GB"/>
            </w:rPr>
          </w:pPr>
          <w:hyperlink w:anchor="_Toc228020785" w:history="1">
            <w:r w:rsidRPr="002D4BD7">
              <w:rPr>
                <w:rStyle w:val="Hyperlink"/>
                <w:noProof/>
              </w:rPr>
              <w:t>Tesco's Organisational Culture</w:t>
            </w:r>
            <w:r>
              <w:rPr>
                <w:noProof/>
                <w:webHidden/>
              </w:rPr>
              <w:tab/>
            </w:r>
            <w:r>
              <w:rPr>
                <w:noProof/>
                <w:webHidden/>
              </w:rPr>
              <w:fldChar w:fldCharType="begin"/>
            </w:r>
            <w:r>
              <w:rPr>
                <w:noProof/>
                <w:webHidden/>
              </w:rPr>
              <w:instrText xml:space="preserve"> PAGEREF _Toc228020785 \h </w:instrText>
            </w:r>
            <w:r>
              <w:rPr>
                <w:noProof/>
                <w:webHidden/>
              </w:rPr>
            </w:r>
            <w:r>
              <w:rPr>
                <w:noProof/>
                <w:webHidden/>
              </w:rPr>
              <w:fldChar w:fldCharType="separate"/>
            </w:r>
            <w:r>
              <w:rPr>
                <w:noProof/>
                <w:webHidden/>
              </w:rPr>
              <w:t>3</w:t>
            </w:r>
            <w:r>
              <w:rPr>
                <w:noProof/>
                <w:webHidden/>
              </w:rPr>
              <w:fldChar w:fldCharType="end"/>
            </w:r>
          </w:hyperlink>
        </w:p>
        <w:p w14:paraId="2D19833C" w14:textId="63F02297" w:rsidR="001348D5" w:rsidRDefault="001348D5">
          <w:pPr>
            <w:pStyle w:val="TOC2"/>
            <w:tabs>
              <w:tab w:val="right" w:leader="dot" w:pos="9016"/>
            </w:tabs>
            <w:rPr>
              <w:rFonts w:eastAsiaTheme="minorEastAsia"/>
              <w:noProof/>
              <w:sz w:val="24"/>
              <w:szCs w:val="24"/>
              <w:lang w:eastAsia="en-GB"/>
            </w:rPr>
          </w:pPr>
          <w:hyperlink w:anchor="_Toc228020786" w:history="1">
            <w:r w:rsidRPr="002D4BD7">
              <w:rPr>
                <w:rStyle w:val="Hyperlink"/>
                <w:noProof/>
              </w:rPr>
              <w:t>Decision-Making, Structure, and Culture</w:t>
            </w:r>
            <w:r>
              <w:rPr>
                <w:noProof/>
                <w:webHidden/>
              </w:rPr>
              <w:tab/>
            </w:r>
            <w:r>
              <w:rPr>
                <w:noProof/>
                <w:webHidden/>
              </w:rPr>
              <w:fldChar w:fldCharType="begin"/>
            </w:r>
            <w:r>
              <w:rPr>
                <w:noProof/>
                <w:webHidden/>
              </w:rPr>
              <w:instrText xml:space="preserve"> PAGEREF _Toc228020786 \h </w:instrText>
            </w:r>
            <w:r>
              <w:rPr>
                <w:noProof/>
                <w:webHidden/>
              </w:rPr>
            </w:r>
            <w:r>
              <w:rPr>
                <w:noProof/>
                <w:webHidden/>
              </w:rPr>
              <w:fldChar w:fldCharType="separate"/>
            </w:r>
            <w:r>
              <w:rPr>
                <w:noProof/>
                <w:webHidden/>
              </w:rPr>
              <w:t>3</w:t>
            </w:r>
            <w:r>
              <w:rPr>
                <w:noProof/>
                <w:webHidden/>
              </w:rPr>
              <w:fldChar w:fldCharType="end"/>
            </w:r>
          </w:hyperlink>
        </w:p>
        <w:p w14:paraId="46CC6F3C" w14:textId="5BBFABD5" w:rsidR="001348D5" w:rsidRDefault="001348D5">
          <w:pPr>
            <w:pStyle w:val="TOC2"/>
            <w:tabs>
              <w:tab w:val="right" w:leader="dot" w:pos="9016"/>
            </w:tabs>
            <w:rPr>
              <w:rFonts w:eastAsiaTheme="minorEastAsia"/>
              <w:noProof/>
              <w:sz w:val="24"/>
              <w:szCs w:val="24"/>
              <w:lang w:eastAsia="en-GB"/>
            </w:rPr>
          </w:pPr>
          <w:hyperlink w:anchor="_Toc228020787" w:history="1">
            <w:r w:rsidRPr="002D4BD7">
              <w:rPr>
                <w:rStyle w:val="Hyperlink"/>
                <w:noProof/>
              </w:rPr>
              <w:t>Model of Organisational: Schein’s Model</w:t>
            </w:r>
            <w:r>
              <w:rPr>
                <w:noProof/>
                <w:webHidden/>
              </w:rPr>
              <w:tab/>
            </w:r>
            <w:r>
              <w:rPr>
                <w:noProof/>
                <w:webHidden/>
              </w:rPr>
              <w:fldChar w:fldCharType="begin"/>
            </w:r>
            <w:r>
              <w:rPr>
                <w:noProof/>
                <w:webHidden/>
              </w:rPr>
              <w:instrText xml:space="preserve"> PAGEREF _Toc228020787 \h </w:instrText>
            </w:r>
            <w:r>
              <w:rPr>
                <w:noProof/>
                <w:webHidden/>
              </w:rPr>
            </w:r>
            <w:r>
              <w:rPr>
                <w:noProof/>
                <w:webHidden/>
              </w:rPr>
              <w:fldChar w:fldCharType="separate"/>
            </w:r>
            <w:r>
              <w:rPr>
                <w:noProof/>
                <w:webHidden/>
              </w:rPr>
              <w:t>4</w:t>
            </w:r>
            <w:r>
              <w:rPr>
                <w:noProof/>
                <w:webHidden/>
              </w:rPr>
              <w:fldChar w:fldCharType="end"/>
            </w:r>
          </w:hyperlink>
        </w:p>
        <w:p w14:paraId="2BD433DB" w14:textId="4107F65C" w:rsidR="001348D5" w:rsidRDefault="001348D5">
          <w:pPr>
            <w:pStyle w:val="TOC2"/>
            <w:tabs>
              <w:tab w:val="right" w:leader="dot" w:pos="9016"/>
            </w:tabs>
            <w:rPr>
              <w:rFonts w:eastAsiaTheme="minorEastAsia"/>
              <w:noProof/>
              <w:sz w:val="24"/>
              <w:szCs w:val="24"/>
              <w:lang w:eastAsia="en-GB"/>
            </w:rPr>
          </w:pPr>
          <w:hyperlink w:anchor="_Toc228020788" w:history="1">
            <w:r w:rsidRPr="002D4BD7">
              <w:rPr>
                <w:rStyle w:val="Hyperlink"/>
                <w:noProof/>
              </w:rPr>
              <w:t>Organizational culture and adaptation to the external environment</w:t>
            </w:r>
            <w:r>
              <w:rPr>
                <w:noProof/>
                <w:webHidden/>
              </w:rPr>
              <w:tab/>
            </w:r>
            <w:r>
              <w:rPr>
                <w:noProof/>
                <w:webHidden/>
              </w:rPr>
              <w:fldChar w:fldCharType="begin"/>
            </w:r>
            <w:r>
              <w:rPr>
                <w:noProof/>
                <w:webHidden/>
              </w:rPr>
              <w:instrText xml:space="preserve"> PAGEREF _Toc228020788 \h </w:instrText>
            </w:r>
            <w:r>
              <w:rPr>
                <w:noProof/>
                <w:webHidden/>
              </w:rPr>
            </w:r>
            <w:r>
              <w:rPr>
                <w:noProof/>
                <w:webHidden/>
              </w:rPr>
              <w:fldChar w:fldCharType="separate"/>
            </w:r>
            <w:r>
              <w:rPr>
                <w:noProof/>
                <w:webHidden/>
              </w:rPr>
              <w:t>4</w:t>
            </w:r>
            <w:r>
              <w:rPr>
                <w:noProof/>
                <w:webHidden/>
              </w:rPr>
              <w:fldChar w:fldCharType="end"/>
            </w:r>
          </w:hyperlink>
        </w:p>
        <w:p w14:paraId="06D610FC" w14:textId="5FE00F83" w:rsidR="001348D5" w:rsidRDefault="001348D5">
          <w:pPr>
            <w:pStyle w:val="TOC2"/>
            <w:tabs>
              <w:tab w:val="right" w:leader="dot" w:pos="9016"/>
            </w:tabs>
            <w:rPr>
              <w:rFonts w:eastAsiaTheme="minorEastAsia"/>
              <w:noProof/>
              <w:sz w:val="24"/>
              <w:szCs w:val="24"/>
              <w:lang w:eastAsia="en-GB"/>
            </w:rPr>
          </w:pPr>
          <w:hyperlink w:anchor="_Toc228020789" w:history="1">
            <w:r w:rsidRPr="002D4BD7">
              <w:rPr>
                <w:rStyle w:val="Hyperlink"/>
                <w:noProof/>
              </w:rPr>
              <w:t>Impact on Performance and Suggestions</w:t>
            </w:r>
            <w:r>
              <w:rPr>
                <w:noProof/>
                <w:webHidden/>
              </w:rPr>
              <w:tab/>
            </w:r>
            <w:r>
              <w:rPr>
                <w:noProof/>
                <w:webHidden/>
              </w:rPr>
              <w:fldChar w:fldCharType="begin"/>
            </w:r>
            <w:r>
              <w:rPr>
                <w:noProof/>
                <w:webHidden/>
              </w:rPr>
              <w:instrText xml:space="preserve"> PAGEREF _Toc228020789 \h </w:instrText>
            </w:r>
            <w:r>
              <w:rPr>
                <w:noProof/>
                <w:webHidden/>
              </w:rPr>
            </w:r>
            <w:r>
              <w:rPr>
                <w:noProof/>
                <w:webHidden/>
              </w:rPr>
              <w:fldChar w:fldCharType="separate"/>
            </w:r>
            <w:r>
              <w:rPr>
                <w:noProof/>
                <w:webHidden/>
              </w:rPr>
              <w:t>5</w:t>
            </w:r>
            <w:r>
              <w:rPr>
                <w:noProof/>
                <w:webHidden/>
              </w:rPr>
              <w:fldChar w:fldCharType="end"/>
            </w:r>
          </w:hyperlink>
        </w:p>
        <w:p w14:paraId="5D563E68" w14:textId="2F1316A1" w:rsidR="001348D5" w:rsidRDefault="001348D5">
          <w:pPr>
            <w:pStyle w:val="TOC2"/>
            <w:tabs>
              <w:tab w:val="right" w:leader="dot" w:pos="9016"/>
            </w:tabs>
            <w:rPr>
              <w:rFonts w:eastAsiaTheme="minorEastAsia"/>
              <w:noProof/>
              <w:sz w:val="24"/>
              <w:szCs w:val="24"/>
              <w:lang w:eastAsia="en-GB"/>
            </w:rPr>
          </w:pPr>
          <w:hyperlink w:anchor="_Toc228020790" w:history="1">
            <w:r w:rsidRPr="002D4BD7">
              <w:rPr>
                <w:rStyle w:val="Hyperlink"/>
                <w:noProof/>
              </w:rPr>
              <w:t>Conclusion</w:t>
            </w:r>
            <w:r>
              <w:rPr>
                <w:noProof/>
                <w:webHidden/>
              </w:rPr>
              <w:tab/>
            </w:r>
            <w:r>
              <w:rPr>
                <w:noProof/>
                <w:webHidden/>
              </w:rPr>
              <w:fldChar w:fldCharType="begin"/>
            </w:r>
            <w:r>
              <w:rPr>
                <w:noProof/>
                <w:webHidden/>
              </w:rPr>
              <w:instrText xml:space="preserve"> PAGEREF _Toc228020790 \h </w:instrText>
            </w:r>
            <w:r>
              <w:rPr>
                <w:noProof/>
                <w:webHidden/>
              </w:rPr>
            </w:r>
            <w:r>
              <w:rPr>
                <w:noProof/>
                <w:webHidden/>
              </w:rPr>
              <w:fldChar w:fldCharType="separate"/>
            </w:r>
            <w:r>
              <w:rPr>
                <w:noProof/>
                <w:webHidden/>
              </w:rPr>
              <w:t>5</w:t>
            </w:r>
            <w:r>
              <w:rPr>
                <w:noProof/>
                <w:webHidden/>
              </w:rPr>
              <w:fldChar w:fldCharType="end"/>
            </w:r>
          </w:hyperlink>
        </w:p>
        <w:p w14:paraId="50A4F1B9" w14:textId="6999DA4F" w:rsidR="001348D5" w:rsidRDefault="001348D5">
          <w:pPr>
            <w:pStyle w:val="TOC2"/>
            <w:tabs>
              <w:tab w:val="right" w:leader="dot" w:pos="9016"/>
            </w:tabs>
            <w:rPr>
              <w:rFonts w:eastAsiaTheme="minorEastAsia"/>
              <w:noProof/>
              <w:sz w:val="24"/>
              <w:szCs w:val="24"/>
              <w:lang w:eastAsia="en-GB"/>
            </w:rPr>
          </w:pPr>
          <w:hyperlink w:anchor="_Toc228020791" w:history="1">
            <w:r w:rsidRPr="002D4BD7">
              <w:rPr>
                <w:rStyle w:val="Hyperlink"/>
                <w:noProof/>
              </w:rPr>
              <w:t>References</w:t>
            </w:r>
            <w:r>
              <w:rPr>
                <w:noProof/>
                <w:webHidden/>
              </w:rPr>
              <w:tab/>
            </w:r>
            <w:r>
              <w:rPr>
                <w:noProof/>
                <w:webHidden/>
              </w:rPr>
              <w:fldChar w:fldCharType="begin"/>
            </w:r>
            <w:r>
              <w:rPr>
                <w:noProof/>
                <w:webHidden/>
              </w:rPr>
              <w:instrText xml:space="preserve"> PAGEREF _Toc228020791 \h </w:instrText>
            </w:r>
            <w:r>
              <w:rPr>
                <w:noProof/>
                <w:webHidden/>
              </w:rPr>
            </w:r>
            <w:r>
              <w:rPr>
                <w:noProof/>
                <w:webHidden/>
              </w:rPr>
              <w:fldChar w:fldCharType="separate"/>
            </w:r>
            <w:r>
              <w:rPr>
                <w:noProof/>
                <w:webHidden/>
              </w:rPr>
              <w:t>6</w:t>
            </w:r>
            <w:r>
              <w:rPr>
                <w:noProof/>
                <w:webHidden/>
              </w:rPr>
              <w:fldChar w:fldCharType="end"/>
            </w:r>
          </w:hyperlink>
        </w:p>
        <w:p w14:paraId="3AAB4ADE" w14:textId="4E58FCEA" w:rsidR="001348D5" w:rsidRDefault="001348D5">
          <w:r>
            <w:rPr>
              <w:b/>
              <w:bCs/>
              <w:noProof/>
            </w:rPr>
            <w:fldChar w:fldCharType="end"/>
          </w:r>
        </w:p>
      </w:sdtContent>
    </w:sdt>
    <w:p w14:paraId="18002F96" w14:textId="46BCC90F" w:rsidR="00D252A3" w:rsidRPr="00847EC7" w:rsidRDefault="00D02938" w:rsidP="00BA37D7">
      <w:pPr>
        <w:rPr>
          <w:rFonts w:ascii="Arial" w:hAnsi="Arial" w:cs="Arial"/>
          <w:sz w:val="28"/>
          <w:szCs w:val="28"/>
        </w:rPr>
      </w:pPr>
      <w:r>
        <w:rPr>
          <w:rFonts w:ascii="Arial" w:hAnsi="Arial" w:cs="Arial"/>
          <w:sz w:val="28"/>
          <w:szCs w:val="28"/>
        </w:rPr>
        <w:br w:type="page"/>
      </w:r>
    </w:p>
    <w:p w14:paraId="72A2233E" w14:textId="77777777" w:rsidR="00DA40CD" w:rsidRDefault="00DA40CD" w:rsidP="00BA37D7">
      <w:pPr>
        <w:rPr>
          <w:rFonts w:ascii="Arial" w:hAnsi="Arial" w:cs="Arial"/>
          <w:sz w:val="24"/>
          <w:szCs w:val="24"/>
        </w:rPr>
      </w:pPr>
    </w:p>
    <w:p w14:paraId="7B775CB8" w14:textId="77777777" w:rsidR="00F572A2" w:rsidRPr="00131DA6" w:rsidRDefault="00F572A2" w:rsidP="00D02938">
      <w:pPr>
        <w:pStyle w:val="Heading2"/>
      </w:pPr>
      <w:bookmarkStart w:id="0" w:name="_Toc228020784"/>
      <w:r w:rsidRPr="00131DA6">
        <w:t>Introduction</w:t>
      </w:r>
      <w:bookmarkEnd w:id="0"/>
    </w:p>
    <w:p w14:paraId="2D2CE725" w14:textId="77777777" w:rsidR="00F572A2" w:rsidRPr="00131DA6" w:rsidRDefault="00F572A2" w:rsidP="00131DA6">
      <w:pPr>
        <w:jc w:val="both"/>
        <w:rPr>
          <w:rFonts w:ascii="Arial" w:hAnsi="Arial" w:cs="Arial"/>
        </w:rPr>
      </w:pPr>
      <w:r w:rsidRPr="00131DA6">
        <w:rPr>
          <w:rFonts w:ascii="Arial" w:hAnsi="Arial" w:cs="Arial"/>
        </w:rPr>
        <w:t>Decision-making procedures, organisational structure, and overall performance are all significantly impacted by organisational culture. It represents common values, presumptions, and ideas that direct managerial procedures and staff behaviour. This study looks at the organisational culture of Tesco, a well-known retailer in the UK, and assesses how culture affects the company's structure, decision-making, and capacity to react to outside forces.</w:t>
      </w:r>
    </w:p>
    <w:p w14:paraId="2EAC4A4A" w14:textId="77777777" w:rsidR="00F572A2" w:rsidRPr="00131DA6" w:rsidRDefault="00F572A2" w:rsidP="00131DA6">
      <w:pPr>
        <w:jc w:val="both"/>
        <w:rPr>
          <w:rFonts w:ascii="Arial" w:hAnsi="Arial" w:cs="Arial"/>
        </w:rPr>
      </w:pPr>
      <w:r w:rsidRPr="00131DA6">
        <w:rPr>
          <w:rFonts w:ascii="Arial" w:hAnsi="Arial" w:cs="Arial"/>
        </w:rPr>
        <w:t>Schein's Model of Organisational Culture is used in the analysis to pinpoint important aspects of Tesco's culture. Additionally, the paper studies Tesco's culture's impact on organisational performance and critically assesses whether it facilitates or hinders successful functioning.</w:t>
      </w:r>
    </w:p>
    <w:p w14:paraId="1B9F9791" w14:textId="77777777" w:rsidR="00BA37D7" w:rsidRPr="00131DA6" w:rsidRDefault="00BA37D7" w:rsidP="00131DA6">
      <w:pPr>
        <w:jc w:val="both"/>
        <w:rPr>
          <w:rFonts w:ascii="Arial" w:hAnsi="Arial" w:cs="Arial"/>
        </w:rPr>
      </w:pPr>
    </w:p>
    <w:p w14:paraId="4629A788" w14:textId="77777777" w:rsidR="00F572A2" w:rsidRPr="00131DA6" w:rsidRDefault="00F572A2" w:rsidP="00D02938">
      <w:pPr>
        <w:pStyle w:val="Heading2"/>
      </w:pPr>
      <w:bookmarkStart w:id="1" w:name="_Toc228020785"/>
      <w:r w:rsidRPr="00131DA6">
        <w:t>Tesco's Organisational Culture</w:t>
      </w:r>
      <w:bookmarkEnd w:id="1"/>
    </w:p>
    <w:p w14:paraId="470CE92B" w14:textId="77777777" w:rsidR="00F572A2" w:rsidRPr="00131DA6" w:rsidRDefault="00F572A2" w:rsidP="00131DA6">
      <w:pPr>
        <w:jc w:val="both"/>
        <w:rPr>
          <w:rFonts w:ascii="Arial" w:hAnsi="Arial" w:cs="Arial"/>
        </w:rPr>
      </w:pPr>
      <w:r w:rsidRPr="00131DA6">
        <w:rPr>
          <w:rFonts w:ascii="Arial" w:hAnsi="Arial" w:cs="Arial"/>
        </w:rPr>
        <w:t xml:space="preserve">Tesco's corporate culture is very customer-focused, emphasising efficiency, convenience, and value. Its well-known tagline, "Every little </w:t>
      </w:r>
      <w:proofErr w:type="gramStart"/>
      <w:r w:rsidRPr="00131DA6">
        <w:rPr>
          <w:rFonts w:ascii="Arial" w:hAnsi="Arial" w:cs="Arial"/>
        </w:rPr>
        <w:t>helps</w:t>
      </w:r>
      <w:proofErr w:type="gramEnd"/>
      <w:r w:rsidRPr="00131DA6">
        <w:rPr>
          <w:rFonts w:ascii="Arial" w:hAnsi="Arial" w:cs="Arial"/>
        </w:rPr>
        <w:t>," illustrates a culture focused on satisfying client demands and upholding competitive pricing. Customer satisfaction is still at the top of Tesco's strategic priorities, according to (Tesco, 2023).</w:t>
      </w:r>
    </w:p>
    <w:p w14:paraId="5559EB84" w14:textId="77777777" w:rsidR="00F572A2" w:rsidRPr="00131DA6" w:rsidRDefault="00F572A2" w:rsidP="00131DA6">
      <w:pPr>
        <w:jc w:val="both"/>
        <w:rPr>
          <w:rFonts w:ascii="Arial" w:hAnsi="Arial" w:cs="Arial"/>
        </w:rPr>
      </w:pPr>
      <w:r w:rsidRPr="00131DA6">
        <w:rPr>
          <w:rFonts w:ascii="Arial" w:hAnsi="Arial" w:cs="Arial"/>
        </w:rPr>
        <w:t>Tesco's culture has changed over time, especially in following years of the 2014 accounting crisis that exposed flaws in ethics and governance. Consequently, the organization prioritised ethical leadership, accountability, and transparency (Palmer, 2015). This change illustrates how corporate culture is dynamic and changes in response to both internal and external demands.</w:t>
      </w:r>
    </w:p>
    <w:p w14:paraId="26AC5050" w14:textId="02E00171" w:rsidR="00BA37D7" w:rsidRDefault="00F572A2" w:rsidP="00131DA6">
      <w:pPr>
        <w:jc w:val="both"/>
        <w:rPr>
          <w:rFonts w:ascii="Arial" w:hAnsi="Arial" w:cs="Arial"/>
        </w:rPr>
      </w:pPr>
      <w:r w:rsidRPr="00131DA6">
        <w:rPr>
          <w:rFonts w:ascii="Arial" w:hAnsi="Arial" w:cs="Arial"/>
        </w:rPr>
        <w:t>Tesco also encourages a performance-driven culture that prioritises cost containment and efficiency. Although this increases competition, it may also put more strain on workers, which could lower morale and lower job satisfaction (Ogbonna and Harris, 2002).</w:t>
      </w:r>
    </w:p>
    <w:p w14:paraId="3AC2C469" w14:textId="77777777" w:rsidR="00D02938" w:rsidRPr="00131DA6" w:rsidRDefault="00D02938" w:rsidP="00131DA6">
      <w:pPr>
        <w:jc w:val="both"/>
        <w:rPr>
          <w:rFonts w:ascii="Arial" w:hAnsi="Arial" w:cs="Arial"/>
        </w:rPr>
      </w:pPr>
    </w:p>
    <w:p w14:paraId="38B5110A" w14:textId="77777777" w:rsidR="00F572A2" w:rsidRPr="00131DA6" w:rsidRDefault="00F572A2" w:rsidP="00D02938">
      <w:pPr>
        <w:pStyle w:val="Heading2"/>
      </w:pPr>
      <w:bookmarkStart w:id="2" w:name="_Toc228020786"/>
      <w:r w:rsidRPr="00131DA6">
        <w:t>Decision-Making, Structure, and Culture</w:t>
      </w:r>
      <w:bookmarkEnd w:id="2"/>
    </w:p>
    <w:p w14:paraId="155B91DE" w14:textId="77777777" w:rsidR="00F572A2" w:rsidRPr="00131DA6" w:rsidRDefault="00F572A2" w:rsidP="00131DA6">
      <w:pPr>
        <w:jc w:val="both"/>
        <w:rPr>
          <w:rFonts w:ascii="Arial" w:hAnsi="Arial" w:cs="Arial"/>
        </w:rPr>
      </w:pPr>
      <w:r w:rsidRPr="00131DA6">
        <w:rPr>
          <w:rFonts w:ascii="Arial" w:hAnsi="Arial" w:cs="Arial"/>
        </w:rPr>
        <w:t>Tesco's organisational culture has a big impact on its structure and decision-making procedures. Tesco, a sizable international retailer, uses a hierarchical organisational structure to promote control and operational efficiency. Senior management makes the majority of the decisions, guaranteeing uniformity across markets and retail locations (Johnson et al., 2020).</w:t>
      </w:r>
    </w:p>
    <w:p w14:paraId="74F79C5B" w14:textId="77777777" w:rsidR="00F572A2" w:rsidRPr="00131DA6" w:rsidRDefault="00F572A2" w:rsidP="00131DA6">
      <w:pPr>
        <w:jc w:val="both"/>
        <w:rPr>
          <w:rFonts w:ascii="Arial" w:hAnsi="Arial" w:cs="Arial"/>
        </w:rPr>
      </w:pPr>
      <w:r w:rsidRPr="00131DA6">
        <w:rPr>
          <w:rFonts w:ascii="Arial" w:hAnsi="Arial" w:cs="Arial"/>
        </w:rPr>
        <w:t>A culture that places a high value on standardisation and risk management is reflected in this structure. Tesco does, however, permit some decentralisation at the store level, allowing managers to adjust to local consumer preferences. This equilibrium demonstrates how culture influences both formal organisational design and real-world decision-making.</w:t>
      </w:r>
    </w:p>
    <w:p w14:paraId="5FF230BC" w14:textId="77777777" w:rsidR="00F572A2" w:rsidRPr="00131DA6" w:rsidRDefault="00F572A2" w:rsidP="00131DA6">
      <w:pPr>
        <w:jc w:val="both"/>
        <w:rPr>
          <w:rFonts w:ascii="Arial" w:hAnsi="Arial" w:cs="Arial"/>
        </w:rPr>
      </w:pPr>
    </w:p>
    <w:p w14:paraId="64AABC3D" w14:textId="00255770" w:rsidR="00BA37D7" w:rsidRPr="00131DA6" w:rsidRDefault="00F572A2" w:rsidP="00131DA6">
      <w:pPr>
        <w:jc w:val="both"/>
        <w:rPr>
          <w:rFonts w:ascii="Arial" w:hAnsi="Arial" w:cs="Arial"/>
        </w:rPr>
      </w:pPr>
      <w:r w:rsidRPr="00131DA6">
        <w:rPr>
          <w:rFonts w:ascii="Arial" w:hAnsi="Arial" w:cs="Arial"/>
        </w:rPr>
        <w:t>Crucially, even though a hierarchical structure increases productivity, it may stifle creativity and make it less adaptable to quick changes in the market. According to Mullins (2016), organisational culture has a direct impact on decision-making flexibility, which is crucial in dynamic industries like</w:t>
      </w:r>
    </w:p>
    <w:p w14:paraId="7A5ADD0C" w14:textId="77777777" w:rsidR="00F572A2" w:rsidRPr="00131DA6" w:rsidRDefault="00F572A2" w:rsidP="00131DA6">
      <w:pPr>
        <w:jc w:val="both"/>
        <w:rPr>
          <w:rFonts w:ascii="Arial" w:hAnsi="Arial" w:cs="Arial"/>
        </w:rPr>
      </w:pPr>
      <w:r w:rsidRPr="00131DA6">
        <w:rPr>
          <w:rFonts w:ascii="Arial" w:hAnsi="Arial" w:cs="Arial"/>
        </w:rPr>
        <w:t>Using Schein’s Model of Organizational Culture, Tesco’s organisational culture can be analysed across three levels.</w:t>
      </w:r>
    </w:p>
    <w:p w14:paraId="0ADF1B8F" w14:textId="77777777" w:rsidR="00F572A2" w:rsidRPr="00131DA6" w:rsidRDefault="00F572A2" w:rsidP="00131DA6">
      <w:pPr>
        <w:jc w:val="both"/>
        <w:rPr>
          <w:rFonts w:ascii="Arial" w:hAnsi="Arial" w:cs="Arial"/>
        </w:rPr>
      </w:pPr>
      <w:r w:rsidRPr="00131DA6">
        <w:rPr>
          <w:rFonts w:ascii="Arial" w:hAnsi="Arial" w:cs="Arial"/>
        </w:rPr>
        <w:lastRenderedPageBreak/>
        <w:t>At the surface level, artefacts include store layouts, branding, uniforms, and customer service practices. These visible elements reinforce Tesco’s focus on accessibility and convenience.</w:t>
      </w:r>
    </w:p>
    <w:p w14:paraId="2C30FCB7" w14:textId="77777777" w:rsidR="00F572A2" w:rsidRPr="00131DA6" w:rsidRDefault="00F572A2" w:rsidP="00131DA6">
      <w:pPr>
        <w:jc w:val="both"/>
        <w:rPr>
          <w:rFonts w:ascii="Arial" w:hAnsi="Arial" w:cs="Arial"/>
        </w:rPr>
      </w:pPr>
      <w:r w:rsidRPr="00131DA6">
        <w:rPr>
          <w:rFonts w:ascii="Arial" w:hAnsi="Arial" w:cs="Arial"/>
        </w:rPr>
        <w:t>At the level of espoused values, Tesco promotes customer satisfaction, value for money, and operational efficiency. These values are communicated through corporate strategies and public messaging (Tesco, 2023).</w:t>
      </w:r>
    </w:p>
    <w:p w14:paraId="6E5BC20F" w14:textId="77777777" w:rsidR="00F572A2" w:rsidRPr="00131DA6" w:rsidRDefault="00F572A2" w:rsidP="00131DA6">
      <w:pPr>
        <w:jc w:val="both"/>
        <w:rPr>
          <w:rFonts w:ascii="Arial" w:hAnsi="Arial" w:cs="Arial"/>
        </w:rPr>
      </w:pPr>
      <w:r w:rsidRPr="00131DA6">
        <w:rPr>
          <w:rFonts w:ascii="Arial" w:hAnsi="Arial" w:cs="Arial"/>
        </w:rPr>
        <w:t>At the deepest level, underlying assumptions reflect a belief that business success depends on efficiency, scale, and responsiveness to customer needs. These assumptions shape decision-making and organisational behaviour, often unconsciously (Schein, 2010).</w:t>
      </w:r>
    </w:p>
    <w:p w14:paraId="5130A186" w14:textId="77777777" w:rsidR="00F572A2" w:rsidRPr="00131DA6" w:rsidRDefault="00F572A2" w:rsidP="00131DA6">
      <w:pPr>
        <w:jc w:val="both"/>
        <w:rPr>
          <w:rFonts w:ascii="Arial" w:hAnsi="Arial" w:cs="Arial"/>
        </w:rPr>
      </w:pPr>
      <w:r w:rsidRPr="00131DA6">
        <w:rPr>
          <w:rFonts w:ascii="Arial" w:hAnsi="Arial" w:cs="Arial"/>
        </w:rPr>
        <w:t>This analysis demonstrates how Tesco’s culture operates at multiple levels, influencing both visible practices and deeper organisational thinking.</w:t>
      </w:r>
    </w:p>
    <w:p w14:paraId="4DF36AE4" w14:textId="77777777" w:rsidR="002915F6" w:rsidRPr="00131DA6" w:rsidRDefault="002915F6" w:rsidP="00131DA6">
      <w:pPr>
        <w:jc w:val="both"/>
        <w:rPr>
          <w:rFonts w:ascii="Arial" w:hAnsi="Arial" w:cs="Arial"/>
        </w:rPr>
      </w:pPr>
    </w:p>
    <w:p w14:paraId="67F14FAF" w14:textId="77777777" w:rsidR="00F572A2" w:rsidRPr="00131DA6" w:rsidRDefault="00F572A2" w:rsidP="00D02938">
      <w:pPr>
        <w:pStyle w:val="Heading2"/>
      </w:pPr>
      <w:bookmarkStart w:id="3" w:name="_Toc228020787"/>
      <w:r w:rsidRPr="00131DA6">
        <w:t>Model of Organisational: Schein’s Model</w:t>
      </w:r>
      <w:bookmarkEnd w:id="3"/>
    </w:p>
    <w:p w14:paraId="2F8AC8D0" w14:textId="77777777" w:rsidR="00F572A2" w:rsidRPr="00131DA6" w:rsidRDefault="00F572A2" w:rsidP="0025799D">
      <w:pPr>
        <w:jc w:val="both"/>
        <w:rPr>
          <w:rFonts w:ascii="Arial" w:hAnsi="Arial" w:cs="Arial"/>
        </w:rPr>
      </w:pPr>
      <w:r w:rsidRPr="00131DA6">
        <w:rPr>
          <w:rFonts w:ascii="Arial" w:hAnsi="Arial" w:cs="Arial"/>
        </w:rPr>
        <w:t>Tesco's organisational culture may be examined at three different levels using Schein's Model of Organisational Culture.</w:t>
      </w:r>
    </w:p>
    <w:p w14:paraId="7A469E0A" w14:textId="77777777" w:rsidR="00F572A2" w:rsidRPr="00131DA6" w:rsidRDefault="00F572A2" w:rsidP="0025799D">
      <w:pPr>
        <w:jc w:val="both"/>
        <w:rPr>
          <w:rFonts w:ascii="Arial" w:hAnsi="Arial" w:cs="Arial"/>
        </w:rPr>
      </w:pPr>
      <w:r w:rsidRPr="00131DA6">
        <w:rPr>
          <w:rFonts w:ascii="Arial" w:hAnsi="Arial" w:cs="Arial"/>
        </w:rPr>
        <w:t>Store designs, branding, uniforms, and customer service procedures are examples of artefacts at the surface level. These obvious components support Tesco's emphasis on convenience and accessibility.</w:t>
      </w:r>
    </w:p>
    <w:p w14:paraId="3EC3E2BD" w14:textId="3EBF88F6" w:rsidR="00F572A2" w:rsidRPr="00131DA6" w:rsidRDefault="00F572A2" w:rsidP="0025799D">
      <w:pPr>
        <w:jc w:val="both"/>
        <w:rPr>
          <w:rFonts w:ascii="Arial" w:hAnsi="Arial" w:cs="Arial"/>
        </w:rPr>
      </w:pPr>
      <w:r w:rsidRPr="00131DA6">
        <w:rPr>
          <w:rFonts w:ascii="Arial" w:hAnsi="Arial" w:cs="Arial"/>
        </w:rPr>
        <w:t>Tesco encourages value for money, customer satisfaction, and operational efficiency at the level of its stated values. Corporate strategy and public messaging are used to convey these principles</w:t>
      </w:r>
      <w:r w:rsidR="0025799D">
        <w:rPr>
          <w:rFonts w:ascii="Arial" w:hAnsi="Arial" w:cs="Arial"/>
        </w:rPr>
        <w:t xml:space="preserve"> </w:t>
      </w:r>
      <w:r w:rsidRPr="00131DA6">
        <w:rPr>
          <w:rFonts w:ascii="Arial" w:hAnsi="Arial" w:cs="Arial"/>
        </w:rPr>
        <w:t>(Tesco,2023).</w:t>
      </w:r>
      <w:r w:rsidR="00B02DEB" w:rsidRPr="00131DA6">
        <w:rPr>
          <w:rFonts w:ascii="Arial" w:hAnsi="Arial" w:cs="Arial"/>
        </w:rPr>
        <w:br/>
      </w:r>
      <w:r w:rsidR="00B02DEB" w:rsidRPr="00131DA6">
        <w:rPr>
          <w:rFonts w:ascii="Arial" w:hAnsi="Arial" w:cs="Arial"/>
        </w:rPr>
        <w:br/>
      </w:r>
      <w:r w:rsidRPr="00131DA6">
        <w:rPr>
          <w:rFonts w:ascii="Arial" w:hAnsi="Arial" w:cs="Arial"/>
        </w:rPr>
        <w:t>Fundamentally, fundamental presumptions are based on the idea that efficiency, size, and customer response are critical to corporate success. Unconsciously, these presumptions influence organisational behaviour and decision-making (Schein, 2010).</w:t>
      </w:r>
    </w:p>
    <w:p w14:paraId="7BDE3350" w14:textId="77777777" w:rsidR="00F572A2" w:rsidRPr="00131DA6" w:rsidRDefault="00F572A2" w:rsidP="0025799D">
      <w:pPr>
        <w:jc w:val="both"/>
        <w:rPr>
          <w:rFonts w:ascii="Arial" w:hAnsi="Arial" w:cs="Arial"/>
        </w:rPr>
      </w:pPr>
      <w:r w:rsidRPr="00131DA6">
        <w:rPr>
          <w:rFonts w:ascii="Arial" w:hAnsi="Arial" w:cs="Arial"/>
        </w:rPr>
        <w:t>This investigation shows how Tesco's culture influences both outward behaviours and more in-depth organisational thinking on a number of levels.</w:t>
      </w:r>
    </w:p>
    <w:p w14:paraId="1E272783" w14:textId="77777777" w:rsidR="00B02DEB" w:rsidRPr="00131DA6" w:rsidRDefault="00B02DEB" w:rsidP="00131DA6">
      <w:pPr>
        <w:jc w:val="both"/>
        <w:rPr>
          <w:rFonts w:ascii="Arial" w:hAnsi="Arial" w:cs="Arial"/>
        </w:rPr>
      </w:pPr>
    </w:p>
    <w:p w14:paraId="7DACCA66" w14:textId="77777777" w:rsidR="00DA40CD" w:rsidRPr="00131DA6" w:rsidRDefault="00DA40CD" w:rsidP="00D02938">
      <w:pPr>
        <w:pStyle w:val="Heading2"/>
      </w:pPr>
      <w:bookmarkStart w:id="4" w:name="_Toc228020788"/>
      <w:r w:rsidRPr="00131DA6">
        <w:t>Organizational culture and adaptation to the external environment</w:t>
      </w:r>
      <w:bookmarkEnd w:id="4"/>
    </w:p>
    <w:p w14:paraId="68DDA81C" w14:textId="77777777" w:rsidR="00DA40CD" w:rsidRPr="00131DA6" w:rsidRDefault="00DA40CD" w:rsidP="00131DA6">
      <w:pPr>
        <w:jc w:val="both"/>
        <w:rPr>
          <w:rFonts w:ascii="Arial" w:hAnsi="Arial" w:cs="Arial"/>
        </w:rPr>
      </w:pPr>
      <w:r w:rsidRPr="00131DA6">
        <w:rPr>
          <w:rFonts w:ascii="Arial" w:hAnsi="Arial" w:cs="Arial"/>
        </w:rPr>
        <w:t>The culture of Tesco organization acts both as an enabler and as a constraint for efficient functioning. Firstly, the emphasis laid by Tesco on efficiency and customer satisfaction leads to increased uniformity and effectiveness. However, on the other side, highly task-oriented cultures lead to stress and restrict creative thinking.</w:t>
      </w:r>
    </w:p>
    <w:p w14:paraId="1A871A28" w14:textId="77777777" w:rsidR="00DA40CD" w:rsidRPr="00131DA6" w:rsidRDefault="00DA40CD" w:rsidP="00131DA6">
      <w:pPr>
        <w:jc w:val="both"/>
        <w:rPr>
          <w:rFonts w:ascii="Arial" w:hAnsi="Arial" w:cs="Arial"/>
        </w:rPr>
      </w:pPr>
      <w:r w:rsidRPr="00131DA6">
        <w:rPr>
          <w:rFonts w:ascii="Arial" w:hAnsi="Arial" w:cs="Arial"/>
        </w:rPr>
        <w:t>Secondly, making decisions hierarchically can result in less efficiency in dynamic environments. Thus, there is evidence to suggest the idea that, depending on how it is managed, culture can be an enabler and constraint to organizational efficiency (Mullins, 2016).</w:t>
      </w:r>
    </w:p>
    <w:p w14:paraId="272553E6" w14:textId="0D61FAD2" w:rsidR="00DB07DA" w:rsidRDefault="00DA40CD" w:rsidP="00131DA6">
      <w:pPr>
        <w:jc w:val="both"/>
        <w:rPr>
          <w:rFonts w:ascii="Arial" w:hAnsi="Arial" w:cs="Arial"/>
        </w:rPr>
      </w:pPr>
      <w:r w:rsidRPr="00131DA6">
        <w:rPr>
          <w:rFonts w:ascii="Arial" w:hAnsi="Arial" w:cs="Arial"/>
        </w:rPr>
        <w:t>For Tesco's efficient functioning, an optimal combination of efficiency and flexibility must be achieved.</w:t>
      </w:r>
    </w:p>
    <w:p w14:paraId="07115EBD" w14:textId="77777777" w:rsidR="006B2070" w:rsidRPr="00131DA6" w:rsidRDefault="006B2070" w:rsidP="00131DA6">
      <w:pPr>
        <w:jc w:val="both"/>
        <w:rPr>
          <w:rFonts w:ascii="Arial" w:hAnsi="Arial" w:cs="Arial"/>
        </w:rPr>
      </w:pPr>
    </w:p>
    <w:p w14:paraId="7AFAB81C" w14:textId="77777777" w:rsidR="00DA40CD" w:rsidRPr="00131DA6" w:rsidRDefault="00DA40CD" w:rsidP="00D02938">
      <w:pPr>
        <w:pStyle w:val="Heading2"/>
      </w:pPr>
      <w:bookmarkStart w:id="5" w:name="_Toc228020789"/>
      <w:r w:rsidRPr="00131DA6">
        <w:lastRenderedPageBreak/>
        <w:t>Impact on Performance and Suggestions</w:t>
      </w:r>
      <w:bookmarkEnd w:id="5"/>
    </w:p>
    <w:p w14:paraId="7F75FA30" w14:textId="77777777" w:rsidR="00DA40CD" w:rsidRPr="00131DA6" w:rsidRDefault="00DA40CD" w:rsidP="00131DA6">
      <w:pPr>
        <w:jc w:val="both"/>
        <w:rPr>
          <w:rFonts w:ascii="Arial" w:hAnsi="Arial" w:cs="Arial"/>
        </w:rPr>
      </w:pPr>
      <w:r w:rsidRPr="00131DA6">
        <w:rPr>
          <w:rFonts w:ascii="Arial" w:hAnsi="Arial" w:cs="Arial"/>
        </w:rPr>
        <w:t>Tesco's organisational culture has a big impact on company performance. The company's market position and performance level have been influenced by its effective and customer-focused culture. However, competitiveness in the modern world necessitates constant cultural adjustment.</w:t>
      </w:r>
    </w:p>
    <w:p w14:paraId="6C0C097B" w14:textId="77777777" w:rsidR="00DA40CD" w:rsidRPr="00131DA6" w:rsidRDefault="00DA40CD" w:rsidP="00131DA6">
      <w:pPr>
        <w:jc w:val="both"/>
        <w:rPr>
          <w:rFonts w:ascii="Arial" w:hAnsi="Arial" w:cs="Arial"/>
        </w:rPr>
      </w:pPr>
      <w:r w:rsidRPr="00131DA6">
        <w:rPr>
          <w:rFonts w:ascii="Arial" w:hAnsi="Arial" w:cs="Arial"/>
        </w:rPr>
        <w:t>By empowering employees and encouraging decentralisation for better decision-making, Tesco can enhance its culture. Better wellness initiatives for staff members may also improve their motivation and output.</w:t>
      </w:r>
    </w:p>
    <w:p w14:paraId="24D4B23D" w14:textId="77777777" w:rsidR="00DA40CD" w:rsidRPr="00131DA6" w:rsidRDefault="00DA40CD" w:rsidP="00131DA6">
      <w:pPr>
        <w:jc w:val="both"/>
        <w:rPr>
          <w:rFonts w:ascii="Arial" w:hAnsi="Arial" w:cs="Arial"/>
        </w:rPr>
      </w:pPr>
      <w:r w:rsidRPr="00131DA6">
        <w:rPr>
          <w:rFonts w:ascii="Arial" w:hAnsi="Arial" w:cs="Arial"/>
        </w:rPr>
        <w:t>These suggestions are in line with studies showing that companies with adaptable cultures benefit in fast-paced corporate settings (Cameron and Quinn, 2011).</w:t>
      </w:r>
    </w:p>
    <w:p w14:paraId="008096D1" w14:textId="77777777" w:rsidR="00DB07DA" w:rsidRPr="00131DA6" w:rsidRDefault="00DB07DA" w:rsidP="00131DA6">
      <w:pPr>
        <w:jc w:val="both"/>
        <w:rPr>
          <w:rFonts w:ascii="Arial" w:hAnsi="Arial" w:cs="Arial"/>
        </w:rPr>
      </w:pPr>
    </w:p>
    <w:p w14:paraId="01C48A67" w14:textId="77777777" w:rsidR="00DA40CD" w:rsidRPr="00131DA6" w:rsidRDefault="00DA40CD" w:rsidP="00D02938">
      <w:pPr>
        <w:pStyle w:val="Heading2"/>
      </w:pPr>
      <w:bookmarkStart w:id="6" w:name="_Toc228020790"/>
      <w:r w:rsidRPr="00131DA6">
        <w:t>Conclusion</w:t>
      </w:r>
      <w:bookmarkEnd w:id="6"/>
    </w:p>
    <w:p w14:paraId="6BFE335C" w14:textId="77777777" w:rsidR="00DA40CD" w:rsidRPr="00131DA6" w:rsidRDefault="00DA40CD" w:rsidP="00131DA6">
      <w:pPr>
        <w:jc w:val="both"/>
        <w:rPr>
          <w:rFonts w:ascii="Arial" w:hAnsi="Arial" w:cs="Arial"/>
        </w:rPr>
      </w:pPr>
      <w:r w:rsidRPr="00131DA6">
        <w:rPr>
          <w:rFonts w:ascii="Arial" w:hAnsi="Arial" w:cs="Arial"/>
        </w:rPr>
        <w:t>To summarise, organisational culture greatly affects Tesco's performance, organisational structure, and decision-making processes. According to Schein's framework, the culture in Tesco operates at multiple levels and influences actions and assumptions about them. The culture motivates individuals to perform and compete, although it may limit their ability to innovate and adapt.</w:t>
      </w:r>
    </w:p>
    <w:p w14:paraId="12053522" w14:textId="77777777" w:rsidR="00DA40CD" w:rsidRPr="00131DA6" w:rsidRDefault="00DA40CD" w:rsidP="00131DA6">
      <w:pPr>
        <w:jc w:val="both"/>
        <w:rPr>
          <w:rFonts w:ascii="Arial" w:hAnsi="Arial" w:cs="Arial"/>
        </w:rPr>
      </w:pPr>
      <w:r w:rsidRPr="00131DA6">
        <w:rPr>
          <w:rFonts w:ascii="Arial" w:hAnsi="Arial" w:cs="Arial"/>
        </w:rPr>
        <w:t>For sustained success amid changes in the retail industry, Tesco must develop its culture to strike a balance between efficiency and flexibility.</w:t>
      </w:r>
    </w:p>
    <w:p w14:paraId="39BFB3EA" w14:textId="77777777" w:rsidR="00DB07DA" w:rsidRPr="00131DA6" w:rsidRDefault="00DB07DA" w:rsidP="00DB07DA">
      <w:pPr>
        <w:rPr>
          <w:rFonts w:ascii="Arial" w:hAnsi="Arial" w:cs="Arial"/>
        </w:rPr>
      </w:pPr>
    </w:p>
    <w:p w14:paraId="44556906" w14:textId="77777777" w:rsidR="003B0BB2" w:rsidRPr="00131DA6" w:rsidRDefault="003B0BB2" w:rsidP="00DB07DA">
      <w:pPr>
        <w:rPr>
          <w:rFonts w:ascii="Arial" w:hAnsi="Arial" w:cs="Arial"/>
        </w:rPr>
      </w:pPr>
    </w:p>
    <w:p w14:paraId="06BBFB82" w14:textId="77777777" w:rsidR="003B0BB2" w:rsidRPr="00131DA6" w:rsidRDefault="003B0BB2" w:rsidP="00DB07DA">
      <w:pPr>
        <w:rPr>
          <w:rFonts w:ascii="Arial" w:hAnsi="Arial" w:cs="Arial"/>
        </w:rPr>
      </w:pPr>
    </w:p>
    <w:p w14:paraId="2EBF8353" w14:textId="77777777" w:rsidR="003B0BB2" w:rsidRPr="00131DA6" w:rsidRDefault="003B0BB2" w:rsidP="00DB07DA">
      <w:pPr>
        <w:rPr>
          <w:rFonts w:ascii="Arial" w:hAnsi="Arial" w:cs="Arial"/>
        </w:rPr>
      </w:pPr>
    </w:p>
    <w:p w14:paraId="070E5BD0" w14:textId="77777777" w:rsidR="003B0BB2" w:rsidRPr="00131DA6" w:rsidRDefault="003B0BB2" w:rsidP="00DB07DA">
      <w:pPr>
        <w:rPr>
          <w:rFonts w:ascii="Arial" w:hAnsi="Arial" w:cs="Arial"/>
        </w:rPr>
      </w:pPr>
    </w:p>
    <w:p w14:paraId="08446803" w14:textId="77777777" w:rsidR="003B0BB2" w:rsidRPr="00131DA6" w:rsidRDefault="003B0BB2" w:rsidP="00DB07DA">
      <w:pPr>
        <w:rPr>
          <w:rFonts w:ascii="Arial" w:hAnsi="Arial" w:cs="Arial"/>
        </w:rPr>
      </w:pPr>
    </w:p>
    <w:p w14:paraId="78FF82DD" w14:textId="77777777" w:rsidR="003B0BB2" w:rsidRPr="00131DA6" w:rsidRDefault="003B0BB2" w:rsidP="00DB07DA">
      <w:pPr>
        <w:rPr>
          <w:rFonts w:ascii="Arial" w:hAnsi="Arial" w:cs="Arial"/>
        </w:rPr>
      </w:pPr>
    </w:p>
    <w:p w14:paraId="50478B74" w14:textId="77777777" w:rsidR="003B0BB2" w:rsidRPr="00131DA6" w:rsidRDefault="003B0BB2" w:rsidP="00DB07DA">
      <w:pPr>
        <w:rPr>
          <w:rFonts w:ascii="Arial" w:hAnsi="Arial" w:cs="Arial"/>
        </w:rPr>
      </w:pPr>
    </w:p>
    <w:p w14:paraId="0EDBBC4F" w14:textId="77777777" w:rsidR="00DA40CD" w:rsidRPr="00131DA6" w:rsidRDefault="00DA40CD" w:rsidP="00DB07DA">
      <w:pPr>
        <w:rPr>
          <w:rFonts w:ascii="Arial" w:hAnsi="Arial" w:cs="Arial"/>
        </w:rPr>
      </w:pPr>
    </w:p>
    <w:p w14:paraId="42E88A32" w14:textId="77777777" w:rsidR="00DA40CD" w:rsidRPr="00131DA6" w:rsidRDefault="00DA40CD" w:rsidP="00DB07DA">
      <w:pPr>
        <w:rPr>
          <w:rFonts w:ascii="Arial" w:hAnsi="Arial" w:cs="Arial"/>
        </w:rPr>
      </w:pPr>
    </w:p>
    <w:p w14:paraId="244D5AA6" w14:textId="77777777" w:rsidR="00DA40CD" w:rsidRPr="00131DA6" w:rsidRDefault="00DA40CD" w:rsidP="00DB07DA">
      <w:pPr>
        <w:rPr>
          <w:rFonts w:ascii="Arial" w:hAnsi="Arial" w:cs="Arial"/>
        </w:rPr>
      </w:pPr>
    </w:p>
    <w:p w14:paraId="4F018D9E" w14:textId="77777777" w:rsidR="00DA40CD" w:rsidRPr="00131DA6" w:rsidRDefault="00DA40CD" w:rsidP="00DB07DA">
      <w:pPr>
        <w:rPr>
          <w:rFonts w:ascii="Arial" w:hAnsi="Arial" w:cs="Arial"/>
        </w:rPr>
      </w:pPr>
    </w:p>
    <w:p w14:paraId="01255C13" w14:textId="77777777" w:rsidR="003B0BB2" w:rsidRPr="00131DA6" w:rsidRDefault="003B0BB2" w:rsidP="00DB07DA">
      <w:pPr>
        <w:rPr>
          <w:rFonts w:ascii="Arial" w:hAnsi="Arial" w:cs="Arial"/>
        </w:rPr>
      </w:pPr>
    </w:p>
    <w:p w14:paraId="5DDE9201" w14:textId="77777777" w:rsidR="003B0BB2" w:rsidRPr="00131DA6" w:rsidRDefault="003B0BB2" w:rsidP="00DB07DA">
      <w:pPr>
        <w:rPr>
          <w:rFonts w:ascii="Arial" w:hAnsi="Arial" w:cs="Arial"/>
        </w:rPr>
      </w:pPr>
    </w:p>
    <w:p w14:paraId="536D4B06" w14:textId="77777777" w:rsidR="003B0BB2" w:rsidRPr="00131DA6" w:rsidRDefault="003B0BB2" w:rsidP="00DB07DA">
      <w:pPr>
        <w:rPr>
          <w:rFonts w:ascii="Arial" w:hAnsi="Arial" w:cs="Arial"/>
        </w:rPr>
      </w:pPr>
    </w:p>
    <w:p w14:paraId="0FB338BD" w14:textId="77777777" w:rsidR="00DA40CD" w:rsidRPr="00131DA6" w:rsidRDefault="00DA40CD" w:rsidP="00DB07DA">
      <w:pPr>
        <w:rPr>
          <w:rFonts w:ascii="Arial" w:hAnsi="Arial" w:cs="Arial"/>
        </w:rPr>
      </w:pPr>
    </w:p>
    <w:p w14:paraId="765E85A8" w14:textId="77777777" w:rsidR="00131DA6" w:rsidRDefault="00131DA6" w:rsidP="00DB07DA">
      <w:pPr>
        <w:rPr>
          <w:rFonts w:ascii="Arial" w:hAnsi="Arial" w:cs="Arial"/>
          <w:i/>
          <w:iCs/>
        </w:rPr>
      </w:pPr>
    </w:p>
    <w:p w14:paraId="133AF5E1" w14:textId="749AA4CB" w:rsidR="00131DA6" w:rsidRDefault="003F5F83" w:rsidP="00DB07DA">
      <w:pPr>
        <w:rPr>
          <w:rFonts w:ascii="Arial" w:hAnsi="Arial" w:cs="Arial"/>
          <w:i/>
          <w:iCs/>
        </w:rPr>
      </w:pPr>
      <w:r>
        <w:rPr>
          <w:rFonts w:ascii="Arial" w:hAnsi="Arial" w:cs="Arial"/>
          <w:i/>
          <w:iCs/>
        </w:rPr>
        <w:lastRenderedPageBreak/>
        <w:tab/>
      </w:r>
    </w:p>
    <w:p w14:paraId="4F3C6FB4" w14:textId="233A6B81" w:rsidR="00DB07DA" w:rsidRPr="00131DA6" w:rsidRDefault="00DB07DA" w:rsidP="00D02938">
      <w:pPr>
        <w:pStyle w:val="Heading2"/>
      </w:pPr>
      <w:bookmarkStart w:id="7" w:name="_Toc228020791"/>
      <w:r w:rsidRPr="00131DA6">
        <w:t>References</w:t>
      </w:r>
      <w:bookmarkEnd w:id="7"/>
    </w:p>
    <w:p w14:paraId="46215AB7" w14:textId="77777777" w:rsidR="00DB07DA" w:rsidRPr="003F5F83" w:rsidRDefault="00DB07DA" w:rsidP="003F5F83">
      <w:pPr>
        <w:pStyle w:val="ListParagraph"/>
        <w:numPr>
          <w:ilvl w:val="0"/>
          <w:numId w:val="1"/>
        </w:numPr>
        <w:spacing w:line="360" w:lineRule="auto"/>
        <w:jc w:val="both"/>
        <w:rPr>
          <w:rFonts w:ascii="Arial" w:hAnsi="Arial" w:cs="Arial"/>
        </w:rPr>
      </w:pPr>
      <w:r w:rsidRPr="0061345A">
        <w:rPr>
          <w:rFonts w:ascii="Arial" w:hAnsi="Arial" w:cs="Arial"/>
          <w:i/>
          <w:iCs/>
        </w:rPr>
        <w:t>Cameron, K.S. and Quinn, R.E. (2011) Diagnosing and Changing Organizational Culture. 3rd ed. San Francisco: Jossey-Bass.</w:t>
      </w:r>
    </w:p>
    <w:p w14:paraId="4E1E675C" w14:textId="41648A1D" w:rsidR="003F5F83" w:rsidRPr="003F5F83" w:rsidRDefault="003F5F83" w:rsidP="003F5F83">
      <w:pPr>
        <w:pStyle w:val="ListParagraph"/>
        <w:numPr>
          <w:ilvl w:val="0"/>
          <w:numId w:val="1"/>
        </w:numPr>
        <w:spacing w:after="0" w:line="360" w:lineRule="auto"/>
        <w:rPr>
          <w:rFonts w:ascii="Times New Roman" w:eastAsia="Times New Roman" w:hAnsi="Times New Roman" w:cs="Times New Roman"/>
          <w:kern w:val="0"/>
          <w:sz w:val="24"/>
          <w:szCs w:val="24"/>
          <w:lang w:eastAsia="en-GB"/>
          <w14:ligatures w14:val="none"/>
        </w:rPr>
      </w:pPr>
      <w:r w:rsidRPr="003F5F83">
        <w:rPr>
          <w:rFonts w:ascii="Arial" w:eastAsia="Times New Roman" w:hAnsi="Arial" w:cs="Arial"/>
          <w:i/>
          <w:iCs/>
          <w:kern w:val="0"/>
          <w:lang w:eastAsia="en-GB"/>
          <w14:ligatures w14:val="none"/>
        </w:rPr>
        <w:t xml:space="preserve">Hofstede, G. (2001) Culture’s consequences: comparing values, </w:t>
      </w:r>
      <w:proofErr w:type="spellStart"/>
      <w:r w:rsidRPr="003F5F83">
        <w:rPr>
          <w:rFonts w:ascii="Arial" w:eastAsia="Times New Roman" w:hAnsi="Arial" w:cs="Arial"/>
          <w:i/>
          <w:iCs/>
          <w:kern w:val="0"/>
          <w:lang w:eastAsia="en-GB"/>
          <w14:ligatures w14:val="none"/>
        </w:rPr>
        <w:t>behaviors</w:t>
      </w:r>
      <w:proofErr w:type="spellEnd"/>
      <w:r w:rsidRPr="003F5F83">
        <w:rPr>
          <w:rFonts w:ascii="Arial" w:eastAsia="Times New Roman" w:hAnsi="Arial" w:cs="Arial"/>
          <w:i/>
          <w:iCs/>
          <w:kern w:val="0"/>
          <w:lang w:eastAsia="en-GB"/>
          <w14:ligatures w14:val="none"/>
        </w:rPr>
        <w:t>, institutions, and organizations across nations. 2nd ed. Thousand Oaks, Calif: Sage Publications</w:t>
      </w:r>
      <w:r w:rsidRPr="003F5F83">
        <w:rPr>
          <w:rFonts w:ascii="Times New Roman" w:eastAsia="Times New Roman" w:hAnsi="Times New Roman" w:cs="Times New Roman"/>
          <w:kern w:val="0"/>
          <w:sz w:val="24"/>
          <w:szCs w:val="24"/>
          <w:lang w:eastAsia="en-GB"/>
          <w14:ligatures w14:val="none"/>
        </w:rPr>
        <w:t>.</w:t>
      </w:r>
    </w:p>
    <w:p w14:paraId="52756F72" w14:textId="77777777" w:rsidR="0061345A" w:rsidRDefault="0061345A" w:rsidP="003F5F83">
      <w:pPr>
        <w:pStyle w:val="ListParagraph"/>
        <w:numPr>
          <w:ilvl w:val="0"/>
          <w:numId w:val="1"/>
        </w:numPr>
        <w:spacing w:line="360" w:lineRule="auto"/>
        <w:jc w:val="both"/>
        <w:rPr>
          <w:rFonts w:ascii="Arial" w:hAnsi="Arial" w:cs="Arial"/>
          <w:i/>
          <w:iCs/>
        </w:rPr>
      </w:pPr>
      <w:r w:rsidRPr="0061345A">
        <w:rPr>
          <w:rFonts w:ascii="Arial" w:hAnsi="Arial" w:cs="Arial"/>
          <w:i/>
          <w:iCs/>
        </w:rPr>
        <w:t>Johnson, G., Scholes, K. and Whittington, R. (2020) Exploring Corporate Strategy. 12th ed. Harlow: Pearson.</w:t>
      </w:r>
    </w:p>
    <w:p w14:paraId="76733A3F" w14:textId="6024BDB9" w:rsidR="00DB07DA" w:rsidRPr="003F5F83" w:rsidRDefault="003F5F83" w:rsidP="003F5F83">
      <w:pPr>
        <w:pStyle w:val="ListParagraph"/>
        <w:numPr>
          <w:ilvl w:val="0"/>
          <w:numId w:val="1"/>
        </w:numPr>
        <w:spacing w:after="0" w:line="360" w:lineRule="auto"/>
        <w:rPr>
          <w:rFonts w:ascii="Arial" w:eastAsia="Times New Roman" w:hAnsi="Arial" w:cs="Arial"/>
          <w:i/>
          <w:iCs/>
          <w:kern w:val="0"/>
          <w:lang w:eastAsia="en-GB"/>
          <w14:ligatures w14:val="none"/>
        </w:rPr>
      </w:pPr>
      <w:r w:rsidRPr="003F5F83">
        <w:rPr>
          <w:rFonts w:ascii="Arial" w:eastAsia="Times New Roman" w:hAnsi="Arial" w:cs="Arial"/>
          <w:i/>
          <w:iCs/>
          <w:kern w:val="0"/>
          <w:lang w:eastAsia="en-GB"/>
          <w14:ligatures w14:val="none"/>
        </w:rPr>
        <w:t>Mullins, L.J. and Christy, G. (2016) Management &amp; organisational behaviour. Eleventh edition. Upper Saddle River: Pearson.</w:t>
      </w:r>
    </w:p>
    <w:p w14:paraId="3D8E8749" w14:textId="6C1AA648" w:rsidR="00DB07DA" w:rsidRPr="0061345A" w:rsidRDefault="00DB07DA" w:rsidP="003F5F83">
      <w:pPr>
        <w:pStyle w:val="ListParagraph"/>
        <w:numPr>
          <w:ilvl w:val="0"/>
          <w:numId w:val="1"/>
        </w:numPr>
        <w:spacing w:line="360" w:lineRule="auto"/>
        <w:jc w:val="both"/>
        <w:rPr>
          <w:rFonts w:ascii="Arial" w:hAnsi="Arial" w:cs="Arial"/>
        </w:rPr>
      </w:pPr>
      <w:r w:rsidRPr="0061345A">
        <w:rPr>
          <w:rFonts w:ascii="Arial" w:hAnsi="Arial" w:cs="Arial"/>
          <w:i/>
          <w:iCs/>
        </w:rPr>
        <w:t>Ogbonna, E. and Harris, L.C. (2002) ‘Managing organisational culture’, Journal of Management Studies, 39(1), pp. 33–60.</w:t>
      </w:r>
    </w:p>
    <w:p w14:paraId="42147EAE" w14:textId="77777777" w:rsidR="00DB07DA" w:rsidRPr="0061345A" w:rsidRDefault="00DB07DA" w:rsidP="003F5F83">
      <w:pPr>
        <w:pStyle w:val="ListParagraph"/>
        <w:numPr>
          <w:ilvl w:val="0"/>
          <w:numId w:val="1"/>
        </w:numPr>
        <w:spacing w:line="360" w:lineRule="auto"/>
        <w:jc w:val="both"/>
        <w:rPr>
          <w:rFonts w:ascii="Arial" w:hAnsi="Arial" w:cs="Arial"/>
        </w:rPr>
      </w:pPr>
      <w:r w:rsidRPr="0061345A">
        <w:rPr>
          <w:rFonts w:ascii="Arial" w:hAnsi="Arial" w:cs="Arial"/>
          <w:i/>
          <w:iCs/>
        </w:rPr>
        <w:t>Schein, E.H. (2010) Organizational Culture and Leadership. 4th ed. San Francisco: Jossey-Bass.</w:t>
      </w:r>
    </w:p>
    <w:p w14:paraId="6D96C3CD" w14:textId="5029C57C" w:rsidR="0068499E" w:rsidRPr="0061345A" w:rsidRDefault="00DB07DA" w:rsidP="003F5F83">
      <w:pPr>
        <w:pStyle w:val="ListParagraph"/>
        <w:numPr>
          <w:ilvl w:val="0"/>
          <w:numId w:val="1"/>
        </w:numPr>
        <w:spacing w:line="360" w:lineRule="auto"/>
        <w:jc w:val="both"/>
        <w:rPr>
          <w:rFonts w:ascii="Arial" w:hAnsi="Arial" w:cs="Arial"/>
        </w:rPr>
      </w:pPr>
      <w:r w:rsidRPr="0061345A">
        <w:rPr>
          <w:rFonts w:ascii="Arial" w:hAnsi="Arial" w:cs="Arial"/>
          <w:i/>
          <w:iCs/>
        </w:rPr>
        <w:t xml:space="preserve">Tesco (2023) Annual Report and Financial Statements. Available at: </w:t>
      </w:r>
      <w:hyperlink r:id="rId8" w:history="1">
        <w:r w:rsidR="0068499E" w:rsidRPr="0061345A">
          <w:rPr>
            <w:rStyle w:val="Hyperlink"/>
            <w:rFonts w:ascii="Arial" w:hAnsi="Arial" w:cs="Arial"/>
            <w:i/>
            <w:iCs/>
          </w:rPr>
          <w:t>https://www.tescoplc.com/investors/reports-results-and-presentations/annual-report-2023</w:t>
        </w:r>
      </w:hyperlink>
      <w:r w:rsidR="0068499E" w:rsidRPr="0061345A">
        <w:rPr>
          <w:rFonts w:ascii="Arial" w:hAnsi="Arial" w:cs="Arial"/>
          <w:i/>
          <w:iCs/>
        </w:rPr>
        <w:t xml:space="preserve"> (Access 15 April 2026)</w:t>
      </w:r>
    </w:p>
    <w:p w14:paraId="45470257" w14:textId="77777777" w:rsidR="00DB07DA" w:rsidRPr="0061345A" w:rsidRDefault="00DB07DA" w:rsidP="003F5F83">
      <w:pPr>
        <w:pStyle w:val="ListParagraph"/>
        <w:numPr>
          <w:ilvl w:val="0"/>
          <w:numId w:val="1"/>
        </w:numPr>
        <w:spacing w:line="360" w:lineRule="auto"/>
        <w:jc w:val="both"/>
        <w:rPr>
          <w:rFonts w:ascii="Arial" w:hAnsi="Arial" w:cs="Arial"/>
        </w:rPr>
      </w:pPr>
      <w:r w:rsidRPr="0061345A">
        <w:rPr>
          <w:rFonts w:ascii="Arial" w:hAnsi="Arial" w:cs="Arial"/>
          <w:i/>
          <w:iCs/>
        </w:rPr>
        <w:t>Wood, S., Coe, N. and Wrigley, N. (2016) ‘Multi-channel retailing’, International Review of Retail, 26(2), pp. 107–124.</w:t>
      </w:r>
    </w:p>
    <w:p w14:paraId="4C053552" w14:textId="77777777" w:rsidR="00DB07DA" w:rsidRPr="00131DA6" w:rsidRDefault="00DB07DA" w:rsidP="003F5F83">
      <w:pPr>
        <w:spacing w:line="360" w:lineRule="auto"/>
        <w:jc w:val="both"/>
        <w:rPr>
          <w:rFonts w:ascii="Arial" w:hAnsi="Arial" w:cs="Arial"/>
          <w:i/>
          <w:iCs/>
        </w:rPr>
      </w:pPr>
    </w:p>
    <w:p w14:paraId="41CDC99B" w14:textId="77777777" w:rsidR="00DB07DA" w:rsidRPr="00131DA6" w:rsidRDefault="00DB07DA" w:rsidP="003F5F83">
      <w:pPr>
        <w:spacing w:line="360" w:lineRule="auto"/>
        <w:jc w:val="both"/>
        <w:rPr>
          <w:rFonts w:ascii="Arial" w:hAnsi="Arial" w:cs="Arial"/>
          <w:i/>
          <w:iCs/>
        </w:rPr>
      </w:pPr>
    </w:p>
    <w:p w14:paraId="3E2CF4CA" w14:textId="77777777" w:rsidR="00BA37D7" w:rsidRPr="00131DA6" w:rsidRDefault="00BA37D7" w:rsidP="003F5F83">
      <w:pPr>
        <w:spacing w:line="360" w:lineRule="auto"/>
        <w:jc w:val="both"/>
        <w:rPr>
          <w:rFonts w:ascii="Arial" w:hAnsi="Arial" w:cs="Arial"/>
          <w:i/>
          <w:iCs/>
        </w:rPr>
      </w:pPr>
    </w:p>
    <w:p w14:paraId="0308DC63" w14:textId="77777777" w:rsidR="00BB1934" w:rsidRPr="00131DA6" w:rsidRDefault="00BB1934" w:rsidP="003F5F83">
      <w:pPr>
        <w:spacing w:line="360" w:lineRule="auto"/>
        <w:jc w:val="both"/>
        <w:rPr>
          <w:rFonts w:ascii="Arial" w:hAnsi="Arial" w:cs="Arial"/>
          <w:i/>
          <w:iCs/>
        </w:rPr>
      </w:pPr>
    </w:p>
    <w:sectPr w:rsidR="00BB1934" w:rsidRPr="00131D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E1D1B" w14:textId="77777777" w:rsidR="008817D8" w:rsidRDefault="008817D8" w:rsidP="00BA6780">
      <w:pPr>
        <w:spacing w:after="0" w:line="240" w:lineRule="auto"/>
      </w:pPr>
      <w:r>
        <w:separator/>
      </w:r>
    </w:p>
  </w:endnote>
  <w:endnote w:type="continuationSeparator" w:id="0">
    <w:p w14:paraId="114EEE64" w14:textId="77777777" w:rsidR="008817D8" w:rsidRDefault="008817D8" w:rsidP="00BA6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08F42" w14:textId="77777777" w:rsidR="008817D8" w:rsidRDefault="008817D8" w:rsidP="00BA6780">
      <w:pPr>
        <w:spacing w:after="0" w:line="240" w:lineRule="auto"/>
      </w:pPr>
      <w:r>
        <w:separator/>
      </w:r>
    </w:p>
  </w:footnote>
  <w:footnote w:type="continuationSeparator" w:id="0">
    <w:p w14:paraId="71A7275E" w14:textId="77777777" w:rsidR="008817D8" w:rsidRDefault="008817D8" w:rsidP="00BA6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65E2B"/>
    <w:multiLevelType w:val="hybridMultilevel"/>
    <w:tmpl w:val="DFD6A54A"/>
    <w:lvl w:ilvl="0" w:tplc="CF0EC324">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401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D7"/>
    <w:rsid w:val="000C0452"/>
    <w:rsid w:val="00131DA6"/>
    <w:rsid w:val="001348D5"/>
    <w:rsid w:val="001C4ED2"/>
    <w:rsid w:val="001D1996"/>
    <w:rsid w:val="00240C87"/>
    <w:rsid w:val="0025799D"/>
    <w:rsid w:val="002915F6"/>
    <w:rsid w:val="003B0BB2"/>
    <w:rsid w:val="003F5F83"/>
    <w:rsid w:val="0041099A"/>
    <w:rsid w:val="00467135"/>
    <w:rsid w:val="00524F9C"/>
    <w:rsid w:val="00583A94"/>
    <w:rsid w:val="0061345A"/>
    <w:rsid w:val="0068499E"/>
    <w:rsid w:val="006B2070"/>
    <w:rsid w:val="007159A3"/>
    <w:rsid w:val="007E49B4"/>
    <w:rsid w:val="00847EC7"/>
    <w:rsid w:val="008817D8"/>
    <w:rsid w:val="00901495"/>
    <w:rsid w:val="009930EB"/>
    <w:rsid w:val="00A60483"/>
    <w:rsid w:val="00B02DEB"/>
    <w:rsid w:val="00BA37D7"/>
    <w:rsid w:val="00BA6780"/>
    <w:rsid w:val="00BB1934"/>
    <w:rsid w:val="00D02938"/>
    <w:rsid w:val="00D20210"/>
    <w:rsid w:val="00D252A3"/>
    <w:rsid w:val="00DA40CD"/>
    <w:rsid w:val="00DB07DA"/>
    <w:rsid w:val="00F5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BDC7F"/>
  <w15:chartTrackingRefBased/>
  <w15:docId w15:val="{FA4CE161-A3B7-400E-9FCA-9066CB69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135"/>
  </w:style>
  <w:style w:type="paragraph" w:styleId="Heading1">
    <w:name w:val="heading 1"/>
    <w:basedOn w:val="Normal"/>
    <w:next w:val="Normal"/>
    <w:link w:val="Heading1Char"/>
    <w:uiPriority w:val="9"/>
    <w:qFormat/>
    <w:rsid w:val="00BA37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A37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37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37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37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3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aliases w:val="Table of contents"/>
    <w:basedOn w:val="Normal"/>
    <w:next w:val="Normal"/>
    <w:autoRedefine/>
    <w:uiPriority w:val="99"/>
    <w:semiHidden/>
    <w:unhideWhenUsed/>
    <w:qFormat/>
    <w:rsid w:val="009930EB"/>
    <w:pPr>
      <w:spacing w:after="0"/>
    </w:pPr>
    <w:rPr>
      <w:sz w:val="24"/>
    </w:rPr>
  </w:style>
  <w:style w:type="character" w:customStyle="1" w:styleId="Heading1Char">
    <w:name w:val="Heading 1 Char"/>
    <w:basedOn w:val="DefaultParagraphFont"/>
    <w:link w:val="Heading1"/>
    <w:uiPriority w:val="9"/>
    <w:rsid w:val="00BA37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A37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37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37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37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3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7D7"/>
    <w:rPr>
      <w:rFonts w:eastAsiaTheme="majorEastAsia" w:cstheme="majorBidi"/>
      <w:color w:val="272727" w:themeColor="text1" w:themeTint="D8"/>
    </w:rPr>
  </w:style>
  <w:style w:type="paragraph" w:styleId="Title">
    <w:name w:val="Title"/>
    <w:basedOn w:val="Normal"/>
    <w:next w:val="Normal"/>
    <w:link w:val="TitleChar"/>
    <w:uiPriority w:val="10"/>
    <w:qFormat/>
    <w:rsid w:val="00BA3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7D7"/>
    <w:pPr>
      <w:spacing w:before="160"/>
      <w:jc w:val="center"/>
    </w:pPr>
    <w:rPr>
      <w:i/>
      <w:iCs/>
      <w:color w:val="404040" w:themeColor="text1" w:themeTint="BF"/>
    </w:rPr>
  </w:style>
  <w:style w:type="character" w:customStyle="1" w:styleId="QuoteChar">
    <w:name w:val="Quote Char"/>
    <w:basedOn w:val="DefaultParagraphFont"/>
    <w:link w:val="Quote"/>
    <w:uiPriority w:val="29"/>
    <w:rsid w:val="00BA37D7"/>
    <w:rPr>
      <w:i/>
      <w:iCs/>
      <w:color w:val="404040" w:themeColor="text1" w:themeTint="BF"/>
    </w:rPr>
  </w:style>
  <w:style w:type="paragraph" w:styleId="ListParagraph">
    <w:name w:val="List Paragraph"/>
    <w:basedOn w:val="Normal"/>
    <w:uiPriority w:val="34"/>
    <w:qFormat/>
    <w:rsid w:val="00BA37D7"/>
    <w:pPr>
      <w:ind w:left="720"/>
      <w:contextualSpacing/>
    </w:pPr>
  </w:style>
  <w:style w:type="character" w:styleId="IntenseEmphasis">
    <w:name w:val="Intense Emphasis"/>
    <w:basedOn w:val="DefaultParagraphFont"/>
    <w:uiPriority w:val="21"/>
    <w:qFormat/>
    <w:rsid w:val="00BA37D7"/>
    <w:rPr>
      <w:i/>
      <w:iCs/>
      <w:color w:val="2F5496" w:themeColor="accent1" w:themeShade="BF"/>
    </w:rPr>
  </w:style>
  <w:style w:type="paragraph" w:styleId="IntenseQuote">
    <w:name w:val="Intense Quote"/>
    <w:basedOn w:val="Normal"/>
    <w:next w:val="Normal"/>
    <w:link w:val="IntenseQuoteChar"/>
    <w:uiPriority w:val="30"/>
    <w:qFormat/>
    <w:rsid w:val="00BA37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37D7"/>
    <w:rPr>
      <w:i/>
      <w:iCs/>
      <w:color w:val="2F5496" w:themeColor="accent1" w:themeShade="BF"/>
    </w:rPr>
  </w:style>
  <w:style w:type="character" w:styleId="IntenseReference">
    <w:name w:val="Intense Reference"/>
    <w:basedOn w:val="DefaultParagraphFont"/>
    <w:uiPriority w:val="32"/>
    <w:qFormat/>
    <w:rsid w:val="00BA37D7"/>
    <w:rPr>
      <w:b/>
      <w:bCs/>
      <w:smallCaps/>
      <w:color w:val="2F5496" w:themeColor="accent1" w:themeShade="BF"/>
      <w:spacing w:val="5"/>
    </w:rPr>
  </w:style>
  <w:style w:type="character" w:styleId="Hyperlink">
    <w:name w:val="Hyperlink"/>
    <w:basedOn w:val="DefaultParagraphFont"/>
    <w:uiPriority w:val="99"/>
    <w:unhideWhenUsed/>
    <w:rsid w:val="00DB07DA"/>
    <w:rPr>
      <w:color w:val="0563C1" w:themeColor="hyperlink"/>
      <w:u w:val="single"/>
    </w:rPr>
  </w:style>
  <w:style w:type="character" w:styleId="UnresolvedMention">
    <w:name w:val="Unresolved Mention"/>
    <w:basedOn w:val="DefaultParagraphFont"/>
    <w:uiPriority w:val="99"/>
    <w:semiHidden/>
    <w:unhideWhenUsed/>
    <w:rsid w:val="00DB07DA"/>
    <w:rPr>
      <w:color w:val="605E5C"/>
      <w:shd w:val="clear" w:color="auto" w:fill="E1DFDD"/>
    </w:rPr>
  </w:style>
  <w:style w:type="paragraph" w:styleId="NormalWeb">
    <w:name w:val="Normal (Web)"/>
    <w:basedOn w:val="Normal"/>
    <w:uiPriority w:val="99"/>
    <w:semiHidden/>
    <w:unhideWhenUsed/>
    <w:rsid w:val="00F572A2"/>
    <w:rPr>
      <w:rFonts w:ascii="Times New Roman" w:hAnsi="Times New Roman" w:cs="Times New Roman"/>
      <w:sz w:val="24"/>
      <w:szCs w:val="24"/>
    </w:rPr>
  </w:style>
  <w:style w:type="paragraph" w:styleId="TOCHeading">
    <w:name w:val="TOC Heading"/>
    <w:basedOn w:val="Heading1"/>
    <w:next w:val="Normal"/>
    <w:uiPriority w:val="39"/>
    <w:unhideWhenUsed/>
    <w:qFormat/>
    <w:rsid w:val="00D0293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02938"/>
    <w:pPr>
      <w:spacing w:after="100"/>
      <w:ind w:left="220"/>
    </w:pPr>
  </w:style>
  <w:style w:type="paragraph" w:styleId="Header">
    <w:name w:val="header"/>
    <w:basedOn w:val="Normal"/>
    <w:link w:val="HeaderChar"/>
    <w:uiPriority w:val="99"/>
    <w:unhideWhenUsed/>
    <w:rsid w:val="00BA6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780"/>
  </w:style>
  <w:style w:type="paragraph" w:styleId="Footer">
    <w:name w:val="footer"/>
    <w:basedOn w:val="Normal"/>
    <w:link w:val="FooterChar"/>
    <w:uiPriority w:val="99"/>
    <w:unhideWhenUsed/>
    <w:rsid w:val="00BA6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investors/reports-results-and-presentations/annual-report-20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0A8F9-C671-4D04-9767-54AD54D7F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1320</Words>
  <Characters>7529</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KETIA PHATAKI</dc:creator>
  <cp:keywords/>
  <dc:description/>
  <cp:lastModifiedBy>KETIA PHATAKI</cp:lastModifiedBy>
  <cp:revision>2</cp:revision>
  <dcterms:created xsi:type="dcterms:W3CDTF">2026-04-25T14:00:00Z</dcterms:created>
  <dcterms:modified xsi:type="dcterms:W3CDTF">2026-04-25T14:00:00Z</dcterms:modified>
</cp:coreProperties>
</file>