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7976F2" w14:textId="77777777" w:rsidR="00003A2E" w:rsidRPr="00A516A4" w:rsidRDefault="00003A2E" w:rsidP="00003A2E">
      <w:pPr>
        <w:spacing w:after="160" w:line="259" w:lineRule="auto"/>
        <w:jc w:val="center"/>
        <w:rPr>
          <w:rFonts w:cs="Times New Roman"/>
          <w:b/>
          <w:bCs/>
          <w:sz w:val="36"/>
          <w:szCs w:val="36"/>
        </w:rPr>
      </w:pPr>
      <w:r w:rsidRPr="00A516A4">
        <w:rPr>
          <w:rFonts w:cs="Times New Roman"/>
          <w:b/>
          <w:bCs/>
          <w:sz w:val="36"/>
          <w:szCs w:val="36"/>
        </w:rPr>
        <w:t>Programmes: BA International Hotel Management</w:t>
      </w:r>
    </w:p>
    <w:p w14:paraId="3D8BAFA1" w14:textId="28ABCAA4" w:rsidR="00003A2E" w:rsidRDefault="00003A2E" w:rsidP="00003A2E">
      <w:pPr>
        <w:spacing w:after="160" w:line="259" w:lineRule="auto"/>
        <w:rPr>
          <w:rFonts w:cs="Times New Roman"/>
          <w:b/>
          <w:bCs/>
          <w:spacing w:val="-2"/>
          <w:sz w:val="36"/>
          <w:szCs w:val="36"/>
        </w:rPr>
      </w:pPr>
      <w:r>
        <w:rPr>
          <w:rFonts w:cs="Times New Roman"/>
          <w:b/>
          <w:bCs/>
          <w:sz w:val="36"/>
          <w:szCs w:val="36"/>
        </w:rPr>
        <w:t xml:space="preserve">                           </w:t>
      </w:r>
      <w:r w:rsidRPr="00A516A4">
        <w:rPr>
          <w:rFonts w:cs="Times New Roman"/>
          <w:b/>
          <w:bCs/>
          <w:sz w:val="36"/>
          <w:szCs w:val="36"/>
        </w:rPr>
        <w:t>Module</w:t>
      </w:r>
      <w:r w:rsidRPr="00A516A4">
        <w:rPr>
          <w:rFonts w:cs="Times New Roman"/>
          <w:b/>
          <w:bCs/>
          <w:spacing w:val="12"/>
          <w:sz w:val="36"/>
          <w:szCs w:val="36"/>
        </w:rPr>
        <w:t xml:space="preserve"> </w:t>
      </w:r>
      <w:r w:rsidRPr="00A516A4">
        <w:rPr>
          <w:rFonts w:cs="Times New Roman"/>
          <w:b/>
          <w:bCs/>
          <w:spacing w:val="-2"/>
          <w:sz w:val="36"/>
          <w:szCs w:val="36"/>
        </w:rPr>
        <w:t>code: BMIH500</w:t>
      </w:r>
      <w:r>
        <w:rPr>
          <w:rFonts w:cs="Times New Roman"/>
          <w:b/>
          <w:bCs/>
          <w:spacing w:val="-2"/>
          <w:sz w:val="36"/>
          <w:szCs w:val="36"/>
        </w:rPr>
        <w:t>6</w:t>
      </w:r>
    </w:p>
    <w:p w14:paraId="32DD9AD1" w14:textId="6E3D3D8E" w:rsidR="00003A2E" w:rsidRDefault="00003A2E" w:rsidP="00003A2E">
      <w:pPr>
        <w:spacing w:after="160" w:line="259" w:lineRule="auto"/>
        <w:jc w:val="center"/>
        <w:rPr>
          <w:rFonts w:cs="Times New Roman"/>
          <w:b/>
          <w:bCs/>
          <w:spacing w:val="-2"/>
          <w:sz w:val="36"/>
          <w:szCs w:val="36"/>
        </w:rPr>
      </w:pPr>
      <w:r>
        <w:rPr>
          <w:rFonts w:cs="Times New Roman"/>
          <w:b/>
          <w:bCs/>
          <w:spacing w:val="-2"/>
          <w:sz w:val="36"/>
          <w:szCs w:val="36"/>
        </w:rPr>
        <w:t xml:space="preserve">  </w:t>
      </w:r>
      <w:r>
        <w:rPr>
          <w:rFonts w:cs="Times New Roman"/>
          <w:b/>
          <w:bCs/>
          <w:spacing w:val="-2"/>
          <w:sz w:val="36"/>
          <w:szCs w:val="36"/>
        </w:rPr>
        <w:t xml:space="preserve">         </w:t>
      </w:r>
      <w:r>
        <w:rPr>
          <w:rFonts w:cs="Times New Roman"/>
          <w:b/>
          <w:bCs/>
          <w:spacing w:val="-2"/>
          <w:sz w:val="36"/>
          <w:szCs w:val="36"/>
        </w:rPr>
        <w:t xml:space="preserve">Student </w:t>
      </w:r>
      <w:proofErr w:type="gramStart"/>
      <w:r>
        <w:rPr>
          <w:rFonts w:cs="Times New Roman"/>
          <w:b/>
          <w:bCs/>
          <w:spacing w:val="-2"/>
          <w:sz w:val="36"/>
          <w:szCs w:val="36"/>
        </w:rPr>
        <w:t>Name :</w:t>
      </w:r>
      <w:proofErr w:type="gramEnd"/>
      <w:r>
        <w:rPr>
          <w:rFonts w:cs="Times New Roman"/>
          <w:b/>
          <w:bCs/>
          <w:spacing w:val="-2"/>
          <w:sz w:val="36"/>
          <w:szCs w:val="36"/>
        </w:rPr>
        <w:t xml:space="preserve"> Flavia Nanu</w:t>
      </w:r>
    </w:p>
    <w:p w14:paraId="7A8909E8" w14:textId="023A9D2E" w:rsidR="00003A2E" w:rsidRDefault="00003A2E" w:rsidP="00003A2E">
      <w:pPr>
        <w:spacing w:after="160" w:line="259" w:lineRule="auto"/>
        <w:rPr>
          <w:rFonts w:cs="Times New Roman"/>
          <w:b/>
          <w:bCs/>
          <w:spacing w:val="-2"/>
          <w:sz w:val="36"/>
          <w:szCs w:val="36"/>
        </w:rPr>
      </w:pPr>
      <w:r>
        <w:rPr>
          <w:rFonts w:cs="Times New Roman"/>
          <w:b/>
          <w:bCs/>
          <w:spacing w:val="-2"/>
          <w:sz w:val="36"/>
          <w:szCs w:val="36"/>
        </w:rPr>
        <w:t xml:space="preserve">                      </w:t>
      </w:r>
      <w:r>
        <w:rPr>
          <w:rFonts w:cs="Times New Roman"/>
          <w:b/>
          <w:bCs/>
          <w:spacing w:val="-2"/>
          <w:sz w:val="36"/>
          <w:szCs w:val="36"/>
        </w:rPr>
        <w:t xml:space="preserve">      </w:t>
      </w:r>
      <w:r>
        <w:rPr>
          <w:rFonts w:cs="Times New Roman"/>
          <w:b/>
          <w:bCs/>
          <w:spacing w:val="-2"/>
          <w:sz w:val="36"/>
          <w:szCs w:val="36"/>
        </w:rPr>
        <w:t xml:space="preserve">Student </w:t>
      </w:r>
      <w:proofErr w:type="gramStart"/>
      <w:r>
        <w:rPr>
          <w:rFonts w:cs="Times New Roman"/>
          <w:b/>
          <w:bCs/>
          <w:spacing w:val="-2"/>
          <w:sz w:val="36"/>
          <w:szCs w:val="36"/>
        </w:rPr>
        <w:t>Number :</w:t>
      </w:r>
      <w:proofErr w:type="gramEnd"/>
      <w:r>
        <w:rPr>
          <w:rFonts w:cs="Times New Roman"/>
          <w:b/>
          <w:bCs/>
          <w:spacing w:val="-2"/>
          <w:sz w:val="36"/>
          <w:szCs w:val="36"/>
        </w:rPr>
        <w:t xml:space="preserve"> 2239004</w:t>
      </w:r>
    </w:p>
    <w:p w14:paraId="764DFC25" w14:textId="66B7FFDE" w:rsidR="00003A2E" w:rsidRPr="00003A2E" w:rsidRDefault="00003A2E" w:rsidP="00003A2E">
      <w:pPr>
        <w:spacing w:after="160" w:line="259" w:lineRule="auto"/>
        <w:jc w:val="center"/>
        <w:rPr>
          <w:rFonts w:cs="Times New Roman"/>
          <w:b/>
          <w:bCs/>
          <w:sz w:val="36"/>
          <w:szCs w:val="36"/>
        </w:rPr>
      </w:pPr>
      <w:r>
        <w:rPr>
          <w:rFonts w:cs="Times New Roman"/>
          <w:b/>
          <w:bCs/>
          <w:spacing w:val="-2"/>
          <w:sz w:val="36"/>
          <w:szCs w:val="36"/>
        </w:rPr>
        <w:t xml:space="preserve">                 </w:t>
      </w:r>
      <w:r w:rsidRPr="00003A2E">
        <w:rPr>
          <w:rFonts w:cs="Times New Roman"/>
          <w:b/>
          <w:bCs/>
          <w:spacing w:val="-2"/>
          <w:sz w:val="36"/>
          <w:szCs w:val="36"/>
        </w:rPr>
        <w:t xml:space="preserve">Lecturer </w:t>
      </w:r>
      <w:proofErr w:type="gramStart"/>
      <w:r w:rsidRPr="00003A2E">
        <w:rPr>
          <w:rFonts w:cs="Times New Roman"/>
          <w:b/>
          <w:bCs/>
          <w:spacing w:val="-2"/>
          <w:sz w:val="36"/>
          <w:szCs w:val="36"/>
        </w:rPr>
        <w:t>Name :</w:t>
      </w:r>
      <w:proofErr w:type="gramEnd"/>
      <w:r w:rsidRPr="00003A2E">
        <w:rPr>
          <w:rFonts w:cs="Times New Roman"/>
          <w:b/>
          <w:bCs/>
          <w:spacing w:val="-2"/>
          <w:sz w:val="36"/>
          <w:szCs w:val="36"/>
        </w:rPr>
        <w:t xml:space="preserve"> </w:t>
      </w:r>
      <w:r w:rsidRPr="00003A2E">
        <w:rPr>
          <w:b/>
          <w:bCs/>
          <w:sz w:val="36"/>
          <w:szCs w:val="36"/>
        </w:rPr>
        <w:t>Daniel Payne</w:t>
      </w:r>
    </w:p>
    <w:p w14:paraId="5546EA10"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1820595A"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12A64594"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07654684"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1378287E"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7D5EC87A"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3C18ACCD"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2DA5F135"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2FA151C8" w14:textId="77777777" w:rsidR="00003A2E" w:rsidRDefault="00003A2E" w:rsidP="00003A2E">
      <w:pPr>
        <w:spacing w:line="360" w:lineRule="auto"/>
        <w:jc w:val="center"/>
        <w:rPr>
          <w:rFonts w:ascii="Times New Roman" w:eastAsia="Times New Roman" w:hAnsi="Times New Roman" w:cs="Times New Roman"/>
          <w:b/>
          <w:sz w:val="32"/>
          <w:szCs w:val="28"/>
          <w:lang w:val="en-GB"/>
        </w:rPr>
      </w:pPr>
    </w:p>
    <w:p w14:paraId="68799BB0" w14:textId="52234F2D" w:rsidR="00003A2E" w:rsidRPr="008705EB" w:rsidRDefault="00003A2E" w:rsidP="00003A2E">
      <w:pPr>
        <w:spacing w:line="360" w:lineRule="auto"/>
        <w:jc w:val="center"/>
        <w:rPr>
          <w:rFonts w:ascii="Times New Roman" w:eastAsia="Times New Roman" w:hAnsi="Times New Roman" w:cs="Times New Roman"/>
          <w:b/>
          <w:sz w:val="32"/>
          <w:szCs w:val="28"/>
          <w:lang w:val="en-GB"/>
        </w:rPr>
      </w:pPr>
      <w:r w:rsidRPr="008705EB">
        <w:rPr>
          <w:rFonts w:ascii="Times New Roman" w:eastAsia="Times New Roman" w:hAnsi="Times New Roman" w:cs="Times New Roman"/>
          <w:b/>
          <w:sz w:val="32"/>
          <w:szCs w:val="28"/>
          <w:lang w:val="en-GB"/>
        </w:rPr>
        <w:t>ESSAY</w:t>
      </w:r>
    </w:p>
    <w:p w14:paraId="1C568D93" w14:textId="77777777" w:rsidR="00003A2E" w:rsidRPr="008705EB" w:rsidRDefault="00003A2E" w:rsidP="00003A2E">
      <w:pPr>
        <w:spacing w:line="360" w:lineRule="auto"/>
        <w:jc w:val="center"/>
        <w:rPr>
          <w:rFonts w:ascii="Times New Roman" w:eastAsia="Times New Roman" w:hAnsi="Times New Roman" w:cs="Times New Roman"/>
          <w:b/>
          <w:sz w:val="32"/>
          <w:szCs w:val="28"/>
          <w:lang w:val="en-GB"/>
        </w:rPr>
      </w:pPr>
      <w:r w:rsidRPr="008705EB">
        <w:rPr>
          <w:rFonts w:ascii="Times New Roman" w:eastAsia="Times New Roman" w:hAnsi="Times New Roman" w:cs="Times New Roman"/>
          <w:b/>
          <w:sz w:val="32"/>
          <w:szCs w:val="28"/>
          <w:lang w:val="en-GB"/>
        </w:rPr>
        <w:t>Sustainable Hospitality &amp; Tourism Management</w:t>
      </w:r>
    </w:p>
    <w:p w14:paraId="3F8203B0" w14:textId="77777777" w:rsidR="00003A2E" w:rsidRPr="008705EB" w:rsidRDefault="00003A2E" w:rsidP="00003A2E">
      <w:pPr>
        <w:spacing w:line="360" w:lineRule="auto"/>
        <w:jc w:val="center"/>
        <w:rPr>
          <w:rFonts w:ascii="Times New Roman" w:eastAsia="Times New Roman" w:hAnsi="Times New Roman" w:cs="Times New Roman"/>
          <w:b/>
          <w:sz w:val="32"/>
          <w:szCs w:val="28"/>
          <w:lang w:val="en-GB"/>
        </w:rPr>
      </w:pPr>
      <w:r w:rsidRPr="008705EB">
        <w:rPr>
          <w:rFonts w:ascii="Times New Roman" w:eastAsia="Times New Roman" w:hAnsi="Times New Roman" w:cs="Times New Roman"/>
          <w:b/>
          <w:sz w:val="32"/>
          <w:szCs w:val="28"/>
          <w:lang w:val="en-GB"/>
        </w:rPr>
        <w:t>Closing the Gap in Green Practices: A Sustainable Solution for the Ritz London</w:t>
      </w:r>
    </w:p>
    <w:p w14:paraId="79D4551F"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p>
    <w:p w14:paraId="61D26C76"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p>
    <w:p w14:paraId="6097E1C7"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p>
    <w:p w14:paraId="3DBD733F"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p>
    <w:p w14:paraId="27FB1D91" w14:textId="77777777" w:rsidR="00003A2E" w:rsidRPr="0010696E" w:rsidRDefault="00003A2E" w:rsidP="00003A2E">
      <w:pPr>
        <w:spacing w:line="360" w:lineRule="auto"/>
        <w:jc w:val="both"/>
        <w:rPr>
          <w:rFonts w:ascii="Times New Roman" w:eastAsia="Times New Roman" w:hAnsi="Times New Roman" w:cs="Times New Roman"/>
          <w:b/>
          <w:sz w:val="24"/>
          <w:szCs w:val="24"/>
          <w:lang w:val="en-GB"/>
        </w:rPr>
      </w:pPr>
      <w:r w:rsidRPr="0010696E">
        <w:rPr>
          <w:rFonts w:ascii="Times New Roman" w:hAnsi="Times New Roman" w:cs="Times New Roman"/>
          <w:lang w:val="en-GB"/>
        </w:rPr>
        <w:br w:type="page"/>
      </w:r>
    </w:p>
    <w:sdt>
      <w:sdtPr>
        <w:rPr>
          <w:rFonts w:ascii="Times New Roman" w:eastAsia="Arial" w:hAnsi="Times New Roman" w:cs="Times New Roman"/>
          <w:color w:val="auto"/>
          <w:sz w:val="22"/>
          <w:szCs w:val="22"/>
          <w:lang w:val="en-IN" w:eastAsia="en-IN"/>
        </w:rPr>
        <w:id w:val="-1194538985"/>
        <w:docPartObj>
          <w:docPartGallery w:val="Table of Contents"/>
          <w:docPartUnique/>
        </w:docPartObj>
      </w:sdtPr>
      <w:sdtEndPr>
        <w:rPr>
          <w:rFonts w:ascii="Arial" w:hAnsi="Arial" w:cs="Arial"/>
          <w:b/>
          <w:bCs/>
          <w:noProof/>
        </w:rPr>
      </w:sdtEndPr>
      <w:sdtContent>
        <w:p w14:paraId="67AA09CE" w14:textId="77777777" w:rsidR="00003A2E" w:rsidRPr="0010696E" w:rsidRDefault="00003A2E" w:rsidP="00003A2E">
          <w:pPr>
            <w:pStyle w:val="TOCHeading"/>
            <w:spacing w:line="360" w:lineRule="auto"/>
            <w:jc w:val="center"/>
            <w:rPr>
              <w:rFonts w:ascii="Times New Roman" w:hAnsi="Times New Roman" w:cs="Times New Roman"/>
              <w:b/>
              <w:color w:val="auto"/>
              <w:sz w:val="28"/>
              <w:szCs w:val="28"/>
            </w:rPr>
          </w:pPr>
          <w:r w:rsidRPr="0010696E">
            <w:rPr>
              <w:rFonts w:ascii="Times New Roman" w:hAnsi="Times New Roman" w:cs="Times New Roman"/>
              <w:b/>
              <w:color w:val="auto"/>
              <w:sz w:val="28"/>
              <w:szCs w:val="28"/>
            </w:rPr>
            <w:t>Table of Contents</w:t>
          </w:r>
        </w:p>
        <w:p w14:paraId="014724A4" w14:textId="77777777" w:rsidR="00003A2E" w:rsidRPr="0010696E" w:rsidRDefault="00003A2E" w:rsidP="00003A2E">
          <w:pPr>
            <w:pStyle w:val="TOC1"/>
            <w:tabs>
              <w:tab w:val="right" w:leader="dot" w:pos="9019"/>
            </w:tabs>
            <w:spacing w:line="360" w:lineRule="auto"/>
            <w:jc w:val="both"/>
            <w:rPr>
              <w:rFonts w:ascii="Times New Roman" w:hAnsi="Times New Roman" w:cs="Times New Roman"/>
              <w:noProof/>
            </w:rPr>
          </w:pPr>
          <w:r w:rsidRPr="0010696E">
            <w:rPr>
              <w:rFonts w:ascii="Times New Roman" w:hAnsi="Times New Roman" w:cs="Times New Roman"/>
            </w:rPr>
            <w:fldChar w:fldCharType="begin"/>
          </w:r>
          <w:r w:rsidRPr="0010696E">
            <w:rPr>
              <w:rFonts w:ascii="Times New Roman" w:hAnsi="Times New Roman" w:cs="Times New Roman"/>
            </w:rPr>
            <w:instrText xml:space="preserve"> TOC \o "1-3" \h \z \u </w:instrText>
          </w:r>
          <w:r w:rsidRPr="0010696E">
            <w:rPr>
              <w:rFonts w:ascii="Times New Roman" w:hAnsi="Times New Roman" w:cs="Times New Roman"/>
            </w:rPr>
            <w:fldChar w:fldCharType="separate"/>
          </w:r>
          <w:hyperlink w:anchor="_Toc188710012" w:history="1">
            <w:r w:rsidRPr="0010696E">
              <w:rPr>
                <w:rStyle w:val="Hyperlink"/>
                <w:rFonts w:ascii="Times New Roman" w:hAnsi="Times New Roman" w:cs="Times New Roman"/>
                <w:noProof/>
                <w:lang w:val="en-GB"/>
              </w:rPr>
              <w:t>Introduction: Understanding a green practice in hospitality</w:t>
            </w:r>
            <w:r w:rsidRPr="0010696E">
              <w:rPr>
                <w:rFonts w:ascii="Times New Roman" w:hAnsi="Times New Roman" w:cs="Times New Roman"/>
                <w:noProof/>
                <w:webHidden/>
              </w:rPr>
              <w:tab/>
            </w:r>
            <w:r w:rsidRPr="0010696E">
              <w:rPr>
                <w:rFonts w:ascii="Times New Roman" w:hAnsi="Times New Roman" w:cs="Times New Roman"/>
                <w:noProof/>
                <w:webHidden/>
              </w:rPr>
              <w:fldChar w:fldCharType="begin"/>
            </w:r>
            <w:r w:rsidRPr="0010696E">
              <w:rPr>
                <w:rFonts w:ascii="Times New Roman" w:hAnsi="Times New Roman" w:cs="Times New Roman"/>
                <w:noProof/>
                <w:webHidden/>
              </w:rPr>
              <w:instrText xml:space="preserve"> PAGEREF _Toc188710012 \h </w:instrText>
            </w:r>
            <w:r w:rsidRPr="0010696E">
              <w:rPr>
                <w:rFonts w:ascii="Times New Roman" w:hAnsi="Times New Roman" w:cs="Times New Roman"/>
                <w:noProof/>
                <w:webHidden/>
              </w:rPr>
            </w:r>
            <w:r w:rsidRPr="0010696E">
              <w:rPr>
                <w:rFonts w:ascii="Times New Roman" w:hAnsi="Times New Roman" w:cs="Times New Roman"/>
                <w:noProof/>
                <w:webHidden/>
              </w:rPr>
              <w:fldChar w:fldCharType="separate"/>
            </w:r>
            <w:r w:rsidRPr="0010696E">
              <w:rPr>
                <w:rFonts w:ascii="Times New Roman" w:hAnsi="Times New Roman" w:cs="Times New Roman"/>
                <w:noProof/>
                <w:webHidden/>
              </w:rPr>
              <w:t>3</w:t>
            </w:r>
            <w:r w:rsidRPr="0010696E">
              <w:rPr>
                <w:rFonts w:ascii="Times New Roman" w:hAnsi="Times New Roman" w:cs="Times New Roman"/>
                <w:noProof/>
                <w:webHidden/>
              </w:rPr>
              <w:fldChar w:fldCharType="end"/>
            </w:r>
          </w:hyperlink>
        </w:p>
        <w:p w14:paraId="21556446" w14:textId="77777777" w:rsidR="00003A2E" w:rsidRPr="0010696E" w:rsidRDefault="00003A2E" w:rsidP="00003A2E">
          <w:pPr>
            <w:pStyle w:val="TOC1"/>
            <w:tabs>
              <w:tab w:val="right" w:leader="dot" w:pos="9019"/>
            </w:tabs>
            <w:spacing w:line="360" w:lineRule="auto"/>
            <w:jc w:val="both"/>
            <w:rPr>
              <w:rFonts w:ascii="Times New Roman" w:hAnsi="Times New Roman" w:cs="Times New Roman"/>
              <w:noProof/>
            </w:rPr>
          </w:pPr>
          <w:hyperlink w:anchor="_Toc188710013" w:history="1">
            <w:r w:rsidRPr="0010696E">
              <w:rPr>
                <w:rStyle w:val="Hyperlink"/>
                <w:rFonts w:ascii="Times New Roman" w:hAnsi="Times New Roman" w:cs="Times New Roman"/>
                <w:noProof/>
                <w:lang w:val="en-GB"/>
              </w:rPr>
              <w:t>Main Findings</w:t>
            </w:r>
            <w:r w:rsidRPr="0010696E">
              <w:rPr>
                <w:rFonts w:ascii="Times New Roman" w:hAnsi="Times New Roman" w:cs="Times New Roman"/>
                <w:noProof/>
                <w:webHidden/>
              </w:rPr>
              <w:tab/>
            </w:r>
            <w:r w:rsidRPr="0010696E">
              <w:rPr>
                <w:rFonts w:ascii="Times New Roman" w:hAnsi="Times New Roman" w:cs="Times New Roman"/>
                <w:noProof/>
                <w:webHidden/>
              </w:rPr>
              <w:fldChar w:fldCharType="begin"/>
            </w:r>
            <w:r w:rsidRPr="0010696E">
              <w:rPr>
                <w:rFonts w:ascii="Times New Roman" w:hAnsi="Times New Roman" w:cs="Times New Roman"/>
                <w:noProof/>
                <w:webHidden/>
              </w:rPr>
              <w:instrText xml:space="preserve"> PAGEREF _Toc188710013 \h </w:instrText>
            </w:r>
            <w:r w:rsidRPr="0010696E">
              <w:rPr>
                <w:rFonts w:ascii="Times New Roman" w:hAnsi="Times New Roman" w:cs="Times New Roman"/>
                <w:noProof/>
                <w:webHidden/>
              </w:rPr>
            </w:r>
            <w:r w:rsidRPr="0010696E">
              <w:rPr>
                <w:rFonts w:ascii="Times New Roman" w:hAnsi="Times New Roman" w:cs="Times New Roman"/>
                <w:noProof/>
                <w:webHidden/>
              </w:rPr>
              <w:fldChar w:fldCharType="separate"/>
            </w:r>
            <w:r w:rsidRPr="0010696E">
              <w:rPr>
                <w:rFonts w:ascii="Times New Roman" w:hAnsi="Times New Roman" w:cs="Times New Roman"/>
                <w:noProof/>
                <w:webHidden/>
              </w:rPr>
              <w:t>3</w:t>
            </w:r>
            <w:r w:rsidRPr="0010696E">
              <w:rPr>
                <w:rFonts w:ascii="Times New Roman" w:hAnsi="Times New Roman" w:cs="Times New Roman"/>
                <w:noProof/>
                <w:webHidden/>
              </w:rPr>
              <w:fldChar w:fldCharType="end"/>
            </w:r>
          </w:hyperlink>
        </w:p>
        <w:p w14:paraId="63F489DA" w14:textId="77777777" w:rsidR="00003A2E" w:rsidRPr="0010696E" w:rsidRDefault="00003A2E" w:rsidP="00003A2E">
          <w:pPr>
            <w:pStyle w:val="TOC1"/>
            <w:tabs>
              <w:tab w:val="right" w:leader="dot" w:pos="9019"/>
            </w:tabs>
            <w:spacing w:line="360" w:lineRule="auto"/>
            <w:jc w:val="both"/>
            <w:rPr>
              <w:rFonts w:ascii="Times New Roman" w:hAnsi="Times New Roman" w:cs="Times New Roman"/>
              <w:noProof/>
            </w:rPr>
          </w:pPr>
          <w:hyperlink w:anchor="_Toc188710014" w:history="1">
            <w:r w:rsidRPr="0010696E">
              <w:rPr>
                <w:rStyle w:val="Hyperlink"/>
                <w:rFonts w:ascii="Times New Roman" w:hAnsi="Times New Roman" w:cs="Times New Roman"/>
                <w:noProof/>
                <w:lang w:val="en-GB"/>
              </w:rPr>
              <w:t>Conclusion: A path towards sustainable luxury</w:t>
            </w:r>
            <w:r w:rsidRPr="0010696E">
              <w:rPr>
                <w:rFonts w:ascii="Times New Roman" w:hAnsi="Times New Roman" w:cs="Times New Roman"/>
                <w:noProof/>
                <w:webHidden/>
              </w:rPr>
              <w:tab/>
            </w:r>
            <w:r w:rsidRPr="0010696E">
              <w:rPr>
                <w:rFonts w:ascii="Times New Roman" w:hAnsi="Times New Roman" w:cs="Times New Roman"/>
                <w:noProof/>
                <w:webHidden/>
              </w:rPr>
              <w:fldChar w:fldCharType="begin"/>
            </w:r>
            <w:r w:rsidRPr="0010696E">
              <w:rPr>
                <w:rFonts w:ascii="Times New Roman" w:hAnsi="Times New Roman" w:cs="Times New Roman"/>
                <w:noProof/>
                <w:webHidden/>
              </w:rPr>
              <w:instrText xml:space="preserve"> PAGEREF _Toc188710014 \h </w:instrText>
            </w:r>
            <w:r w:rsidRPr="0010696E">
              <w:rPr>
                <w:rFonts w:ascii="Times New Roman" w:hAnsi="Times New Roman" w:cs="Times New Roman"/>
                <w:noProof/>
                <w:webHidden/>
              </w:rPr>
            </w:r>
            <w:r w:rsidRPr="0010696E">
              <w:rPr>
                <w:rFonts w:ascii="Times New Roman" w:hAnsi="Times New Roman" w:cs="Times New Roman"/>
                <w:noProof/>
                <w:webHidden/>
              </w:rPr>
              <w:fldChar w:fldCharType="separate"/>
            </w:r>
            <w:r w:rsidRPr="0010696E">
              <w:rPr>
                <w:rFonts w:ascii="Times New Roman" w:hAnsi="Times New Roman" w:cs="Times New Roman"/>
                <w:noProof/>
                <w:webHidden/>
              </w:rPr>
              <w:t>7</w:t>
            </w:r>
            <w:r w:rsidRPr="0010696E">
              <w:rPr>
                <w:rFonts w:ascii="Times New Roman" w:hAnsi="Times New Roman" w:cs="Times New Roman"/>
                <w:noProof/>
                <w:webHidden/>
              </w:rPr>
              <w:fldChar w:fldCharType="end"/>
            </w:r>
          </w:hyperlink>
        </w:p>
        <w:p w14:paraId="37594CEC" w14:textId="77777777" w:rsidR="00003A2E" w:rsidRPr="0010696E" w:rsidRDefault="00003A2E" w:rsidP="00003A2E">
          <w:pPr>
            <w:pStyle w:val="TOC1"/>
            <w:tabs>
              <w:tab w:val="right" w:leader="dot" w:pos="9019"/>
            </w:tabs>
            <w:spacing w:line="360" w:lineRule="auto"/>
            <w:jc w:val="both"/>
            <w:rPr>
              <w:rFonts w:ascii="Times New Roman" w:hAnsi="Times New Roman" w:cs="Times New Roman"/>
              <w:noProof/>
            </w:rPr>
          </w:pPr>
          <w:hyperlink w:anchor="_Toc188710015" w:history="1">
            <w:r w:rsidRPr="0010696E">
              <w:rPr>
                <w:rStyle w:val="Hyperlink"/>
                <w:rFonts w:ascii="Times New Roman" w:hAnsi="Times New Roman" w:cs="Times New Roman"/>
                <w:noProof/>
                <w:lang w:val="en-GB"/>
              </w:rPr>
              <w:t>Reference List</w:t>
            </w:r>
            <w:r w:rsidRPr="0010696E">
              <w:rPr>
                <w:rFonts w:ascii="Times New Roman" w:hAnsi="Times New Roman" w:cs="Times New Roman"/>
                <w:noProof/>
                <w:webHidden/>
              </w:rPr>
              <w:tab/>
            </w:r>
            <w:r w:rsidRPr="0010696E">
              <w:rPr>
                <w:rFonts w:ascii="Times New Roman" w:hAnsi="Times New Roman" w:cs="Times New Roman"/>
                <w:noProof/>
                <w:webHidden/>
              </w:rPr>
              <w:fldChar w:fldCharType="begin"/>
            </w:r>
            <w:r w:rsidRPr="0010696E">
              <w:rPr>
                <w:rFonts w:ascii="Times New Roman" w:hAnsi="Times New Roman" w:cs="Times New Roman"/>
                <w:noProof/>
                <w:webHidden/>
              </w:rPr>
              <w:instrText xml:space="preserve"> PAGEREF _Toc188710015 \h </w:instrText>
            </w:r>
            <w:r w:rsidRPr="0010696E">
              <w:rPr>
                <w:rFonts w:ascii="Times New Roman" w:hAnsi="Times New Roman" w:cs="Times New Roman"/>
                <w:noProof/>
                <w:webHidden/>
              </w:rPr>
            </w:r>
            <w:r w:rsidRPr="0010696E">
              <w:rPr>
                <w:rFonts w:ascii="Times New Roman" w:hAnsi="Times New Roman" w:cs="Times New Roman"/>
                <w:noProof/>
                <w:webHidden/>
              </w:rPr>
              <w:fldChar w:fldCharType="separate"/>
            </w:r>
            <w:r w:rsidRPr="0010696E">
              <w:rPr>
                <w:rFonts w:ascii="Times New Roman" w:hAnsi="Times New Roman" w:cs="Times New Roman"/>
                <w:noProof/>
                <w:webHidden/>
              </w:rPr>
              <w:t>8</w:t>
            </w:r>
            <w:r w:rsidRPr="0010696E">
              <w:rPr>
                <w:rFonts w:ascii="Times New Roman" w:hAnsi="Times New Roman" w:cs="Times New Roman"/>
                <w:noProof/>
                <w:webHidden/>
              </w:rPr>
              <w:fldChar w:fldCharType="end"/>
            </w:r>
          </w:hyperlink>
        </w:p>
        <w:p w14:paraId="77E8B7EC" w14:textId="77777777" w:rsidR="00003A2E" w:rsidRDefault="00003A2E" w:rsidP="00003A2E">
          <w:pPr>
            <w:spacing w:line="360" w:lineRule="auto"/>
            <w:jc w:val="both"/>
          </w:pPr>
          <w:r w:rsidRPr="0010696E">
            <w:rPr>
              <w:rFonts w:ascii="Times New Roman" w:hAnsi="Times New Roman" w:cs="Times New Roman"/>
              <w:b/>
              <w:bCs/>
              <w:noProof/>
            </w:rPr>
            <w:fldChar w:fldCharType="end"/>
          </w:r>
        </w:p>
      </w:sdtContent>
    </w:sdt>
    <w:p w14:paraId="35E4CFCC" w14:textId="77777777" w:rsidR="00003A2E" w:rsidRPr="008705EB" w:rsidRDefault="00003A2E" w:rsidP="00003A2E">
      <w:pPr>
        <w:rPr>
          <w:rFonts w:ascii="Times New Roman" w:eastAsia="Times New Roman" w:hAnsi="Times New Roman" w:cs="Times New Roman"/>
          <w:b/>
          <w:sz w:val="24"/>
          <w:szCs w:val="24"/>
          <w:lang w:val="en-GB"/>
        </w:rPr>
      </w:pPr>
      <w:r w:rsidRPr="008705EB">
        <w:rPr>
          <w:rFonts w:ascii="Times New Roman" w:eastAsia="Times New Roman" w:hAnsi="Times New Roman" w:cs="Times New Roman"/>
          <w:b/>
          <w:sz w:val="24"/>
          <w:szCs w:val="24"/>
          <w:lang w:val="en-GB"/>
        </w:rPr>
        <w:br w:type="page"/>
      </w:r>
    </w:p>
    <w:p w14:paraId="260490B7" w14:textId="77777777" w:rsidR="00003A2E" w:rsidRPr="008705EB" w:rsidRDefault="00003A2E" w:rsidP="00003A2E">
      <w:pPr>
        <w:pStyle w:val="Heading1"/>
        <w:rPr>
          <w:lang w:val="en-GB"/>
        </w:rPr>
      </w:pPr>
      <w:bookmarkStart w:id="0" w:name="_Toc188710012"/>
      <w:r w:rsidRPr="008705EB">
        <w:rPr>
          <w:lang w:val="en-GB"/>
        </w:rPr>
        <w:lastRenderedPageBreak/>
        <w:t>Introduction: Understanding a green practice in hospitality</w:t>
      </w:r>
      <w:bookmarkEnd w:id="0"/>
    </w:p>
    <w:p w14:paraId="18307A86"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The sustainability and green practices, also called sustainable or eco-friendly efforts, have become popular in hotels and restaurants due to environmental concerns around the world. These methods aim to lessen a hotel’s environmental effect while improving its efficiency and increasing guest satisfaction. Moreover, the sustainable techniques include saving energy, reducing trash, management on the water resources, and using eco-friendly supply chain methods (Palguna, 2021). Despite their many benefits, there are still certain issues in how these methods are used in different institutions. The Ritz London is a famous luxury hotel in the UK known for its fancy decorations, great guest experiences, and commitment to quality. The Ritz is working on being more sustainable by reducing energy use and serving local food in its restaurants. However, it still has a major challenge with managing trash, particularly food waste (Tanveer </w:t>
      </w:r>
      <w:r w:rsidRPr="008705EB">
        <w:rPr>
          <w:rFonts w:ascii="Times New Roman" w:eastAsia="Times New Roman" w:hAnsi="Times New Roman" w:cs="Times New Roman"/>
          <w:i/>
          <w:sz w:val="24"/>
          <w:szCs w:val="24"/>
          <w:lang w:val="en-GB"/>
        </w:rPr>
        <w:t>et al.</w:t>
      </w:r>
      <w:r w:rsidRPr="008705EB">
        <w:rPr>
          <w:rFonts w:ascii="Times New Roman" w:eastAsia="Times New Roman" w:hAnsi="Times New Roman" w:cs="Times New Roman"/>
          <w:sz w:val="24"/>
          <w:szCs w:val="24"/>
          <w:lang w:val="en-GB"/>
        </w:rPr>
        <w:t>, 2024). Moreover, the current essay highlights food waste as a main issue that can be improved and presents a new composting plan. The essay illustrated the benefits this plan brings to the hotel, its guests, and the environment.</w:t>
      </w:r>
    </w:p>
    <w:p w14:paraId="16D92972" w14:textId="77777777" w:rsidR="00003A2E" w:rsidRPr="008705EB" w:rsidRDefault="00003A2E" w:rsidP="00003A2E">
      <w:pPr>
        <w:pStyle w:val="Heading1"/>
        <w:rPr>
          <w:sz w:val="24"/>
          <w:szCs w:val="24"/>
          <w:lang w:val="en-GB"/>
        </w:rPr>
      </w:pPr>
      <w:bookmarkStart w:id="1" w:name="_Toc188710013"/>
      <w:r w:rsidRPr="008705EB">
        <w:rPr>
          <w:lang w:val="en-GB"/>
        </w:rPr>
        <w:t>Main Findings</w:t>
      </w:r>
      <w:bookmarkEnd w:id="1"/>
      <w:r w:rsidRPr="008705EB">
        <w:rPr>
          <w:sz w:val="24"/>
          <w:szCs w:val="24"/>
          <w:lang w:val="en-GB"/>
        </w:rPr>
        <w:t xml:space="preserve"> </w:t>
      </w:r>
    </w:p>
    <w:p w14:paraId="2417A7D3"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r w:rsidRPr="008705EB">
        <w:rPr>
          <w:rFonts w:ascii="Times New Roman" w:eastAsia="Times New Roman" w:hAnsi="Times New Roman" w:cs="Times New Roman"/>
          <w:b/>
          <w:sz w:val="24"/>
          <w:szCs w:val="24"/>
          <w:lang w:val="en-GB"/>
        </w:rPr>
        <w:t>The Integration of Sustainability into Hotel Operations: Benefits and Challenges</w:t>
      </w:r>
    </w:p>
    <w:p w14:paraId="3A8DFFFA"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The goal of sustainable hospitality is to meet the needs of guests in a way that fails to degrade the environment.  There are many benefits to using safe practices in hotels. Firstly, the management supports saving resources. Furthermore, Khalil </w:t>
      </w:r>
      <w:r w:rsidRPr="008705EB">
        <w:rPr>
          <w:rFonts w:ascii="Times New Roman" w:eastAsia="Times New Roman" w:hAnsi="Times New Roman" w:cs="Times New Roman"/>
          <w:i/>
          <w:sz w:val="24"/>
          <w:szCs w:val="24"/>
          <w:lang w:val="en-GB"/>
        </w:rPr>
        <w:t xml:space="preserve">et al., </w:t>
      </w:r>
      <w:r w:rsidRPr="008705EB">
        <w:rPr>
          <w:rFonts w:ascii="Times New Roman" w:eastAsia="Times New Roman" w:hAnsi="Times New Roman" w:cs="Times New Roman"/>
          <w:sz w:val="24"/>
          <w:szCs w:val="24"/>
          <w:lang w:val="en-GB"/>
        </w:rPr>
        <w:t>(2024), stated hotel operations may be run more efficiently and with less strain on scarce resources by reducing water and energy use resources. Secondly, argued that sustainability efforts improve a hotel's image. Moreover, eco-conscious tourists look for eco-friendly places to stay, and using sustainable methods can bring in prospective customers and support to come back. Hence, it boosts employee happiness because professionals prefer to work for companies that focus on social duty (Pereira-Moliner</w:t>
      </w:r>
      <w:r w:rsidRPr="008705EB">
        <w:rPr>
          <w:rFonts w:ascii="Times New Roman" w:eastAsia="Times New Roman" w:hAnsi="Times New Roman" w:cs="Times New Roman"/>
          <w:i/>
          <w:sz w:val="24"/>
          <w:szCs w:val="24"/>
          <w:lang w:val="en-GB"/>
        </w:rPr>
        <w:t xml:space="preserve"> et al</w:t>
      </w:r>
      <w:r w:rsidRPr="008705EB">
        <w:rPr>
          <w:rFonts w:ascii="Times New Roman" w:eastAsia="Times New Roman" w:hAnsi="Times New Roman" w:cs="Times New Roman"/>
          <w:sz w:val="24"/>
          <w:szCs w:val="24"/>
          <w:lang w:val="en-GB"/>
        </w:rPr>
        <w:t>., 2021)</w:t>
      </w:r>
    </w:p>
    <w:p w14:paraId="74A1E7BE"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Despite these benefits, using sustainable methods comes with some challenges. The initial cost of switching to energy-efficient machines, setting up trash reduction systems, or using sustainable energy sources can be substantial.  On the other hand, argued Prakash </w:t>
      </w:r>
      <w:r w:rsidRPr="008705EB">
        <w:rPr>
          <w:rFonts w:ascii="Times New Roman" w:eastAsia="Times New Roman" w:hAnsi="Times New Roman" w:cs="Times New Roman"/>
          <w:i/>
          <w:sz w:val="24"/>
          <w:szCs w:val="24"/>
          <w:lang w:val="en-GB"/>
        </w:rPr>
        <w:t xml:space="preserve">et al., </w:t>
      </w:r>
      <w:r w:rsidRPr="008705EB">
        <w:rPr>
          <w:rFonts w:ascii="Times New Roman" w:eastAsia="Times New Roman" w:hAnsi="Times New Roman" w:cs="Times New Roman"/>
          <w:sz w:val="24"/>
          <w:szCs w:val="24"/>
          <w:lang w:val="en-GB"/>
        </w:rPr>
        <w:t>(2023), the luxury hotels like The Ritz struggle to balance being environmentally friendly with maintaining their high level of luxury. Guests may resist changes that could impact their experience. Additionally, Alberton</w:t>
      </w:r>
      <w:r w:rsidRPr="008705EB">
        <w:rPr>
          <w:rFonts w:ascii="Times New Roman" w:eastAsia="Times New Roman" w:hAnsi="Times New Roman" w:cs="Times New Roman"/>
          <w:i/>
          <w:sz w:val="24"/>
          <w:szCs w:val="24"/>
          <w:lang w:val="en-GB"/>
        </w:rPr>
        <w:t xml:space="preserve"> et al.</w:t>
      </w:r>
      <w:r w:rsidRPr="008705EB">
        <w:rPr>
          <w:rFonts w:ascii="Times New Roman" w:eastAsia="Times New Roman" w:hAnsi="Times New Roman" w:cs="Times New Roman"/>
          <w:sz w:val="24"/>
          <w:szCs w:val="24"/>
          <w:lang w:val="en-GB"/>
        </w:rPr>
        <w:t xml:space="preserve">, (2022), opined </w:t>
      </w:r>
      <w:proofErr w:type="gramStart"/>
      <w:r w:rsidRPr="008705EB">
        <w:rPr>
          <w:rFonts w:ascii="Times New Roman" w:eastAsia="Times New Roman" w:hAnsi="Times New Roman" w:cs="Times New Roman"/>
          <w:sz w:val="24"/>
          <w:szCs w:val="24"/>
          <w:lang w:val="en-GB"/>
        </w:rPr>
        <w:t>a number of</w:t>
      </w:r>
      <w:proofErr w:type="gramEnd"/>
      <w:r w:rsidRPr="008705EB">
        <w:rPr>
          <w:rFonts w:ascii="Times New Roman" w:eastAsia="Times New Roman" w:hAnsi="Times New Roman" w:cs="Times New Roman"/>
          <w:sz w:val="24"/>
          <w:szCs w:val="24"/>
          <w:lang w:val="en-GB"/>
        </w:rPr>
        <w:t xml:space="preserve"> hotels have operational issues, such as limited access to ecologically responsible vendors and insufficient waste </w:t>
      </w:r>
      <w:r w:rsidRPr="008705EB">
        <w:rPr>
          <w:rFonts w:ascii="Times New Roman" w:eastAsia="Times New Roman" w:hAnsi="Times New Roman" w:cs="Times New Roman"/>
          <w:sz w:val="24"/>
          <w:szCs w:val="24"/>
          <w:lang w:val="en-GB"/>
        </w:rPr>
        <w:lastRenderedPageBreak/>
        <w:t>management infrastructure. The Ritz London has made great strides in being more sustainable, but it still struggles with handling food waste. Being a top school with several high-end consumption options, a wide variety of food waste is generated every day (Espino-Rodríguez and Taha, 2022). While purchasing ingredients locally has been successful, managing food waste is still a major issue in the total sustainable plan. Hence, it addresses the issues that could assist The Ritz improve its image for being eco-friendly and meet industry standards.</w:t>
      </w:r>
    </w:p>
    <w:p w14:paraId="024460A2"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r w:rsidRPr="008705EB">
        <w:rPr>
          <w:rFonts w:ascii="Times New Roman" w:eastAsia="Times New Roman" w:hAnsi="Times New Roman" w:cs="Times New Roman"/>
          <w:b/>
          <w:sz w:val="24"/>
          <w:szCs w:val="24"/>
          <w:lang w:val="en-GB"/>
        </w:rPr>
        <w:t>Identifying a gap: food waste management at The Ritz London</w:t>
      </w:r>
    </w:p>
    <w:p w14:paraId="143BDD07"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In the hospitality sector, food waste contributes significantly to environmental degradation. About 12% of all food waste in the food service industry comes from hotels across the world (Tomaszewska </w:t>
      </w:r>
      <w:r w:rsidRPr="008705EB">
        <w:rPr>
          <w:rFonts w:ascii="Times New Roman" w:eastAsia="Times New Roman" w:hAnsi="Times New Roman" w:cs="Times New Roman"/>
          <w:i/>
          <w:sz w:val="24"/>
          <w:szCs w:val="24"/>
          <w:lang w:val="en-GB"/>
        </w:rPr>
        <w:t xml:space="preserve">et al., </w:t>
      </w:r>
      <w:r w:rsidRPr="008705EB">
        <w:rPr>
          <w:rFonts w:ascii="Times New Roman" w:eastAsia="Times New Roman" w:hAnsi="Times New Roman" w:cs="Times New Roman"/>
          <w:sz w:val="24"/>
          <w:szCs w:val="24"/>
          <w:lang w:val="en-GB"/>
        </w:rPr>
        <w:t>2021). Furthermore, the landfill disposal of food waste significantly increases emissions of greenhouse gases and represents a loss of resources used in food production, including water, energy, and labour. Based upon the perspectives of Ritz London, the fancy eating environment uses high-quality ingredients and large portions, which often results in a wide range of leftover food being thrown away. The Ritz London Hotel in the UK has not set up a full recycling system or food delivering program at present, showing that it is lacking in its environmental efforts (The Ritz London, 2024). This is an opportunity to start a program for composting that can turn food trash into rich compost for community greenhouses or farming projects.</w:t>
      </w:r>
    </w:p>
    <w:p w14:paraId="579B1588" w14:textId="77777777" w:rsidR="00003A2E" w:rsidRPr="008705EB" w:rsidRDefault="00003A2E" w:rsidP="00003A2E">
      <w:pPr>
        <w:spacing w:line="360" w:lineRule="auto"/>
        <w:jc w:val="both"/>
        <w:rPr>
          <w:rFonts w:ascii="Times New Roman" w:eastAsia="Times New Roman" w:hAnsi="Times New Roman" w:cs="Times New Roman"/>
          <w:b/>
          <w:i/>
          <w:sz w:val="24"/>
          <w:szCs w:val="24"/>
          <w:lang w:val="en-GB"/>
        </w:rPr>
      </w:pPr>
      <w:r w:rsidRPr="008705EB">
        <w:rPr>
          <w:rFonts w:ascii="Times New Roman" w:eastAsia="Times New Roman" w:hAnsi="Times New Roman" w:cs="Times New Roman"/>
          <w:b/>
          <w:i/>
          <w:sz w:val="24"/>
          <w:szCs w:val="24"/>
          <w:lang w:val="en-GB"/>
        </w:rPr>
        <w:t>Compositing initiatives</w:t>
      </w:r>
    </w:p>
    <w:p w14:paraId="7395F7E4"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According to Manea </w:t>
      </w:r>
      <w:r w:rsidRPr="008705EB">
        <w:rPr>
          <w:rFonts w:ascii="Times New Roman" w:eastAsia="Times New Roman" w:hAnsi="Times New Roman" w:cs="Times New Roman"/>
          <w:i/>
          <w:sz w:val="24"/>
          <w:szCs w:val="24"/>
          <w:lang w:val="en-GB"/>
        </w:rPr>
        <w:t>et al.,</w:t>
      </w:r>
      <w:r w:rsidRPr="008705EB">
        <w:rPr>
          <w:rFonts w:ascii="Times New Roman" w:eastAsia="Times New Roman" w:hAnsi="Times New Roman" w:cs="Times New Roman"/>
          <w:sz w:val="24"/>
          <w:szCs w:val="24"/>
          <w:lang w:val="en-GB"/>
        </w:rPr>
        <w:t xml:space="preserve"> (2024), the process of composting begins with the gathering of organic waste, which includes things like food scraps and biodegradable packaging. This debris is then broken down naturally into compost. On the other hand, </w:t>
      </w:r>
      <w:proofErr w:type="spellStart"/>
      <w:r w:rsidRPr="008705EB">
        <w:rPr>
          <w:rFonts w:ascii="Times New Roman" w:eastAsia="Times New Roman" w:hAnsi="Times New Roman" w:cs="Times New Roman"/>
          <w:sz w:val="24"/>
          <w:szCs w:val="24"/>
          <w:lang w:val="en-GB"/>
        </w:rPr>
        <w:t>Toğral</w:t>
      </w:r>
      <w:proofErr w:type="spellEnd"/>
      <w:r w:rsidRPr="008705EB">
        <w:rPr>
          <w:rFonts w:ascii="Times New Roman" w:eastAsia="Times New Roman" w:hAnsi="Times New Roman" w:cs="Times New Roman"/>
          <w:sz w:val="24"/>
          <w:szCs w:val="24"/>
          <w:lang w:val="en-GB"/>
        </w:rPr>
        <w:t xml:space="preserve"> Koca (2022), argued that </w:t>
      </w:r>
      <w:proofErr w:type="gramStart"/>
      <w:r w:rsidRPr="008705EB">
        <w:rPr>
          <w:rFonts w:ascii="Times New Roman" w:eastAsia="Times New Roman" w:hAnsi="Times New Roman" w:cs="Times New Roman"/>
          <w:sz w:val="24"/>
          <w:szCs w:val="24"/>
          <w:lang w:val="en-GB"/>
        </w:rPr>
        <w:t>a large number of</w:t>
      </w:r>
      <w:proofErr w:type="gramEnd"/>
      <w:r w:rsidRPr="008705EB">
        <w:rPr>
          <w:rFonts w:ascii="Times New Roman" w:eastAsia="Times New Roman" w:hAnsi="Times New Roman" w:cs="Times New Roman"/>
          <w:sz w:val="24"/>
          <w:szCs w:val="24"/>
          <w:lang w:val="en-GB"/>
        </w:rPr>
        <w:t xml:space="preserve"> hotels have successfully implemented such policies, including London's Zetter hotel. The Zetter uses compost made from its discarded food to raise a rooftop garden with flowers and veggies for its restaurant. Such programs are personalized to match the Ritz London's opulence brand (The Ritz London, 2024). The compost can be used to improve sustainable city farming or sold as part of a brand's eco-friendly program, turning food waste into a useful resource instead of an environmental issue.</w:t>
      </w:r>
    </w:p>
    <w:p w14:paraId="5B53DED6"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r w:rsidRPr="008705EB">
        <w:rPr>
          <w:rFonts w:ascii="Times New Roman" w:eastAsia="Times New Roman" w:hAnsi="Times New Roman" w:cs="Times New Roman"/>
          <w:b/>
          <w:sz w:val="24"/>
          <w:szCs w:val="24"/>
          <w:lang w:val="en-GB"/>
        </w:rPr>
        <w:t>Benefits of composting initiatives</w:t>
      </w:r>
    </w:p>
    <w:p w14:paraId="3B989F12"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The execution of a composting effort presents several benefits. Moreover, it diverts food waste through landfills, therefore diminishing methane emissions and fostering a circular economy. As for the, Ritz London is concerned it strengthens the establishment's sustainability credentials, attracting environmentally concerned travellers and establishing a benchmark for </w:t>
      </w:r>
      <w:r w:rsidRPr="008705EB">
        <w:rPr>
          <w:rFonts w:ascii="Times New Roman" w:eastAsia="Times New Roman" w:hAnsi="Times New Roman" w:cs="Times New Roman"/>
          <w:sz w:val="24"/>
          <w:szCs w:val="24"/>
          <w:lang w:val="en-GB"/>
        </w:rPr>
        <w:lastRenderedPageBreak/>
        <w:t>counterparts in the premium sector (Mason, 2023). Furthermore, the project may diminish trash disposal expenses over time, enhancing operational efficiency.</w:t>
      </w:r>
    </w:p>
    <w:p w14:paraId="691B3B85"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Both environmentalists and owners of businesses may reap substantial rewards from composting. Food waste reduction in landfills is the biggest environmental advantage. This reduces methane emissions, a potent greenhouse gas emitted when organic waste decays in landfills. The Ritz London might decrease pollutants and mitigate climate change by composting, thereby promoting a circular economy that reuses the wastes. The compost that is produced can be utilized for sustainable agriculture, urban green initiatives, and communal gardening. This reduces food waste and promotes environmental care (Gebrekidan </w:t>
      </w:r>
      <w:r w:rsidRPr="008705EB">
        <w:rPr>
          <w:rFonts w:ascii="Times New Roman" w:eastAsia="Times New Roman" w:hAnsi="Times New Roman" w:cs="Times New Roman"/>
          <w:i/>
          <w:sz w:val="24"/>
          <w:szCs w:val="24"/>
          <w:lang w:val="en-GB"/>
        </w:rPr>
        <w:t xml:space="preserve">et al., </w:t>
      </w:r>
      <w:r w:rsidRPr="008705EB">
        <w:rPr>
          <w:rFonts w:ascii="Times New Roman" w:eastAsia="Times New Roman" w:hAnsi="Times New Roman" w:cs="Times New Roman"/>
          <w:sz w:val="24"/>
          <w:szCs w:val="24"/>
          <w:lang w:val="en-GB"/>
        </w:rPr>
        <w:t>2024).</w:t>
      </w:r>
    </w:p>
    <w:p w14:paraId="54C7502E"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Furthermore, via starting recycling at The Ritz would boost its eco-friendliness. Perhaps, rich visitors are going greener. The Ritz leads the hospitality industry with green efforts. This initiative attracts eco-conscious customers and sets a standard for luxury hotels that wish to be sustainable. Social media promotion, connections with local composting groups, and compost product branding might assist The Ritz London, differentiate out in a crowded industry, where their composting provides advantages beyond the environment (Essien and </w:t>
      </w:r>
      <w:proofErr w:type="spellStart"/>
      <w:r w:rsidRPr="008705EB">
        <w:rPr>
          <w:rFonts w:ascii="Times New Roman" w:eastAsia="Times New Roman" w:hAnsi="Times New Roman" w:cs="Times New Roman"/>
          <w:sz w:val="24"/>
          <w:szCs w:val="24"/>
          <w:lang w:val="en-GB"/>
        </w:rPr>
        <w:t>Spocter</w:t>
      </w:r>
      <w:proofErr w:type="spellEnd"/>
      <w:r w:rsidRPr="008705EB">
        <w:rPr>
          <w:rFonts w:ascii="Times New Roman" w:eastAsia="Times New Roman" w:hAnsi="Times New Roman" w:cs="Times New Roman"/>
          <w:sz w:val="24"/>
          <w:szCs w:val="24"/>
          <w:lang w:val="en-GB"/>
        </w:rPr>
        <w:t xml:space="preserve">, 2023). Moreover, training and facilities cost capital initially. This solution will reduce the need for expensive trash </w:t>
      </w:r>
      <w:proofErr w:type="gramStart"/>
      <w:r w:rsidRPr="008705EB">
        <w:rPr>
          <w:rFonts w:ascii="Times New Roman" w:eastAsia="Times New Roman" w:hAnsi="Times New Roman" w:cs="Times New Roman"/>
          <w:sz w:val="24"/>
          <w:szCs w:val="24"/>
          <w:lang w:val="en-GB"/>
        </w:rPr>
        <w:t>disposal, and</w:t>
      </w:r>
      <w:proofErr w:type="gramEnd"/>
      <w:r w:rsidRPr="008705EB">
        <w:rPr>
          <w:rFonts w:ascii="Times New Roman" w:eastAsia="Times New Roman" w:hAnsi="Times New Roman" w:cs="Times New Roman"/>
          <w:sz w:val="24"/>
          <w:szCs w:val="24"/>
          <w:lang w:val="en-GB"/>
        </w:rPr>
        <w:t xml:space="preserve"> save the finds over time. These savings might fund further eco-friendly programs, strengthening The Ritz London, environmental responsibility.  The participation in the recycling program fosters a responsible and proud comp</w:t>
      </w:r>
      <w:r>
        <w:rPr>
          <w:rFonts w:ascii="Times New Roman" w:eastAsia="Times New Roman" w:hAnsi="Times New Roman" w:cs="Times New Roman"/>
          <w:sz w:val="24"/>
          <w:szCs w:val="24"/>
          <w:lang w:val="en-GB"/>
        </w:rPr>
        <w:t xml:space="preserve">any culture (Wickham </w:t>
      </w:r>
      <w:r w:rsidRPr="00523E9C">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w:t>
      </w:r>
      <w:r w:rsidRPr="008705EB">
        <w:rPr>
          <w:rFonts w:ascii="Times New Roman" w:eastAsia="Times New Roman" w:hAnsi="Times New Roman" w:cs="Times New Roman"/>
          <w:sz w:val="24"/>
          <w:szCs w:val="24"/>
          <w:lang w:val="en-GB"/>
        </w:rPr>
        <w:t>2021). Hence, via encouragement to join in actual environmental activities enhances worker moods and connects them to the hotel's ideals, strengthening and motivating the team. Thereby, these benefits make recycling effective for the environment and The Ritz's future.</w:t>
      </w:r>
    </w:p>
    <w:p w14:paraId="7D5BE001"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r w:rsidRPr="008705EB">
        <w:rPr>
          <w:rFonts w:ascii="Times New Roman" w:eastAsia="Times New Roman" w:hAnsi="Times New Roman" w:cs="Times New Roman"/>
          <w:b/>
          <w:sz w:val="24"/>
          <w:szCs w:val="24"/>
          <w:lang w:val="en-GB"/>
        </w:rPr>
        <w:t>Challenges of feasibility</w:t>
      </w:r>
    </w:p>
    <w:p w14:paraId="48AD8AC3"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The composting attempt is not without its challenges. An upfront investment of equipment, staff training, and perhaps a composting-specific site is required to establish an on-site composting system (Sloan</w:t>
      </w:r>
      <w:r w:rsidRPr="008705EB">
        <w:rPr>
          <w:rFonts w:ascii="Times New Roman" w:eastAsia="Times New Roman" w:hAnsi="Times New Roman" w:cs="Times New Roman"/>
          <w:i/>
          <w:sz w:val="24"/>
          <w:szCs w:val="24"/>
          <w:lang w:val="en-GB"/>
        </w:rPr>
        <w:t xml:space="preserve"> et al.</w:t>
      </w:r>
      <w:r w:rsidRPr="008705EB">
        <w:rPr>
          <w:rFonts w:ascii="Times New Roman" w:eastAsia="Times New Roman" w:hAnsi="Times New Roman" w:cs="Times New Roman"/>
          <w:sz w:val="24"/>
          <w:szCs w:val="24"/>
          <w:lang w:val="en-GB"/>
        </w:rPr>
        <w:t xml:space="preserve">, 2017). Moreover, another option is to team up with a nearby composting facility; this may save funds in the long run, but it would also remove some logistical complexity. The success of the project is dependent upon effectively separating organic waste from items that cannot be composted (Marcello </w:t>
      </w:r>
      <w:r w:rsidRPr="008705EB">
        <w:rPr>
          <w:rFonts w:ascii="Times New Roman" w:eastAsia="Times New Roman" w:hAnsi="Times New Roman" w:cs="Times New Roman"/>
          <w:i/>
          <w:sz w:val="24"/>
          <w:szCs w:val="24"/>
          <w:lang w:val="en-GB"/>
        </w:rPr>
        <w:t>et al.</w:t>
      </w:r>
      <w:r w:rsidRPr="008705EB">
        <w:rPr>
          <w:rFonts w:ascii="Times New Roman" w:eastAsia="Times New Roman" w:hAnsi="Times New Roman" w:cs="Times New Roman"/>
          <w:sz w:val="24"/>
          <w:szCs w:val="24"/>
          <w:lang w:val="en-GB"/>
        </w:rPr>
        <w:t xml:space="preserve">, 2021). This requires educating employees in different areas. These challenges can be solved by planning carefully and partnering together with trash disposal experts. The program aligns with crucial environmental goals and the UK's effort to reduce food wastage through the </w:t>
      </w:r>
      <w:proofErr w:type="spellStart"/>
      <w:r w:rsidRPr="008705EB">
        <w:rPr>
          <w:rFonts w:ascii="Times New Roman" w:eastAsia="Times New Roman" w:hAnsi="Times New Roman" w:cs="Times New Roman"/>
          <w:sz w:val="24"/>
          <w:szCs w:val="24"/>
          <w:lang w:val="en-GB"/>
        </w:rPr>
        <w:t>Courtauld</w:t>
      </w:r>
      <w:proofErr w:type="spellEnd"/>
      <w:r w:rsidRPr="008705EB">
        <w:rPr>
          <w:rFonts w:ascii="Times New Roman" w:eastAsia="Times New Roman" w:hAnsi="Times New Roman" w:cs="Times New Roman"/>
          <w:sz w:val="24"/>
          <w:szCs w:val="24"/>
          <w:lang w:val="en-GB"/>
        </w:rPr>
        <w:t xml:space="preserve"> </w:t>
      </w:r>
      <w:r w:rsidRPr="008705EB">
        <w:rPr>
          <w:rFonts w:ascii="Times New Roman" w:eastAsia="Times New Roman" w:hAnsi="Times New Roman" w:cs="Times New Roman"/>
          <w:sz w:val="24"/>
          <w:szCs w:val="24"/>
          <w:lang w:val="en-GB"/>
        </w:rPr>
        <w:lastRenderedPageBreak/>
        <w:t xml:space="preserve">Commitment 2030 (Akbar </w:t>
      </w:r>
      <w:r w:rsidRPr="008705EB">
        <w:rPr>
          <w:rFonts w:ascii="Times New Roman" w:eastAsia="Times New Roman" w:hAnsi="Times New Roman" w:cs="Times New Roman"/>
          <w:i/>
          <w:sz w:val="24"/>
          <w:szCs w:val="24"/>
          <w:lang w:val="en-GB"/>
        </w:rPr>
        <w:t>et al.,</w:t>
      </w:r>
      <w:r w:rsidRPr="008705EB">
        <w:rPr>
          <w:rFonts w:ascii="Times New Roman" w:eastAsia="Times New Roman" w:hAnsi="Times New Roman" w:cs="Times New Roman"/>
          <w:sz w:val="24"/>
          <w:szCs w:val="24"/>
          <w:lang w:val="en-GB"/>
        </w:rPr>
        <w:t xml:space="preserve"> 2024). Through starting this program, The Ritz London could become a leader in luxury sustainability, attract positive media attention, and show its commitment to caring for the environment.</w:t>
      </w:r>
    </w:p>
    <w:p w14:paraId="44B1332E"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The Ritz London may need to teach personnel to sort organic waste from non-compostable. In the first stage, to ensure everyone identifies the waste separation and follows the new guidelines, culinary and cleaning personnel may need extensive training (Ioannou </w:t>
      </w:r>
      <w:r w:rsidRPr="008705EB">
        <w:rPr>
          <w:rFonts w:ascii="Times New Roman" w:eastAsia="Times New Roman" w:hAnsi="Times New Roman" w:cs="Times New Roman"/>
          <w:i/>
          <w:sz w:val="24"/>
          <w:szCs w:val="24"/>
          <w:lang w:val="en-GB"/>
        </w:rPr>
        <w:t xml:space="preserve">et al., </w:t>
      </w:r>
      <w:r w:rsidRPr="008705EB">
        <w:rPr>
          <w:rFonts w:ascii="Times New Roman" w:eastAsia="Times New Roman" w:hAnsi="Times New Roman" w:cs="Times New Roman"/>
          <w:sz w:val="24"/>
          <w:szCs w:val="24"/>
          <w:lang w:val="en-GB"/>
        </w:rPr>
        <w:t>2022). Moreover, an external composting facility reduces the requirement for on-site equipment. However, shipping and processing charges may increase, raising overall expenditures. Perhaps, regular garbage collections and compost quality can also affect dependability and cost-effectiveness (</w:t>
      </w:r>
      <w:proofErr w:type="spellStart"/>
      <w:r w:rsidRPr="008705EB">
        <w:rPr>
          <w:rFonts w:ascii="Times New Roman" w:eastAsia="Times New Roman" w:hAnsi="Times New Roman" w:cs="Times New Roman"/>
          <w:sz w:val="24"/>
          <w:szCs w:val="24"/>
          <w:lang w:val="en-GB"/>
        </w:rPr>
        <w:t>Haski</w:t>
      </w:r>
      <w:proofErr w:type="spellEnd"/>
      <w:r w:rsidRPr="008705EB">
        <w:rPr>
          <w:rFonts w:ascii="Times New Roman" w:eastAsia="Times New Roman" w:hAnsi="Times New Roman" w:cs="Times New Roman"/>
          <w:sz w:val="24"/>
          <w:szCs w:val="24"/>
          <w:lang w:val="en-GB"/>
        </w:rPr>
        <w:t xml:space="preserve">-Leventhal, 2018). In essence, careful planning and collaboration with trash management professionals can address composting project issues. Similarly, with the support of a small pilot project or collaborating with local garbage providers can help The Ritz London, test the </w:t>
      </w:r>
      <w:proofErr w:type="gramStart"/>
      <w:r w:rsidRPr="008705EB">
        <w:rPr>
          <w:rFonts w:ascii="Times New Roman" w:eastAsia="Times New Roman" w:hAnsi="Times New Roman" w:cs="Times New Roman"/>
          <w:sz w:val="24"/>
          <w:szCs w:val="24"/>
          <w:lang w:val="en-GB"/>
        </w:rPr>
        <w:t>idea</w:t>
      </w:r>
      <w:proofErr w:type="gramEnd"/>
      <w:r w:rsidRPr="008705EB">
        <w:rPr>
          <w:rFonts w:ascii="Times New Roman" w:eastAsia="Times New Roman" w:hAnsi="Times New Roman" w:cs="Times New Roman"/>
          <w:sz w:val="24"/>
          <w:szCs w:val="24"/>
          <w:lang w:val="en-GB"/>
        </w:rPr>
        <w:t xml:space="preserve"> and refine the process before implementing it, thereby, such sorts of issues may be resolved with the appropriate means, creating a successful program.</w:t>
      </w:r>
    </w:p>
    <w:p w14:paraId="5D054B78" w14:textId="77777777" w:rsidR="00003A2E" w:rsidRPr="008705EB" w:rsidRDefault="00003A2E" w:rsidP="00003A2E">
      <w:pPr>
        <w:spacing w:line="360" w:lineRule="auto"/>
        <w:jc w:val="both"/>
        <w:rPr>
          <w:rFonts w:ascii="Times New Roman" w:eastAsia="Times New Roman" w:hAnsi="Times New Roman" w:cs="Times New Roman"/>
          <w:b/>
          <w:sz w:val="24"/>
          <w:szCs w:val="24"/>
          <w:lang w:val="en-GB"/>
        </w:rPr>
      </w:pPr>
      <w:r w:rsidRPr="008705EB">
        <w:rPr>
          <w:rFonts w:ascii="Times New Roman" w:eastAsia="Times New Roman" w:hAnsi="Times New Roman" w:cs="Times New Roman"/>
          <w:b/>
          <w:sz w:val="24"/>
          <w:szCs w:val="24"/>
          <w:lang w:val="en-GB"/>
        </w:rPr>
        <w:t xml:space="preserve">Reason behind this solution benefits the Ritz, London and the </w:t>
      </w:r>
      <w:proofErr w:type="gramStart"/>
      <w:r w:rsidRPr="008705EB">
        <w:rPr>
          <w:rFonts w:ascii="Times New Roman" w:eastAsia="Times New Roman" w:hAnsi="Times New Roman" w:cs="Times New Roman"/>
          <w:b/>
          <w:sz w:val="24"/>
          <w:szCs w:val="24"/>
          <w:lang w:val="en-GB"/>
        </w:rPr>
        <w:t>environment</w:t>
      </w:r>
      <w:proofErr w:type="gramEnd"/>
    </w:p>
    <w:p w14:paraId="2F2D19AE"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The recycling program at The Ritz London offers essential environmental and practical benefits and helps the hotel meet worldwide environmentally friendly goals. A main advantage is the significant reduction in food waste that ends up in dumps. </w:t>
      </w:r>
    </w:p>
    <w:p w14:paraId="703EEEF1"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The landfills produce a lot of methane, a warming gas that is about 25 times stronger than carbon dioxide (Sergeevna, 2024). Moreover, via burning food waste, Ritz, London can significantly reduce its carbon impact. Moreover, it supports the fight against climate change and supports the nation's goals in programs like the Court auld Commitment 2030 (Cavada, 2023). In addition to helping the environment, the program would enhance The Ritz's reputation as a top choice for sustainability. A rising number of shoppers care about the environment when they buy things. Moreover, the establishment of a composting program could provide opulence hotels an edge over their competitors (</w:t>
      </w:r>
      <w:proofErr w:type="spellStart"/>
      <w:r w:rsidRPr="008705EB">
        <w:rPr>
          <w:rFonts w:ascii="Times New Roman" w:eastAsia="Times New Roman" w:hAnsi="Times New Roman" w:cs="Times New Roman"/>
          <w:sz w:val="24"/>
          <w:szCs w:val="24"/>
          <w:lang w:val="en-GB"/>
        </w:rPr>
        <w:t>Zhichao</w:t>
      </w:r>
      <w:proofErr w:type="spellEnd"/>
      <w:r w:rsidRPr="008705EB">
        <w:rPr>
          <w:rFonts w:ascii="Times New Roman" w:eastAsia="Times New Roman" w:hAnsi="Times New Roman" w:cs="Times New Roman"/>
          <w:sz w:val="24"/>
          <w:szCs w:val="24"/>
          <w:lang w:val="en-GB"/>
        </w:rPr>
        <w:t xml:space="preserve"> and Yashu, 2024). The hotel could create a new marketing plan by focusing on using compost to improve local community gardens or farms, or by advertising the compost as a special product, and thereby it matches its high-end brand image and attracts customers who care about the earth and value responsible lavishness. </w:t>
      </w:r>
    </w:p>
    <w:p w14:paraId="39617F60"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Furthermore, </w:t>
      </w:r>
      <w:proofErr w:type="spellStart"/>
      <w:r w:rsidRPr="008705EB">
        <w:rPr>
          <w:rFonts w:ascii="Times New Roman" w:eastAsia="Times New Roman" w:hAnsi="Times New Roman" w:cs="Times New Roman"/>
          <w:sz w:val="24"/>
          <w:szCs w:val="24"/>
          <w:lang w:val="en-GB"/>
        </w:rPr>
        <w:t>Ezeudu</w:t>
      </w:r>
      <w:proofErr w:type="spellEnd"/>
      <w:r w:rsidRPr="008705EB">
        <w:rPr>
          <w:rFonts w:ascii="Times New Roman" w:eastAsia="Times New Roman" w:hAnsi="Times New Roman" w:cs="Times New Roman"/>
          <w:sz w:val="24"/>
          <w:szCs w:val="24"/>
          <w:lang w:val="en-GB"/>
        </w:rPr>
        <w:t xml:space="preserve"> and Bristow (2024) depicts composting is beneficial to foster financial resources over time, thereby starting the program ensures capital and funds for strategic methods, training, and setup, but it can reduce trash removal costs by relying less on landfills. Over time, these saves can make up for the initial costs. The program may include employees, </w:t>
      </w:r>
      <w:r w:rsidRPr="008705EB">
        <w:rPr>
          <w:rFonts w:ascii="Times New Roman" w:eastAsia="Times New Roman" w:hAnsi="Times New Roman" w:cs="Times New Roman"/>
          <w:sz w:val="24"/>
          <w:szCs w:val="24"/>
          <w:lang w:val="en-GB"/>
        </w:rPr>
        <w:lastRenderedPageBreak/>
        <w:t xml:space="preserve">effective to create a mind-set of sustainability and encouraging pleasure in the hotel’s environmental efforts (Patwary </w:t>
      </w:r>
      <w:r w:rsidRPr="008705EB">
        <w:rPr>
          <w:rFonts w:ascii="Times New Roman" w:eastAsia="Times New Roman" w:hAnsi="Times New Roman" w:cs="Times New Roman"/>
          <w:i/>
          <w:sz w:val="24"/>
          <w:szCs w:val="24"/>
          <w:lang w:val="en-GB"/>
        </w:rPr>
        <w:t>et al.,</w:t>
      </w:r>
      <w:r w:rsidRPr="008705EB">
        <w:rPr>
          <w:rFonts w:ascii="Times New Roman" w:eastAsia="Times New Roman" w:hAnsi="Times New Roman" w:cs="Times New Roman"/>
          <w:sz w:val="24"/>
          <w:szCs w:val="24"/>
          <w:lang w:val="en-GB"/>
        </w:rPr>
        <w:t xml:space="preserve"> 2024). This boost in mood could lead to significant employment satisfaction and better teamwork between areas. The composting project provides learning chances for both tourists and workers, making the experience better for everyone involved. The program allows guests to learn about sustainability through engaging seminars, trips, and exhibits, making The Ritz London, a leader in sustainable hospitality. The training classes on composting and waste sorting might support staff learn more about the environment and develop in their employment opportunities (De Boni </w:t>
      </w:r>
      <w:r w:rsidRPr="008705EB">
        <w:rPr>
          <w:rFonts w:ascii="Times New Roman" w:eastAsia="Times New Roman" w:hAnsi="Times New Roman" w:cs="Times New Roman"/>
          <w:i/>
          <w:sz w:val="24"/>
          <w:szCs w:val="24"/>
          <w:lang w:val="en-GB"/>
        </w:rPr>
        <w:t xml:space="preserve">et al., </w:t>
      </w:r>
      <w:r w:rsidRPr="008705EB">
        <w:rPr>
          <w:rFonts w:ascii="Times New Roman" w:eastAsia="Times New Roman" w:hAnsi="Times New Roman" w:cs="Times New Roman"/>
          <w:sz w:val="24"/>
          <w:szCs w:val="24"/>
          <w:lang w:val="en-GB"/>
        </w:rPr>
        <w:t>2022)</w:t>
      </w:r>
    </w:p>
    <w:p w14:paraId="6C604809"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The waste program would ensure the Ritz London a leader in sustainability. Hence, it would address vital environmental issues, improve how the hotel operates, and create unique opportunities for guests and staff to get involved. It is an innovative idea that shows the hotel’s commitment to luxury that is also ethical.</w:t>
      </w:r>
    </w:p>
    <w:p w14:paraId="44B86A05"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p>
    <w:p w14:paraId="71C81941" w14:textId="77777777" w:rsidR="00003A2E" w:rsidRPr="008705EB" w:rsidRDefault="00003A2E" w:rsidP="00003A2E">
      <w:pPr>
        <w:pStyle w:val="Heading1"/>
        <w:rPr>
          <w:lang w:val="en-GB"/>
        </w:rPr>
      </w:pPr>
      <w:bookmarkStart w:id="2" w:name="_Toc188710014"/>
      <w:r w:rsidRPr="008705EB">
        <w:rPr>
          <w:lang w:val="en-GB"/>
        </w:rPr>
        <w:t>Conclusion: A path towards sustainable luxury</w:t>
      </w:r>
      <w:bookmarkEnd w:id="2"/>
    </w:p>
    <w:p w14:paraId="247DD1D8"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r w:rsidRPr="008705EB">
        <w:rPr>
          <w:rFonts w:ascii="Times New Roman" w:eastAsia="Times New Roman" w:hAnsi="Times New Roman" w:cs="Times New Roman"/>
          <w:sz w:val="24"/>
          <w:szCs w:val="24"/>
          <w:lang w:val="en-GB"/>
        </w:rPr>
        <w:t xml:space="preserve">The current essay deals with the story of how the Ritz London has made progress in being sustainable, but it still struggles with managing food waste effectively. The essay illustrates that with the beginning of a recycling project will be effective for the hotel to reduce waste, lower its impact on the environment, and improve its image as a sustainable luxury brand. </w:t>
      </w:r>
      <w:r>
        <w:rPr>
          <w:rFonts w:ascii="Times New Roman" w:eastAsia="Times New Roman" w:hAnsi="Times New Roman" w:cs="Times New Roman"/>
          <w:sz w:val="24"/>
          <w:szCs w:val="24"/>
          <w:lang w:val="en-GB"/>
        </w:rPr>
        <w:t xml:space="preserve">Moreover, the essay </w:t>
      </w:r>
      <w:proofErr w:type="gramStart"/>
      <w:r>
        <w:rPr>
          <w:rFonts w:ascii="Times New Roman" w:eastAsia="Times New Roman" w:hAnsi="Times New Roman" w:cs="Times New Roman"/>
          <w:sz w:val="24"/>
          <w:szCs w:val="24"/>
          <w:lang w:val="en-GB"/>
        </w:rPr>
        <w:t>have</w:t>
      </w:r>
      <w:proofErr w:type="gramEnd"/>
      <w:r>
        <w:rPr>
          <w:rFonts w:ascii="Times New Roman" w:eastAsia="Times New Roman" w:hAnsi="Times New Roman" w:cs="Times New Roman"/>
          <w:sz w:val="24"/>
          <w:szCs w:val="24"/>
          <w:lang w:val="en-GB"/>
        </w:rPr>
        <w:t xml:space="preserve"> enable certain open option which</w:t>
      </w:r>
      <w:r w:rsidRPr="008705EB">
        <w:rPr>
          <w:rFonts w:ascii="Times New Roman" w:eastAsia="Times New Roman" w:hAnsi="Times New Roman" w:cs="Times New Roman"/>
          <w:sz w:val="24"/>
          <w:szCs w:val="24"/>
          <w:lang w:val="en-GB"/>
        </w:rPr>
        <w:t xml:space="preserve"> has many </w:t>
      </w:r>
      <w:r>
        <w:rPr>
          <w:rFonts w:ascii="Times New Roman" w:eastAsia="Times New Roman" w:hAnsi="Times New Roman" w:cs="Times New Roman"/>
          <w:sz w:val="24"/>
          <w:szCs w:val="24"/>
          <w:lang w:val="en-GB"/>
        </w:rPr>
        <w:t xml:space="preserve">certain advantages </w:t>
      </w:r>
      <w:r w:rsidRPr="008705EB">
        <w:rPr>
          <w:rFonts w:ascii="Times New Roman" w:eastAsia="Times New Roman" w:hAnsi="Times New Roman" w:cs="Times New Roman"/>
          <w:sz w:val="24"/>
          <w:szCs w:val="24"/>
          <w:lang w:val="en-GB"/>
        </w:rPr>
        <w:t xml:space="preserve">such as less trash in landfills, lower methane emissions, better efficiency, and stronger loyalty from visitors. Moreover, the study showcases that even with challenges like beginning costs and staff training, these issues can be tackled through careful planning and </w:t>
      </w:r>
      <w:r>
        <w:rPr>
          <w:rFonts w:ascii="Times New Roman" w:eastAsia="Times New Roman" w:hAnsi="Times New Roman" w:cs="Times New Roman"/>
          <w:sz w:val="24"/>
          <w:szCs w:val="24"/>
          <w:lang w:val="en-GB"/>
        </w:rPr>
        <w:t>collaboration altogether</w:t>
      </w:r>
      <w:r w:rsidRPr="008705EB">
        <w:rPr>
          <w:rFonts w:ascii="Times New Roman" w:eastAsia="Times New Roman" w:hAnsi="Times New Roman" w:cs="Times New Roman"/>
          <w:sz w:val="24"/>
          <w:szCs w:val="24"/>
          <w:lang w:val="en-GB"/>
        </w:rPr>
        <w:t xml:space="preserve"> with local composting centres </w:t>
      </w:r>
      <w:r>
        <w:rPr>
          <w:rFonts w:ascii="Times New Roman" w:eastAsia="Times New Roman" w:hAnsi="Times New Roman" w:cs="Times New Roman"/>
          <w:sz w:val="24"/>
          <w:szCs w:val="24"/>
          <w:lang w:val="en-GB"/>
        </w:rPr>
        <w:t xml:space="preserve">and sustainability </w:t>
      </w:r>
      <w:r w:rsidRPr="008705EB">
        <w:rPr>
          <w:rFonts w:ascii="Times New Roman" w:eastAsia="Times New Roman" w:hAnsi="Times New Roman" w:cs="Times New Roman"/>
          <w:sz w:val="24"/>
          <w:szCs w:val="24"/>
          <w:lang w:val="en-GB"/>
        </w:rPr>
        <w:t xml:space="preserve">experts. The program aligns with </w:t>
      </w:r>
      <w:r>
        <w:rPr>
          <w:rFonts w:ascii="Times New Roman" w:eastAsia="Times New Roman" w:hAnsi="Times New Roman" w:cs="Times New Roman"/>
          <w:sz w:val="24"/>
          <w:szCs w:val="24"/>
          <w:lang w:val="en-GB"/>
        </w:rPr>
        <w:t xml:space="preserve">some significant </w:t>
      </w:r>
      <w:r w:rsidRPr="008705EB">
        <w:rPr>
          <w:rFonts w:ascii="Times New Roman" w:eastAsia="Times New Roman" w:hAnsi="Times New Roman" w:cs="Times New Roman"/>
          <w:sz w:val="24"/>
          <w:szCs w:val="24"/>
          <w:lang w:val="en-GB"/>
        </w:rPr>
        <w:t xml:space="preserve">environmental </w:t>
      </w:r>
      <w:r>
        <w:rPr>
          <w:rFonts w:ascii="Times New Roman" w:eastAsia="Times New Roman" w:hAnsi="Times New Roman" w:cs="Times New Roman"/>
          <w:sz w:val="24"/>
          <w:szCs w:val="24"/>
          <w:lang w:val="en-GB"/>
        </w:rPr>
        <w:t>objectives and generates t</w:t>
      </w:r>
      <w:r w:rsidRPr="008705EB">
        <w:rPr>
          <w:rFonts w:ascii="Times New Roman" w:eastAsia="Times New Roman" w:hAnsi="Times New Roman" w:cs="Times New Roman"/>
          <w:sz w:val="24"/>
          <w:szCs w:val="24"/>
          <w:lang w:val="en-GB"/>
        </w:rPr>
        <w:t xml:space="preserve">he Ritz London a leader in eco-friendly accommodation. The composting efforts </w:t>
      </w:r>
      <w:r>
        <w:rPr>
          <w:rFonts w:ascii="Times New Roman" w:eastAsia="Times New Roman" w:hAnsi="Times New Roman" w:cs="Times New Roman"/>
          <w:sz w:val="24"/>
          <w:szCs w:val="24"/>
          <w:lang w:val="en-GB"/>
        </w:rPr>
        <w:t>depicts the</w:t>
      </w:r>
      <w:r w:rsidRPr="008705EB">
        <w:rPr>
          <w:rFonts w:ascii="Times New Roman" w:eastAsia="Times New Roman" w:hAnsi="Times New Roman" w:cs="Times New Roman"/>
          <w:sz w:val="24"/>
          <w:szCs w:val="24"/>
          <w:lang w:val="en-GB"/>
        </w:rPr>
        <w:t xml:space="preserve"> hotels can turn environmental challenges into chances for the innovative ideas, helping create a greener future in the high-end hospitality business. </w:t>
      </w:r>
    </w:p>
    <w:p w14:paraId="09E80F6F"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p>
    <w:p w14:paraId="26A4BF23"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p>
    <w:p w14:paraId="194562D5" w14:textId="77777777" w:rsidR="00003A2E" w:rsidRPr="008705EB" w:rsidRDefault="00003A2E" w:rsidP="00003A2E">
      <w:pPr>
        <w:spacing w:line="360" w:lineRule="auto"/>
        <w:jc w:val="both"/>
        <w:rPr>
          <w:rFonts w:ascii="Times New Roman" w:eastAsia="Times New Roman" w:hAnsi="Times New Roman" w:cs="Times New Roman"/>
          <w:sz w:val="24"/>
          <w:szCs w:val="24"/>
          <w:lang w:val="en-GB"/>
        </w:rPr>
      </w:pPr>
    </w:p>
    <w:p w14:paraId="15ED32F0" w14:textId="77777777" w:rsidR="00003A2E" w:rsidRDefault="00003A2E" w:rsidP="00003A2E">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47C7E572" w14:textId="77777777" w:rsidR="00003A2E" w:rsidRPr="008705EB" w:rsidRDefault="00003A2E" w:rsidP="00003A2E">
      <w:pPr>
        <w:pStyle w:val="Heading1"/>
        <w:rPr>
          <w:lang w:val="en-GB"/>
        </w:rPr>
      </w:pPr>
      <w:bookmarkStart w:id="3" w:name="_Toc188710015"/>
      <w:r w:rsidRPr="008705EB">
        <w:rPr>
          <w:lang w:val="en-GB"/>
        </w:rPr>
        <w:lastRenderedPageBreak/>
        <w:t>Reference List</w:t>
      </w:r>
      <w:bookmarkEnd w:id="3"/>
    </w:p>
    <w:p w14:paraId="5ABA3276"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r w:rsidRPr="008705EB">
        <w:rPr>
          <w:rFonts w:ascii="Times New Roman" w:eastAsia="Times New Roman" w:hAnsi="Times New Roman" w:cs="Times New Roman"/>
          <w:color w:val="222222"/>
          <w:sz w:val="24"/>
          <w:szCs w:val="24"/>
          <w:highlight w:val="white"/>
          <w:lang w:val="en-GB"/>
        </w:rPr>
        <w:t xml:space="preserve">Akbar, M.B., Lawson, A. and Tomasella, B., (2024). What a </w:t>
      </w:r>
      <w:proofErr w:type="gramStart"/>
      <w:r w:rsidRPr="008705EB">
        <w:rPr>
          <w:rFonts w:ascii="Times New Roman" w:eastAsia="Times New Roman" w:hAnsi="Times New Roman" w:cs="Times New Roman"/>
          <w:color w:val="222222"/>
          <w:sz w:val="24"/>
          <w:szCs w:val="24"/>
          <w:highlight w:val="white"/>
          <w:lang w:val="en-GB"/>
        </w:rPr>
        <w:t>Waste!:</w:t>
      </w:r>
      <w:proofErr w:type="gramEnd"/>
      <w:r w:rsidRPr="008705EB">
        <w:rPr>
          <w:rFonts w:ascii="Times New Roman" w:eastAsia="Times New Roman" w:hAnsi="Times New Roman" w:cs="Times New Roman"/>
          <w:color w:val="222222"/>
          <w:sz w:val="24"/>
          <w:szCs w:val="24"/>
          <w:highlight w:val="white"/>
          <w:lang w:val="en-GB"/>
        </w:rPr>
        <w:t xml:space="preserve"> How Charities Can Help Use Food Wisely. In </w:t>
      </w:r>
      <w:r w:rsidRPr="008705EB">
        <w:rPr>
          <w:rFonts w:ascii="Times New Roman" w:eastAsia="Times New Roman" w:hAnsi="Times New Roman" w:cs="Times New Roman"/>
          <w:i/>
          <w:color w:val="222222"/>
          <w:sz w:val="24"/>
          <w:szCs w:val="24"/>
          <w:highlight w:val="white"/>
          <w:lang w:val="en-GB"/>
        </w:rPr>
        <w:t>The Future of Charity Marketing</w:t>
      </w:r>
      <w:r w:rsidRPr="008705EB">
        <w:rPr>
          <w:rFonts w:ascii="Times New Roman" w:eastAsia="Times New Roman" w:hAnsi="Times New Roman" w:cs="Times New Roman"/>
          <w:color w:val="222222"/>
          <w:sz w:val="24"/>
          <w:szCs w:val="24"/>
          <w:highlight w:val="white"/>
          <w:lang w:val="en-GB"/>
        </w:rPr>
        <w:t xml:space="preserve"> (pp. 196-211). Routledge.</w:t>
      </w:r>
    </w:p>
    <w:p w14:paraId="342EAFDC"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Alberton, A., Kieling, A.P., Lyra, F.R., Hoffmann, E.M., Lopez, M.P.V. and Stefano, S.R., 2022. Competencies for sustainability in hotels: insights from Brazil. </w:t>
      </w:r>
      <w:r w:rsidRPr="008705EB">
        <w:rPr>
          <w:rFonts w:ascii="Times New Roman" w:eastAsia="Times New Roman" w:hAnsi="Times New Roman" w:cs="Times New Roman"/>
          <w:i/>
          <w:color w:val="222222"/>
          <w:sz w:val="24"/>
          <w:szCs w:val="24"/>
          <w:highlight w:val="white"/>
          <w:lang w:val="en-GB"/>
        </w:rPr>
        <w:t>Employee Relations: The International Journal</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44</w:t>
      </w:r>
      <w:r w:rsidRPr="008705EB">
        <w:rPr>
          <w:rFonts w:ascii="Times New Roman" w:eastAsia="Times New Roman" w:hAnsi="Times New Roman" w:cs="Times New Roman"/>
          <w:color w:val="222222"/>
          <w:sz w:val="24"/>
          <w:szCs w:val="24"/>
          <w:highlight w:val="white"/>
          <w:lang w:val="en-GB"/>
        </w:rPr>
        <w:t>(3), pp.555-575.</w:t>
      </w:r>
    </w:p>
    <w:p w14:paraId="7E1D6056"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Cavada, M., (2023). The governance of smart cities. In </w:t>
      </w:r>
      <w:r w:rsidRPr="008705EB">
        <w:rPr>
          <w:rFonts w:ascii="Times New Roman" w:eastAsia="Times New Roman" w:hAnsi="Times New Roman" w:cs="Times New Roman"/>
          <w:i/>
          <w:color w:val="222222"/>
          <w:sz w:val="24"/>
          <w:szCs w:val="24"/>
          <w:highlight w:val="white"/>
          <w:lang w:val="en-GB"/>
        </w:rPr>
        <w:t xml:space="preserve">The Palgrave </w:t>
      </w:r>
      <w:proofErr w:type="spellStart"/>
      <w:r w:rsidRPr="008705EB">
        <w:rPr>
          <w:rFonts w:ascii="Times New Roman" w:eastAsia="Times New Roman" w:hAnsi="Times New Roman" w:cs="Times New Roman"/>
          <w:i/>
          <w:color w:val="222222"/>
          <w:sz w:val="24"/>
          <w:szCs w:val="24"/>
          <w:highlight w:val="white"/>
          <w:lang w:val="en-GB"/>
        </w:rPr>
        <w:t>encyclopedia</w:t>
      </w:r>
      <w:proofErr w:type="spellEnd"/>
      <w:r w:rsidRPr="008705EB">
        <w:rPr>
          <w:rFonts w:ascii="Times New Roman" w:eastAsia="Times New Roman" w:hAnsi="Times New Roman" w:cs="Times New Roman"/>
          <w:i/>
          <w:color w:val="222222"/>
          <w:sz w:val="24"/>
          <w:szCs w:val="24"/>
          <w:highlight w:val="white"/>
          <w:lang w:val="en-GB"/>
        </w:rPr>
        <w:t xml:space="preserve"> of urban and regional futures</w:t>
      </w:r>
      <w:r w:rsidRPr="008705EB">
        <w:rPr>
          <w:rFonts w:ascii="Times New Roman" w:eastAsia="Times New Roman" w:hAnsi="Times New Roman" w:cs="Times New Roman"/>
          <w:color w:val="222222"/>
          <w:sz w:val="24"/>
          <w:szCs w:val="24"/>
          <w:highlight w:val="white"/>
          <w:lang w:val="en-GB"/>
        </w:rPr>
        <w:t xml:space="preserve"> (pp. 650-654). Cham: Springer International Publishing.</w:t>
      </w:r>
    </w:p>
    <w:p w14:paraId="4805C624"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r w:rsidRPr="008705EB">
        <w:rPr>
          <w:rFonts w:ascii="Times New Roman" w:eastAsia="Times New Roman" w:hAnsi="Times New Roman" w:cs="Times New Roman"/>
          <w:color w:val="222222"/>
          <w:sz w:val="24"/>
          <w:szCs w:val="24"/>
          <w:highlight w:val="white"/>
          <w:lang w:val="en-GB"/>
        </w:rPr>
        <w:t xml:space="preserve">De Boni, A., Melucci, F.M., </w:t>
      </w:r>
      <w:proofErr w:type="spellStart"/>
      <w:r w:rsidRPr="008705EB">
        <w:rPr>
          <w:rFonts w:ascii="Times New Roman" w:eastAsia="Times New Roman" w:hAnsi="Times New Roman" w:cs="Times New Roman"/>
          <w:color w:val="222222"/>
          <w:sz w:val="24"/>
          <w:szCs w:val="24"/>
          <w:highlight w:val="white"/>
          <w:lang w:val="en-GB"/>
        </w:rPr>
        <w:t>Acciani</w:t>
      </w:r>
      <w:proofErr w:type="spellEnd"/>
      <w:r w:rsidRPr="008705EB">
        <w:rPr>
          <w:rFonts w:ascii="Times New Roman" w:eastAsia="Times New Roman" w:hAnsi="Times New Roman" w:cs="Times New Roman"/>
          <w:color w:val="222222"/>
          <w:sz w:val="24"/>
          <w:szCs w:val="24"/>
          <w:highlight w:val="white"/>
          <w:lang w:val="en-GB"/>
        </w:rPr>
        <w:t xml:space="preserve">, C. and Roma, R., (2022). Community composting: A multidisciplinary evaluation of an inclusive, participative, and eco-friendly approach to biowaste management. </w:t>
      </w:r>
      <w:r w:rsidRPr="008705EB">
        <w:rPr>
          <w:rFonts w:ascii="Times New Roman" w:eastAsia="Times New Roman" w:hAnsi="Times New Roman" w:cs="Times New Roman"/>
          <w:i/>
          <w:color w:val="222222"/>
          <w:sz w:val="24"/>
          <w:szCs w:val="24"/>
          <w:highlight w:val="white"/>
          <w:lang w:val="en-GB"/>
        </w:rPr>
        <w:t>Cleaner Environmental Systems</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6</w:t>
      </w:r>
      <w:r w:rsidRPr="008705EB">
        <w:rPr>
          <w:rFonts w:ascii="Times New Roman" w:eastAsia="Times New Roman" w:hAnsi="Times New Roman" w:cs="Times New Roman"/>
          <w:color w:val="222222"/>
          <w:sz w:val="24"/>
          <w:szCs w:val="24"/>
          <w:highlight w:val="white"/>
          <w:lang w:val="en-GB"/>
        </w:rPr>
        <w:t>, p.100092.</w:t>
      </w:r>
    </w:p>
    <w:p w14:paraId="208F3982"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r w:rsidRPr="008705EB">
        <w:rPr>
          <w:rFonts w:ascii="Times New Roman" w:eastAsia="Times New Roman" w:hAnsi="Times New Roman" w:cs="Times New Roman"/>
          <w:color w:val="222222"/>
          <w:sz w:val="24"/>
          <w:szCs w:val="24"/>
          <w:highlight w:val="white"/>
          <w:lang w:val="en-GB"/>
        </w:rPr>
        <w:t xml:space="preserve">Espino-Rodríguez, T.F. and Taha, M.G., (2022). Supplier innovativeness in supply chain integration and sustainable performance in the hotel industry. </w:t>
      </w:r>
      <w:r w:rsidRPr="008705EB">
        <w:rPr>
          <w:rFonts w:ascii="Times New Roman" w:eastAsia="Times New Roman" w:hAnsi="Times New Roman" w:cs="Times New Roman"/>
          <w:i/>
          <w:color w:val="222222"/>
          <w:sz w:val="24"/>
          <w:szCs w:val="24"/>
          <w:highlight w:val="white"/>
          <w:lang w:val="en-GB"/>
        </w:rPr>
        <w:t>International Journal of Hospitality Management</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100</w:t>
      </w:r>
      <w:r w:rsidRPr="008705EB">
        <w:rPr>
          <w:rFonts w:ascii="Times New Roman" w:eastAsia="Times New Roman" w:hAnsi="Times New Roman" w:cs="Times New Roman"/>
          <w:color w:val="222222"/>
          <w:sz w:val="24"/>
          <w:szCs w:val="24"/>
          <w:highlight w:val="white"/>
          <w:lang w:val="en-GB"/>
        </w:rPr>
        <w:t>, p.103103.</w:t>
      </w:r>
    </w:p>
    <w:p w14:paraId="319DEF51"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Espino-Rodríguez, T.F. and Taha, M.G., (2022). Supplier innovativeness in supply chain integration and sustainable performance in the hotel industry. </w:t>
      </w:r>
      <w:r w:rsidRPr="008705EB">
        <w:rPr>
          <w:rFonts w:ascii="Times New Roman" w:eastAsia="Times New Roman" w:hAnsi="Times New Roman" w:cs="Times New Roman"/>
          <w:i/>
          <w:color w:val="222222"/>
          <w:sz w:val="24"/>
          <w:szCs w:val="24"/>
          <w:highlight w:val="white"/>
          <w:lang w:val="en-GB"/>
        </w:rPr>
        <w:t>International Journal of Hospitality Management</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100</w:t>
      </w:r>
      <w:r w:rsidRPr="008705EB">
        <w:rPr>
          <w:rFonts w:ascii="Times New Roman" w:eastAsia="Times New Roman" w:hAnsi="Times New Roman" w:cs="Times New Roman"/>
          <w:color w:val="222222"/>
          <w:sz w:val="24"/>
          <w:szCs w:val="24"/>
          <w:highlight w:val="white"/>
          <w:lang w:val="en-GB"/>
        </w:rPr>
        <w:t>, p.103103.</w:t>
      </w:r>
    </w:p>
    <w:p w14:paraId="12F2CE05"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Essien, R.S. and </w:t>
      </w:r>
      <w:proofErr w:type="spellStart"/>
      <w:r w:rsidRPr="008705EB">
        <w:rPr>
          <w:rFonts w:ascii="Times New Roman" w:eastAsia="Times New Roman" w:hAnsi="Times New Roman" w:cs="Times New Roman"/>
          <w:color w:val="222222"/>
          <w:sz w:val="24"/>
          <w:szCs w:val="24"/>
          <w:highlight w:val="white"/>
          <w:lang w:val="en-GB"/>
        </w:rPr>
        <w:t>Spocter</w:t>
      </w:r>
      <w:proofErr w:type="spellEnd"/>
      <w:r w:rsidRPr="008705EB">
        <w:rPr>
          <w:rFonts w:ascii="Times New Roman" w:eastAsia="Times New Roman" w:hAnsi="Times New Roman" w:cs="Times New Roman"/>
          <w:color w:val="222222"/>
          <w:sz w:val="24"/>
          <w:szCs w:val="24"/>
          <w:highlight w:val="white"/>
          <w:lang w:val="en-GB"/>
        </w:rPr>
        <w:t xml:space="preserve">, M., 2023. Local Market Institutions and Solid Waste Management in Accra’s Open-Air Markets. </w:t>
      </w:r>
      <w:r w:rsidRPr="008705EB">
        <w:rPr>
          <w:rFonts w:ascii="Times New Roman" w:eastAsia="Times New Roman" w:hAnsi="Times New Roman" w:cs="Times New Roman"/>
          <w:i/>
          <w:color w:val="222222"/>
          <w:sz w:val="24"/>
          <w:szCs w:val="24"/>
          <w:highlight w:val="white"/>
          <w:lang w:val="en-GB"/>
        </w:rPr>
        <w:t>African Studies</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82</w:t>
      </w:r>
      <w:r w:rsidRPr="008705EB">
        <w:rPr>
          <w:rFonts w:ascii="Times New Roman" w:eastAsia="Times New Roman" w:hAnsi="Times New Roman" w:cs="Times New Roman"/>
          <w:color w:val="222222"/>
          <w:sz w:val="24"/>
          <w:szCs w:val="24"/>
          <w:highlight w:val="white"/>
          <w:lang w:val="en-GB"/>
        </w:rPr>
        <w:t>(3-4), pp.281-299.</w:t>
      </w:r>
    </w:p>
    <w:p w14:paraId="07D65642"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proofErr w:type="spellStart"/>
      <w:r w:rsidRPr="008705EB">
        <w:rPr>
          <w:rFonts w:ascii="Times New Roman" w:eastAsia="Times New Roman" w:hAnsi="Times New Roman" w:cs="Times New Roman"/>
          <w:color w:val="222222"/>
          <w:sz w:val="24"/>
          <w:szCs w:val="24"/>
          <w:highlight w:val="white"/>
          <w:lang w:val="en-GB"/>
        </w:rPr>
        <w:t>Ezeudu</w:t>
      </w:r>
      <w:proofErr w:type="spellEnd"/>
      <w:r w:rsidRPr="008705EB">
        <w:rPr>
          <w:rFonts w:ascii="Times New Roman" w:eastAsia="Times New Roman" w:hAnsi="Times New Roman" w:cs="Times New Roman"/>
          <w:color w:val="222222"/>
          <w:sz w:val="24"/>
          <w:szCs w:val="24"/>
          <w:highlight w:val="white"/>
          <w:lang w:val="en-GB"/>
        </w:rPr>
        <w:t xml:space="preserve">, O.B. and Bristow, D., (2024). Financing methods for solid waste management: A review of typology, classifications, and circular economy implications. </w:t>
      </w:r>
      <w:r w:rsidRPr="008705EB">
        <w:rPr>
          <w:rFonts w:ascii="Times New Roman" w:eastAsia="Times New Roman" w:hAnsi="Times New Roman" w:cs="Times New Roman"/>
          <w:i/>
          <w:color w:val="222222"/>
          <w:sz w:val="24"/>
          <w:szCs w:val="24"/>
          <w:highlight w:val="white"/>
          <w:lang w:val="en-GB"/>
        </w:rPr>
        <w:t>Sustainable Development</w:t>
      </w:r>
      <w:r w:rsidRPr="008705EB">
        <w:rPr>
          <w:rFonts w:ascii="Times New Roman" w:eastAsia="Times New Roman" w:hAnsi="Times New Roman" w:cs="Times New Roman"/>
          <w:color w:val="222222"/>
          <w:sz w:val="24"/>
          <w:szCs w:val="24"/>
          <w:highlight w:val="white"/>
          <w:lang w:val="en-GB"/>
        </w:rPr>
        <w:t>.</w:t>
      </w:r>
      <w:hyperlink r:id="rId4">
        <w:r w:rsidRPr="008705EB">
          <w:rPr>
            <w:rFonts w:ascii="Times New Roman" w:eastAsia="Times New Roman" w:hAnsi="Times New Roman" w:cs="Times New Roman"/>
            <w:color w:val="1155CC"/>
            <w:sz w:val="24"/>
            <w:szCs w:val="24"/>
            <w:highlight w:val="white"/>
            <w:u w:val="single"/>
            <w:lang w:val="en-GB"/>
          </w:rPr>
          <w:t>https://onlinelibrary.wiley.com/doi/pdf/10.1002/sd.3256</w:t>
        </w:r>
      </w:hyperlink>
      <w:r w:rsidRPr="008705EB">
        <w:rPr>
          <w:rFonts w:ascii="Times New Roman" w:eastAsia="Times New Roman" w:hAnsi="Times New Roman" w:cs="Times New Roman"/>
          <w:color w:val="222222"/>
          <w:sz w:val="24"/>
          <w:szCs w:val="24"/>
          <w:highlight w:val="white"/>
          <w:lang w:val="en-GB"/>
        </w:rPr>
        <w:t xml:space="preserve"> </w:t>
      </w:r>
    </w:p>
    <w:p w14:paraId="44B7DD8B" w14:textId="77777777" w:rsidR="00003A2E" w:rsidRPr="008705EB" w:rsidRDefault="00003A2E" w:rsidP="00003A2E">
      <w:pPr>
        <w:spacing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Gebrekidan, T.K., Gebremedhin, G.G., Weldemariam, A.K. and Teferi, M.K., (2024). Municipal solid waste management in Ethiopia–Physical and chemical compositions and generation rate: Systematic review. </w:t>
      </w:r>
      <w:r w:rsidRPr="008705EB">
        <w:rPr>
          <w:rFonts w:ascii="Times New Roman" w:eastAsia="Times New Roman" w:hAnsi="Times New Roman" w:cs="Times New Roman"/>
          <w:i/>
          <w:color w:val="222222"/>
          <w:sz w:val="24"/>
          <w:szCs w:val="24"/>
          <w:highlight w:val="white"/>
          <w:lang w:val="en-GB"/>
        </w:rPr>
        <w:t>Journal of the Air &amp; Waste Management Association</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74</w:t>
      </w:r>
      <w:r w:rsidRPr="008705EB">
        <w:rPr>
          <w:rFonts w:ascii="Times New Roman" w:eastAsia="Times New Roman" w:hAnsi="Times New Roman" w:cs="Times New Roman"/>
          <w:color w:val="222222"/>
          <w:sz w:val="24"/>
          <w:szCs w:val="24"/>
          <w:highlight w:val="white"/>
          <w:lang w:val="en-GB"/>
        </w:rPr>
        <w:t>(12), pp.861-883.</w:t>
      </w:r>
    </w:p>
    <w:p w14:paraId="5CBB06D8" w14:textId="77777777" w:rsidR="00003A2E" w:rsidRPr="008705EB" w:rsidRDefault="00003A2E" w:rsidP="00003A2E">
      <w:pPr>
        <w:spacing w:line="360" w:lineRule="auto"/>
        <w:jc w:val="both"/>
        <w:rPr>
          <w:rFonts w:ascii="Times New Roman" w:eastAsia="Times New Roman" w:hAnsi="Times New Roman" w:cs="Times New Roman"/>
          <w:color w:val="222222"/>
          <w:sz w:val="24"/>
          <w:szCs w:val="24"/>
          <w:highlight w:val="white"/>
          <w:lang w:val="en-GB"/>
        </w:rPr>
      </w:pPr>
      <w:proofErr w:type="spellStart"/>
      <w:r w:rsidRPr="008705EB">
        <w:rPr>
          <w:rFonts w:ascii="Times New Roman" w:eastAsia="Times New Roman" w:hAnsi="Times New Roman" w:cs="Times New Roman"/>
          <w:color w:val="222222"/>
          <w:sz w:val="24"/>
          <w:szCs w:val="24"/>
          <w:highlight w:val="white"/>
          <w:lang w:val="en-GB"/>
        </w:rPr>
        <w:t>Haski</w:t>
      </w:r>
      <w:proofErr w:type="spellEnd"/>
      <w:r w:rsidRPr="008705EB">
        <w:rPr>
          <w:rFonts w:ascii="Times New Roman" w:eastAsia="Times New Roman" w:hAnsi="Times New Roman" w:cs="Times New Roman"/>
          <w:color w:val="222222"/>
          <w:sz w:val="24"/>
          <w:szCs w:val="24"/>
          <w:highlight w:val="white"/>
          <w:lang w:val="en-GB"/>
        </w:rPr>
        <w:t xml:space="preserve">-Leventhal, D. (2018) Strategic corporate social </w:t>
      </w:r>
      <w:proofErr w:type="gramStart"/>
      <w:r w:rsidRPr="008705EB">
        <w:rPr>
          <w:rFonts w:ascii="Times New Roman" w:eastAsia="Times New Roman" w:hAnsi="Times New Roman" w:cs="Times New Roman"/>
          <w:color w:val="222222"/>
          <w:sz w:val="24"/>
          <w:szCs w:val="24"/>
          <w:highlight w:val="white"/>
          <w:lang w:val="en-GB"/>
        </w:rPr>
        <w:t>responsibility :</w:t>
      </w:r>
      <w:proofErr w:type="gramEnd"/>
      <w:r w:rsidRPr="008705EB">
        <w:rPr>
          <w:rFonts w:ascii="Times New Roman" w:eastAsia="Times New Roman" w:hAnsi="Times New Roman" w:cs="Times New Roman"/>
          <w:color w:val="222222"/>
          <w:sz w:val="24"/>
          <w:szCs w:val="24"/>
          <w:highlight w:val="white"/>
          <w:lang w:val="en-GB"/>
        </w:rPr>
        <w:t xml:space="preserve"> tools &amp; theories for responsible management. London: SAGE.</w:t>
      </w:r>
    </w:p>
    <w:p w14:paraId="0E027526" w14:textId="77777777" w:rsidR="00003A2E" w:rsidRPr="008705EB" w:rsidRDefault="00003A2E" w:rsidP="00003A2E">
      <w:pPr>
        <w:spacing w:line="360" w:lineRule="auto"/>
        <w:jc w:val="both"/>
        <w:rPr>
          <w:rFonts w:ascii="Times New Roman" w:eastAsia="Times New Roman" w:hAnsi="Times New Roman" w:cs="Times New Roman"/>
          <w:sz w:val="28"/>
          <w:szCs w:val="28"/>
          <w:lang w:val="en-GB"/>
        </w:rPr>
      </w:pPr>
      <w:r w:rsidRPr="008705EB">
        <w:rPr>
          <w:rFonts w:ascii="Times New Roman" w:eastAsia="Times New Roman" w:hAnsi="Times New Roman" w:cs="Times New Roman"/>
          <w:color w:val="222222"/>
          <w:sz w:val="24"/>
          <w:szCs w:val="24"/>
          <w:highlight w:val="white"/>
          <w:lang w:val="en-GB"/>
        </w:rPr>
        <w:lastRenderedPageBreak/>
        <w:t xml:space="preserve">Ioannou, T., </w:t>
      </w:r>
      <w:proofErr w:type="spellStart"/>
      <w:r w:rsidRPr="008705EB">
        <w:rPr>
          <w:rFonts w:ascii="Times New Roman" w:eastAsia="Times New Roman" w:hAnsi="Times New Roman" w:cs="Times New Roman"/>
          <w:color w:val="222222"/>
          <w:sz w:val="24"/>
          <w:szCs w:val="24"/>
          <w:highlight w:val="white"/>
          <w:lang w:val="en-GB"/>
        </w:rPr>
        <w:t>Bazigou</w:t>
      </w:r>
      <w:proofErr w:type="spellEnd"/>
      <w:r w:rsidRPr="008705EB">
        <w:rPr>
          <w:rFonts w:ascii="Times New Roman" w:eastAsia="Times New Roman" w:hAnsi="Times New Roman" w:cs="Times New Roman"/>
          <w:color w:val="222222"/>
          <w:sz w:val="24"/>
          <w:szCs w:val="24"/>
          <w:highlight w:val="white"/>
          <w:lang w:val="en-GB"/>
        </w:rPr>
        <w:t xml:space="preserve">, K., </w:t>
      </w:r>
      <w:proofErr w:type="spellStart"/>
      <w:r w:rsidRPr="008705EB">
        <w:rPr>
          <w:rFonts w:ascii="Times New Roman" w:eastAsia="Times New Roman" w:hAnsi="Times New Roman" w:cs="Times New Roman"/>
          <w:color w:val="222222"/>
          <w:sz w:val="24"/>
          <w:szCs w:val="24"/>
          <w:highlight w:val="white"/>
          <w:lang w:val="en-GB"/>
        </w:rPr>
        <w:t>Katsigianni</w:t>
      </w:r>
      <w:proofErr w:type="spellEnd"/>
      <w:r w:rsidRPr="008705EB">
        <w:rPr>
          <w:rFonts w:ascii="Times New Roman" w:eastAsia="Times New Roman" w:hAnsi="Times New Roman" w:cs="Times New Roman"/>
          <w:color w:val="222222"/>
          <w:sz w:val="24"/>
          <w:szCs w:val="24"/>
          <w:highlight w:val="white"/>
          <w:lang w:val="en-GB"/>
        </w:rPr>
        <w:t xml:space="preserve">, A., Fotiadis, M., </w:t>
      </w:r>
      <w:proofErr w:type="spellStart"/>
      <w:r w:rsidRPr="008705EB">
        <w:rPr>
          <w:rFonts w:ascii="Times New Roman" w:eastAsia="Times New Roman" w:hAnsi="Times New Roman" w:cs="Times New Roman"/>
          <w:color w:val="222222"/>
          <w:sz w:val="24"/>
          <w:szCs w:val="24"/>
          <w:highlight w:val="white"/>
          <w:lang w:val="en-GB"/>
        </w:rPr>
        <w:t>Chroni</w:t>
      </w:r>
      <w:proofErr w:type="spellEnd"/>
      <w:r w:rsidRPr="008705EB">
        <w:rPr>
          <w:rFonts w:ascii="Times New Roman" w:eastAsia="Times New Roman" w:hAnsi="Times New Roman" w:cs="Times New Roman"/>
          <w:color w:val="222222"/>
          <w:sz w:val="24"/>
          <w:szCs w:val="24"/>
          <w:highlight w:val="white"/>
          <w:lang w:val="en-GB"/>
        </w:rPr>
        <w:t xml:space="preserve">, C., </w:t>
      </w:r>
      <w:proofErr w:type="spellStart"/>
      <w:r w:rsidRPr="008705EB">
        <w:rPr>
          <w:rFonts w:ascii="Times New Roman" w:eastAsia="Times New Roman" w:hAnsi="Times New Roman" w:cs="Times New Roman"/>
          <w:color w:val="222222"/>
          <w:sz w:val="24"/>
          <w:szCs w:val="24"/>
          <w:highlight w:val="white"/>
          <w:lang w:val="en-GB"/>
        </w:rPr>
        <w:t>Manios</w:t>
      </w:r>
      <w:proofErr w:type="spellEnd"/>
      <w:r w:rsidRPr="008705EB">
        <w:rPr>
          <w:rFonts w:ascii="Times New Roman" w:eastAsia="Times New Roman" w:hAnsi="Times New Roman" w:cs="Times New Roman"/>
          <w:color w:val="222222"/>
          <w:sz w:val="24"/>
          <w:szCs w:val="24"/>
          <w:highlight w:val="white"/>
          <w:lang w:val="en-GB"/>
        </w:rPr>
        <w:t xml:space="preserve">, T., </w:t>
      </w:r>
      <w:proofErr w:type="spellStart"/>
      <w:r w:rsidRPr="008705EB">
        <w:rPr>
          <w:rFonts w:ascii="Times New Roman" w:eastAsia="Times New Roman" w:hAnsi="Times New Roman" w:cs="Times New Roman"/>
          <w:color w:val="222222"/>
          <w:sz w:val="24"/>
          <w:szCs w:val="24"/>
          <w:highlight w:val="white"/>
          <w:lang w:val="en-GB"/>
        </w:rPr>
        <w:t>Daliakopoulos</w:t>
      </w:r>
      <w:proofErr w:type="spellEnd"/>
      <w:r w:rsidRPr="008705EB">
        <w:rPr>
          <w:rFonts w:ascii="Times New Roman" w:eastAsia="Times New Roman" w:hAnsi="Times New Roman" w:cs="Times New Roman"/>
          <w:color w:val="222222"/>
          <w:sz w:val="24"/>
          <w:szCs w:val="24"/>
          <w:highlight w:val="white"/>
          <w:lang w:val="en-GB"/>
        </w:rPr>
        <w:t xml:space="preserve">, I., Tsompanidis, C., </w:t>
      </w:r>
      <w:proofErr w:type="spellStart"/>
      <w:r w:rsidRPr="008705EB">
        <w:rPr>
          <w:rFonts w:ascii="Times New Roman" w:eastAsia="Times New Roman" w:hAnsi="Times New Roman" w:cs="Times New Roman"/>
          <w:color w:val="222222"/>
          <w:sz w:val="24"/>
          <w:szCs w:val="24"/>
          <w:highlight w:val="white"/>
          <w:lang w:val="en-GB"/>
        </w:rPr>
        <w:t>Michalodimitraki</w:t>
      </w:r>
      <w:proofErr w:type="spellEnd"/>
      <w:r w:rsidRPr="008705EB">
        <w:rPr>
          <w:rFonts w:ascii="Times New Roman" w:eastAsia="Times New Roman" w:hAnsi="Times New Roman" w:cs="Times New Roman"/>
          <w:color w:val="222222"/>
          <w:sz w:val="24"/>
          <w:szCs w:val="24"/>
          <w:highlight w:val="white"/>
          <w:lang w:val="en-GB"/>
        </w:rPr>
        <w:t xml:space="preserve">, E. and </w:t>
      </w:r>
      <w:proofErr w:type="spellStart"/>
      <w:r w:rsidRPr="008705EB">
        <w:rPr>
          <w:rFonts w:ascii="Times New Roman" w:eastAsia="Times New Roman" w:hAnsi="Times New Roman" w:cs="Times New Roman"/>
          <w:color w:val="222222"/>
          <w:sz w:val="24"/>
          <w:szCs w:val="24"/>
          <w:highlight w:val="white"/>
          <w:lang w:val="en-GB"/>
        </w:rPr>
        <w:t>Lasaridi</w:t>
      </w:r>
      <w:proofErr w:type="spellEnd"/>
      <w:r w:rsidRPr="008705EB">
        <w:rPr>
          <w:rFonts w:ascii="Times New Roman" w:eastAsia="Times New Roman" w:hAnsi="Times New Roman" w:cs="Times New Roman"/>
          <w:color w:val="222222"/>
          <w:sz w:val="24"/>
          <w:szCs w:val="24"/>
          <w:highlight w:val="white"/>
          <w:lang w:val="en-GB"/>
        </w:rPr>
        <w:t xml:space="preserve">, K., (2022). The “A2UFood Training Kit”: participatory workshops to minimize food loss and waste. </w:t>
      </w:r>
      <w:r w:rsidRPr="008705EB">
        <w:rPr>
          <w:rFonts w:ascii="Times New Roman" w:eastAsia="Times New Roman" w:hAnsi="Times New Roman" w:cs="Times New Roman"/>
          <w:i/>
          <w:color w:val="222222"/>
          <w:sz w:val="24"/>
          <w:szCs w:val="24"/>
          <w:highlight w:val="white"/>
          <w:lang w:val="en-GB"/>
        </w:rPr>
        <w:t>Sustainability</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14</w:t>
      </w:r>
      <w:r w:rsidRPr="008705EB">
        <w:rPr>
          <w:rFonts w:ascii="Times New Roman" w:eastAsia="Times New Roman" w:hAnsi="Times New Roman" w:cs="Times New Roman"/>
          <w:color w:val="222222"/>
          <w:sz w:val="24"/>
          <w:szCs w:val="24"/>
          <w:highlight w:val="white"/>
          <w:lang w:val="en-GB"/>
        </w:rPr>
        <w:t>(4), p.2446.</w:t>
      </w:r>
    </w:p>
    <w:p w14:paraId="0F54DCC5"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Manea, E.E., </w:t>
      </w:r>
      <w:proofErr w:type="spellStart"/>
      <w:r w:rsidRPr="008705EB">
        <w:rPr>
          <w:rFonts w:ascii="Times New Roman" w:eastAsia="Times New Roman" w:hAnsi="Times New Roman" w:cs="Times New Roman"/>
          <w:color w:val="222222"/>
          <w:sz w:val="24"/>
          <w:szCs w:val="24"/>
          <w:highlight w:val="white"/>
          <w:lang w:val="en-GB"/>
        </w:rPr>
        <w:t>Bumbac</w:t>
      </w:r>
      <w:proofErr w:type="spellEnd"/>
      <w:r w:rsidRPr="008705EB">
        <w:rPr>
          <w:rFonts w:ascii="Times New Roman" w:eastAsia="Times New Roman" w:hAnsi="Times New Roman" w:cs="Times New Roman"/>
          <w:color w:val="222222"/>
          <w:sz w:val="24"/>
          <w:szCs w:val="24"/>
          <w:highlight w:val="white"/>
          <w:lang w:val="en-GB"/>
        </w:rPr>
        <w:t xml:space="preserve">, C., Dinu, L.R., </w:t>
      </w:r>
      <w:proofErr w:type="spellStart"/>
      <w:r w:rsidRPr="008705EB">
        <w:rPr>
          <w:rFonts w:ascii="Times New Roman" w:eastAsia="Times New Roman" w:hAnsi="Times New Roman" w:cs="Times New Roman"/>
          <w:color w:val="222222"/>
          <w:sz w:val="24"/>
          <w:szCs w:val="24"/>
          <w:highlight w:val="white"/>
          <w:lang w:val="en-GB"/>
        </w:rPr>
        <w:t>Bumbac</w:t>
      </w:r>
      <w:proofErr w:type="spellEnd"/>
      <w:r w:rsidRPr="008705EB">
        <w:rPr>
          <w:rFonts w:ascii="Times New Roman" w:eastAsia="Times New Roman" w:hAnsi="Times New Roman" w:cs="Times New Roman"/>
          <w:color w:val="222222"/>
          <w:sz w:val="24"/>
          <w:szCs w:val="24"/>
          <w:highlight w:val="white"/>
          <w:lang w:val="en-GB"/>
        </w:rPr>
        <w:t xml:space="preserve">, M. and Nicolescu, C.M., (2024). Composting as a sustainable solution for organic solid waste management: current practices and potential improvements. </w:t>
      </w:r>
      <w:r w:rsidRPr="008705EB">
        <w:rPr>
          <w:rFonts w:ascii="Times New Roman" w:eastAsia="Times New Roman" w:hAnsi="Times New Roman" w:cs="Times New Roman"/>
          <w:i/>
          <w:color w:val="222222"/>
          <w:sz w:val="24"/>
          <w:szCs w:val="24"/>
          <w:highlight w:val="white"/>
          <w:lang w:val="en-GB"/>
        </w:rPr>
        <w:t>Sustainability</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16</w:t>
      </w:r>
      <w:r w:rsidRPr="008705EB">
        <w:rPr>
          <w:rFonts w:ascii="Times New Roman" w:eastAsia="Times New Roman" w:hAnsi="Times New Roman" w:cs="Times New Roman"/>
          <w:color w:val="222222"/>
          <w:sz w:val="24"/>
          <w:szCs w:val="24"/>
          <w:highlight w:val="white"/>
          <w:lang w:val="en-GB"/>
        </w:rPr>
        <w:t>(15), p.6329.</w:t>
      </w:r>
    </w:p>
    <w:p w14:paraId="45A61A41"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Marcello, B., Di Gennaro, V. and Ferrini, S., (2021). Let the citizens speak: An empirical economic analysis of domestic organic waste for community composting in Tuscany. </w:t>
      </w:r>
      <w:r w:rsidRPr="008705EB">
        <w:rPr>
          <w:rFonts w:ascii="Times New Roman" w:eastAsia="Times New Roman" w:hAnsi="Times New Roman" w:cs="Times New Roman"/>
          <w:i/>
          <w:color w:val="222222"/>
          <w:sz w:val="24"/>
          <w:szCs w:val="24"/>
          <w:highlight w:val="white"/>
          <w:lang w:val="en-GB"/>
        </w:rPr>
        <w:t>Journal of Cleaner Production</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306</w:t>
      </w:r>
      <w:r w:rsidRPr="008705EB">
        <w:rPr>
          <w:rFonts w:ascii="Times New Roman" w:eastAsia="Times New Roman" w:hAnsi="Times New Roman" w:cs="Times New Roman"/>
          <w:color w:val="222222"/>
          <w:sz w:val="24"/>
          <w:szCs w:val="24"/>
          <w:highlight w:val="white"/>
          <w:lang w:val="en-GB"/>
        </w:rPr>
        <w:t>, p.127263.</w:t>
      </w:r>
    </w:p>
    <w:p w14:paraId="1049FB4B"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r w:rsidRPr="008705EB">
        <w:rPr>
          <w:rFonts w:ascii="Times New Roman" w:eastAsia="Times New Roman" w:hAnsi="Times New Roman" w:cs="Times New Roman"/>
          <w:color w:val="222222"/>
          <w:sz w:val="24"/>
          <w:szCs w:val="24"/>
          <w:highlight w:val="white"/>
          <w:lang w:val="en-GB"/>
        </w:rPr>
        <w:t xml:space="preserve">Mason, R., (2023). Saudi Arabia and the United Arab Emirates: Foreign policy and strategic alliances in an uncertain world. </w:t>
      </w:r>
      <w:r w:rsidRPr="008705EB">
        <w:rPr>
          <w:rFonts w:ascii="Times New Roman" w:eastAsia="Times New Roman" w:hAnsi="Times New Roman" w:cs="Times New Roman"/>
          <w:i/>
          <w:color w:val="222222"/>
          <w:sz w:val="24"/>
          <w:szCs w:val="24"/>
          <w:highlight w:val="white"/>
          <w:lang w:val="en-GB"/>
        </w:rPr>
        <w:t>Saudi Arabia and the United Arab Emirates</w:t>
      </w:r>
      <w:r w:rsidRPr="008705EB">
        <w:rPr>
          <w:rFonts w:ascii="Times New Roman" w:eastAsia="Times New Roman" w:hAnsi="Times New Roman" w:cs="Times New Roman"/>
          <w:color w:val="222222"/>
          <w:sz w:val="24"/>
          <w:szCs w:val="24"/>
          <w:highlight w:val="white"/>
          <w:lang w:val="en-GB"/>
        </w:rPr>
        <w:t>, pp.1-304.</w:t>
      </w:r>
    </w:p>
    <w:p w14:paraId="013A3142" w14:textId="77777777" w:rsidR="00003A2E" w:rsidRPr="008705EB" w:rsidRDefault="00003A2E" w:rsidP="00003A2E">
      <w:pPr>
        <w:spacing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Palguna, I.G.R., (2021). Green human resource management practices in the hospitality industry: A general review. </w:t>
      </w:r>
      <w:r w:rsidRPr="008705EB">
        <w:rPr>
          <w:rFonts w:ascii="Times New Roman" w:eastAsia="Times New Roman" w:hAnsi="Times New Roman" w:cs="Times New Roman"/>
          <w:i/>
          <w:color w:val="222222"/>
          <w:sz w:val="24"/>
          <w:szCs w:val="24"/>
          <w:highlight w:val="white"/>
          <w:lang w:val="en-GB"/>
        </w:rPr>
        <w:t xml:space="preserve">International Journal of </w:t>
      </w:r>
      <w:proofErr w:type="spellStart"/>
      <w:r w:rsidRPr="008705EB">
        <w:rPr>
          <w:rFonts w:ascii="Times New Roman" w:eastAsia="Times New Roman" w:hAnsi="Times New Roman" w:cs="Times New Roman"/>
          <w:i/>
          <w:color w:val="222222"/>
          <w:sz w:val="24"/>
          <w:szCs w:val="24"/>
          <w:highlight w:val="white"/>
          <w:lang w:val="en-GB"/>
        </w:rPr>
        <w:t>Glocal</w:t>
      </w:r>
      <w:proofErr w:type="spellEnd"/>
      <w:r w:rsidRPr="008705EB">
        <w:rPr>
          <w:rFonts w:ascii="Times New Roman" w:eastAsia="Times New Roman" w:hAnsi="Times New Roman" w:cs="Times New Roman"/>
          <w:i/>
          <w:color w:val="222222"/>
          <w:sz w:val="24"/>
          <w:szCs w:val="24"/>
          <w:highlight w:val="white"/>
          <w:lang w:val="en-GB"/>
        </w:rPr>
        <w:t xml:space="preserve"> Tourism</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2</w:t>
      </w:r>
      <w:r w:rsidRPr="008705EB">
        <w:rPr>
          <w:rFonts w:ascii="Times New Roman" w:eastAsia="Times New Roman" w:hAnsi="Times New Roman" w:cs="Times New Roman"/>
          <w:color w:val="222222"/>
          <w:sz w:val="24"/>
          <w:szCs w:val="24"/>
          <w:highlight w:val="white"/>
          <w:lang w:val="en-GB"/>
        </w:rPr>
        <w:t>(2), pp.75-84.</w:t>
      </w:r>
    </w:p>
    <w:p w14:paraId="30806F9E"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r w:rsidRPr="008705EB">
        <w:rPr>
          <w:rFonts w:ascii="Times New Roman" w:eastAsia="Times New Roman" w:hAnsi="Times New Roman" w:cs="Times New Roman"/>
          <w:color w:val="222222"/>
          <w:sz w:val="24"/>
          <w:szCs w:val="24"/>
          <w:highlight w:val="white"/>
          <w:lang w:val="en-GB"/>
        </w:rPr>
        <w:t xml:space="preserve">Patwary, A.K., </w:t>
      </w:r>
      <w:proofErr w:type="spellStart"/>
      <w:r w:rsidRPr="008705EB">
        <w:rPr>
          <w:rFonts w:ascii="Times New Roman" w:eastAsia="Times New Roman" w:hAnsi="Times New Roman" w:cs="Times New Roman"/>
          <w:color w:val="222222"/>
          <w:sz w:val="24"/>
          <w:szCs w:val="24"/>
          <w:highlight w:val="white"/>
          <w:lang w:val="en-GB"/>
        </w:rPr>
        <w:t>Rasoolimanesh</w:t>
      </w:r>
      <w:proofErr w:type="spellEnd"/>
      <w:r w:rsidRPr="008705EB">
        <w:rPr>
          <w:rFonts w:ascii="Times New Roman" w:eastAsia="Times New Roman" w:hAnsi="Times New Roman" w:cs="Times New Roman"/>
          <w:color w:val="222222"/>
          <w:sz w:val="24"/>
          <w:szCs w:val="24"/>
          <w:highlight w:val="white"/>
          <w:lang w:val="en-GB"/>
        </w:rPr>
        <w:t xml:space="preserve">, S.M., </w:t>
      </w:r>
      <w:proofErr w:type="spellStart"/>
      <w:r w:rsidRPr="008705EB">
        <w:rPr>
          <w:rFonts w:ascii="Times New Roman" w:eastAsia="Times New Roman" w:hAnsi="Times New Roman" w:cs="Times New Roman"/>
          <w:color w:val="222222"/>
          <w:sz w:val="24"/>
          <w:szCs w:val="24"/>
          <w:highlight w:val="white"/>
          <w:lang w:val="en-GB"/>
        </w:rPr>
        <w:t>Hanafiah</w:t>
      </w:r>
      <w:proofErr w:type="spellEnd"/>
      <w:r w:rsidRPr="008705EB">
        <w:rPr>
          <w:rFonts w:ascii="Times New Roman" w:eastAsia="Times New Roman" w:hAnsi="Times New Roman" w:cs="Times New Roman"/>
          <w:color w:val="222222"/>
          <w:sz w:val="24"/>
          <w:szCs w:val="24"/>
          <w:highlight w:val="white"/>
          <w:lang w:val="en-GB"/>
        </w:rPr>
        <w:t xml:space="preserve">, M.H., Aziz, R.C., Mohamed, A.E., Ashraf, M.U. and Azam, N.R.A.N., (2024). Empowering pro-environmental potential among hotel employees: insights from self-determination theory. </w:t>
      </w:r>
      <w:r w:rsidRPr="008705EB">
        <w:rPr>
          <w:rFonts w:ascii="Times New Roman" w:eastAsia="Times New Roman" w:hAnsi="Times New Roman" w:cs="Times New Roman"/>
          <w:i/>
          <w:color w:val="222222"/>
          <w:sz w:val="24"/>
          <w:szCs w:val="24"/>
          <w:highlight w:val="white"/>
          <w:lang w:val="en-GB"/>
        </w:rPr>
        <w:t>Journal of Hospitality and Tourism Insights</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7</w:t>
      </w:r>
      <w:r w:rsidRPr="008705EB">
        <w:rPr>
          <w:rFonts w:ascii="Times New Roman" w:eastAsia="Times New Roman" w:hAnsi="Times New Roman" w:cs="Times New Roman"/>
          <w:color w:val="222222"/>
          <w:sz w:val="24"/>
          <w:szCs w:val="24"/>
          <w:highlight w:val="white"/>
          <w:lang w:val="en-GB"/>
        </w:rPr>
        <w:t>(2), pp.1070-1090.</w:t>
      </w:r>
    </w:p>
    <w:p w14:paraId="4A46D48B"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Pereira-Moliner, J., López-Gamero, M.D., Molina-</w:t>
      </w:r>
      <w:proofErr w:type="spellStart"/>
      <w:r w:rsidRPr="008705EB">
        <w:rPr>
          <w:rFonts w:ascii="Times New Roman" w:eastAsia="Times New Roman" w:hAnsi="Times New Roman" w:cs="Times New Roman"/>
          <w:color w:val="222222"/>
          <w:sz w:val="24"/>
          <w:szCs w:val="24"/>
          <w:highlight w:val="white"/>
          <w:lang w:val="en-GB"/>
        </w:rPr>
        <w:t>Azorín</w:t>
      </w:r>
      <w:proofErr w:type="spellEnd"/>
      <w:r w:rsidRPr="008705EB">
        <w:rPr>
          <w:rFonts w:ascii="Times New Roman" w:eastAsia="Times New Roman" w:hAnsi="Times New Roman" w:cs="Times New Roman"/>
          <w:color w:val="222222"/>
          <w:sz w:val="24"/>
          <w:szCs w:val="24"/>
          <w:highlight w:val="white"/>
          <w:lang w:val="en-GB"/>
        </w:rPr>
        <w:t xml:space="preserve">, J.F., </w:t>
      </w:r>
      <w:proofErr w:type="spellStart"/>
      <w:r w:rsidRPr="008705EB">
        <w:rPr>
          <w:rFonts w:ascii="Times New Roman" w:eastAsia="Times New Roman" w:hAnsi="Times New Roman" w:cs="Times New Roman"/>
          <w:color w:val="222222"/>
          <w:sz w:val="24"/>
          <w:szCs w:val="24"/>
          <w:highlight w:val="white"/>
          <w:lang w:val="en-GB"/>
        </w:rPr>
        <w:t>Tarí</w:t>
      </w:r>
      <w:proofErr w:type="spellEnd"/>
      <w:r w:rsidRPr="008705EB">
        <w:rPr>
          <w:rFonts w:ascii="Times New Roman" w:eastAsia="Times New Roman" w:hAnsi="Times New Roman" w:cs="Times New Roman"/>
          <w:color w:val="222222"/>
          <w:sz w:val="24"/>
          <w:szCs w:val="24"/>
          <w:highlight w:val="white"/>
          <w:lang w:val="en-GB"/>
        </w:rPr>
        <w:t xml:space="preserve">, J.J. and </w:t>
      </w:r>
      <w:proofErr w:type="spellStart"/>
      <w:r w:rsidRPr="008705EB">
        <w:rPr>
          <w:rFonts w:ascii="Times New Roman" w:eastAsia="Times New Roman" w:hAnsi="Times New Roman" w:cs="Times New Roman"/>
          <w:color w:val="222222"/>
          <w:sz w:val="24"/>
          <w:szCs w:val="24"/>
          <w:highlight w:val="white"/>
          <w:lang w:val="en-GB"/>
        </w:rPr>
        <w:t>Pertusa</w:t>
      </w:r>
      <w:proofErr w:type="spellEnd"/>
      <w:r w:rsidRPr="008705EB">
        <w:rPr>
          <w:rFonts w:ascii="Times New Roman" w:eastAsia="Times New Roman" w:hAnsi="Times New Roman" w:cs="Times New Roman"/>
          <w:color w:val="222222"/>
          <w:sz w:val="24"/>
          <w:szCs w:val="24"/>
          <w:highlight w:val="white"/>
          <w:lang w:val="en-GB"/>
        </w:rPr>
        <w:t xml:space="preserve">-Ortega, E.M., (2021). Sustainability, competitive </w:t>
      </w:r>
      <w:proofErr w:type="gramStart"/>
      <w:r w:rsidRPr="008705EB">
        <w:rPr>
          <w:rFonts w:ascii="Times New Roman" w:eastAsia="Times New Roman" w:hAnsi="Times New Roman" w:cs="Times New Roman"/>
          <w:color w:val="222222"/>
          <w:sz w:val="24"/>
          <w:szCs w:val="24"/>
          <w:highlight w:val="white"/>
          <w:lang w:val="en-GB"/>
        </w:rPr>
        <w:t>advantages</w:t>
      </w:r>
      <w:proofErr w:type="gramEnd"/>
      <w:r w:rsidRPr="008705EB">
        <w:rPr>
          <w:rFonts w:ascii="Times New Roman" w:eastAsia="Times New Roman" w:hAnsi="Times New Roman" w:cs="Times New Roman"/>
          <w:color w:val="222222"/>
          <w:sz w:val="24"/>
          <w:szCs w:val="24"/>
          <w:highlight w:val="white"/>
          <w:lang w:val="en-GB"/>
        </w:rPr>
        <w:t xml:space="preserve"> and performance in the hotel industry: A synergistic relationship.</w:t>
      </w:r>
    </w:p>
    <w:p w14:paraId="1A54BD2A"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Prakash, S., Sharma, V.P., Singh, R. and </w:t>
      </w:r>
      <w:proofErr w:type="spellStart"/>
      <w:r w:rsidRPr="008705EB">
        <w:rPr>
          <w:rFonts w:ascii="Times New Roman" w:eastAsia="Times New Roman" w:hAnsi="Times New Roman" w:cs="Times New Roman"/>
          <w:color w:val="222222"/>
          <w:sz w:val="24"/>
          <w:szCs w:val="24"/>
          <w:highlight w:val="white"/>
          <w:lang w:val="en-GB"/>
        </w:rPr>
        <w:t>Vijayvargy</w:t>
      </w:r>
      <w:proofErr w:type="spellEnd"/>
      <w:r w:rsidRPr="008705EB">
        <w:rPr>
          <w:rFonts w:ascii="Times New Roman" w:eastAsia="Times New Roman" w:hAnsi="Times New Roman" w:cs="Times New Roman"/>
          <w:color w:val="222222"/>
          <w:sz w:val="24"/>
          <w:szCs w:val="24"/>
          <w:highlight w:val="white"/>
          <w:lang w:val="en-GB"/>
        </w:rPr>
        <w:t xml:space="preserve">, L., (2023). Adopting green and sustainable practices in the hotel industry operations-an analysis of critical performance indicators for improved environmental quality. </w:t>
      </w:r>
      <w:r w:rsidRPr="008705EB">
        <w:rPr>
          <w:rFonts w:ascii="Times New Roman" w:eastAsia="Times New Roman" w:hAnsi="Times New Roman" w:cs="Times New Roman"/>
          <w:i/>
          <w:color w:val="222222"/>
          <w:sz w:val="24"/>
          <w:szCs w:val="24"/>
          <w:highlight w:val="white"/>
          <w:lang w:val="en-GB"/>
        </w:rPr>
        <w:t>Management of Environmental Quality: An International Journal</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34</w:t>
      </w:r>
      <w:r w:rsidRPr="008705EB">
        <w:rPr>
          <w:rFonts w:ascii="Times New Roman" w:eastAsia="Times New Roman" w:hAnsi="Times New Roman" w:cs="Times New Roman"/>
          <w:color w:val="222222"/>
          <w:sz w:val="24"/>
          <w:szCs w:val="24"/>
          <w:highlight w:val="white"/>
          <w:lang w:val="en-GB"/>
        </w:rPr>
        <w:t>(4), pp.1057-1076.</w:t>
      </w:r>
    </w:p>
    <w:p w14:paraId="3FE9BC30"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r w:rsidRPr="008705EB">
        <w:rPr>
          <w:rFonts w:ascii="Times New Roman" w:eastAsia="Times New Roman" w:hAnsi="Times New Roman" w:cs="Times New Roman"/>
          <w:color w:val="222222"/>
          <w:sz w:val="24"/>
          <w:szCs w:val="24"/>
          <w:highlight w:val="white"/>
          <w:lang w:val="en-GB"/>
        </w:rPr>
        <w:t>Sergeevna, T.V., (2024). Examining the Effects of Organizational Culture on Guest Satisfaction in the Hotel Industry, The Ritz-Carlton Hotel Company Case.</w:t>
      </w:r>
    </w:p>
    <w:p w14:paraId="04E565AB" w14:textId="77777777" w:rsidR="00003A2E" w:rsidRPr="008705EB" w:rsidRDefault="00003A2E" w:rsidP="00003A2E">
      <w:pPr>
        <w:spacing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Sloan, P., Legrand, W. and Chen, J.S. (2017) Sustainability in the hospitality </w:t>
      </w:r>
      <w:proofErr w:type="gramStart"/>
      <w:r w:rsidRPr="008705EB">
        <w:rPr>
          <w:rFonts w:ascii="Times New Roman" w:eastAsia="Times New Roman" w:hAnsi="Times New Roman" w:cs="Times New Roman"/>
          <w:color w:val="222222"/>
          <w:sz w:val="24"/>
          <w:szCs w:val="24"/>
          <w:highlight w:val="white"/>
          <w:lang w:val="en-GB"/>
        </w:rPr>
        <w:t>industry :</w:t>
      </w:r>
      <w:proofErr w:type="gramEnd"/>
      <w:r w:rsidRPr="008705EB">
        <w:rPr>
          <w:rFonts w:ascii="Times New Roman" w:eastAsia="Times New Roman" w:hAnsi="Times New Roman" w:cs="Times New Roman"/>
          <w:color w:val="222222"/>
          <w:sz w:val="24"/>
          <w:szCs w:val="24"/>
          <w:highlight w:val="white"/>
          <w:lang w:val="en-GB"/>
        </w:rPr>
        <w:t xml:space="preserve"> principles of sustainable operations. 3rd </w:t>
      </w:r>
      <w:proofErr w:type="spellStart"/>
      <w:r w:rsidRPr="008705EB">
        <w:rPr>
          <w:rFonts w:ascii="Times New Roman" w:eastAsia="Times New Roman" w:hAnsi="Times New Roman" w:cs="Times New Roman"/>
          <w:color w:val="222222"/>
          <w:sz w:val="24"/>
          <w:szCs w:val="24"/>
          <w:highlight w:val="white"/>
          <w:lang w:val="en-GB"/>
        </w:rPr>
        <w:t>edn</w:t>
      </w:r>
      <w:proofErr w:type="spellEnd"/>
      <w:r w:rsidRPr="008705EB">
        <w:rPr>
          <w:rFonts w:ascii="Times New Roman" w:eastAsia="Times New Roman" w:hAnsi="Times New Roman" w:cs="Times New Roman"/>
          <w:color w:val="222222"/>
          <w:sz w:val="24"/>
          <w:szCs w:val="24"/>
          <w:highlight w:val="white"/>
          <w:lang w:val="en-GB"/>
        </w:rPr>
        <w:t>. London: Butterworth-Heinemann.</w:t>
      </w:r>
    </w:p>
    <w:p w14:paraId="6F79F7A2" w14:textId="77777777" w:rsidR="00003A2E" w:rsidRPr="008705EB" w:rsidRDefault="00003A2E" w:rsidP="00003A2E">
      <w:pPr>
        <w:spacing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lastRenderedPageBreak/>
        <w:t xml:space="preserve">Tanveer, M.I., </w:t>
      </w:r>
      <w:proofErr w:type="spellStart"/>
      <w:r w:rsidRPr="008705EB">
        <w:rPr>
          <w:rFonts w:ascii="Times New Roman" w:eastAsia="Times New Roman" w:hAnsi="Times New Roman" w:cs="Times New Roman"/>
          <w:color w:val="222222"/>
          <w:sz w:val="24"/>
          <w:szCs w:val="24"/>
          <w:highlight w:val="white"/>
          <w:lang w:val="en-GB"/>
        </w:rPr>
        <w:t>Yusliza</w:t>
      </w:r>
      <w:proofErr w:type="spellEnd"/>
      <w:r w:rsidRPr="008705EB">
        <w:rPr>
          <w:rFonts w:ascii="Times New Roman" w:eastAsia="Times New Roman" w:hAnsi="Times New Roman" w:cs="Times New Roman"/>
          <w:color w:val="222222"/>
          <w:sz w:val="24"/>
          <w:szCs w:val="24"/>
          <w:highlight w:val="white"/>
          <w:lang w:val="en-GB"/>
        </w:rPr>
        <w:t xml:space="preserve">, M.Y. and Fawehinmi, O., (2024). Green HRM and hospitality industry: challenges and barriers in adopting environmentally friendly practices. </w:t>
      </w:r>
      <w:r w:rsidRPr="008705EB">
        <w:rPr>
          <w:rFonts w:ascii="Times New Roman" w:eastAsia="Times New Roman" w:hAnsi="Times New Roman" w:cs="Times New Roman"/>
          <w:i/>
          <w:color w:val="222222"/>
          <w:sz w:val="24"/>
          <w:szCs w:val="24"/>
          <w:highlight w:val="white"/>
          <w:lang w:val="en-GB"/>
        </w:rPr>
        <w:t>Journal of Hospitality and Tourism Insights</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7</w:t>
      </w:r>
      <w:r w:rsidRPr="008705EB">
        <w:rPr>
          <w:rFonts w:ascii="Times New Roman" w:eastAsia="Times New Roman" w:hAnsi="Times New Roman" w:cs="Times New Roman"/>
          <w:color w:val="222222"/>
          <w:sz w:val="24"/>
          <w:szCs w:val="24"/>
          <w:highlight w:val="white"/>
          <w:lang w:val="en-GB"/>
        </w:rPr>
        <w:t>(1), pp.121-141.</w:t>
      </w:r>
    </w:p>
    <w:p w14:paraId="351DE9A1"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The Ritz London (2024). </w:t>
      </w:r>
      <w:r w:rsidRPr="008705EB">
        <w:rPr>
          <w:rFonts w:ascii="Times New Roman" w:eastAsia="Times New Roman" w:hAnsi="Times New Roman" w:cs="Times New Roman"/>
          <w:i/>
          <w:color w:val="222222"/>
          <w:sz w:val="24"/>
          <w:szCs w:val="24"/>
          <w:highlight w:val="white"/>
          <w:lang w:val="en-GB"/>
        </w:rPr>
        <w:t>The Ritz London | The best 5 Star Luxury Hotel in Mayfair</w:t>
      </w:r>
      <w:r w:rsidRPr="008705EB">
        <w:rPr>
          <w:rFonts w:ascii="Times New Roman" w:eastAsia="Times New Roman" w:hAnsi="Times New Roman" w:cs="Times New Roman"/>
          <w:color w:val="222222"/>
          <w:sz w:val="24"/>
          <w:szCs w:val="24"/>
          <w:highlight w:val="white"/>
          <w:lang w:val="en-GB"/>
        </w:rPr>
        <w:t xml:space="preserve">. The Ritz Hotel London.: </w:t>
      </w:r>
      <w:hyperlink r:id="rId5">
        <w:r w:rsidRPr="008705EB">
          <w:rPr>
            <w:rFonts w:ascii="Times New Roman" w:eastAsia="Times New Roman" w:hAnsi="Times New Roman" w:cs="Times New Roman"/>
            <w:color w:val="1155CC"/>
            <w:sz w:val="24"/>
            <w:szCs w:val="24"/>
            <w:highlight w:val="white"/>
            <w:u w:val="single"/>
            <w:lang w:val="en-GB"/>
          </w:rPr>
          <w:t>https://www.theritzlondon.com/</w:t>
        </w:r>
      </w:hyperlink>
      <w:r w:rsidRPr="008705EB">
        <w:rPr>
          <w:rFonts w:ascii="Times New Roman" w:eastAsia="Times New Roman" w:hAnsi="Times New Roman" w:cs="Times New Roman"/>
          <w:color w:val="222222"/>
          <w:sz w:val="24"/>
          <w:szCs w:val="24"/>
          <w:highlight w:val="white"/>
          <w:lang w:val="en-GB"/>
        </w:rPr>
        <w:t xml:space="preserve">. </w:t>
      </w:r>
    </w:p>
    <w:p w14:paraId="57988EFE"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8705EB">
        <w:rPr>
          <w:rFonts w:ascii="Times New Roman" w:eastAsia="Times New Roman" w:hAnsi="Times New Roman" w:cs="Times New Roman"/>
          <w:color w:val="222222"/>
          <w:sz w:val="24"/>
          <w:szCs w:val="24"/>
          <w:highlight w:val="white"/>
          <w:lang w:val="en-GB"/>
        </w:rPr>
        <w:t>Toğral</w:t>
      </w:r>
      <w:proofErr w:type="spellEnd"/>
      <w:r w:rsidRPr="008705EB">
        <w:rPr>
          <w:rFonts w:ascii="Times New Roman" w:eastAsia="Times New Roman" w:hAnsi="Times New Roman" w:cs="Times New Roman"/>
          <w:color w:val="222222"/>
          <w:sz w:val="24"/>
          <w:szCs w:val="24"/>
          <w:highlight w:val="white"/>
          <w:lang w:val="en-GB"/>
        </w:rPr>
        <w:t xml:space="preserve"> Koca, B., (2022). Bordering, differential inclusion/exclusion and civil society in the UK. </w:t>
      </w:r>
      <w:r w:rsidRPr="008705EB">
        <w:rPr>
          <w:rFonts w:ascii="Times New Roman" w:eastAsia="Times New Roman" w:hAnsi="Times New Roman" w:cs="Times New Roman"/>
          <w:i/>
          <w:color w:val="222222"/>
          <w:sz w:val="24"/>
          <w:szCs w:val="24"/>
          <w:highlight w:val="white"/>
          <w:lang w:val="en-GB"/>
        </w:rPr>
        <w:t>International Journal of Urban and Regional Research</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46</w:t>
      </w:r>
      <w:r w:rsidRPr="008705EB">
        <w:rPr>
          <w:rFonts w:ascii="Times New Roman" w:eastAsia="Times New Roman" w:hAnsi="Times New Roman" w:cs="Times New Roman"/>
          <w:color w:val="222222"/>
          <w:sz w:val="24"/>
          <w:szCs w:val="24"/>
          <w:highlight w:val="white"/>
          <w:lang w:val="en-GB"/>
        </w:rPr>
        <w:t>(1), pp.65-81.</w:t>
      </w:r>
    </w:p>
    <w:p w14:paraId="12B28762" w14:textId="77777777" w:rsidR="00003A2E" w:rsidRPr="008705EB" w:rsidRDefault="00003A2E" w:rsidP="00003A2E">
      <w:pPr>
        <w:spacing w:after="240"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Tomaszewska, M., Bilska, B., Tul-</w:t>
      </w:r>
      <w:proofErr w:type="spellStart"/>
      <w:r w:rsidRPr="008705EB">
        <w:rPr>
          <w:rFonts w:ascii="Times New Roman" w:eastAsia="Times New Roman" w:hAnsi="Times New Roman" w:cs="Times New Roman"/>
          <w:color w:val="222222"/>
          <w:sz w:val="24"/>
          <w:szCs w:val="24"/>
          <w:highlight w:val="white"/>
          <w:lang w:val="en-GB"/>
        </w:rPr>
        <w:t>Krzyszczuk</w:t>
      </w:r>
      <w:proofErr w:type="spellEnd"/>
      <w:r w:rsidRPr="008705EB">
        <w:rPr>
          <w:rFonts w:ascii="Times New Roman" w:eastAsia="Times New Roman" w:hAnsi="Times New Roman" w:cs="Times New Roman"/>
          <w:color w:val="222222"/>
          <w:sz w:val="24"/>
          <w:szCs w:val="24"/>
          <w:highlight w:val="white"/>
          <w:lang w:val="en-GB"/>
        </w:rPr>
        <w:t xml:space="preserve">, A. and </w:t>
      </w:r>
      <w:proofErr w:type="spellStart"/>
      <w:r w:rsidRPr="008705EB">
        <w:rPr>
          <w:rFonts w:ascii="Times New Roman" w:eastAsia="Times New Roman" w:hAnsi="Times New Roman" w:cs="Times New Roman"/>
          <w:color w:val="222222"/>
          <w:sz w:val="24"/>
          <w:szCs w:val="24"/>
          <w:highlight w:val="white"/>
          <w:lang w:val="en-GB"/>
        </w:rPr>
        <w:t>Kołożyn</w:t>
      </w:r>
      <w:proofErr w:type="spellEnd"/>
      <w:r w:rsidRPr="008705EB">
        <w:rPr>
          <w:rFonts w:ascii="Times New Roman" w:eastAsia="Times New Roman" w:hAnsi="Times New Roman" w:cs="Times New Roman"/>
          <w:color w:val="222222"/>
          <w:sz w:val="24"/>
          <w:szCs w:val="24"/>
          <w:highlight w:val="white"/>
          <w:lang w:val="en-GB"/>
        </w:rPr>
        <w:t xml:space="preserve">-Krajewska, D., (2021). Estimation of the scale of food waste in hotel food services—A case study. </w:t>
      </w:r>
      <w:r w:rsidRPr="008705EB">
        <w:rPr>
          <w:rFonts w:ascii="Times New Roman" w:eastAsia="Times New Roman" w:hAnsi="Times New Roman" w:cs="Times New Roman"/>
          <w:i/>
          <w:color w:val="222222"/>
          <w:sz w:val="24"/>
          <w:szCs w:val="24"/>
          <w:highlight w:val="white"/>
          <w:lang w:val="en-GB"/>
        </w:rPr>
        <w:t>Sustainability</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13</w:t>
      </w:r>
      <w:r w:rsidRPr="008705EB">
        <w:rPr>
          <w:rFonts w:ascii="Times New Roman" w:eastAsia="Times New Roman" w:hAnsi="Times New Roman" w:cs="Times New Roman"/>
          <w:color w:val="222222"/>
          <w:sz w:val="24"/>
          <w:szCs w:val="24"/>
          <w:highlight w:val="white"/>
          <w:lang w:val="en-GB"/>
        </w:rPr>
        <w:t>(1), p.421.</w:t>
      </w:r>
    </w:p>
    <w:p w14:paraId="66007DA9" w14:textId="77777777" w:rsidR="00003A2E" w:rsidRPr="008705EB" w:rsidRDefault="00003A2E" w:rsidP="00003A2E">
      <w:pPr>
        <w:spacing w:line="360" w:lineRule="auto"/>
        <w:jc w:val="both"/>
        <w:rPr>
          <w:rFonts w:ascii="Times New Roman" w:eastAsia="Times New Roman" w:hAnsi="Times New Roman" w:cs="Times New Roman"/>
          <w:color w:val="222222"/>
          <w:sz w:val="24"/>
          <w:szCs w:val="24"/>
          <w:highlight w:val="white"/>
          <w:lang w:val="en-GB"/>
        </w:rPr>
      </w:pPr>
      <w:r w:rsidRPr="008705EB">
        <w:rPr>
          <w:rFonts w:ascii="Times New Roman" w:eastAsia="Times New Roman" w:hAnsi="Times New Roman" w:cs="Times New Roman"/>
          <w:color w:val="222222"/>
          <w:sz w:val="24"/>
          <w:szCs w:val="24"/>
          <w:highlight w:val="white"/>
          <w:lang w:val="en-GB"/>
        </w:rPr>
        <w:t xml:space="preserve">Wickham, Donnelly, T., </w:t>
      </w:r>
      <w:r>
        <w:rPr>
          <w:rFonts w:ascii="Times New Roman" w:eastAsia="Times New Roman" w:hAnsi="Times New Roman" w:cs="Times New Roman"/>
          <w:color w:val="222222"/>
          <w:sz w:val="24"/>
          <w:szCs w:val="24"/>
          <w:highlight w:val="white"/>
          <w:lang w:val="en-GB"/>
        </w:rPr>
        <w:t>and</w:t>
      </w:r>
      <w:r w:rsidRPr="008705EB">
        <w:rPr>
          <w:rFonts w:ascii="Times New Roman" w:eastAsia="Times New Roman" w:hAnsi="Times New Roman" w:cs="Times New Roman"/>
          <w:color w:val="222222"/>
          <w:sz w:val="24"/>
          <w:szCs w:val="24"/>
          <w:highlight w:val="white"/>
          <w:lang w:val="en-GB"/>
        </w:rPr>
        <w:t xml:space="preserve"> French, L. (2021). Strategic Sustainability Management in the Event Sector. Event Management, 25(3), 279–296.</w:t>
      </w:r>
    </w:p>
    <w:p w14:paraId="3BE1AC0A" w14:textId="77777777" w:rsidR="00003A2E" w:rsidRPr="008705EB" w:rsidRDefault="00003A2E" w:rsidP="00003A2E">
      <w:pPr>
        <w:spacing w:after="240" w:line="360" w:lineRule="auto"/>
        <w:jc w:val="both"/>
        <w:rPr>
          <w:rFonts w:ascii="Times New Roman" w:eastAsia="Times New Roman" w:hAnsi="Times New Roman" w:cs="Times New Roman"/>
          <w:color w:val="222222"/>
          <w:sz w:val="28"/>
          <w:szCs w:val="28"/>
          <w:highlight w:val="white"/>
          <w:lang w:val="en-GB"/>
        </w:rPr>
      </w:pPr>
      <w:proofErr w:type="spellStart"/>
      <w:r w:rsidRPr="008705EB">
        <w:rPr>
          <w:rFonts w:ascii="Times New Roman" w:eastAsia="Times New Roman" w:hAnsi="Times New Roman" w:cs="Times New Roman"/>
          <w:color w:val="222222"/>
          <w:sz w:val="24"/>
          <w:szCs w:val="24"/>
          <w:highlight w:val="white"/>
          <w:lang w:val="en-GB"/>
        </w:rPr>
        <w:t>Zhichao</w:t>
      </w:r>
      <w:proofErr w:type="spellEnd"/>
      <w:r w:rsidRPr="008705EB">
        <w:rPr>
          <w:rFonts w:ascii="Times New Roman" w:eastAsia="Times New Roman" w:hAnsi="Times New Roman" w:cs="Times New Roman"/>
          <w:color w:val="222222"/>
          <w:sz w:val="24"/>
          <w:szCs w:val="24"/>
          <w:highlight w:val="white"/>
          <w:lang w:val="en-GB"/>
        </w:rPr>
        <w:t xml:space="preserve">, Y. and Yashu, Y., (2024). Principles of Green Eco-Friendly Tourism Towards Promoting Environmental Sustainability. </w:t>
      </w:r>
      <w:r w:rsidRPr="008705EB">
        <w:rPr>
          <w:rFonts w:ascii="Times New Roman" w:eastAsia="Times New Roman" w:hAnsi="Times New Roman" w:cs="Times New Roman"/>
          <w:i/>
          <w:color w:val="222222"/>
          <w:sz w:val="24"/>
          <w:szCs w:val="24"/>
          <w:highlight w:val="white"/>
          <w:lang w:val="en-GB"/>
        </w:rPr>
        <w:t>MARKAZIY OSIYO MADANIY ME'ROSI VA TURIZM TENDENSIYALARI JURNALI (ISSN: 3060-4834)</w:t>
      </w:r>
      <w:r w:rsidRPr="008705EB">
        <w:rPr>
          <w:rFonts w:ascii="Times New Roman" w:eastAsia="Times New Roman" w:hAnsi="Times New Roman" w:cs="Times New Roman"/>
          <w:color w:val="222222"/>
          <w:sz w:val="24"/>
          <w:szCs w:val="24"/>
          <w:highlight w:val="white"/>
          <w:lang w:val="en-GB"/>
        </w:rPr>
        <w:t xml:space="preserve">, </w:t>
      </w:r>
      <w:r w:rsidRPr="008705EB">
        <w:rPr>
          <w:rFonts w:ascii="Times New Roman" w:eastAsia="Times New Roman" w:hAnsi="Times New Roman" w:cs="Times New Roman"/>
          <w:i/>
          <w:color w:val="222222"/>
          <w:sz w:val="24"/>
          <w:szCs w:val="24"/>
          <w:highlight w:val="white"/>
          <w:lang w:val="en-GB"/>
        </w:rPr>
        <w:t>1</w:t>
      </w:r>
      <w:r w:rsidRPr="008705EB">
        <w:rPr>
          <w:rFonts w:ascii="Times New Roman" w:eastAsia="Times New Roman" w:hAnsi="Times New Roman" w:cs="Times New Roman"/>
          <w:color w:val="222222"/>
          <w:sz w:val="24"/>
          <w:szCs w:val="24"/>
          <w:highlight w:val="white"/>
          <w:lang w:val="en-GB"/>
        </w:rPr>
        <w:t>(2), pp.18-28.</w:t>
      </w:r>
    </w:p>
    <w:p w14:paraId="634B9396" w14:textId="77777777" w:rsidR="00A16FBC" w:rsidRDefault="00A16FBC"/>
    <w:sectPr w:rsidR="00A16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A2E"/>
    <w:rsid w:val="00003A2E"/>
    <w:rsid w:val="004D7B5E"/>
    <w:rsid w:val="007843DB"/>
    <w:rsid w:val="00A16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9DBDF"/>
  <w15:chartTrackingRefBased/>
  <w15:docId w15:val="{CE551F9A-03BB-4D75-8E36-83F001F7F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03A2E"/>
    <w:pPr>
      <w:spacing w:after="0" w:line="276" w:lineRule="auto"/>
    </w:pPr>
    <w:rPr>
      <w:rFonts w:ascii="Arial" w:eastAsia="Arial" w:hAnsi="Arial" w:cs="Arial"/>
      <w:lang w:val="en-IN" w:eastAsia="en-IN"/>
    </w:rPr>
  </w:style>
  <w:style w:type="paragraph" w:styleId="Heading1">
    <w:name w:val="heading 1"/>
    <w:basedOn w:val="Normal"/>
    <w:next w:val="Normal"/>
    <w:link w:val="Heading1Char"/>
    <w:rsid w:val="00003A2E"/>
    <w:pPr>
      <w:keepNext/>
      <w:keepLines/>
      <w:spacing w:before="400" w:after="120"/>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3A2E"/>
    <w:rPr>
      <w:rFonts w:ascii="Times New Roman" w:eastAsia="Arial" w:hAnsi="Times New Roman" w:cs="Arial"/>
      <w:b/>
      <w:sz w:val="28"/>
      <w:szCs w:val="40"/>
      <w:lang w:val="en-IN" w:eastAsia="en-IN"/>
    </w:rPr>
  </w:style>
  <w:style w:type="paragraph" w:styleId="TOCHeading">
    <w:name w:val="TOC Heading"/>
    <w:basedOn w:val="Heading1"/>
    <w:next w:val="Normal"/>
    <w:uiPriority w:val="39"/>
    <w:unhideWhenUsed/>
    <w:qFormat/>
    <w:rsid w:val="00003A2E"/>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03A2E"/>
    <w:pPr>
      <w:spacing w:after="100"/>
    </w:pPr>
  </w:style>
  <w:style w:type="character" w:styleId="Hyperlink">
    <w:name w:val="Hyperlink"/>
    <w:basedOn w:val="DefaultParagraphFont"/>
    <w:uiPriority w:val="99"/>
    <w:unhideWhenUsed/>
    <w:rsid w:val="00003A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heritzlondon.com/" TargetMode="External"/><Relationship Id="rId4" Type="http://schemas.openxmlformats.org/officeDocument/2006/relationships/hyperlink" Target="https://onlinelibrary.wiley.com/doi/pdf/10.1002/sd.32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2948</Words>
  <Characters>16806</Characters>
  <Application>Microsoft Office Word</Application>
  <DocSecurity>0</DocSecurity>
  <Lines>140</Lines>
  <Paragraphs>39</Paragraphs>
  <ScaleCrop>false</ScaleCrop>
  <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1</cp:revision>
  <dcterms:created xsi:type="dcterms:W3CDTF">2025-02-05T09:55:00Z</dcterms:created>
  <dcterms:modified xsi:type="dcterms:W3CDTF">2025-02-05T09:59:00Z</dcterms:modified>
</cp:coreProperties>
</file>