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46A38" w14:textId="77777777" w:rsidR="00EF7A3E" w:rsidRDefault="00DB4CE4">
      <w:pPr>
        <w:pBdr>
          <w:top w:val="nil"/>
          <w:left w:val="nil"/>
          <w:bottom w:val="nil"/>
          <w:right w:val="nil"/>
          <w:between w:val="nil"/>
        </w:pBdr>
        <w:jc w:val="center"/>
        <w:rPr>
          <w:color w:val="000000"/>
          <w:sz w:val="20"/>
          <w:szCs w:val="20"/>
        </w:rPr>
      </w:pPr>
      <w:r>
        <w:rPr>
          <w:noProof/>
          <w:color w:val="000000"/>
          <w:lang w:val="en-IN" w:eastAsia="en-IN"/>
        </w:rPr>
        <w:drawing>
          <wp:inline distT="0" distB="0" distL="0" distR="0" wp14:anchorId="7EA555C5" wp14:editId="27D854B6">
            <wp:extent cx="3269096" cy="895169"/>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7"/>
                    <a:srcRect/>
                    <a:stretch>
                      <a:fillRect/>
                    </a:stretch>
                  </pic:blipFill>
                  <pic:spPr>
                    <a:xfrm>
                      <a:off x="0" y="0"/>
                      <a:ext cx="3269096" cy="895169"/>
                    </a:xfrm>
                    <a:prstGeom prst="rect">
                      <a:avLst/>
                    </a:prstGeom>
                    <a:ln/>
                  </pic:spPr>
                </pic:pic>
              </a:graphicData>
            </a:graphic>
          </wp:inline>
        </w:drawing>
      </w:r>
    </w:p>
    <w:p w14:paraId="59CBB64A" w14:textId="77777777" w:rsidR="00EF7A3E" w:rsidRDefault="00EF7A3E">
      <w:pPr>
        <w:pBdr>
          <w:top w:val="nil"/>
          <w:left w:val="nil"/>
          <w:bottom w:val="nil"/>
          <w:right w:val="nil"/>
          <w:between w:val="nil"/>
        </w:pBdr>
        <w:rPr>
          <w:color w:val="000000"/>
          <w:sz w:val="20"/>
          <w:szCs w:val="20"/>
        </w:rPr>
      </w:pPr>
    </w:p>
    <w:p w14:paraId="771D2DD0" w14:textId="77777777" w:rsidR="00EF7A3E" w:rsidRDefault="00EF7A3E">
      <w:pPr>
        <w:pBdr>
          <w:top w:val="nil"/>
          <w:left w:val="nil"/>
          <w:bottom w:val="nil"/>
          <w:right w:val="nil"/>
          <w:between w:val="nil"/>
        </w:pBdr>
        <w:rPr>
          <w:color w:val="000000"/>
          <w:sz w:val="32"/>
          <w:szCs w:val="32"/>
        </w:rPr>
      </w:pPr>
    </w:p>
    <w:p w14:paraId="35738B36"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Exploring the Impact of Anorexia Nervosa Disorder in the UK</w:t>
      </w:r>
    </w:p>
    <w:p w14:paraId="2CB059D4"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Student name: Marianna Florea</w:t>
      </w:r>
    </w:p>
    <w:p w14:paraId="0472F13C"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Student ID: 2244840</w:t>
      </w:r>
    </w:p>
    <w:p w14:paraId="489D4EC2" w14:textId="733CA782"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 xml:space="preserve">Supervisor’s name: </w:t>
      </w:r>
      <w:r w:rsidR="00B73462">
        <w:rPr>
          <w:b/>
          <w:bCs/>
          <w:color w:val="0070C0"/>
          <w:sz w:val="48"/>
          <w:szCs w:val="48"/>
        </w:rPr>
        <w:t xml:space="preserve">Dr </w:t>
      </w:r>
      <w:r>
        <w:rPr>
          <w:b/>
          <w:bCs/>
          <w:color w:val="0070C0"/>
          <w:sz w:val="48"/>
          <w:szCs w:val="48"/>
        </w:rPr>
        <w:t>Jolly Nwankwo</w:t>
      </w:r>
    </w:p>
    <w:p w14:paraId="55E338A6" w14:textId="77777777" w:rsidR="00EF7A3E" w:rsidRDefault="00EF7A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40"/>
          <w:szCs w:val="40"/>
        </w:rPr>
      </w:pPr>
    </w:p>
    <w:p w14:paraId="09011FC9"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rPr>
      </w:pPr>
      <w:r>
        <w:rPr>
          <w:sz w:val="32"/>
          <w:szCs w:val="32"/>
        </w:rPr>
        <w:t xml:space="preserve">Dissertation submitted as part of the requirements for the award BSc (Hons) Health and Social Care. </w:t>
      </w:r>
    </w:p>
    <w:p w14:paraId="0B2D0F94" w14:textId="77777777" w:rsidR="00EF7A3E" w:rsidRDefault="00EF7A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5ABB6506" w14:textId="77777777" w:rsidR="00EF7A3E" w:rsidRDefault="00EF7A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621F8339" w14:textId="58BB3CAF"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rPr>
      </w:pPr>
      <w:r>
        <w:rPr>
          <w:b/>
          <w:bCs/>
          <w:color w:val="0070C0"/>
        </w:rPr>
        <w:t>M</w:t>
      </w:r>
      <w:r w:rsidR="00B73462">
        <w:rPr>
          <w:b/>
          <w:bCs/>
          <w:color w:val="0070C0"/>
        </w:rPr>
        <w:t>ay</w:t>
      </w:r>
      <w:r w:rsidR="004C0017">
        <w:rPr>
          <w:b/>
          <w:bCs/>
          <w:color w:val="0070C0"/>
        </w:rPr>
        <w:t xml:space="preserve"> </w:t>
      </w:r>
      <w:r w:rsidR="00B73462">
        <w:rPr>
          <w:b/>
          <w:bCs/>
          <w:color w:val="0070C0"/>
        </w:rPr>
        <w:t>2026</w:t>
      </w:r>
      <w:r>
        <w:rPr>
          <w:b/>
          <w:bCs/>
          <w:color w:val="0070C0"/>
        </w:rPr>
        <w:t xml:space="preserve"> (OF SUBMISSION)</w:t>
      </w:r>
    </w:p>
    <w:p w14:paraId="6DFA1F0F" w14:textId="77777777" w:rsidR="00EF7A3E" w:rsidRDefault="00EF7A3E"/>
    <w:p w14:paraId="2F867E3B" w14:textId="77777777" w:rsidR="00EF7A3E" w:rsidRDefault="00DB4CE4">
      <w:pPr>
        <w:spacing w:line="360" w:lineRule="auto"/>
        <w:rPr>
          <w:b/>
          <w:bCs/>
          <w:color w:val="000000"/>
          <w:sz w:val="32"/>
          <w:szCs w:val="32"/>
        </w:rPr>
      </w:pPr>
      <w:r>
        <w:br w:type="page"/>
      </w:r>
    </w:p>
    <w:p w14:paraId="55A579F8" w14:textId="77777777" w:rsidR="00EF7A3E" w:rsidRDefault="00DB4CE4">
      <w:pPr>
        <w:pStyle w:val="Heading1"/>
        <w:spacing w:line="276" w:lineRule="auto"/>
        <w:ind w:left="0" w:firstLine="0"/>
        <w:jc w:val="both"/>
      </w:pPr>
      <w:r>
        <w:lastRenderedPageBreak/>
        <w:t xml:space="preserve">  </w:t>
      </w:r>
      <w:bookmarkStart w:id="0" w:name="_Toc225849237"/>
      <w:r>
        <w:t>DECLARATION</w:t>
      </w:r>
      <w:bookmarkEnd w:id="0"/>
    </w:p>
    <w:p w14:paraId="48450572" w14:textId="77777777" w:rsidR="00EF7A3E" w:rsidRDefault="00EF7A3E">
      <w:pPr>
        <w:spacing w:line="276" w:lineRule="auto"/>
        <w:rPr>
          <w:sz w:val="20"/>
          <w:szCs w:val="20"/>
        </w:rPr>
      </w:pPr>
    </w:p>
    <w:p w14:paraId="1AEEC4E7" w14:textId="77777777" w:rsidR="00EF7A3E" w:rsidRDefault="00DB4CE4">
      <w:pPr>
        <w:spacing w:line="276" w:lineRule="auto"/>
      </w:pPr>
      <w:r>
        <w:t>This work has not previously been accepted in substance for any degree and is not being concurrently submitted in candidature for any degree.</w:t>
      </w:r>
    </w:p>
    <w:p w14:paraId="55048744" w14:textId="77777777" w:rsidR="00EF7A3E" w:rsidRDefault="00EF7A3E">
      <w:pPr>
        <w:spacing w:line="276" w:lineRule="auto"/>
      </w:pPr>
    </w:p>
    <w:p w14:paraId="29C62222" w14:textId="77777777" w:rsidR="00EF7A3E" w:rsidRDefault="00EF7A3E">
      <w:pPr>
        <w:spacing w:line="276" w:lineRule="auto"/>
      </w:pPr>
    </w:p>
    <w:p w14:paraId="31183171" w14:textId="0E542710" w:rsidR="00EF7A3E" w:rsidRDefault="00DB4CE4">
      <w:pPr>
        <w:spacing w:line="276" w:lineRule="auto"/>
      </w:pPr>
      <w:r>
        <w:t>Signed……</w:t>
      </w:r>
      <w:proofErr w:type="spellStart"/>
      <w:r w:rsidR="00047082">
        <w:t>MariannaFlorea</w:t>
      </w:r>
      <w:proofErr w:type="spellEnd"/>
      <w:r>
        <w:t>………………………………………</w:t>
      </w:r>
    </w:p>
    <w:p w14:paraId="082D93A5" w14:textId="77777777" w:rsidR="00EF7A3E" w:rsidRDefault="00EF7A3E">
      <w:pPr>
        <w:spacing w:line="276" w:lineRule="auto"/>
      </w:pPr>
    </w:p>
    <w:p w14:paraId="5785E161" w14:textId="77777777" w:rsidR="00EF7A3E" w:rsidRDefault="00EF7A3E">
      <w:pPr>
        <w:spacing w:line="276" w:lineRule="auto"/>
      </w:pPr>
    </w:p>
    <w:p w14:paraId="4624282B" w14:textId="1F6791FF" w:rsidR="00EF7A3E" w:rsidRDefault="00DB4CE4">
      <w:pPr>
        <w:spacing w:line="276" w:lineRule="auto"/>
      </w:pPr>
      <w:r>
        <w:t>Date…</w:t>
      </w:r>
      <w:r w:rsidR="00B73462">
        <w:t>01.05.2026</w:t>
      </w:r>
      <w:r>
        <w:t>……………………………………………</w:t>
      </w:r>
    </w:p>
    <w:p w14:paraId="7425E2F8" w14:textId="77777777" w:rsidR="00EF7A3E" w:rsidRDefault="00EF7A3E">
      <w:pPr>
        <w:spacing w:line="276" w:lineRule="auto"/>
      </w:pPr>
    </w:p>
    <w:p w14:paraId="6C812CC4" w14:textId="77777777" w:rsidR="00EF7A3E" w:rsidRDefault="00EF7A3E">
      <w:pPr>
        <w:spacing w:line="276" w:lineRule="auto"/>
      </w:pPr>
    </w:p>
    <w:p w14:paraId="329F51F7" w14:textId="77777777" w:rsidR="00EF7A3E" w:rsidRDefault="00DB4CE4">
      <w:pPr>
        <w:spacing w:line="276" w:lineRule="auto"/>
      </w:pPr>
      <w:r>
        <w:rPr>
          <w:b/>
          <w:bCs/>
        </w:rPr>
        <w:t xml:space="preserve">STATEMENT 1 </w:t>
      </w:r>
    </w:p>
    <w:p w14:paraId="251846D3" w14:textId="77777777" w:rsidR="00EF7A3E" w:rsidRDefault="00DB4CE4">
      <w:pPr>
        <w:spacing w:line="276" w:lineRule="auto"/>
      </w:pPr>
      <w:r>
        <w:t>This dissertation is being submitted in partial fulfilment of the requirements for the degree of BSc.</w:t>
      </w:r>
    </w:p>
    <w:p w14:paraId="2F61DB2E" w14:textId="77777777" w:rsidR="00EF7A3E" w:rsidRDefault="00EF7A3E">
      <w:pPr>
        <w:spacing w:line="276" w:lineRule="auto"/>
      </w:pPr>
    </w:p>
    <w:p w14:paraId="582234F9" w14:textId="2956B85D" w:rsidR="00EF7A3E" w:rsidRDefault="00DB4CE4">
      <w:pPr>
        <w:spacing w:line="276" w:lineRule="auto"/>
      </w:pPr>
      <w:r>
        <w:t>Signed………</w:t>
      </w:r>
      <w:proofErr w:type="spellStart"/>
      <w:r w:rsidR="00B73462">
        <w:t>MariannaFlorea</w:t>
      </w:r>
      <w:proofErr w:type="spellEnd"/>
      <w:r>
        <w:t xml:space="preserve">……………………………………. </w:t>
      </w:r>
    </w:p>
    <w:p w14:paraId="33571651" w14:textId="77777777" w:rsidR="00EF7A3E" w:rsidRDefault="00EF7A3E">
      <w:pPr>
        <w:spacing w:line="276" w:lineRule="auto"/>
      </w:pPr>
    </w:p>
    <w:p w14:paraId="2EFFDD72" w14:textId="77777777" w:rsidR="00EF7A3E" w:rsidRDefault="00EF7A3E">
      <w:pPr>
        <w:spacing w:line="276" w:lineRule="auto"/>
      </w:pPr>
    </w:p>
    <w:p w14:paraId="28DF24D9" w14:textId="47371982" w:rsidR="00EF7A3E" w:rsidRDefault="00DB4CE4">
      <w:pPr>
        <w:spacing w:line="276" w:lineRule="auto"/>
      </w:pPr>
      <w:r>
        <w:t>Date………</w:t>
      </w:r>
      <w:r w:rsidR="00B73462">
        <w:t>01.05.2026</w:t>
      </w:r>
      <w:r>
        <w:t>………………………………………</w:t>
      </w:r>
    </w:p>
    <w:p w14:paraId="139568C9" w14:textId="77777777" w:rsidR="00EF7A3E" w:rsidRDefault="00EF7A3E">
      <w:pPr>
        <w:spacing w:line="276" w:lineRule="auto"/>
      </w:pPr>
    </w:p>
    <w:p w14:paraId="65E1933A" w14:textId="77777777" w:rsidR="00EF7A3E" w:rsidRDefault="00EF7A3E">
      <w:pPr>
        <w:spacing w:line="276" w:lineRule="auto"/>
      </w:pPr>
    </w:p>
    <w:p w14:paraId="19D9F85B" w14:textId="77777777" w:rsidR="00EF7A3E" w:rsidRDefault="00DB4CE4">
      <w:pPr>
        <w:spacing w:line="276" w:lineRule="auto"/>
      </w:pPr>
      <w:r>
        <w:rPr>
          <w:b/>
          <w:bCs/>
        </w:rPr>
        <w:t>STATEMENT 2</w:t>
      </w:r>
    </w:p>
    <w:p w14:paraId="5A197E31" w14:textId="77777777" w:rsidR="00EF7A3E" w:rsidRDefault="00DB4CE4">
      <w:pPr>
        <w:spacing w:line="276" w:lineRule="auto"/>
      </w:pPr>
      <w:r>
        <w:t>This dissertation is the result of my own independent work/investigation, except where otherwise stated.</w:t>
      </w:r>
    </w:p>
    <w:p w14:paraId="1F0B146A" w14:textId="77777777" w:rsidR="00EF7A3E" w:rsidRDefault="00EF7A3E">
      <w:pPr>
        <w:spacing w:line="276" w:lineRule="auto"/>
      </w:pPr>
    </w:p>
    <w:p w14:paraId="071AEE98" w14:textId="77777777" w:rsidR="00EF7A3E" w:rsidRDefault="00DB4CE4">
      <w:pPr>
        <w:spacing w:line="276" w:lineRule="auto"/>
      </w:pPr>
      <w:r>
        <w:t>Other sources are acknowledged by footnotes giving explicit references.  A bibliography is appended.</w:t>
      </w:r>
    </w:p>
    <w:p w14:paraId="2F3FE6A8" w14:textId="77777777" w:rsidR="00EF7A3E" w:rsidRDefault="00EF7A3E">
      <w:pPr>
        <w:spacing w:line="276" w:lineRule="auto"/>
      </w:pPr>
    </w:p>
    <w:p w14:paraId="41807FAA" w14:textId="77777777" w:rsidR="00EF7A3E" w:rsidRDefault="00EF7A3E">
      <w:pPr>
        <w:spacing w:line="276" w:lineRule="auto"/>
      </w:pPr>
    </w:p>
    <w:p w14:paraId="79AE8548" w14:textId="3FD9B108" w:rsidR="00EF7A3E" w:rsidRDefault="00DB4CE4">
      <w:pPr>
        <w:spacing w:line="276" w:lineRule="auto"/>
      </w:pPr>
      <w:r>
        <w:t>Signed………</w:t>
      </w:r>
      <w:proofErr w:type="spellStart"/>
      <w:r w:rsidR="00B73462">
        <w:t>MariannaFlorea</w:t>
      </w:r>
      <w:proofErr w:type="spellEnd"/>
      <w:r>
        <w:t>……………………………………</w:t>
      </w:r>
    </w:p>
    <w:p w14:paraId="373C03E8" w14:textId="77777777" w:rsidR="00EF7A3E" w:rsidRDefault="00EF7A3E">
      <w:pPr>
        <w:spacing w:line="276" w:lineRule="auto"/>
      </w:pPr>
    </w:p>
    <w:p w14:paraId="146EB2BA" w14:textId="77777777" w:rsidR="00EF7A3E" w:rsidRDefault="00EF7A3E">
      <w:pPr>
        <w:spacing w:line="276" w:lineRule="auto"/>
      </w:pPr>
    </w:p>
    <w:p w14:paraId="75CB3C12" w14:textId="6DEA2E45" w:rsidR="00EF7A3E" w:rsidRDefault="00DB4CE4">
      <w:pPr>
        <w:spacing w:line="276" w:lineRule="auto"/>
      </w:pPr>
      <w:r>
        <w:t>Date……</w:t>
      </w:r>
      <w:r w:rsidR="00B73462">
        <w:t>01.05.2026</w:t>
      </w:r>
      <w:r>
        <w:t xml:space="preserve">………………………………………… </w:t>
      </w:r>
    </w:p>
    <w:p w14:paraId="10CC68B7" w14:textId="77777777" w:rsidR="00EF7A3E" w:rsidRDefault="00DB4CE4">
      <w:pPr>
        <w:spacing w:line="360" w:lineRule="auto"/>
        <w:rPr>
          <w:rFonts w:ascii="Times New Roman" w:eastAsia="Times New Roman" w:hAnsi="Times New Roman" w:cs="Times New Roman"/>
          <w:color w:val="000000"/>
          <w:sz w:val="27"/>
          <w:szCs w:val="27"/>
        </w:rPr>
      </w:pPr>
      <w:r>
        <w:br w:type="page"/>
      </w:r>
    </w:p>
    <w:p w14:paraId="0CD9F6CC" w14:textId="77777777" w:rsidR="00EF7A3E" w:rsidRDefault="00DB4CE4">
      <w:pPr>
        <w:pStyle w:val="Heading1"/>
        <w:ind w:left="0" w:firstLine="0"/>
        <w:jc w:val="both"/>
      </w:pPr>
      <w:r>
        <w:lastRenderedPageBreak/>
        <w:t xml:space="preserve">  </w:t>
      </w:r>
      <w:bookmarkStart w:id="1" w:name="_Toc225849238"/>
      <w:r>
        <w:t>ACKNOWLEDGEMENTS</w:t>
      </w:r>
      <w:bookmarkEnd w:id="1"/>
    </w:p>
    <w:p w14:paraId="20DD9A12" w14:textId="26C28FDA" w:rsidR="00EF7A3E" w:rsidRDefault="00DB4CE4" w:rsidP="00571FFB">
      <w:pPr>
        <w:widowControl/>
        <w:pBdr>
          <w:top w:val="nil"/>
          <w:left w:val="nil"/>
          <w:bottom w:val="nil"/>
          <w:right w:val="nil"/>
          <w:between w:val="nil"/>
        </w:pBdr>
        <w:spacing w:before="280" w:after="280" w:line="360" w:lineRule="auto"/>
        <w:rPr>
          <w:color w:val="000000"/>
          <w:sz w:val="22"/>
          <w:szCs w:val="22"/>
        </w:rPr>
      </w:pPr>
      <w:r>
        <w:rPr>
          <w:color w:val="000000"/>
          <w:sz w:val="22"/>
          <w:szCs w:val="22"/>
        </w:rPr>
        <w:t xml:space="preserve">I would like to thank my supervisor for providing support and guidance throughout the project. The feedback </w:t>
      </w:r>
      <w:r w:rsidR="003E434A">
        <w:rPr>
          <w:color w:val="000000"/>
          <w:sz w:val="22"/>
          <w:szCs w:val="22"/>
        </w:rPr>
        <w:t xml:space="preserve">served as a guide and helped me resolve issues </w:t>
      </w:r>
      <w:r>
        <w:rPr>
          <w:color w:val="000000"/>
          <w:sz w:val="22"/>
          <w:szCs w:val="22"/>
        </w:rPr>
        <w:t xml:space="preserve">I faced while researching and developing my analysis. I would also like to thank my friends and family for their constant support in all endeavours of life. </w:t>
      </w:r>
    </w:p>
    <w:p w14:paraId="706C7396" w14:textId="77777777" w:rsidR="00EF7A3E" w:rsidRDefault="00DB4CE4">
      <w:pPr>
        <w:spacing w:line="360" w:lineRule="auto"/>
        <w:rPr>
          <w:b/>
          <w:bCs/>
        </w:rPr>
      </w:pPr>
      <w:r>
        <w:br w:type="page"/>
      </w:r>
    </w:p>
    <w:p w14:paraId="0B9B3389" w14:textId="77777777" w:rsidR="00EF7A3E" w:rsidRDefault="00DB4CE4">
      <w:pPr>
        <w:spacing w:line="360" w:lineRule="auto"/>
        <w:rPr>
          <w:b/>
          <w:bCs/>
          <w:sz w:val="22"/>
          <w:szCs w:val="22"/>
        </w:rPr>
      </w:pPr>
      <w:r>
        <w:rPr>
          <w:b/>
          <w:bCs/>
          <w:sz w:val="22"/>
          <w:szCs w:val="22"/>
        </w:rPr>
        <w:lastRenderedPageBreak/>
        <w:t xml:space="preserve">Abstract </w:t>
      </w:r>
    </w:p>
    <w:p w14:paraId="5C14D3ED" w14:textId="5CC60547" w:rsidR="00EF7A3E" w:rsidRDefault="00DB4CE4" w:rsidP="00887CB8">
      <w:pPr>
        <w:spacing w:line="360" w:lineRule="auto"/>
        <w:rPr>
          <w:sz w:val="22"/>
          <w:szCs w:val="22"/>
        </w:rPr>
      </w:pPr>
      <w:r>
        <w:rPr>
          <w:sz w:val="22"/>
          <w:szCs w:val="22"/>
        </w:rPr>
        <w:t xml:space="preserve">Eating disorders have been prevalent in countries like the UK for more than a decade, it impacts quality of life of the </w:t>
      </w:r>
      <w:r w:rsidR="005D2899">
        <w:rPr>
          <w:sz w:val="22"/>
          <w:szCs w:val="22"/>
        </w:rPr>
        <w:t>affected</w:t>
      </w:r>
      <w:r>
        <w:rPr>
          <w:sz w:val="22"/>
          <w:szCs w:val="22"/>
        </w:rPr>
        <w:t xml:space="preserve"> individual. Anorexia nervosa (AN) is a psychological condition that has its roots </w:t>
      </w:r>
      <w:proofErr w:type="gramStart"/>
      <w:r w:rsidR="003E434A">
        <w:rPr>
          <w:sz w:val="22"/>
          <w:szCs w:val="22"/>
        </w:rPr>
        <w:t>historically, but</w:t>
      </w:r>
      <w:proofErr w:type="gramEnd"/>
      <w:r>
        <w:rPr>
          <w:sz w:val="22"/>
          <w:szCs w:val="22"/>
        </w:rPr>
        <w:t xml:space="preserve"> has emerged due to modernisation. Hence, the main aim of the study was to explore the role of Anorexia Nervosa in the United Kingdom by understanding psychological, social, economic, and healthcare-related aspects. The broader aim of the study was to explore the degree of harm of this disorder to individuals and families, communities, and the national health services. The secondary data collection with a qualitative approach was adopted, while the main data collection was done through a different database. All publicly available information published in the last few years was used, while a thematic approach was adopted to analyse the information. </w:t>
      </w:r>
    </w:p>
    <w:p w14:paraId="26131E0A" w14:textId="77777777" w:rsidR="00EF7A3E" w:rsidRDefault="00DB4CE4" w:rsidP="00887CB8">
      <w:pPr>
        <w:spacing w:line="360" w:lineRule="auto"/>
        <w:rPr>
          <w:sz w:val="22"/>
          <w:szCs w:val="22"/>
        </w:rPr>
      </w:pPr>
      <w:r>
        <w:rPr>
          <w:sz w:val="22"/>
          <w:szCs w:val="22"/>
        </w:rPr>
        <w:t>It was found that women are the most vulnerable group impacted by this condition within the UK. The main reason behind this disorder is maladaptation of food regulation and insecure attachments, which result in high dependence on food restriction as a form of control. The role of different factors, like social media and societal pressure, has profound effects specifically on adolescents, as it develops low self-esteem and insecurity related to body image, along with prolonged loneliness and distressed social interactions. It was also found that medication, SPEAKS and evidence-based mindfulness-based interventions, such as DBT and ACT, could have positive effects on people suffering from disorders like AN within the UK.</w:t>
      </w:r>
    </w:p>
    <w:p w14:paraId="46743189" w14:textId="77777777" w:rsidR="00EF7A3E" w:rsidRDefault="00EF7A3E"/>
    <w:p w14:paraId="729D2EAE" w14:textId="77777777" w:rsidR="00EF7A3E" w:rsidRDefault="00DB4CE4">
      <w:r>
        <w:br w:type="page"/>
      </w:r>
    </w:p>
    <w:p w14:paraId="1314C838" w14:textId="77777777" w:rsidR="00EF7A3E" w:rsidRDefault="00DB4CE4">
      <w:pPr>
        <w:keepNext/>
        <w:keepLines/>
        <w:widowControl/>
        <w:pBdr>
          <w:top w:val="nil"/>
          <w:left w:val="nil"/>
          <w:bottom w:val="nil"/>
          <w:right w:val="nil"/>
          <w:between w:val="nil"/>
        </w:pBdr>
        <w:spacing w:before="480" w:line="276" w:lineRule="auto"/>
        <w:jc w:val="center"/>
        <w:rPr>
          <w:b/>
          <w:bCs/>
          <w:color w:val="000000"/>
          <w:sz w:val="28"/>
          <w:szCs w:val="28"/>
        </w:rPr>
      </w:pPr>
      <w:r>
        <w:rPr>
          <w:b/>
          <w:bCs/>
          <w:color w:val="000000"/>
          <w:sz w:val="28"/>
          <w:szCs w:val="28"/>
        </w:rPr>
        <w:lastRenderedPageBreak/>
        <w:t>Contents</w:t>
      </w:r>
    </w:p>
    <w:sdt>
      <w:sdtPr>
        <w:id w:val="-1013184104"/>
        <w:docPartObj>
          <w:docPartGallery w:val="Table of Contents"/>
          <w:docPartUnique/>
        </w:docPartObj>
      </w:sdtPr>
      <w:sdtEndPr>
        <w:rPr>
          <w:sz w:val="22"/>
          <w:szCs w:val="22"/>
        </w:rPr>
      </w:sdtEndPr>
      <w:sdtContent>
        <w:p w14:paraId="0284C15D" w14:textId="3607030E" w:rsidR="0043300D" w:rsidRDefault="00DB4CE4"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r w:rsidRPr="007B4E6F">
            <w:rPr>
              <w:sz w:val="22"/>
              <w:szCs w:val="22"/>
            </w:rPr>
            <w:fldChar w:fldCharType="begin"/>
          </w:r>
          <w:r w:rsidRPr="007B4E6F">
            <w:rPr>
              <w:sz w:val="22"/>
              <w:szCs w:val="22"/>
            </w:rPr>
            <w:instrText xml:space="preserve"> TOC \h \u \z \t "Heading 1,1,Heading 2,2,Heading 3,3,"</w:instrText>
          </w:r>
          <w:r w:rsidRPr="007B4E6F">
            <w:rPr>
              <w:sz w:val="22"/>
              <w:szCs w:val="22"/>
            </w:rPr>
            <w:fldChar w:fldCharType="separate"/>
          </w:r>
          <w:hyperlink w:anchor="_Toc225849237" w:history="1">
            <w:r w:rsidR="0043300D" w:rsidRPr="00B5660B">
              <w:rPr>
                <w:rStyle w:val="Hyperlink"/>
                <w:noProof/>
              </w:rPr>
              <w:t>DECLARATION</w:t>
            </w:r>
            <w:r w:rsidR="0043300D">
              <w:rPr>
                <w:noProof/>
                <w:webHidden/>
              </w:rPr>
              <w:tab/>
            </w:r>
            <w:r w:rsidR="0043300D">
              <w:rPr>
                <w:noProof/>
                <w:webHidden/>
              </w:rPr>
              <w:fldChar w:fldCharType="begin"/>
            </w:r>
            <w:r w:rsidR="0043300D">
              <w:rPr>
                <w:noProof/>
                <w:webHidden/>
              </w:rPr>
              <w:instrText xml:space="preserve"> PAGEREF _Toc225849237 \h </w:instrText>
            </w:r>
            <w:r w:rsidR="0043300D">
              <w:rPr>
                <w:noProof/>
                <w:webHidden/>
              </w:rPr>
            </w:r>
            <w:r w:rsidR="0043300D">
              <w:rPr>
                <w:noProof/>
                <w:webHidden/>
              </w:rPr>
              <w:fldChar w:fldCharType="separate"/>
            </w:r>
            <w:r w:rsidR="0043300D">
              <w:rPr>
                <w:noProof/>
                <w:webHidden/>
              </w:rPr>
              <w:t>2</w:t>
            </w:r>
            <w:r w:rsidR="0043300D">
              <w:rPr>
                <w:noProof/>
                <w:webHidden/>
              </w:rPr>
              <w:fldChar w:fldCharType="end"/>
            </w:r>
          </w:hyperlink>
        </w:p>
        <w:p w14:paraId="39FAB0AD" w14:textId="79A50469"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38" w:history="1">
            <w:r w:rsidRPr="00B5660B">
              <w:rPr>
                <w:rStyle w:val="Hyperlink"/>
                <w:noProof/>
              </w:rPr>
              <w:t>ACKNOWLEDGEMENTS</w:t>
            </w:r>
            <w:r>
              <w:rPr>
                <w:noProof/>
                <w:webHidden/>
              </w:rPr>
              <w:tab/>
            </w:r>
            <w:r>
              <w:rPr>
                <w:noProof/>
                <w:webHidden/>
              </w:rPr>
              <w:fldChar w:fldCharType="begin"/>
            </w:r>
            <w:r>
              <w:rPr>
                <w:noProof/>
                <w:webHidden/>
              </w:rPr>
              <w:instrText xml:space="preserve"> PAGEREF _Toc225849238 \h </w:instrText>
            </w:r>
            <w:r>
              <w:rPr>
                <w:noProof/>
                <w:webHidden/>
              </w:rPr>
            </w:r>
            <w:r>
              <w:rPr>
                <w:noProof/>
                <w:webHidden/>
              </w:rPr>
              <w:fldChar w:fldCharType="separate"/>
            </w:r>
            <w:r>
              <w:rPr>
                <w:noProof/>
                <w:webHidden/>
              </w:rPr>
              <w:t>3</w:t>
            </w:r>
            <w:r>
              <w:rPr>
                <w:noProof/>
                <w:webHidden/>
              </w:rPr>
              <w:fldChar w:fldCharType="end"/>
            </w:r>
          </w:hyperlink>
        </w:p>
        <w:p w14:paraId="6158B6E9" w14:textId="0889B404"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39" w:history="1">
            <w:r w:rsidRPr="00B5660B">
              <w:rPr>
                <w:rStyle w:val="Hyperlink"/>
                <w:noProof/>
              </w:rPr>
              <w:t>CHAPTER 1: INTRODUCTION</w:t>
            </w:r>
            <w:r>
              <w:rPr>
                <w:noProof/>
                <w:webHidden/>
              </w:rPr>
              <w:tab/>
            </w:r>
            <w:r>
              <w:rPr>
                <w:noProof/>
                <w:webHidden/>
              </w:rPr>
              <w:fldChar w:fldCharType="begin"/>
            </w:r>
            <w:r>
              <w:rPr>
                <w:noProof/>
                <w:webHidden/>
              </w:rPr>
              <w:instrText xml:space="preserve"> PAGEREF _Toc225849239 \h </w:instrText>
            </w:r>
            <w:r>
              <w:rPr>
                <w:noProof/>
                <w:webHidden/>
              </w:rPr>
            </w:r>
            <w:r>
              <w:rPr>
                <w:noProof/>
                <w:webHidden/>
              </w:rPr>
              <w:fldChar w:fldCharType="separate"/>
            </w:r>
            <w:r>
              <w:rPr>
                <w:noProof/>
                <w:webHidden/>
              </w:rPr>
              <w:t>8</w:t>
            </w:r>
            <w:r>
              <w:rPr>
                <w:noProof/>
                <w:webHidden/>
              </w:rPr>
              <w:fldChar w:fldCharType="end"/>
            </w:r>
          </w:hyperlink>
        </w:p>
        <w:p w14:paraId="236E063A" w14:textId="1474736F"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0" w:history="1">
            <w:r w:rsidRPr="00B5660B">
              <w:rPr>
                <w:rStyle w:val="Hyperlink"/>
                <w:noProof/>
              </w:rPr>
              <w:t>1.1 Definition of Key Concepts</w:t>
            </w:r>
            <w:r>
              <w:rPr>
                <w:noProof/>
                <w:webHidden/>
              </w:rPr>
              <w:tab/>
            </w:r>
            <w:r>
              <w:rPr>
                <w:noProof/>
                <w:webHidden/>
              </w:rPr>
              <w:fldChar w:fldCharType="begin"/>
            </w:r>
            <w:r>
              <w:rPr>
                <w:noProof/>
                <w:webHidden/>
              </w:rPr>
              <w:instrText xml:space="preserve"> PAGEREF _Toc225849240 \h </w:instrText>
            </w:r>
            <w:r>
              <w:rPr>
                <w:noProof/>
                <w:webHidden/>
              </w:rPr>
            </w:r>
            <w:r>
              <w:rPr>
                <w:noProof/>
                <w:webHidden/>
              </w:rPr>
              <w:fldChar w:fldCharType="separate"/>
            </w:r>
            <w:r>
              <w:rPr>
                <w:noProof/>
                <w:webHidden/>
              </w:rPr>
              <w:t>8</w:t>
            </w:r>
            <w:r>
              <w:rPr>
                <w:noProof/>
                <w:webHidden/>
              </w:rPr>
              <w:fldChar w:fldCharType="end"/>
            </w:r>
          </w:hyperlink>
        </w:p>
        <w:p w14:paraId="4EF1A308" w14:textId="277B76FB"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1" w:history="1">
            <w:r w:rsidRPr="00B5660B">
              <w:rPr>
                <w:rStyle w:val="Hyperlink"/>
                <w:noProof/>
              </w:rPr>
              <w:t>1.2 Study Rationale</w:t>
            </w:r>
            <w:r>
              <w:rPr>
                <w:noProof/>
                <w:webHidden/>
              </w:rPr>
              <w:tab/>
            </w:r>
            <w:r>
              <w:rPr>
                <w:noProof/>
                <w:webHidden/>
              </w:rPr>
              <w:fldChar w:fldCharType="begin"/>
            </w:r>
            <w:r>
              <w:rPr>
                <w:noProof/>
                <w:webHidden/>
              </w:rPr>
              <w:instrText xml:space="preserve"> PAGEREF _Toc225849241 \h </w:instrText>
            </w:r>
            <w:r>
              <w:rPr>
                <w:noProof/>
                <w:webHidden/>
              </w:rPr>
            </w:r>
            <w:r>
              <w:rPr>
                <w:noProof/>
                <w:webHidden/>
              </w:rPr>
              <w:fldChar w:fldCharType="separate"/>
            </w:r>
            <w:r>
              <w:rPr>
                <w:noProof/>
                <w:webHidden/>
              </w:rPr>
              <w:t>9</w:t>
            </w:r>
            <w:r>
              <w:rPr>
                <w:noProof/>
                <w:webHidden/>
              </w:rPr>
              <w:fldChar w:fldCharType="end"/>
            </w:r>
          </w:hyperlink>
        </w:p>
        <w:p w14:paraId="27083A15" w14:textId="24ED7479"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2" w:history="1">
            <w:r w:rsidRPr="00B5660B">
              <w:rPr>
                <w:rStyle w:val="Hyperlink"/>
                <w:noProof/>
              </w:rPr>
              <w:t>1.3 Study Aim</w:t>
            </w:r>
            <w:r>
              <w:rPr>
                <w:noProof/>
                <w:webHidden/>
              </w:rPr>
              <w:tab/>
            </w:r>
            <w:r>
              <w:rPr>
                <w:noProof/>
                <w:webHidden/>
              </w:rPr>
              <w:fldChar w:fldCharType="begin"/>
            </w:r>
            <w:r>
              <w:rPr>
                <w:noProof/>
                <w:webHidden/>
              </w:rPr>
              <w:instrText xml:space="preserve"> PAGEREF _Toc225849242 \h </w:instrText>
            </w:r>
            <w:r>
              <w:rPr>
                <w:noProof/>
                <w:webHidden/>
              </w:rPr>
            </w:r>
            <w:r>
              <w:rPr>
                <w:noProof/>
                <w:webHidden/>
              </w:rPr>
              <w:fldChar w:fldCharType="separate"/>
            </w:r>
            <w:r>
              <w:rPr>
                <w:noProof/>
                <w:webHidden/>
              </w:rPr>
              <w:t>9</w:t>
            </w:r>
            <w:r>
              <w:rPr>
                <w:noProof/>
                <w:webHidden/>
              </w:rPr>
              <w:fldChar w:fldCharType="end"/>
            </w:r>
          </w:hyperlink>
        </w:p>
        <w:p w14:paraId="01A8F8BF" w14:textId="64F1273D"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3" w:history="1">
            <w:r w:rsidRPr="00B5660B">
              <w:rPr>
                <w:rStyle w:val="Hyperlink"/>
                <w:noProof/>
              </w:rPr>
              <w:t>1.4 Study Objectives</w:t>
            </w:r>
            <w:r>
              <w:rPr>
                <w:noProof/>
                <w:webHidden/>
              </w:rPr>
              <w:tab/>
            </w:r>
            <w:r>
              <w:rPr>
                <w:noProof/>
                <w:webHidden/>
              </w:rPr>
              <w:fldChar w:fldCharType="begin"/>
            </w:r>
            <w:r>
              <w:rPr>
                <w:noProof/>
                <w:webHidden/>
              </w:rPr>
              <w:instrText xml:space="preserve"> PAGEREF _Toc225849243 \h </w:instrText>
            </w:r>
            <w:r>
              <w:rPr>
                <w:noProof/>
                <w:webHidden/>
              </w:rPr>
            </w:r>
            <w:r>
              <w:rPr>
                <w:noProof/>
                <w:webHidden/>
              </w:rPr>
              <w:fldChar w:fldCharType="separate"/>
            </w:r>
            <w:r>
              <w:rPr>
                <w:noProof/>
                <w:webHidden/>
              </w:rPr>
              <w:t>9</w:t>
            </w:r>
            <w:r>
              <w:rPr>
                <w:noProof/>
                <w:webHidden/>
              </w:rPr>
              <w:fldChar w:fldCharType="end"/>
            </w:r>
          </w:hyperlink>
        </w:p>
        <w:p w14:paraId="4A5B64F1" w14:textId="1F5897B1"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4" w:history="1">
            <w:r w:rsidRPr="00B5660B">
              <w:rPr>
                <w:rStyle w:val="Hyperlink"/>
                <w:noProof/>
              </w:rPr>
              <w:t>1.5 The Dissertation Structure</w:t>
            </w:r>
            <w:r>
              <w:rPr>
                <w:noProof/>
                <w:webHidden/>
              </w:rPr>
              <w:tab/>
            </w:r>
            <w:r>
              <w:rPr>
                <w:noProof/>
                <w:webHidden/>
              </w:rPr>
              <w:fldChar w:fldCharType="begin"/>
            </w:r>
            <w:r>
              <w:rPr>
                <w:noProof/>
                <w:webHidden/>
              </w:rPr>
              <w:instrText xml:space="preserve"> PAGEREF _Toc225849244 \h </w:instrText>
            </w:r>
            <w:r>
              <w:rPr>
                <w:noProof/>
                <w:webHidden/>
              </w:rPr>
            </w:r>
            <w:r>
              <w:rPr>
                <w:noProof/>
                <w:webHidden/>
              </w:rPr>
              <w:fldChar w:fldCharType="separate"/>
            </w:r>
            <w:r>
              <w:rPr>
                <w:noProof/>
                <w:webHidden/>
              </w:rPr>
              <w:t>10</w:t>
            </w:r>
            <w:r>
              <w:rPr>
                <w:noProof/>
                <w:webHidden/>
              </w:rPr>
              <w:fldChar w:fldCharType="end"/>
            </w:r>
          </w:hyperlink>
        </w:p>
        <w:p w14:paraId="2F3C5C2D" w14:textId="7BC99B58"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5" w:history="1">
            <w:r w:rsidRPr="00B5660B">
              <w:rPr>
                <w:rStyle w:val="Hyperlink"/>
                <w:noProof/>
              </w:rPr>
              <w:t>CHAPTER 2: BACKGROUND</w:t>
            </w:r>
            <w:r>
              <w:rPr>
                <w:noProof/>
                <w:webHidden/>
              </w:rPr>
              <w:tab/>
            </w:r>
            <w:r>
              <w:rPr>
                <w:noProof/>
                <w:webHidden/>
              </w:rPr>
              <w:fldChar w:fldCharType="begin"/>
            </w:r>
            <w:r>
              <w:rPr>
                <w:noProof/>
                <w:webHidden/>
              </w:rPr>
              <w:instrText xml:space="preserve"> PAGEREF _Toc225849245 \h </w:instrText>
            </w:r>
            <w:r>
              <w:rPr>
                <w:noProof/>
                <w:webHidden/>
              </w:rPr>
            </w:r>
            <w:r>
              <w:rPr>
                <w:noProof/>
                <w:webHidden/>
              </w:rPr>
              <w:fldChar w:fldCharType="separate"/>
            </w:r>
            <w:r>
              <w:rPr>
                <w:noProof/>
                <w:webHidden/>
              </w:rPr>
              <w:t>11</w:t>
            </w:r>
            <w:r>
              <w:rPr>
                <w:noProof/>
                <w:webHidden/>
              </w:rPr>
              <w:fldChar w:fldCharType="end"/>
            </w:r>
          </w:hyperlink>
        </w:p>
        <w:p w14:paraId="39A8FB7F" w14:textId="04063198"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6" w:history="1">
            <w:r w:rsidRPr="00B5660B">
              <w:rPr>
                <w:rStyle w:val="Hyperlink"/>
                <w:noProof/>
              </w:rPr>
              <w:t>2.1 Historical Background</w:t>
            </w:r>
            <w:r>
              <w:rPr>
                <w:noProof/>
                <w:webHidden/>
              </w:rPr>
              <w:tab/>
            </w:r>
            <w:r>
              <w:rPr>
                <w:noProof/>
                <w:webHidden/>
              </w:rPr>
              <w:fldChar w:fldCharType="begin"/>
            </w:r>
            <w:r>
              <w:rPr>
                <w:noProof/>
                <w:webHidden/>
              </w:rPr>
              <w:instrText xml:space="preserve"> PAGEREF _Toc225849246 \h </w:instrText>
            </w:r>
            <w:r>
              <w:rPr>
                <w:noProof/>
                <w:webHidden/>
              </w:rPr>
            </w:r>
            <w:r>
              <w:rPr>
                <w:noProof/>
                <w:webHidden/>
              </w:rPr>
              <w:fldChar w:fldCharType="separate"/>
            </w:r>
            <w:r>
              <w:rPr>
                <w:noProof/>
                <w:webHidden/>
              </w:rPr>
              <w:t>11</w:t>
            </w:r>
            <w:r>
              <w:rPr>
                <w:noProof/>
                <w:webHidden/>
              </w:rPr>
              <w:fldChar w:fldCharType="end"/>
            </w:r>
          </w:hyperlink>
        </w:p>
        <w:p w14:paraId="22C5061D" w14:textId="0710621D"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7" w:history="1">
            <w:r w:rsidRPr="00B5660B">
              <w:rPr>
                <w:rStyle w:val="Hyperlink"/>
                <w:noProof/>
              </w:rPr>
              <w:t>2.2 Theoretical background</w:t>
            </w:r>
            <w:r>
              <w:rPr>
                <w:noProof/>
                <w:webHidden/>
              </w:rPr>
              <w:tab/>
            </w:r>
            <w:r>
              <w:rPr>
                <w:noProof/>
                <w:webHidden/>
              </w:rPr>
              <w:fldChar w:fldCharType="begin"/>
            </w:r>
            <w:r>
              <w:rPr>
                <w:noProof/>
                <w:webHidden/>
              </w:rPr>
              <w:instrText xml:space="preserve"> PAGEREF _Toc225849247 \h </w:instrText>
            </w:r>
            <w:r>
              <w:rPr>
                <w:noProof/>
                <w:webHidden/>
              </w:rPr>
            </w:r>
            <w:r>
              <w:rPr>
                <w:noProof/>
                <w:webHidden/>
              </w:rPr>
              <w:fldChar w:fldCharType="separate"/>
            </w:r>
            <w:r>
              <w:rPr>
                <w:noProof/>
                <w:webHidden/>
              </w:rPr>
              <w:t>11</w:t>
            </w:r>
            <w:r>
              <w:rPr>
                <w:noProof/>
                <w:webHidden/>
              </w:rPr>
              <w:fldChar w:fldCharType="end"/>
            </w:r>
          </w:hyperlink>
        </w:p>
        <w:p w14:paraId="7B884B3E" w14:textId="3C207D09"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8" w:history="1">
            <w:r w:rsidRPr="00B5660B">
              <w:rPr>
                <w:rStyle w:val="Hyperlink"/>
                <w:noProof/>
              </w:rPr>
              <w:t>2.3 Further Theoretical and UK-Focused Discussion</w:t>
            </w:r>
            <w:r>
              <w:rPr>
                <w:noProof/>
                <w:webHidden/>
              </w:rPr>
              <w:tab/>
            </w:r>
            <w:r>
              <w:rPr>
                <w:noProof/>
                <w:webHidden/>
              </w:rPr>
              <w:fldChar w:fldCharType="begin"/>
            </w:r>
            <w:r>
              <w:rPr>
                <w:noProof/>
                <w:webHidden/>
              </w:rPr>
              <w:instrText xml:space="preserve"> PAGEREF _Toc225849248 \h </w:instrText>
            </w:r>
            <w:r>
              <w:rPr>
                <w:noProof/>
                <w:webHidden/>
              </w:rPr>
            </w:r>
            <w:r>
              <w:rPr>
                <w:noProof/>
                <w:webHidden/>
              </w:rPr>
              <w:fldChar w:fldCharType="separate"/>
            </w:r>
            <w:r>
              <w:rPr>
                <w:noProof/>
                <w:webHidden/>
              </w:rPr>
              <w:t>15</w:t>
            </w:r>
            <w:r>
              <w:rPr>
                <w:noProof/>
                <w:webHidden/>
              </w:rPr>
              <w:fldChar w:fldCharType="end"/>
            </w:r>
          </w:hyperlink>
        </w:p>
        <w:p w14:paraId="36BB7905" w14:textId="7F4073B8"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9" w:history="1">
            <w:r w:rsidRPr="00B5660B">
              <w:rPr>
                <w:rStyle w:val="Hyperlink"/>
                <w:noProof/>
              </w:rPr>
              <w:t>CHAPTER 3: METHODS</w:t>
            </w:r>
            <w:r>
              <w:rPr>
                <w:noProof/>
                <w:webHidden/>
              </w:rPr>
              <w:tab/>
            </w:r>
            <w:r>
              <w:rPr>
                <w:noProof/>
                <w:webHidden/>
              </w:rPr>
              <w:fldChar w:fldCharType="begin"/>
            </w:r>
            <w:r>
              <w:rPr>
                <w:noProof/>
                <w:webHidden/>
              </w:rPr>
              <w:instrText xml:space="preserve"> PAGEREF _Toc225849249 \h </w:instrText>
            </w:r>
            <w:r>
              <w:rPr>
                <w:noProof/>
                <w:webHidden/>
              </w:rPr>
            </w:r>
            <w:r>
              <w:rPr>
                <w:noProof/>
                <w:webHidden/>
              </w:rPr>
              <w:fldChar w:fldCharType="separate"/>
            </w:r>
            <w:r>
              <w:rPr>
                <w:noProof/>
                <w:webHidden/>
              </w:rPr>
              <w:t>16</w:t>
            </w:r>
            <w:r>
              <w:rPr>
                <w:noProof/>
                <w:webHidden/>
              </w:rPr>
              <w:fldChar w:fldCharType="end"/>
            </w:r>
          </w:hyperlink>
        </w:p>
        <w:p w14:paraId="511E7315" w14:textId="4B55C223"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0" w:history="1">
            <w:r w:rsidRPr="00B5660B">
              <w:rPr>
                <w:rStyle w:val="Hyperlink"/>
                <w:noProof/>
              </w:rPr>
              <w:t>3.1 Data collection</w:t>
            </w:r>
            <w:r>
              <w:rPr>
                <w:noProof/>
                <w:webHidden/>
              </w:rPr>
              <w:tab/>
            </w:r>
            <w:r>
              <w:rPr>
                <w:noProof/>
                <w:webHidden/>
              </w:rPr>
              <w:fldChar w:fldCharType="begin"/>
            </w:r>
            <w:r>
              <w:rPr>
                <w:noProof/>
                <w:webHidden/>
              </w:rPr>
              <w:instrText xml:space="preserve"> PAGEREF _Toc225849250 \h </w:instrText>
            </w:r>
            <w:r>
              <w:rPr>
                <w:noProof/>
                <w:webHidden/>
              </w:rPr>
            </w:r>
            <w:r>
              <w:rPr>
                <w:noProof/>
                <w:webHidden/>
              </w:rPr>
              <w:fldChar w:fldCharType="separate"/>
            </w:r>
            <w:r>
              <w:rPr>
                <w:noProof/>
                <w:webHidden/>
              </w:rPr>
              <w:t>16</w:t>
            </w:r>
            <w:r>
              <w:rPr>
                <w:noProof/>
                <w:webHidden/>
              </w:rPr>
              <w:fldChar w:fldCharType="end"/>
            </w:r>
          </w:hyperlink>
        </w:p>
        <w:p w14:paraId="1831C44C" w14:textId="58189D9F"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1" w:history="1">
            <w:r w:rsidRPr="00B5660B">
              <w:rPr>
                <w:rStyle w:val="Hyperlink"/>
                <w:noProof/>
              </w:rPr>
              <w:t>3.2 Data analysis</w:t>
            </w:r>
            <w:r>
              <w:rPr>
                <w:noProof/>
                <w:webHidden/>
              </w:rPr>
              <w:tab/>
            </w:r>
            <w:r>
              <w:rPr>
                <w:noProof/>
                <w:webHidden/>
              </w:rPr>
              <w:fldChar w:fldCharType="begin"/>
            </w:r>
            <w:r>
              <w:rPr>
                <w:noProof/>
                <w:webHidden/>
              </w:rPr>
              <w:instrText xml:space="preserve"> PAGEREF _Toc225849251 \h </w:instrText>
            </w:r>
            <w:r>
              <w:rPr>
                <w:noProof/>
                <w:webHidden/>
              </w:rPr>
            </w:r>
            <w:r>
              <w:rPr>
                <w:noProof/>
                <w:webHidden/>
              </w:rPr>
              <w:fldChar w:fldCharType="separate"/>
            </w:r>
            <w:r>
              <w:rPr>
                <w:noProof/>
                <w:webHidden/>
              </w:rPr>
              <w:t>17</w:t>
            </w:r>
            <w:r>
              <w:rPr>
                <w:noProof/>
                <w:webHidden/>
              </w:rPr>
              <w:fldChar w:fldCharType="end"/>
            </w:r>
          </w:hyperlink>
        </w:p>
        <w:p w14:paraId="48445F04" w14:textId="67913360"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2" w:history="1">
            <w:r w:rsidRPr="00B5660B">
              <w:rPr>
                <w:rStyle w:val="Hyperlink"/>
                <w:noProof/>
              </w:rPr>
              <w:t>3.3 Ethical considerations</w:t>
            </w:r>
            <w:r>
              <w:rPr>
                <w:noProof/>
                <w:webHidden/>
              </w:rPr>
              <w:tab/>
            </w:r>
            <w:r>
              <w:rPr>
                <w:noProof/>
                <w:webHidden/>
              </w:rPr>
              <w:fldChar w:fldCharType="begin"/>
            </w:r>
            <w:r>
              <w:rPr>
                <w:noProof/>
                <w:webHidden/>
              </w:rPr>
              <w:instrText xml:space="preserve"> PAGEREF _Toc225849252 \h </w:instrText>
            </w:r>
            <w:r>
              <w:rPr>
                <w:noProof/>
                <w:webHidden/>
              </w:rPr>
            </w:r>
            <w:r>
              <w:rPr>
                <w:noProof/>
                <w:webHidden/>
              </w:rPr>
              <w:fldChar w:fldCharType="separate"/>
            </w:r>
            <w:r>
              <w:rPr>
                <w:noProof/>
                <w:webHidden/>
              </w:rPr>
              <w:t>19</w:t>
            </w:r>
            <w:r>
              <w:rPr>
                <w:noProof/>
                <w:webHidden/>
              </w:rPr>
              <w:fldChar w:fldCharType="end"/>
            </w:r>
          </w:hyperlink>
        </w:p>
        <w:p w14:paraId="01FDFA44" w14:textId="14E6F83E"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3" w:history="1">
            <w:r w:rsidRPr="00B5660B">
              <w:rPr>
                <w:rStyle w:val="Hyperlink"/>
                <w:noProof/>
              </w:rPr>
              <w:t>CHAPTER 4: RESULTS AND DISCUSSION</w:t>
            </w:r>
            <w:r>
              <w:rPr>
                <w:noProof/>
                <w:webHidden/>
              </w:rPr>
              <w:tab/>
            </w:r>
            <w:r>
              <w:rPr>
                <w:noProof/>
                <w:webHidden/>
              </w:rPr>
              <w:fldChar w:fldCharType="begin"/>
            </w:r>
            <w:r>
              <w:rPr>
                <w:noProof/>
                <w:webHidden/>
              </w:rPr>
              <w:instrText xml:space="preserve"> PAGEREF _Toc225849253 \h </w:instrText>
            </w:r>
            <w:r>
              <w:rPr>
                <w:noProof/>
                <w:webHidden/>
              </w:rPr>
            </w:r>
            <w:r>
              <w:rPr>
                <w:noProof/>
                <w:webHidden/>
              </w:rPr>
              <w:fldChar w:fldCharType="separate"/>
            </w:r>
            <w:r>
              <w:rPr>
                <w:noProof/>
                <w:webHidden/>
              </w:rPr>
              <w:t>20</w:t>
            </w:r>
            <w:r>
              <w:rPr>
                <w:noProof/>
                <w:webHidden/>
              </w:rPr>
              <w:fldChar w:fldCharType="end"/>
            </w:r>
          </w:hyperlink>
        </w:p>
        <w:p w14:paraId="0776C611" w14:textId="2E7095AE"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4" w:history="1">
            <w:r w:rsidRPr="00B5660B">
              <w:rPr>
                <w:rStyle w:val="Hyperlink"/>
                <w:noProof/>
              </w:rPr>
              <w:t>4.1 Results</w:t>
            </w:r>
            <w:r>
              <w:rPr>
                <w:noProof/>
                <w:webHidden/>
              </w:rPr>
              <w:tab/>
            </w:r>
            <w:r>
              <w:rPr>
                <w:noProof/>
                <w:webHidden/>
              </w:rPr>
              <w:fldChar w:fldCharType="begin"/>
            </w:r>
            <w:r>
              <w:rPr>
                <w:noProof/>
                <w:webHidden/>
              </w:rPr>
              <w:instrText xml:space="preserve"> PAGEREF _Toc225849254 \h </w:instrText>
            </w:r>
            <w:r>
              <w:rPr>
                <w:noProof/>
                <w:webHidden/>
              </w:rPr>
            </w:r>
            <w:r>
              <w:rPr>
                <w:noProof/>
                <w:webHidden/>
              </w:rPr>
              <w:fldChar w:fldCharType="separate"/>
            </w:r>
            <w:r>
              <w:rPr>
                <w:noProof/>
                <w:webHidden/>
              </w:rPr>
              <w:t>20</w:t>
            </w:r>
            <w:r>
              <w:rPr>
                <w:noProof/>
                <w:webHidden/>
              </w:rPr>
              <w:fldChar w:fldCharType="end"/>
            </w:r>
          </w:hyperlink>
        </w:p>
        <w:p w14:paraId="729938F7" w14:textId="7B518239"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5" w:history="1">
            <w:r w:rsidRPr="00B5660B">
              <w:rPr>
                <w:rStyle w:val="Hyperlink"/>
                <w:noProof/>
              </w:rPr>
              <w:t>4.2 Analysis of the results/themes found.</w:t>
            </w:r>
            <w:r>
              <w:rPr>
                <w:noProof/>
                <w:webHidden/>
              </w:rPr>
              <w:tab/>
            </w:r>
            <w:r>
              <w:rPr>
                <w:noProof/>
                <w:webHidden/>
              </w:rPr>
              <w:fldChar w:fldCharType="begin"/>
            </w:r>
            <w:r>
              <w:rPr>
                <w:noProof/>
                <w:webHidden/>
              </w:rPr>
              <w:instrText xml:space="preserve"> PAGEREF _Toc225849255 \h </w:instrText>
            </w:r>
            <w:r>
              <w:rPr>
                <w:noProof/>
                <w:webHidden/>
              </w:rPr>
            </w:r>
            <w:r>
              <w:rPr>
                <w:noProof/>
                <w:webHidden/>
              </w:rPr>
              <w:fldChar w:fldCharType="separate"/>
            </w:r>
            <w:r>
              <w:rPr>
                <w:noProof/>
                <w:webHidden/>
              </w:rPr>
              <w:t>25</w:t>
            </w:r>
            <w:r>
              <w:rPr>
                <w:noProof/>
                <w:webHidden/>
              </w:rPr>
              <w:fldChar w:fldCharType="end"/>
            </w:r>
          </w:hyperlink>
        </w:p>
        <w:p w14:paraId="7B2B54CD" w14:textId="22E52B7B"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6" w:history="1">
            <w:r w:rsidRPr="00B5660B">
              <w:rPr>
                <w:rStyle w:val="Hyperlink"/>
                <w:noProof/>
              </w:rPr>
              <w:t>4.3 Discussion</w:t>
            </w:r>
            <w:r>
              <w:rPr>
                <w:noProof/>
                <w:webHidden/>
              </w:rPr>
              <w:tab/>
            </w:r>
            <w:r>
              <w:rPr>
                <w:noProof/>
                <w:webHidden/>
              </w:rPr>
              <w:fldChar w:fldCharType="begin"/>
            </w:r>
            <w:r>
              <w:rPr>
                <w:noProof/>
                <w:webHidden/>
              </w:rPr>
              <w:instrText xml:space="preserve"> PAGEREF _Toc225849256 \h </w:instrText>
            </w:r>
            <w:r>
              <w:rPr>
                <w:noProof/>
                <w:webHidden/>
              </w:rPr>
            </w:r>
            <w:r>
              <w:rPr>
                <w:noProof/>
                <w:webHidden/>
              </w:rPr>
              <w:fldChar w:fldCharType="separate"/>
            </w:r>
            <w:r>
              <w:rPr>
                <w:noProof/>
                <w:webHidden/>
              </w:rPr>
              <w:t>31</w:t>
            </w:r>
            <w:r>
              <w:rPr>
                <w:noProof/>
                <w:webHidden/>
              </w:rPr>
              <w:fldChar w:fldCharType="end"/>
            </w:r>
          </w:hyperlink>
        </w:p>
        <w:p w14:paraId="486141EB" w14:textId="409D7940"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7" w:history="1">
            <w:r w:rsidRPr="00B5660B">
              <w:rPr>
                <w:rStyle w:val="Hyperlink"/>
                <w:noProof/>
              </w:rPr>
              <w:t>CHAPTER 5: RECOMMENDATIONS AND CONCLUSION</w:t>
            </w:r>
            <w:r>
              <w:rPr>
                <w:noProof/>
                <w:webHidden/>
              </w:rPr>
              <w:tab/>
            </w:r>
            <w:r>
              <w:rPr>
                <w:noProof/>
                <w:webHidden/>
              </w:rPr>
              <w:fldChar w:fldCharType="begin"/>
            </w:r>
            <w:r>
              <w:rPr>
                <w:noProof/>
                <w:webHidden/>
              </w:rPr>
              <w:instrText xml:space="preserve"> PAGEREF _Toc225849257 \h </w:instrText>
            </w:r>
            <w:r>
              <w:rPr>
                <w:noProof/>
                <w:webHidden/>
              </w:rPr>
            </w:r>
            <w:r>
              <w:rPr>
                <w:noProof/>
                <w:webHidden/>
              </w:rPr>
              <w:fldChar w:fldCharType="separate"/>
            </w:r>
            <w:r>
              <w:rPr>
                <w:noProof/>
                <w:webHidden/>
              </w:rPr>
              <w:t>34</w:t>
            </w:r>
            <w:r>
              <w:rPr>
                <w:noProof/>
                <w:webHidden/>
              </w:rPr>
              <w:fldChar w:fldCharType="end"/>
            </w:r>
          </w:hyperlink>
        </w:p>
        <w:p w14:paraId="562AC18A" w14:textId="094D10AE"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8" w:history="1">
            <w:r w:rsidRPr="00B5660B">
              <w:rPr>
                <w:rStyle w:val="Hyperlink"/>
                <w:noProof/>
              </w:rPr>
              <w:t>5.1 Recommendations</w:t>
            </w:r>
            <w:r>
              <w:rPr>
                <w:noProof/>
                <w:webHidden/>
              </w:rPr>
              <w:tab/>
            </w:r>
            <w:r>
              <w:rPr>
                <w:noProof/>
                <w:webHidden/>
              </w:rPr>
              <w:fldChar w:fldCharType="begin"/>
            </w:r>
            <w:r>
              <w:rPr>
                <w:noProof/>
                <w:webHidden/>
              </w:rPr>
              <w:instrText xml:space="preserve"> PAGEREF _Toc225849258 \h </w:instrText>
            </w:r>
            <w:r>
              <w:rPr>
                <w:noProof/>
                <w:webHidden/>
              </w:rPr>
            </w:r>
            <w:r>
              <w:rPr>
                <w:noProof/>
                <w:webHidden/>
              </w:rPr>
              <w:fldChar w:fldCharType="separate"/>
            </w:r>
            <w:r>
              <w:rPr>
                <w:noProof/>
                <w:webHidden/>
              </w:rPr>
              <w:t>34</w:t>
            </w:r>
            <w:r>
              <w:rPr>
                <w:noProof/>
                <w:webHidden/>
              </w:rPr>
              <w:fldChar w:fldCharType="end"/>
            </w:r>
          </w:hyperlink>
        </w:p>
        <w:p w14:paraId="414FBDEC" w14:textId="5E87D1DD"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9" w:history="1">
            <w:r w:rsidRPr="00B5660B">
              <w:rPr>
                <w:rStyle w:val="Hyperlink"/>
                <w:noProof/>
              </w:rPr>
              <w:t>5.2 Conclusion</w:t>
            </w:r>
            <w:r>
              <w:rPr>
                <w:noProof/>
                <w:webHidden/>
              </w:rPr>
              <w:tab/>
            </w:r>
            <w:r>
              <w:rPr>
                <w:noProof/>
                <w:webHidden/>
              </w:rPr>
              <w:fldChar w:fldCharType="begin"/>
            </w:r>
            <w:r>
              <w:rPr>
                <w:noProof/>
                <w:webHidden/>
              </w:rPr>
              <w:instrText xml:space="preserve"> PAGEREF _Toc225849259 \h </w:instrText>
            </w:r>
            <w:r>
              <w:rPr>
                <w:noProof/>
                <w:webHidden/>
              </w:rPr>
            </w:r>
            <w:r>
              <w:rPr>
                <w:noProof/>
                <w:webHidden/>
              </w:rPr>
              <w:fldChar w:fldCharType="separate"/>
            </w:r>
            <w:r>
              <w:rPr>
                <w:noProof/>
                <w:webHidden/>
              </w:rPr>
              <w:t>36</w:t>
            </w:r>
            <w:r>
              <w:rPr>
                <w:noProof/>
                <w:webHidden/>
              </w:rPr>
              <w:fldChar w:fldCharType="end"/>
            </w:r>
          </w:hyperlink>
        </w:p>
        <w:p w14:paraId="2B35EB11" w14:textId="3C22BBAD"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60" w:history="1">
            <w:r w:rsidRPr="00B5660B">
              <w:rPr>
                <w:rStyle w:val="Hyperlink"/>
                <w:noProof/>
              </w:rPr>
              <w:t>References</w:t>
            </w:r>
            <w:r>
              <w:rPr>
                <w:noProof/>
                <w:webHidden/>
              </w:rPr>
              <w:tab/>
            </w:r>
            <w:r>
              <w:rPr>
                <w:noProof/>
                <w:webHidden/>
              </w:rPr>
              <w:fldChar w:fldCharType="begin"/>
            </w:r>
            <w:r>
              <w:rPr>
                <w:noProof/>
                <w:webHidden/>
              </w:rPr>
              <w:instrText xml:space="preserve"> PAGEREF _Toc225849260 \h </w:instrText>
            </w:r>
            <w:r>
              <w:rPr>
                <w:noProof/>
                <w:webHidden/>
              </w:rPr>
            </w:r>
            <w:r>
              <w:rPr>
                <w:noProof/>
                <w:webHidden/>
              </w:rPr>
              <w:fldChar w:fldCharType="separate"/>
            </w:r>
            <w:r>
              <w:rPr>
                <w:noProof/>
                <w:webHidden/>
              </w:rPr>
              <w:t>39</w:t>
            </w:r>
            <w:r>
              <w:rPr>
                <w:noProof/>
                <w:webHidden/>
              </w:rPr>
              <w:fldChar w:fldCharType="end"/>
            </w:r>
          </w:hyperlink>
        </w:p>
        <w:p w14:paraId="4E87A6F8" w14:textId="1731D26D"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61" w:history="1">
            <w:r w:rsidRPr="00B5660B">
              <w:rPr>
                <w:rStyle w:val="Hyperlink"/>
                <w:noProof/>
              </w:rPr>
              <w:t>Appendix</w:t>
            </w:r>
            <w:r>
              <w:rPr>
                <w:noProof/>
                <w:webHidden/>
              </w:rPr>
              <w:tab/>
            </w:r>
            <w:r>
              <w:rPr>
                <w:noProof/>
                <w:webHidden/>
              </w:rPr>
              <w:fldChar w:fldCharType="begin"/>
            </w:r>
            <w:r>
              <w:rPr>
                <w:noProof/>
                <w:webHidden/>
              </w:rPr>
              <w:instrText xml:space="preserve"> PAGEREF _Toc225849261 \h </w:instrText>
            </w:r>
            <w:r>
              <w:rPr>
                <w:noProof/>
                <w:webHidden/>
              </w:rPr>
            </w:r>
            <w:r>
              <w:rPr>
                <w:noProof/>
                <w:webHidden/>
              </w:rPr>
              <w:fldChar w:fldCharType="separate"/>
            </w:r>
            <w:r>
              <w:rPr>
                <w:noProof/>
                <w:webHidden/>
              </w:rPr>
              <w:t>47</w:t>
            </w:r>
            <w:r>
              <w:rPr>
                <w:noProof/>
                <w:webHidden/>
              </w:rPr>
              <w:fldChar w:fldCharType="end"/>
            </w:r>
          </w:hyperlink>
        </w:p>
        <w:p w14:paraId="42A6F83B" w14:textId="451D4FFC" w:rsidR="00EF7A3E" w:rsidRPr="007B4E6F" w:rsidRDefault="00DB4CE4" w:rsidP="0043300D">
          <w:pPr>
            <w:spacing w:line="360" w:lineRule="auto"/>
            <w:rPr>
              <w:sz w:val="22"/>
              <w:szCs w:val="22"/>
            </w:rPr>
          </w:pPr>
          <w:r w:rsidRPr="007B4E6F">
            <w:rPr>
              <w:sz w:val="22"/>
              <w:szCs w:val="22"/>
            </w:rPr>
            <w:lastRenderedPageBreak/>
            <w:fldChar w:fldCharType="end"/>
          </w:r>
        </w:p>
      </w:sdtContent>
    </w:sdt>
    <w:p w14:paraId="1A8DC1EF" w14:textId="0CA68699" w:rsidR="00EF7A3E" w:rsidRPr="007B4E6F" w:rsidRDefault="00EF7A3E" w:rsidP="007B4E6F">
      <w:pPr>
        <w:spacing w:line="360" w:lineRule="auto"/>
        <w:rPr>
          <w:sz w:val="22"/>
          <w:szCs w:val="22"/>
        </w:rPr>
      </w:pPr>
    </w:p>
    <w:p w14:paraId="4B55A0C6" w14:textId="77777777" w:rsidR="00EF7A3E" w:rsidRPr="007B4E6F" w:rsidRDefault="00DB4CE4" w:rsidP="007B4E6F">
      <w:pPr>
        <w:spacing w:line="360" w:lineRule="auto"/>
        <w:rPr>
          <w:b/>
          <w:bCs/>
          <w:sz w:val="22"/>
          <w:szCs w:val="22"/>
        </w:rPr>
      </w:pPr>
      <w:r w:rsidRPr="007B4E6F">
        <w:rPr>
          <w:b/>
          <w:bCs/>
          <w:sz w:val="22"/>
          <w:szCs w:val="22"/>
        </w:rPr>
        <w:t>List of Figures:</w:t>
      </w:r>
    </w:p>
    <w:sdt>
      <w:sdtPr>
        <w:rPr>
          <w:sz w:val="22"/>
          <w:szCs w:val="22"/>
        </w:rPr>
        <w:id w:val="-1799868619"/>
        <w:docPartObj>
          <w:docPartGallery w:val="Table of Contents"/>
          <w:docPartUnique/>
        </w:docPartObj>
      </w:sdtPr>
      <w:sdtEndPr/>
      <w:sdtContent>
        <w:p w14:paraId="2F05B98D" w14:textId="77777777" w:rsidR="00EF7A3E" w:rsidRPr="007B4E6F" w:rsidRDefault="00DB4CE4" w:rsidP="007B4E6F">
          <w:pPr>
            <w:pBdr>
              <w:top w:val="nil"/>
              <w:left w:val="nil"/>
              <w:bottom w:val="nil"/>
              <w:right w:val="nil"/>
              <w:between w:val="nil"/>
            </w:pBdr>
            <w:tabs>
              <w:tab w:val="right" w:pos="9016"/>
            </w:tabs>
            <w:spacing w:line="360" w:lineRule="auto"/>
            <w:rPr>
              <w:color w:val="000000"/>
              <w:sz w:val="22"/>
              <w:szCs w:val="22"/>
            </w:rPr>
          </w:pPr>
          <w:r w:rsidRPr="007B4E6F">
            <w:rPr>
              <w:sz w:val="22"/>
              <w:szCs w:val="22"/>
            </w:rPr>
            <w:fldChar w:fldCharType="begin"/>
          </w:r>
          <w:r w:rsidRPr="007B4E6F">
            <w:rPr>
              <w:sz w:val="22"/>
              <w:szCs w:val="22"/>
            </w:rPr>
            <w:instrText xml:space="preserve"> TOC \h \u \z \t "Heading 1,1,Heading 2,2,Heading 3,3,Heading 4,4,Heading 5,5,Heading 6,6,"</w:instrText>
          </w:r>
          <w:r w:rsidRPr="007B4E6F">
            <w:rPr>
              <w:sz w:val="22"/>
              <w:szCs w:val="22"/>
            </w:rPr>
            <w:fldChar w:fldCharType="separate"/>
          </w:r>
          <w:hyperlink w:anchor="_jkdvr5xqd4xr">
            <w:r w:rsidR="00EF7A3E" w:rsidRPr="007B4E6F">
              <w:rPr>
                <w:color w:val="000000"/>
                <w:sz w:val="22"/>
                <w:szCs w:val="22"/>
              </w:rPr>
              <w:t>Figure 1: PRISMA analysis for the searching process</w:t>
            </w:r>
            <w:r w:rsidR="00EF7A3E" w:rsidRPr="007B4E6F">
              <w:rPr>
                <w:color w:val="000000"/>
                <w:sz w:val="22"/>
                <w:szCs w:val="22"/>
              </w:rPr>
              <w:tab/>
              <w:t>18</w:t>
            </w:r>
          </w:hyperlink>
        </w:p>
        <w:p w14:paraId="09AC261A" w14:textId="77777777" w:rsidR="00EF7A3E" w:rsidRPr="007B4E6F" w:rsidRDefault="00EF7A3E" w:rsidP="007B4E6F">
          <w:pPr>
            <w:pBdr>
              <w:top w:val="nil"/>
              <w:left w:val="nil"/>
              <w:bottom w:val="nil"/>
              <w:right w:val="nil"/>
              <w:between w:val="nil"/>
            </w:pBdr>
            <w:tabs>
              <w:tab w:val="right" w:pos="9016"/>
            </w:tabs>
            <w:spacing w:line="360" w:lineRule="auto"/>
            <w:rPr>
              <w:color w:val="000000"/>
              <w:sz w:val="22"/>
              <w:szCs w:val="22"/>
            </w:rPr>
          </w:pPr>
          <w:hyperlink w:anchor="_9cgmgr651u3x">
            <w:r w:rsidRPr="007B4E6F">
              <w:rPr>
                <w:color w:val="000000"/>
                <w:sz w:val="22"/>
                <w:szCs w:val="22"/>
              </w:rPr>
              <w:t>Figure 2: Percentage of children and young population with eating disorders</w:t>
            </w:r>
            <w:r w:rsidRPr="007B4E6F">
              <w:rPr>
                <w:color w:val="000000"/>
                <w:sz w:val="22"/>
                <w:szCs w:val="22"/>
              </w:rPr>
              <w:tab/>
              <w:t>25</w:t>
            </w:r>
          </w:hyperlink>
        </w:p>
        <w:p w14:paraId="2C3E58B0" w14:textId="77777777" w:rsidR="00EF7A3E" w:rsidRDefault="00DB4CE4" w:rsidP="007B4E6F">
          <w:pPr>
            <w:spacing w:line="360" w:lineRule="auto"/>
          </w:pPr>
          <w:r w:rsidRPr="007B4E6F">
            <w:rPr>
              <w:sz w:val="22"/>
              <w:szCs w:val="22"/>
            </w:rPr>
            <w:fldChar w:fldCharType="end"/>
          </w:r>
        </w:p>
      </w:sdtContent>
    </w:sdt>
    <w:p w14:paraId="6EDD15FA" w14:textId="77777777" w:rsidR="00EF7A3E" w:rsidRDefault="00EF7A3E"/>
    <w:p w14:paraId="32A100F2" w14:textId="77777777" w:rsidR="00EF7A3E" w:rsidRPr="007B4E6F" w:rsidRDefault="00DB4CE4" w:rsidP="007B4E6F">
      <w:pPr>
        <w:spacing w:line="360" w:lineRule="auto"/>
        <w:rPr>
          <w:b/>
          <w:bCs/>
          <w:sz w:val="22"/>
          <w:szCs w:val="22"/>
        </w:rPr>
      </w:pPr>
      <w:r w:rsidRPr="007B4E6F">
        <w:rPr>
          <w:b/>
          <w:bCs/>
          <w:sz w:val="22"/>
          <w:szCs w:val="22"/>
        </w:rPr>
        <w:t xml:space="preserve">List of Tables: </w:t>
      </w:r>
    </w:p>
    <w:sdt>
      <w:sdtPr>
        <w:rPr>
          <w:sz w:val="22"/>
          <w:szCs w:val="22"/>
        </w:rPr>
        <w:id w:val="-787355404"/>
        <w:docPartObj>
          <w:docPartGallery w:val="Table of Contents"/>
          <w:docPartUnique/>
        </w:docPartObj>
      </w:sdtPr>
      <w:sdtEndPr/>
      <w:sdtContent>
        <w:p w14:paraId="65AE17C2" w14:textId="77777777" w:rsidR="00EF7A3E" w:rsidRPr="007B4E6F" w:rsidRDefault="00DB4CE4" w:rsidP="007B4E6F">
          <w:pPr>
            <w:pBdr>
              <w:top w:val="nil"/>
              <w:left w:val="nil"/>
              <w:bottom w:val="nil"/>
              <w:right w:val="nil"/>
              <w:between w:val="nil"/>
            </w:pBdr>
            <w:tabs>
              <w:tab w:val="right" w:pos="9016"/>
            </w:tabs>
            <w:spacing w:line="360" w:lineRule="auto"/>
            <w:rPr>
              <w:rFonts w:ascii="Cambria" w:eastAsia="Cambria" w:hAnsi="Cambria" w:cs="Cambria"/>
              <w:color w:val="000000"/>
              <w:sz w:val="22"/>
              <w:szCs w:val="22"/>
            </w:rPr>
          </w:pPr>
          <w:r w:rsidRPr="007B4E6F">
            <w:rPr>
              <w:sz w:val="22"/>
              <w:szCs w:val="22"/>
            </w:rPr>
            <w:fldChar w:fldCharType="begin"/>
          </w:r>
          <w:r w:rsidRPr="007B4E6F">
            <w:rPr>
              <w:sz w:val="22"/>
              <w:szCs w:val="22"/>
            </w:rPr>
            <w:instrText xml:space="preserve"> TOC \h \u \z \t "Heading 1,1,Heading 2,2,Heading 3,3,Heading 4,4,Heading 5,5,Heading 6,6,"</w:instrText>
          </w:r>
          <w:r w:rsidRPr="007B4E6F">
            <w:rPr>
              <w:sz w:val="22"/>
              <w:szCs w:val="22"/>
            </w:rPr>
            <w:fldChar w:fldCharType="separate"/>
          </w:r>
          <w:hyperlink w:anchor="_crhf1wualtlg">
            <w:r w:rsidR="00EF7A3E" w:rsidRPr="007B4E6F">
              <w:rPr>
                <w:color w:val="000000"/>
                <w:sz w:val="22"/>
                <w:szCs w:val="22"/>
              </w:rPr>
              <w:t>Table 1: Inclusion and Exclusion criteria</w:t>
            </w:r>
            <w:r w:rsidR="00EF7A3E" w:rsidRPr="007B4E6F">
              <w:rPr>
                <w:color w:val="000000"/>
                <w:sz w:val="22"/>
                <w:szCs w:val="22"/>
              </w:rPr>
              <w:tab/>
              <w:t>14</w:t>
            </w:r>
          </w:hyperlink>
        </w:p>
        <w:p w14:paraId="62D25121" w14:textId="77777777" w:rsidR="00EF7A3E" w:rsidRPr="007B4E6F" w:rsidRDefault="00EF7A3E" w:rsidP="007B4E6F">
          <w:pPr>
            <w:pBdr>
              <w:top w:val="nil"/>
              <w:left w:val="nil"/>
              <w:bottom w:val="nil"/>
              <w:right w:val="nil"/>
              <w:between w:val="nil"/>
            </w:pBdr>
            <w:tabs>
              <w:tab w:val="right" w:pos="9016"/>
            </w:tabs>
            <w:spacing w:line="360" w:lineRule="auto"/>
            <w:rPr>
              <w:rFonts w:ascii="Cambria" w:eastAsia="Cambria" w:hAnsi="Cambria" w:cs="Cambria"/>
              <w:color w:val="000000"/>
              <w:sz w:val="22"/>
              <w:szCs w:val="22"/>
            </w:rPr>
          </w:pPr>
          <w:hyperlink w:anchor="_c3htygfqufq">
            <w:r w:rsidRPr="007B4E6F">
              <w:rPr>
                <w:color w:val="000000"/>
                <w:sz w:val="22"/>
                <w:szCs w:val="22"/>
              </w:rPr>
              <w:t>Table 2: Resource matrix table</w:t>
            </w:r>
            <w:r w:rsidRPr="007B4E6F">
              <w:rPr>
                <w:color w:val="000000"/>
                <w:sz w:val="22"/>
                <w:szCs w:val="22"/>
              </w:rPr>
              <w:tab/>
              <w:t>18</w:t>
            </w:r>
          </w:hyperlink>
        </w:p>
        <w:p w14:paraId="397F4F28" w14:textId="77777777" w:rsidR="00EF7A3E" w:rsidRDefault="00DB4CE4" w:rsidP="007B4E6F">
          <w:pPr>
            <w:spacing w:line="360" w:lineRule="auto"/>
          </w:pPr>
          <w:r w:rsidRPr="007B4E6F">
            <w:rPr>
              <w:sz w:val="22"/>
              <w:szCs w:val="22"/>
            </w:rPr>
            <w:fldChar w:fldCharType="end"/>
          </w:r>
        </w:p>
      </w:sdtContent>
    </w:sdt>
    <w:p w14:paraId="640C8825" w14:textId="77777777" w:rsidR="00EF7A3E" w:rsidRDefault="00DB4CE4">
      <w:r>
        <w:br w:type="page"/>
      </w:r>
    </w:p>
    <w:p w14:paraId="4FCFF2BE" w14:textId="77777777" w:rsidR="00EF7A3E" w:rsidRDefault="00DB4CE4">
      <w:pPr>
        <w:pStyle w:val="Heading1"/>
        <w:spacing w:line="360" w:lineRule="auto"/>
        <w:ind w:left="0" w:firstLine="0"/>
        <w:rPr>
          <w:b w:val="0"/>
          <w:bCs w:val="0"/>
        </w:rPr>
      </w:pPr>
      <w:bookmarkStart w:id="2" w:name="_Toc225849239"/>
      <w:r>
        <w:lastRenderedPageBreak/>
        <w:t>CHAPTER 1: INTRODUCTION</w:t>
      </w:r>
      <w:bookmarkEnd w:id="2"/>
      <w:r>
        <w:t xml:space="preserve"> </w:t>
      </w:r>
    </w:p>
    <w:p w14:paraId="77A05429" w14:textId="55F882F4" w:rsidR="00EF7A3E" w:rsidRDefault="00DB4CE4">
      <w:pPr>
        <w:spacing w:line="360" w:lineRule="auto"/>
        <w:rPr>
          <w:sz w:val="22"/>
          <w:szCs w:val="22"/>
        </w:rPr>
      </w:pPr>
      <w:r>
        <w:rPr>
          <w:sz w:val="22"/>
          <w:szCs w:val="22"/>
        </w:rPr>
        <w:t>Anorexia Nervosa is a highly distressing and complicated mental illness in individuals throughout the globe, and its occurrence in the United Kingdom has emerged as a pressing health issue for people (Webb </w:t>
      </w:r>
      <w:r>
        <w:rPr>
          <w:i/>
          <w:iCs/>
          <w:sz w:val="22"/>
          <w:szCs w:val="22"/>
        </w:rPr>
        <w:t>et al.</w:t>
      </w:r>
      <w:r>
        <w:rPr>
          <w:sz w:val="22"/>
          <w:szCs w:val="22"/>
        </w:rPr>
        <w:t>, 2022). Anorexia Nervosa is described as a psychological eating disorder, which is all about excessive limitation of dietary intake, a deep fear of gaining weight, and a distorted body image (Hay </w:t>
      </w:r>
      <w:r>
        <w:rPr>
          <w:i/>
          <w:iCs/>
          <w:sz w:val="22"/>
          <w:szCs w:val="22"/>
        </w:rPr>
        <w:t>et al.</w:t>
      </w:r>
      <w:r>
        <w:rPr>
          <w:sz w:val="22"/>
          <w:szCs w:val="22"/>
        </w:rPr>
        <w:t xml:space="preserve">, 2023). The individuals with Anorexia Nervosa are induced to believe that they are overweight, irrespective of their health conditions. The disease is among the most fatal psychiatric diseases that occur due to not only physical complications (cardiac arrest and organ failure) but also suicide. At the UK level, the disorder is prevalent </w:t>
      </w:r>
      <w:r w:rsidR="00406CA1">
        <w:rPr>
          <w:sz w:val="22"/>
          <w:szCs w:val="22"/>
        </w:rPr>
        <w:t>across</w:t>
      </w:r>
      <w:r>
        <w:rPr>
          <w:sz w:val="22"/>
          <w:szCs w:val="22"/>
        </w:rPr>
        <w:t xml:space="preserve"> both sexes, socioeconomic classes, and age groups. Still, adolescents and young adults, especially young women, are at the highest risk of experiencing the disorder </w:t>
      </w:r>
      <w:r>
        <w:rPr>
          <w:color w:val="000000"/>
          <w:sz w:val="22"/>
          <w:szCs w:val="22"/>
        </w:rPr>
        <w:t>(</w:t>
      </w:r>
      <w:r>
        <w:rPr>
          <w:sz w:val="22"/>
          <w:szCs w:val="22"/>
        </w:rPr>
        <w:t>Allison </w:t>
      </w:r>
      <w:r>
        <w:rPr>
          <w:i/>
          <w:iCs/>
          <w:sz w:val="22"/>
          <w:szCs w:val="22"/>
        </w:rPr>
        <w:t>et al.</w:t>
      </w:r>
      <w:r>
        <w:rPr>
          <w:sz w:val="22"/>
          <w:szCs w:val="22"/>
        </w:rPr>
        <w:t xml:space="preserve">, 2021). Over the past few years, the pressures related to body image have been further accelerated by </w:t>
      </w:r>
      <w:r w:rsidR="00406CA1">
        <w:rPr>
          <w:sz w:val="22"/>
          <w:szCs w:val="22"/>
        </w:rPr>
        <w:t>growing awareness, evolving social expectations, and the rise in the rate of digital media use, which can also lead to an increase</w:t>
      </w:r>
      <w:r>
        <w:rPr>
          <w:sz w:val="22"/>
          <w:szCs w:val="22"/>
        </w:rPr>
        <w:t xml:space="preserve"> in the number of diagnosed cases. This dissertation aims to discuss the effects of Anorexia Nervosa in the UK based on personal, social, economic, and healthcare-associated effects.</w:t>
      </w:r>
    </w:p>
    <w:p w14:paraId="5CC9B3BC" w14:textId="7EA28315" w:rsidR="00EF7A3E" w:rsidRPr="00E535D6" w:rsidRDefault="00E535D6" w:rsidP="00E535D6">
      <w:pPr>
        <w:pStyle w:val="Heading2"/>
      </w:pPr>
      <w:bookmarkStart w:id="3" w:name="_4kjzz9pbeoyk" w:colFirst="0" w:colLast="0"/>
      <w:bookmarkStart w:id="4" w:name="_Toc225849240"/>
      <w:bookmarkEnd w:id="3"/>
      <w:r w:rsidRPr="00E535D6">
        <w:t xml:space="preserve">1.1 </w:t>
      </w:r>
      <w:r w:rsidR="00DB4CE4" w:rsidRPr="00E535D6">
        <w:t>Definition of Key Concepts</w:t>
      </w:r>
      <w:bookmarkEnd w:id="4"/>
      <w:r w:rsidR="00DB4CE4" w:rsidRPr="00E535D6">
        <w:t xml:space="preserve"> </w:t>
      </w:r>
    </w:p>
    <w:p w14:paraId="41012377" w14:textId="77777777" w:rsidR="00EF7A3E" w:rsidRDefault="00DB4CE4">
      <w:pPr>
        <w:spacing w:line="360" w:lineRule="auto"/>
        <w:rPr>
          <w:sz w:val="22"/>
          <w:szCs w:val="22"/>
        </w:rPr>
      </w:pPr>
      <w:proofErr w:type="gramStart"/>
      <w:r>
        <w:rPr>
          <w:sz w:val="22"/>
          <w:szCs w:val="22"/>
        </w:rPr>
        <w:t>In order to</w:t>
      </w:r>
      <w:proofErr w:type="gramEnd"/>
      <w:r>
        <w:rPr>
          <w:sz w:val="22"/>
          <w:szCs w:val="22"/>
        </w:rPr>
        <w:t xml:space="preserve"> place the research into context, it is necessary to explain a few important concepts. According to DSM-5, anorexia Nervosa (AN) is a mental disorder that is marked by a consistent limitation of body mass consumption resulting in extremely low body weight, excessive anxiety about increasing body mass, and an unrealistic understanding of the body form or mass (</w:t>
      </w:r>
      <w:proofErr w:type="spellStart"/>
      <w:r>
        <w:rPr>
          <w:sz w:val="22"/>
          <w:szCs w:val="22"/>
        </w:rPr>
        <w:t>Bozzola</w:t>
      </w:r>
      <w:proofErr w:type="spellEnd"/>
      <w:r>
        <w:rPr>
          <w:sz w:val="22"/>
          <w:szCs w:val="22"/>
        </w:rPr>
        <w:t> </w:t>
      </w:r>
      <w:r>
        <w:rPr>
          <w:i/>
          <w:iCs/>
          <w:sz w:val="22"/>
          <w:szCs w:val="22"/>
        </w:rPr>
        <w:t>et al.</w:t>
      </w:r>
      <w:r>
        <w:rPr>
          <w:sz w:val="22"/>
          <w:szCs w:val="22"/>
        </w:rPr>
        <w:t>, 2025). The disorder is usually characterised by obsessive behaviour in food, physical exercises, and body weight.</w:t>
      </w:r>
    </w:p>
    <w:p w14:paraId="63BA62D9" w14:textId="0C9447BD" w:rsidR="00EF7A3E" w:rsidRDefault="00DB4CE4">
      <w:pPr>
        <w:numPr>
          <w:ilvl w:val="0"/>
          <w:numId w:val="1"/>
        </w:numPr>
        <w:pBdr>
          <w:top w:val="nil"/>
          <w:left w:val="nil"/>
          <w:bottom w:val="nil"/>
          <w:right w:val="nil"/>
          <w:between w:val="nil"/>
        </w:pBdr>
        <w:spacing w:line="360" w:lineRule="auto"/>
        <w:rPr>
          <w:color w:val="000000"/>
          <w:sz w:val="22"/>
          <w:szCs w:val="22"/>
        </w:rPr>
      </w:pPr>
      <w:r>
        <w:rPr>
          <w:color w:val="000000"/>
          <w:sz w:val="22"/>
          <w:szCs w:val="22"/>
        </w:rPr>
        <w:t>Eating Disorders (EDs) are a larger group of psychological disorders, which are related to unhealthy or dysfunctional eating. AN belongs to this group with similar conditions that include Bulimia Nervosa and Binge Eating Disorder (Feng </w:t>
      </w:r>
      <w:r>
        <w:rPr>
          <w:i/>
          <w:iCs/>
          <w:color w:val="000000"/>
          <w:sz w:val="22"/>
          <w:szCs w:val="22"/>
        </w:rPr>
        <w:t>et al.</w:t>
      </w:r>
      <w:r>
        <w:rPr>
          <w:color w:val="000000"/>
          <w:sz w:val="22"/>
          <w:szCs w:val="22"/>
        </w:rPr>
        <w:t>, 2023).</w:t>
      </w:r>
    </w:p>
    <w:p w14:paraId="006EF7C7" w14:textId="0E05A3E5" w:rsidR="00EF7A3E" w:rsidRDefault="00DB4CE4">
      <w:pPr>
        <w:numPr>
          <w:ilvl w:val="0"/>
          <w:numId w:val="1"/>
        </w:numPr>
        <w:pBdr>
          <w:top w:val="nil"/>
          <w:left w:val="nil"/>
          <w:bottom w:val="nil"/>
          <w:right w:val="nil"/>
          <w:between w:val="nil"/>
        </w:pBdr>
        <w:spacing w:line="360" w:lineRule="auto"/>
        <w:rPr>
          <w:color w:val="000000"/>
          <w:sz w:val="22"/>
          <w:szCs w:val="22"/>
        </w:rPr>
      </w:pPr>
      <w:r>
        <w:rPr>
          <w:color w:val="000000"/>
          <w:sz w:val="22"/>
          <w:szCs w:val="22"/>
        </w:rPr>
        <w:t xml:space="preserve">Mental Health Impact: The mental health effects of AN, such as anxiety, depression, compulsive behaviour, and long-term emotional challenges that come </w:t>
      </w:r>
      <w:proofErr w:type="gramStart"/>
      <w:r>
        <w:rPr>
          <w:color w:val="000000"/>
          <w:sz w:val="22"/>
          <w:szCs w:val="22"/>
        </w:rPr>
        <w:t>as a result of</w:t>
      </w:r>
      <w:proofErr w:type="gramEnd"/>
      <w:r>
        <w:rPr>
          <w:color w:val="000000"/>
          <w:sz w:val="22"/>
          <w:szCs w:val="22"/>
        </w:rPr>
        <w:t xml:space="preserve"> the disease (</w:t>
      </w:r>
      <w:proofErr w:type="spellStart"/>
      <w:r>
        <w:rPr>
          <w:color w:val="000000"/>
          <w:sz w:val="22"/>
          <w:szCs w:val="22"/>
        </w:rPr>
        <w:t>Jérolon</w:t>
      </w:r>
      <w:proofErr w:type="spellEnd"/>
      <w:r w:rsidR="00974B2C">
        <w:rPr>
          <w:color w:val="000000"/>
          <w:sz w:val="22"/>
          <w:szCs w:val="22"/>
        </w:rPr>
        <w:t xml:space="preserve"> </w:t>
      </w:r>
      <w:r>
        <w:rPr>
          <w:i/>
          <w:iCs/>
          <w:color w:val="000000"/>
          <w:sz w:val="22"/>
          <w:szCs w:val="22"/>
        </w:rPr>
        <w:t>et al.</w:t>
      </w:r>
      <w:r>
        <w:rPr>
          <w:color w:val="000000"/>
          <w:sz w:val="22"/>
          <w:szCs w:val="22"/>
        </w:rPr>
        <w:t>, 2022).</w:t>
      </w:r>
    </w:p>
    <w:p w14:paraId="3C2431B5" w14:textId="37EFF789" w:rsidR="00EF7A3E" w:rsidRDefault="00DB4CE4">
      <w:pPr>
        <w:numPr>
          <w:ilvl w:val="0"/>
          <w:numId w:val="1"/>
        </w:numPr>
        <w:pBdr>
          <w:top w:val="nil"/>
          <w:left w:val="nil"/>
          <w:bottom w:val="nil"/>
          <w:right w:val="nil"/>
          <w:between w:val="nil"/>
        </w:pBdr>
        <w:spacing w:line="360" w:lineRule="auto"/>
        <w:rPr>
          <w:color w:val="000000"/>
          <w:sz w:val="22"/>
          <w:szCs w:val="22"/>
        </w:rPr>
      </w:pPr>
      <w:bookmarkStart w:id="5" w:name="_kh7bh85g0rqy" w:colFirst="0" w:colLast="0"/>
      <w:bookmarkEnd w:id="5"/>
      <w:r>
        <w:rPr>
          <w:color w:val="000000"/>
          <w:sz w:val="22"/>
          <w:szCs w:val="22"/>
        </w:rPr>
        <w:t>Societal Impact is associated with the wider effects of the family, social relations, the education system, productivity, and employment (Lykke </w:t>
      </w:r>
      <w:r>
        <w:rPr>
          <w:i/>
          <w:iCs/>
          <w:color w:val="000000"/>
          <w:sz w:val="22"/>
          <w:szCs w:val="22"/>
        </w:rPr>
        <w:t>et al.</w:t>
      </w:r>
      <w:r>
        <w:rPr>
          <w:color w:val="000000"/>
          <w:sz w:val="22"/>
          <w:szCs w:val="22"/>
        </w:rPr>
        <w:t>, 2023).</w:t>
      </w:r>
    </w:p>
    <w:p w14:paraId="5393D13C" w14:textId="4842DC5B" w:rsidR="00EF7A3E" w:rsidRDefault="00DB4CE4">
      <w:pPr>
        <w:numPr>
          <w:ilvl w:val="0"/>
          <w:numId w:val="1"/>
        </w:numPr>
        <w:pBdr>
          <w:top w:val="nil"/>
          <w:left w:val="nil"/>
          <w:bottom w:val="nil"/>
          <w:right w:val="nil"/>
          <w:between w:val="nil"/>
        </w:pBdr>
        <w:spacing w:line="360" w:lineRule="auto"/>
        <w:rPr>
          <w:color w:val="000000"/>
          <w:sz w:val="22"/>
          <w:szCs w:val="22"/>
        </w:rPr>
      </w:pPr>
      <w:bookmarkStart w:id="6" w:name="_32xlh5ln8cjv" w:colFirst="0" w:colLast="0"/>
      <w:bookmarkEnd w:id="6"/>
      <w:r>
        <w:rPr>
          <w:color w:val="000000"/>
          <w:sz w:val="22"/>
          <w:szCs w:val="22"/>
        </w:rPr>
        <w:t>Healthcare Burden refers to the burden that Anorexia Nervosa poses to the NHS in terms of treatment costs, hospitalisation, early interventions, as well as long-term care (Frostad and Bentz, 2022).</w:t>
      </w:r>
    </w:p>
    <w:p w14:paraId="68CEBFFD" w14:textId="655A41D9" w:rsidR="00EF7A3E" w:rsidRPr="00E535D6" w:rsidRDefault="00E535D6" w:rsidP="00E535D6">
      <w:pPr>
        <w:pStyle w:val="Heading2"/>
      </w:pPr>
      <w:bookmarkStart w:id="7" w:name="_1p3upu17khmk" w:colFirst="0" w:colLast="0"/>
      <w:bookmarkStart w:id="8" w:name="_Toc225849241"/>
      <w:bookmarkEnd w:id="7"/>
      <w:r w:rsidRPr="00E535D6">
        <w:lastRenderedPageBreak/>
        <w:t xml:space="preserve">1.2 </w:t>
      </w:r>
      <w:r w:rsidR="00DB4CE4" w:rsidRPr="00E535D6">
        <w:t>Study</w:t>
      </w:r>
      <w:r w:rsidRPr="00E535D6">
        <w:t xml:space="preserve"> Rationale</w:t>
      </w:r>
      <w:bookmarkEnd w:id="8"/>
      <w:r w:rsidRPr="00E535D6">
        <w:t xml:space="preserve"> </w:t>
      </w:r>
    </w:p>
    <w:p w14:paraId="5EA83AE7" w14:textId="77777777" w:rsidR="00EF7A3E" w:rsidRDefault="00DB4CE4">
      <w:pPr>
        <w:spacing w:line="360" w:lineRule="auto"/>
        <w:rPr>
          <w:sz w:val="22"/>
          <w:szCs w:val="22"/>
        </w:rPr>
      </w:pPr>
      <w:r>
        <w:rPr>
          <w:sz w:val="22"/>
          <w:szCs w:val="22"/>
        </w:rPr>
        <w:t>Several emerging issues inform the need to investigate the effects of Anorexia Nervosa in the UK. To begin with, recent statistics show that the number of young people seeking treatment for eating disorders has drastically increased, and it is an emerging challenge to the health of the general population (Simic </w:t>
      </w:r>
      <w:r>
        <w:rPr>
          <w:i/>
          <w:iCs/>
          <w:sz w:val="22"/>
          <w:szCs w:val="22"/>
        </w:rPr>
        <w:t>et al.</w:t>
      </w:r>
      <w:r>
        <w:rPr>
          <w:sz w:val="22"/>
          <w:szCs w:val="22"/>
        </w:rPr>
        <w:t>, 2022). NHS statistics indicate that there is an increasing demand for both community and inpatient services, which translates into excessive strain on mental health resources (Lord and French, 2025). Secondly, the growing power of social media sites has heightened the exposure to impractical beauty ideals that have led to body dissatisfaction among the youth. This tendency demands further study of social factors that could impact the AN development and course in the UK scenario.</w:t>
      </w:r>
    </w:p>
    <w:p w14:paraId="76E8A2A1" w14:textId="77777777" w:rsidR="00EF7A3E" w:rsidRDefault="00DB4CE4">
      <w:pPr>
        <w:spacing w:line="360" w:lineRule="auto"/>
        <w:rPr>
          <w:sz w:val="22"/>
          <w:szCs w:val="22"/>
        </w:rPr>
      </w:pPr>
      <w:r>
        <w:rPr>
          <w:sz w:val="22"/>
          <w:szCs w:val="22"/>
        </w:rPr>
        <w:t xml:space="preserve">Also, the urgent necessity to analyse the modern support systems that exist </w:t>
      </w:r>
      <w:proofErr w:type="gramStart"/>
      <w:r>
        <w:rPr>
          <w:sz w:val="22"/>
          <w:szCs w:val="22"/>
        </w:rPr>
        <w:t>at the moment</w:t>
      </w:r>
      <w:proofErr w:type="gramEnd"/>
      <w:r>
        <w:rPr>
          <w:sz w:val="22"/>
          <w:szCs w:val="22"/>
        </w:rPr>
        <w:t xml:space="preserve"> is considerable. Early intervention is acknowledged as one of the foremost prognosticators of healing; even so, numerous people </w:t>
      </w:r>
      <w:proofErr w:type="gramStart"/>
      <w:r>
        <w:rPr>
          <w:sz w:val="22"/>
          <w:szCs w:val="22"/>
        </w:rPr>
        <w:t>have to</w:t>
      </w:r>
      <w:proofErr w:type="gramEnd"/>
      <w:r>
        <w:rPr>
          <w:sz w:val="22"/>
          <w:szCs w:val="22"/>
        </w:rPr>
        <w:t xml:space="preserve"> endure long wait lists and uneven availability of special care. </w:t>
      </w:r>
    </w:p>
    <w:p w14:paraId="55B3FE36" w14:textId="6AFD78C1" w:rsidR="00EF7A3E" w:rsidRPr="00E535D6" w:rsidRDefault="00E535D6" w:rsidP="00E535D6">
      <w:pPr>
        <w:pStyle w:val="Heading2"/>
      </w:pPr>
      <w:bookmarkStart w:id="9" w:name="_iz0pc4umib2k" w:colFirst="0" w:colLast="0"/>
      <w:bookmarkStart w:id="10" w:name="_Toc225849242"/>
      <w:bookmarkEnd w:id="9"/>
      <w:r w:rsidRPr="00E535D6">
        <w:t xml:space="preserve">1.3 </w:t>
      </w:r>
      <w:r w:rsidR="00DB4CE4" w:rsidRPr="00E535D6">
        <w:t>Study</w:t>
      </w:r>
      <w:r w:rsidRPr="00E535D6">
        <w:t xml:space="preserve"> Aim</w:t>
      </w:r>
      <w:bookmarkEnd w:id="10"/>
    </w:p>
    <w:p w14:paraId="752C440B" w14:textId="53EBA772" w:rsidR="00EF7A3E" w:rsidRDefault="00DB4CE4">
      <w:pPr>
        <w:spacing w:line="360" w:lineRule="auto"/>
        <w:rPr>
          <w:sz w:val="22"/>
          <w:szCs w:val="22"/>
        </w:rPr>
      </w:pPr>
      <w:r>
        <w:rPr>
          <w:sz w:val="22"/>
          <w:szCs w:val="22"/>
        </w:rPr>
        <w:t xml:space="preserve">The overall objective of this dissertation is to discuss the role of Anorexia Nervosa in the United Kingdom, whereby psychological, social, economic, and healthcare-related aspects of the same comprise a part of the research. Such an examination will determine the degree of harm to individuals and families, communities, the national health services, and any other relevant entities that can be utilised </w:t>
      </w:r>
      <w:r w:rsidR="00307D98">
        <w:rPr>
          <w:sz w:val="22"/>
          <w:szCs w:val="22"/>
        </w:rPr>
        <w:t>during</w:t>
      </w:r>
      <w:r>
        <w:rPr>
          <w:sz w:val="22"/>
          <w:szCs w:val="22"/>
        </w:rPr>
        <w:t xml:space="preserve"> evidence-based treatment and policy interventions.</w:t>
      </w:r>
    </w:p>
    <w:p w14:paraId="3E3B3F73" w14:textId="5B21C6FE" w:rsidR="00EF7A3E" w:rsidRPr="00E535D6" w:rsidRDefault="00E535D6" w:rsidP="00E535D6">
      <w:pPr>
        <w:pStyle w:val="Heading2"/>
      </w:pPr>
      <w:bookmarkStart w:id="11" w:name="_r99r82y9u31c" w:colFirst="0" w:colLast="0"/>
      <w:bookmarkStart w:id="12" w:name="_Toc225849243"/>
      <w:bookmarkEnd w:id="11"/>
      <w:r w:rsidRPr="00E535D6">
        <w:t xml:space="preserve">1.4 </w:t>
      </w:r>
      <w:r w:rsidR="00DB4CE4" w:rsidRPr="00E535D6">
        <w:t>Study</w:t>
      </w:r>
      <w:r w:rsidRPr="00E535D6">
        <w:t xml:space="preserve"> Objectives</w:t>
      </w:r>
      <w:bookmarkEnd w:id="12"/>
      <w:r w:rsidRPr="00E535D6">
        <w:t xml:space="preserve"> </w:t>
      </w:r>
    </w:p>
    <w:p w14:paraId="01FDF686" w14:textId="77777777" w:rsidR="00EF7A3E" w:rsidRDefault="00DB4CE4">
      <w:pPr>
        <w:spacing w:line="360" w:lineRule="auto"/>
        <w:rPr>
          <w:sz w:val="22"/>
          <w:szCs w:val="22"/>
        </w:rPr>
      </w:pPr>
      <w:r>
        <w:rPr>
          <w:sz w:val="22"/>
          <w:szCs w:val="22"/>
        </w:rPr>
        <w:t xml:space="preserve"> The research will be determined by the following objectives:</w:t>
      </w:r>
    </w:p>
    <w:p w14:paraId="06E71AB2" w14:textId="77777777" w:rsidR="00EF7A3E" w:rsidRDefault="00DB4CE4">
      <w:pPr>
        <w:numPr>
          <w:ilvl w:val="0"/>
          <w:numId w:val="2"/>
        </w:numPr>
        <w:pBdr>
          <w:top w:val="nil"/>
          <w:left w:val="nil"/>
          <w:bottom w:val="nil"/>
          <w:right w:val="nil"/>
          <w:between w:val="nil"/>
        </w:pBdr>
        <w:spacing w:line="360" w:lineRule="auto"/>
        <w:rPr>
          <w:color w:val="000000"/>
          <w:sz w:val="22"/>
          <w:szCs w:val="22"/>
        </w:rPr>
      </w:pPr>
      <w:r>
        <w:rPr>
          <w:color w:val="000000"/>
          <w:sz w:val="22"/>
          <w:szCs w:val="22"/>
        </w:rPr>
        <w:t>To investigate the psychological and physical effects of Anorexia Nervosa among the victims in the United Kingdom. This entails the investigation of cognitive, emotional, behavioural, and health-related outcomes, which are reinforced by the current clinical evidence.</w:t>
      </w:r>
    </w:p>
    <w:p w14:paraId="6AF7D1FD" w14:textId="77777777" w:rsidR="00EF7A3E" w:rsidRDefault="00DB4CE4">
      <w:pPr>
        <w:numPr>
          <w:ilvl w:val="0"/>
          <w:numId w:val="2"/>
        </w:numPr>
        <w:pBdr>
          <w:top w:val="nil"/>
          <w:left w:val="nil"/>
          <w:bottom w:val="nil"/>
          <w:right w:val="nil"/>
          <w:between w:val="nil"/>
        </w:pBdr>
        <w:spacing w:line="360" w:lineRule="auto"/>
        <w:rPr>
          <w:color w:val="000000"/>
          <w:sz w:val="22"/>
          <w:szCs w:val="22"/>
        </w:rPr>
      </w:pPr>
      <w:r>
        <w:rPr>
          <w:color w:val="000000"/>
          <w:sz w:val="22"/>
          <w:szCs w:val="22"/>
        </w:rPr>
        <w:t>To establish the social and cultural pressure of the emergence of Anorexia Nervosa in the UK.</w:t>
      </w:r>
    </w:p>
    <w:p w14:paraId="403FD801" w14:textId="77777777" w:rsidR="00EF7A3E" w:rsidRDefault="00DB4CE4">
      <w:pPr>
        <w:numPr>
          <w:ilvl w:val="0"/>
          <w:numId w:val="2"/>
        </w:numPr>
        <w:pBdr>
          <w:top w:val="nil"/>
          <w:left w:val="nil"/>
          <w:bottom w:val="nil"/>
          <w:right w:val="nil"/>
          <w:between w:val="nil"/>
        </w:pBdr>
        <w:spacing w:line="360" w:lineRule="auto"/>
        <w:rPr>
          <w:color w:val="000000"/>
          <w:sz w:val="22"/>
          <w:szCs w:val="22"/>
        </w:rPr>
      </w:pPr>
      <w:r>
        <w:rPr>
          <w:color w:val="000000"/>
          <w:sz w:val="22"/>
          <w:szCs w:val="22"/>
        </w:rPr>
        <w:t>To evaluate the existing NHS resources, treatment courses, and issues associated with the treatment of Anorexia Nervosa. It critically analyses waiting time, the availability of specialist services, the quality of inpatient and outpatient care, and obstacles to effective intervention.</w:t>
      </w:r>
    </w:p>
    <w:p w14:paraId="6C4E67B7" w14:textId="77777777" w:rsidR="00EF7A3E" w:rsidRDefault="00DB4CE4">
      <w:pPr>
        <w:numPr>
          <w:ilvl w:val="0"/>
          <w:numId w:val="2"/>
        </w:numPr>
        <w:pBdr>
          <w:top w:val="nil"/>
          <w:left w:val="nil"/>
          <w:bottom w:val="nil"/>
          <w:right w:val="nil"/>
          <w:between w:val="nil"/>
        </w:pBdr>
        <w:spacing w:line="360" w:lineRule="auto"/>
        <w:rPr>
          <w:color w:val="000000"/>
          <w:sz w:val="22"/>
          <w:szCs w:val="22"/>
        </w:rPr>
      </w:pPr>
      <w:r>
        <w:rPr>
          <w:color w:val="000000"/>
          <w:sz w:val="22"/>
          <w:szCs w:val="22"/>
        </w:rPr>
        <w:t xml:space="preserve">To formulate feasible suggestions on how to enhance the state of awareness, early </w:t>
      </w:r>
      <w:r>
        <w:rPr>
          <w:color w:val="000000"/>
          <w:sz w:val="22"/>
          <w:szCs w:val="22"/>
        </w:rPr>
        <w:lastRenderedPageBreak/>
        <w:t xml:space="preserve">diagnosis, availability of treatment, and support systems of the people with Anorexia Nervosa in the UK. The recommendations will be based on the best-practice research, policy critique, and current policies </w:t>
      </w:r>
      <w:proofErr w:type="gramStart"/>
      <w:r>
        <w:rPr>
          <w:color w:val="000000"/>
          <w:sz w:val="22"/>
          <w:szCs w:val="22"/>
        </w:rPr>
        <w:t>in the area of</w:t>
      </w:r>
      <w:proofErr w:type="gramEnd"/>
      <w:r>
        <w:rPr>
          <w:color w:val="000000"/>
          <w:sz w:val="22"/>
          <w:szCs w:val="22"/>
        </w:rPr>
        <w:t xml:space="preserve"> the operation of the health industry.</w:t>
      </w:r>
    </w:p>
    <w:p w14:paraId="16EDD104" w14:textId="02923077" w:rsidR="00EF7A3E" w:rsidRPr="00E535D6" w:rsidRDefault="00E535D6" w:rsidP="00E535D6">
      <w:pPr>
        <w:pStyle w:val="Heading2"/>
      </w:pPr>
      <w:bookmarkStart w:id="13" w:name="_i9lkuwy9kure" w:colFirst="0" w:colLast="0"/>
      <w:bookmarkStart w:id="14" w:name="_Toc225849244"/>
      <w:bookmarkEnd w:id="13"/>
      <w:r w:rsidRPr="00E535D6">
        <w:t xml:space="preserve">1.5 </w:t>
      </w:r>
      <w:r w:rsidR="00DB4CE4" w:rsidRPr="00E535D6">
        <w:t>The Dissertation Structure</w:t>
      </w:r>
      <w:bookmarkEnd w:id="14"/>
    </w:p>
    <w:p w14:paraId="3C7851E8" w14:textId="77777777" w:rsidR="00EF7A3E" w:rsidRDefault="00DB4CE4">
      <w:pPr>
        <w:spacing w:line="360" w:lineRule="auto"/>
        <w:rPr>
          <w:sz w:val="22"/>
          <w:szCs w:val="22"/>
        </w:rPr>
      </w:pPr>
      <w:r>
        <w:rPr>
          <w:sz w:val="22"/>
          <w:szCs w:val="22"/>
        </w:rPr>
        <w:t>The dissertation consists of four chapters, omitting the introduction, and each chapter addresses some of the considerations in the topic of the research:</w:t>
      </w:r>
    </w:p>
    <w:p w14:paraId="6EEB07BF" w14:textId="77777777" w:rsidR="00EF7A3E" w:rsidRDefault="00DB4CE4">
      <w:pPr>
        <w:spacing w:line="360" w:lineRule="auto"/>
        <w:rPr>
          <w:sz w:val="22"/>
          <w:szCs w:val="22"/>
        </w:rPr>
      </w:pPr>
      <w:r>
        <w:rPr>
          <w:sz w:val="22"/>
          <w:szCs w:val="22"/>
        </w:rPr>
        <w:t>Chapter 2: Background- The literature review assesses the literature on the topic of Anorexia Nervosa critically in the UK in terms of theories and empirical studies, with respect to the study.</w:t>
      </w:r>
    </w:p>
    <w:p w14:paraId="49951BC1" w14:textId="77777777" w:rsidR="00EF7A3E" w:rsidRDefault="00DB4CE4">
      <w:pPr>
        <w:spacing w:line="360" w:lineRule="auto"/>
        <w:rPr>
          <w:sz w:val="22"/>
          <w:szCs w:val="22"/>
        </w:rPr>
      </w:pPr>
      <w:r>
        <w:rPr>
          <w:sz w:val="22"/>
          <w:szCs w:val="22"/>
        </w:rPr>
        <w:t>Chapter 3: Methodology - Provides the research design, data collection procedures, sampling strategy, and ethical implications of the research, which is sufficient to provide academic rigour.</w:t>
      </w:r>
    </w:p>
    <w:p w14:paraId="78568E35" w14:textId="77777777" w:rsidR="00EF7A3E" w:rsidRDefault="00DB4CE4">
      <w:pPr>
        <w:spacing w:line="360" w:lineRule="auto"/>
        <w:rPr>
          <w:sz w:val="22"/>
          <w:szCs w:val="22"/>
        </w:rPr>
      </w:pPr>
      <w:r>
        <w:rPr>
          <w:sz w:val="22"/>
          <w:szCs w:val="22"/>
        </w:rPr>
        <w:t>Chapter 4: Findings and Discussion - This chapter gives the thematic analysis of the data gathered and interprets the results concerning the literature, which is the critical review of the AN effect.</w:t>
      </w:r>
    </w:p>
    <w:p w14:paraId="2B9A71F4" w14:textId="24AC7F0B" w:rsidR="00EF7A3E" w:rsidRDefault="00DB4CE4">
      <w:pPr>
        <w:spacing w:line="360" w:lineRule="auto"/>
        <w:rPr>
          <w:sz w:val="22"/>
          <w:szCs w:val="22"/>
        </w:rPr>
      </w:pPr>
      <w:r>
        <w:rPr>
          <w:sz w:val="22"/>
          <w:szCs w:val="22"/>
        </w:rPr>
        <w:t xml:space="preserve">Chapter 5: Conclusion and Recommendations - The chapter is an overview of the findings of the study and some of the key findings it will </w:t>
      </w:r>
      <w:proofErr w:type="gramStart"/>
      <w:r w:rsidR="00307D98">
        <w:rPr>
          <w:sz w:val="22"/>
          <w:szCs w:val="22"/>
        </w:rPr>
        <w:t>make, and</w:t>
      </w:r>
      <w:proofErr w:type="gramEnd"/>
      <w:r>
        <w:rPr>
          <w:sz w:val="22"/>
          <w:szCs w:val="22"/>
        </w:rPr>
        <w:t xml:space="preserve"> also gives viable considerations on what needs to be undertaken to enhance the management of Anorexia Nervosa in the UK policy and practice.</w:t>
      </w:r>
    </w:p>
    <w:p w14:paraId="5F126A4A" w14:textId="77777777" w:rsidR="00EF7A3E" w:rsidRDefault="00DB4CE4">
      <w:pPr>
        <w:pBdr>
          <w:top w:val="nil"/>
          <w:left w:val="nil"/>
          <w:bottom w:val="nil"/>
          <w:right w:val="nil"/>
          <w:between w:val="nil"/>
        </w:pBdr>
        <w:ind w:left="720"/>
        <w:rPr>
          <w:color w:val="000000"/>
        </w:rPr>
      </w:pPr>
      <w:r>
        <w:br w:type="page"/>
      </w:r>
    </w:p>
    <w:p w14:paraId="6084921D" w14:textId="77777777" w:rsidR="00EF7A3E" w:rsidRDefault="00DB4CE4">
      <w:pPr>
        <w:pStyle w:val="Heading1"/>
        <w:spacing w:line="360" w:lineRule="auto"/>
        <w:ind w:left="0" w:firstLine="0"/>
      </w:pPr>
      <w:bookmarkStart w:id="15" w:name="_Toc225849245"/>
      <w:r>
        <w:lastRenderedPageBreak/>
        <w:t>CHAPTER 2: BACKGROUND</w:t>
      </w:r>
      <w:bookmarkEnd w:id="15"/>
    </w:p>
    <w:p w14:paraId="58E65EB1" w14:textId="77777777" w:rsidR="00EF7A3E" w:rsidRDefault="00DB4CE4">
      <w:pPr>
        <w:spacing w:line="360" w:lineRule="auto"/>
        <w:rPr>
          <w:sz w:val="22"/>
          <w:szCs w:val="22"/>
        </w:rPr>
      </w:pPr>
      <w:r>
        <w:rPr>
          <w:sz w:val="22"/>
          <w:szCs w:val="22"/>
        </w:rPr>
        <w:t xml:space="preserve">In this chapter, a detailed examination will be conducted to understand the historical and theoretical aspects of the evolution of “Anorexia Nervosa (AN)”. Furthermore, the review is intended to make a critical understanding of its impact ok the UK’s economy and society. </w:t>
      </w:r>
    </w:p>
    <w:p w14:paraId="18CB8551" w14:textId="1A617D18" w:rsidR="00EF7A3E" w:rsidRPr="00E535D6" w:rsidRDefault="00E535D6" w:rsidP="00E535D6">
      <w:pPr>
        <w:pStyle w:val="Heading2"/>
      </w:pPr>
      <w:bookmarkStart w:id="16" w:name="_82z3gxn79u7z" w:colFirst="0" w:colLast="0"/>
      <w:bookmarkStart w:id="17" w:name="_Toc225849246"/>
      <w:bookmarkEnd w:id="16"/>
      <w:r w:rsidRPr="00E535D6">
        <w:t xml:space="preserve">2.1 </w:t>
      </w:r>
      <w:r w:rsidR="00DB4CE4" w:rsidRPr="00E535D6">
        <w:t>Historical Background</w:t>
      </w:r>
      <w:bookmarkEnd w:id="17"/>
    </w:p>
    <w:p w14:paraId="52C6462C" w14:textId="77777777" w:rsidR="00EF7A3E" w:rsidRDefault="00DB4CE4">
      <w:pPr>
        <w:spacing w:line="360" w:lineRule="auto"/>
        <w:rPr>
          <w:sz w:val="22"/>
          <w:szCs w:val="22"/>
        </w:rPr>
      </w:pPr>
      <w:r>
        <w:rPr>
          <w:sz w:val="22"/>
          <w:szCs w:val="22"/>
        </w:rPr>
        <w:t xml:space="preserve">This part determines the background of the disorder, how it began as a religious fasting and evolved to a scientifically and psychologically accepted syndrome, and how contemporary scientific thought tries to establish aetiology.  </w:t>
      </w:r>
    </w:p>
    <w:p w14:paraId="1B7EE658" w14:textId="1A79792F" w:rsidR="00EF7A3E" w:rsidRPr="00E535D6" w:rsidRDefault="00DB4CE4" w:rsidP="00E535D6">
      <w:pPr>
        <w:spacing w:line="360" w:lineRule="auto"/>
        <w:rPr>
          <w:b/>
          <w:bCs/>
          <w:i/>
          <w:iCs/>
        </w:rPr>
      </w:pPr>
      <w:bookmarkStart w:id="18" w:name="_xy5a1dpscg2" w:colFirst="0" w:colLast="0"/>
      <w:bookmarkEnd w:id="18"/>
      <w:r w:rsidRPr="00E535D6">
        <w:rPr>
          <w:b/>
          <w:bCs/>
          <w:i/>
          <w:iCs/>
        </w:rPr>
        <w:t>The Development of Anorexia Nervosa throughout History from Anorexia</w:t>
      </w:r>
      <w:r w:rsidR="00E535D6">
        <w:rPr>
          <w:b/>
          <w:bCs/>
          <w:i/>
          <w:iCs/>
        </w:rPr>
        <w:t xml:space="preserve"> </w:t>
      </w:r>
      <w:r w:rsidRPr="00E535D6">
        <w:rPr>
          <w:b/>
          <w:bCs/>
          <w:i/>
          <w:iCs/>
        </w:rPr>
        <w:t>Mirabilis to a Pathological Condition.</w:t>
      </w:r>
    </w:p>
    <w:p w14:paraId="6E578812" w14:textId="77B7B57B" w:rsidR="00EF7A3E" w:rsidRDefault="00DB4CE4">
      <w:pPr>
        <w:spacing w:line="360" w:lineRule="auto"/>
        <w:rPr>
          <w:sz w:val="22"/>
          <w:szCs w:val="22"/>
        </w:rPr>
      </w:pPr>
      <w:r>
        <w:rPr>
          <w:sz w:val="22"/>
          <w:szCs w:val="22"/>
        </w:rPr>
        <w:t xml:space="preserve">Self-starvation dates back centuries, first appearing in the form of Anorexia Mirabilis (miraculous anorexia), especially in pious women in the 12th and 13th centuries (Moore and Bokor, 2023). Individuals such as St. Catherine of Siena were glorified and romanticised in their extreme fasting as a way of spiritual cleansing and spiritual battle with the world of things. Such a historical background is pivotal, showing that food refusal has never been extrinsically perceived as being outside the mainstream sociocultural and religious setting, providing a way to experience perceived power or moral superiority (Pini </w:t>
      </w:r>
      <w:r w:rsidRPr="00974B2C">
        <w:rPr>
          <w:i/>
          <w:iCs/>
          <w:sz w:val="22"/>
          <w:szCs w:val="22"/>
        </w:rPr>
        <w:t>et al.,</w:t>
      </w:r>
      <w:r>
        <w:rPr>
          <w:sz w:val="22"/>
          <w:szCs w:val="22"/>
        </w:rPr>
        <w:t xml:space="preserve"> 2016). This phenomenon started to be secularised during the Victorian age, when the interest was no longer in the purity of the spirit but in the medical interest. The earliest neuropsychiatric descriptions of the modern era were 1873 works by French doctor Ernest-Charles </w:t>
      </w:r>
      <w:proofErr w:type="spellStart"/>
      <w:r>
        <w:rPr>
          <w:sz w:val="22"/>
          <w:szCs w:val="22"/>
        </w:rPr>
        <w:t>Lasegue</w:t>
      </w:r>
      <w:proofErr w:type="spellEnd"/>
      <w:r>
        <w:rPr>
          <w:sz w:val="22"/>
          <w:szCs w:val="22"/>
        </w:rPr>
        <w:t xml:space="preserve"> (under the title </w:t>
      </w:r>
      <w:proofErr w:type="spellStart"/>
      <w:r>
        <w:rPr>
          <w:sz w:val="22"/>
          <w:szCs w:val="22"/>
        </w:rPr>
        <w:t>Anorexie</w:t>
      </w:r>
      <w:proofErr w:type="spellEnd"/>
      <w:r>
        <w:rPr>
          <w:sz w:val="22"/>
          <w:szCs w:val="22"/>
        </w:rPr>
        <w:t xml:space="preserve"> </w:t>
      </w:r>
      <w:proofErr w:type="spellStart"/>
      <w:r>
        <w:rPr>
          <w:sz w:val="22"/>
          <w:szCs w:val="22"/>
        </w:rPr>
        <w:t>Hysterique</w:t>
      </w:r>
      <w:proofErr w:type="spellEnd"/>
      <w:r>
        <w:rPr>
          <w:sz w:val="22"/>
          <w:szCs w:val="22"/>
        </w:rPr>
        <w:t>) and, most famously, by English physician Sir William Gull, who in 1873 gave the disease the name Anorexia Nervosa (Niedzielski, Kaźmierczak, and Grzybowski, 2017). This shift in the 19th century, especially in the UK, has established the status of the condition as a disorder of nervous origin, independent of a purely physical condition, although theories in the 20th century, most notably by Hilde Bruch, will entrench the psychological and family dynamics as the main feature of the contemporary conceptualisation of the illness</w:t>
      </w:r>
      <w:r w:rsidR="001F641F">
        <w:rPr>
          <w:sz w:val="22"/>
          <w:szCs w:val="22"/>
        </w:rPr>
        <w:t xml:space="preserve"> (</w:t>
      </w:r>
      <w:r w:rsidR="001F641F" w:rsidRPr="00F956DE">
        <w:rPr>
          <w:sz w:val="22"/>
          <w:szCs w:val="22"/>
        </w:rPr>
        <w:t xml:space="preserve">Monssen, </w:t>
      </w:r>
      <w:r w:rsidR="001F641F" w:rsidRPr="00974B2C">
        <w:rPr>
          <w:i/>
          <w:iCs/>
          <w:sz w:val="22"/>
          <w:szCs w:val="22"/>
        </w:rPr>
        <w:t>et al.,</w:t>
      </w:r>
      <w:r w:rsidR="001F641F">
        <w:rPr>
          <w:sz w:val="22"/>
          <w:szCs w:val="22"/>
        </w:rPr>
        <w:t xml:space="preserve"> </w:t>
      </w:r>
      <w:r w:rsidR="001F641F" w:rsidRPr="00F956DE">
        <w:rPr>
          <w:sz w:val="22"/>
          <w:szCs w:val="22"/>
        </w:rPr>
        <w:t>2023</w:t>
      </w:r>
      <w:r w:rsidR="001F641F">
        <w:rPr>
          <w:sz w:val="22"/>
          <w:szCs w:val="22"/>
        </w:rPr>
        <w:t>)</w:t>
      </w:r>
      <w:r>
        <w:rPr>
          <w:sz w:val="22"/>
          <w:szCs w:val="22"/>
        </w:rPr>
        <w:t xml:space="preserve">. </w:t>
      </w:r>
    </w:p>
    <w:p w14:paraId="2F0C0D08" w14:textId="032AEA13" w:rsidR="00EF7A3E" w:rsidRPr="00E535D6" w:rsidRDefault="00E535D6" w:rsidP="00E535D6">
      <w:pPr>
        <w:pStyle w:val="Heading2"/>
      </w:pPr>
      <w:bookmarkStart w:id="19" w:name="_gbpce8gzqz0e" w:colFirst="0" w:colLast="0"/>
      <w:bookmarkStart w:id="20" w:name="_Toc225849247"/>
      <w:bookmarkEnd w:id="19"/>
      <w:r>
        <w:t xml:space="preserve">2.2 </w:t>
      </w:r>
      <w:r w:rsidR="00DB4CE4" w:rsidRPr="00E535D6">
        <w:t>Theoretical background</w:t>
      </w:r>
      <w:bookmarkEnd w:id="20"/>
      <w:r w:rsidR="00DB4CE4" w:rsidRPr="00E535D6">
        <w:tab/>
      </w:r>
    </w:p>
    <w:p w14:paraId="7C5CB45C" w14:textId="77777777" w:rsidR="00EF7A3E" w:rsidRPr="00E535D6" w:rsidRDefault="00DB4CE4" w:rsidP="00E535D6">
      <w:pPr>
        <w:spacing w:line="360" w:lineRule="auto"/>
        <w:rPr>
          <w:b/>
          <w:bCs/>
          <w:i/>
          <w:iCs/>
        </w:rPr>
      </w:pPr>
      <w:bookmarkStart w:id="21" w:name="_vronmvc8ubgf" w:colFirst="0" w:colLast="0"/>
      <w:bookmarkEnd w:id="21"/>
      <w:r w:rsidRPr="00E535D6">
        <w:rPr>
          <w:b/>
          <w:bCs/>
          <w:i/>
          <w:iCs/>
        </w:rPr>
        <w:t>Genomics and the Biopsychosocial Model: MAKING a Difference between AN and other eating disorders</w:t>
      </w:r>
    </w:p>
    <w:p w14:paraId="6FB89BBB" w14:textId="4489D0E1" w:rsidR="00DE34E1" w:rsidRPr="00DE34E1" w:rsidRDefault="00DE34E1" w:rsidP="00DE34E1">
      <w:pPr>
        <w:spacing w:line="360" w:lineRule="auto"/>
        <w:rPr>
          <w:sz w:val="22"/>
          <w:szCs w:val="22"/>
        </w:rPr>
      </w:pPr>
      <w:r w:rsidRPr="00DE34E1">
        <w:rPr>
          <w:sz w:val="22"/>
          <w:szCs w:val="22"/>
        </w:rPr>
        <w:t xml:space="preserve">In One Size Does </w:t>
      </w:r>
      <w:r w:rsidR="00FF6292">
        <w:rPr>
          <w:sz w:val="22"/>
          <w:szCs w:val="22"/>
        </w:rPr>
        <w:t>Not</w:t>
      </w:r>
      <w:r w:rsidRPr="00DE34E1">
        <w:rPr>
          <w:sz w:val="22"/>
          <w:szCs w:val="22"/>
        </w:rPr>
        <w:t xml:space="preserve"> Fit All, Matheson (2024) explains it at length. Genomics </w:t>
      </w:r>
      <w:r w:rsidR="005D2899">
        <w:rPr>
          <w:sz w:val="22"/>
          <w:szCs w:val="22"/>
        </w:rPr>
        <w:t>can</w:t>
      </w:r>
      <w:r w:rsidRPr="00DE34E1">
        <w:rPr>
          <w:sz w:val="22"/>
          <w:szCs w:val="22"/>
        </w:rPr>
        <w:t xml:space="preserve"> differentiate between anorexia nervosa, bulimia nervosa, and binge-eating disorder.</w:t>
      </w:r>
    </w:p>
    <w:p w14:paraId="4D5ADC5B" w14:textId="0F940CA6" w:rsidR="00EF7A3E" w:rsidRDefault="00DE34E1" w:rsidP="00DE34E1">
      <w:pPr>
        <w:spacing w:line="360" w:lineRule="auto"/>
        <w:rPr>
          <w:sz w:val="22"/>
          <w:szCs w:val="22"/>
        </w:rPr>
      </w:pPr>
      <w:r w:rsidRPr="00DE34E1">
        <w:rPr>
          <w:sz w:val="22"/>
          <w:szCs w:val="22"/>
        </w:rPr>
        <w:t xml:space="preserve">The article is vital because it explores AN under the critical biological approach, as opposed </w:t>
      </w:r>
      <w:r w:rsidRPr="00DE34E1">
        <w:rPr>
          <w:sz w:val="22"/>
          <w:szCs w:val="22"/>
        </w:rPr>
        <w:lastRenderedPageBreak/>
        <w:t>to the traditional psychological approach, in which the researchers study the genomic architecture of eating disorders. The article notes that AN is genetically distinct between Bulimia Nervosa (BN) and Binge-Eating Disorder (BED)</w:t>
      </w:r>
      <w:r w:rsidR="005D2899">
        <w:rPr>
          <w:sz w:val="22"/>
          <w:szCs w:val="22"/>
        </w:rPr>
        <w:t>;</w:t>
      </w:r>
      <w:r w:rsidRPr="00DE34E1">
        <w:rPr>
          <w:sz w:val="22"/>
          <w:szCs w:val="22"/>
        </w:rPr>
        <w:t xml:space="preserve"> hence, it cannot be presumed that each of the three disorders has a unified biopsychosocial model (Matheson, 2024). Specifically, it demonstrates that AN is genetically associated with psychiatric traits (e.g., an obsessive-compulsive disorder) and with metabolic traits (e.g., it has a negative correlation with fat mass and type 2 diabetes) (Matheson, 2024). This fact demonstrates that AN is not a pure mental issue because of the sociocultural stresses, or a psycho-metabolic disorder, with genetic predispositions making a person both psychologically frail and physically unequal when it comes to developing a response to sta</w:t>
      </w:r>
      <w:r>
        <w:rPr>
          <w:sz w:val="22"/>
          <w:szCs w:val="22"/>
        </w:rPr>
        <w:t>rvation (Moore and Bokor, 2023)</w:t>
      </w:r>
      <w:r w:rsidR="00DB4CE4">
        <w:rPr>
          <w:sz w:val="22"/>
          <w:szCs w:val="22"/>
        </w:rPr>
        <w:t xml:space="preserve">. </w:t>
      </w:r>
    </w:p>
    <w:p w14:paraId="31C46108" w14:textId="77777777" w:rsidR="00EF7A3E" w:rsidRPr="00E535D6" w:rsidRDefault="00DB4CE4" w:rsidP="00E535D6">
      <w:pPr>
        <w:rPr>
          <w:b/>
          <w:bCs/>
          <w:i/>
          <w:iCs/>
        </w:rPr>
      </w:pPr>
      <w:bookmarkStart w:id="22" w:name="_tek7t0s9b563" w:colFirst="0" w:colLast="0"/>
      <w:bookmarkEnd w:id="22"/>
      <w:r w:rsidRPr="00E535D6">
        <w:rPr>
          <w:b/>
          <w:bCs/>
          <w:i/>
          <w:iCs/>
        </w:rPr>
        <w:t>Pharmacological Intervention: the role and effectiveness of Olanzapine</w:t>
      </w:r>
    </w:p>
    <w:p w14:paraId="2E5A5798" w14:textId="77777777" w:rsidR="00DE34E1" w:rsidRPr="00DE34E1" w:rsidRDefault="00DE34E1" w:rsidP="00DE34E1">
      <w:pPr>
        <w:spacing w:line="360" w:lineRule="auto"/>
        <w:rPr>
          <w:sz w:val="22"/>
          <w:szCs w:val="22"/>
        </w:rPr>
      </w:pPr>
      <w:r w:rsidRPr="00DE34E1">
        <w:rPr>
          <w:sz w:val="22"/>
          <w:szCs w:val="22"/>
        </w:rPr>
        <w:t xml:space="preserve">In the article Effectiveness of olanzapine in the treatment of anorexia nervosa: A Systematic Review and Meta-Analysis, Han </w:t>
      </w:r>
      <w:r w:rsidRPr="00974B2C">
        <w:rPr>
          <w:i/>
          <w:iCs/>
          <w:sz w:val="22"/>
          <w:szCs w:val="22"/>
        </w:rPr>
        <w:t>et al.</w:t>
      </w:r>
      <w:r w:rsidRPr="00DE34E1">
        <w:rPr>
          <w:sz w:val="22"/>
          <w:szCs w:val="22"/>
        </w:rPr>
        <w:t xml:space="preserve"> (2022) provide the outcome of a systematic review and meta-analysis that they have conducted to evaluate the effectiveness of olanzapine in the treatment of anorexia nervosa. </w:t>
      </w:r>
    </w:p>
    <w:p w14:paraId="713548F0" w14:textId="1A5873A8" w:rsidR="00EF7A3E" w:rsidRDefault="00DE34E1" w:rsidP="00DE34E1">
      <w:pPr>
        <w:spacing w:line="360" w:lineRule="auto"/>
        <w:rPr>
          <w:sz w:val="22"/>
          <w:szCs w:val="22"/>
        </w:rPr>
      </w:pPr>
      <w:r w:rsidRPr="00DE34E1">
        <w:rPr>
          <w:sz w:val="22"/>
          <w:szCs w:val="22"/>
        </w:rPr>
        <w:t xml:space="preserve">Han and others conducted a systematic review and meta-analysis to establish the effectiveness of the atypical antipsychotic, olanzapine, in the management of AN, regarding its individual efficacy to increase weight gain. Their findings revealed that there was </w:t>
      </w:r>
      <w:r w:rsidR="005D2899">
        <w:rPr>
          <w:sz w:val="22"/>
          <w:szCs w:val="22"/>
        </w:rPr>
        <w:t xml:space="preserve">a </w:t>
      </w:r>
      <w:r w:rsidRPr="00DE34E1">
        <w:rPr>
          <w:sz w:val="22"/>
          <w:szCs w:val="22"/>
        </w:rPr>
        <w:t>statistically significant increase in Body Mass Index (BMI) among the olanzapine groups as compared to the placebo groups (mean difference 0.67). This fact substantiates the use of olanzapine as an adjunct pharmacological treatment in weight restoration as one of the primary goals in AN management due to the high mortality rate (</w:t>
      </w:r>
      <w:proofErr w:type="spellStart"/>
      <w:r w:rsidRPr="00DE34E1">
        <w:rPr>
          <w:sz w:val="22"/>
          <w:szCs w:val="22"/>
        </w:rPr>
        <w:t>Çöpür</w:t>
      </w:r>
      <w:proofErr w:type="spellEnd"/>
      <w:r w:rsidRPr="00DE34E1">
        <w:rPr>
          <w:sz w:val="22"/>
          <w:szCs w:val="22"/>
        </w:rPr>
        <w:t xml:space="preserve"> and</w:t>
      </w:r>
      <w:r>
        <w:rPr>
          <w:sz w:val="22"/>
          <w:szCs w:val="22"/>
        </w:rPr>
        <w:t xml:space="preserve"> </w:t>
      </w:r>
      <w:proofErr w:type="spellStart"/>
      <w:r>
        <w:rPr>
          <w:sz w:val="22"/>
          <w:szCs w:val="22"/>
        </w:rPr>
        <w:t>Çöpür</w:t>
      </w:r>
      <w:proofErr w:type="spellEnd"/>
      <w:r>
        <w:rPr>
          <w:sz w:val="22"/>
          <w:szCs w:val="22"/>
        </w:rPr>
        <w:t xml:space="preserve">, 2020; Han </w:t>
      </w:r>
      <w:r w:rsidRPr="00974B2C">
        <w:rPr>
          <w:i/>
          <w:iCs/>
          <w:sz w:val="22"/>
          <w:szCs w:val="22"/>
        </w:rPr>
        <w:t xml:space="preserve">et al., </w:t>
      </w:r>
      <w:r>
        <w:rPr>
          <w:sz w:val="22"/>
          <w:szCs w:val="22"/>
        </w:rPr>
        <w:t>2022)</w:t>
      </w:r>
      <w:r w:rsidR="00DB4CE4">
        <w:rPr>
          <w:sz w:val="22"/>
          <w:szCs w:val="22"/>
        </w:rPr>
        <w:t xml:space="preserve">. </w:t>
      </w:r>
    </w:p>
    <w:p w14:paraId="243C12CE" w14:textId="77777777" w:rsidR="00EF7A3E" w:rsidRPr="00E535D6" w:rsidRDefault="00DB4CE4" w:rsidP="00E535D6">
      <w:pPr>
        <w:rPr>
          <w:b/>
          <w:bCs/>
          <w:i/>
          <w:iCs/>
        </w:rPr>
      </w:pPr>
      <w:bookmarkStart w:id="23" w:name="_y6if8w2f9j3i" w:colFirst="0" w:colLast="0"/>
      <w:bookmarkEnd w:id="23"/>
      <w:r w:rsidRPr="00E535D6">
        <w:rPr>
          <w:b/>
          <w:bCs/>
          <w:i/>
          <w:iCs/>
        </w:rPr>
        <w:t>Non-Pharmacological Interventions and Systemic Effect.</w:t>
      </w:r>
    </w:p>
    <w:p w14:paraId="315BF515" w14:textId="33570741" w:rsidR="00DE34E1" w:rsidRPr="00DE34E1" w:rsidRDefault="00DE34E1" w:rsidP="00DE34E1">
      <w:pPr>
        <w:spacing w:line="360" w:lineRule="auto"/>
        <w:rPr>
          <w:sz w:val="22"/>
          <w:szCs w:val="22"/>
        </w:rPr>
      </w:pPr>
      <w:r w:rsidRPr="004F50F7">
        <w:rPr>
          <w:sz w:val="22"/>
          <w:szCs w:val="22"/>
        </w:rPr>
        <w:t>Clemente-Suarez et al.</w:t>
      </w:r>
      <w:r w:rsidR="004F50F7">
        <w:rPr>
          <w:sz w:val="22"/>
          <w:szCs w:val="22"/>
        </w:rPr>
        <w:t xml:space="preserve"> (2023)</w:t>
      </w:r>
      <w:r w:rsidRPr="00DE34E1">
        <w:rPr>
          <w:sz w:val="22"/>
          <w:szCs w:val="22"/>
        </w:rPr>
        <w:t xml:space="preserve"> in The Impact of Anorexia Nervosa and the Basis of Non-Pharmacological Interventions.</w:t>
      </w:r>
    </w:p>
    <w:p w14:paraId="2D9F68A1" w14:textId="17DE6760" w:rsidR="00EF7A3E" w:rsidRDefault="00DE34E1" w:rsidP="00DE34E1">
      <w:pPr>
        <w:spacing w:line="360" w:lineRule="auto"/>
        <w:rPr>
          <w:sz w:val="22"/>
          <w:szCs w:val="22"/>
        </w:rPr>
      </w:pPr>
      <w:r w:rsidRPr="00DE34E1">
        <w:rPr>
          <w:sz w:val="22"/>
          <w:szCs w:val="22"/>
        </w:rPr>
        <w:t>The present review paper outlines the multi-systemic effects of AN</w:t>
      </w:r>
      <w:r w:rsidR="005D2899">
        <w:rPr>
          <w:sz w:val="22"/>
          <w:szCs w:val="22"/>
        </w:rPr>
        <w:t>,</w:t>
      </w:r>
      <w:r w:rsidRPr="00DE34E1">
        <w:rPr>
          <w:sz w:val="22"/>
          <w:szCs w:val="22"/>
        </w:rPr>
        <w:t xml:space="preserve"> which are acute and justifies a basis </w:t>
      </w:r>
      <w:r w:rsidR="005D2899">
        <w:rPr>
          <w:sz w:val="22"/>
          <w:szCs w:val="22"/>
        </w:rPr>
        <w:t>for</w:t>
      </w:r>
      <w:r w:rsidRPr="00DE34E1">
        <w:rPr>
          <w:sz w:val="22"/>
          <w:szCs w:val="22"/>
        </w:rPr>
        <w:t xml:space="preserve"> non-pharmacological interventions. The authors highlight the long-term effects of AN on the biological, psychological and social levels, some of which are listed below: cardiovascular damage, bone loss (osteoporosis), hormonal imbalance, and massive psychiatric comorbidity (depression and anxiety). It is noteworthy to mention that the review by Guarda (2023) points out that malnutrition itself, which alters the work of the brain and psychological normality, is the perpetrator of the disorder, creating a vicious circle. Clemente-Suarez </w:t>
      </w:r>
      <w:r w:rsidRPr="007B4E6F">
        <w:rPr>
          <w:i/>
          <w:iCs/>
          <w:sz w:val="22"/>
          <w:szCs w:val="22"/>
        </w:rPr>
        <w:t>et al</w:t>
      </w:r>
      <w:r w:rsidRPr="00DE34E1">
        <w:rPr>
          <w:sz w:val="22"/>
          <w:szCs w:val="22"/>
        </w:rPr>
        <w:t xml:space="preserve">. (2023) also provide answers to this question by proposing an extensive list of </w:t>
      </w:r>
      <w:r w:rsidRPr="00DE34E1">
        <w:rPr>
          <w:sz w:val="22"/>
          <w:szCs w:val="22"/>
        </w:rPr>
        <w:lastRenderedPageBreak/>
        <w:t xml:space="preserve">non-pharmacological interventions, including psychotherapy (CBT, FBT), nutritional rehabilitation, and other body-focused options, including relaxation training and massage therapy, and the necessity to provide the global picture of the overall physical and </w:t>
      </w:r>
      <w:r>
        <w:rPr>
          <w:sz w:val="22"/>
          <w:szCs w:val="22"/>
        </w:rPr>
        <w:t>mental condition of the patient</w:t>
      </w:r>
      <w:r w:rsidR="00DB4CE4">
        <w:rPr>
          <w:sz w:val="22"/>
          <w:szCs w:val="22"/>
        </w:rPr>
        <w:t xml:space="preserve">. </w:t>
      </w:r>
    </w:p>
    <w:p w14:paraId="577DC061" w14:textId="77777777" w:rsidR="00EF7A3E" w:rsidRPr="00E535D6" w:rsidRDefault="00DB4CE4" w:rsidP="00E535D6">
      <w:pPr>
        <w:rPr>
          <w:b/>
          <w:bCs/>
          <w:i/>
          <w:iCs/>
        </w:rPr>
      </w:pPr>
      <w:bookmarkStart w:id="24" w:name="_lzpqb44yfe9" w:colFirst="0" w:colLast="0"/>
      <w:bookmarkEnd w:id="24"/>
      <w:r w:rsidRPr="00E535D6">
        <w:rPr>
          <w:b/>
          <w:bCs/>
          <w:i/>
          <w:iCs/>
        </w:rPr>
        <w:t>International Comparison of AN effects (USA and Asia)</w:t>
      </w:r>
    </w:p>
    <w:p w14:paraId="0E4A258E" w14:textId="77777777" w:rsidR="00EF7A3E" w:rsidRDefault="00DB4CE4">
      <w:pPr>
        <w:spacing w:line="360" w:lineRule="auto"/>
        <w:rPr>
          <w:sz w:val="22"/>
          <w:szCs w:val="22"/>
        </w:rPr>
      </w:pPr>
      <w:r>
        <w:rPr>
          <w:sz w:val="22"/>
          <w:szCs w:val="22"/>
        </w:rPr>
        <w:t>In this section, an analytical comparison will be given concerning the effect of AN beyond the UK, the United States (</w:t>
      </w:r>
      <w:proofErr w:type="gramStart"/>
      <w:r>
        <w:rPr>
          <w:sz w:val="22"/>
          <w:szCs w:val="22"/>
        </w:rPr>
        <w:t>similar to</w:t>
      </w:r>
      <w:proofErr w:type="gramEnd"/>
      <w:r>
        <w:rPr>
          <w:sz w:val="22"/>
          <w:szCs w:val="22"/>
        </w:rPr>
        <w:t xml:space="preserve"> the West), and the Asian/Non-Western region, with an emphasis on the global challenges and cultural differences.</w:t>
      </w:r>
    </w:p>
    <w:p w14:paraId="4D8F63AB" w14:textId="77777777" w:rsidR="00EF7A3E" w:rsidRPr="00E535D6" w:rsidRDefault="00DB4CE4" w:rsidP="00E535D6">
      <w:pPr>
        <w:rPr>
          <w:i/>
          <w:iCs/>
        </w:rPr>
      </w:pPr>
      <w:bookmarkStart w:id="25" w:name="_e9vdf6aew00w" w:colFirst="0" w:colLast="0"/>
      <w:bookmarkEnd w:id="25"/>
      <w:r w:rsidRPr="00E535D6">
        <w:rPr>
          <w:i/>
          <w:iCs/>
        </w:rPr>
        <w:t>The United States: High Economic Burden and Barriers to Treatment Access.</w:t>
      </w:r>
    </w:p>
    <w:p w14:paraId="10EF81F9" w14:textId="77777777" w:rsidR="00EF7A3E" w:rsidRDefault="00DB4CE4">
      <w:pPr>
        <w:spacing w:line="360" w:lineRule="auto"/>
        <w:rPr>
          <w:sz w:val="22"/>
          <w:szCs w:val="22"/>
        </w:rPr>
      </w:pPr>
      <w:r>
        <w:rPr>
          <w:sz w:val="22"/>
          <w:szCs w:val="22"/>
        </w:rPr>
        <w:t xml:space="preserve">The Anorexia Nervosa situation in the United States (US) shows the critical influence that is characterised by access and affordability, with high mortality rates (Kaye and Bulik, 2021). Approximately 9 per cent of the population of the US, or 28.8 million Americans, will deal with an eating condition at some point in their lives, and AN has the highest mortality rate of cases compared to any other mental illness (ANAD, 2023). Most importantly, the economic burden of eating disorders in the US is high, with tens of billions of dollars a year spent, but it is estimated that 80 per cent of individuals with eating disorders never receive treatment. The most common barrier was found to be financial, where the high-expense inpatient care was not affordable to most of the families despite insurance coverage (Eeden, </w:t>
      </w:r>
      <w:proofErr w:type="spellStart"/>
      <w:r>
        <w:rPr>
          <w:sz w:val="22"/>
          <w:szCs w:val="22"/>
        </w:rPr>
        <w:t>Hoeken</w:t>
      </w:r>
      <w:proofErr w:type="spellEnd"/>
      <w:r>
        <w:rPr>
          <w:sz w:val="22"/>
          <w:szCs w:val="22"/>
        </w:rPr>
        <w:t>, and Hoek, 2021). Additionally, the barriers are the geographic barriers (impossibility to obtain care in rural settings) and the inability of healthcare professionals in non-speciality care to properly diagnose and identify the disorder.</w:t>
      </w:r>
    </w:p>
    <w:p w14:paraId="4F59E1AE" w14:textId="77777777" w:rsidR="00EF7A3E" w:rsidRPr="006C31E9" w:rsidRDefault="00DB4CE4" w:rsidP="00E535D6">
      <w:pPr>
        <w:rPr>
          <w:i/>
          <w:iCs/>
        </w:rPr>
      </w:pPr>
      <w:bookmarkStart w:id="26" w:name="_r2409tcaah59" w:colFirst="0" w:colLast="0"/>
      <w:bookmarkEnd w:id="26"/>
      <w:r>
        <w:t xml:space="preserve"> </w:t>
      </w:r>
      <w:r w:rsidRPr="006C31E9">
        <w:rPr>
          <w:i/>
          <w:iCs/>
        </w:rPr>
        <w:t>Asia and Non-Western Countries: The Dilemma of Non-Fat-Phobic AN.</w:t>
      </w:r>
    </w:p>
    <w:p w14:paraId="4633C134" w14:textId="3CE7CF14" w:rsidR="00EF7A3E" w:rsidRDefault="00DB4CE4">
      <w:pPr>
        <w:spacing w:line="360" w:lineRule="auto"/>
        <w:rPr>
          <w:sz w:val="22"/>
          <w:szCs w:val="22"/>
        </w:rPr>
      </w:pPr>
      <w:r>
        <w:rPr>
          <w:sz w:val="22"/>
          <w:szCs w:val="22"/>
        </w:rPr>
        <w:t xml:space="preserve">The studies of AN prevalence in the world indicate the difficulties of Western diagnostic criteria in other cultural settings. Although eating disorders have always been considered a cultural phenomenon of the West, the prevalence has been increasing across the globe and within the Middle East and China (Eeden, </w:t>
      </w:r>
      <w:proofErr w:type="spellStart"/>
      <w:r>
        <w:rPr>
          <w:sz w:val="22"/>
          <w:szCs w:val="22"/>
        </w:rPr>
        <w:t>Hoeken</w:t>
      </w:r>
      <w:proofErr w:type="spellEnd"/>
      <w:r>
        <w:rPr>
          <w:sz w:val="22"/>
          <w:szCs w:val="22"/>
        </w:rPr>
        <w:t>, and Hoek, 2021). One of the critical systematic reviews observes that prevalence research in Asia tends to give significantly lower rates than in the West, but this may be because there is a deficiency of population-based studies with formal diagnostic interviews</w:t>
      </w:r>
      <w:r w:rsidR="008D721B">
        <w:rPr>
          <w:sz w:val="22"/>
          <w:szCs w:val="22"/>
        </w:rPr>
        <w:t xml:space="preserve"> </w:t>
      </w:r>
      <w:r w:rsidR="008D721B" w:rsidRPr="007558CC">
        <w:rPr>
          <w:sz w:val="22"/>
          <w:szCs w:val="22"/>
        </w:rPr>
        <w:t>(Li</w:t>
      </w:r>
      <w:r w:rsidR="00974B2C">
        <w:rPr>
          <w:sz w:val="22"/>
          <w:szCs w:val="22"/>
        </w:rPr>
        <w:t xml:space="preserve"> </w:t>
      </w:r>
      <w:r w:rsidR="008D721B" w:rsidRPr="00974B2C">
        <w:rPr>
          <w:i/>
          <w:iCs/>
          <w:sz w:val="22"/>
          <w:szCs w:val="22"/>
        </w:rPr>
        <w:t>et al.</w:t>
      </w:r>
      <w:r w:rsidR="00974B2C" w:rsidRPr="00974B2C">
        <w:rPr>
          <w:i/>
          <w:iCs/>
          <w:sz w:val="22"/>
          <w:szCs w:val="22"/>
        </w:rPr>
        <w:t>,</w:t>
      </w:r>
      <w:r w:rsidR="00974B2C" w:rsidRPr="007558CC">
        <w:rPr>
          <w:sz w:val="22"/>
          <w:szCs w:val="22"/>
        </w:rPr>
        <w:t xml:space="preserve"> 2021</w:t>
      </w:r>
      <w:r w:rsidR="008D721B" w:rsidRPr="007558CC">
        <w:rPr>
          <w:sz w:val="22"/>
          <w:szCs w:val="22"/>
        </w:rPr>
        <w:t>)</w:t>
      </w:r>
      <w:r w:rsidRPr="008D721B">
        <w:rPr>
          <w:sz w:val="22"/>
          <w:szCs w:val="22"/>
        </w:rPr>
        <w:t>.</w:t>
      </w:r>
      <w:r>
        <w:rPr>
          <w:sz w:val="22"/>
          <w:szCs w:val="22"/>
        </w:rPr>
        <w:t xml:space="preserve"> Most importantly, the review indicates that non-fat-phobic displays of AN are prevalent in Asia (Monterrosa </w:t>
      </w:r>
      <w:r w:rsidRPr="00974B2C">
        <w:rPr>
          <w:i/>
          <w:iCs/>
          <w:sz w:val="22"/>
          <w:szCs w:val="22"/>
        </w:rPr>
        <w:t>et al.,</w:t>
      </w:r>
      <w:r>
        <w:rPr>
          <w:sz w:val="22"/>
          <w:szCs w:val="22"/>
        </w:rPr>
        <w:t xml:space="preserve"> 2020). In such situations, non-Western standards of food restriction and weight loss, including avoiding certain foods because they cause stomach bloating or physical discomfort, instead of the maddening fear about fatness that forms the basis of the DSM-IV criteria, cause food restriction and weight </w:t>
      </w:r>
      <w:r>
        <w:rPr>
          <w:sz w:val="22"/>
          <w:szCs w:val="22"/>
        </w:rPr>
        <w:lastRenderedPageBreak/>
        <w:t xml:space="preserve">loss (Monterrosa </w:t>
      </w:r>
      <w:r w:rsidRPr="00974B2C">
        <w:rPr>
          <w:i/>
          <w:iCs/>
          <w:sz w:val="22"/>
          <w:szCs w:val="22"/>
        </w:rPr>
        <w:t>et al.,</w:t>
      </w:r>
      <w:r>
        <w:rPr>
          <w:sz w:val="22"/>
          <w:szCs w:val="22"/>
        </w:rPr>
        <w:t xml:space="preserve"> 2020). </w:t>
      </w:r>
    </w:p>
    <w:p w14:paraId="4A87BE6F" w14:textId="77777777" w:rsidR="00EF7A3E" w:rsidRPr="00E535D6" w:rsidRDefault="00DB4CE4" w:rsidP="00E535D6">
      <w:pPr>
        <w:rPr>
          <w:b/>
          <w:bCs/>
          <w:i/>
          <w:iCs/>
        </w:rPr>
      </w:pPr>
      <w:bookmarkStart w:id="27" w:name="_5tp72p4a5arg" w:colFirst="0" w:colLast="0"/>
      <w:bookmarkEnd w:id="27"/>
      <w:r w:rsidRPr="00E535D6">
        <w:rPr>
          <w:b/>
          <w:bCs/>
          <w:i/>
          <w:iCs/>
        </w:rPr>
        <w:t>National (UK) and Local Context, Service Recommendations</w:t>
      </w:r>
    </w:p>
    <w:p w14:paraId="54A17A4B" w14:textId="77777777" w:rsidR="00EF7A3E" w:rsidRDefault="00DB4CE4">
      <w:pPr>
        <w:spacing w:line="360" w:lineRule="auto"/>
        <w:rPr>
          <w:sz w:val="22"/>
          <w:szCs w:val="22"/>
        </w:rPr>
      </w:pPr>
      <w:r>
        <w:rPr>
          <w:sz w:val="22"/>
          <w:szCs w:val="22"/>
        </w:rPr>
        <w:t>In this section, the UK context is directly considered and critically analysed through the lens of service delivery, patient/carer experience, and the effect of the recent crises in society, including the COVID-19 pandemic, on the AN population.</w:t>
      </w:r>
    </w:p>
    <w:p w14:paraId="51DD8482" w14:textId="77777777" w:rsidR="00EF7A3E" w:rsidRPr="004F50F7" w:rsidRDefault="00DB4CE4" w:rsidP="00E535D6">
      <w:pPr>
        <w:rPr>
          <w:sz w:val="22"/>
          <w:szCs w:val="22"/>
        </w:rPr>
      </w:pPr>
      <w:bookmarkStart w:id="28" w:name="_7jijx2lg6dp6" w:colFirst="0" w:colLast="0"/>
      <w:bookmarkEnd w:id="28"/>
      <w:r w:rsidRPr="004F50F7">
        <w:rPr>
          <w:sz w:val="22"/>
          <w:szCs w:val="22"/>
        </w:rPr>
        <w:t>Experiences and Service Gaps of carers in the UK.</w:t>
      </w:r>
    </w:p>
    <w:p w14:paraId="3A315355" w14:textId="77777777" w:rsidR="00EF7A3E" w:rsidRDefault="00DB4CE4">
      <w:pPr>
        <w:spacing w:line="360" w:lineRule="auto"/>
        <w:rPr>
          <w:sz w:val="22"/>
          <w:szCs w:val="22"/>
        </w:rPr>
      </w:pPr>
      <w:r>
        <w:rPr>
          <w:sz w:val="22"/>
          <w:szCs w:val="22"/>
        </w:rPr>
        <w:t xml:space="preserve">Experiences of eating disorder services for people caring for a loved one with an eating disorder in the UK: national survey Cribben </w:t>
      </w:r>
      <w:r w:rsidRPr="00974B2C">
        <w:rPr>
          <w:i/>
          <w:iCs/>
          <w:sz w:val="22"/>
          <w:szCs w:val="22"/>
        </w:rPr>
        <w:t xml:space="preserve">et al. </w:t>
      </w:r>
      <w:r>
        <w:rPr>
          <w:sz w:val="22"/>
          <w:szCs w:val="22"/>
        </w:rPr>
        <w:t xml:space="preserve">(2025) offers an essential and modern understanding of the effects of an eating disorder on the informal care web of the UK. The research discovered that although the participants in Children and Young People services (CYP) generally indicated more timely services, increased participation, and increased confidence following discharge, both the CYP and Adult services had a lot in common to work on. The main areas that were found to be wanting, as indicated by the carers, were a lack of timely access to care and the need for enhanced transition support between CYP and Adult services (Davey </w:t>
      </w:r>
      <w:r w:rsidRPr="00974B2C">
        <w:rPr>
          <w:i/>
          <w:iCs/>
          <w:sz w:val="22"/>
          <w:szCs w:val="22"/>
        </w:rPr>
        <w:t>et al.,</w:t>
      </w:r>
      <w:r>
        <w:rPr>
          <w:sz w:val="22"/>
          <w:szCs w:val="22"/>
        </w:rPr>
        <w:t xml:space="preserve"> 2024). </w:t>
      </w:r>
    </w:p>
    <w:p w14:paraId="1156B122" w14:textId="77777777" w:rsidR="00EF7A3E" w:rsidRPr="00E535D6" w:rsidRDefault="00DB4CE4" w:rsidP="00E535D6">
      <w:pPr>
        <w:rPr>
          <w:i/>
          <w:iCs/>
          <w:sz w:val="22"/>
          <w:szCs w:val="22"/>
        </w:rPr>
      </w:pPr>
      <w:bookmarkStart w:id="29" w:name="_bb2rpbrldqry" w:colFirst="0" w:colLast="0"/>
      <w:bookmarkEnd w:id="29"/>
      <w:r>
        <w:rPr>
          <w:sz w:val="22"/>
          <w:szCs w:val="22"/>
        </w:rPr>
        <w:t xml:space="preserve"> </w:t>
      </w:r>
      <w:r w:rsidRPr="00E535D6">
        <w:rPr>
          <w:i/>
          <w:iCs/>
        </w:rPr>
        <w:t>The 'Cliff Edge': Patients and Carer Transition out of Intensive Treatment</w:t>
      </w:r>
      <w:r w:rsidRPr="00E535D6">
        <w:rPr>
          <w:i/>
          <w:iCs/>
          <w:sz w:val="22"/>
          <w:szCs w:val="22"/>
        </w:rPr>
        <w:t>.</w:t>
      </w:r>
    </w:p>
    <w:p w14:paraId="45D6233E" w14:textId="27FBC83E" w:rsidR="00EF7A3E" w:rsidRDefault="00DB4CE4">
      <w:pPr>
        <w:spacing w:line="360" w:lineRule="auto"/>
        <w:rPr>
          <w:sz w:val="22"/>
          <w:szCs w:val="22"/>
        </w:rPr>
      </w:pPr>
      <w:r>
        <w:rPr>
          <w:sz w:val="22"/>
          <w:szCs w:val="22"/>
        </w:rPr>
        <w:t xml:space="preserve">In Transitions from intensive eating disorder treatment settings... </w:t>
      </w:r>
      <w:r w:rsidRPr="00307D98">
        <w:rPr>
          <w:sz w:val="22"/>
          <w:szCs w:val="22"/>
        </w:rPr>
        <w:t xml:space="preserve">Bryan </w:t>
      </w:r>
      <w:r w:rsidRPr="00307D98">
        <w:rPr>
          <w:i/>
          <w:iCs/>
          <w:sz w:val="22"/>
          <w:szCs w:val="22"/>
        </w:rPr>
        <w:t>et al.</w:t>
      </w:r>
      <w:r w:rsidRPr="00307D98">
        <w:rPr>
          <w:sz w:val="22"/>
          <w:szCs w:val="22"/>
        </w:rPr>
        <w:t xml:space="preserve"> (2022)</w:t>
      </w:r>
      <w:r>
        <w:rPr>
          <w:sz w:val="22"/>
          <w:szCs w:val="22"/>
        </w:rPr>
        <w:t xml:space="preserve"> write. </w:t>
      </w:r>
      <w:proofErr w:type="gramStart"/>
      <w:r>
        <w:rPr>
          <w:sz w:val="22"/>
          <w:szCs w:val="22"/>
        </w:rPr>
        <w:t>Similar to</w:t>
      </w:r>
      <w:proofErr w:type="gramEnd"/>
      <w:r>
        <w:rPr>
          <w:sz w:val="22"/>
          <w:szCs w:val="22"/>
        </w:rPr>
        <w:t xml:space="preserve"> carer challenges, this qualitative research explored the experiences of adult AN patient and their carers who underwent intensive care (day care or inpatient) and transitioned to the community in the UK</w:t>
      </w:r>
      <w:r w:rsidR="001F641F">
        <w:rPr>
          <w:sz w:val="22"/>
          <w:szCs w:val="22"/>
        </w:rPr>
        <w:t xml:space="preserve"> (</w:t>
      </w:r>
      <w:proofErr w:type="spellStart"/>
      <w:r w:rsidR="001F641F" w:rsidRPr="00F956DE">
        <w:rPr>
          <w:sz w:val="22"/>
          <w:szCs w:val="22"/>
        </w:rPr>
        <w:t>Lotery</w:t>
      </w:r>
      <w:proofErr w:type="spellEnd"/>
      <w:r w:rsidR="001F641F" w:rsidRPr="00F956DE">
        <w:rPr>
          <w:sz w:val="22"/>
          <w:szCs w:val="22"/>
        </w:rPr>
        <w:t xml:space="preserve"> </w:t>
      </w:r>
      <w:r w:rsidR="001F641F" w:rsidRPr="00974B2C">
        <w:rPr>
          <w:i/>
          <w:iCs/>
          <w:sz w:val="22"/>
          <w:szCs w:val="22"/>
        </w:rPr>
        <w:t>et al.,</w:t>
      </w:r>
      <w:r w:rsidR="001F641F">
        <w:rPr>
          <w:sz w:val="22"/>
          <w:szCs w:val="22"/>
        </w:rPr>
        <w:t xml:space="preserve"> </w:t>
      </w:r>
      <w:r w:rsidR="001F641F" w:rsidRPr="00F956DE">
        <w:rPr>
          <w:sz w:val="22"/>
          <w:szCs w:val="22"/>
        </w:rPr>
        <w:t>2023</w:t>
      </w:r>
      <w:r w:rsidR="001F641F">
        <w:rPr>
          <w:sz w:val="22"/>
          <w:szCs w:val="22"/>
        </w:rPr>
        <w:t>)</w:t>
      </w:r>
      <w:r>
        <w:rPr>
          <w:sz w:val="22"/>
          <w:szCs w:val="22"/>
        </w:rPr>
        <w:t xml:space="preserve">. The main patient finding was that there was an ambivalence about further recovery and an urgent need to provide continuity of care and further transition support (Eeden, </w:t>
      </w:r>
      <w:proofErr w:type="spellStart"/>
      <w:r>
        <w:rPr>
          <w:sz w:val="22"/>
          <w:szCs w:val="22"/>
        </w:rPr>
        <w:t>Hoeken</w:t>
      </w:r>
      <w:proofErr w:type="spellEnd"/>
      <w:r>
        <w:rPr>
          <w:sz w:val="22"/>
          <w:szCs w:val="22"/>
        </w:rPr>
        <w:t xml:space="preserve"> and Hoek, 2021). </w:t>
      </w:r>
    </w:p>
    <w:p w14:paraId="4312DCB6" w14:textId="77777777" w:rsidR="00EF7A3E" w:rsidRPr="00E535D6" w:rsidRDefault="00DB4CE4" w:rsidP="00E535D6">
      <w:pPr>
        <w:rPr>
          <w:i/>
          <w:iCs/>
        </w:rPr>
      </w:pPr>
      <w:bookmarkStart w:id="30" w:name="_42z9ssne2joc" w:colFirst="0" w:colLast="0"/>
      <w:bookmarkEnd w:id="30"/>
      <w:r w:rsidRPr="00E535D6">
        <w:rPr>
          <w:i/>
          <w:iCs/>
        </w:rPr>
        <w:t>The Effect of COVID-19 on Eating Disorder Patients in the UK.</w:t>
      </w:r>
    </w:p>
    <w:p w14:paraId="45AA0E21" w14:textId="77777777" w:rsidR="00EF7A3E" w:rsidRDefault="00DB4CE4">
      <w:pPr>
        <w:spacing w:line="360" w:lineRule="auto"/>
        <w:rPr>
          <w:sz w:val="22"/>
          <w:szCs w:val="22"/>
        </w:rPr>
      </w:pPr>
      <w:r>
        <w:rPr>
          <w:sz w:val="22"/>
          <w:szCs w:val="22"/>
        </w:rPr>
        <w:t xml:space="preserve">A qualitative investigation on the effect of COVID-19 among people with eating disorders in the UK (2020). This is a timely qualitative study that examined how the COVID-19 pandemic and the related national lockdowns affected people with eating disorders in the UK. The results are essential to comprehend the recent stresses on the population of the UK, as it was found that the pandemic deteriorated eating disorder symptoms among many people (Gao, Bagheri, and Furuya-Kanamori, 2022). Some of the factors that led to this are higher anxiety levels, loss of routine, and loss of a health support system (Eeden, </w:t>
      </w:r>
      <w:proofErr w:type="spellStart"/>
      <w:r>
        <w:rPr>
          <w:sz w:val="22"/>
          <w:szCs w:val="22"/>
        </w:rPr>
        <w:t>Hoeken</w:t>
      </w:r>
      <w:proofErr w:type="spellEnd"/>
      <w:r>
        <w:rPr>
          <w:sz w:val="22"/>
          <w:szCs w:val="22"/>
        </w:rPr>
        <w:t>, and Hoek, 2021).</w:t>
      </w:r>
    </w:p>
    <w:p w14:paraId="27ECE3ED" w14:textId="77777777" w:rsidR="00EF7A3E" w:rsidRPr="00E535D6" w:rsidRDefault="00DB4CE4" w:rsidP="00E535D6">
      <w:pPr>
        <w:rPr>
          <w:i/>
          <w:iCs/>
        </w:rPr>
      </w:pPr>
      <w:bookmarkStart w:id="31" w:name="_syrylb19cvfx" w:colFirst="0" w:colLast="0"/>
      <w:bookmarkEnd w:id="31"/>
      <w:r w:rsidRPr="00E535D6">
        <w:rPr>
          <w:i/>
          <w:iCs/>
        </w:rPr>
        <w:t>Adolescent Day Programme Treatment in the UK.</w:t>
      </w:r>
    </w:p>
    <w:p w14:paraId="45F0D011" w14:textId="013DC014" w:rsidR="00EF7A3E" w:rsidRDefault="00DB4CE4">
      <w:pPr>
        <w:spacing w:line="360" w:lineRule="auto"/>
        <w:rPr>
          <w:sz w:val="22"/>
          <w:szCs w:val="22"/>
        </w:rPr>
      </w:pPr>
      <w:r>
        <w:rPr>
          <w:sz w:val="22"/>
          <w:szCs w:val="22"/>
        </w:rPr>
        <w:t xml:space="preserve">In What is day programme treatment for Anorexia Nervosa really like researched by Gledhill </w:t>
      </w:r>
      <w:r w:rsidRPr="00974B2C">
        <w:rPr>
          <w:i/>
          <w:iCs/>
          <w:sz w:val="22"/>
          <w:szCs w:val="22"/>
        </w:rPr>
        <w:t>et al.</w:t>
      </w:r>
      <w:r>
        <w:rPr>
          <w:sz w:val="22"/>
          <w:szCs w:val="22"/>
        </w:rPr>
        <w:t xml:space="preserve"> (2023) provides a reflexive thematic analysis. Concentrating on the adolescent services </w:t>
      </w:r>
      <w:r>
        <w:rPr>
          <w:sz w:val="22"/>
          <w:szCs w:val="22"/>
        </w:rPr>
        <w:lastRenderedPageBreak/>
        <w:t>provided in the UK, this thematic analysis examines the experiences of the youths undergoing the day programme treatment through AN in the South London and Maudsley NHS Foundation Trust. Day programmes substitute full inpatient care, a major alternative in the UK, and are recommended in the UK for young people who have failed to respond to primary NICE-recommended care</w:t>
      </w:r>
      <w:r w:rsidR="00F956DE">
        <w:rPr>
          <w:sz w:val="22"/>
          <w:szCs w:val="22"/>
        </w:rPr>
        <w:t xml:space="preserve"> (</w:t>
      </w:r>
      <w:r w:rsidR="00F956DE" w:rsidRPr="00F956DE">
        <w:rPr>
          <w:sz w:val="22"/>
          <w:szCs w:val="22"/>
        </w:rPr>
        <w:t xml:space="preserve">Frances </w:t>
      </w:r>
      <w:r w:rsidR="00F956DE" w:rsidRPr="007B4E6F">
        <w:rPr>
          <w:i/>
          <w:iCs/>
          <w:sz w:val="22"/>
          <w:szCs w:val="22"/>
        </w:rPr>
        <w:t>et al.,</w:t>
      </w:r>
      <w:r w:rsidR="00F956DE">
        <w:rPr>
          <w:sz w:val="22"/>
          <w:szCs w:val="22"/>
        </w:rPr>
        <w:t xml:space="preserve"> </w:t>
      </w:r>
      <w:r w:rsidR="00F956DE" w:rsidRPr="00F956DE">
        <w:rPr>
          <w:sz w:val="22"/>
          <w:szCs w:val="22"/>
        </w:rPr>
        <w:t>2023</w:t>
      </w:r>
      <w:r w:rsidR="00F956DE">
        <w:rPr>
          <w:sz w:val="22"/>
          <w:szCs w:val="22"/>
        </w:rPr>
        <w:t>)</w:t>
      </w:r>
      <w:r>
        <w:rPr>
          <w:sz w:val="22"/>
          <w:szCs w:val="22"/>
        </w:rPr>
        <w:t xml:space="preserve">. </w:t>
      </w:r>
    </w:p>
    <w:p w14:paraId="426AF544" w14:textId="4E28EB1C" w:rsidR="00EF7A3E" w:rsidRDefault="00E535D6">
      <w:pPr>
        <w:pStyle w:val="Heading2"/>
        <w:spacing w:line="360" w:lineRule="auto"/>
        <w:rPr>
          <w:i w:val="0"/>
          <w:iCs w:val="0"/>
          <w:sz w:val="22"/>
          <w:szCs w:val="22"/>
        </w:rPr>
      </w:pPr>
      <w:bookmarkStart w:id="32" w:name="_ga3loo1wwk42" w:colFirst="0" w:colLast="0"/>
      <w:bookmarkStart w:id="33" w:name="_Toc225849248"/>
      <w:bookmarkEnd w:id="32"/>
      <w:r>
        <w:rPr>
          <w:i w:val="0"/>
          <w:iCs w:val="0"/>
          <w:sz w:val="22"/>
          <w:szCs w:val="22"/>
        </w:rPr>
        <w:t xml:space="preserve">2.3 </w:t>
      </w:r>
      <w:r w:rsidR="00DB4CE4">
        <w:rPr>
          <w:i w:val="0"/>
          <w:iCs w:val="0"/>
          <w:sz w:val="22"/>
          <w:szCs w:val="22"/>
        </w:rPr>
        <w:t>Further Theoretical and UK-Focused Discussion</w:t>
      </w:r>
      <w:bookmarkEnd w:id="33"/>
    </w:p>
    <w:p w14:paraId="1C500A6C" w14:textId="77777777" w:rsidR="00EF7A3E" w:rsidRPr="00E535D6" w:rsidRDefault="00DB4CE4" w:rsidP="00E535D6">
      <w:pPr>
        <w:rPr>
          <w:i/>
          <w:iCs/>
        </w:rPr>
      </w:pPr>
      <w:bookmarkStart w:id="34" w:name="_gkpb5yw2lctq" w:colFirst="0" w:colLast="0"/>
      <w:bookmarkEnd w:id="34"/>
      <w:r>
        <w:t xml:space="preserve"> </w:t>
      </w:r>
      <w:r w:rsidRPr="00E535D6">
        <w:rPr>
          <w:i/>
          <w:iCs/>
        </w:rPr>
        <w:t>The Role of Attachment Theory in AN.</w:t>
      </w:r>
    </w:p>
    <w:p w14:paraId="45AC871C" w14:textId="77777777" w:rsidR="00EF7A3E" w:rsidRDefault="00DB4CE4">
      <w:pPr>
        <w:spacing w:line="360" w:lineRule="auto"/>
        <w:rPr>
          <w:sz w:val="22"/>
          <w:szCs w:val="22"/>
        </w:rPr>
      </w:pPr>
      <w:r>
        <w:rPr>
          <w:sz w:val="22"/>
          <w:szCs w:val="22"/>
        </w:rPr>
        <w:t xml:space="preserve">Although it is not a research paper specifically on AN, Bowlby's (1988) work on Attachment Theory is of great importance to the theoretical understanding and treatment of AN, particularly in the UK context, following the implementation of Family-Based Treatment (FBT). According to the theory of attachment, the relationships between a parent and child during childhood establish what is termed an internal working model of relationships, emotion regulation, and self-worth. When applied to AN, the research by Melles, Spix, and Jansen (2021) postulates that insecure attachment styles (e.g., anxious or avoidant) could be a risk factor whereby an individual employs food and weight control as an alternative form of emotional regulation and a way of acquiring perceived control in cases where the secure base is threatened or appears incompetent. More importantly, FBT, which is the primary approach to adolescents in the UK, as advised by NICE, clearly uses the relationship between parents and children to re-establish weight, which is basically the reconstruction of the secure base, on which the healthy development depends (Melles, Spix, and Jansen, 2021). </w:t>
      </w:r>
    </w:p>
    <w:p w14:paraId="06C807A8" w14:textId="77777777" w:rsidR="00EF7A3E" w:rsidRPr="00E535D6" w:rsidRDefault="00DB4CE4" w:rsidP="00E535D6">
      <w:pPr>
        <w:rPr>
          <w:i/>
          <w:iCs/>
        </w:rPr>
      </w:pPr>
      <w:bookmarkStart w:id="35" w:name="_3mw1krfghui8" w:colFirst="0" w:colLast="0"/>
      <w:bookmarkEnd w:id="35"/>
      <w:r w:rsidRPr="00E535D6">
        <w:rPr>
          <w:i/>
          <w:iCs/>
        </w:rPr>
        <w:t>A Cognitive Remediation Therapy (CRT) and Cognitive Deficits.</w:t>
      </w:r>
    </w:p>
    <w:p w14:paraId="42DA5A46" w14:textId="240014A6" w:rsidR="00EF7A3E" w:rsidRDefault="00DB4CE4">
      <w:pPr>
        <w:spacing w:line="360" w:lineRule="auto"/>
        <w:rPr>
          <w:sz w:val="22"/>
          <w:szCs w:val="22"/>
        </w:rPr>
      </w:pPr>
      <w:r>
        <w:rPr>
          <w:sz w:val="22"/>
          <w:szCs w:val="22"/>
        </w:rPr>
        <w:t xml:space="preserve">In Evidence for cognitive remediation therapy in young people with anorexia nervosa: Systematic review and meta-analysis of the literature, Buonocore </w:t>
      </w:r>
      <w:r>
        <w:rPr>
          <w:i/>
          <w:iCs/>
          <w:sz w:val="22"/>
          <w:szCs w:val="22"/>
        </w:rPr>
        <w:t>et al.</w:t>
      </w:r>
      <w:r>
        <w:rPr>
          <w:sz w:val="22"/>
          <w:szCs w:val="22"/>
        </w:rPr>
        <w:t xml:space="preserve"> (2022) discuss the effectiveness of Cognitive Remediation Therapy (CRT), which is a non-pharmacological, psychological therapy, specifically in young people with AN. CRT is theoretically grounded on the assumption that AN is related to neurocognitive rigidity, which includes detail-oriented processing, poor set-shifting, and difficulties with central coherence. The review detected evidence of how CRT is effective in the enhancement of these cognitive styles, which are believed to be sustaining the inflexible, rule-driven behaviours (e.g., strict eating rules, compulsive exercise) that AN is characterised by</w:t>
      </w:r>
      <w:r w:rsidR="001F641F">
        <w:rPr>
          <w:sz w:val="22"/>
          <w:szCs w:val="22"/>
        </w:rPr>
        <w:t xml:space="preserve"> (</w:t>
      </w:r>
      <w:r w:rsidR="001F641F" w:rsidRPr="00F956DE">
        <w:rPr>
          <w:sz w:val="22"/>
          <w:szCs w:val="22"/>
        </w:rPr>
        <w:t xml:space="preserve">Howard </w:t>
      </w:r>
      <w:r w:rsidR="001F641F" w:rsidRPr="00974B2C">
        <w:rPr>
          <w:i/>
          <w:iCs/>
          <w:sz w:val="22"/>
          <w:szCs w:val="22"/>
        </w:rPr>
        <w:t>et al.,</w:t>
      </w:r>
      <w:r w:rsidR="001F641F">
        <w:rPr>
          <w:sz w:val="22"/>
          <w:szCs w:val="22"/>
        </w:rPr>
        <w:t xml:space="preserve"> </w:t>
      </w:r>
      <w:r w:rsidR="001F641F" w:rsidRPr="00F956DE">
        <w:rPr>
          <w:sz w:val="22"/>
          <w:szCs w:val="22"/>
        </w:rPr>
        <w:t>2022</w:t>
      </w:r>
      <w:r w:rsidR="001F641F">
        <w:rPr>
          <w:sz w:val="22"/>
          <w:szCs w:val="22"/>
        </w:rPr>
        <w:t>)</w:t>
      </w:r>
      <w:r>
        <w:rPr>
          <w:sz w:val="22"/>
          <w:szCs w:val="22"/>
        </w:rPr>
        <w:t xml:space="preserve">. </w:t>
      </w:r>
    </w:p>
    <w:p w14:paraId="4DC609A5" w14:textId="77777777" w:rsidR="00EF7A3E" w:rsidRDefault="00DB4CE4">
      <w:r>
        <w:br w:type="page"/>
      </w:r>
    </w:p>
    <w:p w14:paraId="416CCD18" w14:textId="77777777" w:rsidR="00EF7A3E" w:rsidRDefault="00DB4CE4">
      <w:pPr>
        <w:pStyle w:val="Heading1"/>
        <w:ind w:left="0" w:firstLine="0"/>
      </w:pPr>
      <w:bookmarkStart w:id="36" w:name="_7zl975qy4czl" w:colFirst="0" w:colLast="0"/>
      <w:bookmarkStart w:id="37" w:name="_Toc225849249"/>
      <w:bookmarkEnd w:id="36"/>
      <w:r>
        <w:lastRenderedPageBreak/>
        <w:t>CHAPTER 3: METHODS</w:t>
      </w:r>
      <w:bookmarkEnd w:id="37"/>
    </w:p>
    <w:p w14:paraId="0604D682" w14:textId="7A67AEF1" w:rsidR="00EF7A3E" w:rsidRDefault="00E535D6">
      <w:pPr>
        <w:pStyle w:val="Heading2"/>
        <w:spacing w:before="240" w:after="240" w:line="360" w:lineRule="auto"/>
        <w:rPr>
          <w:sz w:val="22"/>
          <w:szCs w:val="22"/>
        </w:rPr>
      </w:pPr>
      <w:bookmarkStart w:id="38" w:name="_Toc225849250"/>
      <w:r>
        <w:rPr>
          <w:i w:val="0"/>
          <w:iCs w:val="0"/>
          <w:color w:val="000000"/>
          <w:sz w:val="22"/>
          <w:szCs w:val="22"/>
        </w:rPr>
        <w:t xml:space="preserve">3.1 </w:t>
      </w:r>
      <w:r w:rsidR="00DB4CE4">
        <w:rPr>
          <w:i w:val="0"/>
          <w:iCs w:val="0"/>
          <w:color w:val="000000"/>
          <w:sz w:val="22"/>
          <w:szCs w:val="22"/>
        </w:rPr>
        <w:t>Data collection</w:t>
      </w:r>
      <w:bookmarkEnd w:id="38"/>
    </w:p>
    <w:p w14:paraId="02A5E2F7" w14:textId="77777777" w:rsidR="00EF7A3E" w:rsidRDefault="00DB4CE4">
      <w:pPr>
        <w:widowControl/>
        <w:pBdr>
          <w:top w:val="nil"/>
          <w:left w:val="nil"/>
          <w:bottom w:val="nil"/>
          <w:right w:val="nil"/>
          <w:between w:val="nil"/>
        </w:pBdr>
        <w:spacing w:line="360" w:lineRule="auto"/>
        <w:rPr>
          <w:color w:val="000000"/>
          <w:sz w:val="22"/>
          <w:szCs w:val="22"/>
        </w:rPr>
      </w:pPr>
      <w:r>
        <w:rPr>
          <w:b/>
          <w:bCs/>
          <w:i/>
          <w:iCs/>
          <w:color w:val="000000"/>
          <w:sz w:val="22"/>
          <w:szCs w:val="22"/>
          <w:u w:val="single"/>
        </w:rPr>
        <w:t>Data collection method</w:t>
      </w:r>
    </w:p>
    <w:p w14:paraId="3100D7E0" w14:textId="1623B6F2"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 xml:space="preserve">The present research has applied the secondary qualitative data collection approach by reviewing recent literature on the context of Anorexia Nervosa Disorder in the UK. According to Cheong </w:t>
      </w:r>
      <w:r>
        <w:rPr>
          <w:i/>
          <w:iCs/>
          <w:color w:val="000000"/>
          <w:sz w:val="22"/>
          <w:szCs w:val="22"/>
        </w:rPr>
        <w:t>et al.</w:t>
      </w:r>
      <w:r>
        <w:rPr>
          <w:color w:val="000000"/>
          <w:sz w:val="22"/>
          <w:szCs w:val="22"/>
        </w:rPr>
        <w:t xml:space="preserve"> (2023), the secondary qualitative data collection is fruitful because it saves time and money by eliminating the complexities of fieldwork. Also, in the present study, </w:t>
      </w:r>
      <w:r w:rsidR="00117FAD">
        <w:rPr>
          <w:color w:val="000000"/>
          <w:sz w:val="22"/>
          <w:szCs w:val="22"/>
        </w:rPr>
        <w:t>secondary data increases the scope of research by enabling comparative evaluation across contexts, such as the biopsychosocial context, eating disorders, pharmacological interventions</w:t>
      </w:r>
      <w:r>
        <w:rPr>
          <w:color w:val="000000"/>
          <w:sz w:val="22"/>
          <w:szCs w:val="22"/>
        </w:rPr>
        <w:t>, and others</w:t>
      </w:r>
      <w:r w:rsidR="001F641F">
        <w:rPr>
          <w:color w:val="000000"/>
          <w:sz w:val="22"/>
          <w:szCs w:val="22"/>
        </w:rPr>
        <w:t xml:space="preserve"> (</w:t>
      </w:r>
      <w:r w:rsidR="001F641F" w:rsidRPr="00F956DE">
        <w:rPr>
          <w:sz w:val="22"/>
          <w:szCs w:val="22"/>
        </w:rPr>
        <w:t>Gill, 2024</w:t>
      </w:r>
      <w:r w:rsidR="001F641F">
        <w:rPr>
          <w:sz w:val="22"/>
          <w:szCs w:val="22"/>
        </w:rPr>
        <w:t>)</w:t>
      </w:r>
      <w:r>
        <w:rPr>
          <w:color w:val="000000"/>
          <w:sz w:val="22"/>
          <w:szCs w:val="22"/>
        </w:rPr>
        <w:t>. Moreover, the secondary qualitative data collection enhances the overall credibility of the research by collecting data from credible sources like large-scale industry or government sources, or academic articles (Beck, 2023). Similarly, the present research has used Google Scholar, UWTSD Library, and ProQuest for collecting academic journal articles on the study context. Apart from that, NHS Digital datasets and the UK Government policy document were used for incorporating several empirical qualitative pieces of evidence related to incidence, prevalence, comorbidities, treatment, and service utilisation related to Anorexia Nervosa Disorder in the UK.</w:t>
      </w:r>
    </w:p>
    <w:p w14:paraId="0866846C" w14:textId="77777777" w:rsidR="00EF7A3E" w:rsidRDefault="00EF7A3E">
      <w:pPr>
        <w:spacing w:line="360" w:lineRule="auto"/>
        <w:rPr>
          <w:sz w:val="22"/>
          <w:szCs w:val="22"/>
        </w:rPr>
      </w:pPr>
    </w:p>
    <w:p w14:paraId="5FF2D7C2" w14:textId="77777777" w:rsidR="00EF7A3E" w:rsidRDefault="00DB4CE4">
      <w:pPr>
        <w:widowControl/>
        <w:pBdr>
          <w:top w:val="nil"/>
          <w:left w:val="nil"/>
          <w:bottom w:val="nil"/>
          <w:right w:val="nil"/>
          <w:between w:val="nil"/>
        </w:pBdr>
        <w:spacing w:line="360" w:lineRule="auto"/>
        <w:rPr>
          <w:color w:val="000000"/>
          <w:sz w:val="22"/>
          <w:szCs w:val="22"/>
        </w:rPr>
      </w:pPr>
      <w:r>
        <w:rPr>
          <w:b/>
          <w:bCs/>
          <w:i/>
          <w:iCs/>
          <w:color w:val="000000"/>
          <w:sz w:val="22"/>
          <w:szCs w:val="22"/>
          <w:u w:val="single"/>
        </w:rPr>
        <w:t>Search strategy and Inclusion and exclusion</w:t>
      </w:r>
    </w:p>
    <w:p w14:paraId="024C13FC"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 xml:space="preserve">The search strategy is a systematic and planned approach for finding the most relevant data by combining keywords and using relevant tools like Boolean operators (MacFarlane, Russell-Rose, and </w:t>
      </w:r>
      <w:proofErr w:type="spellStart"/>
      <w:r>
        <w:rPr>
          <w:color w:val="000000"/>
          <w:sz w:val="22"/>
          <w:szCs w:val="22"/>
        </w:rPr>
        <w:t>Shokraneh</w:t>
      </w:r>
      <w:proofErr w:type="spellEnd"/>
      <w:r>
        <w:rPr>
          <w:color w:val="000000"/>
          <w:sz w:val="22"/>
          <w:szCs w:val="22"/>
        </w:rPr>
        <w:t xml:space="preserve">, 2022). In the present research, the combination of keywords was used to ensure that the search captures relevant studies on Anorexia Nervosa and its related factors. For example, key search terms such as “Anorexia Nervosa”, “eating difficulties and disorders", “effect of anorexia”, “main cause of anorexia”, “intervention process”, “treatment methods", and others have been used for searching relevant articles. Moreover, the Boolean operators such as AND, NOT, and OR have also been applied for refining the search process in developing precision in the research context. For example, different search strings have been used in the present research, such as - </w:t>
      </w:r>
      <w:r>
        <w:rPr>
          <w:i/>
          <w:iCs/>
          <w:color w:val="000000"/>
          <w:sz w:val="22"/>
          <w:szCs w:val="22"/>
        </w:rPr>
        <w:t>"anorexia nervosa" AND "United Kingdom"; "anorexia nervosa" AND “impact AND UK”; "eating disorder" AND "anorexia nervosa" AND UK”; ("anorexia nervosa" OR "restrictive eating disorder")</w:t>
      </w:r>
      <w:r>
        <w:rPr>
          <w:color w:val="000000"/>
          <w:sz w:val="22"/>
          <w:szCs w:val="22"/>
        </w:rPr>
        <w:t>. </w:t>
      </w:r>
    </w:p>
    <w:p w14:paraId="3BA74A3E" w14:textId="77777777" w:rsidR="00EF7A3E" w:rsidRDefault="00DB4CE4">
      <w:pPr>
        <w:widowControl/>
        <w:pBdr>
          <w:top w:val="nil"/>
          <w:left w:val="nil"/>
          <w:bottom w:val="nil"/>
          <w:right w:val="nil"/>
          <w:between w:val="nil"/>
        </w:pBdr>
        <w:spacing w:line="360" w:lineRule="auto"/>
        <w:rPr>
          <w:color w:val="000000"/>
          <w:sz w:val="22"/>
          <w:szCs w:val="22"/>
        </w:rPr>
      </w:pPr>
      <w:r>
        <w:rPr>
          <w:b/>
          <w:bCs/>
          <w:i/>
          <w:iCs/>
          <w:color w:val="000000"/>
          <w:sz w:val="22"/>
          <w:szCs w:val="22"/>
          <w:u w:val="single"/>
        </w:rPr>
        <w:t>Inclusion and exclusion criteria</w:t>
      </w:r>
    </w:p>
    <w:p w14:paraId="1BD80000" w14:textId="77777777" w:rsidR="00EF7A3E" w:rsidRDefault="00DB4CE4">
      <w:pPr>
        <w:keepNext/>
        <w:pBdr>
          <w:top w:val="nil"/>
          <w:left w:val="nil"/>
          <w:bottom w:val="nil"/>
          <w:right w:val="nil"/>
          <w:between w:val="nil"/>
        </w:pBdr>
        <w:spacing w:after="200" w:line="360" w:lineRule="auto"/>
        <w:rPr>
          <w:i/>
          <w:iCs/>
          <w:color w:val="1F497D"/>
          <w:sz w:val="22"/>
          <w:szCs w:val="22"/>
        </w:rPr>
      </w:pPr>
      <w:bookmarkStart w:id="39" w:name="_crhf1wualtlg" w:colFirst="0" w:colLast="0"/>
      <w:bookmarkEnd w:id="39"/>
      <w:r>
        <w:rPr>
          <w:i/>
          <w:iCs/>
          <w:color w:val="1F497D"/>
          <w:sz w:val="22"/>
          <w:szCs w:val="22"/>
        </w:rPr>
        <w:lastRenderedPageBreak/>
        <w:t>Table 1: Inclusion and Exclusion criteria</w:t>
      </w:r>
    </w:p>
    <w:tbl>
      <w:tblPr>
        <w:tblStyle w:val="a"/>
        <w:tblW w:w="9026" w:type="dxa"/>
        <w:tblInd w:w="0" w:type="dxa"/>
        <w:tblLayout w:type="fixed"/>
        <w:tblLook w:val="0400" w:firstRow="0" w:lastRow="0" w:firstColumn="0" w:lastColumn="0" w:noHBand="0" w:noVBand="1"/>
      </w:tblPr>
      <w:tblGrid>
        <w:gridCol w:w="1828"/>
        <w:gridCol w:w="4207"/>
        <w:gridCol w:w="2991"/>
      </w:tblGrid>
      <w:tr w:rsidR="00EF7A3E" w14:paraId="397D9782"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4884B174" w14:textId="77777777" w:rsidR="00EF7A3E" w:rsidRDefault="00DB4CE4">
            <w:pPr>
              <w:widowControl/>
              <w:pBdr>
                <w:top w:val="nil"/>
                <w:left w:val="nil"/>
                <w:bottom w:val="nil"/>
                <w:right w:val="nil"/>
                <w:between w:val="nil"/>
              </w:pBdr>
              <w:spacing w:line="360" w:lineRule="auto"/>
              <w:jc w:val="center"/>
              <w:rPr>
                <w:color w:val="000000"/>
                <w:sz w:val="22"/>
                <w:szCs w:val="22"/>
              </w:rPr>
            </w:pPr>
            <w:r>
              <w:rPr>
                <w:b/>
                <w:bCs/>
                <w:i/>
                <w:iCs/>
                <w:color w:val="000000"/>
                <w:sz w:val="22"/>
                <w:szCs w:val="22"/>
              </w:rPr>
              <w:t>Criteria</w:t>
            </w:r>
          </w:p>
        </w:tc>
        <w:tc>
          <w:tcPr>
            <w:tcW w:w="4207"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2598847C" w14:textId="77777777" w:rsidR="00EF7A3E" w:rsidRDefault="00DB4CE4">
            <w:pPr>
              <w:widowControl/>
              <w:pBdr>
                <w:top w:val="nil"/>
                <w:left w:val="nil"/>
                <w:bottom w:val="nil"/>
                <w:right w:val="nil"/>
                <w:between w:val="nil"/>
              </w:pBdr>
              <w:spacing w:line="360" w:lineRule="auto"/>
              <w:jc w:val="center"/>
              <w:rPr>
                <w:color w:val="000000"/>
                <w:sz w:val="22"/>
                <w:szCs w:val="22"/>
              </w:rPr>
            </w:pPr>
            <w:r>
              <w:rPr>
                <w:b/>
                <w:bCs/>
                <w:i/>
                <w:iCs/>
                <w:color w:val="000000"/>
                <w:sz w:val="22"/>
                <w:szCs w:val="22"/>
              </w:rPr>
              <w:t>Inclusion</w:t>
            </w:r>
          </w:p>
        </w:tc>
        <w:tc>
          <w:tcPr>
            <w:tcW w:w="2991"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671F5E9D" w14:textId="77777777" w:rsidR="00EF7A3E" w:rsidRDefault="00DB4CE4">
            <w:pPr>
              <w:widowControl/>
              <w:pBdr>
                <w:top w:val="nil"/>
                <w:left w:val="nil"/>
                <w:bottom w:val="nil"/>
                <w:right w:val="nil"/>
                <w:between w:val="nil"/>
              </w:pBdr>
              <w:spacing w:line="360" w:lineRule="auto"/>
              <w:jc w:val="center"/>
              <w:rPr>
                <w:color w:val="000000"/>
                <w:sz w:val="22"/>
                <w:szCs w:val="22"/>
              </w:rPr>
            </w:pPr>
            <w:r>
              <w:rPr>
                <w:b/>
                <w:bCs/>
                <w:i/>
                <w:iCs/>
                <w:color w:val="000000"/>
                <w:sz w:val="22"/>
                <w:szCs w:val="22"/>
              </w:rPr>
              <w:t>Exclusion</w:t>
            </w:r>
          </w:p>
        </w:tc>
      </w:tr>
      <w:tr w:rsidR="00EF7A3E" w14:paraId="1C8E4F7E"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222A3457"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Article type</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4826A67A"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Inclusion of only peer-reviewed articles from databases like Google Scholar, UWTSD Library, and ProQuest, and reports from NHS Digital datasets</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0DCD6AFE"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Non-peer-reviewed articles and sources like magazines, webpages, blogs</w:t>
            </w:r>
          </w:p>
        </w:tc>
      </w:tr>
      <w:tr w:rsidR="00EF7A3E" w14:paraId="2438DE6B"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1A8C579D"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Language</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1509D66A"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Published in English</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357352B6"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Other than the English language</w:t>
            </w:r>
          </w:p>
        </w:tc>
      </w:tr>
      <w:tr w:rsidR="00EF7A3E" w14:paraId="4D4B53E4"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34B98198"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Time</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4BAD6C13"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Published between 2015-2025</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5717F628"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Articles before 2015</w:t>
            </w:r>
          </w:p>
        </w:tc>
      </w:tr>
      <w:tr w:rsidR="00EF7A3E" w14:paraId="148762A5"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5DDE393A"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Context</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31465963"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Only focused on Anorexia nervosa and specific to the UK</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72DFF358"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Articles focused on disorders other than anorexia nervosa</w:t>
            </w:r>
          </w:p>
        </w:tc>
      </w:tr>
    </w:tbl>
    <w:p w14:paraId="28E0082B" w14:textId="40357253"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 xml:space="preserve">The inclusion of updated sources, like peer-reviewed sources, helps the research in reflecting recent treatment approaches, contemporary trends, and the present-day impact of Anorexia nervosa disorder in the UK. Besides, the use of the NHS Digital datasets has helped in identifying the prevalence rate of the disease and in developing upgraded health policies in the country. </w:t>
      </w:r>
      <w:r w:rsidR="00C60912">
        <w:rPr>
          <w:color w:val="000000"/>
          <w:sz w:val="22"/>
          <w:szCs w:val="22"/>
        </w:rPr>
        <w:t>Avoiding inauthentic blogs and magazines helps build research credibility by reducing</w:t>
      </w:r>
      <w:r>
        <w:rPr>
          <w:color w:val="000000"/>
          <w:sz w:val="22"/>
          <w:szCs w:val="22"/>
        </w:rPr>
        <w:t xml:space="preserve"> the risk of spreading misinformation and disinformation. </w:t>
      </w:r>
    </w:p>
    <w:p w14:paraId="35A62440" w14:textId="41A72E24"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The article screening process is the next step, where the researcher strictly reviewed titles and abstracts of all sources for identifying whether each article aligns with Anorexia nervosa or not. Articles passing this stage have been later subjected to full-text review to ensure that they provide relevant information associated with causes, impact, and management of anorexia nervosa in the UK. Finally, the present research has selected 10 articles for the purpose of data collection and analysis</w:t>
      </w:r>
      <w:r w:rsidR="001F641F">
        <w:rPr>
          <w:color w:val="000000"/>
          <w:sz w:val="22"/>
          <w:szCs w:val="22"/>
        </w:rPr>
        <w:t xml:space="preserve"> </w:t>
      </w:r>
      <w:r w:rsidR="001F641F" w:rsidRPr="00C60912">
        <w:rPr>
          <w:color w:val="000000"/>
          <w:sz w:val="22"/>
          <w:szCs w:val="22"/>
        </w:rPr>
        <w:t>(</w:t>
      </w:r>
      <w:r w:rsidR="001F641F" w:rsidRPr="00C60912">
        <w:rPr>
          <w:sz w:val="22"/>
          <w:szCs w:val="22"/>
        </w:rPr>
        <w:t xml:space="preserve">Putra et al., </w:t>
      </w:r>
      <w:r w:rsidR="00C60912" w:rsidRPr="00C60912">
        <w:rPr>
          <w:sz w:val="22"/>
          <w:szCs w:val="22"/>
        </w:rPr>
        <w:t>2023</w:t>
      </w:r>
      <w:r w:rsidR="001F641F" w:rsidRPr="00C60912">
        <w:rPr>
          <w:color w:val="000000"/>
          <w:sz w:val="22"/>
          <w:szCs w:val="22"/>
        </w:rPr>
        <w:t>)</w:t>
      </w:r>
      <w:r w:rsidRPr="00C60912">
        <w:rPr>
          <w:color w:val="000000"/>
          <w:sz w:val="22"/>
          <w:szCs w:val="22"/>
        </w:rPr>
        <w:t>.</w:t>
      </w:r>
    </w:p>
    <w:p w14:paraId="41C981CB" w14:textId="00FE25A1" w:rsidR="00EF7A3E" w:rsidRDefault="00E535D6">
      <w:pPr>
        <w:pStyle w:val="Heading2"/>
        <w:spacing w:before="240" w:after="240" w:line="360" w:lineRule="auto"/>
        <w:rPr>
          <w:sz w:val="22"/>
          <w:szCs w:val="22"/>
        </w:rPr>
      </w:pPr>
      <w:bookmarkStart w:id="40" w:name="_Toc225849251"/>
      <w:r>
        <w:rPr>
          <w:i w:val="0"/>
          <w:iCs w:val="0"/>
          <w:color w:val="000000"/>
          <w:sz w:val="22"/>
          <w:szCs w:val="22"/>
        </w:rPr>
        <w:t xml:space="preserve">3.2 </w:t>
      </w:r>
      <w:r w:rsidR="00DB4CE4">
        <w:rPr>
          <w:i w:val="0"/>
          <w:iCs w:val="0"/>
          <w:color w:val="000000"/>
          <w:sz w:val="22"/>
          <w:szCs w:val="22"/>
        </w:rPr>
        <w:t>Data analysis</w:t>
      </w:r>
      <w:bookmarkEnd w:id="40"/>
    </w:p>
    <w:p w14:paraId="6A851AB7" w14:textId="1D10EC1C"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 xml:space="preserve">The present research has applied the thematic data analysis method because it </w:t>
      </w:r>
      <w:r w:rsidR="00F72852">
        <w:rPr>
          <w:color w:val="000000"/>
          <w:sz w:val="22"/>
          <w:szCs w:val="22"/>
        </w:rPr>
        <w:t>is effective</w:t>
      </w:r>
      <w:r>
        <w:rPr>
          <w:color w:val="000000"/>
          <w:sz w:val="22"/>
          <w:szCs w:val="22"/>
        </w:rPr>
        <w:t xml:space="preserve"> in handling vast </w:t>
      </w:r>
      <w:r w:rsidR="00F72852">
        <w:rPr>
          <w:color w:val="000000"/>
          <w:sz w:val="22"/>
          <w:szCs w:val="22"/>
        </w:rPr>
        <w:t>amounts of information on</w:t>
      </w:r>
      <w:r>
        <w:rPr>
          <w:color w:val="000000"/>
          <w:sz w:val="22"/>
          <w:szCs w:val="22"/>
        </w:rPr>
        <w:t xml:space="preserve"> Anorexia nervosa by summarising it towards key insights. Also, the thematic data analysis method has been used inductively for generating themes from the data or deductively for testing existing theories (Ahmed et al., 2025). The present research has used Braun and Clarke's (2006) thematic analysis method, which has the following stages:</w:t>
      </w:r>
    </w:p>
    <w:p w14:paraId="0F5ED3BF" w14:textId="77777777" w:rsidR="00EF7A3E" w:rsidRDefault="00DB4CE4">
      <w:pPr>
        <w:widowControl/>
        <w:pBdr>
          <w:top w:val="nil"/>
          <w:left w:val="nil"/>
          <w:bottom w:val="nil"/>
          <w:right w:val="nil"/>
          <w:between w:val="nil"/>
        </w:pBdr>
        <w:spacing w:line="360" w:lineRule="auto"/>
        <w:rPr>
          <w:color w:val="000000"/>
          <w:sz w:val="22"/>
          <w:szCs w:val="22"/>
        </w:rPr>
      </w:pPr>
      <w:r>
        <w:rPr>
          <w:b/>
          <w:bCs/>
          <w:color w:val="000000"/>
          <w:sz w:val="22"/>
          <w:szCs w:val="22"/>
        </w:rPr>
        <w:lastRenderedPageBreak/>
        <w:t>1. Data familiarisation</w:t>
      </w:r>
    </w:p>
    <w:p w14:paraId="43EE0421"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The initial stage involves developing a thorough understanding of the selected articles' methods, findings, and arguments (Braun and Clarke, 2006). This includes familiarisation of different concepts such as Pharmacological and Non-Pharmacological interventions, long-term effects of Anorexia nervosa, strategic interventions, and others. </w:t>
      </w:r>
    </w:p>
    <w:p w14:paraId="1D21333E" w14:textId="77777777" w:rsidR="00EF7A3E" w:rsidRDefault="00DB4CE4">
      <w:pPr>
        <w:widowControl/>
        <w:pBdr>
          <w:top w:val="nil"/>
          <w:left w:val="nil"/>
          <w:bottom w:val="nil"/>
          <w:right w:val="nil"/>
          <w:between w:val="nil"/>
        </w:pBdr>
        <w:spacing w:line="360" w:lineRule="auto"/>
        <w:rPr>
          <w:color w:val="000000"/>
          <w:sz w:val="22"/>
          <w:szCs w:val="22"/>
        </w:rPr>
      </w:pPr>
      <w:r>
        <w:rPr>
          <w:b/>
          <w:bCs/>
          <w:color w:val="000000"/>
          <w:sz w:val="22"/>
          <w:szCs w:val="22"/>
        </w:rPr>
        <w:t>2. Initial code generation</w:t>
      </w:r>
    </w:p>
    <w:p w14:paraId="1DB78F6B"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This stage explores the labelling process of information related to articles by using descriptive codes. Examples of some code labelling are ‘patterns of Anorexia Nervosa’, social and psychological risk factors, which help the present research in developing specific themes in later stages. This coding stage ensures that all relevant evidence from the literature is systematically organised into manageable categories.</w:t>
      </w:r>
    </w:p>
    <w:p w14:paraId="2605B0B3" w14:textId="77777777" w:rsidR="00EF7A3E" w:rsidRDefault="00DB4CE4">
      <w:pPr>
        <w:widowControl/>
        <w:pBdr>
          <w:top w:val="nil"/>
          <w:left w:val="nil"/>
          <w:bottom w:val="nil"/>
          <w:right w:val="nil"/>
          <w:between w:val="nil"/>
        </w:pBdr>
        <w:spacing w:line="360" w:lineRule="auto"/>
        <w:rPr>
          <w:color w:val="000000"/>
          <w:sz w:val="22"/>
          <w:szCs w:val="22"/>
        </w:rPr>
      </w:pPr>
      <w:r>
        <w:rPr>
          <w:b/>
          <w:bCs/>
          <w:color w:val="000000"/>
          <w:sz w:val="22"/>
          <w:szCs w:val="22"/>
        </w:rPr>
        <w:t>3. Searching for themes</w:t>
      </w:r>
    </w:p>
    <w:p w14:paraId="435878AD"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The searching-for-themes stage underscores the grouping of codes to form broader themes related to the context. The following section discusses differing potential themes:</w:t>
      </w:r>
    </w:p>
    <w:p w14:paraId="341A60C9" w14:textId="77777777" w:rsidR="00EF7A3E" w:rsidRDefault="00DB4CE4">
      <w:pPr>
        <w:widowControl/>
        <w:numPr>
          <w:ilvl w:val="0"/>
          <w:numId w:val="3"/>
        </w:numPr>
        <w:pBdr>
          <w:top w:val="nil"/>
          <w:left w:val="nil"/>
          <w:bottom w:val="nil"/>
          <w:right w:val="nil"/>
          <w:between w:val="nil"/>
        </w:pBdr>
        <w:spacing w:line="360" w:lineRule="auto"/>
        <w:rPr>
          <w:color w:val="000000"/>
        </w:rPr>
      </w:pPr>
      <w:r>
        <w:rPr>
          <w:color w:val="000000"/>
          <w:sz w:val="22"/>
          <w:szCs w:val="22"/>
        </w:rPr>
        <w:t>Psychological and physical effects of Anorexia Nervosa in the UK</w:t>
      </w:r>
    </w:p>
    <w:p w14:paraId="72FFD3FC" w14:textId="77777777" w:rsidR="00EF7A3E" w:rsidRDefault="00DB4CE4">
      <w:pPr>
        <w:widowControl/>
        <w:numPr>
          <w:ilvl w:val="0"/>
          <w:numId w:val="3"/>
        </w:numPr>
        <w:pBdr>
          <w:top w:val="nil"/>
          <w:left w:val="nil"/>
          <w:bottom w:val="nil"/>
          <w:right w:val="nil"/>
          <w:between w:val="nil"/>
        </w:pBdr>
        <w:spacing w:line="360" w:lineRule="auto"/>
        <w:rPr>
          <w:color w:val="000000"/>
        </w:rPr>
      </w:pPr>
      <w:r>
        <w:rPr>
          <w:color w:val="000000"/>
          <w:sz w:val="22"/>
          <w:szCs w:val="22"/>
        </w:rPr>
        <w:t>Investigation of social and cultural pressure of the emergence of Anorexia Nervosa</w:t>
      </w:r>
    </w:p>
    <w:p w14:paraId="5B746A00" w14:textId="77777777" w:rsidR="00EF7A3E" w:rsidRDefault="00DB4CE4">
      <w:pPr>
        <w:widowControl/>
        <w:numPr>
          <w:ilvl w:val="0"/>
          <w:numId w:val="3"/>
        </w:numPr>
        <w:pBdr>
          <w:top w:val="nil"/>
          <w:left w:val="nil"/>
          <w:bottom w:val="nil"/>
          <w:right w:val="nil"/>
          <w:between w:val="nil"/>
        </w:pBdr>
        <w:spacing w:line="360" w:lineRule="auto"/>
        <w:rPr>
          <w:color w:val="000000"/>
        </w:rPr>
      </w:pPr>
      <w:r>
        <w:rPr>
          <w:color w:val="000000"/>
          <w:sz w:val="22"/>
          <w:szCs w:val="22"/>
        </w:rPr>
        <w:t>Existing healthcare strategies and interventions used in the UK</w:t>
      </w:r>
    </w:p>
    <w:p w14:paraId="1C135ACB" w14:textId="77777777" w:rsidR="00EF7A3E" w:rsidRDefault="00DB4CE4">
      <w:pPr>
        <w:widowControl/>
        <w:numPr>
          <w:ilvl w:val="0"/>
          <w:numId w:val="3"/>
        </w:numPr>
        <w:pBdr>
          <w:top w:val="nil"/>
          <w:left w:val="nil"/>
          <w:bottom w:val="nil"/>
          <w:right w:val="nil"/>
          <w:between w:val="nil"/>
        </w:pBdr>
        <w:spacing w:line="360" w:lineRule="auto"/>
        <w:rPr>
          <w:color w:val="000000"/>
        </w:rPr>
      </w:pPr>
      <w:r>
        <w:rPr>
          <w:color w:val="000000"/>
          <w:sz w:val="22"/>
          <w:szCs w:val="22"/>
        </w:rPr>
        <w:t>Development of evidence-based recommendations for prevention and treatment </w:t>
      </w:r>
    </w:p>
    <w:p w14:paraId="2D8EDA97" w14:textId="77777777" w:rsidR="00EF7A3E" w:rsidRDefault="00DB4CE4">
      <w:pPr>
        <w:widowControl/>
        <w:pBdr>
          <w:top w:val="nil"/>
          <w:left w:val="nil"/>
          <w:bottom w:val="nil"/>
          <w:right w:val="nil"/>
          <w:between w:val="nil"/>
        </w:pBdr>
        <w:spacing w:line="360" w:lineRule="auto"/>
        <w:rPr>
          <w:color w:val="000000"/>
          <w:sz w:val="22"/>
          <w:szCs w:val="22"/>
        </w:rPr>
      </w:pPr>
      <w:r>
        <w:rPr>
          <w:b/>
          <w:bCs/>
          <w:color w:val="000000"/>
          <w:sz w:val="22"/>
          <w:szCs w:val="22"/>
        </w:rPr>
        <w:t>4. Reviewing themes</w:t>
      </w:r>
    </w:p>
    <w:p w14:paraId="5C649936" w14:textId="1A5C0EFA"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 xml:space="preserve">The theme review stage explores the method of checking coherence and accuracy. In this stage, </w:t>
      </w:r>
      <w:r w:rsidR="00F72852">
        <w:rPr>
          <w:color w:val="000000"/>
          <w:sz w:val="22"/>
          <w:szCs w:val="22"/>
        </w:rPr>
        <w:t>all</w:t>
      </w:r>
      <w:r>
        <w:rPr>
          <w:color w:val="000000"/>
          <w:sz w:val="22"/>
          <w:szCs w:val="22"/>
        </w:rPr>
        <w:t xml:space="preserve"> the above themes have been </w:t>
      </w:r>
      <w:proofErr w:type="gramStart"/>
      <w:r>
        <w:rPr>
          <w:color w:val="000000"/>
          <w:sz w:val="22"/>
          <w:szCs w:val="22"/>
        </w:rPr>
        <w:t>cross-verified</w:t>
      </w:r>
      <w:proofErr w:type="gramEnd"/>
      <w:r>
        <w:rPr>
          <w:color w:val="000000"/>
          <w:sz w:val="22"/>
          <w:szCs w:val="22"/>
        </w:rPr>
        <w:t xml:space="preserve"> with the research aim and objectives for identifying the psychological and physical effects of Anorexia Nervosa in the UK.</w:t>
      </w:r>
    </w:p>
    <w:p w14:paraId="1A569BF7" w14:textId="77777777" w:rsidR="00EF7A3E" w:rsidRDefault="00DB4CE4">
      <w:pPr>
        <w:widowControl/>
        <w:pBdr>
          <w:top w:val="nil"/>
          <w:left w:val="nil"/>
          <w:bottom w:val="nil"/>
          <w:right w:val="nil"/>
          <w:between w:val="nil"/>
        </w:pBdr>
        <w:spacing w:line="360" w:lineRule="auto"/>
        <w:rPr>
          <w:color w:val="000000"/>
          <w:sz w:val="22"/>
          <w:szCs w:val="22"/>
        </w:rPr>
      </w:pPr>
      <w:r>
        <w:rPr>
          <w:b/>
          <w:bCs/>
          <w:color w:val="000000"/>
          <w:sz w:val="22"/>
          <w:szCs w:val="22"/>
        </w:rPr>
        <w:t>5. Defining and naming themes</w:t>
      </w:r>
    </w:p>
    <w:p w14:paraId="07AA0310" w14:textId="01776881"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 xml:space="preserve">This stage mainly ensures that </w:t>
      </w:r>
      <w:r w:rsidR="00F72852">
        <w:rPr>
          <w:color w:val="000000"/>
          <w:sz w:val="22"/>
          <w:szCs w:val="22"/>
        </w:rPr>
        <w:t>all</w:t>
      </w:r>
      <w:r>
        <w:rPr>
          <w:color w:val="000000"/>
          <w:sz w:val="22"/>
          <w:szCs w:val="22"/>
        </w:rPr>
        <w:t xml:space="preserve"> the generated themes systematically represent the patterns identified in literature sources and align with broader study questions. In this stage, </w:t>
      </w:r>
      <w:r w:rsidR="00F72852">
        <w:rPr>
          <w:color w:val="000000"/>
          <w:sz w:val="22"/>
          <w:szCs w:val="22"/>
        </w:rPr>
        <w:t>all</w:t>
      </w:r>
      <w:r>
        <w:rPr>
          <w:color w:val="000000"/>
          <w:sz w:val="22"/>
          <w:szCs w:val="22"/>
        </w:rPr>
        <w:t xml:space="preserve"> those themes have been </w:t>
      </w:r>
      <w:proofErr w:type="gramStart"/>
      <w:r>
        <w:rPr>
          <w:color w:val="000000"/>
          <w:sz w:val="22"/>
          <w:szCs w:val="22"/>
        </w:rPr>
        <w:t>cross-verified</w:t>
      </w:r>
      <w:proofErr w:type="gramEnd"/>
      <w:r>
        <w:rPr>
          <w:color w:val="000000"/>
          <w:sz w:val="22"/>
          <w:szCs w:val="22"/>
        </w:rPr>
        <w:t xml:space="preserve"> with the research question and literature review so that they can explore psychological, social, economic, and healthcare aspects of Anorexia nervosa in the UK context. </w:t>
      </w:r>
    </w:p>
    <w:p w14:paraId="2044365C" w14:textId="77777777" w:rsidR="00EF7A3E" w:rsidRDefault="00DB4CE4">
      <w:pPr>
        <w:widowControl/>
        <w:pBdr>
          <w:top w:val="nil"/>
          <w:left w:val="nil"/>
          <w:bottom w:val="nil"/>
          <w:right w:val="nil"/>
          <w:between w:val="nil"/>
        </w:pBdr>
        <w:spacing w:line="360" w:lineRule="auto"/>
        <w:rPr>
          <w:color w:val="000000"/>
          <w:sz w:val="22"/>
          <w:szCs w:val="22"/>
        </w:rPr>
      </w:pPr>
      <w:r>
        <w:rPr>
          <w:b/>
          <w:bCs/>
          <w:color w:val="000000"/>
          <w:sz w:val="22"/>
          <w:szCs w:val="22"/>
        </w:rPr>
        <w:t>6. Producing the report</w:t>
      </w:r>
    </w:p>
    <w:p w14:paraId="73E62E14"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t>This final stage mainly deals with producing a coherent and evidence-based narrative that addresses the research objectives. It also includes comparing findings across studies, linking themes together, and creating evidence-based conclusions based on collected information from peer-reviewed journals and reports. </w:t>
      </w:r>
    </w:p>
    <w:p w14:paraId="60829A1E" w14:textId="0495FBC1" w:rsidR="00EF7A3E" w:rsidRDefault="0043300D">
      <w:pPr>
        <w:pStyle w:val="Heading2"/>
        <w:spacing w:before="240" w:after="240" w:line="360" w:lineRule="auto"/>
        <w:rPr>
          <w:sz w:val="22"/>
          <w:szCs w:val="22"/>
        </w:rPr>
      </w:pPr>
      <w:bookmarkStart w:id="41" w:name="_Toc225849252"/>
      <w:r>
        <w:rPr>
          <w:i w:val="0"/>
          <w:iCs w:val="0"/>
          <w:color w:val="000000"/>
          <w:sz w:val="22"/>
          <w:szCs w:val="22"/>
        </w:rPr>
        <w:t xml:space="preserve">3.3 </w:t>
      </w:r>
      <w:r w:rsidR="00DB4CE4">
        <w:rPr>
          <w:i w:val="0"/>
          <w:iCs w:val="0"/>
          <w:color w:val="000000"/>
          <w:sz w:val="22"/>
          <w:szCs w:val="22"/>
        </w:rPr>
        <w:t>Ethical considerations</w:t>
      </w:r>
      <w:bookmarkEnd w:id="41"/>
    </w:p>
    <w:p w14:paraId="0D5F5D9F" w14:textId="77777777" w:rsidR="00EF7A3E" w:rsidRDefault="00DB4CE4">
      <w:pPr>
        <w:widowControl/>
        <w:pBdr>
          <w:top w:val="nil"/>
          <w:left w:val="nil"/>
          <w:bottom w:val="nil"/>
          <w:right w:val="nil"/>
          <w:between w:val="nil"/>
        </w:pBdr>
        <w:spacing w:line="360" w:lineRule="auto"/>
        <w:rPr>
          <w:color w:val="000000"/>
          <w:sz w:val="22"/>
          <w:szCs w:val="22"/>
        </w:rPr>
      </w:pPr>
      <w:r>
        <w:rPr>
          <w:color w:val="000000"/>
          <w:sz w:val="22"/>
          <w:szCs w:val="22"/>
        </w:rPr>
        <w:lastRenderedPageBreak/>
        <w:t xml:space="preserve">Since the present research mainly relies on secondary literature and reports, formal ethical approval has not been applied. The present research still adheres to the university's referencing and plagiarism guidelines for ensuring academic integrity. The use of authentic Harvard referencing and appropriate signposting of all information can help readers verify information and track it back to sources. Additionally, the researcher has presented data related to Anorexia nervosa accurately and responsibly and does not misinterpret any information in the context. </w:t>
      </w:r>
    </w:p>
    <w:p w14:paraId="16C94D1F" w14:textId="77777777" w:rsidR="00CD5369" w:rsidRDefault="00CD5369">
      <w:pPr>
        <w:rPr>
          <w:b/>
          <w:bCs/>
          <w:color w:val="000000"/>
          <w:sz w:val="28"/>
          <w:szCs w:val="28"/>
        </w:rPr>
      </w:pPr>
      <w:bookmarkStart w:id="42" w:name="_pu9qaaf8l93m" w:colFirst="0" w:colLast="0"/>
      <w:bookmarkEnd w:id="42"/>
      <w:r>
        <w:rPr>
          <w:sz w:val="28"/>
          <w:szCs w:val="28"/>
        </w:rPr>
        <w:br w:type="page"/>
      </w:r>
    </w:p>
    <w:p w14:paraId="1E9765BF" w14:textId="3A4F7F09" w:rsidR="00EF7A3E" w:rsidRDefault="00DB4CE4">
      <w:pPr>
        <w:pStyle w:val="Heading1"/>
        <w:spacing w:line="360" w:lineRule="auto"/>
        <w:ind w:left="0" w:firstLine="0"/>
        <w:rPr>
          <w:sz w:val="28"/>
          <w:szCs w:val="28"/>
        </w:rPr>
      </w:pPr>
      <w:bookmarkStart w:id="43" w:name="_Toc225849253"/>
      <w:r>
        <w:rPr>
          <w:sz w:val="28"/>
          <w:szCs w:val="28"/>
        </w:rPr>
        <w:lastRenderedPageBreak/>
        <w:t>CHAPTER 4: RESULTS AND DISCUSSION</w:t>
      </w:r>
      <w:bookmarkEnd w:id="43"/>
    </w:p>
    <w:p w14:paraId="312700B7" w14:textId="4CEC5B96" w:rsidR="00EF7A3E" w:rsidRDefault="0043300D" w:rsidP="0043300D">
      <w:pPr>
        <w:pStyle w:val="Heading2"/>
      </w:pPr>
      <w:bookmarkStart w:id="44" w:name="_Toc225849254"/>
      <w:r>
        <w:t>4.1 Results</w:t>
      </w:r>
      <w:bookmarkEnd w:id="44"/>
    </w:p>
    <w:p w14:paraId="40534C64" w14:textId="77777777" w:rsidR="00EF7A3E" w:rsidRPr="00254E03" w:rsidRDefault="00DB4CE4" w:rsidP="00254E03">
      <w:pPr>
        <w:spacing w:line="360" w:lineRule="auto"/>
        <w:rPr>
          <w:b/>
          <w:bCs/>
          <w:i/>
          <w:iCs/>
          <w:sz w:val="22"/>
          <w:szCs w:val="22"/>
        </w:rPr>
      </w:pPr>
      <w:r w:rsidRPr="00254E03">
        <w:rPr>
          <w:b/>
          <w:bCs/>
          <w:i/>
          <w:iCs/>
          <w:sz w:val="22"/>
          <w:szCs w:val="22"/>
        </w:rPr>
        <w:t xml:space="preserve">Characteristics of the literature selected for analysis </w:t>
      </w:r>
    </w:p>
    <w:p w14:paraId="56A65EFC" w14:textId="77777777" w:rsidR="00EF7A3E" w:rsidRPr="00254E03" w:rsidRDefault="00DB4CE4" w:rsidP="00254E03">
      <w:pPr>
        <w:spacing w:line="360" w:lineRule="auto"/>
        <w:rPr>
          <w:i/>
          <w:iCs/>
          <w:sz w:val="22"/>
          <w:szCs w:val="22"/>
          <w:u w:val="single"/>
        </w:rPr>
      </w:pPr>
      <w:r w:rsidRPr="00254E03">
        <w:rPr>
          <w:i/>
          <w:iCs/>
          <w:sz w:val="22"/>
          <w:szCs w:val="22"/>
          <w:u w:val="single"/>
        </w:rPr>
        <w:t>Systematic search strategy with PRISMA</w:t>
      </w:r>
    </w:p>
    <w:p w14:paraId="4796CE66" w14:textId="77777777" w:rsidR="00EF7A3E" w:rsidRPr="00254E03" w:rsidRDefault="00DB4CE4" w:rsidP="00254E03">
      <w:pPr>
        <w:spacing w:line="360" w:lineRule="auto"/>
        <w:rPr>
          <w:sz w:val="22"/>
          <w:szCs w:val="22"/>
        </w:rPr>
      </w:pPr>
      <w:r w:rsidRPr="00254E03">
        <w:rPr>
          <w:sz w:val="22"/>
          <w:szCs w:val="22"/>
        </w:rPr>
        <w:t>The present study used the PRISMA flow diagram to depict the flow of information through the different phases of the systematic search for articles related to Anorexia Nervosa disorder. The identification stage clarifies the main databases and online libraries, such as Google Scholar, ProQuest, PubMed, and others, through which different peer-reviewed empirical research papers have been identified. Despite using inauthentic blogs and websites, the present research has utilised those peer-reviewed papers for developing the credibility and authenticity of the research. At the primary screening total 362 articles are identified, in which 92 duplicate articles are removed and 42 removed due to the out of the context information. After that, 167 records are excluded due to the involvement of a non-English language. Also, 15 restricted-access articles were removed, and a total of 40 articles were excluded because they do not contain relevant information related to anorexia nervosa prevention. At the end, 10 finalised articles have been selected for the findings.</w:t>
      </w:r>
    </w:p>
    <w:p w14:paraId="7F790B9F" w14:textId="77777777" w:rsidR="00EF7A3E" w:rsidRPr="00254E03" w:rsidRDefault="00DB4CE4" w:rsidP="00254E03">
      <w:pPr>
        <w:keepNext/>
        <w:spacing w:line="360" w:lineRule="auto"/>
        <w:jc w:val="center"/>
        <w:rPr>
          <w:sz w:val="22"/>
          <w:szCs w:val="22"/>
        </w:rPr>
      </w:pPr>
      <w:r w:rsidRPr="00254E03">
        <w:rPr>
          <w:noProof/>
          <w:sz w:val="22"/>
          <w:szCs w:val="22"/>
          <w:lang w:val="en-IN" w:eastAsia="en-IN"/>
        </w:rPr>
        <w:lastRenderedPageBreak/>
        <w:drawing>
          <wp:inline distT="114300" distB="114300" distL="114300" distR="114300" wp14:anchorId="3136A48F" wp14:editId="142D9067">
            <wp:extent cx="4106636" cy="4346121"/>
            <wp:effectExtent l="19050" t="19050" r="27305" b="1651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09374" cy="4349019"/>
                    </a:xfrm>
                    <a:prstGeom prst="rect">
                      <a:avLst/>
                    </a:prstGeom>
                    <a:ln w="12700">
                      <a:solidFill>
                        <a:srgbClr val="000000"/>
                      </a:solidFill>
                      <a:prstDash val="solid"/>
                    </a:ln>
                  </pic:spPr>
                </pic:pic>
              </a:graphicData>
            </a:graphic>
          </wp:inline>
        </w:drawing>
      </w:r>
    </w:p>
    <w:p w14:paraId="61BFDA88" w14:textId="77777777" w:rsidR="00EF7A3E" w:rsidRPr="00254E03" w:rsidRDefault="00DB4CE4" w:rsidP="00254E03">
      <w:pPr>
        <w:pBdr>
          <w:top w:val="nil"/>
          <w:left w:val="nil"/>
          <w:bottom w:val="nil"/>
          <w:right w:val="nil"/>
          <w:between w:val="nil"/>
        </w:pBdr>
        <w:spacing w:after="200" w:line="360" w:lineRule="auto"/>
        <w:jc w:val="center"/>
        <w:rPr>
          <w:i/>
          <w:iCs/>
          <w:color w:val="000000"/>
          <w:sz w:val="22"/>
          <w:szCs w:val="22"/>
        </w:rPr>
      </w:pPr>
      <w:bookmarkStart w:id="45" w:name="_jkdvr5xqd4xr" w:colFirst="0" w:colLast="0"/>
      <w:bookmarkEnd w:id="45"/>
      <w:r w:rsidRPr="00254E03">
        <w:rPr>
          <w:i/>
          <w:iCs/>
          <w:color w:val="1F497D"/>
          <w:sz w:val="22"/>
          <w:szCs w:val="22"/>
        </w:rPr>
        <w:t>Fi</w:t>
      </w:r>
      <w:r w:rsidRPr="00254E03">
        <w:rPr>
          <w:i/>
          <w:iCs/>
          <w:color w:val="000000"/>
          <w:sz w:val="22"/>
          <w:szCs w:val="22"/>
        </w:rPr>
        <w:t>gure 1: PRISMA analysis for the searching process</w:t>
      </w:r>
    </w:p>
    <w:p w14:paraId="182F7258" w14:textId="77777777" w:rsidR="00EF7A3E" w:rsidRPr="00254E03" w:rsidRDefault="00DB4CE4" w:rsidP="00254E03">
      <w:pPr>
        <w:spacing w:line="360" w:lineRule="auto"/>
        <w:rPr>
          <w:i/>
          <w:iCs/>
          <w:sz w:val="22"/>
          <w:szCs w:val="22"/>
          <w:u w:val="single"/>
        </w:rPr>
      </w:pPr>
      <w:r w:rsidRPr="00254E03">
        <w:rPr>
          <w:i/>
          <w:iCs/>
          <w:sz w:val="22"/>
          <w:szCs w:val="22"/>
          <w:u w:val="single"/>
        </w:rPr>
        <w:t>Matrix for denoting characteristics of selected sources (Appendix 1)</w:t>
      </w:r>
    </w:p>
    <w:p w14:paraId="676AA10E" w14:textId="77777777" w:rsidR="00870F65" w:rsidRPr="00254E03" w:rsidRDefault="00870F65" w:rsidP="00254E03">
      <w:pPr>
        <w:pStyle w:val="Caption"/>
        <w:keepNext/>
        <w:spacing w:line="360" w:lineRule="auto"/>
        <w:rPr>
          <w:rFonts w:ascii="Arial" w:hAnsi="Arial" w:cs="Arial"/>
          <w:color w:val="000000" w:themeColor="text1"/>
          <w:sz w:val="22"/>
          <w:szCs w:val="22"/>
        </w:rPr>
      </w:pPr>
      <w:bookmarkStart w:id="46" w:name="_Toc216702531"/>
      <w:r w:rsidRPr="00254E03">
        <w:rPr>
          <w:rFonts w:ascii="Arial" w:hAnsi="Arial" w:cs="Arial"/>
          <w:color w:val="000000" w:themeColor="text1"/>
          <w:sz w:val="22"/>
          <w:szCs w:val="22"/>
        </w:rPr>
        <w:t xml:space="preserve">Table </w:t>
      </w:r>
      <w:r w:rsidRPr="00254E03">
        <w:rPr>
          <w:rFonts w:ascii="Arial" w:hAnsi="Arial" w:cs="Arial"/>
          <w:color w:val="000000" w:themeColor="text1"/>
          <w:sz w:val="22"/>
          <w:szCs w:val="22"/>
        </w:rPr>
        <w:fldChar w:fldCharType="begin"/>
      </w:r>
      <w:r w:rsidRPr="00254E03">
        <w:rPr>
          <w:rFonts w:ascii="Arial" w:hAnsi="Arial" w:cs="Arial"/>
          <w:color w:val="000000" w:themeColor="text1"/>
          <w:sz w:val="22"/>
          <w:szCs w:val="22"/>
        </w:rPr>
        <w:instrText xml:space="preserve"> SEQ Table \* ARABIC </w:instrText>
      </w:r>
      <w:r w:rsidRPr="00254E03">
        <w:rPr>
          <w:rFonts w:ascii="Arial" w:hAnsi="Arial" w:cs="Arial"/>
          <w:color w:val="000000" w:themeColor="text1"/>
          <w:sz w:val="22"/>
          <w:szCs w:val="22"/>
        </w:rPr>
        <w:fldChar w:fldCharType="separate"/>
      </w:r>
      <w:r w:rsidRPr="00254E03">
        <w:rPr>
          <w:rFonts w:ascii="Arial" w:hAnsi="Arial" w:cs="Arial"/>
          <w:noProof/>
          <w:color w:val="000000" w:themeColor="text1"/>
          <w:sz w:val="22"/>
          <w:szCs w:val="22"/>
        </w:rPr>
        <w:t>2</w:t>
      </w:r>
      <w:r w:rsidRPr="00254E03">
        <w:rPr>
          <w:rFonts w:ascii="Arial" w:hAnsi="Arial" w:cs="Arial"/>
          <w:noProof/>
          <w:color w:val="000000" w:themeColor="text1"/>
          <w:sz w:val="22"/>
          <w:szCs w:val="22"/>
        </w:rPr>
        <w:fldChar w:fldCharType="end"/>
      </w:r>
      <w:r w:rsidRPr="00254E03">
        <w:rPr>
          <w:rFonts w:ascii="Arial" w:hAnsi="Arial" w:cs="Arial"/>
          <w:color w:val="000000" w:themeColor="text1"/>
          <w:sz w:val="22"/>
          <w:szCs w:val="22"/>
        </w:rPr>
        <w:t>: Resource matrix table</w:t>
      </w:r>
      <w:bookmarkEnd w:id="46"/>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870F65" w:rsidRPr="00254E03" w14:paraId="53636136" w14:textId="77777777" w:rsidTr="00870F65">
        <w:tc>
          <w:tcPr>
            <w:tcW w:w="1805" w:type="dxa"/>
            <w:tcMar>
              <w:top w:w="100" w:type="dxa"/>
              <w:left w:w="100" w:type="dxa"/>
              <w:bottom w:w="100" w:type="dxa"/>
              <w:right w:w="100" w:type="dxa"/>
            </w:tcMar>
          </w:tcPr>
          <w:p w14:paraId="00B1843C" w14:textId="77777777" w:rsidR="00870F65" w:rsidRPr="00254E03" w:rsidRDefault="00870F65" w:rsidP="00254E03">
            <w:pPr>
              <w:pBdr>
                <w:top w:val="nil"/>
                <w:left w:val="nil"/>
                <w:bottom w:val="nil"/>
                <w:right w:val="nil"/>
                <w:between w:val="nil"/>
              </w:pBdr>
              <w:spacing w:line="360" w:lineRule="auto"/>
              <w:jc w:val="center"/>
              <w:rPr>
                <w:b/>
                <w:bCs/>
                <w:sz w:val="22"/>
                <w:szCs w:val="22"/>
              </w:rPr>
            </w:pPr>
          </w:p>
        </w:tc>
        <w:tc>
          <w:tcPr>
            <w:tcW w:w="1805" w:type="dxa"/>
            <w:tcMar>
              <w:top w:w="100" w:type="dxa"/>
              <w:left w:w="100" w:type="dxa"/>
              <w:bottom w:w="100" w:type="dxa"/>
              <w:right w:w="100" w:type="dxa"/>
            </w:tcMar>
          </w:tcPr>
          <w:p w14:paraId="352AA5B9" w14:textId="77777777" w:rsidR="00870F65" w:rsidRPr="00254E03" w:rsidRDefault="00870F65" w:rsidP="00254E03">
            <w:pPr>
              <w:pBdr>
                <w:top w:val="nil"/>
                <w:left w:val="nil"/>
                <w:bottom w:val="nil"/>
                <w:right w:val="nil"/>
                <w:between w:val="nil"/>
              </w:pBdr>
              <w:spacing w:line="360" w:lineRule="auto"/>
              <w:jc w:val="center"/>
              <w:rPr>
                <w:b/>
                <w:bCs/>
                <w:sz w:val="22"/>
                <w:szCs w:val="22"/>
              </w:rPr>
            </w:pPr>
            <w:r w:rsidRPr="00254E03">
              <w:rPr>
                <w:b/>
                <w:bCs/>
                <w:sz w:val="22"/>
                <w:szCs w:val="22"/>
              </w:rPr>
              <w:t>Aim</w:t>
            </w:r>
          </w:p>
        </w:tc>
        <w:tc>
          <w:tcPr>
            <w:tcW w:w="1805" w:type="dxa"/>
            <w:tcMar>
              <w:top w:w="100" w:type="dxa"/>
              <w:left w:w="100" w:type="dxa"/>
              <w:bottom w:w="100" w:type="dxa"/>
              <w:right w:w="100" w:type="dxa"/>
            </w:tcMar>
          </w:tcPr>
          <w:p w14:paraId="40247F54" w14:textId="77777777" w:rsidR="00870F65" w:rsidRPr="00254E03" w:rsidRDefault="00870F65" w:rsidP="00254E03">
            <w:pPr>
              <w:pBdr>
                <w:top w:val="nil"/>
                <w:left w:val="nil"/>
                <w:bottom w:val="nil"/>
                <w:right w:val="nil"/>
                <w:between w:val="nil"/>
              </w:pBdr>
              <w:spacing w:line="360" w:lineRule="auto"/>
              <w:jc w:val="center"/>
              <w:rPr>
                <w:b/>
                <w:bCs/>
                <w:sz w:val="22"/>
                <w:szCs w:val="22"/>
              </w:rPr>
            </w:pPr>
            <w:r w:rsidRPr="00254E03">
              <w:rPr>
                <w:b/>
                <w:bCs/>
                <w:sz w:val="22"/>
                <w:szCs w:val="22"/>
              </w:rPr>
              <w:t>Method</w:t>
            </w:r>
          </w:p>
        </w:tc>
        <w:tc>
          <w:tcPr>
            <w:tcW w:w="1805" w:type="dxa"/>
            <w:tcMar>
              <w:top w:w="100" w:type="dxa"/>
              <w:left w:w="100" w:type="dxa"/>
              <w:bottom w:w="100" w:type="dxa"/>
              <w:right w:w="100" w:type="dxa"/>
            </w:tcMar>
          </w:tcPr>
          <w:p w14:paraId="533585AE" w14:textId="77777777" w:rsidR="00870F65" w:rsidRPr="00254E03" w:rsidRDefault="00870F65" w:rsidP="00254E03">
            <w:pPr>
              <w:pBdr>
                <w:top w:val="nil"/>
                <w:left w:val="nil"/>
                <w:bottom w:val="nil"/>
                <w:right w:val="nil"/>
                <w:between w:val="nil"/>
              </w:pBdr>
              <w:spacing w:line="360" w:lineRule="auto"/>
              <w:jc w:val="center"/>
              <w:rPr>
                <w:b/>
                <w:bCs/>
                <w:sz w:val="22"/>
                <w:szCs w:val="22"/>
              </w:rPr>
            </w:pPr>
            <w:r w:rsidRPr="00254E03">
              <w:rPr>
                <w:b/>
                <w:bCs/>
                <w:sz w:val="22"/>
                <w:szCs w:val="22"/>
              </w:rPr>
              <w:t>Outcomes</w:t>
            </w:r>
          </w:p>
        </w:tc>
        <w:tc>
          <w:tcPr>
            <w:tcW w:w="1805" w:type="dxa"/>
            <w:tcMar>
              <w:top w:w="100" w:type="dxa"/>
              <w:left w:w="100" w:type="dxa"/>
              <w:bottom w:w="100" w:type="dxa"/>
              <w:right w:w="100" w:type="dxa"/>
            </w:tcMar>
          </w:tcPr>
          <w:p w14:paraId="4756435F" w14:textId="77777777" w:rsidR="00870F65" w:rsidRPr="00254E03" w:rsidRDefault="00870F65" w:rsidP="00254E03">
            <w:pPr>
              <w:pBdr>
                <w:top w:val="nil"/>
                <w:left w:val="nil"/>
                <w:bottom w:val="nil"/>
                <w:right w:val="nil"/>
                <w:between w:val="nil"/>
              </w:pBdr>
              <w:spacing w:line="360" w:lineRule="auto"/>
              <w:jc w:val="center"/>
              <w:rPr>
                <w:b/>
                <w:bCs/>
                <w:sz w:val="22"/>
                <w:szCs w:val="22"/>
              </w:rPr>
            </w:pPr>
            <w:r w:rsidRPr="00254E03">
              <w:rPr>
                <w:b/>
                <w:bCs/>
                <w:sz w:val="22"/>
                <w:szCs w:val="22"/>
              </w:rPr>
              <w:t>Theme</w:t>
            </w:r>
          </w:p>
        </w:tc>
      </w:tr>
      <w:tr w:rsidR="00870F65" w:rsidRPr="00254E03" w14:paraId="3E023D03" w14:textId="77777777" w:rsidTr="00870F65">
        <w:trPr>
          <w:trHeight w:val="440"/>
        </w:trPr>
        <w:tc>
          <w:tcPr>
            <w:tcW w:w="1805" w:type="dxa"/>
            <w:tcMar>
              <w:top w:w="100" w:type="dxa"/>
              <w:left w:w="100" w:type="dxa"/>
              <w:bottom w:w="100" w:type="dxa"/>
              <w:right w:w="100" w:type="dxa"/>
            </w:tcMar>
          </w:tcPr>
          <w:p w14:paraId="26953C52"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(Clemente-Suárez et al., 2023)</w:t>
            </w:r>
          </w:p>
        </w:tc>
        <w:tc>
          <w:tcPr>
            <w:tcW w:w="1805" w:type="dxa"/>
            <w:tcMar>
              <w:top w:w="100" w:type="dxa"/>
              <w:left w:w="100" w:type="dxa"/>
              <w:bottom w:w="100" w:type="dxa"/>
              <w:right w:w="100" w:type="dxa"/>
            </w:tcMar>
          </w:tcPr>
          <w:p w14:paraId="4637D840"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Investigation of social, genetic, hormonal, and psychiatric disorders</w:t>
            </w:r>
          </w:p>
        </w:tc>
        <w:tc>
          <w:tcPr>
            <w:tcW w:w="1805" w:type="dxa"/>
            <w:tcMar>
              <w:top w:w="100" w:type="dxa"/>
              <w:left w:w="100" w:type="dxa"/>
              <w:bottom w:w="100" w:type="dxa"/>
              <w:right w:w="100" w:type="dxa"/>
            </w:tcMar>
          </w:tcPr>
          <w:p w14:paraId="676FED82" w14:textId="77777777" w:rsidR="00870F65" w:rsidRPr="00254E03" w:rsidRDefault="00870F65" w:rsidP="00254E03">
            <w:pPr>
              <w:spacing w:line="360" w:lineRule="auto"/>
              <w:jc w:val="left"/>
              <w:rPr>
                <w:sz w:val="22"/>
                <w:szCs w:val="22"/>
              </w:rPr>
            </w:pPr>
            <w:r w:rsidRPr="00254E03">
              <w:rPr>
                <w:sz w:val="22"/>
                <w:szCs w:val="22"/>
              </w:rPr>
              <w:t>Non-pharmacological intervention through primary sources</w:t>
            </w:r>
          </w:p>
        </w:tc>
        <w:tc>
          <w:tcPr>
            <w:tcW w:w="1805" w:type="dxa"/>
            <w:tcMar>
              <w:top w:w="100" w:type="dxa"/>
              <w:left w:w="100" w:type="dxa"/>
              <w:bottom w:w="100" w:type="dxa"/>
              <w:right w:w="100" w:type="dxa"/>
            </w:tcMar>
          </w:tcPr>
          <w:p w14:paraId="4BF78166" w14:textId="77777777" w:rsidR="00870F65" w:rsidRPr="00254E03" w:rsidRDefault="00870F65" w:rsidP="00254E03">
            <w:pPr>
              <w:spacing w:line="360" w:lineRule="auto"/>
              <w:jc w:val="left"/>
              <w:rPr>
                <w:sz w:val="22"/>
                <w:szCs w:val="22"/>
              </w:rPr>
            </w:pPr>
            <w:r w:rsidRPr="00254E03">
              <w:rPr>
                <w:sz w:val="22"/>
                <w:szCs w:val="22"/>
              </w:rPr>
              <w:t>Suggestion of non-pharmacological methods related to Anorexia Nervosa</w:t>
            </w:r>
          </w:p>
        </w:tc>
        <w:tc>
          <w:tcPr>
            <w:tcW w:w="1805" w:type="dxa"/>
            <w:vMerge w:val="restart"/>
            <w:tcMar>
              <w:top w:w="100" w:type="dxa"/>
              <w:left w:w="100" w:type="dxa"/>
              <w:bottom w:w="100" w:type="dxa"/>
              <w:right w:w="100" w:type="dxa"/>
            </w:tcMar>
          </w:tcPr>
          <w:p w14:paraId="712BF27B" w14:textId="77777777" w:rsidR="00870F65" w:rsidRPr="00254E03" w:rsidRDefault="00870F65" w:rsidP="00254E03">
            <w:pPr>
              <w:spacing w:line="360" w:lineRule="auto"/>
              <w:jc w:val="left"/>
              <w:rPr>
                <w:sz w:val="22"/>
                <w:szCs w:val="22"/>
              </w:rPr>
            </w:pPr>
            <w:r w:rsidRPr="00254E03">
              <w:rPr>
                <w:sz w:val="22"/>
                <w:szCs w:val="22"/>
              </w:rPr>
              <w:t>Psychological, physical, and demographic patterns of Anorexia Nervosa among the victims in the United Kingdom</w:t>
            </w:r>
          </w:p>
        </w:tc>
      </w:tr>
      <w:tr w:rsidR="00870F65" w:rsidRPr="00254E03" w14:paraId="29129003" w14:textId="77777777" w:rsidTr="00870F65">
        <w:trPr>
          <w:trHeight w:val="440"/>
        </w:trPr>
        <w:tc>
          <w:tcPr>
            <w:tcW w:w="1805" w:type="dxa"/>
            <w:tcMar>
              <w:top w:w="100" w:type="dxa"/>
              <w:left w:w="100" w:type="dxa"/>
              <w:bottom w:w="100" w:type="dxa"/>
              <w:right w:w="100" w:type="dxa"/>
            </w:tcMar>
          </w:tcPr>
          <w:p w14:paraId="76EB7E51"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(Neale and Hudson, 2020)</w:t>
            </w:r>
          </w:p>
        </w:tc>
        <w:tc>
          <w:tcPr>
            <w:tcW w:w="1805" w:type="dxa"/>
            <w:tcMar>
              <w:top w:w="100" w:type="dxa"/>
              <w:left w:w="100" w:type="dxa"/>
              <w:bottom w:w="100" w:type="dxa"/>
              <w:right w:w="100" w:type="dxa"/>
            </w:tcMar>
          </w:tcPr>
          <w:p w14:paraId="4359EEA6"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Presentation of aetiology and treatment for </w:t>
            </w:r>
            <w:r w:rsidRPr="00254E03">
              <w:rPr>
                <w:sz w:val="22"/>
                <w:szCs w:val="22"/>
              </w:rPr>
              <w:lastRenderedPageBreak/>
              <w:t>Anorexia Nervosa disorder in the UK</w:t>
            </w:r>
          </w:p>
        </w:tc>
        <w:tc>
          <w:tcPr>
            <w:tcW w:w="1805" w:type="dxa"/>
            <w:tcMar>
              <w:top w:w="100" w:type="dxa"/>
              <w:left w:w="100" w:type="dxa"/>
              <w:bottom w:w="100" w:type="dxa"/>
              <w:right w:w="100" w:type="dxa"/>
            </w:tcMar>
          </w:tcPr>
          <w:p w14:paraId="6C252EA5"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lastRenderedPageBreak/>
              <w:t xml:space="preserve">Surveillance and observational </w:t>
            </w:r>
            <w:r w:rsidRPr="00254E03">
              <w:rPr>
                <w:sz w:val="22"/>
                <w:szCs w:val="22"/>
              </w:rPr>
              <w:lastRenderedPageBreak/>
              <w:t xml:space="preserve">methods of young people aged 8–17 years in the UK </w:t>
            </w:r>
          </w:p>
        </w:tc>
        <w:tc>
          <w:tcPr>
            <w:tcW w:w="1805" w:type="dxa"/>
            <w:tcMar>
              <w:top w:w="100" w:type="dxa"/>
              <w:left w:w="100" w:type="dxa"/>
              <w:bottom w:w="100" w:type="dxa"/>
              <w:right w:w="100" w:type="dxa"/>
            </w:tcMar>
          </w:tcPr>
          <w:p w14:paraId="697B4FB3"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lastRenderedPageBreak/>
              <w:t xml:space="preserve">Assessment of physical health risk related to </w:t>
            </w:r>
            <w:r w:rsidRPr="00254E03">
              <w:rPr>
                <w:sz w:val="22"/>
                <w:szCs w:val="22"/>
              </w:rPr>
              <w:lastRenderedPageBreak/>
              <w:t>Anorexia Nervosa, also discussing refeeding syndrome. It will further provide strategic measures for developing the lifestyle of young people in the UK.</w:t>
            </w:r>
          </w:p>
        </w:tc>
        <w:tc>
          <w:tcPr>
            <w:tcW w:w="1805" w:type="dxa"/>
            <w:vMerge/>
            <w:tcMar>
              <w:top w:w="100" w:type="dxa"/>
              <w:left w:w="100" w:type="dxa"/>
              <w:bottom w:w="100" w:type="dxa"/>
              <w:right w:w="100" w:type="dxa"/>
            </w:tcMar>
          </w:tcPr>
          <w:p w14:paraId="3AAD6543" w14:textId="77777777" w:rsidR="00870F65" w:rsidRPr="00254E03" w:rsidRDefault="00870F65" w:rsidP="00254E03">
            <w:pPr>
              <w:pBdr>
                <w:top w:val="nil"/>
                <w:left w:val="nil"/>
                <w:bottom w:val="nil"/>
                <w:right w:val="nil"/>
                <w:between w:val="nil"/>
              </w:pBdr>
              <w:spacing w:line="360" w:lineRule="auto"/>
              <w:jc w:val="left"/>
              <w:rPr>
                <w:sz w:val="22"/>
                <w:szCs w:val="22"/>
              </w:rPr>
            </w:pPr>
          </w:p>
        </w:tc>
      </w:tr>
      <w:tr w:rsidR="00870F65" w:rsidRPr="00254E03" w14:paraId="44272F15" w14:textId="77777777" w:rsidTr="00870F65">
        <w:trPr>
          <w:trHeight w:val="440"/>
        </w:trPr>
        <w:tc>
          <w:tcPr>
            <w:tcW w:w="1805" w:type="dxa"/>
            <w:tcMar>
              <w:top w:w="100" w:type="dxa"/>
              <w:left w:w="100" w:type="dxa"/>
              <w:bottom w:w="100" w:type="dxa"/>
              <w:right w:w="100" w:type="dxa"/>
            </w:tcMar>
          </w:tcPr>
          <w:p w14:paraId="482B804E"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(Cheng et al., 2019)</w:t>
            </w:r>
          </w:p>
        </w:tc>
        <w:tc>
          <w:tcPr>
            <w:tcW w:w="1805" w:type="dxa"/>
            <w:tcMar>
              <w:top w:w="100" w:type="dxa"/>
              <w:left w:w="100" w:type="dxa"/>
              <w:bottom w:w="100" w:type="dxa"/>
              <w:right w:w="100" w:type="dxa"/>
            </w:tcMar>
          </w:tcPr>
          <w:p w14:paraId="47E6198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Investigation of ethnic differences of eating disorder/ Anorexia nervosa, predictive relation, and risk factor</w:t>
            </w:r>
          </w:p>
        </w:tc>
        <w:tc>
          <w:tcPr>
            <w:tcW w:w="1805" w:type="dxa"/>
            <w:tcMar>
              <w:top w:w="100" w:type="dxa"/>
              <w:left w:w="100" w:type="dxa"/>
              <w:bottom w:w="100" w:type="dxa"/>
              <w:right w:w="100" w:type="dxa"/>
            </w:tcMar>
          </w:tcPr>
          <w:p w14:paraId="616E7782"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Semi-structured Eating Disorder Diagnostic Interview (N = 1,177)</w:t>
            </w:r>
          </w:p>
        </w:tc>
        <w:tc>
          <w:tcPr>
            <w:tcW w:w="1805" w:type="dxa"/>
            <w:tcMar>
              <w:top w:w="100" w:type="dxa"/>
              <w:left w:w="100" w:type="dxa"/>
              <w:bottom w:w="100" w:type="dxa"/>
              <w:right w:w="100" w:type="dxa"/>
            </w:tcMar>
          </w:tcPr>
          <w:p w14:paraId="65EB8ECA"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There do not have any ethical and demographic differences in relation to the risk factor related to Anorexia nervosa. It also explores that the eating disorder mainly affects ethnic minority communities, specifically Whites.</w:t>
            </w:r>
          </w:p>
        </w:tc>
        <w:tc>
          <w:tcPr>
            <w:tcW w:w="1805" w:type="dxa"/>
            <w:vMerge/>
            <w:tcMar>
              <w:top w:w="100" w:type="dxa"/>
              <w:left w:w="100" w:type="dxa"/>
              <w:bottom w:w="100" w:type="dxa"/>
              <w:right w:w="100" w:type="dxa"/>
            </w:tcMar>
          </w:tcPr>
          <w:p w14:paraId="18D1D00D" w14:textId="77777777" w:rsidR="00870F65" w:rsidRPr="00254E03" w:rsidRDefault="00870F65" w:rsidP="00254E03">
            <w:pPr>
              <w:pBdr>
                <w:top w:val="nil"/>
                <w:left w:val="nil"/>
                <w:bottom w:val="nil"/>
                <w:right w:val="nil"/>
                <w:between w:val="nil"/>
              </w:pBdr>
              <w:spacing w:line="360" w:lineRule="auto"/>
              <w:jc w:val="left"/>
              <w:rPr>
                <w:sz w:val="22"/>
                <w:szCs w:val="22"/>
              </w:rPr>
            </w:pPr>
          </w:p>
        </w:tc>
      </w:tr>
      <w:tr w:rsidR="00870F65" w:rsidRPr="00254E03" w14:paraId="749030E4" w14:textId="77777777" w:rsidTr="00870F65">
        <w:trPr>
          <w:trHeight w:val="440"/>
        </w:trPr>
        <w:tc>
          <w:tcPr>
            <w:tcW w:w="1805" w:type="dxa"/>
            <w:tcMar>
              <w:top w:w="100" w:type="dxa"/>
              <w:left w:w="100" w:type="dxa"/>
              <w:bottom w:w="100" w:type="dxa"/>
              <w:right w:w="100" w:type="dxa"/>
            </w:tcMar>
          </w:tcPr>
          <w:p w14:paraId="2E46007D"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(Cardi et al., 2018)</w:t>
            </w:r>
          </w:p>
        </w:tc>
        <w:tc>
          <w:tcPr>
            <w:tcW w:w="1805" w:type="dxa"/>
            <w:tcMar>
              <w:top w:w="100" w:type="dxa"/>
              <w:left w:w="100" w:type="dxa"/>
              <w:bottom w:w="100" w:type="dxa"/>
              <w:right w:w="100" w:type="dxa"/>
            </w:tcMar>
          </w:tcPr>
          <w:p w14:paraId="4E8D764E"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Identification of social relationships </w:t>
            </w:r>
            <w:r w:rsidRPr="00254E03">
              <w:rPr>
                <w:sz w:val="22"/>
                <w:szCs w:val="22"/>
              </w:rPr>
              <w:lastRenderedPageBreak/>
              <w:t>between different people before and after the Anorexia nervosa disorder.</w:t>
            </w:r>
          </w:p>
        </w:tc>
        <w:tc>
          <w:tcPr>
            <w:tcW w:w="1805" w:type="dxa"/>
            <w:tcMar>
              <w:top w:w="100" w:type="dxa"/>
              <w:left w:w="100" w:type="dxa"/>
              <w:bottom w:w="100" w:type="dxa"/>
              <w:right w:w="100" w:type="dxa"/>
            </w:tcMar>
          </w:tcPr>
          <w:p w14:paraId="24005F56"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lastRenderedPageBreak/>
              <w:t>Qualitative synthesis through open-</w:t>
            </w:r>
            <w:r w:rsidRPr="00254E03">
              <w:rPr>
                <w:sz w:val="22"/>
                <w:szCs w:val="22"/>
              </w:rPr>
              <w:lastRenderedPageBreak/>
              <w:t>ended questions</w:t>
            </w:r>
          </w:p>
        </w:tc>
        <w:tc>
          <w:tcPr>
            <w:tcW w:w="1805" w:type="dxa"/>
            <w:tcMar>
              <w:top w:w="100" w:type="dxa"/>
              <w:left w:w="100" w:type="dxa"/>
              <w:bottom w:w="100" w:type="dxa"/>
              <w:right w:w="100" w:type="dxa"/>
            </w:tcMar>
          </w:tcPr>
          <w:p w14:paraId="3D562748"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lastRenderedPageBreak/>
              <w:t xml:space="preserve">It is about the fear of negative evaluation and </w:t>
            </w:r>
            <w:r w:rsidRPr="00254E03">
              <w:rPr>
                <w:sz w:val="22"/>
                <w:szCs w:val="22"/>
              </w:rPr>
              <w:lastRenderedPageBreak/>
              <w:t xml:space="preserve">involuntary submissiveness related to eating disorders. Also, the research identifies early social difficulties before the onset of the illness. </w:t>
            </w:r>
          </w:p>
        </w:tc>
        <w:tc>
          <w:tcPr>
            <w:tcW w:w="1805" w:type="dxa"/>
            <w:vMerge w:val="restart"/>
            <w:tcMar>
              <w:top w:w="100" w:type="dxa"/>
              <w:left w:w="100" w:type="dxa"/>
              <w:bottom w:w="100" w:type="dxa"/>
              <w:right w:w="100" w:type="dxa"/>
            </w:tcMar>
          </w:tcPr>
          <w:p w14:paraId="2D2DC21C" w14:textId="77777777" w:rsidR="00870F65" w:rsidRPr="00254E03" w:rsidRDefault="00870F65" w:rsidP="00254E03">
            <w:pPr>
              <w:spacing w:line="360" w:lineRule="auto"/>
              <w:jc w:val="left"/>
              <w:rPr>
                <w:sz w:val="22"/>
                <w:szCs w:val="22"/>
              </w:rPr>
            </w:pPr>
            <w:r w:rsidRPr="00254E03">
              <w:rPr>
                <w:sz w:val="22"/>
                <w:szCs w:val="22"/>
              </w:rPr>
              <w:lastRenderedPageBreak/>
              <w:t xml:space="preserve">Social and psychological risk factors </w:t>
            </w:r>
            <w:r w:rsidRPr="00254E03">
              <w:rPr>
                <w:sz w:val="22"/>
                <w:szCs w:val="22"/>
              </w:rPr>
              <w:lastRenderedPageBreak/>
              <w:t>contribute to the disorder.</w:t>
            </w:r>
          </w:p>
          <w:p w14:paraId="4F7C748D" w14:textId="77777777" w:rsidR="00870F65" w:rsidRPr="00254E03" w:rsidRDefault="00870F65" w:rsidP="00254E03">
            <w:pPr>
              <w:spacing w:line="360" w:lineRule="auto"/>
              <w:jc w:val="left"/>
              <w:rPr>
                <w:sz w:val="22"/>
                <w:szCs w:val="22"/>
              </w:rPr>
            </w:pPr>
          </w:p>
        </w:tc>
      </w:tr>
      <w:tr w:rsidR="00870F65" w:rsidRPr="00254E03" w14:paraId="77BDB591" w14:textId="77777777" w:rsidTr="00870F65">
        <w:trPr>
          <w:trHeight w:val="440"/>
        </w:trPr>
        <w:tc>
          <w:tcPr>
            <w:tcW w:w="1805" w:type="dxa"/>
            <w:tcMar>
              <w:top w:w="100" w:type="dxa"/>
              <w:left w:w="100" w:type="dxa"/>
              <w:bottom w:w="100" w:type="dxa"/>
              <w:right w:w="100" w:type="dxa"/>
            </w:tcMar>
          </w:tcPr>
          <w:p w14:paraId="5AB09BB4"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lastRenderedPageBreak/>
              <w:t>(</w:t>
            </w:r>
            <w:proofErr w:type="spellStart"/>
            <w:r w:rsidRPr="00254E03">
              <w:rPr>
                <w:sz w:val="22"/>
                <w:szCs w:val="22"/>
              </w:rPr>
              <w:t>Bozzola</w:t>
            </w:r>
            <w:proofErr w:type="spellEnd"/>
            <w:r w:rsidRPr="00254E03">
              <w:rPr>
                <w:sz w:val="22"/>
                <w:szCs w:val="22"/>
              </w:rPr>
              <w:t xml:space="preserve"> et al., 2024)</w:t>
            </w:r>
          </w:p>
        </w:tc>
        <w:tc>
          <w:tcPr>
            <w:tcW w:w="1805" w:type="dxa"/>
            <w:tcMar>
              <w:top w:w="100" w:type="dxa"/>
              <w:left w:w="100" w:type="dxa"/>
              <w:bottom w:w="100" w:type="dxa"/>
              <w:right w:w="100" w:type="dxa"/>
            </w:tcMar>
          </w:tcPr>
          <w:p w14:paraId="4452326A"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To identify potential risk factors associated with severe Anorexia Nervosa in children.</w:t>
            </w:r>
          </w:p>
        </w:tc>
        <w:tc>
          <w:tcPr>
            <w:tcW w:w="1805" w:type="dxa"/>
            <w:tcMar>
              <w:top w:w="100" w:type="dxa"/>
              <w:left w:w="100" w:type="dxa"/>
              <w:bottom w:w="100" w:type="dxa"/>
              <w:right w:w="100" w:type="dxa"/>
            </w:tcMar>
          </w:tcPr>
          <w:p w14:paraId="2064E72C"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Interview through the Coddington Life Events Scales (CLES) questionnaire</w:t>
            </w:r>
          </w:p>
        </w:tc>
        <w:tc>
          <w:tcPr>
            <w:tcW w:w="1805" w:type="dxa"/>
            <w:tcMar>
              <w:top w:w="100" w:type="dxa"/>
              <w:left w:w="100" w:type="dxa"/>
              <w:bottom w:w="100" w:type="dxa"/>
              <w:right w:w="100" w:type="dxa"/>
            </w:tcMar>
          </w:tcPr>
          <w:p w14:paraId="5A055494"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Populations with severe and extreme indices are more likely to carry multiple predisposing factors. Also, the cumulative potential risk factors have been observed for the hospitalised patients with the disease.</w:t>
            </w:r>
          </w:p>
        </w:tc>
        <w:tc>
          <w:tcPr>
            <w:tcW w:w="1805" w:type="dxa"/>
            <w:vMerge/>
            <w:tcMar>
              <w:top w:w="100" w:type="dxa"/>
              <w:left w:w="100" w:type="dxa"/>
              <w:bottom w:w="100" w:type="dxa"/>
              <w:right w:w="100" w:type="dxa"/>
            </w:tcMar>
          </w:tcPr>
          <w:p w14:paraId="198AAA8D" w14:textId="77777777" w:rsidR="00870F65" w:rsidRPr="00254E03" w:rsidRDefault="00870F65" w:rsidP="00254E03">
            <w:pPr>
              <w:pBdr>
                <w:top w:val="nil"/>
                <w:left w:val="nil"/>
                <w:bottom w:val="nil"/>
                <w:right w:val="nil"/>
                <w:between w:val="nil"/>
              </w:pBdr>
              <w:spacing w:line="360" w:lineRule="auto"/>
              <w:jc w:val="left"/>
              <w:rPr>
                <w:sz w:val="22"/>
                <w:szCs w:val="22"/>
              </w:rPr>
            </w:pPr>
          </w:p>
        </w:tc>
      </w:tr>
      <w:tr w:rsidR="00870F65" w:rsidRPr="00254E03" w14:paraId="796E1E19" w14:textId="77777777" w:rsidTr="00870F65">
        <w:trPr>
          <w:trHeight w:val="440"/>
        </w:trPr>
        <w:tc>
          <w:tcPr>
            <w:tcW w:w="1805" w:type="dxa"/>
            <w:tcMar>
              <w:top w:w="100" w:type="dxa"/>
              <w:left w:w="100" w:type="dxa"/>
              <w:bottom w:w="100" w:type="dxa"/>
              <w:right w:w="100" w:type="dxa"/>
            </w:tcMar>
          </w:tcPr>
          <w:p w14:paraId="43EB6D6B"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(Davey et al., 2024)</w:t>
            </w:r>
          </w:p>
        </w:tc>
        <w:tc>
          <w:tcPr>
            <w:tcW w:w="1805" w:type="dxa"/>
            <w:tcMar>
              <w:top w:w="100" w:type="dxa"/>
              <w:left w:w="100" w:type="dxa"/>
              <w:bottom w:w="100" w:type="dxa"/>
              <w:right w:w="100" w:type="dxa"/>
            </w:tcMar>
          </w:tcPr>
          <w:p w14:paraId="39D17185"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To provide measures so that patients can develop self-management skills for dealing with the crucial time. </w:t>
            </w:r>
          </w:p>
        </w:tc>
        <w:tc>
          <w:tcPr>
            <w:tcW w:w="1805" w:type="dxa"/>
            <w:tcMar>
              <w:top w:w="100" w:type="dxa"/>
              <w:left w:w="100" w:type="dxa"/>
              <w:bottom w:w="100" w:type="dxa"/>
              <w:right w:w="100" w:type="dxa"/>
            </w:tcMar>
          </w:tcPr>
          <w:p w14:paraId="32FCD861" w14:textId="79A7071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Use of qualitative focus groups and </w:t>
            </w:r>
            <w:r w:rsidR="00E8175F" w:rsidRPr="00254E03">
              <w:rPr>
                <w:sz w:val="22"/>
                <w:szCs w:val="22"/>
              </w:rPr>
              <w:t>semi-structured interviews</w:t>
            </w:r>
            <w:r w:rsidRPr="00254E03">
              <w:rPr>
                <w:sz w:val="22"/>
                <w:szCs w:val="22"/>
              </w:rPr>
              <w:t xml:space="preserve"> with 12 parents/carers, 10 healthcare professionals, </w:t>
            </w:r>
            <w:r w:rsidRPr="00254E03">
              <w:rPr>
                <w:sz w:val="22"/>
                <w:szCs w:val="22"/>
              </w:rPr>
              <w:lastRenderedPageBreak/>
              <w:t xml:space="preserve">and 11 CYP (aged 13–19 years) </w:t>
            </w:r>
          </w:p>
        </w:tc>
        <w:tc>
          <w:tcPr>
            <w:tcW w:w="1805" w:type="dxa"/>
            <w:tcMar>
              <w:top w:w="100" w:type="dxa"/>
              <w:left w:w="100" w:type="dxa"/>
              <w:bottom w:w="100" w:type="dxa"/>
              <w:right w:w="100" w:type="dxa"/>
            </w:tcMar>
          </w:tcPr>
          <w:p w14:paraId="2905CBA5"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lastRenderedPageBreak/>
              <w:t xml:space="preserve">The inclusion of guided self-help, time-based treatment, and a flexible treatment approach for mitigating </w:t>
            </w:r>
            <w:r w:rsidRPr="00254E03">
              <w:rPr>
                <w:sz w:val="22"/>
                <w:szCs w:val="22"/>
              </w:rPr>
              <w:lastRenderedPageBreak/>
              <w:t>problems related to Anorexia nervosa.</w:t>
            </w:r>
          </w:p>
        </w:tc>
        <w:tc>
          <w:tcPr>
            <w:tcW w:w="1805" w:type="dxa"/>
            <w:vMerge w:val="restart"/>
            <w:tcMar>
              <w:top w:w="100" w:type="dxa"/>
              <w:left w:w="100" w:type="dxa"/>
              <w:bottom w:w="100" w:type="dxa"/>
              <w:right w:w="100" w:type="dxa"/>
            </w:tcMar>
          </w:tcPr>
          <w:p w14:paraId="5E623A94" w14:textId="77777777" w:rsidR="00870F65" w:rsidRPr="00254E03" w:rsidRDefault="00870F65" w:rsidP="00254E03">
            <w:pPr>
              <w:spacing w:line="360" w:lineRule="auto"/>
              <w:rPr>
                <w:sz w:val="22"/>
                <w:szCs w:val="22"/>
              </w:rPr>
            </w:pPr>
            <w:r w:rsidRPr="00254E03">
              <w:rPr>
                <w:sz w:val="22"/>
                <w:szCs w:val="22"/>
              </w:rPr>
              <w:lastRenderedPageBreak/>
              <w:t>Healthcare strategies and interventions used in the UK.</w:t>
            </w:r>
          </w:p>
        </w:tc>
      </w:tr>
      <w:tr w:rsidR="00870F65" w:rsidRPr="00254E03" w14:paraId="1094042D" w14:textId="77777777" w:rsidTr="00870F65">
        <w:trPr>
          <w:trHeight w:val="440"/>
        </w:trPr>
        <w:tc>
          <w:tcPr>
            <w:tcW w:w="1805" w:type="dxa"/>
            <w:tcMar>
              <w:top w:w="100" w:type="dxa"/>
              <w:left w:w="100" w:type="dxa"/>
              <w:bottom w:w="100" w:type="dxa"/>
              <w:right w:w="100" w:type="dxa"/>
            </w:tcMar>
          </w:tcPr>
          <w:p w14:paraId="1085993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(Rennick et al., 2024)</w:t>
            </w:r>
          </w:p>
        </w:tc>
        <w:tc>
          <w:tcPr>
            <w:tcW w:w="1805" w:type="dxa"/>
            <w:tcMar>
              <w:top w:w="100" w:type="dxa"/>
              <w:left w:w="100" w:type="dxa"/>
              <w:bottom w:w="100" w:type="dxa"/>
              <w:right w:w="100" w:type="dxa"/>
            </w:tcMar>
          </w:tcPr>
          <w:p w14:paraId="7053E82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Investigation and analysis of “Specialist Psychotherapy with Emotion for Anorexia in Kent and Sussex (SPEAKS)” intervention and feasibility trial </w:t>
            </w:r>
          </w:p>
        </w:tc>
        <w:tc>
          <w:tcPr>
            <w:tcW w:w="1805" w:type="dxa"/>
            <w:tcMar>
              <w:top w:w="100" w:type="dxa"/>
              <w:left w:w="100" w:type="dxa"/>
              <w:bottom w:w="100" w:type="dxa"/>
              <w:right w:w="100" w:type="dxa"/>
            </w:tcMar>
          </w:tcPr>
          <w:p w14:paraId="5DFE5F8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SPEAKS therapy and post-therapy interview</w:t>
            </w:r>
          </w:p>
        </w:tc>
        <w:tc>
          <w:tcPr>
            <w:tcW w:w="1805" w:type="dxa"/>
            <w:tcMar>
              <w:top w:w="100" w:type="dxa"/>
              <w:left w:w="100" w:type="dxa"/>
              <w:bottom w:w="100" w:type="dxa"/>
              <w:right w:w="100" w:type="dxa"/>
            </w:tcMar>
          </w:tcPr>
          <w:p w14:paraId="02A3E151"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It is essential to shift the treatment focus and balance the treatment outcomes for those who suffer from an eating disorder. Also, therapist adaptation in an online medium can deliver better care opportunities. </w:t>
            </w:r>
          </w:p>
        </w:tc>
        <w:tc>
          <w:tcPr>
            <w:tcW w:w="1805" w:type="dxa"/>
            <w:vMerge/>
            <w:tcMar>
              <w:top w:w="100" w:type="dxa"/>
              <w:left w:w="100" w:type="dxa"/>
              <w:bottom w:w="100" w:type="dxa"/>
              <w:right w:w="100" w:type="dxa"/>
            </w:tcMar>
          </w:tcPr>
          <w:p w14:paraId="64078C08" w14:textId="77777777" w:rsidR="00870F65" w:rsidRPr="00254E03" w:rsidRDefault="00870F65" w:rsidP="00254E03">
            <w:pPr>
              <w:pBdr>
                <w:top w:val="nil"/>
                <w:left w:val="nil"/>
                <w:bottom w:val="nil"/>
                <w:right w:val="nil"/>
                <w:between w:val="nil"/>
              </w:pBdr>
              <w:spacing w:line="360" w:lineRule="auto"/>
              <w:jc w:val="left"/>
              <w:rPr>
                <w:sz w:val="22"/>
                <w:szCs w:val="22"/>
              </w:rPr>
            </w:pPr>
          </w:p>
        </w:tc>
      </w:tr>
      <w:tr w:rsidR="00870F65" w:rsidRPr="00254E03" w14:paraId="60E7E7C8" w14:textId="77777777" w:rsidTr="00870F65">
        <w:trPr>
          <w:trHeight w:val="440"/>
        </w:trPr>
        <w:tc>
          <w:tcPr>
            <w:tcW w:w="1805" w:type="dxa"/>
            <w:tcMar>
              <w:top w:w="100" w:type="dxa"/>
              <w:left w:w="100" w:type="dxa"/>
              <w:bottom w:w="100" w:type="dxa"/>
              <w:right w:w="100" w:type="dxa"/>
            </w:tcMar>
          </w:tcPr>
          <w:p w14:paraId="1970E0BB"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(Fogarty and Ramjan, 2016)</w:t>
            </w:r>
          </w:p>
        </w:tc>
        <w:tc>
          <w:tcPr>
            <w:tcW w:w="1805" w:type="dxa"/>
            <w:tcMar>
              <w:top w:w="100" w:type="dxa"/>
              <w:left w:w="100" w:type="dxa"/>
              <w:bottom w:w="100" w:type="dxa"/>
              <w:right w:w="100" w:type="dxa"/>
            </w:tcMar>
          </w:tcPr>
          <w:p w14:paraId="1A6A2A1F"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To understand and evaluate factors impacting the care process and treatment method for self-reported Anorexia Nervosa (AN)</w:t>
            </w:r>
          </w:p>
        </w:tc>
        <w:tc>
          <w:tcPr>
            <w:tcW w:w="1805" w:type="dxa"/>
            <w:tcMar>
              <w:top w:w="100" w:type="dxa"/>
              <w:left w:w="100" w:type="dxa"/>
              <w:bottom w:w="100" w:type="dxa"/>
              <w:right w:w="100" w:type="dxa"/>
            </w:tcMar>
          </w:tcPr>
          <w:p w14:paraId="75DEA5F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Online qualitative questionnaires for gathering responses from sufferers of Anorexia Nervosa</w:t>
            </w:r>
          </w:p>
        </w:tc>
        <w:tc>
          <w:tcPr>
            <w:tcW w:w="1805" w:type="dxa"/>
            <w:tcMar>
              <w:top w:w="100" w:type="dxa"/>
              <w:left w:w="100" w:type="dxa"/>
              <w:bottom w:w="100" w:type="dxa"/>
              <w:right w:w="100" w:type="dxa"/>
            </w:tcMar>
          </w:tcPr>
          <w:p w14:paraId="799242EE"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 xml:space="preserve">Most participants have profound confidence and trust in their healthcare providers. Self-acceptance, hope, and being understood were denoted as the top three important factors related </w:t>
            </w:r>
            <w:r w:rsidRPr="00254E03">
              <w:rPr>
                <w:sz w:val="22"/>
                <w:szCs w:val="22"/>
              </w:rPr>
              <w:lastRenderedPageBreak/>
              <w:t>to the treatment of the disease.</w:t>
            </w:r>
          </w:p>
        </w:tc>
        <w:tc>
          <w:tcPr>
            <w:tcW w:w="1805" w:type="dxa"/>
            <w:vMerge w:val="restart"/>
            <w:tcMar>
              <w:top w:w="100" w:type="dxa"/>
              <w:left w:w="100" w:type="dxa"/>
              <w:bottom w:w="100" w:type="dxa"/>
              <w:right w:w="100" w:type="dxa"/>
            </w:tcMar>
          </w:tcPr>
          <w:p w14:paraId="7B1E9FDD" w14:textId="77777777" w:rsidR="00870F65" w:rsidRPr="00254E03" w:rsidRDefault="00870F65" w:rsidP="00254E03">
            <w:pPr>
              <w:spacing w:line="360" w:lineRule="auto"/>
              <w:rPr>
                <w:sz w:val="22"/>
                <w:szCs w:val="22"/>
              </w:rPr>
            </w:pPr>
            <w:r w:rsidRPr="00254E03">
              <w:rPr>
                <w:sz w:val="22"/>
                <w:szCs w:val="22"/>
              </w:rPr>
              <w:lastRenderedPageBreak/>
              <w:t>Recommendations for improving prevention and treatment approaches.</w:t>
            </w:r>
          </w:p>
        </w:tc>
      </w:tr>
      <w:tr w:rsidR="00870F65" w:rsidRPr="00254E03" w14:paraId="651A5739" w14:textId="77777777" w:rsidTr="00870F65">
        <w:trPr>
          <w:trHeight w:val="440"/>
        </w:trPr>
        <w:tc>
          <w:tcPr>
            <w:tcW w:w="1805" w:type="dxa"/>
            <w:tcMar>
              <w:top w:w="100" w:type="dxa"/>
              <w:left w:w="100" w:type="dxa"/>
              <w:bottom w:w="100" w:type="dxa"/>
              <w:right w:w="100" w:type="dxa"/>
            </w:tcMar>
          </w:tcPr>
          <w:p w14:paraId="3BB3BF4B"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w:t>
            </w:r>
            <w:proofErr w:type="spellStart"/>
            <w:r w:rsidRPr="00254E03">
              <w:rPr>
                <w:sz w:val="22"/>
                <w:szCs w:val="22"/>
              </w:rPr>
              <w:t>Lepy</w:t>
            </w:r>
            <w:proofErr w:type="spellEnd"/>
            <w:r w:rsidRPr="00254E03">
              <w:rPr>
                <w:sz w:val="22"/>
                <w:szCs w:val="22"/>
              </w:rPr>
              <w:t xml:space="preserve"> et al., 2025)</w:t>
            </w:r>
          </w:p>
        </w:tc>
        <w:tc>
          <w:tcPr>
            <w:tcW w:w="1805" w:type="dxa"/>
            <w:tcMar>
              <w:top w:w="100" w:type="dxa"/>
              <w:left w:w="100" w:type="dxa"/>
              <w:bottom w:w="100" w:type="dxa"/>
              <w:right w:w="100" w:type="dxa"/>
            </w:tcMar>
          </w:tcPr>
          <w:p w14:paraId="79BE7FB4"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Exploration of equine-assisted therapy for the disease</w:t>
            </w:r>
          </w:p>
        </w:tc>
        <w:tc>
          <w:tcPr>
            <w:tcW w:w="1805" w:type="dxa"/>
            <w:tcMar>
              <w:top w:w="100" w:type="dxa"/>
              <w:left w:w="100" w:type="dxa"/>
              <w:bottom w:w="100" w:type="dxa"/>
              <w:right w:w="100" w:type="dxa"/>
            </w:tcMar>
          </w:tcPr>
          <w:p w14:paraId="1C3605F8"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Semi-structured interview and Interpretative Phenomenological Analysis</w:t>
            </w:r>
          </w:p>
        </w:tc>
        <w:tc>
          <w:tcPr>
            <w:tcW w:w="1805" w:type="dxa"/>
            <w:tcMar>
              <w:top w:w="100" w:type="dxa"/>
              <w:left w:w="100" w:type="dxa"/>
              <w:bottom w:w="100" w:type="dxa"/>
              <w:right w:w="100" w:type="dxa"/>
            </w:tcMar>
          </w:tcPr>
          <w:p w14:paraId="5F8FAC05"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Equine-assisted therapy helps in providing emotional, relational, and physical benefits for patients suffering from Anorexia nervosa.</w:t>
            </w:r>
          </w:p>
        </w:tc>
        <w:tc>
          <w:tcPr>
            <w:tcW w:w="1805" w:type="dxa"/>
            <w:vMerge/>
            <w:tcMar>
              <w:top w:w="100" w:type="dxa"/>
              <w:left w:w="100" w:type="dxa"/>
              <w:bottom w:w="100" w:type="dxa"/>
              <w:right w:w="100" w:type="dxa"/>
            </w:tcMar>
          </w:tcPr>
          <w:p w14:paraId="25C72D1C" w14:textId="77777777" w:rsidR="00870F65" w:rsidRPr="00254E03" w:rsidRDefault="00870F65" w:rsidP="00254E03">
            <w:pPr>
              <w:pBdr>
                <w:top w:val="nil"/>
                <w:left w:val="nil"/>
                <w:bottom w:val="nil"/>
                <w:right w:val="nil"/>
                <w:between w:val="nil"/>
              </w:pBdr>
              <w:spacing w:line="360" w:lineRule="auto"/>
              <w:jc w:val="left"/>
              <w:rPr>
                <w:sz w:val="22"/>
                <w:szCs w:val="22"/>
              </w:rPr>
            </w:pPr>
          </w:p>
        </w:tc>
      </w:tr>
      <w:tr w:rsidR="00870F65" w:rsidRPr="00254E03" w14:paraId="65211910" w14:textId="77777777" w:rsidTr="00870F65">
        <w:trPr>
          <w:trHeight w:val="440"/>
        </w:trPr>
        <w:tc>
          <w:tcPr>
            <w:tcW w:w="1805" w:type="dxa"/>
            <w:tcMar>
              <w:top w:w="100" w:type="dxa"/>
              <w:left w:w="100" w:type="dxa"/>
              <w:bottom w:w="100" w:type="dxa"/>
              <w:right w:w="100" w:type="dxa"/>
            </w:tcMar>
          </w:tcPr>
          <w:p w14:paraId="3E910D8F"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(Muratore and Attia, 2021)</w:t>
            </w:r>
          </w:p>
        </w:tc>
        <w:tc>
          <w:tcPr>
            <w:tcW w:w="1805" w:type="dxa"/>
            <w:tcMar>
              <w:top w:w="100" w:type="dxa"/>
              <w:left w:w="100" w:type="dxa"/>
              <w:bottom w:w="100" w:type="dxa"/>
              <w:right w:w="100" w:type="dxa"/>
            </w:tcMar>
          </w:tcPr>
          <w:p w14:paraId="5DC1F75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To investigate the effectiveness of family-oriented treatment as a predictor of advanced treatment response for the disease.</w:t>
            </w:r>
          </w:p>
        </w:tc>
        <w:tc>
          <w:tcPr>
            <w:tcW w:w="1805" w:type="dxa"/>
            <w:tcMar>
              <w:top w:w="100" w:type="dxa"/>
              <w:left w:w="100" w:type="dxa"/>
              <w:bottom w:w="100" w:type="dxa"/>
              <w:right w:w="100" w:type="dxa"/>
            </w:tcMar>
          </w:tcPr>
          <w:p w14:paraId="753AE759"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Exploration of qualitative information on behavioural and pharmacological treatment methods for Anorexia Nervosa</w:t>
            </w:r>
          </w:p>
        </w:tc>
        <w:tc>
          <w:tcPr>
            <w:tcW w:w="1805" w:type="dxa"/>
            <w:tcMar>
              <w:top w:w="100" w:type="dxa"/>
              <w:left w:w="100" w:type="dxa"/>
              <w:bottom w:w="100" w:type="dxa"/>
              <w:right w:w="100" w:type="dxa"/>
            </w:tcMar>
          </w:tcPr>
          <w:p w14:paraId="6FCA2F40" w14:textId="77777777" w:rsidR="00870F65" w:rsidRPr="00254E03" w:rsidRDefault="00870F65" w:rsidP="00254E03">
            <w:pPr>
              <w:pBdr>
                <w:top w:val="nil"/>
                <w:left w:val="nil"/>
                <w:bottom w:val="nil"/>
                <w:right w:val="nil"/>
                <w:between w:val="nil"/>
              </w:pBdr>
              <w:spacing w:line="360" w:lineRule="auto"/>
              <w:jc w:val="left"/>
              <w:rPr>
                <w:sz w:val="22"/>
                <w:szCs w:val="22"/>
              </w:rPr>
            </w:pPr>
            <w:r w:rsidRPr="00254E03">
              <w:rPr>
                <w:sz w:val="22"/>
                <w:szCs w:val="22"/>
              </w:rPr>
              <w:t>Neuromodulation strategies are considered potential therapeutic approaches for the disorder.</w:t>
            </w:r>
          </w:p>
        </w:tc>
        <w:tc>
          <w:tcPr>
            <w:tcW w:w="1805" w:type="dxa"/>
            <w:vMerge/>
            <w:tcMar>
              <w:top w:w="100" w:type="dxa"/>
              <w:left w:w="100" w:type="dxa"/>
              <w:bottom w:w="100" w:type="dxa"/>
              <w:right w:w="100" w:type="dxa"/>
            </w:tcMar>
          </w:tcPr>
          <w:p w14:paraId="3A839613" w14:textId="77777777" w:rsidR="00870F65" w:rsidRPr="00254E03" w:rsidRDefault="00870F65" w:rsidP="00254E03">
            <w:pPr>
              <w:pBdr>
                <w:top w:val="nil"/>
                <w:left w:val="nil"/>
                <w:bottom w:val="nil"/>
                <w:right w:val="nil"/>
                <w:between w:val="nil"/>
              </w:pBdr>
              <w:spacing w:line="360" w:lineRule="auto"/>
              <w:jc w:val="left"/>
              <w:rPr>
                <w:sz w:val="22"/>
                <w:szCs w:val="22"/>
              </w:rPr>
            </w:pPr>
          </w:p>
        </w:tc>
      </w:tr>
    </w:tbl>
    <w:p w14:paraId="2952C55F" w14:textId="77777777" w:rsidR="00870F65" w:rsidRPr="00254E03" w:rsidRDefault="00870F65" w:rsidP="00254E03">
      <w:pPr>
        <w:spacing w:line="360" w:lineRule="auto"/>
        <w:rPr>
          <w:sz w:val="22"/>
          <w:szCs w:val="22"/>
          <w:u w:val="single"/>
        </w:rPr>
      </w:pPr>
    </w:p>
    <w:p w14:paraId="6F4252C3" w14:textId="32D7F5EB" w:rsidR="00EF7A3E" w:rsidRPr="00254E03" w:rsidRDefault="0043300D" w:rsidP="00254E03">
      <w:pPr>
        <w:pStyle w:val="Heading2"/>
        <w:spacing w:line="360" w:lineRule="auto"/>
        <w:rPr>
          <w:sz w:val="22"/>
          <w:szCs w:val="22"/>
        </w:rPr>
      </w:pPr>
      <w:bookmarkStart w:id="47" w:name="_Toc225849255"/>
      <w:r w:rsidRPr="00254E03">
        <w:rPr>
          <w:sz w:val="22"/>
          <w:szCs w:val="22"/>
        </w:rPr>
        <w:t xml:space="preserve">4.2 </w:t>
      </w:r>
      <w:r w:rsidR="00DB4CE4" w:rsidRPr="00254E03">
        <w:rPr>
          <w:sz w:val="22"/>
          <w:szCs w:val="22"/>
        </w:rPr>
        <w:t>Analysis of the results/themes found.</w:t>
      </w:r>
      <w:bookmarkEnd w:id="47"/>
      <w:r w:rsidR="00DB4CE4" w:rsidRPr="00254E03">
        <w:rPr>
          <w:sz w:val="22"/>
          <w:szCs w:val="22"/>
        </w:rPr>
        <w:t xml:space="preserve"> </w:t>
      </w:r>
    </w:p>
    <w:p w14:paraId="5E6DF6E7" w14:textId="77777777" w:rsidR="00EF7A3E" w:rsidRPr="00254E03" w:rsidRDefault="00DB4CE4" w:rsidP="00254E03">
      <w:pPr>
        <w:spacing w:line="360" w:lineRule="auto"/>
        <w:rPr>
          <w:b/>
          <w:bCs/>
          <w:i/>
          <w:iCs/>
          <w:sz w:val="22"/>
          <w:szCs w:val="22"/>
        </w:rPr>
      </w:pPr>
      <w:r w:rsidRPr="00254E03">
        <w:rPr>
          <w:b/>
          <w:bCs/>
          <w:i/>
          <w:iCs/>
          <w:sz w:val="22"/>
          <w:szCs w:val="22"/>
        </w:rPr>
        <w:t>Psychological, physical, and demographic patterns of Anorexia Nervosa among the victims in the United Kingdom</w:t>
      </w:r>
    </w:p>
    <w:p w14:paraId="3BA5E3B2" w14:textId="08CB998D" w:rsidR="00EF7A3E" w:rsidRPr="00254E03" w:rsidRDefault="00DB4CE4" w:rsidP="00254E03">
      <w:pPr>
        <w:spacing w:line="360" w:lineRule="auto"/>
        <w:rPr>
          <w:sz w:val="22"/>
          <w:szCs w:val="22"/>
        </w:rPr>
      </w:pPr>
      <w:bookmarkStart w:id="48" w:name="_67oevf3umf6i" w:colFirst="0" w:colLast="0"/>
      <w:bookmarkEnd w:id="48"/>
      <w:r w:rsidRPr="00254E03">
        <w:rPr>
          <w:sz w:val="22"/>
          <w:szCs w:val="22"/>
        </w:rPr>
        <w:t xml:space="preserve">Anorexia nervosa’s (AN) main characteristics are the extreme concern for body weight, self-image, and distorted eating behaviour, resulting in damaging psychological and physical well-being of individuals. According to the findings of Clemente-Suárez </w:t>
      </w:r>
      <w:r w:rsidRPr="00254E03">
        <w:rPr>
          <w:i/>
          <w:iCs/>
          <w:sz w:val="22"/>
          <w:szCs w:val="22"/>
        </w:rPr>
        <w:t>et al</w:t>
      </w:r>
      <w:r w:rsidRPr="00254E03">
        <w:rPr>
          <w:sz w:val="22"/>
          <w:szCs w:val="22"/>
        </w:rPr>
        <w:t xml:space="preserve">. (2023), individuals with AN are more disturbed by their body shape, regardless of the severity of their low weight. The prevalence of AN is </w:t>
      </w:r>
      <w:r w:rsidR="00C60912">
        <w:rPr>
          <w:sz w:val="22"/>
          <w:szCs w:val="22"/>
        </w:rPr>
        <w:t>0.1% among men and 1.4% among women</w:t>
      </w:r>
      <w:r w:rsidRPr="00254E03">
        <w:rPr>
          <w:sz w:val="22"/>
          <w:szCs w:val="22"/>
        </w:rPr>
        <w:t xml:space="preserve"> at any point in time. However, the lifetime prevalence rate of the disease might be increased to 0.3% among males </w:t>
      </w:r>
      <w:r w:rsidRPr="00254E03">
        <w:rPr>
          <w:sz w:val="22"/>
          <w:szCs w:val="22"/>
        </w:rPr>
        <w:lastRenderedPageBreak/>
        <w:t xml:space="preserve">and 4% among females (Clemente-Suárez </w:t>
      </w:r>
      <w:r w:rsidRPr="00254E03">
        <w:rPr>
          <w:i/>
          <w:iCs/>
          <w:sz w:val="22"/>
          <w:szCs w:val="22"/>
        </w:rPr>
        <w:t>et al.,</w:t>
      </w:r>
      <w:r w:rsidRPr="00254E03">
        <w:rPr>
          <w:sz w:val="22"/>
          <w:szCs w:val="22"/>
        </w:rPr>
        <w:t xml:space="preserve"> 2023). The new standards in physical appearance, fashion trends, and eating behaviour are considered possible triggers for the increase in the frequency of AN. However, as with other psychiatric disorders, the aetiology related to AN is not yet known with certainty. The qualitative synthesis of Clemente-Suárez </w:t>
      </w:r>
      <w:r w:rsidRPr="00254E03">
        <w:rPr>
          <w:i/>
          <w:iCs/>
          <w:sz w:val="22"/>
          <w:szCs w:val="22"/>
        </w:rPr>
        <w:t>et al.</w:t>
      </w:r>
      <w:r w:rsidRPr="00254E03">
        <w:rPr>
          <w:sz w:val="22"/>
          <w:szCs w:val="22"/>
        </w:rPr>
        <w:t xml:space="preserve"> (2023) denoted that the aetiology of AN is multifactorial and includes components like metabolic, social, personality, sexual, hormonal, and emotional, resulting in a damaging lifestyle for individuals. In the United Kingdom (UK), </w:t>
      </w:r>
      <w:r w:rsidR="00F72852" w:rsidRPr="00254E03">
        <w:rPr>
          <w:sz w:val="22"/>
          <w:szCs w:val="22"/>
        </w:rPr>
        <w:t>most</w:t>
      </w:r>
      <w:r w:rsidRPr="00254E03">
        <w:rPr>
          <w:sz w:val="22"/>
          <w:szCs w:val="22"/>
        </w:rPr>
        <w:t xml:space="preserve"> initial consequences of the disease are related to the </w:t>
      </w:r>
      <w:r w:rsidRPr="00254E03">
        <w:rPr>
          <w:color w:val="000000"/>
          <w:sz w:val="22"/>
          <w:szCs w:val="22"/>
        </w:rPr>
        <w:t xml:space="preserve">decreased nutrient and caloric intake, resulting in malnutrition, gastrointestinal, cardiovascular, neurological, and endocrine problems. </w:t>
      </w:r>
    </w:p>
    <w:p w14:paraId="661CED17" w14:textId="77777777" w:rsidR="00EF7A3E" w:rsidRPr="00254E03" w:rsidRDefault="00DB4CE4" w:rsidP="00254E03">
      <w:pPr>
        <w:spacing w:line="360" w:lineRule="auto"/>
        <w:rPr>
          <w:sz w:val="22"/>
          <w:szCs w:val="22"/>
        </w:rPr>
      </w:pPr>
      <w:bookmarkStart w:id="49" w:name="_gvr8ozlgi65r" w:colFirst="0" w:colLast="0"/>
      <w:bookmarkEnd w:id="49"/>
      <w:r w:rsidRPr="00254E03">
        <w:rPr>
          <w:sz w:val="22"/>
          <w:szCs w:val="22"/>
        </w:rPr>
        <w:t>The surveillance study by Neale and Hudson (2020) observed the incidence rate of AN at 13.68 per 100,000 population among men and women in the UK. The findings also confirmed some genetic risk factors, including perfectionism, anxiety, cognitive rigidity, and early feeding problems. This genetic correlation related to the disorder also explores metabolic traits that warrant projecting AN as the ‘</w:t>
      </w:r>
      <w:proofErr w:type="spellStart"/>
      <w:r w:rsidRPr="00254E03">
        <w:rPr>
          <w:sz w:val="22"/>
          <w:szCs w:val="22"/>
        </w:rPr>
        <w:t>metabo</w:t>
      </w:r>
      <w:proofErr w:type="spellEnd"/>
      <w:r w:rsidRPr="00254E03">
        <w:rPr>
          <w:sz w:val="22"/>
          <w:szCs w:val="22"/>
        </w:rPr>
        <w:t xml:space="preserve">-psychiatric disorder’. </w:t>
      </w:r>
      <w:proofErr w:type="gramStart"/>
      <w:r w:rsidRPr="00254E03">
        <w:rPr>
          <w:sz w:val="22"/>
          <w:szCs w:val="22"/>
        </w:rPr>
        <w:t>AN</w:t>
      </w:r>
      <w:proofErr w:type="gramEnd"/>
      <w:r w:rsidRPr="00254E03">
        <w:rPr>
          <w:sz w:val="22"/>
          <w:szCs w:val="22"/>
        </w:rPr>
        <w:t xml:space="preserve"> was once considered a developmental disease that demonstrates the complex nature of aetiology affecting the young population of 8 years of age. In contrast to bulimia nervosa, assault or sexual abuse is not thought to be a risk factor related to anorexia nervosa. While the research of Cheng </w:t>
      </w:r>
      <w:r w:rsidRPr="00254E03">
        <w:rPr>
          <w:i/>
          <w:iCs/>
          <w:sz w:val="22"/>
          <w:szCs w:val="22"/>
        </w:rPr>
        <w:t>et al.</w:t>
      </w:r>
      <w:r w:rsidRPr="00254E03">
        <w:rPr>
          <w:sz w:val="22"/>
          <w:szCs w:val="22"/>
        </w:rPr>
        <w:t xml:space="preserve"> (2019) has denoted that Anorexia nervosa affects females aged 15–19 years and is associated with other health risks, including an increased risk of suicide, osteoporosis, and disorders of the endocrine system. The findings also explored that the disorder is related to severe obesity and psychiatric comorbidity, creating the concern of mental trauma and other issues. Mainly, white adult women have a higher prevalence rate for such eating disorders, yet there is no such significant ethnic difference associated with the occurrence of AN. Through the Eating Disorder Diagnostic Interview (EDDI), the study has focused on ‘subthreshold anorexia nervosa’ instead of ‘atypical anorexia nervosa’, because the study did not assess the weight history of patients (Cheng </w:t>
      </w:r>
      <w:r w:rsidRPr="00254E03">
        <w:rPr>
          <w:i/>
          <w:iCs/>
          <w:sz w:val="22"/>
          <w:szCs w:val="22"/>
        </w:rPr>
        <w:t>et al.,</w:t>
      </w:r>
      <w:r w:rsidRPr="00254E03">
        <w:rPr>
          <w:sz w:val="22"/>
          <w:szCs w:val="22"/>
        </w:rPr>
        <w:t xml:space="preserve"> 2019). Despite implementing these measures, the study was unable to identify individuals who had lost a substantial amount of weight, which is crucial for diagnosing AN. However, the feasible explanation for similarities in eating disorders and the onset of eating disorders creates socio-cultural pressure for thinness among women participants in Western countries. </w:t>
      </w:r>
    </w:p>
    <w:p w14:paraId="7EC08BDB" w14:textId="77777777" w:rsidR="00EF7A3E" w:rsidRPr="00254E03" w:rsidRDefault="00DB4CE4" w:rsidP="00254E03">
      <w:pPr>
        <w:spacing w:line="360" w:lineRule="auto"/>
        <w:rPr>
          <w:b/>
          <w:bCs/>
          <w:i/>
          <w:iCs/>
          <w:sz w:val="22"/>
          <w:szCs w:val="22"/>
        </w:rPr>
      </w:pPr>
      <w:r w:rsidRPr="00254E03">
        <w:rPr>
          <w:b/>
          <w:bCs/>
          <w:i/>
          <w:iCs/>
          <w:sz w:val="22"/>
          <w:szCs w:val="22"/>
        </w:rPr>
        <w:t>Social and psychological risk factors contribute to the disorder.</w:t>
      </w:r>
    </w:p>
    <w:p w14:paraId="3BC23E1B" w14:textId="29EF6B52" w:rsidR="00EF7A3E" w:rsidRPr="00254E03" w:rsidRDefault="00DB4CE4" w:rsidP="00254E03">
      <w:pPr>
        <w:spacing w:line="360" w:lineRule="auto"/>
        <w:rPr>
          <w:sz w:val="22"/>
          <w:szCs w:val="22"/>
        </w:rPr>
      </w:pPr>
      <w:bookmarkStart w:id="50" w:name="_z3hpb4xb5lrx" w:colFirst="0" w:colLast="0"/>
      <w:bookmarkEnd w:id="50"/>
      <w:r w:rsidRPr="00254E03">
        <w:rPr>
          <w:sz w:val="22"/>
          <w:szCs w:val="22"/>
        </w:rPr>
        <w:t xml:space="preserve">In the acute phase of AN disease, the patients often stated the problem of loneliness and isolation, which also forced them to recall solitary activities related to their childhood. Both environmental and genetic experiences may contribute to such problems in social functioning in Anorexia nervosa. As per the findings of Cardi </w:t>
      </w:r>
      <w:r w:rsidRPr="00254E03">
        <w:rPr>
          <w:i/>
          <w:iCs/>
          <w:sz w:val="22"/>
          <w:szCs w:val="22"/>
        </w:rPr>
        <w:t>et al</w:t>
      </w:r>
      <w:r w:rsidRPr="00254E03">
        <w:rPr>
          <w:sz w:val="22"/>
          <w:szCs w:val="22"/>
        </w:rPr>
        <w:t xml:space="preserve">. (2018), the social problems can be the </w:t>
      </w:r>
      <w:r w:rsidRPr="00254E03">
        <w:rPr>
          <w:sz w:val="22"/>
          <w:szCs w:val="22"/>
        </w:rPr>
        <w:lastRenderedPageBreak/>
        <w:t xml:space="preserve">result of adverse early interpersonal experiences like exposure to accidental death of relatives, lack of care, and poor communication with near ones. Besides, due to AN, interpersonal difficulties can be generated, and it seems to predispose individuals towards the onset of several psychiatric problems or an eco-phenotype. According to the report of the NHS, there is a high prevalence of eating disorders/AN among 17-19-year-olds in the UK (NHS England, 2023) </w:t>
      </w:r>
      <w:r w:rsidRPr="00254E03">
        <w:rPr>
          <w:b/>
          <w:bCs/>
          <w:sz w:val="22"/>
          <w:szCs w:val="22"/>
        </w:rPr>
        <w:t>(figure 2)</w:t>
      </w:r>
      <w:r w:rsidRPr="00254E03">
        <w:rPr>
          <w:sz w:val="22"/>
          <w:szCs w:val="22"/>
        </w:rPr>
        <w:t xml:space="preserve">. Recently, social media and traditional media platforms </w:t>
      </w:r>
      <w:r w:rsidR="00013799">
        <w:rPr>
          <w:sz w:val="22"/>
          <w:szCs w:val="22"/>
        </w:rPr>
        <w:t xml:space="preserve">have </w:t>
      </w:r>
      <w:r w:rsidRPr="00254E03">
        <w:rPr>
          <w:sz w:val="22"/>
          <w:szCs w:val="22"/>
        </w:rPr>
        <w:t xml:space="preserve">often amplified the intense societal trend of ideal body weight and shape creation, which lowers self-esteem and drives for thinness. </w:t>
      </w:r>
    </w:p>
    <w:p w14:paraId="25D55ADE" w14:textId="77777777" w:rsidR="00EF7A3E" w:rsidRPr="00254E03" w:rsidRDefault="00DB4CE4" w:rsidP="00254E03">
      <w:pPr>
        <w:keepNext/>
        <w:spacing w:line="360" w:lineRule="auto"/>
        <w:jc w:val="center"/>
        <w:rPr>
          <w:sz w:val="22"/>
          <w:szCs w:val="22"/>
        </w:rPr>
      </w:pPr>
      <w:r w:rsidRPr="00254E03">
        <w:rPr>
          <w:noProof/>
          <w:sz w:val="22"/>
          <w:szCs w:val="22"/>
          <w:lang w:val="en-IN" w:eastAsia="en-IN"/>
        </w:rPr>
        <w:drawing>
          <wp:inline distT="114300" distB="114300" distL="114300" distR="114300" wp14:anchorId="5FC5785C" wp14:editId="35A75902">
            <wp:extent cx="5731200" cy="3136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136900"/>
                    </a:xfrm>
                    <a:prstGeom prst="rect">
                      <a:avLst/>
                    </a:prstGeom>
                    <a:ln/>
                  </pic:spPr>
                </pic:pic>
              </a:graphicData>
            </a:graphic>
          </wp:inline>
        </w:drawing>
      </w:r>
    </w:p>
    <w:p w14:paraId="050BADF3" w14:textId="77777777" w:rsidR="00EF7A3E" w:rsidRPr="00254E03" w:rsidRDefault="00DB4CE4" w:rsidP="00254E03">
      <w:pPr>
        <w:pBdr>
          <w:top w:val="nil"/>
          <w:left w:val="nil"/>
          <w:bottom w:val="nil"/>
          <w:right w:val="nil"/>
          <w:between w:val="nil"/>
        </w:pBdr>
        <w:spacing w:after="200" w:line="360" w:lineRule="auto"/>
        <w:jc w:val="center"/>
        <w:rPr>
          <w:i/>
          <w:iCs/>
          <w:color w:val="1F497D"/>
          <w:sz w:val="22"/>
          <w:szCs w:val="22"/>
        </w:rPr>
      </w:pPr>
      <w:bookmarkStart w:id="51" w:name="_9cgmgr651u3x" w:colFirst="0" w:colLast="0"/>
      <w:bookmarkEnd w:id="51"/>
      <w:r w:rsidRPr="00254E03">
        <w:rPr>
          <w:i/>
          <w:iCs/>
          <w:color w:val="1F497D"/>
          <w:sz w:val="22"/>
          <w:szCs w:val="22"/>
        </w:rPr>
        <w:t>Figure 2: Percentage of children and young population with eating disorders</w:t>
      </w:r>
    </w:p>
    <w:p w14:paraId="2C1CF8B4" w14:textId="77777777" w:rsidR="00EF7A3E" w:rsidRPr="00254E03" w:rsidRDefault="00DB4CE4" w:rsidP="00254E03">
      <w:pPr>
        <w:spacing w:line="360" w:lineRule="auto"/>
        <w:jc w:val="center"/>
        <w:rPr>
          <w:sz w:val="22"/>
          <w:szCs w:val="22"/>
        </w:rPr>
      </w:pPr>
      <w:r w:rsidRPr="00254E03">
        <w:rPr>
          <w:sz w:val="22"/>
          <w:szCs w:val="22"/>
        </w:rPr>
        <w:t xml:space="preserve">(Source: NHS England, 2023) </w:t>
      </w:r>
    </w:p>
    <w:p w14:paraId="6E7DD86C" w14:textId="77777777" w:rsidR="00EF7A3E" w:rsidRPr="00254E03" w:rsidRDefault="00DB4CE4" w:rsidP="00254E03">
      <w:pPr>
        <w:spacing w:line="360" w:lineRule="auto"/>
        <w:rPr>
          <w:sz w:val="22"/>
          <w:szCs w:val="22"/>
        </w:rPr>
      </w:pPr>
      <w:bookmarkStart w:id="52" w:name="_rvp8grc0obv5" w:colFirst="0" w:colLast="0"/>
      <w:bookmarkEnd w:id="52"/>
      <w:r w:rsidRPr="00254E03">
        <w:rPr>
          <w:color w:val="000000"/>
          <w:sz w:val="22"/>
          <w:szCs w:val="22"/>
        </w:rPr>
        <w:t xml:space="preserve">Further, the findings of Cardi </w:t>
      </w:r>
      <w:r w:rsidRPr="00254E03">
        <w:rPr>
          <w:i/>
          <w:iCs/>
          <w:color w:val="000000"/>
          <w:sz w:val="22"/>
          <w:szCs w:val="22"/>
        </w:rPr>
        <w:t>et al.</w:t>
      </w:r>
      <w:r w:rsidRPr="00254E03">
        <w:rPr>
          <w:color w:val="000000"/>
          <w:sz w:val="22"/>
          <w:szCs w:val="22"/>
        </w:rPr>
        <w:t xml:space="preserve"> (2018) mentioned that perceived involuntary submissiveness, fear of negative evaluation, and high social and self-standards may </w:t>
      </w:r>
      <w:r w:rsidRPr="00254E03">
        <w:rPr>
          <w:sz w:val="22"/>
          <w:szCs w:val="22"/>
        </w:rPr>
        <w:t>be of relevance for the development of AN. Those complexities are created due to patients’ psychological tendency to feel inferior to others, sensitivity to rejection, lack of assertiveness, personality traits, and abnormal cognitive processing related to social stimuli. In the UK, patients often display attention biases towards rank-related stimuli and negative biases of ambiguous scenarios, denoting the risk of rejection. Additionally, they report a lack of relevant social skills and observe that they are a burden to other populations and the rest of society. Moreover, the perceived burdensomeness (PB) correlated with abnormal eating behaviour, creating concern about obesity. In this aspect, a respondent claims:</w:t>
      </w:r>
    </w:p>
    <w:p w14:paraId="6CE48890" w14:textId="77777777" w:rsidR="00EF7A3E" w:rsidRPr="00254E03" w:rsidRDefault="00DB4CE4" w:rsidP="00254E03">
      <w:pPr>
        <w:spacing w:line="360" w:lineRule="auto"/>
        <w:jc w:val="right"/>
        <w:rPr>
          <w:sz w:val="22"/>
          <w:szCs w:val="22"/>
        </w:rPr>
      </w:pPr>
      <w:bookmarkStart w:id="53" w:name="_6fbi5m43nqts" w:colFirst="0" w:colLast="0"/>
      <w:bookmarkEnd w:id="53"/>
      <w:r w:rsidRPr="00254E03">
        <w:rPr>
          <w:sz w:val="22"/>
          <w:szCs w:val="22"/>
        </w:rPr>
        <w:t xml:space="preserve"> </w:t>
      </w:r>
      <w:r w:rsidRPr="00254E03">
        <w:rPr>
          <w:i/>
          <w:iCs/>
          <w:sz w:val="22"/>
          <w:szCs w:val="22"/>
        </w:rPr>
        <w:t xml:space="preserve">“I struggled to interact as I had no confidence within myself, always worried people would </w:t>
      </w:r>
      <w:r w:rsidRPr="00254E03">
        <w:rPr>
          <w:i/>
          <w:iCs/>
          <w:sz w:val="22"/>
          <w:szCs w:val="22"/>
        </w:rPr>
        <w:lastRenderedPageBreak/>
        <w:t>see me as fat” (Cardi et al., 2018).</w:t>
      </w:r>
      <w:r w:rsidRPr="00254E03">
        <w:rPr>
          <w:sz w:val="22"/>
          <w:szCs w:val="22"/>
        </w:rPr>
        <w:t xml:space="preserve"> </w:t>
      </w:r>
    </w:p>
    <w:p w14:paraId="1657FAB8" w14:textId="77777777" w:rsidR="00EF7A3E" w:rsidRPr="00254E03" w:rsidRDefault="00EF7A3E" w:rsidP="00254E03">
      <w:pPr>
        <w:spacing w:line="360" w:lineRule="auto"/>
        <w:jc w:val="right"/>
        <w:rPr>
          <w:sz w:val="22"/>
          <w:szCs w:val="22"/>
        </w:rPr>
      </w:pPr>
    </w:p>
    <w:p w14:paraId="483A28CE" w14:textId="77777777" w:rsidR="00EF7A3E" w:rsidRPr="00254E03" w:rsidRDefault="00DB4CE4" w:rsidP="00254E03">
      <w:pPr>
        <w:spacing w:line="360" w:lineRule="auto"/>
        <w:rPr>
          <w:sz w:val="22"/>
          <w:szCs w:val="22"/>
        </w:rPr>
      </w:pPr>
      <w:bookmarkStart w:id="54" w:name="_rreiddg3sp8d" w:colFirst="0" w:colLast="0"/>
      <w:bookmarkEnd w:id="54"/>
      <w:r w:rsidRPr="00254E03">
        <w:rPr>
          <w:sz w:val="22"/>
          <w:szCs w:val="22"/>
        </w:rPr>
        <w:t xml:space="preserve">Another respondent stated that: </w:t>
      </w:r>
    </w:p>
    <w:p w14:paraId="7A3C3702" w14:textId="77777777" w:rsidR="00EF7A3E" w:rsidRPr="00254E03" w:rsidRDefault="00DB4CE4" w:rsidP="00254E03">
      <w:pPr>
        <w:spacing w:line="360" w:lineRule="auto"/>
        <w:jc w:val="right"/>
        <w:rPr>
          <w:i/>
          <w:iCs/>
          <w:sz w:val="22"/>
          <w:szCs w:val="22"/>
        </w:rPr>
      </w:pPr>
      <w:r w:rsidRPr="00254E03">
        <w:rPr>
          <w:i/>
          <w:iCs/>
          <w:sz w:val="22"/>
          <w:szCs w:val="22"/>
        </w:rPr>
        <w:t xml:space="preserve">“Having been abused as a child, I did not make friends easily and mistrusted everyone” (Cardi et al., 2018). </w:t>
      </w:r>
    </w:p>
    <w:p w14:paraId="73172F33" w14:textId="77777777" w:rsidR="00EF7A3E" w:rsidRPr="00254E03" w:rsidRDefault="00DB4CE4" w:rsidP="00254E03">
      <w:pPr>
        <w:spacing w:line="360" w:lineRule="auto"/>
        <w:rPr>
          <w:sz w:val="22"/>
          <w:szCs w:val="22"/>
        </w:rPr>
      </w:pPr>
      <w:r w:rsidRPr="00254E03">
        <w:rPr>
          <w:sz w:val="22"/>
          <w:szCs w:val="22"/>
        </w:rPr>
        <w:t xml:space="preserve">This childhood abuse clarifies how early traumatic experiences contribute to impaired attachment, mistrust, and difficulties in developing relationships that ultimately create the feeling of burdensomeness. </w:t>
      </w:r>
    </w:p>
    <w:p w14:paraId="5B7AB1E2" w14:textId="0E1B8FE6" w:rsidR="00EF7A3E" w:rsidRPr="00254E03" w:rsidRDefault="00DB4CE4" w:rsidP="00254E03">
      <w:pPr>
        <w:spacing w:line="360" w:lineRule="auto"/>
        <w:rPr>
          <w:sz w:val="22"/>
          <w:szCs w:val="22"/>
        </w:rPr>
      </w:pPr>
      <w:bookmarkStart w:id="55" w:name="_ofzs9yymlrgm" w:colFirst="0" w:colLast="0"/>
      <w:bookmarkEnd w:id="55"/>
      <w:r w:rsidRPr="00254E03">
        <w:rPr>
          <w:sz w:val="22"/>
          <w:szCs w:val="22"/>
        </w:rPr>
        <w:t>According to the findings of</w:t>
      </w:r>
      <w:r w:rsidR="00C414F2">
        <w:rPr>
          <w:sz w:val="22"/>
          <w:szCs w:val="22"/>
        </w:rPr>
        <w:t xml:space="preserve"> </w:t>
      </w:r>
      <w:r w:rsidR="00C414F2" w:rsidRPr="006B0B9C">
        <w:rPr>
          <w:sz w:val="22"/>
          <w:szCs w:val="22"/>
        </w:rPr>
        <w:t>Fernández-Aranda, Granero, and Jiménez-Murcia (2024)</w:t>
      </w:r>
      <w:r w:rsidRPr="006B0B9C">
        <w:rPr>
          <w:sz w:val="22"/>
          <w:szCs w:val="22"/>
        </w:rPr>
        <w:t>,</w:t>
      </w:r>
      <w:r w:rsidRPr="00254E03">
        <w:rPr>
          <w:sz w:val="22"/>
          <w:szCs w:val="22"/>
        </w:rPr>
        <w:t xml:space="preserve"> after the </w:t>
      </w:r>
      <w:r w:rsidR="00C414F2">
        <w:rPr>
          <w:sz w:val="22"/>
          <w:szCs w:val="22"/>
        </w:rPr>
        <w:t>COVID-</w:t>
      </w:r>
      <w:r w:rsidRPr="00254E03">
        <w:rPr>
          <w:sz w:val="22"/>
          <w:szCs w:val="22"/>
        </w:rPr>
        <w:t xml:space="preserve"> 19 pandemic, </w:t>
      </w:r>
      <w:r w:rsidR="00C414F2" w:rsidRPr="00254E03">
        <w:rPr>
          <w:sz w:val="22"/>
          <w:szCs w:val="22"/>
        </w:rPr>
        <w:t>most</w:t>
      </w:r>
      <w:r w:rsidRPr="00254E03">
        <w:rPr>
          <w:sz w:val="22"/>
          <w:szCs w:val="22"/>
        </w:rPr>
        <w:t xml:space="preserve"> minors are affected</w:t>
      </w:r>
      <w:r w:rsidR="00C414F2">
        <w:rPr>
          <w:sz w:val="22"/>
          <w:szCs w:val="22"/>
        </w:rPr>
        <w:t xml:space="preserve"> by</w:t>
      </w:r>
      <w:r w:rsidRPr="00254E03">
        <w:rPr>
          <w:sz w:val="22"/>
          <w:szCs w:val="22"/>
        </w:rPr>
        <w:t xml:space="preserve"> AN, particularly those who limit food intake and engage in excessive physical activities even when the individual is in an underweight situation. It creates life-threatening conditions that affect the quality of life of adolescents, children, and their families. The study also explored a severity index based on an individual’s body mass index (BMI) criteria. For example, those who suffered from the disease </w:t>
      </w:r>
      <w:r w:rsidR="00C414F2">
        <w:rPr>
          <w:sz w:val="22"/>
          <w:szCs w:val="22"/>
        </w:rPr>
        <w:t>reported a</w:t>
      </w:r>
      <w:r w:rsidRPr="00254E03">
        <w:rPr>
          <w:sz w:val="22"/>
          <w:szCs w:val="22"/>
        </w:rPr>
        <w:t xml:space="preserve"> BMI of 17 to 18.49 kg/m2, Moderate-BMI 16 to 16.99 kg/m2, and Extreme-BMI &lt; 15 kg/m2. In terms of identifying the severity of the disease, </w:t>
      </w:r>
      <w:proofErr w:type="spellStart"/>
      <w:r w:rsidRPr="00254E03">
        <w:rPr>
          <w:sz w:val="22"/>
          <w:szCs w:val="22"/>
        </w:rPr>
        <w:t>Bozzola</w:t>
      </w:r>
      <w:proofErr w:type="spellEnd"/>
      <w:r w:rsidRPr="00254E03">
        <w:rPr>
          <w:sz w:val="22"/>
          <w:szCs w:val="22"/>
        </w:rPr>
        <w:t xml:space="preserve"> </w:t>
      </w:r>
      <w:r w:rsidRPr="00254E03">
        <w:rPr>
          <w:i/>
          <w:iCs/>
          <w:sz w:val="22"/>
          <w:szCs w:val="22"/>
        </w:rPr>
        <w:t>et al</w:t>
      </w:r>
      <w:r w:rsidRPr="00254E03">
        <w:rPr>
          <w:sz w:val="22"/>
          <w:szCs w:val="22"/>
        </w:rPr>
        <w:t>. (2024) have conducted a semi-structured interview of children and adolescents (in collaboration with parents) through using the ‘Kiddie-SADS-Present tool’. Apart from that, ‘Trauma Symptom Checklist for Children (TSCC)’ is also used for evaluating the psychological symptoms associated with traumatic experiences. Based on those tools, neurodevelopment and psychiatric comorbidities were identified at 51.35%, while life stress events were identified among 46.62% of patients (</w:t>
      </w:r>
      <w:proofErr w:type="spellStart"/>
      <w:r w:rsidRPr="00254E03">
        <w:rPr>
          <w:sz w:val="22"/>
          <w:szCs w:val="22"/>
        </w:rPr>
        <w:t>Bozzola</w:t>
      </w:r>
      <w:proofErr w:type="spellEnd"/>
      <w:r w:rsidRPr="00254E03">
        <w:rPr>
          <w:sz w:val="22"/>
          <w:szCs w:val="22"/>
        </w:rPr>
        <w:t xml:space="preserve"> </w:t>
      </w:r>
      <w:r w:rsidRPr="00254E03">
        <w:rPr>
          <w:i/>
          <w:iCs/>
          <w:sz w:val="22"/>
          <w:szCs w:val="22"/>
        </w:rPr>
        <w:t>et al.,</w:t>
      </w:r>
      <w:r w:rsidRPr="00254E03">
        <w:rPr>
          <w:sz w:val="22"/>
          <w:szCs w:val="22"/>
        </w:rPr>
        <w:t xml:space="preserve"> 2024). Hence, the co-presence of the above risk factors can correlate to the severity of anorexia nervosa, all from a psychological, social, and medical point of view. </w:t>
      </w:r>
    </w:p>
    <w:p w14:paraId="0D071CC5" w14:textId="77777777" w:rsidR="00EF7A3E" w:rsidRPr="00254E03" w:rsidRDefault="00DB4CE4" w:rsidP="00254E03">
      <w:pPr>
        <w:spacing w:line="360" w:lineRule="auto"/>
        <w:rPr>
          <w:b/>
          <w:bCs/>
          <w:i/>
          <w:iCs/>
          <w:color w:val="000000"/>
          <w:sz w:val="22"/>
          <w:szCs w:val="22"/>
        </w:rPr>
      </w:pPr>
      <w:r w:rsidRPr="00254E03">
        <w:rPr>
          <w:b/>
          <w:bCs/>
          <w:i/>
          <w:iCs/>
          <w:color w:val="000000"/>
          <w:sz w:val="22"/>
          <w:szCs w:val="22"/>
        </w:rPr>
        <w:t>Healthcare strategies and interventions used in the UK.</w:t>
      </w:r>
    </w:p>
    <w:p w14:paraId="64E77A18" w14:textId="77777777" w:rsidR="00EF7A3E" w:rsidRPr="00254E03" w:rsidRDefault="00DB4CE4" w:rsidP="00254E03">
      <w:pPr>
        <w:spacing w:line="360" w:lineRule="auto"/>
        <w:rPr>
          <w:sz w:val="22"/>
          <w:szCs w:val="22"/>
        </w:rPr>
      </w:pPr>
      <w:bookmarkStart w:id="56" w:name="_m0yizf27uuzm" w:colFirst="0" w:colLast="0"/>
      <w:bookmarkEnd w:id="56"/>
      <w:r w:rsidRPr="00254E03">
        <w:rPr>
          <w:color w:val="000000"/>
          <w:sz w:val="22"/>
          <w:szCs w:val="22"/>
        </w:rPr>
        <w:t xml:space="preserve">After the Covid 19 pandemic, the proportion of Anorexia nervosa has increased rapidly </w:t>
      </w:r>
      <w:r w:rsidRPr="00254E03">
        <w:rPr>
          <w:sz w:val="22"/>
          <w:szCs w:val="22"/>
        </w:rPr>
        <w:t xml:space="preserve">at 0.8% among adolescents in the UK. Unsurprisingly, the adolescent and child eating disorder services in the UK faced problems in meeting their demands, so many patients are facing long waiting times for strategic treatment. Considering the findings of Davey </w:t>
      </w:r>
      <w:r w:rsidRPr="00254E03">
        <w:rPr>
          <w:i/>
          <w:iCs/>
          <w:sz w:val="22"/>
          <w:szCs w:val="22"/>
        </w:rPr>
        <w:t>et al.</w:t>
      </w:r>
      <w:r w:rsidRPr="00254E03">
        <w:rPr>
          <w:sz w:val="22"/>
          <w:szCs w:val="22"/>
        </w:rPr>
        <w:t xml:space="preserve"> (2024), it has been observed that the importance of self-help intervention methods lies in developing the accessibility of evidence-based treatments. It also involves an individual engaging with a workbook and a computer-based programme, designed to educate them about their complexity and equip them with self-management skills. Self-help interventions are designed to provide direct support from healthcare professionals, aiming to achieve better treatment and adherence (Davey </w:t>
      </w:r>
      <w:r w:rsidRPr="00254E03">
        <w:rPr>
          <w:i/>
          <w:iCs/>
          <w:sz w:val="22"/>
          <w:szCs w:val="22"/>
        </w:rPr>
        <w:t>et al.,</w:t>
      </w:r>
      <w:r w:rsidRPr="00254E03">
        <w:rPr>
          <w:sz w:val="22"/>
          <w:szCs w:val="22"/>
        </w:rPr>
        <w:t xml:space="preserve"> 2024). Through delivering the evidence-based treatments within </w:t>
      </w:r>
      <w:r w:rsidRPr="00254E03">
        <w:rPr>
          <w:sz w:val="22"/>
          <w:szCs w:val="22"/>
        </w:rPr>
        <w:lastRenderedPageBreak/>
        <w:t xml:space="preserve">a format that demands the least clinical cost, time, and specialist training, patients in the UK can gain guided facilities in alleviating both psychological and physical trauma. The study employed the Consolidated Criteria for Reporting Qualitative Research (COREQ) checklist to collect detailed responses from young populations in the UK. In this aspect, a respondent referred to that. </w:t>
      </w:r>
    </w:p>
    <w:p w14:paraId="1F43E454" w14:textId="77777777" w:rsidR="00EF7A3E" w:rsidRPr="00254E03" w:rsidRDefault="00DB4CE4" w:rsidP="00254E03">
      <w:pPr>
        <w:spacing w:line="360" w:lineRule="auto"/>
        <w:jc w:val="right"/>
        <w:rPr>
          <w:sz w:val="22"/>
          <w:szCs w:val="22"/>
        </w:rPr>
      </w:pPr>
      <w:bookmarkStart w:id="57" w:name="_2dpb0yje5uyk" w:colFirst="0" w:colLast="0"/>
      <w:bookmarkEnd w:id="57"/>
      <w:r w:rsidRPr="00254E03">
        <w:rPr>
          <w:i/>
          <w:iCs/>
          <w:sz w:val="22"/>
          <w:szCs w:val="22"/>
        </w:rPr>
        <w:t>“I just wanted to focus on how to actually get over it …</w:t>
      </w:r>
      <w:proofErr w:type="gramStart"/>
      <w:r w:rsidRPr="00254E03">
        <w:rPr>
          <w:i/>
          <w:iCs/>
          <w:sz w:val="22"/>
          <w:szCs w:val="22"/>
        </w:rPr>
        <w:t>…..</w:t>
      </w:r>
      <w:proofErr w:type="gramEnd"/>
      <w:r w:rsidRPr="00254E03">
        <w:rPr>
          <w:i/>
          <w:iCs/>
          <w:sz w:val="22"/>
          <w:szCs w:val="22"/>
        </w:rPr>
        <w:t>a lot of the focus was put on how to recover physically rather than mentally” (Davey et al., 2024)</w:t>
      </w:r>
      <w:r w:rsidRPr="00254E03">
        <w:rPr>
          <w:sz w:val="22"/>
          <w:szCs w:val="22"/>
        </w:rPr>
        <w:t>.</w:t>
      </w:r>
    </w:p>
    <w:p w14:paraId="0A9B3CCA" w14:textId="77777777" w:rsidR="00EF7A3E" w:rsidRPr="00254E03" w:rsidRDefault="00DB4CE4" w:rsidP="00254E03">
      <w:pPr>
        <w:spacing w:line="360" w:lineRule="auto"/>
        <w:rPr>
          <w:sz w:val="22"/>
          <w:szCs w:val="22"/>
        </w:rPr>
      </w:pPr>
      <w:r w:rsidRPr="00254E03">
        <w:rPr>
          <w:sz w:val="22"/>
          <w:szCs w:val="22"/>
        </w:rPr>
        <w:t xml:space="preserve">Considering the previous treatment experiences, both parents and the adolescent respondents conveyed their perception that existing treatment for AN generally lacks a psychological focus. Also, many conceptualised eating disorders are considered a ‘coping strategy’ and emphasise the importance of developing an alternative process to cope with respondents' thoughts and feelings. Although those participants felt that there was too much scope for weight restoration and physical recovery, and not enough psychological support from the UK government. </w:t>
      </w:r>
    </w:p>
    <w:p w14:paraId="0077D5CC" w14:textId="3CBAE351" w:rsidR="00EF7A3E" w:rsidRPr="00254E03" w:rsidRDefault="00DB4CE4" w:rsidP="00254E03">
      <w:pPr>
        <w:spacing w:line="360" w:lineRule="auto"/>
        <w:rPr>
          <w:sz w:val="22"/>
          <w:szCs w:val="22"/>
        </w:rPr>
      </w:pPr>
      <w:bookmarkStart w:id="58" w:name="_j18ydm462ji5" w:colFirst="0" w:colLast="0"/>
      <w:bookmarkEnd w:id="58"/>
      <w:r w:rsidRPr="00254E03">
        <w:rPr>
          <w:sz w:val="22"/>
          <w:szCs w:val="22"/>
        </w:rPr>
        <w:t xml:space="preserve">The research by Rennick </w:t>
      </w:r>
      <w:r w:rsidRPr="00254E03">
        <w:rPr>
          <w:i/>
          <w:iCs/>
          <w:sz w:val="22"/>
          <w:szCs w:val="22"/>
        </w:rPr>
        <w:t>et al.</w:t>
      </w:r>
      <w:r w:rsidRPr="00254E03">
        <w:rPr>
          <w:sz w:val="22"/>
          <w:szCs w:val="22"/>
        </w:rPr>
        <w:t xml:space="preserve"> (2024) has explored the intervention of “SPEAKS (Specialist Psychotherapy with Emotion for Anorexia in Kent and Sussex)”, which is specialised in providing treatment for AN for adults. This intervention mainly combines the factors of schema therapy, experiential technique, and emotion-focused therapy for achieving </w:t>
      </w:r>
      <w:r w:rsidR="00514CF1">
        <w:rPr>
          <w:sz w:val="22"/>
          <w:szCs w:val="22"/>
        </w:rPr>
        <w:t>a</w:t>
      </w:r>
      <w:r w:rsidRPr="00254E03">
        <w:rPr>
          <w:sz w:val="22"/>
          <w:szCs w:val="22"/>
        </w:rPr>
        <w:t xml:space="preserve"> connection with people’s emotions. With the involvement of an individual outpatient psychotherapy with sessions of 9-12 months, the intervention method helps in resolving the psychological and physical stress of individuals. The method also explores the five phases of intervention, such as 1) formulation and engagement, 2) moving past the facade, 3) deepening on core pain, 4) mitigating core pain, and 5) consolidation of “real me”</w:t>
      </w:r>
      <w:r w:rsidR="00246F40">
        <w:rPr>
          <w:sz w:val="22"/>
          <w:szCs w:val="22"/>
        </w:rPr>
        <w:t xml:space="preserve"> (</w:t>
      </w:r>
      <w:r w:rsidR="00246F40" w:rsidRPr="00246F40">
        <w:rPr>
          <w:sz w:val="22"/>
          <w:szCs w:val="22"/>
        </w:rPr>
        <w:t>Yeager and Roberts, 2025)</w:t>
      </w:r>
      <w:r w:rsidRPr="00254E03">
        <w:rPr>
          <w:sz w:val="22"/>
          <w:szCs w:val="22"/>
        </w:rPr>
        <w:t xml:space="preserve">. Further, the intervention is commissioned and supported by the UK Medical Research Council and the National Institute for Health Research for the phased approach to research within the complex interventions process (Skivington </w:t>
      </w:r>
      <w:r w:rsidRPr="00254E03">
        <w:rPr>
          <w:i/>
          <w:iCs/>
          <w:sz w:val="22"/>
          <w:szCs w:val="22"/>
        </w:rPr>
        <w:t>et al.,</w:t>
      </w:r>
      <w:r w:rsidRPr="00254E03">
        <w:rPr>
          <w:sz w:val="22"/>
          <w:szCs w:val="22"/>
        </w:rPr>
        <w:t xml:space="preserve"> 2021). Rennick </w:t>
      </w:r>
      <w:r w:rsidRPr="00254E03">
        <w:rPr>
          <w:i/>
          <w:iCs/>
          <w:sz w:val="22"/>
          <w:szCs w:val="22"/>
        </w:rPr>
        <w:t>et al.</w:t>
      </w:r>
      <w:r w:rsidRPr="00254E03">
        <w:rPr>
          <w:sz w:val="22"/>
          <w:szCs w:val="22"/>
        </w:rPr>
        <w:t xml:space="preserve"> (2024) have also explained the trial feasibility process that focused on examining reach, acceptability, recruitment, compliance, and adherence, and economic evaluation for establishing parameters of the future efficacy trial. Besides, SPEAKS strictly follows local and national guidance, including psychiatrist and dietitian rules and regulations. A total of 46 patients and therapists participated in the SPEAKS trial, where all patients were adult females, with half having the diagnosis of atypical AN. Within the interview process, one of the patients stated that:</w:t>
      </w:r>
    </w:p>
    <w:p w14:paraId="1051A05F" w14:textId="77777777" w:rsidR="00EF7A3E" w:rsidRPr="00254E03" w:rsidRDefault="00DB4CE4" w:rsidP="00254E03">
      <w:pPr>
        <w:spacing w:line="360" w:lineRule="auto"/>
        <w:jc w:val="right"/>
        <w:rPr>
          <w:i/>
          <w:iCs/>
          <w:sz w:val="22"/>
          <w:szCs w:val="22"/>
        </w:rPr>
      </w:pPr>
      <w:bookmarkStart w:id="59" w:name="_ye59m86uv10y" w:colFirst="0" w:colLast="0"/>
      <w:bookmarkEnd w:id="59"/>
      <w:r w:rsidRPr="00254E03">
        <w:rPr>
          <w:i/>
          <w:iCs/>
          <w:sz w:val="22"/>
          <w:szCs w:val="22"/>
        </w:rPr>
        <w:t>“I think it was helpful the way we would draw the different parts of the people and me in my life out</w:t>
      </w:r>
      <w:proofErr w:type="gramStart"/>
      <w:r w:rsidRPr="00254E03">
        <w:rPr>
          <w:i/>
          <w:iCs/>
          <w:sz w:val="22"/>
          <w:szCs w:val="22"/>
        </w:rPr>
        <w:t>…..</w:t>
      </w:r>
      <w:proofErr w:type="gramEnd"/>
      <w:r w:rsidRPr="00254E03">
        <w:rPr>
          <w:i/>
          <w:iCs/>
          <w:sz w:val="22"/>
          <w:szCs w:val="22"/>
        </w:rPr>
        <w:t>So, I think that made me realise that everything wasn't just one narrative in my head, there were lots of different things going on….” (Rennick et al., 2024).</w:t>
      </w:r>
    </w:p>
    <w:p w14:paraId="268204E7" w14:textId="77777777" w:rsidR="00EF7A3E" w:rsidRPr="00254E03" w:rsidRDefault="00DB4CE4" w:rsidP="00254E03">
      <w:pPr>
        <w:spacing w:line="360" w:lineRule="auto"/>
        <w:rPr>
          <w:sz w:val="22"/>
          <w:szCs w:val="22"/>
          <w:shd w:val="clear" w:color="auto" w:fill="F9F9F9"/>
        </w:rPr>
      </w:pPr>
      <w:r w:rsidRPr="00254E03">
        <w:rPr>
          <w:sz w:val="22"/>
          <w:szCs w:val="22"/>
          <w:shd w:val="clear" w:color="auto" w:fill="F9F9F9"/>
        </w:rPr>
        <w:lastRenderedPageBreak/>
        <w:t xml:space="preserve">This clarifies that participants mainly valued the development of therapeutic space, which allowed them to recognise anorexia as one of the key parts of their experience, instead of their entire self. The involvement of techniques such as denoting different voices supported through physical objects and drawings, enabling patients to externalise the AN disorder and acknowledge versatile internal narratives. </w:t>
      </w:r>
    </w:p>
    <w:p w14:paraId="6502CD39" w14:textId="77777777" w:rsidR="00EF7A3E" w:rsidRPr="00254E03" w:rsidRDefault="00EF7A3E" w:rsidP="00254E03">
      <w:pPr>
        <w:spacing w:line="360" w:lineRule="auto"/>
        <w:rPr>
          <w:sz w:val="22"/>
          <w:szCs w:val="22"/>
          <w:shd w:val="clear" w:color="auto" w:fill="F9F9F9"/>
        </w:rPr>
      </w:pPr>
    </w:p>
    <w:p w14:paraId="3787E7D9" w14:textId="77777777" w:rsidR="00EF7A3E" w:rsidRPr="00254E03" w:rsidRDefault="00DB4CE4" w:rsidP="00254E03">
      <w:pPr>
        <w:spacing w:line="360" w:lineRule="auto"/>
        <w:rPr>
          <w:b/>
          <w:bCs/>
          <w:i/>
          <w:iCs/>
          <w:sz w:val="22"/>
          <w:szCs w:val="22"/>
        </w:rPr>
      </w:pPr>
      <w:r w:rsidRPr="00254E03">
        <w:rPr>
          <w:b/>
          <w:bCs/>
          <w:i/>
          <w:iCs/>
          <w:sz w:val="22"/>
          <w:szCs w:val="22"/>
        </w:rPr>
        <w:t>Recommendations for improving prevention and treatment approaches.</w:t>
      </w:r>
    </w:p>
    <w:p w14:paraId="73D653C9" w14:textId="77777777" w:rsidR="00EF7A3E" w:rsidRPr="00254E03" w:rsidRDefault="00DB4CE4" w:rsidP="00254E03">
      <w:pPr>
        <w:spacing w:line="360" w:lineRule="auto"/>
        <w:rPr>
          <w:sz w:val="22"/>
          <w:szCs w:val="22"/>
        </w:rPr>
      </w:pPr>
      <w:bookmarkStart w:id="60" w:name="_x442u0baazm5" w:colFirst="0" w:colLast="0"/>
      <w:bookmarkEnd w:id="60"/>
      <w:r w:rsidRPr="00254E03">
        <w:rPr>
          <w:sz w:val="22"/>
          <w:szCs w:val="22"/>
        </w:rPr>
        <w:t xml:space="preserve">The qualitative findings of Fogarty and Ramjan (2016) stated the importance of continuous emotional support within the treatment process of Anorexia nervosa, as respondents consistently highlighted the feeling validated, listened to and believed as the core to recovery. However, the treatment model should therefore enhance the therapeutic relationship and move away from authoritarian practices that foster resistance. Through qualitative analysis, the research has identified versatile responses based on generated themes, including being understood (76.34%), self-discovery (47.31%), hope (67.74%), improved self-esteem (59.14%), and engagement with the therapist (66.67%) (Fogarty and Ramjan, 2016). </w:t>
      </w:r>
      <w:r w:rsidRPr="00254E03">
        <w:rPr>
          <w:color w:val="000000"/>
          <w:sz w:val="22"/>
          <w:szCs w:val="22"/>
        </w:rPr>
        <w:t xml:space="preserve">Among those responses, it has been observed that imbuing hope through the treatment helps individuals to feel supported and to develop motivation while confronting challenges. </w:t>
      </w:r>
      <w:r w:rsidRPr="00254E03">
        <w:rPr>
          <w:sz w:val="22"/>
          <w:szCs w:val="22"/>
        </w:rPr>
        <w:t xml:space="preserve">Also, the feeling listened and understood theme clarifies the strategy for preparing respondents to deal with problems in crucial times. Conversely, </w:t>
      </w:r>
      <w:proofErr w:type="spellStart"/>
      <w:r w:rsidRPr="00254E03">
        <w:rPr>
          <w:sz w:val="22"/>
          <w:szCs w:val="22"/>
        </w:rPr>
        <w:t>Lepy</w:t>
      </w:r>
      <w:proofErr w:type="spellEnd"/>
      <w:r w:rsidRPr="00254E03">
        <w:rPr>
          <w:sz w:val="22"/>
          <w:szCs w:val="22"/>
        </w:rPr>
        <w:t xml:space="preserve"> </w:t>
      </w:r>
      <w:r w:rsidRPr="00254E03">
        <w:rPr>
          <w:i/>
          <w:iCs/>
          <w:sz w:val="22"/>
          <w:szCs w:val="22"/>
        </w:rPr>
        <w:t>et al</w:t>
      </w:r>
      <w:r w:rsidRPr="00254E03">
        <w:rPr>
          <w:sz w:val="22"/>
          <w:szCs w:val="22"/>
        </w:rPr>
        <w:t>. (2025) have mentioned that despite having different interventions, the 10-year mortality rate is 10%, which is the highest among all other psychiatric disorders in the UK. Also, that is the risk of chronicity, where 30% of patients only partially improve, and 20% do not improve (</w:t>
      </w:r>
      <w:proofErr w:type="spellStart"/>
      <w:r w:rsidRPr="00254E03">
        <w:rPr>
          <w:sz w:val="22"/>
          <w:szCs w:val="22"/>
        </w:rPr>
        <w:t>Lepy</w:t>
      </w:r>
      <w:proofErr w:type="spellEnd"/>
      <w:r w:rsidRPr="00254E03">
        <w:rPr>
          <w:sz w:val="22"/>
          <w:szCs w:val="22"/>
        </w:rPr>
        <w:t xml:space="preserve"> </w:t>
      </w:r>
      <w:r w:rsidRPr="00254E03">
        <w:rPr>
          <w:i/>
          <w:iCs/>
          <w:sz w:val="22"/>
          <w:szCs w:val="22"/>
        </w:rPr>
        <w:t>et al.,</w:t>
      </w:r>
      <w:r w:rsidRPr="00254E03">
        <w:rPr>
          <w:sz w:val="22"/>
          <w:szCs w:val="22"/>
        </w:rPr>
        <w:t xml:space="preserve"> 2025). This issue underlines the necessity for a deep investigation of the subjective experiences of individuals with AN for developing an understanding of subjective needs in the UK. However, different approaches have been established for increasing the efficiency of traditional treatments, such as relaxation practice, music therapy and body-centred therapy. Also, art therapy has been utilised the most, which helps in bringing improvement in mental health outcomes and quality of life through promoting self-awareness, self-expression, pride and a new perspective.</w:t>
      </w:r>
    </w:p>
    <w:p w14:paraId="00592BB4" w14:textId="77777777" w:rsidR="00EF7A3E" w:rsidRPr="00254E03" w:rsidRDefault="00DB4CE4" w:rsidP="00254E03">
      <w:pPr>
        <w:spacing w:line="360" w:lineRule="auto"/>
        <w:rPr>
          <w:sz w:val="22"/>
          <w:szCs w:val="22"/>
        </w:rPr>
      </w:pPr>
      <w:r w:rsidRPr="00254E03">
        <w:rPr>
          <w:sz w:val="22"/>
          <w:szCs w:val="22"/>
        </w:rPr>
        <w:t xml:space="preserve">Equine-assisted therapy (EAT) has recently been established as an intervention that develops interaction between a human participant and an equine, fostering purposeful interaction for positive health outcomes. For establishing the method, it is essential to arrange a horse and a human who is going to physically interact with the horse (facilitator) and have access to the EAT programme. However, the method can be seen as time-consuming and expensive due to the strict requirements of the above factors, yet notable outcomes include emotional well-being, improved emotional </w:t>
      </w:r>
      <w:r w:rsidRPr="00254E03">
        <w:rPr>
          <w:color w:val="000000"/>
          <w:sz w:val="22"/>
          <w:szCs w:val="22"/>
        </w:rPr>
        <w:t>balance and quality of life</w:t>
      </w:r>
      <w:r w:rsidRPr="00254E03">
        <w:rPr>
          <w:sz w:val="22"/>
          <w:szCs w:val="22"/>
        </w:rPr>
        <w:t xml:space="preserve">. Recently, there were a total of 881 </w:t>
      </w:r>
      <w:r w:rsidRPr="00254E03">
        <w:rPr>
          <w:sz w:val="22"/>
          <w:szCs w:val="22"/>
        </w:rPr>
        <w:lastRenderedPageBreak/>
        <w:t xml:space="preserve">therapeutic riding centres and 4.800 certified EAT instructors available to provide better assistance for the eating disorders. This inclusion of such measures can help different patients in the UK to mitigate problems with Anorexia nervosa and develop a lifestyle. Along with that, Muratore and Attia (2021) propose dialectical behavioural therapy (DBT) and commitment therapy (ACT), which emphasise the effectiveness of mindfulness in reducing maladaptive behaviours. By considering the avoidance behaviour characteristics of AN, ACT and DBT treatments have been considered as potential interventions for providing better treatment opportunities for patients in the UK.  </w:t>
      </w:r>
    </w:p>
    <w:p w14:paraId="0282B337" w14:textId="77777777" w:rsidR="00EF7A3E" w:rsidRPr="00254E03" w:rsidRDefault="00EF7A3E" w:rsidP="00254E03">
      <w:pPr>
        <w:spacing w:line="360" w:lineRule="auto"/>
        <w:rPr>
          <w:b/>
          <w:bCs/>
          <w:i/>
          <w:iCs/>
          <w:sz w:val="22"/>
          <w:szCs w:val="22"/>
        </w:rPr>
      </w:pPr>
    </w:p>
    <w:p w14:paraId="6B21F8FA" w14:textId="52583510" w:rsidR="00EF7A3E" w:rsidRPr="00254E03" w:rsidRDefault="0043300D" w:rsidP="00254E03">
      <w:pPr>
        <w:pStyle w:val="Heading2"/>
        <w:spacing w:line="360" w:lineRule="auto"/>
        <w:rPr>
          <w:sz w:val="22"/>
          <w:szCs w:val="22"/>
        </w:rPr>
      </w:pPr>
      <w:bookmarkStart w:id="61" w:name="_rgox3m22mnhj" w:colFirst="0" w:colLast="0"/>
      <w:bookmarkStart w:id="62" w:name="_Toc225849256"/>
      <w:bookmarkEnd w:id="61"/>
      <w:r w:rsidRPr="00254E03">
        <w:rPr>
          <w:sz w:val="22"/>
          <w:szCs w:val="22"/>
        </w:rPr>
        <w:t xml:space="preserve">4.3 </w:t>
      </w:r>
      <w:r w:rsidR="00DB4CE4" w:rsidRPr="00254E03">
        <w:rPr>
          <w:sz w:val="22"/>
          <w:szCs w:val="22"/>
        </w:rPr>
        <w:t>D</w:t>
      </w:r>
      <w:r w:rsidRPr="00254E03">
        <w:rPr>
          <w:sz w:val="22"/>
          <w:szCs w:val="22"/>
        </w:rPr>
        <w:t>iscussion</w:t>
      </w:r>
      <w:bookmarkEnd w:id="62"/>
    </w:p>
    <w:p w14:paraId="11599147" w14:textId="77777777" w:rsidR="00EF7A3E" w:rsidRPr="00254E03" w:rsidRDefault="00DB4CE4" w:rsidP="00254E03">
      <w:pPr>
        <w:spacing w:line="360" w:lineRule="auto"/>
        <w:rPr>
          <w:b/>
          <w:bCs/>
          <w:i/>
          <w:iCs/>
          <w:color w:val="C0504D"/>
          <w:sz w:val="22"/>
          <w:szCs w:val="22"/>
        </w:rPr>
      </w:pPr>
      <w:r w:rsidRPr="00254E03">
        <w:rPr>
          <w:b/>
          <w:bCs/>
          <w:i/>
          <w:iCs/>
          <w:color w:val="000000"/>
          <w:sz w:val="22"/>
          <w:szCs w:val="22"/>
        </w:rPr>
        <w:t>Discussion of the student’s findings using previous studies, reports, etc</w:t>
      </w:r>
      <w:r w:rsidRPr="00254E03">
        <w:rPr>
          <w:b/>
          <w:bCs/>
          <w:i/>
          <w:iCs/>
          <w:color w:val="C0504D"/>
          <w:sz w:val="22"/>
          <w:szCs w:val="22"/>
        </w:rPr>
        <w:t>.</w:t>
      </w:r>
    </w:p>
    <w:p w14:paraId="3426FDFA" w14:textId="77777777" w:rsidR="00EF7A3E" w:rsidRPr="00254E03" w:rsidRDefault="00DB4CE4" w:rsidP="00254E03">
      <w:pPr>
        <w:widowControl/>
        <w:spacing w:before="240" w:after="240" w:line="360" w:lineRule="auto"/>
        <w:rPr>
          <w:rFonts w:eastAsia="Times New Roman"/>
          <w:sz w:val="22"/>
          <w:szCs w:val="22"/>
        </w:rPr>
      </w:pPr>
      <w:r w:rsidRPr="00254E03">
        <w:rPr>
          <w:color w:val="000000"/>
          <w:sz w:val="22"/>
          <w:szCs w:val="22"/>
        </w:rPr>
        <w:t xml:space="preserve">Linking with RO1, it was observed through the literature review that anorexia nervosa (AN) is defined as a social product that has historically developed but has become increasingly medicalised. This is a Westernised condition that is influenced by sociocultural and biological factors (Moore and Bokor, 2023; Niedzielski </w:t>
      </w:r>
      <w:r w:rsidRPr="00254E03">
        <w:rPr>
          <w:i/>
          <w:iCs/>
          <w:color w:val="000000"/>
          <w:sz w:val="22"/>
          <w:szCs w:val="22"/>
        </w:rPr>
        <w:t>et al.,</w:t>
      </w:r>
      <w:r w:rsidRPr="00254E03">
        <w:rPr>
          <w:color w:val="000000"/>
          <w:sz w:val="22"/>
          <w:szCs w:val="22"/>
        </w:rPr>
        <w:t xml:space="preserve"> 2017). International comparison also indicates that prevalence data are different from diagnostic criteria and cultural definitions of food restriction, which provokes concerns about underdiagnosis among various groups of people (Monterrosa </w:t>
      </w:r>
      <w:r w:rsidRPr="00254E03">
        <w:rPr>
          <w:i/>
          <w:iCs/>
          <w:color w:val="000000"/>
          <w:sz w:val="22"/>
          <w:szCs w:val="22"/>
        </w:rPr>
        <w:t>et al.,</w:t>
      </w:r>
      <w:r w:rsidRPr="00254E03">
        <w:rPr>
          <w:color w:val="000000"/>
          <w:sz w:val="22"/>
          <w:szCs w:val="22"/>
        </w:rPr>
        <w:t xml:space="preserve"> 2020). These views coincide with the findings based in the UK, which indicate the presence of distinct gendered and age-related trends, with women being the most vulnerable group, and adolescence is becoming one of the risky stages (Clemente-Suarez </w:t>
      </w:r>
      <w:r w:rsidRPr="00254E03">
        <w:rPr>
          <w:i/>
          <w:iCs/>
          <w:color w:val="000000"/>
          <w:sz w:val="22"/>
          <w:szCs w:val="22"/>
        </w:rPr>
        <w:t>et al.,</w:t>
      </w:r>
      <w:r w:rsidRPr="00254E03">
        <w:rPr>
          <w:color w:val="000000"/>
          <w:sz w:val="22"/>
          <w:szCs w:val="22"/>
        </w:rPr>
        <w:t xml:space="preserve"> 2023). The empirical evidence on the prevalence of AN in the UK shows that the point prevalence ratio is 1.4% among females as compared to 0.1% among males, and the incidence rate of AN among young women is 13.68 per 100.000 of the population (Neale and Hudson, 2020). Although the literary sources raise the issue of the universality of diagnostic models, the results indicate that in the UK context, the trends in prevalence tend to be quite similar regardless of ethnicity. This can be explained by the prevalence of Western ideals of thinness instead of culturally specific manifestations. </w:t>
      </w:r>
    </w:p>
    <w:p w14:paraId="56EA279A" w14:textId="77777777" w:rsidR="00EF7A3E" w:rsidRPr="00254E03" w:rsidRDefault="00DB4CE4" w:rsidP="00254E03">
      <w:pPr>
        <w:widowControl/>
        <w:spacing w:before="240" w:after="240" w:line="360" w:lineRule="auto"/>
        <w:rPr>
          <w:rFonts w:eastAsia="Times New Roman"/>
          <w:sz w:val="22"/>
          <w:szCs w:val="22"/>
        </w:rPr>
      </w:pPr>
      <w:r w:rsidRPr="00254E03">
        <w:rPr>
          <w:color w:val="000000"/>
          <w:sz w:val="22"/>
          <w:szCs w:val="22"/>
        </w:rPr>
        <w:t xml:space="preserve">Along with this, linking with the RO2, it was observed that the conceptualisation of AN presented through the literature review presents this condition as a </w:t>
      </w:r>
      <w:proofErr w:type="spellStart"/>
      <w:r w:rsidRPr="00254E03">
        <w:rPr>
          <w:color w:val="000000"/>
          <w:sz w:val="22"/>
          <w:szCs w:val="22"/>
        </w:rPr>
        <w:t>metabo</w:t>
      </w:r>
      <w:proofErr w:type="spellEnd"/>
      <w:r w:rsidRPr="00254E03">
        <w:rPr>
          <w:color w:val="000000"/>
          <w:sz w:val="22"/>
          <w:szCs w:val="22"/>
        </w:rPr>
        <w:t>-psychiatric and biopsychosocial disorder, with the core risk factors being genetic predisposition, issues in attachment, and cognitive rigidity (</w:t>
      </w:r>
      <w:r w:rsidRPr="00254E03">
        <w:rPr>
          <w:sz w:val="22"/>
          <w:szCs w:val="22"/>
        </w:rPr>
        <w:t>Matheson, 2024)</w:t>
      </w:r>
      <w:r w:rsidRPr="00254E03">
        <w:rPr>
          <w:color w:val="000000"/>
          <w:sz w:val="22"/>
          <w:szCs w:val="22"/>
        </w:rPr>
        <w:t xml:space="preserve">. Psychological theories also state that maladaptive food regulation and insecure attachment lead to increased dependence on food restriction as a form of control. Empirical studies on the role of social media and societal body </w:t>
      </w:r>
      <w:r w:rsidRPr="00254E03">
        <w:rPr>
          <w:color w:val="000000"/>
          <w:sz w:val="22"/>
          <w:szCs w:val="22"/>
        </w:rPr>
        <w:lastRenderedPageBreak/>
        <w:t xml:space="preserve">ideals, especially among adolescents, amplify low self-esteem and motivation towards thinness, which supports the role of social media and societies in this (NHS England, 2023). The results indicate a close reflection of such ideas, which report perceived burdensomeness, loneliness, early negative experiences with interpersonal interactions, and fear of negative appraisal in individuals with AN in the UK (Cardi </w:t>
      </w:r>
      <w:r w:rsidRPr="00254E03">
        <w:rPr>
          <w:i/>
          <w:iCs/>
          <w:color w:val="000000"/>
          <w:sz w:val="22"/>
          <w:szCs w:val="22"/>
        </w:rPr>
        <w:t xml:space="preserve">et al., </w:t>
      </w:r>
      <w:r w:rsidRPr="00254E03">
        <w:rPr>
          <w:color w:val="000000"/>
          <w:sz w:val="22"/>
          <w:szCs w:val="22"/>
        </w:rPr>
        <w:t>2018). The post-COVID-19 evidence also contributes by demonstrating that an increased severity of the symptoms in cases of anxiety, isolation, and loss of routine is associated with a high prevalence of psychiatric comorbidity and trauma exposure as the predictors of worse clinical outcomes (</w:t>
      </w:r>
      <w:proofErr w:type="spellStart"/>
      <w:r w:rsidRPr="00254E03">
        <w:rPr>
          <w:color w:val="000000"/>
          <w:sz w:val="22"/>
          <w:szCs w:val="22"/>
        </w:rPr>
        <w:t>Bozzola</w:t>
      </w:r>
      <w:proofErr w:type="spellEnd"/>
      <w:r w:rsidRPr="00254E03">
        <w:rPr>
          <w:color w:val="000000"/>
          <w:sz w:val="22"/>
          <w:szCs w:val="22"/>
        </w:rPr>
        <w:t xml:space="preserve"> </w:t>
      </w:r>
      <w:r w:rsidRPr="00254E03">
        <w:rPr>
          <w:i/>
          <w:iCs/>
          <w:color w:val="000000"/>
          <w:sz w:val="22"/>
          <w:szCs w:val="22"/>
        </w:rPr>
        <w:t>et al.,</w:t>
      </w:r>
      <w:r w:rsidRPr="00254E03">
        <w:rPr>
          <w:color w:val="000000"/>
          <w:sz w:val="22"/>
          <w:szCs w:val="22"/>
        </w:rPr>
        <w:t xml:space="preserve"> 2024). Combined, both the literature and findings identify AN risk because of the interaction of the two elements of psychological vulnerability and social pressures, as opposed to a linear causal course of action.</w:t>
      </w:r>
    </w:p>
    <w:p w14:paraId="6FFE193B" w14:textId="77777777" w:rsidR="00EF7A3E" w:rsidRPr="00254E03" w:rsidRDefault="00DB4CE4" w:rsidP="00254E03">
      <w:pPr>
        <w:widowControl/>
        <w:spacing w:before="240" w:after="240" w:line="360" w:lineRule="auto"/>
        <w:rPr>
          <w:rFonts w:eastAsia="Times New Roman"/>
          <w:sz w:val="22"/>
          <w:szCs w:val="22"/>
        </w:rPr>
      </w:pPr>
      <w:r w:rsidRPr="00254E03">
        <w:rPr>
          <w:color w:val="000000"/>
          <w:sz w:val="22"/>
          <w:szCs w:val="22"/>
        </w:rPr>
        <w:t xml:space="preserve">Linking with the RO3, it was observed that multidisciplinary and multi-modal methods of treatment, integrating nutritional rehabilitation, psychotherapy, and selective pharmacological assistance, are necessary in the NHS services (Clemente-Suarez </w:t>
      </w:r>
      <w:r w:rsidRPr="00254E03">
        <w:rPr>
          <w:i/>
          <w:iCs/>
          <w:color w:val="000000"/>
          <w:sz w:val="22"/>
          <w:szCs w:val="22"/>
        </w:rPr>
        <w:t>et al.,</w:t>
      </w:r>
      <w:r w:rsidRPr="00254E03">
        <w:rPr>
          <w:color w:val="000000"/>
          <w:sz w:val="22"/>
          <w:szCs w:val="22"/>
        </w:rPr>
        <w:t xml:space="preserve"> 2023). Arguments in favour of the adjunct pharmacological perspective, especially olanzapine, emphasise some but noteworthy positive effects of medication in regaining body weight. However, they also warn us against excessive reliance on pharmacotherapy (Han </w:t>
      </w:r>
      <w:r w:rsidRPr="00254E03">
        <w:rPr>
          <w:i/>
          <w:iCs/>
          <w:color w:val="000000"/>
          <w:sz w:val="22"/>
          <w:szCs w:val="22"/>
        </w:rPr>
        <w:t xml:space="preserve">et al., </w:t>
      </w:r>
      <w:r w:rsidRPr="00254E03">
        <w:rPr>
          <w:color w:val="000000"/>
          <w:sz w:val="22"/>
          <w:szCs w:val="22"/>
        </w:rPr>
        <w:t xml:space="preserve">2022). These views are reflected in those results, which show an increase in service pressure, long waiting lines, and dissatisfaction with those interventions that focus on physical healing rather than psychological assistance (Davey </w:t>
      </w:r>
      <w:r w:rsidRPr="00254E03">
        <w:rPr>
          <w:i/>
          <w:iCs/>
          <w:color w:val="000000"/>
          <w:sz w:val="22"/>
          <w:szCs w:val="22"/>
        </w:rPr>
        <w:t>et al.,</w:t>
      </w:r>
      <w:r w:rsidRPr="00254E03">
        <w:rPr>
          <w:color w:val="000000"/>
          <w:sz w:val="22"/>
          <w:szCs w:val="22"/>
        </w:rPr>
        <w:t xml:space="preserve"> 2024). Nevertheless, the literature and outcomes reveal a continuity of service gaps, especially when intensive care patients are discharged to community environments, where the risk of relapse is high because of care discontinuity and the lack of follow-up support. Specific interventions like SPEAKS can be seen as being consistent with the literature recommending emotion-centred and integrative therapy. In this context, patients can externalise the AN and re-establish a direct connection to the use of a self-sense (Rennick </w:t>
      </w:r>
      <w:r w:rsidRPr="00254E03">
        <w:rPr>
          <w:i/>
          <w:iCs/>
          <w:color w:val="000000"/>
          <w:sz w:val="22"/>
          <w:szCs w:val="22"/>
        </w:rPr>
        <w:t>et al.,</w:t>
      </w:r>
      <w:r w:rsidRPr="00254E03">
        <w:rPr>
          <w:color w:val="000000"/>
          <w:sz w:val="22"/>
          <w:szCs w:val="22"/>
        </w:rPr>
        <w:t xml:space="preserve"> 2024). </w:t>
      </w:r>
    </w:p>
    <w:p w14:paraId="021AE7EB" w14:textId="77777777" w:rsidR="00EF7A3E" w:rsidRPr="00254E03" w:rsidRDefault="00DB4CE4" w:rsidP="00254E03">
      <w:pPr>
        <w:spacing w:line="360" w:lineRule="auto"/>
        <w:rPr>
          <w:sz w:val="22"/>
          <w:szCs w:val="22"/>
        </w:rPr>
      </w:pPr>
      <w:r w:rsidRPr="00254E03">
        <w:rPr>
          <w:color w:val="000000"/>
          <w:sz w:val="22"/>
          <w:szCs w:val="22"/>
        </w:rPr>
        <w:t xml:space="preserve">Lastly, in relation to RO4, it was observed that both the findings and the literature review provided accurate information on the chronicity and high mortality associated with AN. They also proposed treatment models that would go beyond symptom control and include emotional, relational, and cognitive processes (Guarda, 2023). Moreover, evidence-based mindfulness-based interventions, such as DBT and ACT, can be used as alternative strategies in AN, providing effective methods for avoiding relapse and promoting self-control (Muratore and Attia, 2021). Such appeals can be followed by the results that, despite various measures, </w:t>
      </w:r>
      <w:r w:rsidRPr="00254E03">
        <w:rPr>
          <w:color w:val="000000"/>
          <w:sz w:val="22"/>
          <w:szCs w:val="22"/>
        </w:rPr>
        <w:lastRenderedPageBreak/>
        <w:t>long-term performance in a considerable number of patients in the UK (</w:t>
      </w:r>
      <w:proofErr w:type="spellStart"/>
      <w:r w:rsidRPr="00254E03">
        <w:rPr>
          <w:color w:val="000000"/>
          <w:sz w:val="22"/>
          <w:szCs w:val="22"/>
        </w:rPr>
        <w:t>Lepy</w:t>
      </w:r>
      <w:proofErr w:type="spellEnd"/>
      <w:r w:rsidRPr="00254E03">
        <w:rPr>
          <w:color w:val="000000"/>
          <w:sz w:val="22"/>
          <w:szCs w:val="22"/>
        </w:rPr>
        <w:t xml:space="preserve"> </w:t>
      </w:r>
      <w:r w:rsidRPr="00254E03">
        <w:rPr>
          <w:i/>
          <w:iCs/>
          <w:color w:val="000000"/>
          <w:sz w:val="22"/>
          <w:szCs w:val="22"/>
        </w:rPr>
        <w:t>et al.,</w:t>
      </w:r>
      <w:r w:rsidRPr="00254E03">
        <w:rPr>
          <w:color w:val="000000"/>
          <w:sz w:val="22"/>
          <w:szCs w:val="22"/>
        </w:rPr>
        <w:t xml:space="preserve"> 2025). Discoveries of creative and experiential therapies, such as art-based and equine-assisted therapies, provided evidence of the need for holistic and person-centred care. Additionally, the therapeutic relationships are crucial for recovery. It consists of feeling supported, validated, and heard rather than emphasising relationships that are authoritarian and strict (Fogarty and Ramjan, 2016). Together, literature and findings can positively justify the necessity of incorporating psychologically conscious and adaptable care pathways in the UK.</w:t>
      </w:r>
    </w:p>
    <w:p w14:paraId="5D3FE308" w14:textId="77777777" w:rsidR="00EF7A3E" w:rsidRPr="00254E03" w:rsidRDefault="00DB4CE4" w:rsidP="00254E03">
      <w:pPr>
        <w:spacing w:line="360" w:lineRule="auto"/>
        <w:rPr>
          <w:i/>
          <w:iCs/>
          <w:sz w:val="22"/>
          <w:szCs w:val="22"/>
        </w:rPr>
      </w:pPr>
      <w:r w:rsidRPr="00254E03">
        <w:rPr>
          <w:i/>
          <w:iCs/>
          <w:sz w:val="22"/>
          <w:szCs w:val="22"/>
        </w:rPr>
        <w:t>Strengths of this research</w:t>
      </w:r>
    </w:p>
    <w:p w14:paraId="76F5A0BE" w14:textId="408F3E6D" w:rsidR="00EF7A3E" w:rsidRPr="00254E03" w:rsidRDefault="00DB4CE4" w:rsidP="00254E03">
      <w:pPr>
        <w:widowControl/>
        <w:pBdr>
          <w:top w:val="nil"/>
          <w:left w:val="nil"/>
          <w:bottom w:val="nil"/>
          <w:right w:val="nil"/>
          <w:between w:val="nil"/>
        </w:pBdr>
        <w:spacing w:before="240" w:after="240" w:line="360" w:lineRule="auto"/>
        <w:rPr>
          <w:rFonts w:eastAsia="Times New Roman"/>
          <w:color w:val="000000"/>
          <w:sz w:val="22"/>
          <w:szCs w:val="22"/>
        </w:rPr>
      </w:pPr>
      <w:r w:rsidRPr="00254E03">
        <w:rPr>
          <w:color w:val="000000"/>
          <w:sz w:val="22"/>
          <w:szCs w:val="22"/>
        </w:rPr>
        <w:t xml:space="preserve">The most credible strength of the study is that it provides a well-rounded understanding of anorexia nervosa by balancing the clinical perspectives along with social and psychological ones. It provides a reliable and transparent analysis by providing information from peer-reviewed and current studies that are focused on the UK. The research is also trustworthy and maintains transparency in the findings because it maintains methodological rigour. The research develops </w:t>
      </w:r>
      <w:r w:rsidR="00451255" w:rsidRPr="00254E03">
        <w:rPr>
          <w:color w:val="000000"/>
          <w:sz w:val="22"/>
          <w:szCs w:val="22"/>
        </w:rPr>
        <w:t>its conclusions using the systematic review method, which includes</w:t>
      </w:r>
      <w:r w:rsidRPr="00254E03">
        <w:rPr>
          <w:color w:val="000000"/>
          <w:sz w:val="22"/>
          <w:szCs w:val="22"/>
        </w:rPr>
        <w:t xml:space="preserve"> a proper PRISMA table. Along with this, the study also strengthened the practical relevance of the results by including the perspectives of practitioners and patients. The thematic analysis is linked properly with the research questions and objectives by providing a structured analysis. This study will be very useful for the practitioners of healthcare while aligning with the policy outcomes. </w:t>
      </w:r>
    </w:p>
    <w:p w14:paraId="48248D03" w14:textId="77777777" w:rsidR="00EF7A3E" w:rsidRPr="00254E03" w:rsidRDefault="00DB4CE4" w:rsidP="00254E03">
      <w:pPr>
        <w:spacing w:line="360" w:lineRule="auto"/>
        <w:rPr>
          <w:b/>
          <w:bCs/>
          <w:i/>
          <w:iCs/>
          <w:sz w:val="22"/>
          <w:szCs w:val="22"/>
        </w:rPr>
      </w:pPr>
      <w:r w:rsidRPr="00254E03">
        <w:rPr>
          <w:b/>
          <w:bCs/>
          <w:i/>
          <w:iCs/>
          <w:sz w:val="22"/>
          <w:szCs w:val="22"/>
        </w:rPr>
        <w:t>Limitations of the research that the student conducted.</w:t>
      </w:r>
    </w:p>
    <w:p w14:paraId="3D21413C" w14:textId="18DA30EB" w:rsidR="00EF7A3E" w:rsidRPr="00254E03" w:rsidRDefault="00451255" w:rsidP="00254E03">
      <w:pPr>
        <w:widowControl/>
        <w:pBdr>
          <w:top w:val="nil"/>
          <w:left w:val="nil"/>
          <w:bottom w:val="nil"/>
          <w:right w:val="nil"/>
          <w:between w:val="nil"/>
        </w:pBdr>
        <w:spacing w:before="240" w:after="240" w:line="360" w:lineRule="auto"/>
        <w:rPr>
          <w:rFonts w:eastAsia="Times New Roman"/>
          <w:color w:val="000000"/>
          <w:sz w:val="22"/>
          <w:szCs w:val="22"/>
        </w:rPr>
      </w:pPr>
      <w:r w:rsidRPr="00254E03">
        <w:rPr>
          <w:color w:val="000000"/>
          <w:sz w:val="22"/>
          <w:szCs w:val="22"/>
        </w:rPr>
        <w:t>Despite its strengths, the research has several</w:t>
      </w:r>
      <w:r w:rsidR="00DB4CE4" w:rsidRPr="00254E03">
        <w:rPr>
          <w:color w:val="000000"/>
          <w:sz w:val="22"/>
          <w:szCs w:val="22"/>
        </w:rPr>
        <w:t xml:space="preserve"> disadvantages. As the study is only developed using studies that were accessible and written in English, it could have posed biases and selection biases and might have excluded some evidence that was relevant in studies that required paid access. Along with this, as the study was developed only using secondary existing data, the depth of the relevance of the study could have been limited because of the exclusion of the lived experiences of the individuals who are affected by anorexia nervosa. Additionally, conducting the comparison was slightly difficult because there were differences in the criteria for diagnostics, populations in existing studies, and various designs of the study. The </w:t>
      </w:r>
      <w:r w:rsidR="00514CF1">
        <w:rPr>
          <w:color w:val="000000"/>
          <w:sz w:val="22"/>
          <w:szCs w:val="22"/>
        </w:rPr>
        <w:t>results</w:t>
      </w:r>
      <w:r w:rsidR="00DB4CE4" w:rsidRPr="00254E03">
        <w:rPr>
          <w:color w:val="000000"/>
          <w:sz w:val="22"/>
          <w:szCs w:val="22"/>
        </w:rPr>
        <w:t xml:space="preserve"> cannot</w:t>
      </w:r>
      <w:r w:rsidR="00514CF1">
        <w:rPr>
          <w:color w:val="000000"/>
          <w:sz w:val="22"/>
          <w:szCs w:val="22"/>
        </w:rPr>
        <w:t xml:space="preserve"> be</w:t>
      </w:r>
      <w:r w:rsidR="00DB4CE4" w:rsidRPr="00254E03">
        <w:rPr>
          <w:color w:val="000000"/>
          <w:sz w:val="22"/>
          <w:szCs w:val="22"/>
        </w:rPr>
        <w:t xml:space="preserve"> </w:t>
      </w:r>
      <w:r w:rsidR="00514CF1">
        <w:rPr>
          <w:color w:val="000000"/>
          <w:sz w:val="22"/>
          <w:szCs w:val="22"/>
        </w:rPr>
        <w:t>applied</w:t>
      </w:r>
      <w:r w:rsidR="00DB4CE4" w:rsidRPr="00254E03">
        <w:rPr>
          <w:color w:val="000000"/>
          <w:sz w:val="22"/>
          <w:szCs w:val="22"/>
        </w:rPr>
        <w:t xml:space="preserve"> to other </w:t>
      </w:r>
      <w:r w:rsidR="00514CF1">
        <w:rPr>
          <w:color w:val="000000"/>
          <w:sz w:val="22"/>
          <w:szCs w:val="22"/>
        </w:rPr>
        <w:t xml:space="preserve">healthcare contexts </w:t>
      </w:r>
      <w:r w:rsidR="00DB4CE4" w:rsidRPr="00254E03">
        <w:rPr>
          <w:color w:val="000000"/>
          <w:sz w:val="22"/>
          <w:szCs w:val="22"/>
        </w:rPr>
        <w:t>a</w:t>
      </w:r>
      <w:r w:rsidR="00514CF1">
        <w:rPr>
          <w:color w:val="000000"/>
          <w:sz w:val="22"/>
          <w:szCs w:val="22"/>
        </w:rPr>
        <w:t>s they focus on the UK, for which generalisability could be reduced as the study was designed with a</w:t>
      </w:r>
      <w:r w:rsidR="00DB4CE4" w:rsidRPr="00254E03">
        <w:rPr>
          <w:color w:val="000000"/>
          <w:sz w:val="22"/>
          <w:szCs w:val="22"/>
        </w:rPr>
        <w:t xml:space="preserve"> very limited amount of research. </w:t>
      </w:r>
    </w:p>
    <w:p w14:paraId="3BB29BE7" w14:textId="140463AA" w:rsidR="00EF7A3E" w:rsidRPr="00E8175F" w:rsidRDefault="00DB4CE4" w:rsidP="0043300D">
      <w:pPr>
        <w:pStyle w:val="Heading1"/>
        <w:rPr>
          <w:color w:val="000000"/>
        </w:rPr>
      </w:pPr>
      <w:bookmarkStart w:id="63" w:name="_Toc225849257"/>
      <w:r>
        <w:t>CHAPTER 5: RECOMMENDATIONS AND CONCLUSION</w:t>
      </w:r>
      <w:bookmarkEnd w:id="63"/>
    </w:p>
    <w:p w14:paraId="4E13CDF3" w14:textId="5CEEB41A" w:rsidR="00EF7A3E" w:rsidRDefault="0043300D" w:rsidP="0043300D">
      <w:pPr>
        <w:pStyle w:val="Heading2"/>
      </w:pPr>
      <w:bookmarkStart w:id="64" w:name="_Toc225849258"/>
      <w:r>
        <w:lastRenderedPageBreak/>
        <w:t xml:space="preserve">5.1 </w:t>
      </w:r>
      <w:r w:rsidR="00DB4CE4">
        <w:t>R</w:t>
      </w:r>
      <w:r>
        <w:t>ecommendations</w:t>
      </w:r>
      <w:bookmarkEnd w:id="64"/>
    </w:p>
    <w:p w14:paraId="68D0C5BB" w14:textId="77777777" w:rsidR="00EF7A3E" w:rsidRPr="00E8175F" w:rsidRDefault="00DB4CE4" w:rsidP="00E8175F">
      <w:pPr>
        <w:spacing w:line="360" w:lineRule="auto"/>
        <w:rPr>
          <w:sz w:val="22"/>
          <w:szCs w:val="22"/>
        </w:rPr>
      </w:pPr>
      <w:r w:rsidRPr="00E8175F">
        <w:rPr>
          <w:sz w:val="22"/>
          <w:szCs w:val="22"/>
        </w:rPr>
        <w:t>Considering the overall research, the following recommendations can be beneficial</w:t>
      </w:r>
    </w:p>
    <w:p w14:paraId="2C3E8AB3" w14:textId="1776D110" w:rsidR="00EF7A3E" w:rsidRPr="00E8175F" w:rsidRDefault="00DB4CE4" w:rsidP="00E8175F">
      <w:pPr>
        <w:numPr>
          <w:ilvl w:val="0"/>
          <w:numId w:val="4"/>
        </w:numPr>
        <w:pBdr>
          <w:top w:val="nil"/>
          <w:left w:val="nil"/>
          <w:bottom w:val="nil"/>
          <w:right w:val="nil"/>
          <w:between w:val="nil"/>
        </w:pBdr>
        <w:spacing w:line="360" w:lineRule="auto"/>
        <w:rPr>
          <w:sz w:val="22"/>
          <w:szCs w:val="22"/>
        </w:rPr>
      </w:pPr>
      <w:r w:rsidRPr="00E8175F">
        <w:rPr>
          <w:b/>
          <w:bCs/>
          <w:color w:val="000000"/>
          <w:sz w:val="22"/>
          <w:szCs w:val="22"/>
        </w:rPr>
        <w:t>Switching to Psycho-Metabolic Clinical Framework:</w:t>
      </w:r>
      <w:r w:rsidRPr="00E8175F">
        <w:rPr>
          <w:color w:val="000000"/>
          <w:sz w:val="22"/>
          <w:szCs w:val="22"/>
        </w:rPr>
        <w:t xml:space="preserve"> The conventional concept of Anorexia Nervosa (AN) as a completely sociocultural or psychological phenomenon should be diversified to see it as a psycho-metabolic disorder. Studies have shown that there are strong genetic associations between AN and metabolic factors, including a negative relationship with type 2 diabetes and fat mass, suggesting that patients are physiologically heterogeneous in their response to starvation</w:t>
      </w:r>
      <w:r w:rsidR="007558CC" w:rsidRPr="00E8175F">
        <w:rPr>
          <w:color w:val="000000"/>
          <w:sz w:val="22"/>
          <w:szCs w:val="22"/>
        </w:rPr>
        <w:t xml:space="preserve"> </w:t>
      </w:r>
      <w:r w:rsidR="007558CC" w:rsidRPr="00E8175F">
        <w:rPr>
          <w:sz w:val="22"/>
          <w:szCs w:val="22"/>
        </w:rPr>
        <w:t>(Matheson, 2024)</w:t>
      </w:r>
      <w:r w:rsidRPr="00E8175F">
        <w:rPr>
          <w:color w:val="000000"/>
          <w:sz w:val="22"/>
          <w:szCs w:val="22"/>
        </w:rPr>
        <w:t>. It is therefore advisable that NHS treatment procedures should not continue with weight restoration as the main measure of success. Multidisciplinary teams ought to engage metabolic specialists to coordinate clinical practice with the Biopsychosocial Model so that nutritional rehabilitation of the AN population takes into consideration the physiological weaknesses inherent to this group due to genetic predisposition</w:t>
      </w:r>
      <w:r w:rsidR="007558CC" w:rsidRPr="00E8175F">
        <w:rPr>
          <w:color w:val="000000"/>
          <w:sz w:val="22"/>
          <w:szCs w:val="22"/>
        </w:rPr>
        <w:t xml:space="preserve"> </w:t>
      </w:r>
      <w:r w:rsidR="007558CC" w:rsidRPr="00E8175F">
        <w:rPr>
          <w:sz w:val="22"/>
          <w:szCs w:val="22"/>
        </w:rPr>
        <w:t>(Davey et al., 2024)</w:t>
      </w:r>
      <w:r w:rsidRPr="00E8175F">
        <w:rPr>
          <w:color w:val="000000"/>
          <w:sz w:val="22"/>
          <w:szCs w:val="22"/>
        </w:rPr>
        <w:t>.</w:t>
      </w:r>
    </w:p>
    <w:p w14:paraId="765BC0DA" w14:textId="0CB75DCF" w:rsidR="00EF7A3E" w:rsidRPr="00E8175F" w:rsidRDefault="00DB4CE4" w:rsidP="00E8175F">
      <w:pPr>
        <w:numPr>
          <w:ilvl w:val="0"/>
          <w:numId w:val="4"/>
        </w:numPr>
        <w:pBdr>
          <w:top w:val="nil"/>
          <w:left w:val="nil"/>
          <w:bottom w:val="nil"/>
          <w:right w:val="nil"/>
          <w:between w:val="nil"/>
        </w:pBdr>
        <w:spacing w:line="360" w:lineRule="auto"/>
        <w:rPr>
          <w:sz w:val="22"/>
          <w:szCs w:val="22"/>
        </w:rPr>
      </w:pPr>
      <w:r w:rsidRPr="00E8175F">
        <w:rPr>
          <w:b/>
          <w:bCs/>
          <w:color w:val="000000"/>
          <w:sz w:val="22"/>
          <w:szCs w:val="22"/>
        </w:rPr>
        <w:t xml:space="preserve">Consensus on Emotion-Focused and Integrative Psychotherapies: </w:t>
      </w:r>
      <w:r w:rsidRPr="00E8175F">
        <w:rPr>
          <w:color w:val="000000"/>
          <w:sz w:val="22"/>
          <w:szCs w:val="22"/>
        </w:rPr>
        <w:t>The outcomes of the SPEAKS intervention trial indicate that patients who respond better to the therapy are those whose therapy enables them to externalise the disorder and distance it from their real self. The adoption of Schema Therapy and Emotion-Focused Therapy for adult outpatients in the UK Department of Health is suggested to be standardised</w:t>
      </w:r>
      <w:r w:rsidR="007558CC" w:rsidRPr="00E8175F">
        <w:rPr>
          <w:color w:val="000000"/>
          <w:sz w:val="22"/>
          <w:szCs w:val="22"/>
        </w:rPr>
        <w:t xml:space="preserve"> </w:t>
      </w:r>
      <w:r w:rsidR="007558CC" w:rsidRPr="00E8175F">
        <w:rPr>
          <w:sz w:val="22"/>
          <w:szCs w:val="22"/>
        </w:rPr>
        <w:t>(Li</w:t>
      </w:r>
      <w:r w:rsidR="004C0017">
        <w:rPr>
          <w:sz w:val="22"/>
          <w:szCs w:val="22"/>
        </w:rPr>
        <w:t xml:space="preserve"> </w:t>
      </w:r>
      <w:r w:rsidR="007558CC" w:rsidRPr="004C0017">
        <w:rPr>
          <w:i/>
          <w:iCs/>
          <w:sz w:val="22"/>
          <w:szCs w:val="22"/>
        </w:rPr>
        <w:t>et al.</w:t>
      </w:r>
      <w:proofErr w:type="gramStart"/>
      <w:r w:rsidR="007558CC" w:rsidRPr="004C0017">
        <w:rPr>
          <w:i/>
          <w:iCs/>
          <w:sz w:val="22"/>
          <w:szCs w:val="22"/>
        </w:rPr>
        <w:t>,</w:t>
      </w:r>
      <w:r w:rsidR="007558CC" w:rsidRPr="00E8175F">
        <w:rPr>
          <w:sz w:val="22"/>
          <w:szCs w:val="22"/>
        </w:rPr>
        <w:t xml:space="preserve">  2021</w:t>
      </w:r>
      <w:proofErr w:type="gramEnd"/>
      <w:r w:rsidR="007558CC" w:rsidRPr="00E8175F">
        <w:rPr>
          <w:sz w:val="22"/>
          <w:szCs w:val="22"/>
        </w:rPr>
        <w:t>)</w:t>
      </w:r>
      <w:r w:rsidRPr="00E8175F">
        <w:rPr>
          <w:color w:val="000000"/>
          <w:sz w:val="22"/>
          <w:szCs w:val="22"/>
        </w:rPr>
        <w:t>. This treatment targets the so-called neurocognitive rigidity, detail-oriented processing and poor set-shifting, which is the characteristic of AN's rigid, rule-oriented behaviour. When physical symptoms give way to the underlying emotional pain that is the primary concern of these therapies, there is a systematic way that the patients can come out of the veneer of the disease and into a healthier emotional coping mechanism.</w:t>
      </w:r>
    </w:p>
    <w:p w14:paraId="39026481" w14:textId="730465DF" w:rsidR="00EF7A3E" w:rsidRPr="00E8175F" w:rsidRDefault="00DB4CE4" w:rsidP="00E8175F">
      <w:pPr>
        <w:numPr>
          <w:ilvl w:val="0"/>
          <w:numId w:val="4"/>
        </w:numPr>
        <w:pBdr>
          <w:top w:val="nil"/>
          <w:left w:val="nil"/>
          <w:bottom w:val="nil"/>
          <w:right w:val="nil"/>
          <w:between w:val="nil"/>
        </w:pBdr>
        <w:spacing w:line="360" w:lineRule="auto"/>
        <w:rPr>
          <w:sz w:val="22"/>
          <w:szCs w:val="22"/>
        </w:rPr>
      </w:pPr>
      <w:r w:rsidRPr="00E8175F">
        <w:rPr>
          <w:b/>
          <w:bCs/>
          <w:color w:val="000000"/>
          <w:sz w:val="22"/>
          <w:szCs w:val="22"/>
        </w:rPr>
        <w:t>Application of Scalable Guided Self-Help (GSH) Interventions</w:t>
      </w:r>
      <w:r w:rsidRPr="00E8175F">
        <w:rPr>
          <w:color w:val="000000"/>
          <w:sz w:val="22"/>
          <w:szCs w:val="22"/>
        </w:rPr>
        <w:t xml:space="preserve">: The Guided Self-Help (GSH) must be introduced immediately in the UK to cope with the post-COVID-19 epidemic surge and associated pile-up of long waiting lists. There are indications that GSH workbooks and computer-based programs equip the youngsters with essential self-management skills and demand less clinical time and specialist training. The rationale behind this recommendation is the need </w:t>
      </w:r>
      <w:r w:rsidR="004C0017">
        <w:rPr>
          <w:color w:val="000000"/>
          <w:sz w:val="22"/>
          <w:szCs w:val="22"/>
        </w:rPr>
        <w:t>for</w:t>
      </w:r>
      <w:r w:rsidRPr="00E8175F">
        <w:rPr>
          <w:color w:val="000000"/>
          <w:sz w:val="22"/>
          <w:szCs w:val="22"/>
        </w:rPr>
        <w:t xml:space="preserve"> Early Intervention</w:t>
      </w:r>
      <w:r w:rsidR="00571FFB" w:rsidRPr="00E8175F">
        <w:rPr>
          <w:color w:val="000000"/>
          <w:sz w:val="22"/>
          <w:szCs w:val="22"/>
        </w:rPr>
        <w:t>, which</w:t>
      </w:r>
      <w:r w:rsidRPr="00E8175F">
        <w:rPr>
          <w:color w:val="000000"/>
          <w:sz w:val="22"/>
          <w:szCs w:val="22"/>
        </w:rPr>
        <w:t xml:space="preserve"> is one of the main prognosticators of long-term healing. GSH may act as a vital transitional step, providing patients with short-term so-called coping measures to deal with their thoughts and emotions until they receive more </w:t>
      </w:r>
      <w:r w:rsidR="00571FFB" w:rsidRPr="00E8175F">
        <w:rPr>
          <w:color w:val="000000"/>
          <w:sz w:val="22"/>
          <w:szCs w:val="22"/>
        </w:rPr>
        <w:t>specialised</w:t>
      </w:r>
      <w:r w:rsidRPr="00E8175F">
        <w:rPr>
          <w:color w:val="000000"/>
          <w:sz w:val="22"/>
          <w:szCs w:val="22"/>
        </w:rPr>
        <w:t xml:space="preserve"> care.</w:t>
      </w:r>
    </w:p>
    <w:p w14:paraId="2BD685B3" w14:textId="26267A28" w:rsidR="00EF7A3E" w:rsidRPr="00E8175F" w:rsidRDefault="00DB4CE4" w:rsidP="00E8175F">
      <w:pPr>
        <w:numPr>
          <w:ilvl w:val="0"/>
          <w:numId w:val="4"/>
        </w:numPr>
        <w:pBdr>
          <w:top w:val="nil"/>
          <w:left w:val="nil"/>
          <w:bottom w:val="nil"/>
          <w:right w:val="nil"/>
          <w:between w:val="nil"/>
        </w:pBdr>
        <w:spacing w:line="360" w:lineRule="auto"/>
        <w:rPr>
          <w:sz w:val="22"/>
          <w:szCs w:val="22"/>
        </w:rPr>
      </w:pPr>
      <w:r w:rsidRPr="00E8175F">
        <w:rPr>
          <w:b/>
          <w:bCs/>
          <w:color w:val="000000"/>
          <w:sz w:val="22"/>
          <w:szCs w:val="22"/>
        </w:rPr>
        <w:t>Improving the Secure Base with the help of the Family-Oriented Care:</w:t>
      </w:r>
      <w:r w:rsidRPr="00E8175F">
        <w:rPr>
          <w:color w:val="000000"/>
          <w:sz w:val="22"/>
          <w:szCs w:val="22"/>
        </w:rPr>
        <w:t xml:space="preserve">  In the case of adolescent groups, the UK needs to reinforce the use of Family-Based Treatment (FBT) </w:t>
      </w:r>
      <w:r w:rsidRPr="00E8175F">
        <w:rPr>
          <w:color w:val="000000"/>
          <w:sz w:val="22"/>
          <w:szCs w:val="22"/>
        </w:rPr>
        <w:lastRenderedPageBreak/>
        <w:t>by incorporating the Attachment Theory at a more profound level into the support of the carers. Since aiming at building a parent-child relationship as a secure base is often a recommendation for the insecure attachment styles, patients tend to compensate with weight control as an alternative emotion management tool. This becomes especially crucial in the process of moving the intensive care inpatient to community levels, where risks of relapse are high because of care discontinuity. Timely access and transition training of the carers will guarantee that the home environment aids in long-term psychological stability, and not only physical maintenance</w:t>
      </w:r>
      <w:r w:rsidR="007558CC" w:rsidRPr="00E8175F">
        <w:rPr>
          <w:color w:val="000000"/>
          <w:sz w:val="22"/>
          <w:szCs w:val="22"/>
        </w:rPr>
        <w:t xml:space="preserve"> (</w:t>
      </w:r>
      <w:r w:rsidR="007558CC" w:rsidRPr="00E8175F">
        <w:rPr>
          <w:sz w:val="22"/>
          <w:szCs w:val="22"/>
        </w:rPr>
        <w:t xml:space="preserve">Eeden, </w:t>
      </w:r>
      <w:proofErr w:type="spellStart"/>
      <w:r w:rsidR="007558CC" w:rsidRPr="00E8175F">
        <w:rPr>
          <w:sz w:val="22"/>
          <w:szCs w:val="22"/>
        </w:rPr>
        <w:t>Hoeken</w:t>
      </w:r>
      <w:proofErr w:type="spellEnd"/>
      <w:r w:rsidR="007558CC" w:rsidRPr="00E8175F">
        <w:rPr>
          <w:sz w:val="22"/>
          <w:szCs w:val="22"/>
        </w:rPr>
        <w:t>, and Hoek, 2021)</w:t>
      </w:r>
      <w:r w:rsidRPr="00E8175F">
        <w:rPr>
          <w:color w:val="000000"/>
          <w:sz w:val="22"/>
          <w:szCs w:val="22"/>
        </w:rPr>
        <w:t>.</w:t>
      </w:r>
    </w:p>
    <w:p w14:paraId="5FD3FFE3" w14:textId="0C1FDBC5" w:rsidR="00EF7A3E" w:rsidRPr="00E8175F" w:rsidRDefault="00DB4CE4" w:rsidP="00E8175F">
      <w:pPr>
        <w:numPr>
          <w:ilvl w:val="0"/>
          <w:numId w:val="4"/>
        </w:numPr>
        <w:pBdr>
          <w:top w:val="nil"/>
          <w:left w:val="nil"/>
          <w:bottom w:val="nil"/>
          <w:right w:val="nil"/>
          <w:between w:val="nil"/>
        </w:pBdr>
        <w:spacing w:line="360" w:lineRule="auto"/>
        <w:rPr>
          <w:sz w:val="22"/>
          <w:szCs w:val="22"/>
        </w:rPr>
      </w:pPr>
      <w:r w:rsidRPr="00E8175F">
        <w:rPr>
          <w:b/>
          <w:bCs/>
          <w:color w:val="000000"/>
          <w:sz w:val="22"/>
          <w:szCs w:val="22"/>
        </w:rPr>
        <w:t>The application of Holistic and Experiential Treatment Modalities:</w:t>
      </w:r>
      <w:r w:rsidRPr="00E8175F">
        <w:rPr>
          <w:color w:val="000000"/>
          <w:sz w:val="22"/>
          <w:szCs w:val="22"/>
        </w:rPr>
        <w:t xml:space="preserve"> Since AN is the </w:t>
      </w:r>
      <w:r w:rsidR="00571FFB" w:rsidRPr="00E8175F">
        <w:rPr>
          <w:color w:val="000000"/>
          <w:sz w:val="22"/>
          <w:szCs w:val="22"/>
        </w:rPr>
        <w:t>deadliest</w:t>
      </w:r>
      <w:r w:rsidRPr="00E8175F">
        <w:rPr>
          <w:color w:val="000000"/>
          <w:sz w:val="22"/>
          <w:szCs w:val="22"/>
        </w:rPr>
        <w:t xml:space="preserve"> psychiatric condition in the UK, there is the imminent necessity to embrace person-centred, holistic therapies that abdicate the authoritarian practices. The NHS is advised to implement Equine-Assisted Therapy (EAT) and Art Therapy to achieve self-discovery and inner harmony. These experiential approaches cover the areas of social problems, loneliness, and perceived burdensomeness that are found to be major maintaining factors of the disease. These modalities can transform the 20 </w:t>
      </w:r>
      <w:r w:rsidR="00571FFB" w:rsidRPr="00E8175F">
        <w:rPr>
          <w:color w:val="000000"/>
          <w:sz w:val="22"/>
          <w:szCs w:val="22"/>
        </w:rPr>
        <w:t>per cent</w:t>
      </w:r>
      <w:r w:rsidRPr="00E8175F">
        <w:rPr>
          <w:color w:val="000000"/>
          <w:sz w:val="22"/>
          <w:szCs w:val="22"/>
        </w:rPr>
        <w:t xml:space="preserve"> non-improvement rate observed in the conventional clinical settings since they establish a therapeutic relationship with the patients who feel validated, heard, and understood</w:t>
      </w:r>
      <w:r w:rsidR="007558CC" w:rsidRPr="00E8175F">
        <w:rPr>
          <w:color w:val="000000"/>
          <w:sz w:val="22"/>
          <w:szCs w:val="22"/>
        </w:rPr>
        <w:t xml:space="preserve"> </w:t>
      </w:r>
      <w:r w:rsidR="007558CC" w:rsidRPr="00E8175F">
        <w:rPr>
          <w:sz w:val="22"/>
          <w:szCs w:val="22"/>
        </w:rPr>
        <w:t xml:space="preserve">(Frances </w:t>
      </w:r>
      <w:r w:rsidR="007558CC" w:rsidRPr="004C0017">
        <w:rPr>
          <w:i/>
          <w:iCs/>
          <w:sz w:val="22"/>
          <w:szCs w:val="22"/>
        </w:rPr>
        <w:t>et al.,</w:t>
      </w:r>
      <w:r w:rsidR="007558CC" w:rsidRPr="00E8175F">
        <w:rPr>
          <w:sz w:val="22"/>
          <w:szCs w:val="22"/>
        </w:rPr>
        <w:t xml:space="preserve"> 2023)</w:t>
      </w:r>
      <w:r w:rsidRPr="00E8175F">
        <w:rPr>
          <w:color w:val="000000"/>
          <w:sz w:val="22"/>
          <w:szCs w:val="22"/>
        </w:rPr>
        <w:t>.</w:t>
      </w:r>
    </w:p>
    <w:p w14:paraId="630C9BD4" w14:textId="267910E4" w:rsidR="00EF7A3E" w:rsidRPr="00E8175F" w:rsidRDefault="00DB4CE4" w:rsidP="00E8175F">
      <w:pPr>
        <w:numPr>
          <w:ilvl w:val="0"/>
          <w:numId w:val="4"/>
        </w:numPr>
        <w:pBdr>
          <w:top w:val="nil"/>
          <w:left w:val="nil"/>
          <w:bottom w:val="nil"/>
          <w:right w:val="nil"/>
          <w:between w:val="nil"/>
        </w:pBdr>
        <w:spacing w:line="360" w:lineRule="auto"/>
        <w:rPr>
          <w:sz w:val="22"/>
          <w:szCs w:val="22"/>
        </w:rPr>
      </w:pPr>
      <w:r w:rsidRPr="00E8175F">
        <w:rPr>
          <w:b/>
          <w:bCs/>
          <w:color w:val="000000"/>
          <w:sz w:val="22"/>
          <w:szCs w:val="22"/>
        </w:rPr>
        <w:t>Mindfulness as a Relapse Prevention and Chronicity Intervention</w:t>
      </w:r>
      <w:r w:rsidRPr="00E8175F">
        <w:rPr>
          <w:color w:val="000000"/>
          <w:sz w:val="22"/>
          <w:szCs w:val="22"/>
        </w:rPr>
        <w:t xml:space="preserve">: Dialectical Behavioural Therapy (DBT) and Acceptance and Commitment Therapy (ACT) are suggested to be incorporated into long-term maintenance plans to combat the chronicity of AN. These treatments focus on mindfulness and </w:t>
      </w:r>
      <w:r w:rsidR="00571FFB" w:rsidRPr="00E8175F">
        <w:rPr>
          <w:color w:val="000000"/>
          <w:sz w:val="22"/>
          <w:szCs w:val="22"/>
        </w:rPr>
        <w:t>minimising</w:t>
      </w:r>
      <w:r w:rsidRPr="00E8175F">
        <w:rPr>
          <w:color w:val="000000"/>
          <w:sz w:val="22"/>
          <w:szCs w:val="22"/>
        </w:rPr>
        <w:t xml:space="preserve"> maladaptive avoidance responses, which are the focus of the rule-based nature of the disorder. The UK healthcare system can increase the chances of achieving long-lasting recovery and avoiding the relapse cycles which define serious conditions by instilling in the patients the ability to manage unclear social situations and negative evaluations without returning to food restriction.</w:t>
      </w:r>
    </w:p>
    <w:p w14:paraId="387BE3ED" w14:textId="15376BB8" w:rsidR="00C771BF" w:rsidRPr="00E8175F" w:rsidRDefault="00C771BF" w:rsidP="00E8175F">
      <w:pPr>
        <w:pStyle w:val="ListParagraph"/>
        <w:numPr>
          <w:ilvl w:val="0"/>
          <w:numId w:val="4"/>
        </w:numPr>
        <w:pBdr>
          <w:top w:val="nil"/>
          <w:left w:val="nil"/>
          <w:bottom w:val="nil"/>
          <w:right w:val="nil"/>
          <w:between w:val="nil"/>
        </w:pBdr>
        <w:spacing w:line="360" w:lineRule="auto"/>
        <w:rPr>
          <w:sz w:val="22"/>
          <w:szCs w:val="22"/>
        </w:rPr>
      </w:pPr>
      <w:r w:rsidRPr="00E8175F">
        <w:rPr>
          <w:b/>
          <w:bCs/>
          <w:sz w:val="22"/>
          <w:szCs w:val="22"/>
        </w:rPr>
        <w:t>Scalable Guided Self-Help (GSH):</w:t>
      </w:r>
      <w:r w:rsidRPr="00E8175F">
        <w:rPr>
          <w:sz w:val="22"/>
          <w:szCs w:val="22"/>
        </w:rPr>
        <w:t xml:space="preserve"> Early Intervention </w:t>
      </w:r>
      <w:r w:rsidR="00571FFB" w:rsidRPr="00E8175F">
        <w:rPr>
          <w:sz w:val="22"/>
          <w:szCs w:val="22"/>
        </w:rPr>
        <w:t>t</w:t>
      </w:r>
      <w:r w:rsidRPr="00E8175F">
        <w:rPr>
          <w:sz w:val="22"/>
          <w:szCs w:val="22"/>
        </w:rPr>
        <w:t xml:space="preserve">o overcome the post-COVID-19 surge and long queues, GSH workbooks and </w:t>
      </w:r>
      <w:r w:rsidR="00571FFB" w:rsidRPr="00E8175F">
        <w:rPr>
          <w:sz w:val="22"/>
          <w:szCs w:val="22"/>
        </w:rPr>
        <w:t>computer-based</w:t>
      </w:r>
      <w:r w:rsidRPr="00E8175F">
        <w:rPr>
          <w:sz w:val="22"/>
          <w:szCs w:val="22"/>
        </w:rPr>
        <w:t xml:space="preserve"> programmes should be introduced as early as possible</w:t>
      </w:r>
      <w:r w:rsidR="00571FFB" w:rsidRPr="00E8175F">
        <w:rPr>
          <w:sz w:val="22"/>
          <w:szCs w:val="22"/>
        </w:rPr>
        <w:t>,</w:t>
      </w:r>
      <w:r w:rsidRPr="00E8175F">
        <w:rPr>
          <w:sz w:val="22"/>
          <w:szCs w:val="22"/>
        </w:rPr>
        <w:t xml:space="preserve"> </w:t>
      </w:r>
      <w:proofErr w:type="gramStart"/>
      <w:r w:rsidRPr="00E8175F">
        <w:rPr>
          <w:sz w:val="22"/>
          <w:szCs w:val="22"/>
        </w:rPr>
        <w:t>all across</w:t>
      </w:r>
      <w:proofErr w:type="gramEnd"/>
      <w:r w:rsidRPr="00E8175F">
        <w:rPr>
          <w:sz w:val="22"/>
          <w:szCs w:val="22"/>
        </w:rPr>
        <w:t xml:space="preserve"> the UK. These tools equip the young generation with self-management skills and require </w:t>
      </w:r>
      <w:r w:rsidR="00571FFB" w:rsidRPr="00E8175F">
        <w:rPr>
          <w:sz w:val="22"/>
          <w:szCs w:val="22"/>
        </w:rPr>
        <w:t>less</w:t>
      </w:r>
      <w:r w:rsidRPr="00E8175F">
        <w:rPr>
          <w:sz w:val="22"/>
          <w:szCs w:val="22"/>
        </w:rPr>
        <w:t xml:space="preserve"> clinical time and training </w:t>
      </w:r>
      <w:r w:rsidR="00571FFB" w:rsidRPr="00E8175F">
        <w:rPr>
          <w:sz w:val="22"/>
          <w:szCs w:val="22"/>
        </w:rPr>
        <w:t>from</w:t>
      </w:r>
      <w:r w:rsidRPr="00E8175F">
        <w:rPr>
          <w:sz w:val="22"/>
          <w:szCs w:val="22"/>
        </w:rPr>
        <w:t xml:space="preserve"> specialists. Healing is a significant prognosticator of early intervention; GSH is a significant transitional measure, which provides to the coping measures until specialist care can be acquired</w:t>
      </w:r>
      <w:r w:rsidR="007558CC" w:rsidRPr="00E8175F">
        <w:rPr>
          <w:sz w:val="22"/>
          <w:szCs w:val="22"/>
        </w:rPr>
        <w:t xml:space="preserve"> (ANAD, 2023)</w:t>
      </w:r>
      <w:r w:rsidRPr="00E8175F">
        <w:rPr>
          <w:sz w:val="22"/>
          <w:szCs w:val="22"/>
        </w:rPr>
        <w:t>.</w:t>
      </w:r>
    </w:p>
    <w:p w14:paraId="549841F0" w14:textId="6E456F39" w:rsidR="00C771BF" w:rsidRPr="00E8175F" w:rsidRDefault="004449C7" w:rsidP="00E8175F">
      <w:pPr>
        <w:pStyle w:val="ListParagraph"/>
        <w:numPr>
          <w:ilvl w:val="0"/>
          <w:numId w:val="4"/>
        </w:numPr>
        <w:pBdr>
          <w:top w:val="nil"/>
          <w:left w:val="nil"/>
          <w:bottom w:val="nil"/>
          <w:right w:val="nil"/>
          <w:between w:val="nil"/>
        </w:pBdr>
        <w:spacing w:line="360" w:lineRule="auto"/>
        <w:rPr>
          <w:sz w:val="22"/>
          <w:szCs w:val="22"/>
        </w:rPr>
      </w:pPr>
      <w:r>
        <w:rPr>
          <w:sz w:val="22"/>
          <w:szCs w:val="22"/>
        </w:rPr>
        <w:lastRenderedPageBreak/>
        <w:t>To</w:t>
      </w:r>
      <w:r w:rsidR="00C771BF" w:rsidRPr="00E8175F">
        <w:rPr>
          <w:sz w:val="22"/>
          <w:szCs w:val="22"/>
        </w:rPr>
        <w:t xml:space="preserve"> enhance the Family-Based Treatment (FBT) in the carer support, the UK must intensify the extent of the role of Attachment Theory in the Secure Base, which reinforces the idea of a more sufficient provision of care to the adolescents. The other emotion management system that is usually a result of unsafe attachment style is weight control. This is necessary to strengthen the relationship between parents and children as a safe foundation throughout the procedure of the transition of intensive inpatient care to the community</w:t>
      </w:r>
      <w:r>
        <w:rPr>
          <w:sz w:val="22"/>
          <w:szCs w:val="22"/>
        </w:rPr>
        <w:t>,</w:t>
      </w:r>
      <w:r w:rsidR="00C771BF" w:rsidRPr="00E8175F">
        <w:rPr>
          <w:sz w:val="22"/>
          <w:szCs w:val="22"/>
        </w:rPr>
        <w:t xml:space="preserve"> when the risk of recurrence is </w:t>
      </w:r>
      <w:r w:rsidR="00571FFB" w:rsidRPr="00E8175F">
        <w:rPr>
          <w:sz w:val="22"/>
          <w:szCs w:val="22"/>
        </w:rPr>
        <w:t>highest</w:t>
      </w:r>
      <w:r w:rsidR="007558CC" w:rsidRPr="00E8175F">
        <w:rPr>
          <w:sz w:val="22"/>
          <w:szCs w:val="22"/>
        </w:rPr>
        <w:t xml:space="preserve"> (Howard et al., 2022)</w:t>
      </w:r>
      <w:r w:rsidR="00C771BF" w:rsidRPr="00E8175F">
        <w:rPr>
          <w:sz w:val="22"/>
          <w:szCs w:val="22"/>
        </w:rPr>
        <w:t>.</w:t>
      </w:r>
    </w:p>
    <w:p w14:paraId="629F7F40" w14:textId="7756A223" w:rsidR="003212FF" w:rsidRPr="00E8175F" w:rsidRDefault="00C771BF" w:rsidP="00E8175F">
      <w:pPr>
        <w:pStyle w:val="ListParagraph"/>
        <w:numPr>
          <w:ilvl w:val="0"/>
          <w:numId w:val="4"/>
        </w:numPr>
        <w:pBdr>
          <w:top w:val="nil"/>
          <w:left w:val="nil"/>
          <w:bottom w:val="nil"/>
          <w:right w:val="nil"/>
          <w:between w:val="nil"/>
        </w:pBdr>
        <w:spacing w:line="360" w:lineRule="auto"/>
        <w:rPr>
          <w:sz w:val="22"/>
          <w:szCs w:val="22"/>
        </w:rPr>
      </w:pPr>
      <w:r w:rsidRPr="00E8175F">
        <w:rPr>
          <w:sz w:val="22"/>
          <w:szCs w:val="22"/>
        </w:rPr>
        <w:t xml:space="preserve">Introduction of Holistic and Experiential Modalities NHS should implement </w:t>
      </w:r>
      <w:r w:rsidR="00571FFB" w:rsidRPr="00E8175F">
        <w:rPr>
          <w:sz w:val="22"/>
          <w:szCs w:val="22"/>
        </w:rPr>
        <w:t>person-centred</w:t>
      </w:r>
      <w:r w:rsidRPr="00E8175F">
        <w:rPr>
          <w:sz w:val="22"/>
          <w:szCs w:val="22"/>
        </w:rPr>
        <w:t xml:space="preserve"> and holistic methods of treatment, including Equine-Assisted Therapy (EAT) and Art Therapy. These are the approaches that address social isolation, loneliness and perceived burdensomeness- factors that enable the persistence of the disorder. The NHS </w:t>
      </w:r>
      <w:proofErr w:type="gramStart"/>
      <w:r w:rsidRPr="00E8175F">
        <w:rPr>
          <w:sz w:val="22"/>
          <w:szCs w:val="22"/>
        </w:rPr>
        <w:t>is able to</w:t>
      </w:r>
      <w:proofErr w:type="gramEnd"/>
      <w:r w:rsidRPr="00E8175F">
        <w:rPr>
          <w:sz w:val="22"/>
          <w:szCs w:val="22"/>
        </w:rPr>
        <w:t xml:space="preserve"> address 20 </w:t>
      </w:r>
      <w:r w:rsidR="007558CC" w:rsidRPr="00E8175F">
        <w:rPr>
          <w:sz w:val="22"/>
          <w:szCs w:val="22"/>
        </w:rPr>
        <w:t>%</w:t>
      </w:r>
      <w:r w:rsidRPr="00E8175F">
        <w:rPr>
          <w:sz w:val="22"/>
          <w:szCs w:val="22"/>
        </w:rPr>
        <w:t xml:space="preserve"> non-improvement rate in the traditional setting by dropping authoritarian style and establishing a therapeutic relationship</w:t>
      </w:r>
      <w:r w:rsidR="00571FFB" w:rsidRPr="00E8175F">
        <w:rPr>
          <w:sz w:val="22"/>
          <w:szCs w:val="22"/>
        </w:rPr>
        <w:t>,</w:t>
      </w:r>
      <w:r w:rsidRPr="00E8175F">
        <w:rPr>
          <w:sz w:val="22"/>
          <w:szCs w:val="22"/>
        </w:rPr>
        <w:t xml:space="preserve"> which makes the patients feel acknowledged and confirmed.</w:t>
      </w:r>
    </w:p>
    <w:p w14:paraId="48250635" w14:textId="30577785" w:rsidR="00C771BF" w:rsidRPr="00E8175F" w:rsidRDefault="00B176E8" w:rsidP="00E8175F">
      <w:pPr>
        <w:pBdr>
          <w:top w:val="nil"/>
          <w:left w:val="nil"/>
          <w:bottom w:val="nil"/>
          <w:right w:val="nil"/>
          <w:between w:val="nil"/>
        </w:pBdr>
        <w:spacing w:line="360" w:lineRule="auto"/>
        <w:rPr>
          <w:sz w:val="22"/>
          <w:szCs w:val="22"/>
        </w:rPr>
      </w:pPr>
      <w:r w:rsidRPr="00E8175F">
        <w:rPr>
          <w:sz w:val="22"/>
          <w:szCs w:val="22"/>
        </w:rPr>
        <w:t xml:space="preserve">The UK must transform to a more psycho-metabolic form of clinical practice by addressing the genetic and physiological predispositions to Anorexia Nervosa rather than aiming to restore weight in a simple approach. </w:t>
      </w:r>
      <w:r w:rsidR="00571FFB" w:rsidRPr="00E8175F">
        <w:rPr>
          <w:sz w:val="22"/>
          <w:szCs w:val="22"/>
        </w:rPr>
        <w:t>Emotion-based</w:t>
      </w:r>
      <w:r w:rsidRPr="00E8175F">
        <w:rPr>
          <w:sz w:val="22"/>
          <w:szCs w:val="22"/>
        </w:rPr>
        <w:t xml:space="preserve"> therapies like SPEAKS should be </w:t>
      </w:r>
      <w:r w:rsidR="00571FFB" w:rsidRPr="00E8175F">
        <w:rPr>
          <w:sz w:val="22"/>
          <w:szCs w:val="22"/>
        </w:rPr>
        <w:t>standardised</w:t>
      </w:r>
      <w:r w:rsidRPr="00E8175F">
        <w:rPr>
          <w:sz w:val="22"/>
          <w:szCs w:val="22"/>
        </w:rPr>
        <w:t xml:space="preserve"> </w:t>
      </w:r>
      <w:r w:rsidR="00571FFB" w:rsidRPr="00E8175F">
        <w:rPr>
          <w:sz w:val="22"/>
          <w:szCs w:val="22"/>
        </w:rPr>
        <w:t>to</w:t>
      </w:r>
      <w:r w:rsidRPr="00E8175F">
        <w:rPr>
          <w:sz w:val="22"/>
          <w:szCs w:val="22"/>
        </w:rPr>
        <w:t xml:space="preserve"> help the patient </w:t>
      </w:r>
      <w:r w:rsidR="00571FFB" w:rsidRPr="00E8175F">
        <w:rPr>
          <w:sz w:val="22"/>
          <w:szCs w:val="22"/>
        </w:rPr>
        <w:t>externalise</w:t>
      </w:r>
      <w:r w:rsidRPr="00E8175F">
        <w:rPr>
          <w:sz w:val="22"/>
          <w:szCs w:val="22"/>
        </w:rPr>
        <w:t xml:space="preserve"> the disorder </w:t>
      </w:r>
      <w:r w:rsidR="00571FFB" w:rsidRPr="00E8175F">
        <w:rPr>
          <w:sz w:val="22"/>
          <w:szCs w:val="22"/>
        </w:rPr>
        <w:t>and</w:t>
      </w:r>
      <w:r w:rsidRPr="00E8175F">
        <w:rPr>
          <w:sz w:val="22"/>
          <w:szCs w:val="22"/>
        </w:rPr>
        <w:t xml:space="preserve"> process the underlying emotional pain. Guided Self-Help (GSH) should be resized </w:t>
      </w:r>
      <w:proofErr w:type="gramStart"/>
      <w:r w:rsidRPr="00E8175F">
        <w:rPr>
          <w:sz w:val="22"/>
          <w:szCs w:val="22"/>
        </w:rPr>
        <w:t>so as to</w:t>
      </w:r>
      <w:proofErr w:type="gramEnd"/>
      <w:r w:rsidRPr="00E8175F">
        <w:rPr>
          <w:sz w:val="22"/>
          <w:szCs w:val="22"/>
        </w:rPr>
        <w:t xml:space="preserve"> have a response to early intervention on the waiting lists after the pandemic. Besides that, Family-Based Treatment (FBT) that is strengthened by the attachment theory may improve the transition between the intensive care and the community, and the 20% non-improvement rate in the conventional environment should be increased using holistic approaches like equine and art therapy.</w:t>
      </w:r>
    </w:p>
    <w:p w14:paraId="75C2F139" w14:textId="57E0C19F" w:rsidR="00EF7A3E" w:rsidRDefault="0043300D" w:rsidP="0043300D">
      <w:pPr>
        <w:pStyle w:val="Heading2"/>
      </w:pPr>
      <w:bookmarkStart w:id="65" w:name="_Toc225849259"/>
      <w:r>
        <w:t xml:space="preserve">5.2 </w:t>
      </w:r>
      <w:r w:rsidR="00DB4CE4">
        <w:t>C</w:t>
      </w:r>
      <w:r>
        <w:t>onclusion</w:t>
      </w:r>
      <w:bookmarkEnd w:id="65"/>
    </w:p>
    <w:p w14:paraId="52AD1669" w14:textId="77777777" w:rsidR="00EF7A3E" w:rsidRPr="00E8175F" w:rsidRDefault="00DB4CE4" w:rsidP="00E8175F">
      <w:pPr>
        <w:spacing w:line="360" w:lineRule="auto"/>
        <w:rPr>
          <w:sz w:val="22"/>
          <w:szCs w:val="22"/>
        </w:rPr>
      </w:pPr>
      <w:r w:rsidRPr="00E8175F">
        <w:rPr>
          <w:sz w:val="22"/>
          <w:szCs w:val="22"/>
        </w:rPr>
        <w:t xml:space="preserve">The general examination of the issue of Anorexia Nervosa (AN) in the United Kingdom demonstrates that the pathology of the problem is exceptionally complicated and requires the refinement of the focus on the necessity to alter the traditional models of the problem to a more extensive biopsychosocial model. The first objective is met as the prevalence rates among young women are extremely high in the UK, and the mortality rate ten years after is the highest rate of all psychiatric conditions, which is the best indicator of the systemic gaps between the current clinical practice and the first-hand experience of patients and carers. The second objective is met as it was observed that AN is increasingly becoming an accepted sociocultural phenomenon as a manifestation of Western understandings of beauty, as well as a complicated </w:t>
      </w:r>
      <w:proofErr w:type="spellStart"/>
      <w:r w:rsidRPr="00E8175F">
        <w:rPr>
          <w:sz w:val="22"/>
          <w:szCs w:val="22"/>
        </w:rPr>
        <w:t>metabo</w:t>
      </w:r>
      <w:proofErr w:type="spellEnd"/>
      <w:r w:rsidRPr="00E8175F">
        <w:rPr>
          <w:sz w:val="22"/>
          <w:szCs w:val="22"/>
        </w:rPr>
        <w:t xml:space="preserve">-psychiatric disorder whose origins can be heavily genetic and </w:t>
      </w:r>
      <w:r w:rsidRPr="00E8175F">
        <w:rPr>
          <w:sz w:val="22"/>
          <w:szCs w:val="22"/>
        </w:rPr>
        <w:lastRenderedPageBreak/>
        <w:t>physiological.</w:t>
      </w:r>
    </w:p>
    <w:p w14:paraId="7B26E1DB" w14:textId="77777777" w:rsidR="00F41C76" w:rsidRPr="00E8175F" w:rsidRDefault="00DB4CE4" w:rsidP="00E8175F">
      <w:pPr>
        <w:spacing w:line="360" w:lineRule="auto"/>
        <w:rPr>
          <w:sz w:val="22"/>
          <w:szCs w:val="22"/>
        </w:rPr>
      </w:pPr>
      <w:r w:rsidRPr="00E8175F">
        <w:rPr>
          <w:sz w:val="22"/>
          <w:szCs w:val="22"/>
        </w:rPr>
        <w:t>The third objective is met as it was found that the UK is also having improvements in the provision of timely care to the children and the youth, but there remains a staggering cliff edge of care discontinuity and long waiting lists in the adult services, which the COVID-19 pandemic has exacerbated enormously due to isolation and loss of routine. Fourth objective is met as the theoretical models such as the Attachment Theory and the outcomes of some of the new experiments such as the SPEAKS suggest that recovery does not just consist of the restoration of the physical weight, but also a re-development of a specific base and the ability of the patient to externalize the disorder out of his/her core self, and the application of such therapeutic modalities as equine-assisted therapy and art therapy. The UK healthcare system can change to a more sustainable and human-centred approach to care by correcting the neurocognitive inflexibility and social issues that contribute to the disease. The first diagnosis should become the priority of the further policy, the reduction of the wait time should be realised through the guided self-help, and the therapeutic environment that will provide patients with a sense of confirmation and hearing should be encouraged. Only through such an integrated and evidence-based approach would the UK have the potential to diminish the personal, social and economic cost of Anorexia Nervosa, and improve the long-term outcomes of the victims.</w:t>
      </w:r>
    </w:p>
    <w:p w14:paraId="0AFC86E0" w14:textId="43433AAA" w:rsidR="00F41C76" w:rsidRPr="00E8175F" w:rsidRDefault="00F41C76" w:rsidP="00E8175F">
      <w:pPr>
        <w:spacing w:line="360" w:lineRule="auto"/>
        <w:rPr>
          <w:sz w:val="22"/>
          <w:szCs w:val="22"/>
        </w:rPr>
      </w:pPr>
      <w:r w:rsidRPr="00E8175F">
        <w:rPr>
          <w:sz w:val="22"/>
          <w:szCs w:val="22"/>
        </w:rPr>
        <w:t xml:space="preserve">The paper has been successful in fulfilling the primary goals of the paper by having a thematic review of available literature on the subject matter (UK-based). The first objective was met in the finding that the prevalence rates in young women in </w:t>
      </w:r>
      <w:r w:rsidR="004449C7">
        <w:rPr>
          <w:sz w:val="22"/>
          <w:szCs w:val="22"/>
        </w:rPr>
        <w:t xml:space="preserve">the </w:t>
      </w:r>
      <w:r w:rsidRPr="00E8175F">
        <w:rPr>
          <w:sz w:val="22"/>
          <w:szCs w:val="22"/>
        </w:rPr>
        <w:t>UK are very high</w:t>
      </w:r>
      <w:r w:rsidR="004449C7">
        <w:rPr>
          <w:sz w:val="22"/>
          <w:szCs w:val="22"/>
        </w:rPr>
        <w:t>,</w:t>
      </w:r>
      <w:r w:rsidRPr="00E8175F">
        <w:rPr>
          <w:sz w:val="22"/>
          <w:szCs w:val="22"/>
        </w:rPr>
        <w:t xml:space="preserve"> with ten years mortality rate which is above </w:t>
      </w:r>
      <w:r w:rsidR="004449C7">
        <w:rPr>
          <w:sz w:val="22"/>
          <w:szCs w:val="22"/>
        </w:rPr>
        <w:t xml:space="preserve">that of </w:t>
      </w:r>
      <w:r w:rsidRPr="00E8175F">
        <w:rPr>
          <w:sz w:val="22"/>
          <w:szCs w:val="22"/>
        </w:rPr>
        <w:t xml:space="preserve">any other psychiatric disease. Herein lies a lack of </w:t>
      </w:r>
      <w:r w:rsidR="004449C7">
        <w:rPr>
          <w:sz w:val="22"/>
          <w:szCs w:val="22"/>
        </w:rPr>
        <w:t>organisational</w:t>
      </w:r>
      <w:r w:rsidRPr="00E8175F">
        <w:rPr>
          <w:sz w:val="22"/>
          <w:szCs w:val="22"/>
        </w:rPr>
        <w:t xml:space="preserve"> connection between the experience of the patient and the medical activity. The second objective stressed AN as a dual manifestation of Western ideals of beauty and a complex </w:t>
      </w:r>
      <w:proofErr w:type="spellStart"/>
      <w:r w:rsidRPr="00E8175F">
        <w:rPr>
          <w:sz w:val="22"/>
          <w:szCs w:val="22"/>
        </w:rPr>
        <w:t>metabo</w:t>
      </w:r>
      <w:proofErr w:type="spellEnd"/>
      <w:r w:rsidRPr="00E8175F">
        <w:rPr>
          <w:sz w:val="22"/>
          <w:szCs w:val="22"/>
        </w:rPr>
        <w:t>-psychiatric condition</w:t>
      </w:r>
      <w:r w:rsidR="004449C7">
        <w:rPr>
          <w:sz w:val="22"/>
          <w:szCs w:val="22"/>
        </w:rPr>
        <w:t>,</w:t>
      </w:r>
      <w:r w:rsidRPr="00E8175F">
        <w:rPr>
          <w:sz w:val="22"/>
          <w:szCs w:val="22"/>
        </w:rPr>
        <w:t xml:space="preserve"> which has significant hereditary causes. The third objective observed that the youth services have been enhanced</w:t>
      </w:r>
      <w:r w:rsidR="004449C7">
        <w:rPr>
          <w:sz w:val="22"/>
          <w:szCs w:val="22"/>
        </w:rPr>
        <w:t>,</w:t>
      </w:r>
      <w:r w:rsidRPr="00E8175F">
        <w:rPr>
          <w:sz w:val="22"/>
          <w:szCs w:val="22"/>
        </w:rPr>
        <w:t xml:space="preserve"> whereas adult services are on the cliff edge of care discontinuity since the impact of the COVID-19 pandemic on isolation and routine worsens the situation. Finally, the fourth objective was achieved with the proposal of recovery models, such as SPEAKS and FBT, which presuppose the emphasis on emotional </w:t>
      </w:r>
      <w:r w:rsidR="004449C7">
        <w:rPr>
          <w:sz w:val="22"/>
          <w:szCs w:val="22"/>
        </w:rPr>
        <w:t>externalisation</w:t>
      </w:r>
      <w:r w:rsidRPr="00E8175F">
        <w:rPr>
          <w:sz w:val="22"/>
          <w:szCs w:val="22"/>
        </w:rPr>
        <w:t xml:space="preserve"> and the development of a safe base rather than physical weight gain as the sole factors.</w:t>
      </w:r>
    </w:p>
    <w:p w14:paraId="14CF03CA" w14:textId="41C2C799" w:rsidR="00F41C76" w:rsidRPr="00E8175F" w:rsidRDefault="00F41C76" w:rsidP="00E8175F">
      <w:pPr>
        <w:spacing w:line="360" w:lineRule="auto"/>
        <w:rPr>
          <w:sz w:val="22"/>
          <w:szCs w:val="22"/>
        </w:rPr>
      </w:pPr>
      <w:r w:rsidRPr="00E8175F">
        <w:rPr>
          <w:sz w:val="22"/>
          <w:szCs w:val="22"/>
        </w:rPr>
        <w:t>The period of transition of adult patients is one of the main findings of this study</w:t>
      </w:r>
      <w:r w:rsidR="004449C7">
        <w:rPr>
          <w:sz w:val="22"/>
          <w:szCs w:val="22"/>
        </w:rPr>
        <w:t>, which</w:t>
      </w:r>
      <w:r w:rsidRPr="00E8175F">
        <w:rPr>
          <w:sz w:val="22"/>
          <w:szCs w:val="22"/>
        </w:rPr>
        <w:t xml:space="preserve"> is critical. This is where the patients are most susceptible to the UK healthcare system</w:t>
      </w:r>
      <w:r w:rsidR="004449C7">
        <w:rPr>
          <w:sz w:val="22"/>
          <w:szCs w:val="22"/>
        </w:rPr>
        <w:t>,</w:t>
      </w:r>
      <w:r w:rsidRPr="00E8175F">
        <w:rPr>
          <w:sz w:val="22"/>
          <w:szCs w:val="22"/>
        </w:rPr>
        <w:t xml:space="preserve"> as they come out of the intensive environments of the inpatient care into the </w:t>
      </w:r>
      <w:r w:rsidR="004449C7">
        <w:rPr>
          <w:sz w:val="22"/>
          <w:szCs w:val="22"/>
        </w:rPr>
        <w:t>real-life</w:t>
      </w:r>
      <w:r w:rsidRPr="00E8175F">
        <w:rPr>
          <w:sz w:val="22"/>
          <w:szCs w:val="22"/>
        </w:rPr>
        <w:t xml:space="preserve"> scenarios in the community. Recurrence of relapse is also a characteristic that comes along with this phase </w:t>
      </w:r>
      <w:r w:rsidRPr="00E8175F">
        <w:rPr>
          <w:sz w:val="22"/>
          <w:szCs w:val="22"/>
        </w:rPr>
        <w:lastRenderedPageBreak/>
        <w:t xml:space="preserve">because of the absence of support during the </w:t>
      </w:r>
      <w:r w:rsidR="004449C7">
        <w:rPr>
          <w:sz w:val="22"/>
          <w:szCs w:val="22"/>
        </w:rPr>
        <w:t>follow-up</w:t>
      </w:r>
      <w:r w:rsidRPr="00E8175F">
        <w:rPr>
          <w:sz w:val="22"/>
          <w:szCs w:val="22"/>
        </w:rPr>
        <w:t xml:space="preserve"> phase. The step-down programs should become the key to the future policy as they will guarantee that the therapeutic alliance does not slip out of focus</w:t>
      </w:r>
      <w:r w:rsidR="004449C7">
        <w:rPr>
          <w:sz w:val="22"/>
          <w:szCs w:val="22"/>
        </w:rPr>
        <w:t>,</w:t>
      </w:r>
      <w:r w:rsidRPr="00E8175F">
        <w:rPr>
          <w:sz w:val="22"/>
          <w:szCs w:val="22"/>
        </w:rPr>
        <w:t xml:space="preserve"> but the individual is reintegrated into his or her social and professional environment.</w:t>
      </w:r>
    </w:p>
    <w:p w14:paraId="64D109A3" w14:textId="03BC38F6" w:rsidR="00F41C76" w:rsidRPr="00E8175F" w:rsidRDefault="00F41C76" w:rsidP="00E8175F">
      <w:pPr>
        <w:spacing w:line="360" w:lineRule="auto"/>
        <w:rPr>
          <w:sz w:val="22"/>
          <w:szCs w:val="22"/>
        </w:rPr>
      </w:pPr>
      <w:r w:rsidRPr="00E8175F">
        <w:rPr>
          <w:sz w:val="22"/>
          <w:szCs w:val="22"/>
        </w:rPr>
        <w:t xml:space="preserve">The UK healthcare needs to be redirected </w:t>
      </w:r>
      <w:r w:rsidR="004449C7">
        <w:rPr>
          <w:sz w:val="22"/>
          <w:szCs w:val="22"/>
        </w:rPr>
        <w:t>to a</w:t>
      </w:r>
      <w:r w:rsidRPr="00E8175F">
        <w:rPr>
          <w:sz w:val="22"/>
          <w:szCs w:val="22"/>
        </w:rPr>
        <w:t xml:space="preserve"> more sustainable humanistic approach. The recovery definition must be modified to </w:t>
      </w:r>
      <w:r w:rsidR="004449C7">
        <w:rPr>
          <w:sz w:val="22"/>
          <w:szCs w:val="22"/>
        </w:rPr>
        <w:t>emphasise</w:t>
      </w:r>
      <w:r w:rsidRPr="00E8175F">
        <w:rPr>
          <w:sz w:val="22"/>
          <w:szCs w:val="22"/>
        </w:rPr>
        <w:t xml:space="preserve"> the achievement of neurocognitive flexibility and social reintegration rather than the achievement of a specific Body Mass Index (BMI). To increase the long-term outcomes, the UK can aim </w:t>
      </w:r>
      <w:r w:rsidR="004449C7">
        <w:rPr>
          <w:sz w:val="22"/>
          <w:szCs w:val="22"/>
        </w:rPr>
        <w:t>for</w:t>
      </w:r>
      <w:r w:rsidRPr="00E8175F">
        <w:rPr>
          <w:sz w:val="22"/>
          <w:szCs w:val="22"/>
        </w:rPr>
        <w:t xml:space="preserve"> early diagnosis, reduction of waiting time through guided self-help, and creation of </w:t>
      </w:r>
      <w:r w:rsidR="004449C7">
        <w:rPr>
          <w:sz w:val="22"/>
          <w:szCs w:val="22"/>
        </w:rPr>
        <w:t>a</w:t>
      </w:r>
      <w:r w:rsidRPr="00E8175F">
        <w:rPr>
          <w:sz w:val="22"/>
          <w:szCs w:val="22"/>
        </w:rPr>
        <w:t xml:space="preserve"> therapeutic environment of validation and hearing. Only the integrated and evidence-based approach will help to decrease the personal, social, and economic costs of Anorexia Nervosa</w:t>
      </w:r>
      <w:r w:rsidR="004449C7">
        <w:rPr>
          <w:sz w:val="22"/>
          <w:szCs w:val="22"/>
        </w:rPr>
        <w:t>, which</w:t>
      </w:r>
      <w:r w:rsidRPr="00E8175F">
        <w:rPr>
          <w:sz w:val="22"/>
          <w:szCs w:val="22"/>
        </w:rPr>
        <w:t xml:space="preserve"> will provide the victims with an opportunity to attain sustainable stability.</w:t>
      </w:r>
    </w:p>
    <w:p w14:paraId="587A78F0" w14:textId="1CD8FC4B" w:rsidR="00B176E8" w:rsidRPr="00E8175F" w:rsidRDefault="00F41C76" w:rsidP="00E8175F">
      <w:pPr>
        <w:spacing w:line="360" w:lineRule="auto"/>
        <w:rPr>
          <w:sz w:val="22"/>
          <w:szCs w:val="22"/>
        </w:rPr>
      </w:pPr>
      <w:r w:rsidRPr="00E8175F">
        <w:rPr>
          <w:sz w:val="22"/>
          <w:szCs w:val="22"/>
        </w:rPr>
        <w:t xml:space="preserve">Anorexia Nervosa is a secretive epidemic in the UK that tends to be covered behind the veil of exercising control over the </w:t>
      </w:r>
      <w:r w:rsidR="00F66D9D" w:rsidRPr="00E8175F">
        <w:rPr>
          <w:sz w:val="22"/>
          <w:szCs w:val="22"/>
        </w:rPr>
        <w:t>diet</w:t>
      </w:r>
      <w:r w:rsidR="00F66D9D">
        <w:rPr>
          <w:sz w:val="22"/>
          <w:szCs w:val="22"/>
        </w:rPr>
        <w:t>, but</w:t>
      </w:r>
      <w:r w:rsidRPr="00E8175F">
        <w:rPr>
          <w:sz w:val="22"/>
          <w:szCs w:val="22"/>
        </w:rPr>
        <w:t xml:space="preserve"> is founded on severe psychological and physiological suffering. This dissertation finds that </w:t>
      </w:r>
      <w:proofErr w:type="gramStart"/>
      <w:r w:rsidRPr="00E8175F">
        <w:rPr>
          <w:sz w:val="22"/>
          <w:szCs w:val="22"/>
        </w:rPr>
        <w:t>despite the fact that</w:t>
      </w:r>
      <w:proofErr w:type="gramEnd"/>
      <w:r w:rsidRPr="00E8175F">
        <w:rPr>
          <w:sz w:val="22"/>
          <w:szCs w:val="22"/>
        </w:rPr>
        <w:t xml:space="preserve"> the NHS has provided a platform of care, the metamorphosis of the disorder</w:t>
      </w:r>
      <w:r w:rsidR="004449C7">
        <w:rPr>
          <w:sz w:val="22"/>
          <w:szCs w:val="22"/>
        </w:rPr>
        <w:t>,</w:t>
      </w:r>
      <w:r w:rsidRPr="00E8175F">
        <w:rPr>
          <w:sz w:val="22"/>
          <w:szCs w:val="22"/>
        </w:rPr>
        <w:t xml:space="preserve"> as has been propagated by the digital media and the genetic knowledge</w:t>
      </w:r>
      <w:r w:rsidR="004449C7">
        <w:rPr>
          <w:sz w:val="22"/>
          <w:szCs w:val="22"/>
        </w:rPr>
        <w:t>,</w:t>
      </w:r>
      <w:r w:rsidRPr="00E8175F">
        <w:rPr>
          <w:sz w:val="22"/>
          <w:szCs w:val="22"/>
        </w:rPr>
        <w:t xml:space="preserve"> requires </w:t>
      </w:r>
      <w:r w:rsidR="004449C7">
        <w:rPr>
          <w:sz w:val="22"/>
          <w:szCs w:val="22"/>
        </w:rPr>
        <w:t xml:space="preserve">a </w:t>
      </w:r>
      <w:r w:rsidRPr="00E8175F">
        <w:rPr>
          <w:sz w:val="22"/>
          <w:szCs w:val="22"/>
        </w:rPr>
        <w:t xml:space="preserve">similar metamorphosis of treatment. The shift towards </w:t>
      </w:r>
      <w:r w:rsidR="004449C7">
        <w:rPr>
          <w:sz w:val="22"/>
          <w:szCs w:val="22"/>
        </w:rPr>
        <w:t xml:space="preserve">the </w:t>
      </w:r>
      <w:proofErr w:type="spellStart"/>
      <w:r w:rsidRPr="00E8175F">
        <w:rPr>
          <w:sz w:val="22"/>
          <w:szCs w:val="22"/>
        </w:rPr>
        <w:t>metabo</w:t>
      </w:r>
      <w:proofErr w:type="spellEnd"/>
      <w:r w:rsidRPr="00E8175F">
        <w:rPr>
          <w:sz w:val="22"/>
          <w:szCs w:val="22"/>
        </w:rPr>
        <w:t>-psychiatric concept is the new wave of one type of saving lives and helping families in the United Kingdom.</w:t>
      </w:r>
    </w:p>
    <w:p w14:paraId="2722711C" w14:textId="77777777" w:rsidR="00B176E8" w:rsidRPr="00E8175F" w:rsidRDefault="00B176E8" w:rsidP="00E8175F">
      <w:pPr>
        <w:spacing w:line="360" w:lineRule="auto"/>
        <w:rPr>
          <w:sz w:val="22"/>
          <w:szCs w:val="22"/>
        </w:rPr>
      </w:pPr>
    </w:p>
    <w:p w14:paraId="554199FA" w14:textId="58E68241" w:rsidR="00EF7A3E" w:rsidRDefault="00B176E8" w:rsidP="00E8175F">
      <w:pPr>
        <w:spacing w:line="360" w:lineRule="auto"/>
        <w:rPr>
          <w:color w:val="000000"/>
          <w:sz w:val="32"/>
          <w:szCs w:val="32"/>
        </w:rPr>
      </w:pPr>
      <w:r w:rsidRPr="00E8175F">
        <w:rPr>
          <w:sz w:val="22"/>
          <w:szCs w:val="22"/>
        </w:rPr>
        <w:t xml:space="preserve">Anorexia Nervosa in </w:t>
      </w:r>
      <w:r w:rsidR="004449C7">
        <w:rPr>
          <w:sz w:val="22"/>
          <w:szCs w:val="22"/>
        </w:rPr>
        <w:t xml:space="preserve">the </w:t>
      </w:r>
      <w:r w:rsidRPr="00E8175F">
        <w:rPr>
          <w:sz w:val="22"/>
          <w:szCs w:val="22"/>
        </w:rPr>
        <w:t>UK is a complicated crisis that poses a very high death rate</w:t>
      </w:r>
      <w:r w:rsidR="004449C7">
        <w:rPr>
          <w:sz w:val="22"/>
          <w:szCs w:val="22"/>
        </w:rPr>
        <w:t>,</w:t>
      </w:r>
      <w:r w:rsidRPr="00E8175F">
        <w:rPr>
          <w:sz w:val="22"/>
          <w:szCs w:val="22"/>
        </w:rPr>
        <w:t xml:space="preserve"> and services are highly lacking</w:t>
      </w:r>
      <w:r w:rsidR="004449C7">
        <w:rPr>
          <w:sz w:val="22"/>
          <w:szCs w:val="22"/>
        </w:rPr>
        <w:t>, without</w:t>
      </w:r>
      <w:r w:rsidRPr="00E8175F">
        <w:rPr>
          <w:sz w:val="22"/>
          <w:szCs w:val="22"/>
        </w:rPr>
        <w:t xml:space="preserve"> exception</w:t>
      </w:r>
      <w:r w:rsidR="004449C7">
        <w:rPr>
          <w:sz w:val="22"/>
          <w:szCs w:val="22"/>
        </w:rPr>
        <w:t>,</w:t>
      </w:r>
      <w:r w:rsidRPr="00E8175F">
        <w:rPr>
          <w:sz w:val="22"/>
          <w:szCs w:val="22"/>
        </w:rPr>
        <w:t xml:space="preserve"> in adult care following the COVID-19 pandemic. But with the case of youth services, the situation has been improved</w:t>
      </w:r>
      <w:r w:rsidR="004449C7">
        <w:rPr>
          <w:sz w:val="22"/>
          <w:szCs w:val="22"/>
        </w:rPr>
        <w:t>,</w:t>
      </w:r>
      <w:r w:rsidRPr="00E8175F">
        <w:rPr>
          <w:sz w:val="22"/>
          <w:szCs w:val="22"/>
        </w:rPr>
        <w:t xml:space="preserve"> though there is a cliff edge of care discontinuity that is one of the most significant risks in the relapse. This research arrives at the conclusion that the biopsychosocial shift, which is oriented to neurocognitive flexibility and </w:t>
      </w:r>
      <w:r w:rsidR="004449C7">
        <w:rPr>
          <w:sz w:val="22"/>
          <w:szCs w:val="22"/>
        </w:rPr>
        <w:t>externalisation</w:t>
      </w:r>
      <w:r w:rsidRPr="00E8175F">
        <w:rPr>
          <w:sz w:val="22"/>
          <w:szCs w:val="22"/>
        </w:rPr>
        <w:t xml:space="preserve"> of self to the disorder, should be involved in the process of recovery. The healthcare system </w:t>
      </w:r>
      <w:r w:rsidR="004449C7">
        <w:rPr>
          <w:sz w:val="22"/>
          <w:szCs w:val="22"/>
        </w:rPr>
        <w:t xml:space="preserve">in the </w:t>
      </w:r>
      <w:r w:rsidRPr="00E8175F">
        <w:rPr>
          <w:sz w:val="22"/>
          <w:szCs w:val="22"/>
        </w:rPr>
        <w:t>UK could be transformed to a more humanistic one</w:t>
      </w:r>
      <w:r w:rsidR="004449C7">
        <w:rPr>
          <w:sz w:val="22"/>
          <w:szCs w:val="22"/>
        </w:rPr>
        <w:t>,</w:t>
      </w:r>
      <w:r w:rsidRPr="00E8175F">
        <w:rPr>
          <w:sz w:val="22"/>
          <w:szCs w:val="22"/>
        </w:rPr>
        <w:t xml:space="preserve"> and this would reduce the heavy burden of the disease both personally and financially by instituting a combined approach that is, early diagnosis, special psychotherapy and family assistance.</w:t>
      </w:r>
      <w:r>
        <w:br w:type="page"/>
      </w:r>
    </w:p>
    <w:p w14:paraId="50BCF1DF" w14:textId="5F7A55C7" w:rsidR="00EF7A3E" w:rsidRDefault="00DB4CE4">
      <w:pPr>
        <w:pStyle w:val="Heading1"/>
        <w:ind w:left="0" w:firstLine="0"/>
        <w:jc w:val="both"/>
      </w:pPr>
      <w:bookmarkStart w:id="66" w:name="_Toc225849260"/>
      <w:r>
        <w:lastRenderedPageBreak/>
        <w:t>R</w:t>
      </w:r>
      <w:r w:rsidR="0043300D">
        <w:t>eferences</w:t>
      </w:r>
      <w:bookmarkEnd w:id="66"/>
      <w:r>
        <w:t xml:space="preserve"> </w:t>
      </w:r>
    </w:p>
    <w:p w14:paraId="6E0DC9E5" w14:textId="11B639E6" w:rsidR="00392038" w:rsidRPr="00520CEF" w:rsidRDefault="00392038" w:rsidP="00520CEF">
      <w:pPr>
        <w:spacing w:after="240" w:line="360" w:lineRule="auto"/>
        <w:rPr>
          <w:sz w:val="22"/>
          <w:szCs w:val="22"/>
        </w:rPr>
      </w:pPr>
      <w:r w:rsidRPr="00520CEF">
        <w:rPr>
          <w:sz w:val="22"/>
          <w:szCs w:val="22"/>
        </w:rPr>
        <w:t xml:space="preserve">Ahmed, S.K., Mohammed, R.A., Nashwan, A.J., Ibrahim, R.H., Abdalla, A.Q., Ameen, B.M.M., and </w:t>
      </w:r>
      <w:proofErr w:type="spellStart"/>
      <w:r w:rsidRPr="00520CEF">
        <w:rPr>
          <w:sz w:val="22"/>
          <w:szCs w:val="22"/>
        </w:rPr>
        <w:t>Khidhir</w:t>
      </w:r>
      <w:proofErr w:type="spellEnd"/>
      <w:r w:rsidRPr="00520CEF">
        <w:rPr>
          <w:sz w:val="22"/>
          <w:szCs w:val="22"/>
        </w:rPr>
        <w:t xml:space="preserve">, R.M. (2025). </w:t>
      </w:r>
      <w:r w:rsidR="00E8175F" w:rsidRPr="00520CEF">
        <w:rPr>
          <w:sz w:val="22"/>
          <w:szCs w:val="22"/>
        </w:rPr>
        <w:t>‘</w:t>
      </w:r>
      <w:r w:rsidRPr="00520CEF">
        <w:rPr>
          <w:sz w:val="22"/>
          <w:szCs w:val="22"/>
        </w:rPr>
        <w:t>Using Thematic Analysis in Qualitative Research</w:t>
      </w:r>
      <w:r w:rsidR="0000704B" w:rsidRPr="00520CEF">
        <w:rPr>
          <w:sz w:val="22"/>
          <w:szCs w:val="22"/>
        </w:rPr>
        <w:t>’.</w:t>
      </w:r>
      <w:r w:rsidRPr="00520CEF">
        <w:rPr>
          <w:sz w:val="22"/>
          <w:szCs w:val="22"/>
        </w:rPr>
        <w:t xml:space="preserve"> </w:t>
      </w:r>
      <w:r w:rsidRPr="00520CEF">
        <w:rPr>
          <w:i/>
          <w:iCs/>
          <w:sz w:val="22"/>
          <w:szCs w:val="22"/>
        </w:rPr>
        <w:t>Journal of Medicine, Surgery, and Public Health</w:t>
      </w:r>
      <w:r w:rsidRPr="00520CEF">
        <w:rPr>
          <w:sz w:val="22"/>
          <w:szCs w:val="22"/>
        </w:rPr>
        <w:t>, 6(6), p.100198.</w:t>
      </w:r>
      <w:r w:rsidR="00E8175F" w:rsidRPr="00520CEF">
        <w:rPr>
          <w:sz w:val="22"/>
          <w:szCs w:val="22"/>
        </w:rPr>
        <w:t xml:space="preserve"> Available at</w:t>
      </w:r>
      <w:r w:rsidRPr="00520CEF">
        <w:rPr>
          <w:sz w:val="22"/>
          <w:szCs w:val="22"/>
        </w:rPr>
        <w:t xml:space="preserve">: </w:t>
      </w:r>
      <w:hyperlink r:id="rId10">
        <w:r w:rsidRPr="00520CEF">
          <w:rPr>
            <w:color w:val="0000FF"/>
            <w:sz w:val="22"/>
            <w:szCs w:val="22"/>
            <w:u w:val="single"/>
          </w:rPr>
          <w:t>https://doi.org/10.1016/j.glmedi.2025.100198</w:t>
        </w:r>
      </w:hyperlink>
      <w:r w:rsidR="004E5DBA" w:rsidRPr="00520CEF">
        <w:rPr>
          <w:sz w:val="22"/>
          <w:szCs w:val="22"/>
        </w:rPr>
        <w:t xml:space="preserve"> </w:t>
      </w:r>
      <w:r w:rsidR="00766691" w:rsidRPr="00520CEF">
        <w:rPr>
          <w:sz w:val="22"/>
          <w:szCs w:val="22"/>
        </w:rPr>
        <w:t xml:space="preserve"> </w:t>
      </w:r>
    </w:p>
    <w:p w14:paraId="22075280" w14:textId="4D58FC67" w:rsidR="00392038" w:rsidRPr="00520CEF" w:rsidRDefault="00307730" w:rsidP="00520CEF">
      <w:pPr>
        <w:spacing w:after="240" w:line="360" w:lineRule="auto"/>
        <w:rPr>
          <w:sz w:val="22"/>
          <w:szCs w:val="22"/>
        </w:rPr>
      </w:pPr>
      <w:r w:rsidRPr="00520CEF">
        <w:rPr>
          <w:color w:val="000000" w:themeColor="text1"/>
          <w:sz w:val="22"/>
          <w:szCs w:val="22"/>
        </w:rPr>
        <w:t xml:space="preserve">Allison, S., Warin, M., </w:t>
      </w:r>
      <w:proofErr w:type="spellStart"/>
      <w:r w:rsidRPr="00520CEF">
        <w:rPr>
          <w:color w:val="000000" w:themeColor="text1"/>
          <w:sz w:val="22"/>
          <w:szCs w:val="22"/>
        </w:rPr>
        <w:t>Bastiampillai</w:t>
      </w:r>
      <w:proofErr w:type="spellEnd"/>
      <w:r w:rsidRPr="00520CEF">
        <w:rPr>
          <w:color w:val="000000" w:themeColor="text1"/>
          <w:sz w:val="22"/>
          <w:szCs w:val="22"/>
        </w:rPr>
        <w:t xml:space="preserve">, T., Looi, J.C. and Strand, M. </w:t>
      </w:r>
      <w:r w:rsidR="00307D98">
        <w:rPr>
          <w:color w:val="000000" w:themeColor="text1"/>
          <w:sz w:val="22"/>
          <w:szCs w:val="22"/>
        </w:rPr>
        <w:t>(</w:t>
      </w:r>
      <w:r w:rsidRPr="00520CEF">
        <w:rPr>
          <w:color w:val="000000" w:themeColor="text1"/>
          <w:sz w:val="22"/>
          <w:szCs w:val="22"/>
        </w:rPr>
        <w:t>2021</w:t>
      </w:r>
      <w:r w:rsidR="00307D98">
        <w:rPr>
          <w:color w:val="000000" w:themeColor="text1"/>
          <w:sz w:val="22"/>
          <w:szCs w:val="22"/>
        </w:rPr>
        <w:t>)</w:t>
      </w:r>
      <w:r w:rsidRPr="00520CEF">
        <w:rPr>
          <w:color w:val="000000" w:themeColor="text1"/>
          <w:sz w:val="22"/>
          <w:szCs w:val="22"/>
        </w:rPr>
        <w:t xml:space="preserve">. </w:t>
      </w:r>
      <w:r w:rsidR="00E8175F" w:rsidRPr="00520CEF">
        <w:rPr>
          <w:color w:val="000000" w:themeColor="text1"/>
          <w:sz w:val="22"/>
          <w:szCs w:val="22"/>
        </w:rPr>
        <w:t>‘</w:t>
      </w:r>
      <w:r w:rsidRPr="00520CEF">
        <w:rPr>
          <w:color w:val="000000" w:themeColor="text1"/>
          <w:sz w:val="22"/>
          <w:szCs w:val="22"/>
        </w:rPr>
        <w:t>Recovery from anorexia nervosa: the influence of women’s sociocultural milieux</w:t>
      </w:r>
      <w:r w:rsidR="0000704B" w:rsidRPr="00520CEF">
        <w:rPr>
          <w:color w:val="000000" w:themeColor="text1"/>
          <w:sz w:val="22"/>
          <w:szCs w:val="22"/>
        </w:rPr>
        <w:t>’.</w:t>
      </w:r>
      <w:r w:rsidRPr="00520CEF">
        <w:rPr>
          <w:color w:val="000000" w:themeColor="text1"/>
          <w:sz w:val="22"/>
          <w:szCs w:val="22"/>
        </w:rPr>
        <w:t> </w:t>
      </w:r>
      <w:r w:rsidRPr="00520CEF">
        <w:rPr>
          <w:i/>
          <w:iCs/>
          <w:color w:val="000000" w:themeColor="text1"/>
          <w:sz w:val="22"/>
          <w:szCs w:val="22"/>
        </w:rPr>
        <w:t>Australasian Psychiatry</w:t>
      </w:r>
      <w:r w:rsidRPr="00520CEF">
        <w:rPr>
          <w:color w:val="000000" w:themeColor="text1"/>
          <w:sz w:val="22"/>
          <w:szCs w:val="22"/>
        </w:rPr>
        <w:t>, </w:t>
      </w:r>
      <w:r w:rsidRPr="00520CEF">
        <w:rPr>
          <w:i/>
          <w:iCs/>
          <w:color w:val="000000" w:themeColor="text1"/>
          <w:sz w:val="22"/>
          <w:szCs w:val="22"/>
        </w:rPr>
        <w:t>29</w:t>
      </w:r>
      <w:r w:rsidRPr="00520CEF">
        <w:rPr>
          <w:color w:val="000000" w:themeColor="text1"/>
          <w:sz w:val="22"/>
          <w:szCs w:val="22"/>
        </w:rPr>
        <w:t xml:space="preserve">(5), pp.513-515. </w:t>
      </w:r>
      <w:r w:rsidR="00392038" w:rsidRPr="00520CEF">
        <w:rPr>
          <w:sz w:val="22"/>
          <w:szCs w:val="22"/>
        </w:rPr>
        <w:t xml:space="preserve">Available at: </w:t>
      </w:r>
      <w:hyperlink r:id="rId11">
        <w:r w:rsidR="00392038" w:rsidRPr="00520CEF">
          <w:rPr>
            <w:color w:val="0000FF"/>
            <w:sz w:val="22"/>
            <w:szCs w:val="22"/>
            <w:u w:val="single"/>
          </w:rPr>
          <w:t>https://doi.org/10.1177/10398562211010796</w:t>
        </w:r>
      </w:hyperlink>
      <w:r w:rsidR="00392038" w:rsidRPr="00520CEF">
        <w:rPr>
          <w:sz w:val="22"/>
          <w:szCs w:val="22"/>
        </w:rPr>
        <w:t xml:space="preserve"> </w:t>
      </w:r>
    </w:p>
    <w:p w14:paraId="0DF4B92B" w14:textId="77777777" w:rsidR="00392038" w:rsidRPr="00520CEF" w:rsidRDefault="00392038" w:rsidP="00520CEF">
      <w:pPr>
        <w:spacing w:after="240" w:line="360" w:lineRule="auto"/>
        <w:rPr>
          <w:sz w:val="22"/>
          <w:szCs w:val="22"/>
        </w:rPr>
      </w:pPr>
      <w:r w:rsidRPr="00520CEF">
        <w:rPr>
          <w:sz w:val="22"/>
          <w:szCs w:val="22"/>
        </w:rPr>
        <w:t xml:space="preserve">ANAD (2023). </w:t>
      </w:r>
      <w:r w:rsidRPr="00520CEF">
        <w:rPr>
          <w:i/>
          <w:iCs/>
          <w:sz w:val="22"/>
          <w:szCs w:val="22"/>
        </w:rPr>
        <w:t>Eating Disorder Statistics | ANAD - National Association of Anorexia Nervosa and Associated Disorders</w:t>
      </w:r>
      <w:r w:rsidRPr="00520CEF">
        <w:rPr>
          <w:sz w:val="22"/>
          <w:szCs w:val="22"/>
        </w:rPr>
        <w:t xml:space="preserve">. anad.org. Available at:  </w:t>
      </w:r>
      <w:hyperlink r:id="rId12">
        <w:r w:rsidRPr="00520CEF">
          <w:rPr>
            <w:color w:val="0000FF"/>
            <w:sz w:val="22"/>
            <w:szCs w:val="22"/>
            <w:u w:val="single"/>
          </w:rPr>
          <w:t>https://anad.org/eating-disorder-statistic/</w:t>
        </w:r>
      </w:hyperlink>
      <w:r w:rsidRPr="00520CEF">
        <w:rPr>
          <w:sz w:val="22"/>
          <w:szCs w:val="22"/>
        </w:rPr>
        <w:t xml:space="preserve">  (Accessed: 26 November 2025).</w:t>
      </w:r>
    </w:p>
    <w:p w14:paraId="007050BC" w14:textId="38CAE84C" w:rsidR="00392038" w:rsidRPr="00520CEF" w:rsidRDefault="00392038" w:rsidP="00520CEF">
      <w:pPr>
        <w:spacing w:after="240" w:line="360" w:lineRule="auto"/>
        <w:rPr>
          <w:sz w:val="22"/>
          <w:szCs w:val="22"/>
        </w:rPr>
      </w:pPr>
      <w:r w:rsidRPr="00520CEF">
        <w:rPr>
          <w:sz w:val="22"/>
          <w:szCs w:val="22"/>
        </w:rPr>
        <w:t xml:space="preserve">Beck, C.T. (2023). </w:t>
      </w:r>
      <w:r w:rsidR="00E8175F" w:rsidRPr="00520CEF">
        <w:rPr>
          <w:sz w:val="22"/>
          <w:szCs w:val="22"/>
        </w:rPr>
        <w:t>‘</w:t>
      </w:r>
      <w:r w:rsidRPr="00520CEF">
        <w:rPr>
          <w:sz w:val="22"/>
          <w:szCs w:val="22"/>
        </w:rPr>
        <w:t>The Value of Secondary Analysis for Qualitative Inquiry</w:t>
      </w:r>
      <w:r w:rsidR="0000704B" w:rsidRPr="00520CEF">
        <w:rPr>
          <w:sz w:val="22"/>
          <w:szCs w:val="22"/>
        </w:rPr>
        <w:t>’.</w:t>
      </w:r>
      <w:r w:rsidRPr="00520CEF">
        <w:rPr>
          <w:sz w:val="22"/>
          <w:szCs w:val="22"/>
        </w:rPr>
        <w:t xml:space="preserve"> </w:t>
      </w:r>
      <w:r w:rsidRPr="00520CEF">
        <w:rPr>
          <w:i/>
          <w:iCs/>
          <w:sz w:val="22"/>
          <w:szCs w:val="22"/>
        </w:rPr>
        <w:t xml:space="preserve">Journal of Obstetric, </w:t>
      </w:r>
      <w:proofErr w:type="spellStart"/>
      <w:r w:rsidRPr="00520CEF">
        <w:rPr>
          <w:i/>
          <w:iCs/>
          <w:sz w:val="22"/>
          <w:szCs w:val="22"/>
        </w:rPr>
        <w:t>Gynecologic</w:t>
      </w:r>
      <w:proofErr w:type="spellEnd"/>
      <w:r w:rsidRPr="00520CEF">
        <w:rPr>
          <w:i/>
          <w:iCs/>
          <w:sz w:val="22"/>
          <w:szCs w:val="22"/>
        </w:rPr>
        <w:t xml:space="preserve"> &amp; Neonatal Nursing</w:t>
      </w:r>
      <w:r w:rsidRPr="00520CEF">
        <w:rPr>
          <w:sz w:val="22"/>
          <w:szCs w:val="22"/>
        </w:rPr>
        <w:t>, 52(6), pp.421–424.</w:t>
      </w:r>
      <w:r w:rsidR="00E8175F" w:rsidRPr="00520CEF">
        <w:rPr>
          <w:sz w:val="22"/>
          <w:szCs w:val="22"/>
        </w:rPr>
        <w:t xml:space="preserve"> Available at</w:t>
      </w:r>
      <w:r w:rsidRPr="00520CEF">
        <w:rPr>
          <w:sz w:val="22"/>
          <w:szCs w:val="22"/>
        </w:rPr>
        <w:t xml:space="preserve">: </w:t>
      </w:r>
      <w:hyperlink r:id="rId13">
        <w:r w:rsidRPr="00520CEF">
          <w:rPr>
            <w:color w:val="0000FF"/>
            <w:sz w:val="22"/>
            <w:szCs w:val="22"/>
            <w:u w:val="single"/>
          </w:rPr>
          <w:t>https://doi.org/10.1016/j.jogn.2023.08.005</w:t>
        </w:r>
      </w:hyperlink>
    </w:p>
    <w:p w14:paraId="6FD5F2EB" w14:textId="1AB1D691" w:rsidR="00392038" w:rsidRPr="00520CEF" w:rsidRDefault="00392038" w:rsidP="00520CEF">
      <w:pPr>
        <w:widowControl/>
        <w:spacing w:after="240" w:line="360" w:lineRule="auto"/>
        <w:rPr>
          <w:rFonts w:eastAsia="Times New Roman"/>
          <w:sz w:val="22"/>
          <w:szCs w:val="22"/>
        </w:rPr>
      </w:pPr>
      <w:proofErr w:type="spellStart"/>
      <w:r w:rsidRPr="00520CEF">
        <w:rPr>
          <w:color w:val="000000"/>
          <w:sz w:val="22"/>
          <w:szCs w:val="22"/>
        </w:rPr>
        <w:t>Bozzola</w:t>
      </w:r>
      <w:proofErr w:type="spellEnd"/>
      <w:r w:rsidRPr="00520CEF">
        <w:rPr>
          <w:color w:val="000000"/>
          <w:sz w:val="22"/>
          <w:szCs w:val="22"/>
        </w:rPr>
        <w:t xml:space="preserve">, E., Cirillo, F., Mascolo, C., </w:t>
      </w:r>
      <w:proofErr w:type="spellStart"/>
      <w:r w:rsidRPr="00520CEF">
        <w:rPr>
          <w:color w:val="000000"/>
          <w:sz w:val="22"/>
          <w:szCs w:val="22"/>
        </w:rPr>
        <w:t>Antilici</w:t>
      </w:r>
      <w:proofErr w:type="spellEnd"/>
      <w:r w:rsidRPr="00520CEF">
        <w:rPr>
          <w:color w:val="000000"/>
          <w:sz w:val="22"/>
          <w:szCs w:val="22"/>
        </w:rPr>
        <w:t xml:space="preserve">, L., Raucci, U., Guarnieri, B., </w:t>
      </w:r>
      <w:proofErr w:type="spellStart"/>
      <w:r w:rsidRPr="00520CEF">
        <w:rPr>
          <w:color w:val="000000"/>
          <w:sz w:val="22"/>
          <w:szCs w:val="22"/>
        </w:rPr>
        <w:t>Ventricelli</w:t>
      </w:r>
      <w:proofErr w:type="spellEnd"/>
      <w:r w:rsidRPr="00520CEF">
        <w:rPr>
          <w:color w:val="000000"/>
          <w:sz w:val="22"/>
          <w:szCs w:val="22"/>
        </w:rPr>
        <w:t xml:space="preserve">, A., Santis, E.D., Spina, G., Raponi, M., Villani, A. and </w:t>
      </w:r>
      <w:proofErr w:type="spellStart"/>
      <w:r w:rsidRPr="00520CEF">
        <w:rPr>
          <w:color w:val="000000"/>
          <w:sz w:val="22"/>
          <w:szCs w:val="22"/>
        </w:rPr>
        <w:t>Marchili</w:t>
      </w:r>
      <w:proofErr w:type="spellEnd"/>
      <w:r w:rsidRPr="00520CEF">
        <w:rPr>
          <w:color w:val="000000"/>
          <w:sz w:val="22"/>
          <w:szCs w:val="22"/>
        </w:rPr>
        <w:t xml:space="preserve">, M.R. (2024). </w:t>
      </w:r>
      <w:r w:rsidR="00E8175F" w:rsidRPr="00520CEF">
        <w:rPr>
          <w:color w:val="000000"/>
          <w:sz w:val="22"/>
          <w:szCs w:val="22"/>
        </w:rPr>
        <w:t>‘</w:t>
      </w:r>
      <w:r w:rsidRPr="00520CEF">
        <w:rPr>
          <w:color w:val="000000"/>
          <w:sz w:val="22"/>
          <w:szCs w:val="22"/>
        </w:rPr>
        <w:t>Predisposing Potential Risk Factors for Severe Anorexia Nervosa in Adolescents</w:t>
      </w:r>
      <w:r w:rsidR="0000704B" w:rsidRPr="00520CEF">
        <w:rPr>
          <w:color w:val="000000"/>
          <w:sz w:val="22"/>
          <w:szCs w:val="22"/>
        </w:rPr>
        <w:t xml:space="preserve">’. </w:t>
      </w:r>
      <w:r w:rsidRPr="00520CEF">
        <w:rPr>
          <w:i/>
          <w:iCs/>
          <w:color w:val="000000"/>
          <w:sz w:val="22"/>
          <w:szCs w:val="22"/>
        </w:rPr>
        <w:t>Nutrients</w:t>
      </w:r>
      <w:r w:rsidRPr="00520CEF">
        <w:rPr>
          <w:color w:val="000000"/>
          <w:sz w:val="22"/>
          <w:szCs w:val="22"/>
        </w:rPr>
        <w:t>, 17(1), pp.21–21.</w:t>
      </w:r>
      <w:r w:rsidR="00E8175F" w:rsidRPr="00520CEF">
        <w:rPr>
          <w:color w:val="000000"/>
          <w:sz w:val="22"/>
          <w:szCs w:val="22"/>
        </w:rPr>
        <w:t xml:space="preserve"> Available at</w:t>
      </w:r>
      <w:r w:rsidRPr="00520CEF">
        <w:rPr>
          <w:color w:val="000000"/>
          <w:sz w:val="22"/>
          <w:szCs w:val="22"/>
        </w:rPr>
        <w:t>:</w:t>
      </w:r>
      <w:r w:rsidR="00E8175F" w:rsidRPr="00520CEF">
        <w:rPr>
          <w:color w:val="000000"/>
          <w:sz w:val="22"/>
          <w:szCs w:val="22"/>
        </w:rPr>
        <w:t xml:space="preserve"> </w:t>
      </w:r>
      <w:hyperlink r:id="rId14" w:history="1">
        <w:r w:rsidR="00E8175F" w:rsidRPr="00520CEF">
          <w:rPr>
            <w:rStyle w:val="Hyperlink"/>
            <w:sz w:val="22"/>
            <w:szCs w:val="22"/>
          </w:rPr>
          <w:t>https://doi.org/10.3390/nu17010021</w:t>
        </w:r>
      </w:hyperlink>
      <w:r w:rsidR="00E8175F" w:rsidRPr="00520CEF">
        <w:rPr>
          <w:color w:val="000000"/>
          <w:sz w:val="22"/>
          <w:szCs w:val="22"/>
        </w:rPr>
        <w:t xml:space="preserve"> </w:t>
      </w:r>
    </w:p>
    <w:p w14:paraId="7DD50B2B" w14:textId="74466A2C" w:rsidR="00392038" w:rsidRPr="00520CEF" w:rsidRDefault="00392038" w:rsidP="00520CEF">
      <w:pPr>
        <w:spacing w:after="240" w:line="360" w:lineRule="auto"/>
        <w:rPr>
          <w:sz w:val="22"/>
          <w:szCs w:val="22"/>
        </w:rPr>
      </w:pPr>
      <w:r w:rsidRPr="00520CEF">
        <w:rPr>
          <w:sz w:val="22"/>
          <w:szCs w:val="22"/>
        </w:rPr>
        <w:t xml:space="preserve">Braun, V. and Clarke, V. (2006). </w:t>
      </w:r>
      <w:r w:rsidR="00E8175F" w:rsidRPr="00520CEF">
        <w:rPr>
          <w:sz w:val="22"/>
          <w:szCs w:val="22"/>
        </w:rPr>
        <w:t>‘</w:t>
      </w:r>
      <w:r w:rsidRPr="00520CEF">
        <w:rPr>
          <w:sz w:val="22"/>
          <w:szCs w:val="22"/>
        </w:rPr>
        <w:t>Using Thematic Analysis in Psychology</w:t>
      </w:r>
      <w:r w:rsidR="0000704B" w:rsidRPr="00520CEF">
        <w:rPr>
          <w:sz w:val="22"/>
          <w:szCs w:val="22"/>
        </w:rPr>
        <w:t xml:space="preserve">’. </w:t>
      </w:r>
      <w:r w:rsidRPr="00520CEF">
        <w:rPr>
          <w:sz w:val="22"/>
          <w:szCs w:val="22"/>
        </w:rPr>
        <w:t xml:space="preserve"> </w:t>
      </w:r>
      <w:r w:rsidRPr="00520CEF">
        <w:rPr>
          <w:i/>
          <w:iCs/>
          <w:sz w:val="22"/>
          <w:szCs w:val="22"/>
        </w:rPr>
        <w:t>Qualitative Research in Psychology</w:t>
      </w:r>
      <w:r w:rsidRPr="00520CEF">
        <w:rPr>
          <w:sz w:val="22"/>
          <w:szCs w:val="22"/>
        </w:rPr>
        <w:t>, 3(2), pp.77–101.</w:t>
      </w:r>
      <w:r w:rsidR="00E8175F" w:rsidRPr="00520CEF">
        <w:rPr>
          <w:sz w:val="22"/>
          <w:szCs w:val="22"/>
        </w:rPr>
        <w:t xml:space="preserve"> Available at</w:t>
      </w:r>
      <w:r w:rsidRPr="00520CEF">
        <w:rPr>
          <w:sz w:val="22"/>
          <w:szCs w:val="22"/>
        </w:rPr>
        <w:t xml:space="preserve">: </w:t>
      </w:r>
      <w:hyperlink r:id="rId15">
        <w:r w:rsidRPr="00520CEF">
          <w:rPr>
            <w:color w:val="0000FF"/>
            <w:sz w:val="22"/>
            <w:szCs w:val="22"/>
            <w:u w:val="single"/>
          </w:rPr>
          <w:t>https://doi.org/10.1191/1478088706qp063oa</w:t>
        </w:r>
      </w:hyperlink>
    </w:p>
    <w:p w14:paraId="711A6847" w14:textId="6E90D072" w:rsidR="00392038" w:rsidRPr="00520CEF" w:rsidRDefault="00392038" w:rsidP="00520CEF">
      <w:pPr>
        <w:spacing w:line="360" w:lineRule="auto"/>
        <w:rPr>
          <w:sz w:val="22"/>
          <w:szCs w:val="22"/>
        </w:rPr>
      </w:pPr>
      <w:r w:rsidRPr="00520CEF">
        <w:rPr>
          <w:sz w:val="22"/>
          <w:szCs w:val="22"/>
        </w:rPr>
        <w:t xml:space="preserve">Bryan, D.C., Macdonald, P., Cardi, V., Rowlands, K., </w:t>
      </w:r>
      <w:proofErr w:type="spellStart"/>
      <w:r w:rsidRPr="00520CEF">
        <w:rPr>
          <w:sz w:val="22"/>
          <w:szCs w:val="22"/>
        </w:rPr>
        <w:t>Ambwani</w:t>
      </w:r>
      <w:proofErr w:type="spellEnd"/>
      <w:r w:rsidRPr="00520CEF">
        <w:rPr>
          <w:sz w:val="22"/>
          <w:szCs w:val="22"/>
        </w:rPr>
        <w:t xml:space="preserve">, S., </w:t>
      </w:r>
      <w:proofErr w:type="spellStart"/>
      <w:r w:rsidRPr="00520CEF">
        <w:rPr>
          <w:sz w:val="22"/>
          <w:szCs w:val="22"/>
        </w:rPr>
        <w:t>Arcelus</w:t>
      </w:r>
      <w:proofErr w:type="spellEnd"/>
      <w:r w:rsidRPr="00520CEF">
        <w:rPr>
          <w:sz w:val="22"/>
          <w:szCs w:val="22"/>
        </w:rPr>
        <w:t xml:space="preserve">, J., Bonin, E.-M., Landau, S., Schmidt, U., and Treasure, J. (2022). </w:t>
      </w:r>
      <w:r w:rsidR="0000704B" w:rsidRPr="00520CEF">
        <w:rPr>
          <w:sz w:val="22"/>
          <w:szCs w:val="22"/>
        </w:rPr>
        <w:t>‘</w:t>
      </w:r>
      <w:r w:rsidRPr="00520CEF">
        <w:rPr>
          <w:sz w:val="22"/>
          <w:szCs w:val="22"/>
        </w:rPr>
        <w:t>Transitions from intensive eating disorder treatment settings: qualitative investigation of the experiences and needs of adults with anorexia nervosa and their carers</w:t>
      </w:r>
      <w:r w:rsidR="0000704B" w:rsidRPr="00520CEF">
        <w:rPr>
          <w:sz w:val="22"/>
          <w:szCs w:val="22"/>
        </w:rPr>
        <w:t>’</w:t>
      </w:r>
      <w:r w:rsidRPr="00520CEF">
        <w:rPr>
          <w:sz w:val="22"/>
          <w:szCs w:val="22"/>
        </w:rPr>
        <w:t xml:space="preserve">. </w:t>
      </w:r>
      <w:proofErr w:type="spellStart"/>
      <w:r w:rsidRPr="00520CEF">
        <w:rPr>
          <w:i/>
          <w:iCs/>
          <w:sz w:val="22"/>
          <w:szCs w:val="22"/>
        </w:rPr>
        <w:t>BJPsych</w:t>
      </w:r>
      <w:proofErr w:type="spellEnd"/>
      <w:r w:rsidRPr="00520CEF">
        <w:rPr>
          <w:i/>
          <w:iCs/>
          <w:sz w:val="22"/>
          <w:szCs w:val="22"/>
        </w:rPr>
        <w:t xml:space="preserve"> Open</w:t>
      </w:r>
      <w:r w:rsidRPr="00520CEF">
        <w:rPr>
          <w:sz w:val="22"/>
          <w:szCs w:val="22"/>
        </w:rPr>
        <w:t xml:space="preserve">, 8(4). </w:t>
      </w:r>
      <w:r w:rsidR="0000704B" w:rsidRPr="00520CEF">
        <w:rPr>
          <w:sz w:val="22"/>
          <w:szCs w:val="22"/>
        </w:rPr>
        <w:t>Available at</w:t>
      </w:r>
      <w:r w:rsidRPr="00520CEF">
        <w:rPr>
          <w:sz w:val="22"/>
          <w:szCs w:val="22"/>
        </w:rPr>
        <w:t xml:space="preserve">: </w:t>
      </w:r>
      <w:hyperlink r:id="rId16">
        <w:r w:rsidRPr="00520CEF">
          <w:rPr>
            <w:color w:val="0000FF"/>
            <w:sz w:val="22"/>
            <w:szCs w:val="22"/>
            <w:u w:val="single"/>
          </w:rPr>
          <w:t>https://doi.org/10.1192/bjo.2022.535</w:t>
        </w:r>
      </w:hyperlink>
      <w:r w:rsidRPr="00520CEF">
        <w:rPr>
          <w:sz w:val="22"/>
          <w:szCs w:val="22"/>
        </w:rPr>
        <w:t xml:space="preserve">   </w:t>
      </w:r>
    </w:p>
    <w:p w14:paraId="1D1F6F25" w14:textId="4F6EB2C0" w:rsidR="00392038" w:rsidRPr="00520CEF" w:rsidRDefault="00392038" w:rsidP="00520CEF">
      <w:pPr>
        <w:spacing w:after="240" w:line="360" w:lineRule="auto"/>
        <w:rPr>
          <w:sz w:val="22"/>
          <w:szCs w:val="22"/>
        </w:rPr>
      </w:pPr>
      <w:r w:rsidRPr="00520CEF">
        <w:rPr>
          <w:sz w:val="22"/>
          <w:szCs w:val="22"/>
        </w:rPr>
        <w:t xml:space="preserve">Buonocore, M., </w:t>
      </w:r>
      <w:proofErr w:type="spellStart"/>
      <w:r w:rsidRPr="00520CEF">
        <w:rPr>
          <w:sz w:val="22"/>
          <w:szCs w:val="22"/>
        </w:rPr>
        <w:t>Spangaro</w:t>
      </w:r>
      <w:proofErr w:type="spellEnd"/>
      <w:r w:rsidRPr="00520CEF">
        <w:rPr>
          <w:sz w:val="22"/>
          <w:szCs w:val="22"/>
        </w:rPr>
        <w:t xml:space="preserve">, M., </w:t>
      </w:r>
      <w:proofErr w:type="spellStart"/>
      <w:r w:rsidRPr="00520CEF">
        <w:rPr>
          <w:sz w:val="22"/>
          <w:szCs w:val="22"/>
        </w:rPr>
        <w:t>Bechi</w:t>
      </w:r>
      <w:proofErr w:type="spellEnd"/>
      <w:r w:rsidRPr="00520CEF">
        <w:rPr>
          <w:sz w:val="22"/>
          <w:szCs w:val="22"/>
        </w:rPr>
        <w:t xml:space="preserve">, M., </w:t>
      </w:r>
      <w:proofErr w:type="spellStart"/>
      <w:r w:rsidRPr="00520CEF">
        <w:rPr>
          <w:sz w:val="22"/>
          <w:szCs w:val="22"/>
        </w:rPr>
        <w:t>Trezzani</w:t>
      </w:r>
      <w:proofErr w:type="spellEnd"/>
      <w:r w:rsidRPr="00520CEF">
        <w:rPr>
          <w:sz w:val="22"/>
          <w:szCs w:val="22"/>
        </w:rPr>
        <w:t xml:space="preserve">, S., </w:t>
      </w:r>
      <w:proofErr w:type="spellStart"/>
      <w:r w:rsidRPr="00520CEF">
        <w:rPr>
          <w:sz w:val="22"/>
          <w:szCs w:val="22"/>
        </w:rPr>
        <w:t>Terragni</w:t>
      </w:r>
      <w:proofErr w:type="spellEnd"/>
      <w:r w:rsidRPr="00520CEF">
        <w:rPr>
          <w:sz w:val="22"/>
          <w:szCs w:val="22"/>
        </w:rPr>
        <w:t xml:space="preserve">, R., Martini, F., Agostoni, G., Cocchi, F., Cuoco, F., Guglielmino, C., </w:t>
      </w:r>
      <w:proofErr w:type="spellStart"/>
      <w:r w:rsidRPr="00520CEF">
        <w:rPr>
          <w:sz w:val="22"/>
          <w:szCs w:val="22"/>
        </w:rPr>
        <w:t>Bosia</w:t>
      </w:r>
      <w:proofErr w:type="spellEnd"/>
      <w:r w:rsidRPr="00520CEF">
        <w:rPr>
          <w:sz w:val="22"/>
          <w:szCs w:val="22"/>
        </w:rPr>
        <w:t xml:space="preserve">, M. and Cavallaro, R. (2022). </w:t>
      </w:r>
      <w:r w:rsidR="0000704B" w:rsidRPr="00520CEF">
        <w:rPr>
          <w:sz w:val="22"/>
          <w:szCs w:val="22"/>
        </w:rPr>
        <w:t>‘</w:t>
      </w:r>
      <w:r w:rsidRPr="00520CEF">
        <w:rPr>
          <w:sz w:val="22"/>
          <w:szCs w:val="22"/>
        </w:rPr>
        <w:t>Cognitive remediation in schizophrenia: What happens after 10 years?</w:t>
      </w:r>
      <w:r w:rsidR="0000704B" w:rsidRPr="00520CEF">
        <w:rPr>
          <w:sz w:val="22"/>
          <w:szCs w:val="22"/>
        </w:rPr>
        <w:t>’</w:t>
      </w:r>
      <w:r w:rsidRPr="00520CEF">
        <w:rPr>
          <w:sz w:val="22"/>
          <w:szCs w:val="22"/>
        </w:rPr>
        <w:t xml:space="preserve"> </w:t>
      </w:r>
      <w:r w:rsidRPr="00520CEF">
        <w:rPr>
          <w:i/>
          <w:iCs/>
          <w:sz w:val="22"/>
          <w:szCs w:val="22"/>
        </w:rPr>
        <w:t>Schizophrenia Research: Cognition</w:t>
      </w:r>
      <w:r w:rsidRPr="00520CEF">
        <w:rPr>
          <w:sz w:val="22"/>
          <w:szCs w:val="22"/>
        </w:rPr>
        <w:t>, 29, p.100251.</w:t>
      </w:r>
      <w:r w:rsidR="0000704B" w:rsidRPr="00520CEF">
        <w:rPr>
          <w:sz w:val="22"/>
          <w:szCs w:val="22"/>
        </w:rPr>
        <w:t xml:space="preserve"> Available at</w:t>
      </w:r>
      <w:r w:rsidRPr="00520CEF">
        <w:rPr>
          <w:sz w:val="22"/>
          <w:szCs w:val="22"/>
        </w:rPr>
        <w:t xml:space="preserve">: </w:t>
      </w:r>
      <w:hyperlink r:id="rId17">
        <w:r w:rsidRPr="00520CEF">
          <w:rPr>
            <w:color w:val="0000FF"/>
            <w:sz w:val="22"/>
            <w:szCs w:val="22"/>
            <w:u w:val="single"/>
          </w:rPr>
          <w:t>https://doi.org/10.1016/j.scog.2022.100251</w:t>
        </w:r>
      </w:hyperlink>
      <w:r w:rsidRPr="00520CEF">
        <w:rPr>
          <w:sz w:val="22"/>
          <w:szCs w:val="22"/>
        </w:rPr>
        <w:t xml:space="preserve"> </w:t>
      </w:r>
    </w:p>
    <w:p w14:paraId="59F7A1F3" w14:textId="439E5A79" w:rsidR="00392038" w:rsidRPr="00520CEF" w:rsidRDefault="00392038" w:rsidP="00520CEF">
      <w:pPr>
        <w:widowControl/>
        <w:spacing w:after="240" w:line="360" w:lineRule="auto"/>
        <w:rPr>
          <w:rFonts w:eastAsia="Times New Roman"/>
          <w:sz w:val="22"/>
          <w:szCs w:val="22"/>
        </w:rPr>
      </w:pPr>
      <w:r w:rsidRPr="00520CEF">
        <w:rPr>
          <w:color w:val="000000"/>
          <w:sz w:val="22"/>
          <w:szCs w:val="22"/>
          <w:lang w:val="en-IN"/>
        </w:rPr>
        <w:lastRenderedPageBreak/>
        <w:t xml:space="preserve">Cardi, V., Mallorqui-Bague, N., Albano, G., Monteleone, A.M., Fernandez-Aranda, F. and Treasure, J. (2018). </w:t>
      </w:r>
      <w:r w:rsidR="0000704B" w:rsidRPr="00520CEF">
        <w:rPr>
          <w:color w:val="000000"/>
          <w:sz w:val="22"/>
          <w:szCs w:val="22"/>
          <w:lang w:val="en-IN"/>
        </w:rPr>
        <w:t>‘</w:t>
      </w:r>
      <w:r w:rsidRPr="00520CEF">
        <w:rPr>
          <w:color w:val="000000"/>
          <w:sz w:val="22"/>
          <w:szCs w:val="22"/>
        </w:rPr>
        <w:t xml:space="preserve">Social Difficulties as Risk and Maintaining Factors in Anorexia Nervosa: </w:t>
      </w:r>
      <w:proofErr w:type="gramStart"/>
      <w:r w:rsidRPr="00520CEF">
        <w:rPr>
          <w:color w:val="000000"/>
          <w:sz w:val="22"/>
          <w:szCs w:val="22"/>
        </w:rPr>
        <w:t>a</w:t>
      </w:r>
      <w:proofErr w:type="gramEnd"/>
      <w:r w:rsidRPr="00520CEF">
        <w:rPr>
          <w:color w:val="000000"/>
          <w:sz w:val="22"/>
          <w:szCs w:val="22"/>
        </w:rPr>
        <w:t xml:space="preserve"> Mixed-Method Investigation</w:t>
      </w:r>
      <w:r w:rsidR="0000704B" w:rsidRPr="00520CEF">
        <w:rPr>
          <w:color w:val="000000"/>
          <w:sz w:val="22"/>
          <w:szCs w:val="22"/>
        </w:rPr>
        <w:t>’</w:t>
      </w:r>
      <w:r w:rsidRPr="00520CEF">
        <w:rPr>
          <w:color w:val="000000"/>
          <w:sz w:val="22"/>
          <w:szCs w:val="22"/>
        </w:rPr>
        <w:t xml:space="preserve">. </w:t>
      </w:r>
      <w:r w:rsidRPr="00520CEF">
        <w:rPr>
          <w:i/>
          <w:iCs/>
          <w:color w:val="000000"/>
          <w:sz w:val="22"/>
          <w:szCs w:val="22"/>
        </w:rPr>
        <w:t>Frontiers in Psychiatry</w:t>
      </w:r>
      <w:r w:rsidRPr="00520CEF">
        <w:rPr>
          <w:color w:val="000000"/>
          <w:sz w:val="22"/>
          <w:szCs w:val="22"/>
        </w:rPr>
        <w:t xml:space="preserve">, 9(12). </w:t>
      </w:r>
      <w:r w:rsidR="0000704B" w:rsidRPr="00520CEF">
        <w:rPr>
          <w:color w:val="000000"/>
          <w:sz w:val="22"/>
          <w:szCs w:val="22"/>
        </w:rPr>
        <w:t>Available at</w:t>
      </w:r>
      <w:r w:rsidRPr="00520CEF">
        <w:rPr>
          <w:color w:val="000000"/>
          <w:sz w:val="22"/>
          <w:szCs w:val="22"/>
        </w:rPr>
        <w:t xml:space="preserve">: </w:t>
      </w:r>
      <w:hyperlink r:id="rId18">
        <w:r w:rsidRPr="00520CEF">
          <w:rPr>
            <w:color w:val="0000FF"/>
            <w:sz w:val="22"/>
            <w:szCs w:val="22"/>
            <w:u w:val="single"/>
          </w:rPr>
          <w:t>https://doi.org/10.3389/fpsyt.2018.00012</w:t>
        </w:r>
      </w:hyperlink>
    </w:p>
    <w:p w14:paraId="0C0CDA5F" w14:textId="69C5F81A" w:rsidR="00392038" w:rsidRPr="00520CEF" w:rsidRDefault="00392038" w:rsidP="00520CEF">
      <w:pPr>
        <w:widowControl/>
        <w:spacing w:after="240" w:line="360" w:lineRule="auto"/>
        <w:rPr>
          <w:rFonts w:eastAsia="Times New Roman"/>
          <w:sz w:val="22"/>
          <w:szCs w:val="22"/>
        </w:rPr>
      </w:pPr>
      <w:r w:rsidRPr="00520CEF">
        <w:rPr>
          <w:color w:val="000000"/>
          <w:sz w:val="22"/>
          <w:szCs w:val="22"/>
        </w:rPr>
        <w:t xml:space="preserve">Cheng, Z.H., Perko, V.L., Fuller-Marashi, L., Gau, J.M., and Stice, E. (2019). </w:t>
      </w:r>
      <w:r w:rsidR="0000704B" w:rsidRPr="00520CEF">
        <w:rPr>
          <w:color w:val="000000"/>
          <w:sz w:val="22"/>
          <w:szCs w:val="22"/>
        </w:rPr>
        <w:t>‘</w:t>
      </w:r>
      <w:r w:rsidRPr="00520CEF">
        <w:rPr>
          <w:color w:val="000000"/>
          <w:sz w:val="22"/>
          <w:szCs w:val="22"/>
        </w:rPr>
        <w:t>Ethnic differences in eating disorder prevalence, risk factors, and predictive effects of risk factors among young women</w:t>
      </w:r>
      <w:r w:rsidR="0000704B" w:rsidRPr="00520CEF">
        <w:rPr>
          <w:color w:val="000000"/>
          <w:sz w:val="22"/>
          <w:szCs w:val="22"/>
        </w:rPr>
        <w:t>’</w:t>
      </w:r>
      <w:r w:rsidRPr="00520CEF">
        <w:rPr>
          <w:color w:val="000000"/>
          <w:sz w:val="22"/>
          <w:szCs w:val="22"/>
        </w:rPr>
        <w:t xml:space="preserve">. </w:t>
      </w:r>
      <w:r w:rsidRPr="00520CEF">
        <w:rPr>
          <w:i/>
          <w:iCs/>
          <w:color w:val="000000"/>
          <w:sz w:val="22"/>
          <w:szCs w:val="22"/>
        </w:rPr>
        <w:t>Eating Behaviours</w:t>
      </w:r>
      <w:r w:rsidRPr="00520CEF">
        <w:rPr>
          <w:color w:val="000000"/>
          <w:sz w:val="22"/>
          <w:szCs w:val="22"/>
        </w:rPr>
        <w:t>, 32(1), pp.23–30.</w:t>
      </w:r>
      <w:r w:rsidR="0000704B" w:rsidRPr="00520CEF">
        <w:rPr>
          <w:color w:val="000000"/>
          <w:sz w:val="22"/>
          <w:szCs w:val="22"/>
        </w:rPr>
        <w:t xml:space="preserve"> Available at</w:t>
      </w:r>
      <w:r w:rsidRPr="00520CEF">
        <w:rPr>
          <w:color w:val="000000"/>
          <w:sz w:val="22"/>
          <w:szCs w:val="22"/>
        </w:rPr>
        <w:t xml:space="preserve">: </w:t>
      </w:r>
      <w:hyperlink r:id="rId19">
        <w:r w:rsidRPr="00520CEF">
          <w:rPr>
            <w:color w:val="0000FF"/>
            <w:sz w:val="22"/>
            <w:szCs w:val="22"/>
            <w:u w:val="single"/>
          </w:rPr>
          <w:t>https://doi.org/10.1016/j.eatbeh.2018.11.004</w:t>
        </w:r>
      </w:hyperlink>
    </w:p>
    <w:p w14:paraId="642221FC" w14:textId="119A5EE6" w:rsidR="00392038" w:rsidRPr="00520CEF" w:rsidRDefault="00392038" w:rsidP="00520CEF">
      <w:pPr>
        <w:spacing w:after="240" w:line="360" w:lineRule="auto"/>
        <w:rPr>
          <w:sz w:val="22"/>
          <w:szCs w:val="22"/>
        </w:rPr>
      </w:pPr>
      <w:r w:rsidRPr="00520CEF">
        <w:rPr>
          <w:sz w:val="22"/>
          <w:szCs w:val="22"/>
        </w:rPr>
        <w:t xml:space="preserve">Cheong, H., Lyons, A., Houghton, R., and Majumdar, A. (2023). </w:t>
      </w:r>
      <w:r w:rsidR="00092914" w:rsidRPr="00520CEF">
        <w:rPr>
          <w:sz w:val="22"/>
          <w:szCs w:val="22"/>
        </w:rPr>
        <w:t>‘</w:t>
      </w:r>
      <w:r w:rsidRPr="00520CEF">
        <w:rPr>
          <w:sz w:val="22"/>
          <w:szCs w:val="22"/>
        </w:rPr>
        <w:t>Secondary Qualitative Research Methodology Using Online Data within the Context of Social Sciences</w:t>
      </w:r>
      <w:r w:rsidR="00092914" w:rsidRPr="00520CEF">
        <w:rPr>
          <w:sz w:val="22"/>
          <w:szCs w:val="22"/>
        </w:rPr>
        <w:t>’</w:t>
      </w:r>
      <w:r w:rsidRPr="00520CEF">
        <w:rPr>
          <w:sz w:val="22"/>
          <w:szCs w:val="22"/>
        </w:rPr>
        <w:t xml:space="preserve">. </w:t>
      </w:r>
      <w:r w:rsidRPr="00520CEF">
        <w:rPr>
          <w:i/>
          <w:iCs/>
          <w:sz w:val="22"/>
          <w:szCs w:val="22"/>
        </w:rPr>
        <w:t>International Journal of Qualitative Methods</w:t>
      </w:r>
      <w:r w:rsidRPr="00520CEF">
        <w:rPr>
          <w:sz w:val="22"/>
          <w:szCs w:val="22"/>
        </w:rPr>
        <w:t>, 22(1), pp.1–19.</w:t>
      </w:r>
      <w:r w:rsidR="00092914" w:rsidRPr="00520CEF">
        <w:rPr>
          <w:sz w:val="22"/>
          <w:szCs w:val="22"/>
        </w:rPr>
        <w:t xml:space="preserve"> Available at:</w:t>
      </w:r>
      <w:r w:rsidR="00D309A9" w:rsidRPr="00520CEF">
        <w:rPr>
          <w:sz w:val="22"/>
          <w:szCs w:val="22"/>
        </w:rPr>
        <w:t xml:space="preserve"> </w:t>
      </w:r>
      <w:hyperlink r:id="rId20" w:history="1">
        <w:r w:rsidR="00D309A9" w:rsidRPr="00520CEF">
          <w:rPr>
            <w:rStyle w:val="Hyperlink"/>
            <w:sz w:val="22"/>
            <w:szCs w:val="22"/>
          </w:rPr>
          <w:t>https://journals.sagepub.com/doi/abs/10.1177/16094069231180160</w:t>
        </w:r>
      </w:hyperlink>
      <w:r w:rsidR="00D309A9" w:rsidRPr="00520CEF">
        <w:rPr>
          <w:sz w:val="22"/>
          <w:szCs w:val="22"/>
        </w:rPr>
        <w:t xml:space="preserve"> </w:t>
      </w:r>
    </w:p>
    <w:p w14:paraId="0C7EB896" w14:textId="72C37303" w:rsidR="00392038" w:rsidRPr="00520CEF" w:rsidRDefault="00392038" w:rsidP="00520CEF">
      <w:pPr>
        <w:widowControl/>
        <w:spacing w:after="240" w:line="360" w:lineRule="auto"/>
        <w:rPr>
          <w:rFonts w:eastAsia="Times New Roman"/>
          <w:sz w:val="22"/>
          <w:szCs w:val="22"/>
        </w:rPr>
      </w:pPr>
      <w:r w:rsidRPr="00520CEF">
        <w:rPr>
          <w:color w:val="000000"/>
          <w:sz w:val="22"/>
          <w:szCs w:val="22"/>
        </w:rPr>
        <w:t xml:space="preserve">Clemente-Suárez, V.J., Ramírez-Goerke, M.I., Redondo-Flórez, L., Beltrán-Velasco, A.I., Martín-Rodríguez, A., Ramos-Campo, D.J., Navarro-Jiménez, E., Yáñez-Sepúlveda, R. and Tornero-Aguilera, J.F. (2023). </w:t>
      </w:r>
      <w:r w:rsidR="00092914" w:rsidRPr="00520CEF">
        <w:rPr>
          <w:color w:val="000000"/>
          <w:sz w:val="22"/>
          <w:szCs w:val="22"/>
        </w:rPr>
        <w:t>‘</w:t>
      </w:r>
      <w:r w:rsidRPr="00520CEF">
        <w:rPr>
          <w:color w:val="000000"/>
          <w:sz w:val="22"/>
          <w:szCs w:val="22"/>
        </w:rPr>
        <w:t>The Impact of Anorexia Nervosa and the Basis for Non-Pharmacological Interventions</w:t>
      </w:r>
      <w:r w:rsidR="00092914" w:rsidRPr="00520CEF">
        <w:rPr>
          <w:color w:val="000000"/>
          <w:sz w:val="22"/>
          <w:szCs w:val="22"/>
        </w:rPr>
        <w:t>’</w:t>
      </w:r>
      <w:r w:rsidRPr="00520CEF">
        <w:rPr>
          <w:color w:val="000000"/>
          <w:sz w:val="22"/>
          <w:szCs w:val="22"/>
        </w:rPr>
        <w:t xml:space="preserve">. </w:t>
      </w:r>
      <w:r w:rsidRPr="00520CEF">
        <w:rPr>
          <w:i/>
          <w:iCs/>
          <w:color w:val="000000"/>
          <w:sz w:val="22"/>
          <w:szCs w:val="22"/>
        </w:rPr>
        <w:t>Nutrients</w:t>
      </w:r>
      <w:r w:rsidRPr="00520CEF">
        <w:rPr>
          <w:color w:val="000000"/>
          <w:sz w:val="22"/>
          <w:szCs w:val="22"/>
        </w:rPr>
        <w:t>, 15(11), p.2594.</w:t>
      </w:r>
      <w:r w:rsidR="00092914" w:rsidRPr="00520CEF">
        <w:rPr>
          <w:color w:val="000000"/>
          <w:sz w:val="22"/>
          <w:szCs w:val="22"/>
        </w:rPr>
        <w:t xml:space="preserve"> Available at</w:t>
      </w:r>
      <w:r w:rsidRPr="00520CEF">
        <w:rPr>
          <w:color w:val="000000"/>
          <w:sz w:val="22"/>
          <w:szCs w:val="22"/>
        </w:rPr>
        <w:t>:</w:t>
      </w:r>
      <w:r w:rsidR="00D309A9" w:rsidRPr="00520CEF">
        <w:rPr>
          <w:color w:val="000000"/>
          <w:sz w:val="22"/>
          <w:szCs w:val="22"/>
        </w:rPr>
        <w:t xml:space="preserve"> </w:t>
      </w:r>
      <w:hyperlink r:id="rId21" w:history="1">
        <w:r w:rsidR="00D309A9" w:rsidRPr="00520CEF">
          <w:rPr>
            <w:rStyle w:val="Hyperlink"/>
            <w:sz w:val="22"/>
            <w:szCs w:val="22"/>
          </w:rPr>
          <w:t>https://doi.org/10.3390/nu15112594</w:t>
        </w:r>
      </w:hyperlink>
      <w:r w:rsidR="00D309A9" w:rsidRPr="00520CEF">
        <w:rPr>
          <w:color w:val="000000"/>
          <w:sz w:val="22"/>
          <w:szCs w:val="22"/>
        </w:rPr>
        <w:t xml:space="preserve"> </w:t>
      </w:r>
      <w:r w:rsidRPr="00520CEF">
        <w:rPr>
          <w:color w:val="000000"/>
          <w:sz w:val="22"/>
          <w:szCs w:val="22"/>
        </w:rPr>
        <w:t xml:space="preserve"> </w:t>
      </w:r>
    </w:p>
    <w:p w14:paraId="747C0584" w14:textId="07313053" w:rsidR="00392038" w:rsidRPr="00520CEF" w:rsidRDefault="00392038" w:rsidP="00520CEF">
      <w:pPr>
        <w:spacing w:after="240" w:line="360" w:lineRule="auto"/>
        <w:rPr>
          <w:sz w:val="22"/>
          <w:szCs w:val="22"/>
        </w:rPr>
      </w:pPr>
      <w:proofErr w:type="spellStart"/>
      <w:r w:rsidRPr="00520CEF">
        <w:rPr>
          <w:sz w:val="22"/>
          <w:szCs w:val="22"/>
        </w:rPr>
        <w:t>Çöpür</w:t>
      </w:r>
      <w:proofErr w:type="spellEnd"/>
      <w:r w:rsidRPr="00520CEF">
        <w:rPr>
          <w:sz w:val="22"/>
          <w:szCs w:val="22"/>
        </w:rPr>
        <w:t xml:space="preserve">, S. and </w:t>
      </w:r>
      <w:proofErr w:type="spellStart"/>
      <w:r w:rsidRPr="00520CEF">
        <w:rPr>
          <w:sz w:val="22"/>
          <w:szCs w:val="22"/>
        </w:rPr>
        <w:t>Çöpür</w:t>
      </w:r>
      <w:proofErr w:type="spellEnd"/>
      <w:r w:rsidRPr="00520CEF">
        <w:rPr>
          <w:sz w:val="22"/>
          <w:szCs w:val="22"/>
        </w:rPr>
        <w:t xml:space="preserve">, M. (2020). </w:t>
      </w:r>
      <w:r w:rsidR="00092914" w:rsidRPr="00520CEF">
        <w:rPr>
          <w:sz w:val="22"/>
          <w:szCs w:val="22"/>
        </w:rPr>
        <w:t>‘</w:t>
      </w:r>
      <w:r w:rsidRPr="00520CEF">
        <w:rPr>
          <w:sz w:val="22"/>
          <w:szCs w:val="22"/>
        </w:rPr>
        <w:t>Olanzapine in the treatment of anorexia nervosa: a systematic review</w:t>
      </w:r>
      <w:r w:rsidR="00092914" w:rsidRPr="00520CEF">
        <w:rPr>
          <w:sz w:val="22"/>
          <w:szCs w:val="22"/>
        </w:rPr>
        <w:t>’</w:t>
      </w:r>
      <w:r w:rsidRPr="00520CEF">
        <w:rPr>
          <w:sz w:val="22"/>
          <w:szCs w:val="22"/>
        </w:rPr>
        <w:t xml:space="preserve">. </w:t>
      </w:r>
      <w:r w:rsidRPr="00520CEF">
        <w:rPr>
          <w:i/>
          <w:iCs/>
          <w:sz w:val="22"/>
          <w:szCs w:val="22"/>
        </w:rPr>
        <w:t>The Egyptian Journal of Neurology, Psychiatry and Neurosurgery</w:t>
      </w:r>
      <w:r w:rsidRPr="00520CEF">
        <w:rPr>
          <w:sz w:val="22"/>
          <w:szCs w:val="22"/>
        </w:rPr>
        <w:t xml:space="preserve">, 56(1). </w:t>
      </w:r>
      <w:r w:rsidR="00092914" w:rsidRPr="00520CEF">
        <w:rPr>
          <w:sz w:val="22"/>
          <w:szCs w:val="22"/>
        </w:rPr>
        <w:t>Available at</w:t>
      </w:r>
      <w:r w:rsidRPr="00520CEF">
        <w:rPr>
          <w:sz w:val="22"/>
          <w:szCs w:val="22"/>
        </w:rPr>
        <w:t xml:space="preserve">: </w:t>
      </w:r>
      <w:hyperlink r:id="rId22">
        <w:r w:rsidRPr="00520CEF">
          <w:rPr>
            <w:color w:val="0000FF"/>
            <w:sz w:val="22"/>
            <w:szCs w:val="22"/>
            <w:u w:val="single"/>
          </w:rPr>
          <w:t>https://doi.org/10.1186/s41983-020-00195-y</w:t>
        </w:r>
      </w:hyperlink>
      <w:r w:rsidRPr="00520CEF">
        <w:rPr>
          <w:sz w:val="22"/>
          <w:szCs w:val="22"/>
        </w:rPr>
        <w:t xml:space="preserve"> </w:t>
      </w:r>
    </w:p>
    <w:p w14:paraId="54EC8D8A" w14:textId="05178C70" w:rsidR="00392038" w:rsidRPr="00520CEF" w:rsidRDefault="00392038" w:rsidP="00520CEF">
      <w:pPr>
        <w:spacing w:line="360" w:lineRule="auto"/>
        <w:rPr>
          <w:sz w:val="22"/>
          <w:szCs w:val="22"/>
        </w:rPr>
      </w:pPr>
      <w:r w:rsidRPr="00520CEF">
        <w:rPr>
          <w:sz w:val="22"/>
          <w:szCs w:val="22"/>
        </w:rPr>
        <w:t xml:space="preserve">Cribben, H., Batchelor, R., Macdonald, P., Treasure, J., Cini, E., Nicholls, D., and Kan, C. (2025). </w:t>
      </w:r>
      <w:r w:rsidR="00092914" w:rsidRPr="00520CEF">
        <w:rPr>
          <w:sz w:val="22"/>
          <w:szCs w:val="22"/>
        </w:rPr>
        <w:t>‘</w:t>
      </w:r>
      <w:r w:rsidRPr="00520CEF">
        <w:rPr>
          <w:sz w:val="22"/>
          <w:szCs w:val="22"/>
        </w:rPr>
        <w:t>Experiences of eating disorder services for people caring for a loved one with an eating disorder in the UK: national survey</w:t>
      </w:r>
      <w:r w:rsidR="00092914" w:rsidRPr="00520CEF">
        <w:rPr>
          <w:sz w:val="22"/>
          <w:szCs w:val="22"/>
        </w:rPr>
        <w:t>’</w:t>
      </w:r>
      <w:r w:rsidRPr="00520CEF">
        <w:rPr>
          <w:sz w:val="22"/>
          <w:szCs w:val="22"/>
        </w:rPr>
        <w:t xml:space="preserve">. </w:t>
      </w:r>
      <w:proofErr w:type="spellStart"/>
      <w:r w:rsidRPr="00520CEF">
        <w:rPr>
          <w:i/>
          <w:iCs/>
          <w:sz w:val="22"/>
          <w:szCs w:val="22"/>
        </w:rPr>
        <w:t>BJPsych</w:t>
      </w:r>
      <w:proofErr w:type="spellEnd"/>
      <w:r w:rsidRPr="00520CEF">
        <w:rPr>
          <w:i/>
          <w:iCs/>
          <w:sz w:val="22"/>
          <w:szCs w:val="22"/>
        </w:rPr>
        <w:t xml:space="preserve"> Open</w:t>
      </w:r>
      <w:r w:rsidRPr="00520CEF">
        <w:rPr>
          <w:sz w:val="22"/>
          <w:szCs w:val="22"/>
        </w:rPr>
        <w:t xml:space="preserve">, 11(1). </w:t>
      </w:r>
      <w:r w:rsidR="00092914" w:rsidRPr="00520CEF">
        <w:rPr>
          <w:sz w:val="22"/>
          <w:szCs w:val="22"/>
        </w:rPr>
        <w:t>Available at</w:t>
      </w:r>
      <w:r w:rsidRPr="00520CEF">
        <w:rPr>
          <w:sz w:val="22"/>
          <w:szCs w:val="22"/>
        </w:rPr>
        <w:t xml:space="preserve">:   </w:t>
      </w:r>
      <w:hyperlink r:id="rId23">
        <w:r w:rsidRPr="00520CEF">
          <w:rPr>
            <w:color w:val="0000FF"/>
            <w:sz w:val="22"/>
            <w:szCs w:val="22"/>
            <w:u w:val="single"/>
          </w:rPr>
          <w:t>https://doi.org/10.1192/bjo.2024.812</w:t>
        </w:r>
      </w:hyperlink>
      <w:r w:rsidRPr="00520CEF">
        <w:rPr>
          <w:sz w:val="22"/>
          <w:szCs w:val="22"/>
        </w:rPr>
        <w:t xml:space="preserve"> </w:t>
      </w:r>
    </w:p>
    <w:p w14:paraId="11FED940" w14:textId="2BF01C5A" w:rsidR="00392038" w:rsidRPr="00520CEF" w:rsidRDefault="00392038" w:rsidP="00520CEF">
      <w:pPr>
        <w:widowControl/>
        <w:spacing w:after="240" w:line="360" w:lineRule="auto"/>
        <w:rPr>
          <w:color w:val="000000"/>
          <w:sz w:val="22"/>
          <w:szCs w:val="22"/>
        </w:rPr>
      </w:pPr>
      <w:bookmarkStart w:id="67" w:name="_hfyv45sd7nt4" w:colFirst="0" w:colLast="0"/>
      <w:bookmarkEnd w:id="67"/>
      <w:r w:rsidRPr="00520CEF">
        <w:rPr>
          <w:color w:val="000000"/>
          <w:sz w:val="22"/>
          <w:szCs w:val="22"/>
        </w:rPr>
        <w:t xml:space="preserve">Davey, E., Micali, N., Bryant-Waugh, R., Bennett, S.D., Lau, C., and Shafran, R. (2024). ‘The only way that they can access help quickly’: a qualitative exploration of key stakeholders’ perspectives on guided self-help interventions for children and young people with eating </w:t>
      </w:r>
      <w:proofErr w:type="gramStart"/>
      <w:r w:rsidRPr="00520CEF">
        <w:rPr>
          <w:color w:val="000000"/>
          <w:sz w:val="22"/>
          <w:szCs w:val="22"/>
        </w:rPr>
        <w:t>disorders</w:t>
      </w:r>
      <w:r w:rsidR="00092914" w:rsidRPr="00520CEF">
        <w:rPr>
          <w:color w:val="000000"/>
          <w:sz w:val="22"/>
          <w:szCs w:val="22"/>
        </w:rPr>
        <w:t>’</w:t>
      </w:r>
      <w:proofErr w:type="gramEnd"/>
      <w:r w:rsidRPr="00520CEF">
        <w:rPr>
          <w:color w:val="000000"/>
          <w:sz w:val="22"/>
          <w:szCs w:val="22"/>
        </w:rPr>
        <w:t xml:space="preserve">. </w:t>
      </w:r>
      <w:r w:rsidRPr="00520CEF">
        <w:rPr>
          <w:i/>
          <w:iCs/>
          <w:color w:val="000000"/>
          <w:sz w:val="22"/>
          <w:szCs w:val="22"/>
        </w:rPr>
        <w:t>Journal of Eating Disorders</w:t>
      </w:r>
      <w:r w:rsidRPr="00520CEF">
        <w:rPr>
          <w:color w:val="000000"/>
          <w:sz w:val="22"/>
          <w:szCs w:val="22"/>
        </w:rPr>
        <w:t>, 12(1).</w:t>
      </w:r>
      <w:r w:rsidR="00092914" w:rsidRPr="00520CEF">
        <w:rPr>
          <w:color w:val="000000"/>
          <w:sz w:val="22"/>
          <w:szCs w:val="22"/>
        </w:rPr>
        <w:t xml:space="preserve"> Available at</w:t>
      </w:r>
      <w:r w:rsidRPr="00520CEF">
        <w:rPr>
          <w:color w:val="000000"/>
          <w:sz w:val="22"/>
          <w:szCs w:val="22"/>
        </w:rPr>
        <w:t>:</w:t>
      </w:r>
      <w:r w:rsidR="0021676E" w:rsidRPr="00520CEF">
        <w:rPr>
          <w:color w:val="000000"/>
          <w:sz w:val="22"/>
          <w:szCs w:val="22"/>
        </w:rPr>
        <w:t xml:space="preserve"> </w:t>
      </w:r>
      <w:hyperlink r:id="rId24" w:history="1">
        <w:r w:rsidR="0021676E" w:rsidRPr="00520CEF">
          <w:rPr>
            <w:rStyle w:val="Hyperlink"/>
            <w:sz w:val="22"/>
            <w:szCs w:val="22"/>
          </w:rPr>
          <w:t>https://doi.org/10.1186/s40337-024-01113-w</w:t>
        </w:r>
      </w:hyperlink>
      <w:r w:rsidR="0021676E" w:rsidRPr="00520CEF">
        <w:rPr>
          <w:color w:val="000000"/>
          <w:sz w:val="22"/>
          <w:szCs w:val="22"/>
        </w:rPr>
        <w:t xml:space="preserve"> </w:t>
      </w:r>
      <w:r w:rsidRPr="00520CEF">
        <w:rPr>
          <w:color w:val="000000"/>
          <w:sz w:val="22"/>
          <w:szCs w:val="22"/>
        </w:rPr>
        <w:t xml:space="preserve"> </w:t>
      </w:r>
    </w:p>
    <w:p w14:paraId="78E13839" w14:textId="02DB9073" w:rsidR="00392038" w:rsidRPr="00520CEF" w:rsidRDefault="00392038" w:rsidP="00520CEF">
      <w:pPr>
        <w:spacing w:after="240" w:line="360" w:lineRule="auto"/>
        <w:rPr>
          <w:sz w:val="22"/>
          <w:szCs w:val="22"/>
        </w:rPr>
      </w:pPr>
      <w:r w:rsidRPr="00520CEF">
        <w:rPr>
          <w:sz w:val="22"/>
          <w:szCs w:val="22"/>
        </w:rPr>
        <w:t xml:space="preserve">Eeden, A.E., </w:t>
      </w:r>
      <w:proofErr w:type="spellStart"/>
      <w:r w:rsidRPr="00520CEF">
        <w:rPr>
          <w:sz w:val="22"/>
          <w:szCs w:val="22"/>
        </w:rPr>
        <w:t>Hoeken</w:t>
      </w:r>
      <w:proofErr w:type="spellEnd"/>
      <w:r w:rsidRPr="00520CEF">
        <w:rPr>
          <w:sz w:val="22"/>
          <w:szCs w:val="22"/>
        </w:rPr>
        <w:t xml:space="preserve">, D. and Hoek, H.W. (2021). </w:t>
      </w:r>
      <w:r w:rsidR="00092914" w:rsidRPr="00520CEF">
        <w:rPr>
          <w:sz w:val="22"/>
          <w:szCs w:val="22"/>
        </w:rPr>
        <w:t>‘</w:t>
      </w:r>
      <w:r w:rsidRPr="00520CEF">
        <w:rPr>
          <w:sz w:val="22"/>
          <w:szCs w:val="22"/>
        </w:rPr>
        <w:t>Incidence, Prevalence, and Mortality of Anorexia Nervosa and Bulimia Nervosa</w:t>
      </w:r>
      <w:r w:rsidR="00092914" w:rsidRPr="00520CEF">
        <w:rPr>
          <w:sz w:val="22"/>
          <w:szCs w:val="22"/>
        </w:rPr>
        <w:t>’</w:t>
      </w:r>
      <w:r w:rsidRPr="00520CEF">
        <w:rPr>
          <w:sz w:val="22"/>
          <w:szCs w:val="22"/>
        </w:rPr>
        <w:t xml:space="preserve">. </w:t>
      </w:r>
      <w:r w:rsidRPr="00520CEF">
        <w:rPr>
          <w:i/>
          <w:iCs/>
          <w:sz w:val="22"/>
          <w:szCs w:val="22"/>
        </w:rPr>
        <w:t>Current Opinion in Psychiatry</w:t>
      </w:r>
      <w:r w:rsidRPr="00520CEF">
        <w:rPr>
          <w:sz w:val="22"/>
          <w:szCs w:val="22"/>
        </w:rPr>
        <w:t xml:space="preserve">, 34(6), pp.515–524. </w:t>
      </w:r>
      <w:r w:rsidR="00092914" w:rsidRPr="00520CEF">
        <w:rPr>
          <w:sz w:val="22"/>
          <w:szCs w:val="22"/>
        </w:rPr>
        <w:lastRenderedPageBreak/>
        <w:t>Available at</w:t>
      </w:r>
      <w:r w:rsidRPr="00520CEF">
        <w:rPr>
          <w:sz w:val="22"/>
          <w:szCs w:val="22"/>
        </w:rPr>
        <w:t xml:space="preserve">: </w:t>
      </w:r>
      <w:hyperlink r:id="rId25">
        <w:r w:rsidRPr="00520CEF">
          <w:rPr>
            <w:color w:val="0000FF"/>
            <w:sz w:val="22"/>
            <w:szCs w:val="22"/>
            <w:u w:val="single"/>
          </w:rPr>
          <w:t>https://doi.org/10.1097/yco.0000000000000739</w:t>
        </w:r>
      </w:hyperlink>
    </w:p>
    <w:p w14:paraId="7336E9F3" w14:textId="02EC12DC" w:rsidR="00392038" w:rsidRPr="00520CEF" w:rsidRDefault="00A16C27" w:rsidP="00520CEF">
      <w:pPr>
        <w:spacing w:after="240" w:line="360" w:lineRule="auto"/>
        <w:rPr>
          <w:sz w:val="22"/>
          <w:szCs w:val="22"/>
        </w:rPr>
      </w:pPr>
      <w:r w:rsidRPr="00520CEF">
        <w:rPr>
          <w:color w:val="000000" w:themeColor="text1"/>
          <w:sz w:val="22"/>
          <w:szCs w:val="22"/>
        </w:rPr>
        <w:t>Feng, B., Harms, J., Chen, E., Gao, P., Xu, P.</w:t>
      </w:r>
      <w:r w:rsidR="000F26BC" w:rsidRPr="00520CEF">
        <w:rPr>
          <w:color w:val="000000" w:themeColor="text1"/>
          <w:sz w:val="22"/>
          <w:szCs w:val="22"/>
        </w:rPr>
        <w:t>,</w:t>
      </w:r>
      <w:r w:rsidRPr="00520CEF">
        <w:rPr>
          <w:color w:val="000000" w:themeColor="text1"/>
          <w:sz w:val="22"/>
          <w:szCs w:val="22"/>
        </w:rPr>
        <w:t xml:space="preserve"> and He, Y.</w:t>
      </w:r>
      <w:r w:rsidR="00442CB5" w:rsidRPr="00520CEF">
        <w:rPr>
          <w:color w:val="000000" w:themeColor="text1"/>
          <w:sz w:val="22"/>
          <w:szCs w:val="22"/>
        </w:rPr>
        <w:t xml:space="preserve"> (</w:t>
      </w:r>
      <w:r w:rsidRPr="00520CEF">
        <w:rPr>
          <w:color w:val="000000" w:themeColor="text1"/>
          <w:sz w:val="22"/>
          <w:szCs w:val="22"/>
        </w:rPr>
        <w:t>2023</w:t>
      </w:r>
      <w:r w:rsidR="00442CB5" w:rsidRPr="00520CEF">
        <w:rPr>
          <w:color w:val="000000" w:themeColor="text1"/>
          <w:sz w:val="22"/>
          <w:szCs w:val="22"/>
        </w:rPr>
        <w:t>)</w:t>
      </w:r>
      <w:r w:rsidRPr="00520CEF">
        <w:rPr>
          <w:color w:val="000000" w:themeColor="text1"/>
          <w:sz w:val="22"/>
          <w:szCs w:val="22"/>
        </w:rPr>
        <w:t xml:space="preserve">. </w:t>
      </w:r>
      <w:r w:rsidR="00092914" w:rsidRPr="00520CEF">
        <w:rPr>
          <w:color w:val="000000" w:themeColor="text1"/>
          <w:sz w:val="22"/>
          <w:szCs w:val="22"/>
        </w:rPr>
        <w:t>‘</w:t>
      </w:r>
      <w:r w:rsidRPr="00520CEF">
        <w:rPr>
          <w:color w:val="000000" w:themeColor="text1"/>
          <w:sz w:val="22"/>
          <w:szCs w:val="22"/>
        </w:rPr>
        <w:t xml:space="preserve">Current discoveries and future implications of eating </w:t>
      </w:r>
      <w:proofErr w:type="gramStart"/>
      <w:r w:rsidRPr="00520CEF">
        <w:rPr>
          <w:color w:val="000000" w:themeColor="text1"/>
          <w:sz w:val="22"/>
          <w:szCs w:val="22"/>
        </w:rPr>
        <w:t>disorders</w:t>
      </w:r>
      <w:r w:rsidR="00092914" w:rsidRPr="00520CEF">
        <w:rPr>
          <w:color w:val="000000" w:themeColor="text1"/>
          <w:sz w:val="22"/>
          <w:szCs w:val="22"/>
        </w:rPr>
        <w:t>’</w:t>
      </w:r>
      <w:proofErr w:type="gramEnd"/>
      <w:r w:rsidRPr="00520CEF">
        <w:rPr>
          <w:color w:val="000000" w:themeColor="text1"/>
          <w:sz w:val="22"/>
          <w:szCs w:val="22"/>
        </w:rPr>
        <w:t>. </w:t>
      </w:r>
      <w:r w:rsidRPr="00520CEF">
        <w:rPr>
          <w:i/>
          <w:iCs/>
          <w:color w:val="000000" w:themeColor="text1"/>
          <w:sz w:val="22"/>
          <w:szCs w:val="22"/>
        </w:rPr>
        <w:t>International Journal of Environmental Research and Public Health</w:t>
      </w:r>
      <w:r w:rsidRPr="00520CEF">
        <w:rPr>
          <w:color w:val="000000" w:themeColor="text1"/>
          <w:sz w:val="22"/>
          <w:szCs w:val="22"/>
        </w:rPr>
        <w:t>, </w:t>
      </w:r>
      <w:r w:rsidRPr="00520CEF">
        <w:rPr>
          <w:i/>
          <w:iCs/>
          <w:color w:val="000000" w:themeColor="text1"/>
          <w:sz w:val="22"/>
          <w:szCs w:val="22"/>
        </w:rPr>
        <w:t>20</w:t>
      </w:r>
      <w:r w:rsidRPr="00520CEF">
        <w:rPr>
          <w:color w:val="000000" w:themeColor="text1"/>
          <w:sz w:val="22"/>
          <w:szCs w:val="22"/>
        </w:rPr>
        <w:t xml:space="preserve">(14), p.6325. </w:t>
      </w:r>
      <w:r w:rsidR="00392038" w:rsidRPr="00520CEF">
        <w:rPr>
          <w:sz w:val="22"/>
          <w:szCs w:val="22"/>
        </w:rPr>
        <w:t xml:space="preserve">Available at: </w:t>
      </w:r>
      <w:hyperlink r:id="rId26" w:history="1">
        <w:r w:rsidR="000B6ABB" w:rsidRPr="00520CEF">
          <w:rPr>
            <w:rStyle w:val="Hyperlink"/>
            <w:sz w:val="22"/>
            <w:szCs w:val="22"/>
          </w:rPr>
          <w:t>https://doi.org/10.3390/ijerph20146325</w:t>
        </w:r>
      </w:hyperlink>
    </w:p>
    <w:p w14:paraId="61D1445F" w14:textId="07D2F568" w:rsidR="006B0B9C" w:rsidRDefault="006B0B9C" w:rsidP="00520CEF">
      <w:pPr>
        <w:widowControl/>
        <w:spacing w:after="240" w:line="360" w:lineRule="auto"/>
        <w:rPr>
          <w:color w:val="000000"/>
          <w:sz w:val="22"/>
          <w:szCs w:val="22"/>
        </w:rPr>
      </w:pPr>
      <w:r w:rsidRPr="006B0B9C">
        <w:rPr>
          <w:color w:val="000000"/>
          <w:sz w:val="22"/>
          <w:szCs w:val="22"/>
        </w:rPr>
        <w:t>Fernández-Aranda, F., Granero, R. and Jiménez-Murcia, S. (2024) </w:t>
      </w:r>
      <w:proofErr w:type="gramStart"/>
      <w:r w:rsidRPr="006B0B9C">
        <w:rPr>
          <w:i/>
          <w:iCs/>
          <w:color w:val="000000"/>
          <w:sz w:val="22"/>
          <w:szCs w:val="22"/>
        </w:rPr>
        <w:t>Eating Disorders</w:t>
      </w:r>
      <w:proofErr w:type="gramEnd"/>
      <w:r w:rsidRPr="006B0B9C">
        <w:rPr>
          <w:i/>
          <w:iCs/>
          <w:color w:val="000000"/>
          <w:sz w:val="22"/>
          <w:szCs w:val="22"/>
        </w:rPr>
        <w:t xml:space="preserve"> and Addictive </w:t>
      </w:r>
      <w:r>
        <w:rPr>
          <w:i/>
          <w:iCs/>
          <w:color w:val="000000"/>
          <w:sz w:val="22"/>
          <w:szCs w:val="22"/>
        </w:rPr>
        <w:t>Behaviours</w:t>
      </w:r>
      <w:r w:rsidRPr="006B0B9C">
        <w:rPr>
          <w:i/>
          <w:iCs/>
          <w:color w:val="000000"/>
          <w:sz w:val="22"/>
          <w:szCs w:val="22"/>
        </w:rPr>
        <w:t>: Implications for Human Health</w:t>
      </w:r>
      <w:r w:rsidRPr="006B0B9C">
        <w:rPr>
          <w:color w:val="000000"/>
          <w:sz w:val="22"/>
          <w:szCs w:val="22"/>
        </w:rPr>
        <w:t xml:space="preserve">. MDPI - Multidisciplinary Digital Publishing Institute. Available at: </w:t>
      </w:r>
      <w:hyperlink r:id="rId27" w:history="1">
        <w:r w:rsidRPr="007B2FF1">
          <w:rPr>
            <w:rStyle w:val="Hyperlink"/>
            <w:sz w:val="22"/>
            <w:szCs w:val="22"/>
          </w:rPr>
          <w:t>https://doi.org/10.3390/books978-3-7258-0576-1</w:t>
        </w:r>
      </w:hyperlink>
    </w:p>
    <w:p w14:paraId="1CBA0A3D" w14:textId="70D977AE" w:rsidR="00392038" w:rsidRPr="00520CEF" w:rsidRDefault="00392038" w:rsidP="00520CEF">
      <w:pPr>
        <w:widowControl/>
        <w:spacing w:after="240" w:line="360" w:lineRule="auto"/>
        <w:rPr>
          <w:color w:val="000000"/>
          <w:sz w:val="22"/>
          <w:szCs w:val="22"/>
        </w:rPr>
      </w:pPr>
      <w:r w:rsidRPr="00520CEF">
        <w:rPr>
          <w:color w:val="000000"/>
          <w:sz w:val="22"/>
          <w:szCs w:val="22"/>
        </w:rPr>
        <w:t xml:space="preserve">Fogarty, S. and Ramjan, L.M. (2016). </w:t>
      </w:r>
      <w:r w:rsidR="00092914" w:rsidRPr="00520CEF">
        <w:rPr>
          <w:color w:val="000000"/>
          <w:sz w:val="22"/>
          <w:szCs w:val="22"/>
        </w:rPr>
        <w:t>‘</w:t>
      </w:r>
      <w:r w:rsidRPr="00520CEF">
        <w:rPr>
          <w:color w:val="000000"/>
          <w:sz w:val="22"/>
          <w:szCs w:val="22"/>
        </w:rPr>
        <w:t>Factors impacting treatment and recovery in Anorexia Nervosa: qualitative findings from an online questionnaire</w:t>
      </w:r>
      <w:r w:rsidR="00092914" w:rsidRPr="00520CEF">
        <w:rPr>
          <w:color w:val="000000"/>
          <w:sz w:val="22"/>
          <w:szCs w:val="22"/>
        </w:rPr>
        <w:t>’</w:t>
      </w:r>
      <w:r w:rsidRPr="00520CEF">
        <w:rPr>
          <w:color w:val="000000"/>
          <w:sz w:val="22"/>
          <w:szCs w:val="22"/>
        </w:rPr>
        <w:t xml:space="preserve">. </w:t>
      </w:r>
      <w:r w:rsidRPr="00520CEF">
        <w:rPr>
          <w:i/>
          <w:iCs/>
          <w:color w:val="000000"/>
          <w:sz w:val="22"/>
          <w:szCs w:val="22"/>
        </w:rPr>
        <w:t>Journal of Eating Disorders</w:t>
      </w:r>
      <w:r w:rsidRPr="00520CEF">
        <w:rPr>
          <w:color w:val="000000"/>
          <w:sz w:val="22"/>
          <w:szCs w:val="22"/>
        </w:rPr>
        <w:t xml:space="preserve">, 4(1). </w:t>
      </w:r>
      <w:r w:rsidR="00092914" w:rsidRPr="00520CEF">
        <w:rPr>
          <w:color w:val="000000"/>
          <w:sz w:val="22"/>
          <w:szCs w:val="22"/>
        </w:rPr>
        <w:t>Available at</w:t>
      </w:r>
      <w:r w:rsidRPr="00520CEF">
        <w:rPr>
          <w:color w:val="000000"/>
          <w:sz w:val="22"/>
          <w:szCs w:val="22"/>
        </w:rPr>
        <w:t>:</w:t>
      </w:r>
      <w:r w:rsidR="00A15EBC" w:rsidRPr="00520CEF">
        <w:rPr>
          <w:color w:val="000000"/>
          <w:sz w:val="22"/>
          <w:szCs w:val="22"/>
        </w:rPr>
        <w:t xml:space="preserve"> </w:t>
      </w:r>
      <w:hyperlink r:id="rId28" w:history="1">
        <w:r w:rsidR="00A15EBC" w:rsidRPr="00520CEF">
          <w:rPr>
            <w:rStyle w:val="Hyperlink"/>
            <w:sz w:val="22"/>
            <w:szCs w:val="22"/>
          </w:rPr>
          <w:t>https://doi.org/10.1186/s40337-016-0107-1</w:t>
        </w:r>
      </w:hyperlink>
      <w:r w:rsidR="00A15EBC" w:rsidRPr="00520CEF">
        <w:rPr>
          <w:color w:val="000000"/>
          <w:sz w:val="22"/>
          <w:szCs w:val="22"/>
        </w:rPr>
        <w:t xml:space="preserve"> </w:t>
      </w:r>
      <w:r w:rsidR="000B6ABB" w:rsidRPr="00520CEF">
        <w:rPr>
          <w:color w:val="000000"/>
          <w:sz w:val="22"/>
          <w:szCs w:val="22"/>
        </w:rPr>
        <w:t xml:space="preserve">  </w:t>
      </w:r>
    </w:p>
    <w:p w14:paraId="28277C7C" w14:textId="519D32EA" w:rsidR="00392038" w:rsidRPr="00520CEF" w:rsidRDefault="00392038" w:rsidP="00520CEF">
      <w:pPr>
        <w:pStyle w:val="NormalWeb"/>
        <w:spacing w:before="0" w:beforeAutospacing="0" w:after="0" w:afterAutospacing="0" w:line="360" w:lineRule="auto"/>
        <w:jc w:val="both"/>
        <w:rPr>
          <w:rFonts w:ascii="Arial" w:hAnsi="Arial" w:cs="Arial"/>
          <w:sz w:val="22"/>
          <w:szCs w:val="22"/>
        </w:rPr>
      </w:pPr>
      <w:r w:rsidRPr="00520CEF">
        <w:rPr>
          <w:rFonts w:ascii="Arial" w:hAnsi="Arial" w:cs="Arial"/>
          <w:sz w:val="22"/>
          <w:szCs w:val="22"/>
        </w:rPr>
        <w:t xml:space="preserve">Frances, T., O’Neill, K., &amp; Newman, K. (2023). ‘An extra fight I didn’t ask for’: A qualitative survey exploring the impact of calories on menus for people with experience of eating </w:t>
      </w:r>
      <w:r w:rsidR="006B0B9C">
        <w:rPr>
          <w:rFonts w:ascii="Arial" w:hAnsi="Arial" w:cs="Arial"/>
          <w:sz w:val="22"/>
          <w:szCs w:val="22"/>
        </w:rPr>
        <w:t>disorders</w:t>
      </w:r>
      <w:r w:rsidRPr="00520CEF">
        <w:rPr>
          <w:rFonts w:ascii="Arial" w:hAnsi="Arial" w:cs="Arial"/>
          <w:sz w:val="22"/>
          <w:szCs w:val="22"/>
        </w:rPr>
        <w:t>.</w:t>
      </w:r>
      <w:r w:rsidR="006B0B9C">
        <w:rPr>
          <w:rFonts w:ascii="Arial" w:hAnsi="Arial" w:cs="Arial"/>
          <w:sz w:val="22"/>
          <w:szCs w:val="22"/>
        </w:rPr>
        <w:t>’</w:t>
      </w:r>
      <w:r w:rsidRPr="00520CEF">
        <w:rPr>
          <w:rFonts w:ascii="Arial" w:hAnsi="Arial" w:cs="Arial"/>
          <w:sz w:val="22"/>
          <w:szCs w:val="22"/>
        </w:rPr>
        <w:t xml:space="preserve"> </w:t>
      </w:r>
      <w:r w:rsidRPr="00520CEF">
        <w:rPr>
          <w:rFonts w:ascii="Arial" w:hAnsi="Arial" w:cs="Arial"/>
          <w:i/>
          <w:iCs/>
          <w:sz w:val="22"/>
          <w:szCs w:val="22"/>
        </w:rPr>
        <w:t>British Journal of Health Psychology</w:t>
      </w:r>
      <w:r w:rsidRPr="00520CEF">
        <w:rPr>
          <w:rFonts w:ascii="Arial" w:hAnsi="Arial" w:cs="Arial"/>
          <w:sz w:val="22"/>
          <w:szCs w:val="22"/>
        </w:rPr>
        <w:t xml:space="preserve">, </w:t>
      </w:r>
      <w:r w:rsidRPr="00520CEF">
        <w:rPr>
          <w:rFonts w:ascii="Arial" w:hAnsi="Arial" w:cs="Arial"/>
          <w:i/>
          <w:iCs/>
          <w:sz w:val="22"/>
          <w:szCs w:val="22"/>
        </w:rPr>
        <w:t>29</w:t>
      </w:r>
      <w:r w:rsidRPr="00520CEF">
        <w:rPr>
          <w:rFonts w:ascii="Arial" w:hAnsi="Arial" w:cs="Arial"/>
          <w:sz w:val="22"/>
          <w:szCs w:val="22"/>
        </w:rPr>
        <w:t>(1), 20–36.</w:t>
      </w:r>
      <w:r w:rsidR="00092914" w:rsidRPr="00520CEF">
        <w:rPr>
          <w:rFonts w:ascii="Arial" w:hAnsi="Arial" w:cs="Arial"/>
          <w:sz w:val="22"/>
          <w:szCs w:val="22"/>
        </w:rPr>
        <w:t xml:space="preserve"> Available at:</w:t>
      </w:r>
      <w:r w:rsidRPr="00520CEF">
        <w:rPr>
          <w:rFonts w:ascii="Arial" w:hAnsi="Arial" w:cs="Arial"/>
          <w:sz w:val="22"/>
          <w:szCs w:val="22"/>
        </w:rPr>
        <w:t xml:space="preserve"> </w:t>
      </w:r>
      <w:hyperlink r:id="rId29" w:history="1">
        <w:r w:rsidRPr="00520CEF">
          <w:rPr>
            <w:rStyle w:val="Hyperlink"/>
            <w:rFonts w:ascii="Arial" w:hAnsi="Arial" w:cs="Arial"/>
            <w:sz w:val="22"/>
            <w:szCs w:val="22"/>
          </w:rPr>
          <w:t>https://doi.org/10.1111/bjhp.12685</w:t>
        </w:r>
      </w:hyperlink>
      <w:r w:rsidRPr="00520CEF">
        <w:rPr>
          <w:rStyle w:val="url"/>
          <w:rFonts w:ascii="Arial" w:hAnsi="Arial" w:cs="Arial"/>
          <w:sz w:val="22"/>
          <w:szCs w:val="22"/>
        </w:rPr>
        <w:t xml:space="preserve"> </w:t>
      </w:r>
    </w:p>
    <w:p w14:paraId="0DDF6EFA" w14:textId="656EEC17" w:rsidR="00392038" w:rsidRPr="00520CEF" w:rsidRDefault="00392038" w:rsidP="00520CEF">
      <w:pPr>
        <w:widowControl/>
        <w:spacing w:after="240" w:line="360" w:lineRule="auto"/>
        <w:rPr>
          <w:sz w:val="22"/>
          <w:szCs w:val="22"/>
        </w:rPr>
      </w:pPr>
      <w:r w:rsidRPr="00520CEF">
        <w:rPr>
          <w:sz w:val="22"/>
          <w:szCs w:val="22"/>
        </w:rPr>
        <w:t xml:space="preserve">Frostad, S. and Bentz, M. (2022) </w:t>
      </w:r>
      <w:r w:rsidR="007311D3" w:rsidRPr="00520CEF">
        <w:rPr>
          <w:sz w:val="22"/>
          <w:szCs w:val="22"/>
        </w:rPr>
        <w:t>‘</w:t>
      </w:r>
      <w:r w:rsidRPr="00520CEF">
        <w:rPr>
          <w:sz w:val="22"/>
          <w:szCs w:val="22"/>
        </w:rPr>
        <w:t>Anorexia nervosa: Outpatient treatment and medical management</w:t>
      </w:r>
      <w:r w:rsidR="00B90C65">
        <w:rPr>
          <w:sz w:val="22"/>
          <w:szCs w:val="22"/>
        </w:rPr>
        <w:t>’</w:t>
      </w:r>
      <w:r w:rsidRPr="00520CEF">
        <w:rPr>
          <w:sz w:val="22"/>
          <w:szCs w:val="22"/>
        </w:rPr>
        <w:t>,</w:t>
      </w:r>
      <w:r w:rsidR="007311D3" w:rsidRPr="00520CEF">
        <w:rPr>
          <w:sz w:val="22"/>
          <w:szCs w:val="22"/>
        </w:rPr>
        <w:t xml:space="preserve"> </w:t>
      </w:r>
      <w:r w:rsidRPr="00520CEF">
        <w:rPr>
          <w:i/>
          <w:iCs/>
          <w:sz w:val="22"/>
          <w:szCs w:val="22"/>
        </w:rPr>
        <w:t xml:space="preserve">World </w:t>
      </w:r>
      <w:r w:rsidR="000F26BC" w:rsidRPr="00520CEF">
        <w:rPr>
          <w:i/>
          <w:iCs/>
          <w:sz w:val="22"/>
          <w:szCs w:val="22"/>
        </w:rPr>
        <w:t>Journal</w:t>
      </w:r>
      <w:r w:rsidRPr="00520CEF">
        <w:rPr>
          <w:i/>
          <w:iCs/>
          <w:sz w:val="22"/>
          <w:szCs w:val="22"/>
        </w:rPr>
        <w:t xml:space="preserve"> of </w:t>
      </w:r>
      <w:r w:rsidR="00B90C65">
        <w:rPr>
          <w:i/>
          <w:iCs/>
          <w:sz w:val="22"/>
          <w:szCs w:val="22"/>
        </w:rPr>
        <w:t>P</w:t>
      </w:r>
      <w:r w:rsidRPr="00520CEF">
        <w:rPr>
          <w:i/>
          <w:iCs/>
          <w:sz w:val="22"/>
          <w:szCs w:val="22"/>
        </w:rPr>
        <w:t>sychiatry</w:t>
      </w:r>
      <w:r w:rsidRPr="00520CEF">
        <w:rPr>
          <w:sz w:val="22"/>
          <w:szCs w:val="22"/>
        </w:rPr>
        <w:t xml:space="preserve">, 12(4), pp. 558–579. Available at: </w:t>
      </w:r>
      <w:hyperlink r:id="rId30">
        <w:r w:rsidRPr="00520CEF">
          <w:rPr>
            <w:color w:val="0000FF"/>
            <w:sz w:val="22"/>
            <w:szCs w:val="22"/>
            <w:u w:val="single"/>
          </w:rPr>
          <w:t>https://doi.org/10.5498/wjp.v12.i4.558</w:t>
        </w:r>
      </w:hyperlink>
      <w:r w:rsidRPr="00520CEF">
        <w:rPr>
          <w:sz w:val="22"/>
          <w:szCs w:val="22"/>
        </w:rPr>
        <w:t xml:space="preserve"> </w:t>
      </w:r>
    </w:p>
    <w:p w14:paraId="4FB11CB3" w14:textId="6415E77D" w:rsidR="00392038" w:rsidRPr="00520CEF" w:rsidRDefault="00392038" w:rsidP="00520CEF">
      <w:pPr>
        <w:spacing w:after="240" w:line="360" w:lineRule="auto"/>
        <w:rPr>
          <w:sz w:val="22"/>
          <w:szCs w:val="22"/>
        </w:rPr>
      </w:pPr>
      <w:r w:rsidRPr="00520CEF">
        <w:rPr>
          <w:sz w:val="22"/>
          <w:szCs w:val="22"/>
        </w:rPr>
        <w:t>Gao, Y., Bagheri, N.</w:t>
      </w:r>
      <w:r w:rsidR="000F26BC" w:rsidRPr="00520CEF">
        <w:rPr>
          <w:sz w:val="22"/>
          <w:szCs w:val="22"/>
        </w:rPr>
        <w:t>,</w:t>
      </w:r>
      <w:r w:rsidRPr="00520CEF">
        <w:rPr>
          <w:sz w:val="22"/>
          <w:szCs w:val="22"/>
        </w:rPr>
        <w:t xml:space="preserve"> and Furuya-Kanamori, L. (2022). </w:t>
      </w:r>
      <w:r w:rsidR="007311D3" w:rsidRPr="00520CEF">
        <w:rPr>
          <w:sz w:val="22"/>
          <w:szCs w:val="22"/>
        </w:rPr>
        <w:t>‘</w:t>
      </w:r>
      <w:r w:rsidRPr="00520CEF">
        <w:rPr>
          <w:sz w:val="22"/>
          <w:szCs w:val="22"/>
        </w:rPr>
        <w:t>Has the COVID-19 pandemic lockdown worsened eating disorders among patients with eating disorders? A systematic review</w:t>
      </w:r>
      <w:r w:rsidR="007311D3" w:rsidRPr="00520CEF">
        <w:rPr>
          <w:sz w:val="22"/>
          <w:szCs w:val="22"/>
        </w:rPr>
        <w:t>’</w:t>
      </w:r>
      <w:r w:rsidRPr="00520CEF">
        <w:rPr>
          <w:sz w:val="22"/>
          <w:szCs w:val="22"/>
        </w:rPr>
        <w:t xml:space="preserve">. </w:t>
      </w:r>
      <w:r w:rsidRPr="00520CEF">
        <w:rPr>
          <w:i/>
          <w:iCs/>
          <w:sz w:val="22"/>
          <w:szCs w:val="22"/>
        </w:rPr>
        <w:t>Journal of Public Health</w:t>
      </w:r>
      <w:r w:rsidRPr="00520CEF">
        <w:rPr>
          <w:sz w:val="22"/>
          <w:szCs w:val="22"/>
        </w:rPr>
        <w:t>, 30(11).</w:t>
      </w:r>
      <w:r w:rsidR="007311D3" w:rsidRPr="00520CEF">
        <w:rPr>
          <w:sz w:val="22"/>
          <w:szCs w:val="22"/>
        </w:rPr>
        <w:t xml:space="preserve"> Available at</w:t>
      </w:r>
      <w:r w:rsidRPr="00520CEF">
        <w:rPr>
          <w:sz w:val="22"/>
          <w:szCs w:val="22"/>
        </w:rPr>
        <w:t xml:space="preserve">: </w:t>
      </w:r>
      <w:hyperlink r:id="rId31">
        <w:r w:rsidRPr="00520CEF">
          <w:rPr>
            <w:color w:val="0000FF"/>
            <w:sz w:val="22"/>
            <w:szCs w:val="22"/>
            <w:u w:val="single"/>
          </w:rPr>
          <w:t>https://doi.org/10.1007/s10389-022-01704-4</w:t>
        </w:r>
      </w:hyperlink>
      <w:r w:rsidRPr="00520CEF">
        <w:rPr>
          <w:sz w:val="22"/>
          <w:szCs w:val="22"/>
        </w:rPr>
        <w:t xml:space="preserve">. </w:t>
      </w:r>
    </w:p>
    <w:p w14:paraId="58A6DB7D" w14:textId="7B927071" w:rsidR="00392038" w:rsidRPr="00520CEF" w:rsidRDefault="00392038" w:rsidP="00520CEF">
      <w:pPr>
        <w:pStyle w:val="NormalWeb"/>
        <w:spacing w:before="0" w:beforeAutospacing="0" w:after="0" w:afterAutospacing="0" w:line="360" w:lineRule="auto"/>
        <w:jc w:val="both"/>
        <w:rPr>
          <w:rFonts w:ascii="Arial" w:hAnsi="Arial" w:cs="Arial"/>
          <w:sz w:val="22"/>
          <w:szCs w:val="22"/>
        </w:rPr>
      </w:pPr>
      <w:r w:rsidRPr="00520CEF">
        <w:rPr>
          <w:rFonts w:ascii="Arial" w:hAnsi="Arial" w:cs="Arial"/>
          <w:sz w:val="22"/>
          <w:szCs w:val="22"/>
        </w:rPr>
        <w:t xml:space="preserve">Gill, L. (2024). </w:t>
      </w:r>
      <w:r w:rsidR="007311D3" w:rsidRPr="00520CEF">
        <w:rPr>
          <w:rFonts w:ascii="Arial" w:hAnsi="Arial" w:cs="Arial"/>
          <w:sz w:val="22"/>
          <w:szCs w:val="22"/>
        </w:rPr>
        <w:t>‘</w:t>
      </w:r>
      <w:r w:rsidRPr="00520CEF">
        <w:rPr>
          <w:rFonts w:ascii="Arial" w:hAnsi="Arial" w:cs="Arial"/>
          <w:sz w:val="22"/>
          <w:szCs w:val="22"/>
        </w:rPr>
        <w:t xml:space="preserve">Living Alongside an </w:t>
      </w:r>
      <w:proofErr w:type="gramStart"/>
      <w:r w:rsidRPr="00520CEF">
        <w:rPr>
          <w:rFonts w:ascii="Arial" w:hAnsi="Arial" w:cs="Arial"/>
          <w:sz w:val="22"/>
          <w:szCs w:val="22"/>
        </w:rPr>
        <w:t>Eating Disorder</w:t>
      </w:r>
      <w:proofErr w:type="gramEnd"/>
      <w:r w:rsidRPr="00520CEF">
        <w:rPr>
          <w:rFonts w:ascii="Arial" w:hAnsi="Arial" w:cs="Arial"/>
          <w:sz w:val="22"/>
          <w:szCs w:val="22"/>
        </w:rPr>
        <w:t>: A qualitative exploration of the experiences of people in the UK who have an adult family member living with an eating disorder</w:t>
      </w:r>
      <w:r w:rsidR="007311D3" w:rsidRPr="00520CEF">
        <w:rPr>
          <w:rFonts w:ascii="Arial" w:hAnsi="Arial" w:cs="Arial"/>
          <w:sz w:val="22"/>
          <w:szCs w:val="22"/>
        </w:rPr>
        <w:t>’</w:t>
      </w:r>
      <w:r w:rsidRPr="00520CEF">
        <w:rPr>
          <w:rFonts w:ascii="Arial" w:hAnsi="Arial" w:cs="Arial"/>
          <w:sz w:val="22"/>
          <w:szCs w:val="22"/>
        </w:rPr>
        <w:t xml:space="preserve">. </w:t>
      </w:r>
      <w:proofErr w:type="spellStart"/>
      <w:r w:rsidRPr="00520CEF">
        <w:rPr>
          <w:rFonts w:ascii="Arial" w:hAnsi="Arial" w:cs="Arial"/>
          <w:i/>
          <w:iCs/>
          <w:sz w:val="22"/>
          <w:szCs w:val="22"/>
        </w:rPr>
        <w:t>BJPsych</w:t>
      </w:r>
      <w:proofErr w:type="spellEnd"/>
      <w:r w:rsidRPr="00520CEF">
        <w:rPr>
          <w:rFonts w:ascii="Arial" w:hAnsi="Arial" w:cs="Arial"/>
          <w:i/>
          <w:iCs/>
          <w:sz w:val="22"/>
          <w:szCs w:val="22"/>
        </w:rPr>
        <w:t xml:space="preserve"> Open</w:t>
      </w:r>
      <w:r w:rsidRPr="00520CEF">
        <w:rPr>
          <w:rFonts w:ascii="Arial" w:hAnsi="Arial" w:cs="Arial"/>
          <w:sz w:val="22"/>
          <w:szCs w:val="22"/>
        </w:rPr>
        <w:t xml:space="preserve">, </w:t>
      </w:r>
      <w:r w:rsidRPr="00520CEF">
        <w:rPr>
          <w:rFonts w:ascii="Arial" w:hAnsi="Arial" w:cs="Arial"/>
          <w:i/>
          <w:iCs/>
          <w:sz w:val="22"/>
          <w:szCs w:val="22"/>
        </w:rPr>
        <w:t>10</w:t>
      </w:r>
      <w:r w:rsidRPr="00520CEF">
        <w:rPr>
          <w:rFonts w:ascii="Arial" w:hAnsi="Arial" w:cs="Arial"/>
          <w:sz w:val="22"/>
          <w:szCs w:val="22"/>
        </w:rPr>
        <w:t>(S1), S36.</w:t>
      </w:r>
      <w:r w:rsidR="007311D3" w:rsidRPr="00520CEF">
        <w:rPr>
          <w:rFonts w:ascii="Arial" w:hAnsi="Arial" w:cs="Arial"/>
          <w:sz w:val="22"/>
          <w:szCs w:val="22"/>
        </w:rPr>
        <w:t xml:space="preserve"> Available at:</w:t>
      </w:r>
      <w:r w:rsidRPr="00520CEF">
        <w:rPr>
          <w:rFonts w:ascii="Arial" w:hAnsi="Arial" w:cs="Arial"/>
          <w:sz w:val="22"/>
          <w:szCs w:val="22"/>
        </w:rPr>
        <w:t xml:space="preserve"> </w:t>
      </w:r>
      <w:hyperlink r:id="rId32" w:history="1">
        <w:r w:rsidR="000B6ABB" w:rsidRPr="00520CEF">
          <w:rPr>
            <w:rStyle w:val="Hyperlink"/>
            <w:rFonts w:ascii="Arial" w:hAnsi="Arial" w:cs="Arial"/>
            <w:sz w:val="22"/>
            <w:szCs w:val="22"/>
          </w:rPr>
          <w:t>https://doi.org/10.1192/bjo.2024.148</w:t>
        </w:r>
      </w:hyperlink>
      <w:r w:rsidR="000B6ABB" w:rsidRPr="00520CEF">
        <w:rPr>
          <w:rStyle w:val="url"/>
          <w:rFonts w:ascii="Arial" w:hAnsi="Arial" w:cs="Arial"/>
          <w:sz w:val="22"/>
          <w:szCs w:val="22"/>
        </w:rPr>
        <w:t xml:space="preserve"> </w:t>
      </w:r>
    </w:p>
    <w:p w14:paraId="143F29CC" w14:textId="21C595AC" w:rsidR="00392038" w:rsidRPr="00520CEF" w:rsidRDefault="00392038" w:rsidP="00520CEF">
      <w:pPr>
        <w:spacing w:line="360" w:lineRule="auto"/>
        <w:rPr>
          <w:sz w:val="22"/>
          <w:szCs w:val="22"/>
        </w:rPr>
      </w:pPr>
      <w:r w:rsidRPr="00520CEF">
        <w:rPr>
          <w:sz w:val="22"/>
          <w:szCs w:val="22"/>
        </w:rPr>
        <w:t xml:space="preserve">Gledhill, L.J., MacInnes, D., Sze Chi Chan, Drewery, C., Watson, C., and </w:t>
      </w:r>
      <w:proofErr w:type="spellStart"/>
      <w:r w:rsidRPr="00520CEF">
        <w:rPr>
          <w:sz w:val="22"/>
          <w:szCs w:val="22"/>
        </w:rPr>
        <w:t>Baudinet</w:t>
      </w:r>
      <w:proofErr w:type="spellEnd"/>
      <w:r w:rsidRPr="00520CEF">
        <w:rPr>
          <w:sz w:val="22"/>
          <w:szCs w:val="22"/>
        </w:rPr>
        <w:t xml:space="preserve">, J. (2023). </w:t>
      </w:r>
      <w:r w:rsidR="007311D3" w:rsidRPr="00520CEF">
        <w:rPr>
          <w:sz w:val="22"/>
          <w:szCs w:val="22"/>
        </w:rPr>
        <w:t>‘</w:t>
      </w:r>
      <w:r w:rsidRPr="00520CEF">
        <w:rPr>
          <w:sz w:val="22"/>
          <w:szCs w:val="22"/>
        </w:rPr>
        <w:t>What is day hospital treatment for anorexia nervosa really like? A reflexive thematic analysis of Feedback from Young People</w:t>
      </w:r>
      <w:r w:rsidR="007311D3" w:rsidRPr="00520CEF">
        <w:rPr>
          <w:sz w:val="22"/>
          <w:szCs w:val="22"/>
        </w:rPr>
        <w:t>’</w:t>
      </w:r>
      <w:r w:rsidRPr="00520CEF">
        <w:rPr>
          <w:sz w:val="22"/>
          <w:szCs w:val="22"/>
        </w:rPr>
        <w:t xml:space="preserve">. </w:t>
      </w:r>
      <w:r w:rsidRPr="00520CEF">
        <w:rPr>
          <w:i/>
          <w:iCs/>
          <w:sz w:val="22"/>
          <w:szCs w:val="22"/>
        </w:rPr>
        <w:t>Journal of Eating Disorders</w:t>
      </w:r>
      <w:r w:rsidRPr="00520CEF">
        <w:rPr>
          <w:sz w:val="22"/>
          <w:szCs w:val="22"/>
        </w:rPr>
        <w:t xml:space="preserve">, 11(1). </w:t>
      </w:r>
      <w:r w:rsidR="007311D3" w:rsidRPr="00520CEF">
        <w:rPr>
          <w:sz w:val="22"/>
          <w:szCs w:val="22"/>
        </w:rPr>
        <w:t>Available at</w:t>
      </w:r>
      <w:r w:rsidRPr="00520CEF">
        <w:rPr>
          <w:sz w:val="22"/>
          <w:szCs w:val="22"/>
        </w:rPr>
        <w:t xml:space="preserve">:   </w:t>
      </w:r>
      <w:hyperlink r:id="rId33">
        <w:r w:rsidRPr="00520CEF">
          <w:rPr>
            <w:color w:val="0000FF"/>
            <w:sz w:val="22"/>
            <w:szCs w:val="22"/>
            <w:u w:val="single"/>
          </w:rPr>
          <w:t>https://doi.org/10.1186/s40337-023-00949-y</w:t>
        </w:r>
      </w:hyperlink>
      <w:r w:rsidRPr="00520CEF">
        <w:rPr>
          <w:sz w:val="22"/>
          <w:szCs w:val="22"/>
        </w:rPr>
        <w:t xml:space="preserve">. </w:t>
      </w:r>
    </w:p>
    <w:p w14:paraId="5633335A" w14:textId="77777777" w:rsidR="00392038" w:rsidRPr="00520CEF" w:rsidRDefault="00392038" w:rsidP="00520CEF">
      <w:pPr>
        <w:spacing w:after="240" w:line="360" w:lineRule="auto"/>
        <w:rPr>
          <w:sz w:val="22"/>
          <w:szCs w:val="22"/>
        </w:rPr>
      </w:pPr>
      <w:r w:rsidRPr="00520CEF">
        <w:rPr>
          <w:sz w:val="22"/>
          <w:szCs w:val="22"/>
        </w:rPr>
        <w:t xml:space="preserve">Guarda, A. (2023). What Are Eating Disorders? American Psychiatric Association. Available at: </w:t>
      </w:r>
      <w:hyperlink r:id="rId34">
        <w:r w:rsidRPr="00520CEF">
          <w:rPr>
            <w:color w:val="0000FF"/>
            <w:sz w:val="22"/>
            <w:szCs w:val="22"/>
            <w:u w:val="single"/>
          </w:rPr>
          <w:t>https://www.psychiatry.org/patients-families/eating-disorders/what-are-eating-disorders</w:t>
        </w:r>
      </w:hyperlink>
      <w:r w:rsidRPr="00520CEF">
        <w:rPr>
          <w:sz w:val="22"/>
          <w:szCs w:val="22"/>
        </w:rPr>
        <w:t xml:space="preserve">  (Accessed: 28 November 2025).</w:t>
      </w:r>
    </w:p>
    <w:p w14:paraId="0545DF09" w14:textId="4B0BBD54" w:rsidR="00392038" w:rsidRPr="00520CEF" w:rsidRDefault="00392038" w:rsidP="00520CEF">
      <w:pPr>
        <w:spacing w:after="240" w:line="360" w:lineRule="auto"/>
        <w:rPr>
          <w:sz w:val="22"/>
          <w:szCs w:val="22"/>
        </w:rPr>
      </w:pPr>
      <w:r w:rsidRPr="00520CEF">
        <w:rPr>
          <w:sz w:val="22"/>
          <w:szCs w:val="22"/>
        </w:rPr>
        <w:lastRenderedPageBreak/>
        <w:t xml:space="preserve">Han, R., Bian, Q. and Chen, H. (2022). </w:t>
      </w:r>
      <w:r w:rsidR="007311D3" w:rsidRPr="00520CEF">
        <w:rPr>
          <w:sz w:val="22"/>
          <w:szCs w:val="22"/>
        </w:rPr>
        <w:t>‘</w:t>
      </w:r>
      <w:r w:rsidRPr="00520CEF">
        <w:rPr>
          <w:sz w:val="22"/>
          <w:szCs w:val="22"/>
        </w:rPr>
        <w:t>Effectiveness of olanzapine in the treatment of anorexia nervosa: A systematic review and meta</w:t>
      </w:r>
      <w:r w:rsidRPr="00520CEF">
        <w:rPr>
          <w:rFonts w:ascii="Cambria Math" w:eastAsia="Cambria Math" w:hAnsi="Cambria Math" w:cs="Cambria Math"/>
          <w:sz w:val="22"/>
          <w:szCs w:val="22"/>
        </w:rPr>
        <w:t>‐</w:t>
      </w:r>
      <w:r w:rsidRPr="00520CEF">
        <w:rPr>
          <w:sz w:val="22"/>
          <w:szCs w:val="22"/>
        </w:rPr>
        <w:t>analysis</w:t>
      </w:r>
      <w:r w:rsidR="007311D3" w:rsidRPr="00520CEF">
        <w:rPr>
          <w:sz w:val="22"/>
          <w:szCs w:val="22"/>
        </w:rPr>
        <w:t>’</w:t>
      </w:r>
      <w:r w:rsidRPr="00520CEF">
        <w:rPr>
          <w:sz w:val="22"/>
          <w:szCs w:val="22"/>
        </w:rPr>
        <w:t>. </w:t>
      </w:r>
      <w:r w:rsidRPr="00520CEF">
        <w:rPr>
          <w:i/>
          <w:iCs/>
          <w:sz w:val="22"/>
          <w:szCs w:val="22"/>
        </w:rPr>
        <w:t xml:space="preserve">Brain and </w:t>
      </w:r>
      <w:r w:rsidR="007311D3" w:rsidRPr="00520CEF">
        <w:rPr>
          <w:i/>
          <w:iCs/>
          <w:sz w:val="22"/>
          <w:szCs w:val="22"/>
        </w:rPr>
        <w:t>behaviour</w:t>
      </w:r>
      <w:r w:rsidRPr="00520CEF">
        <w:rPr>
          <w:sz w:val="22"/>
          <w:szCs w:val="22"/>
        </w:rPr>
        <w:t>, </w:t>
      </w:r>
      <w:r w:rsidRPr="00520CEF">
        <w:rPr>
          <w:i/>
          <w:iCs/>
          <w:sz w:val="22"/>
          <w:szCs w:val="22"/>
        </w:rPr>
        <w:t>12</w:t>
      </w:r>
      <w:r w:rsidRPr="00520CEF">
        <w:rPr>
          <w:sz w:val="22"/>
          <w:szCs w:val="22"/>
        </w:rPr>
        <w:t xml:space="preserve">(2), p.e2498.  </w:t>
      </w:r>
      <w:r w:rsidR="007311D3" w:rsidRPr="00520CEF">
        <w:rPr>
          <w:sz w:val="22"/>
          <w:szCs w:val="22"/>
        </w:rPr>
        <w:t>Available at</w:t>
      </w:r>
      <w:r w:rsidRPr="00520CEF">
        <w:rPr>
          <w:sz w:val="22"/>
          <w:szCs w:val="22"/>
        </w:rPr>
        <w:t>: </w:t>
      </w:r>
      <w:hyperlink r:id="rId35">
        <w:r w:rsidRPr="00520CEF">
          <w:rPr>
            <w:color w:val="0000FF"/>
            <w:sz w:val="22"/>
            <w:szCs w:val="22"/>
            <w:u w:val="single"/>
          </w:rPr>
          <w:t>10.1002/brb3.2498</w:t>
        </w:r>
      </w:hyperlink>
      <w:r w:rsidRPr="00520CEF">
        <w:rPr>
          <w:sz w:val="22"/>
          <w:szCs w:val="22"/>
        </w:rPr>
        <w:t xml:space="preserve"> </w:t>
      </w:r>
    </w:p>
    <w:p w14:paraId="648A1FDA" w14:textId="60ACBED1" w:rsidR="00392038" w:rsidRPr="00520CEF" w:rsidRDefault="00120C61" w:rsidP="00520CEF">
      <w:pPr>
        <w:spacing w:after="240" w:line="360" w:lineRule="auto"/>
        <w:rPr>
          <w:sz w:val="22"/>
          <w:szCs w:val="22"/>
        </w:rPr>
      </w:pPr>
      <w:r w:rsidRPr="00520CEF">
        <w:rPr>
          <w:color w:val="000000" w:themeColor="text1"/>
          <w:sz w:val="22"/>
          <w:szCs w:val="22"/>
        </w:rPr>
        <w:t>Hay, P.J., Rankin, R., Ramjan, L. and Conti, J.</w:t>
      </w:r>
      <w:r w:rsidR="00442CB5" w:rsidRPr="00520CEF">
        <w:rPr>
          <w:color w:val="000000" w:themeColor="text1"/>
          <w:sz w:val="22"/>
          <w:szCs w:val="22"/>
        </w:rPr>
        <w:t xml:space="preserve"> (</w:t>
      </w:r>
      <w:r w:rsidRPr="00520CEF">
        <w:rPr>
          <w:color w:val="000000" w:themeColor="text1"/>
          <w:sz w:val="22"/>
          <w:szCs w:val="22"/>
        </w:rPr>
        <w:t>2023</w:t>
      </w:r>
      <w:r w:rsidR="00442CB5" w:rsidRPr="00520CEF">
        <w:rPr>
          <w:color w:val="000000" w:themeColor="text1"/>
          <w:sz w:val="22"/>
          <w:szCs w:val="22"/>
        </w:rPr>
        <w:t>)</w:t>
      </w:r>
      <w:r w:rsidRPr="00520CEF">
        <w:rPr>
          <w:color w:val="000000" w:themeColor="text1"/>
          <w:sz w:val="22"/>
          <w:szCs w:val="22"/>
        </w:rPr>
        <w:t xml:space="preserve">. </w:t>
      </w:r>
      <w:r w:rsidR="007311D3" w:rsidRPr="00520CEF">
        <w:rPr>
          <w:color w:val="000000" w:themeColor="text1"/>
          <w:sz w:val="22"/>
          <w:szCs w:val="22"/>
        </w:rPr>
        <w:t>‘</w:t>
      </w:r>
      <w:r w:rsidRPr="00520CEF">
        <w:rPr>
          <w:color w:val="000000" w:themeColor="text1"/>
          <w:sz w:val="22"/>
          <w:szCs w:val="22"/>
        </w:rPr>
        <w:t xml:space="preserve">Current approaches in the recognition and management of eating </w:t>
      </w:r>
      <w:proofErr w:type="gramStart"/>
      <w:r w:rsidRPr="00520CEF">
        <w:rPr>
          <w:color w:val="000000" w:themeColor="text1"/>
          <w:sz w:val="22"/>
          <w:szCs w:val="22"/>
        </w:rPr>
        <w:t>disorders</w:t>
      </w:r>
      <w:r w:rsidR="007311D3" w:rsidRPr="00520CEF">
        <w:rPr>
          <w:color w:val="000000" w:themeColor="text1"/>
          <w:sz w:val="22"/>
          <w:szCs w:val="22"/>
        </w:rPr>
        <w:t>’</w:t>
      </w:r>
      <w:proofErr w:type="gramEnd"/>
      <w:r w:rsidRPr="00520CEF">
        <w:rPr>
          <w:color w:val="000000" w:themeColor="text1"/>
          <w:sz w:val="22"/>
          <w:szCs w:val="22"/>
        </w:rPr>
        <w:t>. </w:t>
      </w:r>
      <w:r w:rsidRPr="00520CEF">
        <w:rPr>
          <w:i/>
          <w:iCs/>
          <w:color w:val="000000" w:themeColor="text1"/>
          <w:sz w:val="22"/>
          <w:szCs w:val="22"/>
        </w:rPr>
        <w:t>Medical Journal of Australia</w:t>
      </w:r>
      <w:r w:rsidRPr="00520CEF">
        <w:rPr>
          <w:color w:val="000000" w:themeColor="text1"/>
          <w:sz w:val="22"/>
          <w:szCs w:val="22"/>
        </w:rPr>
        <w:t>, </w:t>
      </w:r>
      <w:r w:rsidRPr="00520CEF">
        <w:rPr>
          <w:i/>
          <w:iCs/>
          <w:color w:val="000000" w:themeColor="text1"/>
          <w:sz w:val="22"/>
          <w:szCs w:val="22"/>
        </w:rPr>
        <w:t>219</w:t>
      </w:r>
      <w:r w:rsidRPr="00520CEF">
        <w:rPr>
          <w:color w:val="000000" w:themeColor="text1"/>
          <w:sz w:val="22"/>
          <w:szCs w:val="22"/>
        </w:rPr>
        <w:t xml:space="preserve">(3). </w:t>
      </w:r>
      <w:r w:rsidR="00392038" w:rsidRPr="00520CEF">
        <w:rPr>
          <w:sz w:val="22"/>
          <w:szCs w:val="22"/>
        </w:rPr>
        <w:t xml:space="preserve">Available at: </w:t>
      </w:r>
      <w:hyperlink r:id="rId36">
        <w:r w:rsidR="00392038" w:rsidRPr="00520CEF">
          <w:rPr>
            <w:color w:val="0000FF"/>
            <w:sz w:val="22"/>
            <w:szCs w:val="22"/>
            <w:u w:val="single"/>
          </w:rPr>
          <w:t>https://doi.org/10.1002/14651858.CD011570.pub2</w:t>
        </w:r>
      </w:hyperlink>
    </w:p>
    <w:p w14:paraId="21F4E841" w14:textId="7951EBCB" w:rsidR="00392038" w:rsidRPr="00520CEF" w:rsidRDefault="00392038" w:rsidP="00520CEF">
      <w:pPr>
        <w:pStyle w:val="NormalWeb"/>
        <w:spacing w:before="0" w:beforeAutospacing="0" w:after="0" w:afterAutospacing="0" w:line="360" w:lineRule="auto"/>
        <w:jc w:val="both"/>
        <w:rPr>
          <w:rFonts w:ascii="Arial" w:hAnsi="Arial" w:cs="Arial"/>
          <w:sz w:val="22"/>
          <w:szCs w:val="22"/>
        </w:rPr>
      </w:pPr>
      <w:r w:rsidRPr="00520CEF">
        <w:rPr>
          <w:rFonts w:ascii="Arial" w:hAnsi="Arial" w:cs="Arial"/>
          <w:sz w:val="22"/>
          <w:szCs w:val="22"/>
        </w:rPr>
        <w:t xml:space="preserve">Howard, T. L. M., Williams, M. O., Woodward, D., &amp; Fox, J. R. E. (2022). </w:t>
      </w:r>
      <w:r w:rsidR="007311D3" w:rsidRPr="00520CEF">
        <w:rPr>
          <w:rFonts w:ascii="Arial" w:hAnsi="Arial" w:cs="Arial"/>
          <w:sz w:val="22"/>
          <w:szCs w:val="22"/>
        </w:rPr>
        <w:t>‘</w:t>
      </w:r>
      <w:r w:rsidRPr="00520CEF">
        <w:rPr>
          <w:rFonts w:ascii="Arial" w:hAnsi="Arial" w:cs="Arial"/>
          <w:sz w:val="22"/>
          <w:szCs w:val="22"/>
        </w:rPr>
        <w:t>The relationship between shame, perfectionism</w:t>
      </w:r>
      <w:r w:rsidR="000F26BC" w:rsidRPr="00520CEF">
        <w:rPr>
          <w:rFonts w:ascii="Arial" w:hAnsi="Arial" w:cs="Arial"/>
          <w:sz w:val="22"/>
          <w:szCs w:val="22"/>
        </w:rPr>
        <w:t>,</w:t>
      </w:r>
      <w:r w:rsidRPr="00520CEF">
        <w:rPr>
          <w:rFonts w:ascii="Arial" w:hAnsi="Arial" w:cs="Arial"/>
          <w:sz w:val="22"/>
          <w:szCs w:val="22"/>
        </w:rPr>
        <w:t xml:space="preserve"> and Anorexia Nervosa: A grounded theory study</w:t>
      </w:r>
      <w:r w:rsidR="007311D3" w:rsidRPr="00520CEF">
        <w:rPr>
          <w:rFonts w:ascii="Arial" w:hAnsi="Arial" w:cs="Arial"/>
          <w:sz w:val="22"/>
          <w:szCs w:val="22"/>
        </w:rPr>
        <w:t>’</w:t>
      </w:r>
      <w:r w:rsidRPr="00520CEF">
        <w:rPr>
          <w:rFonts w:ascii="Arial" w:hAnsi="Arial" w:cs="Arial"/>
          <w:sz w:val="22"/>
          <w:szCs w:val="22"/>
        </w:rPr>
        <w:t xml:space="preserve">. </w:t>
      </w:r>
      <w:r w:rsidRPr="00520CEF">
        <w:rPr>
          <w:rFonts w:ascii="Arial" w:hAnsi="Arial" w:cs="Arial"/>
          <w:i/>
          <w:iCs/>
          <w:sz w:val="22"/>
          <w:szCs w:val="22"/>
        </w:rPr>
        <w:t>Psychology and Psychotherapy Theory Research and Practice</w:t>
      </w:r>
      <w:r w:rsidRPr="00520CEF">
        <w:rPr>
          <w:rFonts w:ascii="Arial" w:hAnsi="Arial" w:cs="Arial"/>
          <w:sz w:val="22"/>
          <w:szCs w:val="22"/>
        </w:rPr>
        <w:t xml:space="preserve">, </w:t>
      </w:r>
      <w:r w:rsidRPr="00520CEF">
        <w:rPr>
          <w:rFonts w:ascii="Arial" w:hAnsi="Arial" w:cs="Arial"/>
          <w:i/>
          <w:iCs/>
          <w:sz w:val="22"/>
          <w:szCs w:val="22"/>
        </w:rPr>
        <w:t>96</w:t>
      </w:r>
      <w:r w:rsidRPr="00520CEF">
        <w:rPr>
          <w:rFonts w:ascii="Arial" w:hAnsi="Arial" w:cs="Arial"/>
          <w:sz w:val="22"/>
          <w:szCs w:val="22"/>
        </w:rPr>
        <w:t>(1), 40–55.</w:t>
      </w:r>
      <w:r w:rsidR="007311D3" w:rsidRPr="00520CEF">
        <w:rPr>
          <w:rFonts w:ascii="Arial" w:hAnsi="Arial" w:cs="Arial"/>
          <w:sz w:val="22"/>
          <w:szCs w:val="22"/>
        </w:rPr>
        <w:t xml:space="preserve"> Available at:</w:t>
      </w:r>
      <w:r w:rsidRPr="00520CEF">
        <w:rPr>
          <w:rFonts w:ascii="Arial" w:hAnsi="Arial" w:cs="Arial"/>
          <w:sz w:val="22"/>
          <w:szCs w:val="22"/>
        </w:rPr>
        <w:t xml:space="preserve"> </w:t>
      </w:r>
      <w:hyperlink r:id="rId37" w:history="1">
        <w:r w:rsidRPr="00520CEF">
          <w:rPr>
            <w:rStyle w:val="Hyperlink"/>
            <w:rFonts w:ascii="Arial" w:hAnsi="Arial" w:cs="Arial"/>
            <w:sz w:val="22"/>
            <w:szCs w:val="22"/>
          </w:rPr>
          <w:t>https://doi.org/10.1111/papt.12425</w:t>
        </w:r>
      </w:hyperlink>
      <w:r w:rsidRPr="00520CEF">
        <w:rPr>
          <w:rStyle w:val="url"/>
          <w:rFonts w:ascii="Arial" w:hAnsi="Arial" w:cs="Arial"/>
          <w:sz w:val="22"/>
          <w:szCs w:val="22"/>
        </w:rPr>
        <w:t xml:space="preserve"> </w:t>
      </w:r>
    </w:p>
    <w:p w14:paraId="4B7EDB55" w14:textId="6D4BD85A" w:rsidR="00392038" w:rsidRPr="00520CEF" w:rsidRDefault="00314CB1" w:rsidP="00520CEF">
      <w:pPr>
        <w:spacing w:after="240" w:line="360" w:lineRule="auto"/>
        <w:rPr>
          <w:sz w:val="22"/>
          <w:szCs w:val="22"/>
        </w:rPr>
      </w:pPr>
      <w:r w:rsidRPr="00520CEF">
        <w:rPr>
          <w:color w:val="000000" w:themeColor="text1"/>
          <w:sz w:val="22"/>
          <w:szCs w:val="22"/>
        </w:rPr>
        <w:t xml:space="preserve">Jérolon, A., </w:t>
      </w:r>
      <w:proofErr w:type="spellStart"/>
      <w:r w:rsidRPr="00520CEF">
        <w:rPr>
          <w:color w:val="000000" w:themeColor="text1"/>
          <w:sz w:val="22"/>
          <w:szCs w:val="22"/>
        </w:rPr>
        <w:t>Perduca</w:t>
      </w:r>
      <w:proofErr w:type="spellEnd"/>
      <w:r w:rsidRPr="00520CEF">
        <w:rPr>
          <w:color w:val="000000" w:themeColor="text1"/>
          <w:sz w:val="22"/>
          <w:szCs w:val="22"/>
        </w:rPr>
        <w:t xml:space="preserve">, V., </w:t>
      </w:r>
      <w:proofErr w:type="spellStart"/>
      <w:r w:rsidRPr="00520CEF">
        <w:rPr>
          <w:color w:val="000000" w:themeColor="text1"/>
          <w:sz w:val="22"/>
          <w:szCs w:val="22"/>
        </w:rPr>
        <w:t>Delsedime</w:t>
      </w:r>
      <w:proofErr w:type="spellEnd"/>
      <w:r w:rsidRPr="00520CEF">
        <w:rPr>
          <w:color w:val="000000" w:themeColor="text1"/>
          <w:sz w:val="22"/>
          <w:szCs w:val="22"/>
        </w:rPr>
        <w:t xml:space="preserve">, N., Abbate-Daga, G. and Marzola, E., 2022. </w:t>
      </w:r>
      <w:r w:rsidR="007311D3" w:rsidRPr="00520CEF">
        <w:rPr>
          <w:color w:val="000000" w:themeColor="text1"/>
          <w:sz w:val="22"/>
          <w:szCs w:val="22"/>
        </w:rPr>
        <w:t>‘</w:t>
      </w:r>
      <w:r w:rsidRPr="00520CEF">
        <w:rPr>
          <w:color w:val="000000" w:themeColor="text1"/>
          <w:sz w:val="22"/>
          <w:szCs w:val="22"/>
        </w:rPr>
        <w:t>Mediation models of anxiety and depression between temperament and drive for thinness and body dissatisfaction in anorexia nervosa</w:t>
      </w:r>
      <w:r w:rsidR="007311D3" w:rsidRPr="00520CEF">
        <w:rPr>
          <w:color w:val="000000" w:themeColor="text1"/>
          <w:sz w:val="22"/>
          <w:szCs w:val="22"/>
        </w:rPr>
        <w:t>’</w:t>
      </w:r>
      <w:r w:rsidRPr="00520CEF">
        <w:rPr>
          <w:color w:val="000000" w:themeColor="text1"/>
          <w:sz w:val="22"/>
          <w:szCs w:val="22"/>
        </w:rPr>
        <w:t>. </w:t>
      </w:r>
      <w:r w:rsidRPr="00520CEF">
        <w:rPr>
          <w:i/>
          <w:iCs/>
          <w:color w:val="000000" w:themeColor="text1"/>
          <w:sz w:val="22"/>
          <w:szCs w:val="22"/>
        </w:rPr>
        <w:t>Eating and Weight Disorders-Studies on Anorexia, Bulimia and Obesity</w:t>
      </w:r>
      <w:r w:rsidRPr="00520CEF">
        <w:rPr>
          <w:color w:val="000000" w:themeColor="text1"/>
          <w:sz w:val="22"/>
          <w:szCs w:val="22"/>
        </w:rPr>
        <w:t>, </w:t>
      </w:r>
      <w:r w:rsidRPr="00520CEF">
        <w:rPr>
          <w:i/>
          <w:iCs/>
          <w:color w:val="000000" w:themeColor="text1"/>
          <w:sz w:val="22"/>
          <w:szCs w:val="22"/>
        </w:rPr>
        <w:t>27</w:t>
      </w:r>
      <w:r w:rsidRPr="00520CEF">
        <w:rPr>
          <w:color w:val="000000" w:themeColor="text1"/>
          <w:sz w:val="22"/>
          <w:szCs w:val="22"/>
        </w:rPr>
        <w:t xml:space="preserve">(7), pp.2569-2581. </w:t>
      </w:r>
      <w:r w:rsidR="00392038" w:rsidRPr="00520CEF">
        <w:rPr>
          <w:sz w:val="22"/>
          <w:szCs w:val="22"/>
        </w:rPr>
        <w:t xml:space="preserve">Available at: </w:t>
      </w:r>
      <w:hyperlink r:id="rId38">
        <w:r w:rsidR="00392038" w:rsidRPr="00520CEF">
          <w:rPr>
            <w:color w:val="0000FF"/>
            <w:sz w:val="22"/>
            <w:szCs w:val="22"/>
            <w:u w:val="single"/>
          </w:rPr>
          <w:t>https://doi.org/10.1007/s40519-022-01397-4</w:t>
        </w:r>
      </w:hyperlink>
      <w:r w:rsidR="00392038" w:rsidRPr="00520CEF">
        <w:rPr>
          <w:sz w:val="22"/>
          <w:szCs w:val="22"/>
        </w:rPr>
        <w:t xml:space="preserve"> </w:t>
      </w:r>
    </w:p>
    <w:p w14:paraId="5CB11DED" w14:textId="0AE43314" w:rsidR="00392038" w:rsidRPr="00520CEF" w:rsidRDefault="00392038" w:rsidP="00520CEF">
      <w:pPr>
        <w:spacing w:after="240" w:line="360" w:lineRule="auto"/>
        <w:rPr>
          <w:sz w:val="22"/>
          <w:szCs w:val="22"/>
        </w:rPr>
      </w:pPr>
      <w:r w:rsidRPr="00520CEF">
        <w:rPr>
          <w:sz w:val="22"/>
          <w:szCs w:val="22"/>
        </w:rPr>
        <w:t xml:space="preserve">Kaye, W.H. and Bulik, C.M. (2021). </w:t>
      </w:r>
      <w:r w:rsidR="007311D3" w:rsidRPr="00520CEF">
        <w:rPr>
          <w:sz w:val="22"/>
          <w:szCs w:val="22"/>
        </w:rPr>
        <w:t>‘</w:t>
      </w:r>
      <w:r w:rsidRPr="00520CEF">
        <w:rPr>
          <w:sz w:val="22"/>
          <w:szCs w:val="22"/>
        </w:rPr>
        <w:t xml:space="preserve">Treatment of Patients </w:t>
      </w:r>
      <w:proofErr w:type="gramStart"/>
      <w:r w:rsidRPr="00520CEF">
        <w:rPr>
          <w:sz w:val="22"/>
          <w:szCs w:val="22"/>
        </w:rPr>
        <w:t>With</w:t>
      </w:r>
      <w:proofErr w:type="gramEnd"/>
      <w:r w:rsidRPr="00520CEF">
        <w:rPr>
          <w:sz w:val="22"/>
          <w:szCs w:val="22"/>
        </w:rPr>
        <w:t xml:space="preserve"> Anorexia Nervosa in the US—A Crisis in Care</w:t>
      </w:r>
      <w:r w:rsidR="007311D3" w:rsidRPr="00520CEF">
        <w:rPr>
          <w:sz w:val="22"/>
          <w:szCs w:val="22"/>
        </w:rPr>
        <w:t>’</w:t>
      </w:r>
      <w:r w:rsidRPr="00520CEF">
        <w:rPr>
          <w:sz w:val="22"/>
          <w:szCs w:val="22"/>
        </w:rPr>
        <w:t xml:space="preserve">. </w:t>
      </w:r>
      <w:r w:rsidRPr="00520CEF">
        <w:rPr>
          <w:i/>
          <w:iCs/>
          <w:sz w:val="22"/>
          <w:szCs w:val="22"/>
        </w:rPr>
        <w:t>JAMA Psychiatry</w:t>
      </w:r>
      <w:r w:rsidRPr="00520CEF">
        <w:rPr>
          <w:sz w:val="22"/>
          <w:szCs w:val="22"/>
        </w:rPr>
        <w:t>, 78(6).</w:t>
      </w:r>
      <w:r w:rsidR="007311D3" w:rsidRPr="00520CEF">
        <w:rPr>
          <w:sz w:val="22"/>
          <w:szCs w:val="22"/>
        </w:rPr>
        <w:t xml:space="preserve"> Available at</w:t>
      </w:r>
      <w:r w:rsidRPr="00520CEF">
        <w:rPr>
          <w:sz w:val="22"/>
          <w:szCs w:val="22"/>
        </w:rPr>
        <w:t xml:space="preserve">: </w:t>
      </w:r>
      <w:hyperlink r:id="rId39">
        <w:r w:rsidRPr="00520CEF">
          <w:rPr>
            <w:color w:val="0000FF"/>
            <w:sz w:val="22"/>
            <w:szCs w:val="22"/>
            <w:u w:val="single"/>
          </w:rPr>
          <w:t>https://doi.org/10.1001/jamapsychiatry.2020.4796</w:t>
        </w:r>
      </w:hyperlink>
    </w:p>
    <w:p w14:paraId="11D5E2F8" w14:textId="3612F898" w:rsidR="00392038" w:rsidRPr="00520CEF" w:rsidRDefault="00392038" w:rsidP="00520CEF">
      <w:pPr>
        <w:widowControl/>
        <w:spacing w:after="240" w:line="360" w:lineRule="auto"/>
        <w:rPr>
          <w:rFonts w:eastAsia="Times New Roman"/>
          <w:sz w:val="22"/>
          <w:szCs w:val="22"/>
        </w:rPr>
      </w:pPr>
      <w:proofErr w:type="spellStart"/>
      <w:r w:rsidRPr="00520CEF">
        <w:rPr>
          <w:color w:val="000000"/>
          <w:sz w:val="22"/>
          <w:szCs w:val="22"/>
        </w:rPr>
        <w:t>Lepy</w:t>
      </w:r>
      <w:proofErr w:type="spellEnd"/>
      <w:r w:rsidRPr="00520CEF">
        <w:rPr>
          <w:color w:val="000000"/>
          <w:sz w:val="22"/>
          <w:szCs w:val="22"/>
        </w:rPr>
        <w:t xml:space="preserve">, C., </w:t>
      </w:r>
      <w:proofErr w:type="spellStart"/>
      <w:r w:rsidRPr="00520CEF">
        <w:rPr>
          <w:color w:val="000000"/>
          <w:sz w:val="22"/>
          <w:szCs w:val="22"/>
        </w:rPr>
        <w:t>Letranchant</w:t>
      </w:r>
      <w:proofErr w:type="spellEnd"/>
      <w:r w:rsidRPr="00520CEF">
        <w:rPr>
          <w:color w:val="000000"/>
          <w:sz w:val="22"/>
          <w:szCs w:val="22"/>
        </w:rPr>
        <w:t xml:space="preserve">, </w:t>
      </w:r>
      <w:proofErr w:type="spellStart"/>
      <w:r w:rsidRPr="00520CEF">
        <w:rPr>
          <w:color w:val="000000"/>
          <w:sz w:val="22"/>
          <w:szCs w:val="22"/>
        </w:rPr>
        <w:t>Aniorte</w:t>
      </w:r>
      <w:proofErr w:type="spellEnd"/>
      <w:r w:rsidRPr="00520CEF">
        <w:rPr>
          <w:color w:val="000000"/>
          <w:sz w:val="22"/>
          <w:szCs w:val="22"/>
        </w:rPr>
        <w:t xml:space="preserve">, </w:t>
      </w:r>
      <w:proofErr w:type="spellStart"/>
      <w:r w:rsidRPr="00520CEF">
        <w:rPr>
          <w:color w:val="000000"/>
          <w:sz w:val="22"/>
          <w:szCs w:val="22"/>
        </w:rPr>
        <w:t>Bedos</w:t>
      </w:r>
      <w:proofErr w:type="spellEnd"/>
      <w:r w:rsidRPr="00520CEF">
        <w:rPr>
          <w:color w:val="000000"/>
          <w:sz w:val="22"/>
          <w:szCs w:val="22"/>
        </w:rPr>
        <w:t>, Hotchkin, R., Corcos, M., Robin, M.</w:t>
      </w:r>
      <w:r w:rsidR="000F26BC" w:rsidRPr="00520CEF">
        <w:rPr>
          <w:color w:val="000000"/>
          <w:sz w:val="22"/>
          <w:szCs w:val="22"/>
        </w:rPr>
        <w:t>,</w:t>
      </w:r>
      <w:r w:rsidRPr="00520CEF">
        <w:rPr>
          <w:color w:val="000000"/>
          <w:sz w:val="22"/>
          <w:szCs w:val="22"/>
        </w:rPr>
        <w:t xml:space="preserve"> and Piot, M.-A. (2025). </w:t>
      </w:r>
      <w:r w:rsidR="007311D3" w:rsidRPr="00520CEF">
        <w:rPr>
          <w:color w:val="000000"/>
          <w:sz w:val="22"/>
          <w:szCs w:val="22"/>
        </w:rPr>
        <w:t>‘</w:t>
      </w:r>
      <w:r w:rsidRPr="00520CEF">
        <w:rPr>
          <w:color w:val="000000"/>
          <w:sz w:val="22"/>
          <w:szCs w:val="22"/>
        </w:rPr>
        <w:t>Equine therapy in the management of teenagers with anorexia nervosa: a qualitative study</w:t>
      </w:r>
      <w:r w:rsidR="007311D3" w:rsidRPr="00520CEF">
        <w:rPr>
          <w:color w:val="000000"/>
          <w:sz w:val="22"/>
          <w:szCs w:val="22"/>
        </w:rPr>
        <w:t>’</w:t>
      </w:r>
      <w:r w:rsidRPr="00520CEF">
        <w:rPr>
          <w:color w:val="000000"/>
          <w:sz w:val="22"/>
          <w:szCs w:val="22"/>
        </w:rPr>
        <w:t xml:space="preserve">. </w:t>
      </w:r>
      <w:r w:rsidRPr="00520CEF">
        <w:rPr>
          <w:i/>
          <w:iCs/>
          <w:color w:val="000000"/>
          <w:sz w:val="22"/>
          <w:szCs w:val="22"/>
        </w:rPr>
        <w:t>Eating and Weight Disorders - Studies on Anorexia</w:t>
      </w:r>
      <w:r w:rsidR="000F26BC" w:rsidRPr="00520CEF">
        <w:rPr>
          <w:i/>
          <w:iCs/>
          <w:color w:val="000000"/>
          <w:sz w:val="22"/>
          <w:szCs w:val="22"/>
        </w:rPr>
        <w:t>,</w:t>
      </w:r>
      <w:r w:rsidRPr="00520CEF">
        <w:rPr>
          <w:i/>
          <w:iCs/>
          <w:color w:val="000000"/>
          <w:sz w:val="22"/>
          <w:szCs w:val="22"/>
        </w:rPr>
        <w:t xml:space="preserve"> Bulimia and Obesity</w:t>
      </w:r>
      <w:r w:rsidRPr="00520CEF">
        <w:rPr>
          <w:color w:val="000000"/>
          <w:sz w:val="22"/>
          <w:szCs w:val="22"/>
        </w:rPr>
        <w:t xml:space="preserve">, 30(1). </w:t>
      </w:r>
      <w:r w:rsidR="007311D3" w:rsidRPr="00520CEF">
        <w:rPr>
          <w:color w:val="000000"/>
          <w:sz w:val="22"/>
          <w:szCs w:val="22"/>
        </w:rPr>
        <w:t>Available at</w:t>
      </w:r>
      <w:r w:rsidRPr="00520CEF">
        <w:rPr>
          <w:color w:val="000000"/>
          <w:sz w:val="22"/>
          <w:szCs w:val="22"/>
        </w:rPr>
        <w:t>:</w:t>
      </w:r>
      <w:r w:rsidR="00F85BA6" w:rsidRPr="00520CEF">
        <w:rPr>
          <w:color w:val="000000"/>
          <w:sz w:val="22"/>
          <w:szCs w:val="22"/>
        </w:rPr>
        <w:t xml:space="preserve"> </w:t>
      </w:r>
      <w:hyperlink r:id="rId40" w:history="1">
        <w:r w:rsidR="00F85BA6" w:rsidRPr="00520CEF">
          <w:rPr>
            <w:rStyle w:val="Hyperlink"/>
            <w:sz w:val="22"/>
            <w:szCs w:val="22"/>
          </w:rPr>
          <w:t>https://doi.org/10.1007/s40519-025-01724-5</w:t>
        </w:r>
      </w:hyperlink>
      <w:r w:rsidR="00F85BA6" w:rsidRPr="00520CEF">
        <w:rPr>
          <w:color w:val="000000"/>
          <w:sz w:val="22"/>
          <w:szCs w:val="22"/>
        </w:rPr>
        <w:t xml:space="preserve"> </w:t>
      </w:r>
      <w:r w:rsidRPr="00520CEF">
        <w:rPr>
          <w:color w:val="000000"/>
          <w:sz w:val="22"/>
          <w:szCs w:val="22"/>
        </w:rPr>
        <w:t xml:space="preserve"> </w:t>
      </w:r>
    </w:p>
    <w:p w14:paraId="5570FDB6" w14:textId="25C96C19" w:rsidR="00392038" w:rsidRPr="00520CEF" w:rsidRDefault="00392038" w:rsidP="00520CEF">
      <w:pPr>
        <w:pStyle w:val="NormalWeb"/>
        <w:spacing w:before="0" w:beforeAutospacing="0" w:after="0" w:afterAutospacing="0" w:line="360" w:lineRule="auto"/>
        <w:jc w:val="both"/>
        <w:rPr>
          <w:rFonts w:ascii="Arial" w:hAnsi="Arial" w:cs="Arial"/>
          <w:sz w:val="22"/>
          <w:szCs w:val="22"/>
        </w:rPr>
      </w:pPr>
      <w:r w:rsidRPr="00520CEF">
        <w:rPr>
          <w:rFonts w:ascii="Arial" w:hAnsi="Arial" w:cs="Arial"/>
          <w:sz w:val="22"/>
          <w:szCs w:val="22"/>
        </w:rPr>
        <w:t xml:space="preserve">Li, Z., Halls, D., Byford, S., &amp; Tchanturia, K. (2021). </w:t>
      </w:r>
      <w:r w:rsidR="00E8324F" w:rsidRPr="00520CEF">
        <w:rPr>
          <w:rFonts w:ascii="Arial" w:hAnsi="Arial" w:cs="Arial"/>
          <w:sz w:val="22"/>
          <w:szCs w:val="22"/>
        </w:rPr>
        <w:t>‘</w:t>
      </w:r>
      <w:r w:rsidRPr="00520CEF">
        <w:rPr>
          <w:rFonts w:ascii="Arial" w:hAnsi="Arial" w:cs="Arial"/>
          <w:sz w:val="22"/>
          <w:szCs w:val="22"/>
        </w:rPr>
        <w:t xml:space="preserve">Autistic characteristics in eating disorders: Treatment adaptations and impact on clinical </w:t>
      </w:r>
      <w:proofErr w:type="gramStart"/>
      <w:r w:rsidRPr="00520CEF">
        <w:rPr>
          <w:rFonts w:ascii="Arial" w:hAnsi="Arial" w:cs="Arial"/>
          <w:sz w:val="22"/>
          <w:szCs w:val="22"/>
        </w:rPr>
        <w:t>outcomes</w:t>
      </w:r>
      <w:r w:rsidR="00E8324F" w:rsidRPr="00520CEF">
        <w:rPr>
          <w:rFonts w:ascii="Arial" w:hAnsi="Arial" w:cs="Arial"/>
          <w:sz w:val="22"/>
          <w:szCs w:val="22"/>
        </w:rPr>
        <w:t>’</w:t>
      </w:r>
      <w:proofErr w:type="gramEnd"/>
      <w:r w:rsidRPr="00520CEF">
        <w:rPr>
          <w:rFonts w:ascii="Arial" w:hAnsi="Arial" w:cs="Arial"/>
          <w:sz w:val="22"/>
          <w:szCs w:val="22"/>
        </w:rPr>
        <w:t xml:space="preserve">. </w:t>
      </w:r>
      <w:r w:rsidRPr="00520CEF">
        <w:rPr>
          <w:rFonts w:ascii="Arial" w:hAnsi="Arial" w:cs="Arial"/>
          <w:i/>
          <w:iCs/>
          <w:sz w:val="22"/>
          <w:szCs w:val="22"/>
        </w:rPr>
        <w:t>European Eating Disorders Review</w:t>
      </w:r>
      <w:r w:rsidRPr="00520CEF">
        <w:rPr>
          <w:rFonts w:ascii="Arial" w:hAnsi="Arial" w:cs="Arial"/>
          <w:sz w:val="22"/>
          <w:szCs w:val="22"/>
        </w:rPr>
        <w:t xml:space="preserve">, </w:t>
      </w:r>
      <w:r w:rsidRPr="00520CEF">
        <w:rPr>
          <w:rFonts w:ascii="Arial" w:hAnsi="Arial" w:cs="Arial"/>
          <w:i/>
          <w:iCs/>
          <w:sz w:val="22"/>
          <w:szCs w:val="22"/>
        </w:rPr>
        <w:t>30</w:t>
      </w:r>
      <w:r w:rsidRPr="00520CEF">
        <w:rPr>
          <w:rFonts w:ascii="Arial" w:hAnsi="Arial" w:cs="Arial"/>
          <w:sz w:val="22"/>
          <w:szCs w:val="22"/>
        </w:rPr>
        <w:t>(5), 671–690.</w:t>
      </w:r>
      <w:r w:rsidR="00E8324F" w:rsidRPr="00520CEF">
        <w:rPr>
          <w:rFonts w:ascii="Arial" w:hAnsi="Arial" w:cs="Arial"/>
          <w:sz w:val="22"/>
          <w:szCs w:val="22"/>
        </w:rPr>
        <w:t xml:space="preserve"> Available at:</w:t>
      </w:r>
      <w:r w:rsidRPr="00520CEF">
        <w:rPr>
          <w:rFonts w:ascii="Arial" w:hAnsi="Arial" w:cs="Arial"/>
          <w:sz w:val="22"/>
          <w:szCs w:val="22"/>
        </w:rPr>
        <w:t xml:space="preserve"> </w:t>
      </w:r>
      <w:hyperlink r:id="rId41" w:history="1">
        <w:r w:rsidRPr="00520CEF">
          <w:rPr>
            <w:rStyle w:val="Hyperlink"/>
            <w:rFonts w:ascii="Arial" w:hAnsi="Arial" w:cs="Arial"/>
            <w:sz w:val="22"/>
            <w:szCs w:val="22"/>
          </w:rPr>
          <w:t>https://doi.org/10.1002/erv.2875</w:t>
        </w:r>
      </w:hyperlink>
      <w:r w:rsidRPr="00520CEF">
        <w:rPr>
          <w:rStyle w:val="url"/>
          <w:rFonts w:ascii="Arial" w:hAnsi="Arial" w:cs="Arial"/>
          <w:sz w:val="22"/>
          <w:szCs w:val="22"/>
        </w:rPr>
        <w:t xml:space="preserve"> </w:t>
      </w:r>
    </w:p>
    <w:p w14:paraId="6AC2231B" w14:textId="1ACED418" w:rsidR="00392038" w:rsidRPr="00520CEF" w:rsidRDefault="00392038" w:rsidP="00520CEF">
      <w:pPr>
        <w:widowControl/>
        <w:spacing w:after="240" w:line="360" w:lineRule="auto"/>
        <w:rPr>
          <w:rFonts w:eastAsia="Times New Roman"/>
          <w:sz w:val="22"/>
          <w:szCs w:val="22"/>
        </w:rPr>
      </w:pPr>
      <w:r w:rsidRPr="00520CEF">
        <w:rPr>
          <w:sz w:val="22"/>
          <w:szCs w:val="22"/>
        </w:rPr>
        <w:t>Lord, G. and French, C</w:t>
      </w:r>
      <w:r w:rsidR="00442CB5" w:rsidRPr="00520CEF">
        <w:rPr>
          <w:sz w:val="22"/>
          <w:szCs w:val="22"/>
        </w:rPr>
        <w:t>. (</w:t>
      </w:r>
      <w:r w:rsidRPr="00520CEF">
        <w:rPr>
          <w:sz w:val="22"/>
          <w:szCs w:val="22"/>
        </w:rPr>
        <w:t>2025</w:t>
      </w:r>
      <w:r w:rsidR="00442CB5" w:rsidRPr="00520CEF">
        <w:rPr>
          <w:sz w:val="22"/>
          <w:szCs w:val="22"/>
        </w:rPr>
        <w:t>)</w:t>
      </w:r>
      <w:r w:rsidRPr="00520CEF">
        <w:rPr>
          <w:sz w:val="22"/>
          <w:szCs w:val="22"/>
        </w:rPr>
        <w:t xml:space="preserve">. An NHS fit for the future. </w:t>
      </w:r>
      <w:r w:rsidR="00442CB5" w:rsidRPr="00520CEF">
        <w:rPr>
          <w:sz w:val="22"/>
          <w:szCs w:val="22"/>
        </w:rPr>
        <w:t>Available at:</w:t>
      </w:r>
      <w:r w:rsidRPr="00520CEF">
        <w:rPr>
          <w:sz w:val="22"/>
          <w:szCs w:val="22"/>
        </w:rPr>
        <w:t xml:space="preserve">  </w:t>
      </w:r>
      <w:hyperlink r:id="rId42">
        <w:r w:rsidRPr="00520CEF">
          <w:rPr>
            <w:color w:val="0000FF"/>
            <w:sz w:val="22"/>
            <w:szCs w:val="22"/>
            <w:u w:val="single"/>
          </w:rPr>
          <w:t>https://www.kcl.ac.uk/policy-institute/assets/an-nhs-fit-for-the-future.pdf</w:t>
        </w:r>
      </w:hyperlink>
      <w:r w:rsidR="00442CB5" w:rsidRPr="00520CEF">
        <w:rPr>
          <w:sz w:val="22"/>
          <w:szCs w:val="22"/>
        </w:rPr>
        <w:t xml:space="preserve"> </w:t>
      </w:r>
      <w:r w:rsidR="00442CB5" w:rsidRPr="00520CEF">
        <w:rPr>
          <w:color w:val="000000"/>
          <w:sz w:val="22"/>
          <w:szCs w:val="22"/>
        </w:rPr>
        <w:t>(Accessed: 13 December 2025).</w:t>
      </w:r>
    </w:p>
    <w:p w14:paraId="34C9A38B" w14:textId="33D6B5E0" w:rsidR="00392038" w:rsidRPr="00520CEF" w:rsidRDefault="00392038" w:rsidP="00520CEF">
      <w:pPr>
        <w:pStyle w:val="NormalWeb"/>
        <w:spacing w:before="0" w:beforeAutospacing="0" w:after="0" w:afterAutospacing="0" w:line="360" w:lineRule="auto"/>
        <w:jc w:val="both"/>
        <w:rPr>
          <w:rFonts w:ascii="Arial" w:hAnsi="Arial" w:cs="Arial"/>
          <w:sz w:val="22"/>
          <w:szCs w:val="22"/>
        </w:rPr>
      </w:pPr>
      <w:proofErr w:type="spellStart"/>
      <w:r w:rsidRPr="00520CEF">
        <w:rPr>
          <w:rFonts w:ascii="Arial" w:hAnsi="Arial" w:cs="Arial"/>
          <w:sz w:val="22"/>
          <w:szCs w:val="22"/>
        </w:rPr>
        <w:t>Lotery</w:t>
      </w:r>
      <w:proofErr w:type="spellEnd"/>
      <w:r w:rsidRPr="00520CEF">
        <w:rPr>
          <w:rFonts w:ascii="Arial" w:hAnsi="Arial" w:cs="Arial"/>
          <w:sz w:val="22"/>
          <w:szCs w:val="22"/>
        </w:rPr>
        <w:t xml:space="preserve">, E., Bell, R., Combe, G., Biddle, L., &amp; Bould, H. (2023). </w:t>
      </w:r>
      <w:r w:rsidR="00E8324F" w:rsidRPr="00520CEF">
        <w:rPr>
          <w:rFonts w:ascii="Arial" w:hAnsi="Arial" w:cs="Arial"/>
          <w:sz w:val="22"/>
          <w:szCs w:val="22"/>
        </w:rPr>
        <w:t>‘</w:t>
      </w:r>
      <w:r w:rsidRPr="00520CEF">
        <w:rPr>
          <w:rFonts w:ascii="Arial" w:hAnsi="Arial" w:cs="Arial"/>
          <w:sz w:val="22"/>
          <w:szCs w:val="22"/>
        </w:rPr>
        <w:t xml:space="preserve">Qualitative study of the impact on recovery of peer relationships between female inpatients during treatment for anorexia </w:t>
      </w:r>
      <w:r w:rsidRPr="00520CEF">
        <w:rPr>
          <w:rFonts w:ascii="Arial" w:hAnsi="Arial" w:cs="Arial"/>
          <w:sz w:val="22"/>
          <w:szCs w:val="22"/>
        </w:rPr>
        <w:lastRenderedPageBreak/>
        <w:t>nervosa in the United Kingdom</w:t>
      </w:r>
      <w:r w:rsidR="00E8324F" w:rsidRPr="00520CEF">
        <w:rPr>
          <w:rFonts w:ascii="Arial" w:hAnsi="Arial" w:cs="Arial"/>
          <w:sz w:val="22"/>
          <w:szCs w:val="22"/>
        </w:rPr>
        <w:t>’</w:t>
      </w:r>
      <w:r w:rsidRPr="00520CEF">
        <w:rPr>
          <w:rFonts w:ascii="Arial" w:hAnsi="Arial" w:cs="Arial"/>
          <w:sz w:val="22"/>
          <w:szCs w:val="22"/>
        </w:rPr>
        <w:t xml:space="preserve">. </w:t>
      </w:r>
      <w:r w:rsidRPr="00520CEF">
        <w:rPr>
          <w:rFonts w:ascii="Arial" w:hAnsi="Arial" w:cs="Arial"/>
          <w:i/>
          <w:iCs/>
          <w:sz w:val="22"/>
          <w:szCs w:val="22"/>
        </w:rPr>
        <w:t>International Journal of Eating Disorders</w:t>
      </w:r>
      <w:r w:rsidRPr="00520CEF">
        <w:rPr>
          <w:rFonts w:ascii="Arial" w:hAnsi="Arial" w:cs="Arial"/>
          <w:sz w:val="22"/>
          <w:szCs w:val="22"/>
        </w:rPr>
        <w:t xml:space="preserve">, </w:t>
      </w:r>
      <w:r w:rsidRPr="00520CEF">
        <w:rPr>
          <w:rFonts w:ascii="Arial" w:hAnsi="Arial" w:cs="Arial"/>
          <w:i/>
          <w:iCs/>
          <w:sz w:val="22"/>
          <w:szCs w:val="22"/>
        </w:rPr>
        <w:t>57</w:t>
      </w:r>
      <w:r w:rsidRPr="00520CEF">
        <w:rPr>
          <w:rFonts w:ascii="Arial" w:hAnsi="Arial" w:cs="Arial"/>
          <w:sz w:val="22"/>
          <w:szCs w:val="22"/>
        </w:rPr>
        <w:t>(2), 353–362.</w:t>
      </w:r>
      <w:r w:rsidR="00E8324F" w:rsidRPr="00520CEF">
        <w:rPr>
          <w:rFonts w:ascii="Arial" w:hAnsi="Arial" w:cs="Arial"/>
          <w:sz w:val="22"/>
          <w:szCs w:val="22"/>
        </w:rPr>
        <w:t xml:space="preserve"> Available at:</w:t>
      </w:r>
      <w:r w:rsidRPr="00520CEF">
        <w:rPr>
          <w:rFonts w:ascii="Arial" w:hAnsi="Arial" w:cs="Arial"/>
          <w:sz w:val="22"/>
          <w:szCs w:val="22"/>
        </w:rPr>
        <w:t xml:space="preserve"> </w:t>
      </w:r>
      <w:hyperlink r:id="rId43" w:history="1">
        <w:r w:rsidRPr="00520CEF">
          <w:rPr>
            <w:rStyle w:val="Hyperlink"/>
            <w:rFonts w:ascii="Arial" w:hAnsi="Arial" w:cs="Arial"/>
            <w:sz w:val="22"/>
            <w:szCs w:val="22"/>
          </w:rPr>
          <w:t>https://doi.org/10.1002/eat.24102</w:t>
        </w:r>
      </w:hyperlink>
      <w:r w:rsidRPr="00520CEF">
        <w:rPr>
          <w:rStyle w:val="url"/>
          <w:rFonts w:ascii="Arial" w:hAnsi="Arial" w:cs="Arial"/>
          <w:sz w:val="22"/>
          <w:szCs w:val="22"/>
        </w:rPr>
        <w:t xml:space="preserve"> </w:t>
      </w:r>
    </w:p>
    <w:p w14:paraId="3693D214" w14:textId="57695DE3" w:rsidR="00392038" w:rsidRPr="00520CEF" w:rsidRDefault="002F6F5F" w:rsidP="00520CEF">
      <w:pPr>
        <w:spacing w:line="360" w:lineRule="auto"/>
        <w:rPr>
          <w:sz w:val="22"/>
          <w:szCs w:val="22"/>
        </w:rPr>
      </w:pPr>
      <w:bookmarkStart w:id="68" w:name="_7twq4lfb3ey2" w:colFirst="0" w:colLast="0"/>
      <w:bookmarkEnd w:id="68"/>
      <w:r w:rsidRPr="00520CEF">
        <w:rPr>
          <w:color w:val="000000" w:themeColor="text1"/>
          <w:sz w:val="22"/>
          <w:szCs w:val="22"/>
        </w:rPr>
        <w:t>Lykke, M., Amstrup, L., Hvidtfeldt, R.</w:t>
      </w:r>
      <w:r w:rsidR="000F26BC" w:rsidRPr="00520CEF">
        <w:rPr>
          <w:color w:val="000000" w:themeColor="text1"/>
          <w:sz w:val="22"/>
          <w:szCs w:val="22"/>
        </w:rPr>
        <w:t>,</w:t>
      </w:r>
      <w:r w:rsidRPr="00520CEF">
        <w:rPr>
          <w:color w:val="000000" w:themeColor="text1"/>
          <w:sz w:val="22"/>
          <w:szCs w:val="22"/>
        </w:rPr>
        <w:t xml:space="preserve"> and Pedersen, D.B</w:t>
      </w:r>
      <w:r w:rsidR="00442CB5" w:rsidRPr="00520CEF">
        <w:rPr>
          <w:color w:val="000000" w:themeColor="text1"/>
          <w:sz w:val="22"/>
          <w:szCs w:val="22"/>
        </w:rPr>
        <w:t>. (</w:t>
      </w:r>
      <w:r w:rsidRPr="00520CEF">
        <w:rPr>
          <w:color w:val="000000" w:themeColor="text1"/>
          <w:sz w:val="22"/>
          <w:szCs w:val="22"/>
        </w:rPr>
        <w:t>2023</w:t>
      </w:r>
      <w:r w:rsidR="00442CB5" w:rsidRPr="00520CEF">
        <w:rPr>
          <w:color w:val="000000" w:themeColor="text1"/>
          <w:sz w:val="22"/>
          <w:szCs w:val="22"/>
        </w:rPr>
        <w:t>)</w:t>
      </w:r>
      <w:r w:rsidRPr="00520CEF">
        <w:rPr>
          <w:color w:val="000000" w:themeColor="text1"/>
          <w:sz w:val="22"/>
          <w:szCs w:val="22"/>
        </w:rPr>
        <w:t xml:space="preserve">. </w:t>
      </w:r>
      <w:r w:rsidR="004449C7" w:rsidRPr="00520CEF">
        <w:rPr>
          <w:color w:val="000000" w:themeColor="text1"/>
          <w:sz w:val="22"/>
          <w:szCs w:val="22"/>
        </w:rPr>
        <w:t>‘</w:t>
      </w:r>
      <w:r w:rsidRPr="00520CEF">
        <w:rPr>
          <w:color w:val="000000" w:themeColor="text1"/>
          <w:sz w:val="22"/>
          <w:szCs w:val="22"/>
        </w:rPr>
        <w:t xml:space="preserve">Mapping research activities and societal impact by taxonomy of indicators: uniformity and diversity across academic </w:t>
      </w:r>
      <w:proofErr w:type="gramStart"/>
      <w:r w:rsidRPr="00520CEF">
        <w:rPr>
          <w:color w:val="000000" w:themeColor="text1"/>
          <w:sz w:val="22"/>
          <w:szCs w:val="22"/>
        </w:rPr>
        <w:t>fields</w:t>
      </w:r>
      <w:r w:rsidR="004449C7" w:rsidRPr="00520CEF">
        <w:rPr>
          <w:color w:val="000000" w:themeColor="text1"/>
          <w:sz w:val="22"/>
          <w:szCs w:val="22"/>
        </w:rPr>
        <w:t>’</w:t>
      </w:r>
      <w:proofErr w:type="gramEnd"/>
      <w:r w:rsidRPr="00520CEF">
        <w:rPr>
          <w:color w:val="000000" w:themeColor="text1"/>
          <w:sz w:val="22"/>
          <w:szCs w:val="22"/>
        </w:rPr>
        <w:t>. </w:t>
      </w:r>
      <w:r w:rsidRPr="00520CEF">
        <w:rPr>
          <w:i/>
          <w:iCs/>
          <w:color w:val="000000" w:themeColor="text1"/>
          <w:sz w:val="22"/>
          <w:szCs w:val="22"/>
        </w:rPr>
        <w:t>Journal of Documentation</w:t>
      </w:r>
      <w:r w:rsidRPr="00520CEF">
        <w:rPr>
          <w:color w:val="000000" w:themeColor="text1"/>
          <w:sz w:val="22"/>
          <w:szCs w:val="22"/>
        </w:rPr>
        <w:t>, </w:t>
      </w:r>
      <w:r w:rsidRPr="00520CEF">
        <w:rPr>
          <w:i/>
          <w:iCs/>
          <w:color w:val="000000" w:themeColor="text1"/>
          <w:sz w:val="22"/>
          <w:szCs w:val="22"/>
        </w:rPr>
        <w:t>79</w:t>
      </w:r>
      <w:r w:rsidRPr="00520CEF">
        <w:rPr>
          <w:color w:val="000000" w:themeColor="text1"/>
          <w:sz w:val="22"/>
          <w:szCs w:val="22"/>
        </w:rPr>
        <w:t xml:space="preserve">(5), pp.1049-1070. </w:t>
      </w:r>
      <w:r w:rsidR="00392038" w:rsidRPr="00520CEF">
        <w:rPr>
          <w:sz w:val="22"/>
          <w:szCs w:val="22"/>
        </w:rPr>
        <w:t xml:space="preserve">Available at: </w:t>
      </w:r>
      <w:hyperlink r:id="rId44">
        <w:r w:rsidR="00392038" w:rsidRPr="00520CEF">
          <w:rPr>
            <w:color w:val="0000FF"/>
            <w:sz w:val="22"/>
            <w:szCs w:val="22"/>
            <w:u w:val="single"/>
          </w:rPr>
          <w:t>https://doi.org/10.1108/JD-06-2022-0131</w:t>
        </w:r>
      </w:hyperlink>
    </w:p>
    <w:p w14:paraId="5FEF2726" w14:textId="4943CC2E" w:rsidR="00392038" w:rsidRPr="00520CEF" w:rsidRDefault="00392038" w:rsidP="00520CEF">
      <w:pPr>
        <w:spacing w:after="240" w:line="360" w:lineRule="auto"/>
        <w:rPr>
          <w:sz w:val="22"/>
          <w:szCs w:val="22"/>
        </w:rPr>
      </w:pPr>
      <w:r w:rsidRPr="00520CEF">
        <w:rPr>
          <w:sz w:val="22"/>
          <w:szCs w:val="22"/>
        </w:rPr>
        <w:t xml:space="preserve">MacFarlane, A., Russell-Rose, T. and </w:t>
      </w:r>
      <w:proofErr w:type="spellStart"/>
      <w:r w:rsidRPr="00520CEF">
        <w:rPr>
          <w:sz w:val="22"/>
          <w:szCs w:val="22"/>
        </w:rPr>
        <w:t>Shokraneh</w:t>
      </w:r>
      <w:proofErr w:type="spellEnd"/>
      <w:r w:rsidRPr="00520CEF">
        <w:rPr>
          <w:sz w:val="22"/>
          <w:szCs w:val="22"/>
        </w:rPr>
        <w:t xml:space="preserve">, F. (2022). </w:t>
      </w:r>
      <w:r w:rsidR="00E8324F" w:rsidRPr="00520CEF">
        <w:rPr>
          <w:sz w:val="22"/>
          <w:szCs w:val="22"/>
        </w:rPr>
        <w:t>‘</w:t>
      </w:r>
      <w:r w:rsidRPr="00520CEF">
        <w:rPr>
          <w:sz w:val="22"/>
          <w:szCs w:val="22"/>
        </w:rPr>
        <w:t>Search Strategy Formulation for Systematic Reviews: Issues, Challenges and Opportunities</w:t>
      </w:r>
      <w:r w:rsidR="00E8324F" w:rsidRPr="00520CEF">
        <w:rPr>
          <w:sz w:val="22"/>
          <w:szCs w:val="22"/>
        </w:rPr>
        <w:t>’</w:t>
      </w:r>
      <w:r w:rsidRPr="00520CEF">
        <w:rPr>
          <w:sz w:val="22"/>
          <w:szCs w:val="22"/>
        </w:rPr>
        <w:t xml:space="preserve">. </w:t>
      </w:r>
      <w:r w:rsidRPr="00520CEF">
        <w:rPr>
          <w:i/>
          <w:iCs/>
          <w:sz w:val="22"/>
          <w:szCs w:val="22"/>
        </w:rPr>
        <w:t>Intelligent Systems with Applications</w:t>
      </w:r>
      <w:r w:rsidRPr="00520CEF">
        <w:rPr>
          <w:sz w:val="22"/>
          <w:szCs w:val="22"/>
        </w:rPr>
        <w:t>, 15(1).</w:t>
      </w:r>
      <w:r w:rsidR="00E8324F" w:rsidRPr="00520CEF">
        <w:rPr>
          <w:sz w:val="22"/>
          <w:szCs w:val="22"/>
        </w:rPr>
        <w:t xml:space="preserve"> Available at</w:t>
      </w:r>
      <w:r w:rsidRPr="00520CEF">
        <w:rPr>
          <w:sz w:val="22"/>
          <w:szCs w:val="22"/>
        </w:rPr>
        <w:t xml:space="preserve">: </w:t>
      </w:r>
      <w:hyperlink r:id="rId45">
        <w:r w:rsidRPr="00520CEF">
          <w:rPr>
            <w:color w:val="0000FF"/>
            <w:sz w:val="22"/>
            <w:szCs w:val="22"/>
            <w:u w:val="single"/>
          </w:rPr>
          <w:t>https://doi.org/10.1016/j.iswa.2022.200091</w:t>
        </w:r>
      </w:hyperlink>
      <w:r w:rsidRPr="00520CEF">
        <w:rPr>
          <w:sz w:val="22"/>
          <w:szCs w:val="22"/>
        </w:rPr>
        <w:t xml:space="preserve"> </w:t>
      </w:r>
    </w:p>
    <w:p w14:paraId="74BDCD7E" w14:textId="32AD9BEE" w:rsidR="00392038" w:rsidRPr="00520CEF" w:rsidRDefault="00392038" w:rsidP="00520CEF">
      <w:pPr>
        <w:spacing w:after="240" w:line="360" w:lineRule="auto"/>
        <w:rPr>
          <w:sz w:val="22"/>
          <w:szCs w:val="22"/>
        </w:rPr>
      </w:pPr>
      <w:r w:rsidRPr="00520CEF">
        <w:rPr>
          <w:sz w:val="22"/>
          <w:szCs w:val="22"/>
        </w:rPr>
        <w:t xml:space="preserve">Matheson, B.E. (2024). </w:t>
      </w:r>
      <w:r w:rsidR="002F6BEA">
        <w:rPr>
          <w:sz w:val="22"/>
          <w:szCs w:val="22"/>
        </w:rPr>
        <w:t>‘</w:t>
      </w:r>
      <w:r w:rsidRPr="00520CEF">
        <w:rPr>
          <w:sz w:val="22"/>
          <w:szCs w:val="22"/>
        </w:rPr>
        <w:t>Bulimia Nervosa and Binge-Eating Disorder Across the Lifespan</w:t>
      </w:r>
      <w:r w:rsidR="002F6BEA">
        <w:rPr>
          <w:sz w:val="22"/>
          <w:szCs w:val="22"/>
        </w:rPr>
        <w:t>’</w:t>
      </w:r>
      <w:r w:rsidRPr="00520CEF">
        <w:rPr>
          <w:sz w:val="22"/>
          <w:szCs w:val="22"/>
        </w:rPr>
        <w:t xml:space="preserve">. </w:t>
      </w:r>
      <w:r w:rsidRPr="00520CEF">
        <w:rPr>
          <w:i/>
          <w:iCs/>
          <w:sz w:val="22"/>
          <w:szCs w:val="22"/>
        </w:rPr>
        <w:t>Focus</w:t>
      </w:r>
      <w:r w:rsidRPr="00520CEF">
        <w:rPr>
          <w:sz w:val="22"/>
          <w:szCs w:val="22"/>
        </w:rPr>
        <w:t xml:space="preserve">, 22(3), pp.278–287. </w:t>
      </w:r>
      <w:r w:rsidR="002F6BEA">
        <w:rPr>
          <w:sz w:val="22"/>
          <w:szCs w:val="22"/>
        </w:rPr>
        <w:t>Available at:</w:t>
      </w:r>
      <w:r w:rsidRPr="00520CEF">
        <w:rPr>
          <w:sz w:val="22"/>
          <w:szCs w:val="22"/>
        </w:rPr>
        <w:t xml:space="preserve"> </w:t>
      </w:r>
      <w:hyperlink r:id="rId46">
        <w:r w:rsidRPr="00520CEF">
          <w:rPr>
            <w:color w:val="0000FF"/>
            <w:sz w:val="22"/>
            <w:szCs w:val="22"/>
            <w:u w:val="single"/>
          </w:rPr>
          <w:t>https://doi.org/10.1176/appi.focus.20240001</w:t>
        </w:r>
      </w:hyperlink>
    </w:p>
    <w:p w14:paraId="3081622C" w14:textId="1D3A2D55" w:rsidR="00392038" w:rsidRPr="00520CEF" w:rsidRDefault="00392038" w:rsidP="00520CEF">
      <w:pPr>
        <w:spacing w:after="240" w:line="360" w:lineRule="auto"/>
        <w:rPr>
          <w:sz w:val="22"/>
          <w:szCs w:val="22"/>
        </w:rPr>
      </w:pPr>
      <w:r w:rsidRPr="00520CEF">
        <w:rPr>
          <w:sz w:val="22"/>
          <w:szCs w:val="22"/>
        </w:rPr>
        <w:t xml:space="preserve">Melles, H., Spix, M., and Jansen, A. (2021). </w:t>
      </w:r>
      <w:r w:rsidR="002F6BEA">
        <w:rPr>
          <w:sz w:val="22"/>
          <w:szCs w:val="22"/>
        </w:rPr>
        <w:t>‘</w:t>
      </w:r>
      <w:r w:rsidRPr="00520CEF">
        <w:rPr>
          <w:sz w:val="22"/>
          <w:szCs w:val="22"/>
        </w:rPr>
        <w:t>Avoidance in Anorexia Nervosa: Towards a research agenda</w:t>
      </w:r>
      <w:r w:rsidR="002F6BEA">
        <w:rPr>
          <w:sz w:val="22"/>
          <w:szCs w:val="22"/>
        </w:rPr>
        <w:t>’</w:t>
      </w:r>
      <w:r w:rsidRPr="00520CEF">
        <w:rPr>
          <w:sz w:val="22"/>
          <w:szCs w:val="22"/>
        </w:rPr>
        <w:t xml:space="preserve">. </w:t>
      </w:r>
      <w:r w:rsidRPr="00520CEF">
        <w:rPr>
          <w:i/>
          <w:iCs/>
          <w:sz w:val="22"/>
          <w:szCs w:val="22"/>
        </w:rPr>
        <w:t xml:space="preserve">Physiology &amp; </w:t>
      </w:r>
      <w:r w:rsidR="002F6BEA">
        <w:rPr>
          <w:i/>
          <w:iCs/>
          <w:sz w:val="22"/>
          <w:szCs w:val="22"/>
        </w:rPr>
        <w:t>Behaviour</w:t>
      </w:r>
      <w:r w:rsidRPr="00520CEF">
        <w:rPr>
          <w:sz w:val="22"/>
          <w:szCs w:val="22"/>
        </w:rPr>
        <w:t>, 238, p.113478.</w:t>
      </w:r>
      <w:r w:rsidR="002F6BEA">
        <w:rPr>
          <w:sz w:val="22"/>
          <w:szCs w:val="22"/>
        </w:rPr>
        <w:t xml:space="preserve"> Available at</w:t>
      </w:r>
      <w:r w:rsidRPr="00520CEF">
        <w:rPr>
          <w:sz w:val="22"/>
          <w:szCs w:val="22"/>
        </w:rPr>
        <w:t xml:space="preserve">:  </w:t>
      </w:r>
      <w:hyperlink r:id="rId47">
        <w:r w:rsidRPr="00520CEF">
          <w:rPr>
            <w:color w:val="0000FF"/>
            <w:sz w:val="22"/>
            <w:szCs w:val="22"/>
            <w:u w:val="single"/>
          </w:rPr>
          <w:t>https://doi.org/10.1016/j.physbeh.2021.113478</w:t>
        </w:r>
      </w:hyperlink>
    </w:p>
    <w:p w14:paraId="6E9FEE26" w14:textId="1CF43A6D" w:rsidR="00392038" w:rsidRPr="00520CEF" w:rsidRDefault="00392038" w:rsidP="00520CEF">
      <w:pPr>
        <w:pStyle w:val="NormalWeb"/>
        <w:spacing w:before="0" w:beforeAutospacing="0" w:after="0" w:afterAutospacing="0" w:line="360" w:lineRule="auto"/>
        <w:jc w:val="both"/>
        <w:rPr>
          <w:rFonts w:ascii="Arial" w:hAnsi="Arial" w:cs="Arial"/>
          <w:sz w:val="22"/>
          <w:szCs w:val="22"/>
        </w:rPr>
      </w:pPr>
      <w:proofErr w:type="spellStart"/>
      <w:r w:rsidRPr="00520CEF">
        <w:rPr>
          <w:rFonts w:ascii="Arial" w:hAnsi="Arial" w:cs="Arial"/>
          <w:sz w:val="22"/>
          <w:szCs w:val="22"/>
        </w:rPr>
        <w:t>Monssen</w:t>
      </w:r>
      <w:proofErr w:type="spellEnd"/>
      <w:r w:rsidRPr="00520CEF">
        <w:rPr>
          <w:rFonts w:ascii="Arial" w:hAnsi="Arial" w:cs="Arial"/>
          <w:sz w:val="22"/>
          <w:szCs w:val="22"/>
        </w:rPr>
        <w:t xml:space="preserve">, D., Davies, H. L., Kakar, S., Bristow, S., </w:t>
      </w:r>
      <w:proofErr w:type="spellStart"/>
      <w:r w:rsidRPr="00520CEF">
        <w:rPr>
          <w:rFonts w:ascii="Arial" w:hAnsi="Arial" w:cs="Arial"/>
          <w:sz w:val="22"/>
          <w:szCs w:val="22"/>
        </w:rPr>
        <w:t>Curzons</w:t>
      </w:r>
      <w:proofErr w:type="spellEnd"/>
      <w:r w:rsidRPr="00520CEF">
        <w:rPr>
          <w:rFonts w:ascii="Arial" w:hAnsi="Arial" w:cs="Arial"/>
          <w:sz w:val="22"/>
          <w:szCs w:val="22"/>
        </w:rPr>
        <w:t xml:space="preserve">, S. C. B., Davies, M. R., Kelly, E. J., Ahmad, Z., Bradley, J. R., Bright, S., Coleman, J. R. I., Glen, K., </w:t>
      </w:r>
      <w:proofErr w:type="spellStart"/>
      <w:r w:rsidRPr="00520CEF">
        <w:rPr>
          <w:rFonts w:ascii="Arial" w:hAnsi="Arial" w:cs="Arial"/>
          <w:sz w:val="22"/>
          <w:szCs w:val="22"/>
        </w:rPr>
        <w:t>Hotopf</w:t>
      </w:r>
      <w:proofErr w:type="spellEnd"/>
      <w:r w:rsidRPr="00520CEF">
        <w:rPr>
          <w:rFonts w:ascii="Arial" w:hAnsi="Arial" w:cs="Arial"/>
          <w:sz w:val="22"/>
          <w:szCs w:val="22"/>
        </w:rPr>
        <w:t xml:space="preserve">, M., Ter Kuile, A. R., Malouf, C. M., Kalsi, G., Kingston, N., </w:t>
      </w:r>
      <w:proofErr w:type="spellStart"/>
      <w:r w:rsidRPr="00520CEF">
        <w:rPr>
          <w:rFonts w:ascii="Arial" w:hAnsi="Arial" w:cs="Arial"/>
          <w:sz w:val="22"/>
          <w:szCs w:val="22"/>
        </w:rPr>
        <w:t>McAtarsney</w:t>
      </w:r>
      <w:proofErr w:type="spellEnd"/>
      <w:r w:rsidRPr="00520CEF">
        <w:rPr>
          <w:rFonts w:ascii="Cambria Math" w:hAnsi="Cambria Math" w:cs="Cambria Math"/>
          <w:sz w:val="22"/>
          <w:szCs w:val="22"/>
        </w:rPr>
        <w:t>‐</w:t>
      </w:r>
      <w:r w:rsidRPr="00520CEF">
        <w:rPr>
          <w:rFonts w:ascii="Arial" w:hAnsi="Arial" w:cs="Arial"/>
          <w:sz w:val="22"/>
          <w:szCs w:val="22"/>
        </w:rPr>
        <w:t xml:space="preserve">Kovacs, M., Mundy, J., . . . Breen, G. (2023). </w:t>
      </w:r>
      <w:r w:rsidR="002F6BEA">
        <w:rPr>
          <w:rFonts w:ascii="Arial" w:hAnsi="Arial" w:cs="Arial"/>
          <w:sz w:val="22"/>
          <w:szCs w:val="22"/>
        </w:rPr>
        <w:t>‘</w:t>
      </w:r>
      <w:r w:rsidRPr="00520CEF">
        <w:rPr>
          <w:rFonts w:ascii="Arial" w:hAnsi="Arial" w:cs="Arial"/>
          <w:sz w:val="22"/>
          <w:szCs w:val="22"/>
        </w:rPr>
        <w:t>The United Kingdom Eating Disorders Genetics Initiative</w:t>
      </w:r>
      <w:r w:rsidR="002F6BEA">
        <w:rPr>
          <w:rFonts w:ascii="Arial" w:hAnsi="Arial" w:cs="Arial"/>
          <w:sz w:val="22"/>
          <w:szCs w:val="22"/>
        </w:rPr>
        <w:t>’</w:t>
      </w:r>
      <w:r w:rsidRPr="00520CEF">
        <w:rPr>
          <w:rFonts w:ascii="Arial" w:hAnsi="Arial" w:cs="Arial"/>
          <w:sz w:val="22"/>
          <w:szCs w:val="22"/>
        </w:rPr>
        <w:t xml:space="preserve">. </w:t>
      </w:r>
      <w:r w:rsidRPr="00520CEF">
        <w:rPr>
          <w:rFonts w:ascii="Arial" w:hAnsi="Arial" w:cs="Arial"/>
          <w:i/>
          <w:iCs/>
          <w:sz w:val="22"/>
          <w:szCs w:val="22"/>
        </w:rPr>
        <w:t>International Journal of Eating Disorders</w:t>
      </w:r>
      <w:r w:rsidRPr="00520CEF">
        <w:rPr>
          <w:rFonts w:ascii="Arial" w:hAnsi="Arial" w:cs="Arial"/>
          <w:sz w:val="22"/>
          <w:szCs w:val="22"/>
        </w:rPr>
        <w:t xml:space="preserve">, </w:t>
      </w:r>
      <w:r w:rsidRPr="00520CEF">
        <w:rPr>
          <w:rFonts w:ascii="Arial" w:hAnsi="Arial" w:cs="Arial"/>
          <w:i/>
          <w:iCs/>
          <w:sz w:val="22"/>
          <w:szCs w:val="22"/>
        </w:rPr>
        <w:t>57</w:t>
      </w:r>
      <w:r w:rsidRPr="00520CEF">
        <w:rPr>
          <w:rFonts w:ascii="Arial" w:hAnsi="Arial" w:cs="Arial"/>
          <w:sz w:val="22"/>
          <w:szCs w:val="22"/>
        </w:rPr>
        <w:t>(5), 1145–1159.</w:t>
      </w:r>
      <w:r w:rsidR="002F6BEA">
        <w:rPr>
          <w:rFonts w:ascii="Arial" w:hAnsi="Arial" w:cs="Arial"/>
          <w:sz w:val="22"/>
          <w:szCs w:val="22"/>
        </w:rPr>
        <w:t xml:space="preserve"> Available at:</w:t>
      </w:r>
      <w:r w:rsidRPr="00520CEF">
        <w:rPr>
          <w:rFonts w:ascii="Arial" w:hAnsi="Arial" w:cs="Arial"/>
          <w:sz w:val="22"/>
          <w:szCs w:val="22"/>
        </w:rPr>
        <w:t xml:space="preserve"> </w:t>
      </w:r>
      <w:hyperlink r:id="rId48" w:history="1">
        <w:r w:rsidRPr="00520CEF">
          <w:rPr>
            <w:rStyle w:val="Hyperlink"/>
            <w:rFonts w:ascii="Arial" w:hAnsi="Arial" w:cs="Arial"/>
            <w:sz w:val="22"/>
            <w:szCs w:val="22"/>
          </w:rPr>
          <w:t>https://doi.org/10.1002/eat.24037</w:t>
        </w:r>
      </w:hyperlink>
      <w:r w:rsidRPr="00520CEF">
        <w:rPr>
          <w:rStyle w:val="url"/>
          <w:rFonts w:ascii="Arial" w:hAnsi="Arial" w:cs="Arial"/>
          <w:sz w:val="22"/>
          <w:szCs w:val="22"/>
        </w:rPr>
        <w:t xml:space="preserve"> </w:t>
      </w:r>
    </w:p>
    <w:p w14:paraId="0880228A" w14:textId="5E118E93" w:rsidR="00392038" w:rsidRPr="00520CEF" w:rsidRDefault="00392038" w:rsidP="00520CEF">
      <w:pPr>
        <w:spacing w:after="240" w:line="360" w:lineRule="auto"/>
        <w:rPr>
          <w:sz w:val="22"/>
          <w:szCs w:val="22"/>
        </w:rPr>
      </w:pPr>
      <w:r w:rsidRPr="00520CEF">
        <w:rPr>
          <w:sz w:val="22"/>
          <w:szCs w:val="22"/>
        </w:rPr>
        <w:t xml:space="preserve">Monterrosa, E.C., Frongillo, E.A., Drewnowski, A., de Pee, S., and </w:t>
      </w:r>
      <w:proofErr w:type="spellStart"/>
      <w:r w:rsidRPr="00520CEF">
        <w:rPr>
          <w:sz w:val="22"/>
          <w:szCs w:val="22"/>
        </w:rPr>
        <w:t>Vandevijvere</w:t>
      </w:r>
      <w:proofErr w:type="spellEnd"/>
      <w:r w:rsidRPr="00520CEF">
        <w:rPr>
          <w:sz w:val="22"/>
          <w:szCs w:val="22"/>
        </w:rPr>
        <w:t xml:space="preserve">, S. (2020). </w:t>
      </w:r>
      <w:r w:rsidR="002F6BEA">
        <w:rPr>
          <w:sz w:val="22"/>
          <w:szCs w:val="22"/>
        </w:rPr>
        <w:t>‘</w:t>
      </w:r>
      <w:r w:rsidRPr="00520CEF">
        <w:rPr>
          <w:sz w:val="22"/>
          <w:szCs w:val="22"/>
        </w:rPr>
        <w:t>Sociocultural Influences on Food Choices and Implications for Sustainable Healthy Diets</w:t>
      </w:r>
      <w:r w:rsidR="00884217">
        <w:rPr>
          <w:sz w:val="22"/>
          <w:szCs w:val="22"/>
        </w:rPr>
        <w:t>’</w:t>
      </w:r>
      <w:r w:rsidRPr="00520CEF">
        <w:rPr>
          <w:sz w:val="22"/>
          <w:szCs w:val="22"/>
        </w:rPr>
        <w:t xml:space="preserve">. </w:t>
      </w:r>
      <w:r w:rsidRPr="00520CEF">
        <w:rPr>
          <w:i/>
          <w:iCs/>
          <w:sz w:val="22"/>
          <w:szCs w:val="22"/>
        </w:rPr>
        <w:t>Food and Nutrition Bulletin</w:t>
      </w:r>
      <w:r w:rsidRPr="00520CEF">
        <w:rPr>
          <w:sz w:val="22"/>
          <w:szCs w:val="22"/>
        </w:rPr>
        <w:t xml:space="preserve">, 41(2), pp.59S73S. </w:t>
      </w:r>
      <w:r w:rsidR="00884217">
        <w:rPr>
          <w:sz w:val="22"/>
          <w:szCs w:val="22"/>
        </w:rPr>
        <w:t>Available at</w:t>
      </w:r>
      <w:r w:rsidRPr="00520CEF">
        <w:rPr>
          <w:sz w:val="22"/>
          <w:szCs w:val="22"/>
        </w:rPr>
        <w:t xml:space="preserve">: </w:t>
      </w:r>
      <w:hyperlink r:id="rId49">
        <w:r w:rsidRPr="00520CEF">
          <w:rPr>
            <w:color w:val="0000FF"/>
            <w:sz w:val="22"/>
            <w:szCs w:val="22"/>
            <w:u w:val="single"/>
          </w:rPr>
          <w:t>https://doi.org/10.1177/0379572120975874</w:t>
        </w:r>
      </w:hyperlink>
    </w:p>
    <w:p w14:paraId="36B9CFFD" w14:textId="77777777" w:rsidR="00392038" w:rsidRPr="00520CEF" w:rsidRDefault="00392038" w:rsidP="00520CEF">
      <w:pPr>
        <w:spacing w:after="240" w:line="360" w:lineRule="auto"/>
        <w:rPr>
          <w:sz w:val="22"/>
          <w:szCs w:val="22"/>
        </w:rPr>
      </w:pPr>
      <w:r w:rsidRPr="00520CEF">
        <w:rPr>
          <w:sz w:val="22"/>
          <w:szCs w:val="22"/>
        </w:rPr>
        <w:t xml:space="preserve">Moore, C.A. and Bokor, B.R. (2023). </w:t>
      </w:r>
      <w:r w:rsidRPr="00520CEF">
        <w:rPr>
          <w:i/>
          <w:iCs/>
          <w:sz w:val="22"/>
          <w:szCs w:val="22"/>
        </w:rPr>
        <w:t>Anorexia nervosa</w:t>
      </w:r>
      <w:r w:rsidRPr="00520CEF">
        <w:rPr>
          <w:sz w:val="22"/>
          <w:szCs w:val="22"/>
        </w:rPr>
        <w:t xml:space="preserve">. National Library of Medicine. Available at: </w:t>
      </w:r>
      <w:hyperlink r:id="rId50">
        <w:r w:rsidRPr="00520CEF">
          <w:rPr>
            <w:color w:val="0000FF"/>
            <w:sz w:val="22"/>
            <w:szCs w:val="22"/>
            <w:u w:val="single"/>
          </w:rPr>
          <w:t>https://www.ncbi.nlm.nih.gov/books/NBK459148/</w:t>
        </w:r>
      </w:hyperlink>
      <w:r w:rsidRPr="00520CEF">
        <w:rPr>
          <w:sz w:val="22"/>
          <w:szCs w:val="22"/>
        </w:rPr>
        <w:t xml:space="preserve"> (Accessed: 26 November 2025).</w:t>
      </w:r>
    </w:p>
    <w:p w14:paraId="116CFE2C" w14:textId="4F92FB1C" w:rsidR="00392038" w:rsidRPr="00520CEF" w:rsidRDefault="00392038" w:rsidP="00520CEF">
      <w:pPr>
        <w:widowControl/>
        <w:spacing w:after="240" w:line="360" w:lineRule="auto"/>
        <w:rPr>
          <w:rFonts w:eastAsia="Times New Roman"/>
          <w:sz w:val="22"/>
          <w:szCs w:val="22"/>
        </w:rPr>
      </w:pPr>
      <w:r w:rsidRPr="00520CEF">
        <w:rPr>
          <w:color w:val="000000"/>
          <w:sz w:val="22"/>
          <w:szCs w:val="22"/>
        </w:rPr>
        <w:t xml:space="preserve">Muratore, A.F. </w:t>
      </w:r>
      <w:r w:rsidR="000F26BC" w:rsidRPr="00520CEF">
        <w:rPr>
          <w:color w:val="000000"/>
          <w:sz w:val="22"/>
          <w:szCs w:val="22"/>
        </w:rPr>
        <w:t>e</w:t>
      </w:r>
      <w:r w:rsidRPr="00520CEF">
        <w:rPr>
          <w:color w:val="000000"/>
          <w:sz w:val="22"/>
          <w:szCs w:val="22"/>
        </w:rPr>
        <w:t xml:space="preserve"> Attia, E. (2021). </w:t>
      </w:r>
      <w:r w:rsidR="00884217">
        <w:rPr>
          <w:color w:val="000000"/>
          <w:sz w:val="22"/>
          <w:szCs w:val="22"/>
        </w:rPr>
        <w:t>‘</w:t>
      </w:r>
      <w:r w:rsidRPr="00520CEF">
        <w:rPr>
          <w:color w:val="000000"/>
          <w:sz w:val="22"/>
          <w:szCs w:val="22"/>
        </w:rPr>
        <w:t>Current therapeutic approaches to anorexia nervosa: State of the art</w:t>
      </w:r>
      <w:r w:rsidR="00884217">
        <w:rPr>
          <w:color w:val="000000"/>
          <w:sz w:val="22"/>
          <w:szCs w:val="22"/>
        </w:rPr>
        <w:t>’</w:t>
      </w:r>
      <w:r w:rsidRPr="00520CEF">
        <w:rPr>
          <w:color w:val="000000"/>
          <w:sz w:val="22"/>
          <w:szCs w:val="22"/>
        </w:rPr>
        <w:t xml:space="preserve">. </w:t>
      </w:r>
      <w:r w:rsidRPr="00520CEF">
        <w:rPr>
          <w:i/>
          <w:iCs/>
          <w:color w:val="000000"/>
          <w:sz w:val="22"/>
          <w:szCs w:val="22"/>
        </w:rPr>
        <w:t>Clinical Therapeutics</w:t>
      </w:r>
      <w:r w:rsidRPr="00520CEF">
        <w:rPr>
          <w:color w:val="000000"/>
          <w:sz w:val="22"/>
          <w:szCs w:val="22"/>
        </w:rPr>
        <w:t xml:space="preserve">, 43(1). </w:t>
      </w:r>
      <w:r w:rsidR="00884217">
        <w:rPr>
          <w:color w:val="000000"/>
          <w:sz w:val="22"/>
          <w:szCs w:val="22"/>
        </w:rPr>
        <w:t>Available at</w:t>
      </w:r>
      <w:r w:rsidRPr="00520CEF">
        <w:rPr>
          <w:color w:val="000000"/>
          <w:sz w:val="22"/>
          <w:szCs w:val="22"/>
        </w:rPr>
        <w:t xml:space="preserve">: </w:t>
      </w:r>
      <w:hyperlink r:id="rId51">
        <w:r w:rsidRPr="00520CEF">
          <w:rPr>
            <w:color w:val="0000FF"/>
            <w:sz w:val="22"/>
            <w:szCs w:val="22"/>
            <w:u w:val="single"/>
          </w:rPr>
          <w:t>https://doi.org/10.1016/j.clinthera.2020.11.006</w:t>
        </w:r>
      </w:hyperlink>
      <w:r w:rsidRPr="00520CEF">
        <w:rPr>
          <w:color w:val="000000"/>
          <w:sz w:val="22"/>
          <w:szCs w:val="22"/>
        </w:rPr>
        <w:t xml:space="preserve"> </w:t>
      </w:r>
    </w:p>
    <w:p w14:paraId="1D5F889F" w14:textId="42BA6483" w:rsidR="00392038" w:rsidRPr="00520CEF" w:rsidRDefault="00392038" w:rsidP="00520CEF">
      <w:pPr>
        <w:widowControl/>
        <w:spacing w:after="240" w:line="360" w:lineRule="auto"/>
        <w:rPr>
          <w:rFonts w:eastAsia="Times New Roman"/>
          <w:sz w:val="22"/>
          <w:szCs w:val="22"/>
        </w:rPr>
      </w:pPr>
      <w:r w:rsidRPr="00520CEF">
        <w:rPr>
          <w:color w:val="000000"/>
          <w:sz w:val="22"/>
          <w:szCs w:val="22"/>
        </w:rPr>
        <w:t xml:space="preserve">Neale, J. and Hudson, L.D. (2020). </w:t>
      </w:r>
      <w:r w:rsidR="00884217">
        <w:rPr>
          <w:color w:val="000000"/>
          <w:sz w:val="22"/>
          <w:szCs w:val="22"/>
        </w:rPr>
        <w:t>‘</w:t>
      </w:r>
      <w:r w:rsidRPr="00520CEF">
        <w:rPr>
          <w:color w:val="000000"/>
          <w:sz w:val="22"/>
          <w:szCs w:val="22"/>
        </w:rPr>
        <w:t>Anorexia Nervosa in Adolescents</w:t>
      </w:r>
      <w:r w:rsidR="00884217">
        <w:rPr>
          <w:color w:val="000000"/>
          <w:sz w:val="22"/>
          <w:szCs w:val="22"/>
        </w:rPr>
        <w:t>’</w:t>
      </w:r>
      <w:r w:rsidRPr="00520CEF">
        <w:rPr>
          <w:color w:val="000000"/>
          <w:sz w:val="22"/>
          <w:szCs w:val="22"/>
        </w:rPr>
        <w:t xml:space="preserve">. </w:t>
      </w:r>
      <w:r w:rsidRPr="00520CEF">
        <w:rPr>
          <w:i/>
          <w:iCs/>
          <w:color w:val="000000"/>
          <w:sz w:val="22"/>
          <w:szCs w:val="22"/>
        </w:rPr>
        <w:t>British Journal of Hospital Medicine</w:t>
      </w:r>
      <w:r w:rsidRPr="00520CEF">
        <w:rPr>
          <w:color w:val="000000"/>
          <w:sz w:val="22"/>
          <w:szCs w:val="22"/>
        </w:rPr>
        <w:t xml:space="preserve">, 81(6), pp.1–8. </w:t>
      </w:r>
      <w:r w:rsidR="00884217">
        <w:rPr>
          <w:color w:val="000000"/>
          <w:sz w:val="22"/>
          <w:szCs w:val="22"/>
        </w:rPr>
        <w:t>Available at</w:t>
      </w:r>
      <w:r w:rsidRPr="00520CEF">
        <w:rPr>
          <w:color w:val="000000"/>
          <w:sz w:val="22"/>
          <w:szCs w:val="22"/>
        </w:rPr>
        <w:t xml:space="preserve">: </w:t>
      </w:r>
      <w:hyperlink r:id="rId52">
        <w:r w:rsidRPr="00520CEF">
          <w:rPr>
            <w:color w:val="0000FF"/>
            <w:sz w:val="22"/>
            <w:szCs w:val="22"/>
            <w:u w:val="single"/>
          </w:rPr>
          <w:t>https://doi.org/10.12968/hmed.2020.0099</w:t>
        </w:r>
      </w:hyperlink>
      <w:r w:rsidRPr="00520CEF">
        <w:rPr>
          <w:color w:val="000000"/>
          <w:sz w:val="22"/>
          <w:szCs w:val="22"/>
        </w:rPr>
        <w:t xml:space="preserve">. </w:t>
      </w:r>
    </w:p>
    <w:p w14:paraId="7508FCCC" w14:textId="77777777" w:rsidR="00392038" w:rsidRPr="00520CEF" w:rsidRDefault="00392038" w:rsidP="00520CEF">
      <w:pPr>
        <w:widowControl/>
        <w:spacing w:after="240" w:line="360" w:lineRule="auto"/>
        <w:rPr>
          <w:rFonts w:eastAsia="Times New Roman"/>
          <w:sz w:val="22"/>
          <w:szCs w:val="22"/>
        </w:rPr>
      </w:pPr>
      <w:r w:rsidRPr="00520CEF">
        <w:rPr>
          <w:color w:val="000000"/>
          <w:sz w:val="22"/>
          <w:szCs w:val="22"/>
        </w:rPr>
        <w:lastRenderedPageBreak/>
        <w:t xml:space="preserve">NHS England (2023). </w:t>
      </w:r>
      <w:r w:rsidRPr="00520CEF">
        <w:rPr>
          <w:i/>
          <w:iCs/>
          <w:color w:val="000000"/>
          <w:sz w:val="22"/>
          <w:szCs w:val="22"/>
        </w:rPr>
        <w:t>Part 5: Eating problems and disorders</w:t>
      </w:r>
      <w:r w:rsidRPr="00520CEF">
        <w:rPr>
          <w:color w:val="000000"/>
          <w:sz w:val="22"/>
          <w:szCs w:val="22"/>
        </w:rPr>
        <w:t xml:space="preserve">. NHS Digital. Available at: </w:t>
      </w:r>
      <w:hyperlink r:id="rId53">
        <w:r w:rsidRPr="00520CEF">
          <w:rPr>
            <w:color w:val="0000FF"/>
            <w:sz w:val="22"/>
            <w:szCs w:val="22"/>
            <w:u w:val="single"/>
          </w:rPr>
          <w:t>https://digital.nhs.uk/data-and-information/publications/statistical/mental-health-of-children-and-young-people-in-england/2023-wave-4-follow-up/part-5-eating-problems-and-disorders</w:t>
        </w:r>
      </w:hyperlink>
      <w:r w:rsidRPr="00520CEF">
        <w:rPr>
          <w:color w:val="000000"/>
          <w:sz w:val="22"/>
          <w:szCs w:val="22"/>
        </w:rPr>
        <w:t xml:space="preserve">  (Accessed: 13 December 2025).</w:t>
      </w:r>
    </w:p>
    <w:p w14:paraId="74D7116C" w14:textId="0AE3FDCE" w:rsidR="00392038" w:rsidRPr="00520CEF" w:rsidRDefault="00392038" w:rsidP="00520CEF">
      <w:pPr>
        <w:spacing w:after="240" w:line="360" w:lineRule="auto"/>
        <w:rPr>
          <w:sz w:val="22"/>
          <w:szCs w:val="22"/>
        </w:rPr>
      </w:pPr>
      <w:r w:rsidRPr="00520CEF">
        <w:rPr>
          <w:sz w:val="22"/>
          <w:szCs w:val="22"/>
        </w:rPr>
        <w:t xml:space="preserve">Niedzielski, A., Kaźmierczak, N. and Grzybowski, A. (2017). </w:t>
      </w:r>
      <w:r w:rsidR="00884217">
        <w:rPr>
          <w:sz w:val="22"/>
          <w:szCs w:val="22"/>
        </w:rPr>
        <w:t>‘</w:t>
      </w:r>
      <w:r w:rsidRPr="00520CEF">
        <w:rPr>
          <w:sz w:val="22"/>
          <w:szCs w:val="22"/>
        </w:rPr>
        <w:t>Sir William Withey Gull (1816–1890)</w:t>
      </w:r>
      <w:r w:rsidR="00884217">
        <w:rPr>
          <w:sz w:val="22"/>
          <w:szCs w:val="22"/>
        </w:rPr>
        <w:t>’</w:t>
      </w:r>
      <w:r w:rsidRPr="00520CEF">
        <w:rPr>
          <w:sz w:val="22"/>
          <w:szCs w:val="22"/>
        </w:rPr>
        <w:t xml:space="preserve">. </w:t>
      </w:r>
      <w:r w:rsidRPr="00520CEF">
        <w:rPr>
          <w:i/>
          <w:iCs/>
          <w:sz w:val="22"/>
          <w:szCs w:val="22"/>
        </w:rPr>
        <w:t>Journal of Neurology</w:t>
      </w:r>
      <w:r w:rsidRPr="00520CEF">
        <w:rPr>
          <w:sz w:val="22"/>
          <w:szCs w:val="22"/>
        </w:rPr>
        <w:t xml:space="preserve">, 264(2), pp.419–420. </w:t>
      </w:r>
      <w:r w:rsidR="00884217">
        <w:rPr>
          <w:sz w:val="22"/>
          <w:szCs w:val="22"/>
        </w:rPr>
        <w:t>Available at</w:t>
      </w:r>
      <w:r w:rsidRPr="00520CEF">
        <w:rPr>
          <w:sz w:val="22"/>
          <w:szCs w:val="22"/>
        </w:rPr>
        <w:t xml:space="preserve">: </w:t>
      </w:r>
      <w:hyperlink r:id="rId54">
        <w:r w:rsidRPr="00520CEF">
          <w:rPr>
            <w:color w:val="0000FF"/>
            <w:sz w:val="22"/>
            <w:szCs w:val="22"/>
            <w:u w:val="single"/>
          </w:rPr>
          <w:t>https://doi.org/10.1007/s00415-016-8250-9</w:t>
        </w:r>
      </w:hyperlink>
    </w:p>
    <w:p w14:paraId="79C44B0D" w14:textId="0A5C1E35" w:rsidR="00392038" w:rsidRPr="00520CEF" w:rsidRDefault="00392038" w:rsidP="00520CEF">
      <w:pPr>
        <w:spacing w:after="240" w:line="360" w:lineRule="auto"/>
        <w:rPr>
          <w:sz w:val="22"/>
          <w:szCs w:val="22"/>
        </w:rPr>
      </w:pPr>
      <w:r w:rsidRPr="00520CEF">
        <w:rPr>
          <w:sz w:val="22"/>
          <w:szCs w:val="22"/>
        </w:rPr>
        <w:t xml:space="preserve">Pini, S., Abelli, M., Carpita, B., </w:t>
      </w:r>
      <w:proofErr w:type="spellStart"/>
      <w:r w:rsidRPr="00520CEF">
        <w:rPr>
          <w:sz w:val="22"/>
          <w:szCs w:val="22"/>
        </w:rPr>
        <w:t>Dell’Osso</w:t>
      </w:r>
      <w:proofErr w:type="spellEnd"/>
      <w:r w:rsidRPr="00520CEF">
        <w:rPr>
          <w:sz w:val="22"/>
          <w:szCs w:val="22"/>
        </w:rPr>
        <w:t xml:space="preserve">, L., Castellini, G., Carmassi, C. and Ricca, V. (2016). </w:t>
      </w:r>
      <w:r w:rsidR="00884217">
        <w:rPr>
          <w:sz w:val="22"/>
          <w:szCs w:val="22"/>
        </w:rPr>
        <w:t>‘</w:t>
      </w:r>
      <w:r w:rsidRPr="00520CEF">
        <w:rPr>
          <w:sz w:val="22"/>
          <w:szCs w:val="22"/>
        </w:rPr>
        <w:t>Historical evolution of the concept of anorexia nervosa and relationships with orthorexia nervosa, autism, and obsessive-compulsive spectrum</w:t>
      </w:r>
      <w:r w:rsidR="00884217">
        <w:rPr>
          <w:sz w:val="22"/>
          <w:szCs w:val="22"/>
        </w:rPr>
        <w:t>’</w:t>
      </w:r>
      <w:r w:rsidRPr="00520CEF">
        <w:rPr>
          <w:sz w:val="22"/>
          <w:szCs w:val="22"/>
        </w:rPr>
        <w:t xml:space="preserve">. </w:t>
      </w:r>
      <w:r w:rsidRPr="00520CEF">
        <w:rPr>
          <w:i/>
          <w:iCs/>
          <w:sz w:val="22"/>
          <w:szCs w:val="22"/>
        </w:rPr>
        <w:t>Neuropsychiatric Disease and Treatment</w:t>
      </w:r>
      <w:r w:rsidRPr="00520CEF">
        <w:rPr>
          <w:sz w:val="22"/>
          <w:szCs w:val="22"/>
        </w:rPr>
        <w:t xml:space="preserve">, Volume 12(12), pp.1651–1660. </w:t>
      </w:r>
      <w:r w:rsidR="00884217">
        <w:rPr>
          <w:sz w:val="22"/>
          <w:szCs w:val="22"/>
        </w:rPr>
        <w:t>Available at</w:t>
      </w:r>
      <w:r w:rsidRPr="00520CEF">
        <w:rPr>
          <w:sz w:val="22"/>
          <w:szCs w:val="22"/>
        </w:rPr>
        <w:t xml:space="preserve">: </w:t>
      </w:r>
      <w:hyperlink r:id="rId55">
        <w:r w:rsidRPr="00520CEF">
          <w:rPr>
            <w:color w:val="0000FF"/>
            <w:sz w:val="22"/>
            <w:szCs w:val="22"/>
            <w:u w:val="single"/>
          </w:rPr>
          <w:t>https://doi.org/10.2147/ndt.s108912</w:t>
        </w:r>
      </w:hyperlink>
    </w:p>
    <w:p w14:paraId="7A80246F" w14:textId="3419F60C" w:rsidR="00392038" w:rsidRPr="00520CEF" w:rsidRDefault="00392038" w:rsidP="00520CEF">
      <w:pPr>
        <w:pStyle w:val="NormalWeb"/>
        <w:spacing w:before="0" w:beforeAutospacing="0" w:after="0" w:afterAutospacing="0" w:line="360" w:lineRule="auto"/>
        <w:jc w:val="both"/>
        <w:rPr>
          <w:rStyle w:val="url"/>
          <w:rFonts w:ascii="Arial" w:hAnsi="Arial" w:cs="Arial"/>
          <w:sz w:val="22"/>
          <w:szCs w:val="22"/>
        </w:rPr>
      </w:pPr>
      <w:r w:rsidRPr="00520CEF">
        <w:rPr>
          <w:rFonts w:ascii="Arial" w:hAnsi="Arial" w:cs="Arial"/>
          <w:sz w:val="22"/>
          <w:szCs w:val="22"/>
        </w:rPr>
        <w:t xml:space="preserve">Putra, I. G. N. E., Polden, M., Wareing, L., &amp; Robinson, E. (2023). </w:t>
      </w:r>
      <w:r w:rsidR="00884217">
        <w:rPr>
          <w:rFonts w:ascii="Arial" w:hAnsi="Arial" w:cs="Arial"/>
          <w:sz w:val="22"/>
          <w:szCs w:val="22"/>
        </w:rPr>
        <w:t>‘</w:t>
      </w:r>
      <w:r w:rsidRPr="00520CEF">
        <w:rPr>
          <w:rFonts w:ascii="Arial" w:hAnsi="Arial" w:cs="Arial"/>
          <w:sz w:val="22"/>
          <w:szCs w:val="22"/>
        </w:rPr>
        <w:t xml:space="preserve">Acceptability and perceived harm of calorie </w:t>
      </w:r>
      <w:r w:rsidR="00C60912">
        <w:rPr>
          <w:rFonts w:ascii="Arial" w:hAnsi="Arial" w:cs="Arial"/>
          <w:sz w:val="22"/>
          <w:szCs w:val="22"/>
        </w:rPr>
        <w:t>labelling</w:t>
      </w:r>
      <w:r w:rsidRPr="00520CEF">
        <w:rPr>
          <w:rFonts w:ascii="Arial" w:hAnsi="Arial" w:cs="Arial"/>
          <w:sz w:val="22"/>
          <w:szCs w:val="22"/>
        </w:rPr>
        <w:t xml:space="preserve"> and other obesity policies: A cross</w:t>
      </w:r>
      <w:r w:rsidRPr="00520CEF">
        <w:rPr>
          <w:rFonts w:ascii="Cambria Math" w:hAnsi="Cambria Math" w:cs="Cambria Math"/>
          <w:sz w:val="22"/>
          <w:szCs w:val="22"/>
        </w:rPr>
        <w:t>‐</w:t>
      </w:r>
      <w:r w:rsidRPr="00520CEF">
        <w:rPr>
          <w:rFonts w:ascii="Arial" w:hAnsi="Arial" w:cs="Arial"/>
          <w:sz w:val="22"/>
          <w:szCs w:val="22"/>
        </w:rPr>
        <w:t xml:space="preserve">sectional survey study of UK adults with eating disorders and other mental health </w:t>
      </w:r>
      <w:proofErr w:type="gramStart"/>
      <w:r w:rsidRPr="00520CEF">
        <w:rPr>
          <w:rFonts w:ascii="Arial" w:hAnsi="Arial" w:cs="Arial"/>
          <w:sz w:val="22"/>
          <w:szCs w:val="22"/>
        </w:rPr>
        <w:t>conditions</w:t>
      </w:r>
      <w:r w:rsidR="00884217">
        <w:rPr>
          <w:rFonts w:ascii="Arial" w:hAnsi="Arial" w:cs="Arial"/>
          <w:sz w:val="22"/>
          <w:szCs w:val="22"/>
        </w:rPr>
        <w:t>’</w:t>
      </w:r>
      <w:proofErr w:type="gramEnd"/>
      <w:r w:rsidRPr="00520CEF">
        <w:rPr>
          <w:rFonts w:ascii="Arial" w:hAnsi="Arial" w:cs="Arial"/>
          <w:sz w:val="22"/>
          <w:szCs w:val="22"/>
        </w:rPr>
        <w:t xml:space="preserve">. </w:t>
      </w:r>
      <w:r w:rsidRPr="00520CEF">
        <w:rPr>
          <w:rFonts w:ascii="Arial" w:hAnsi="Arial" w:cs="Arial"/>
          <w:i/>
          <w:iCs/>
          <w:sz w:val="22"/>
          <w:szCs w:val="22"/>
        </w:rPr>
        <w:t>International Journal of Eating Disorders</w:t>
      </w:r>
      <w:r w:rsidRPr="00520CEF">
        <w:rPr>
          <w:rFonts w:ascii="Arial" w:hAnsi="Arial" w:cs="Arial"/>
          <w:sz w:val="22"/>
          <w:szCs w:val="22"/>
        </w:rPr>
        <w:t xml:space="preserve">, </w:t>
      </w:r>
      <w:r w:rsidRPr="00520CEF">
        <w:rPr>
          <w:rFonts w:ascii="Arial" w:hAnsi="Arial" w:cs="Arial"/>
          <w:i/>
          <w:iCs/>
          <w:sz w:val="22"/>
          <w:szCs w:val="22"/>
        </w:rPr>
        <w:t>56</w:t>
      </w:r>
      <w:r w:rsidRPr="00520CEF">
        <w:rPr>
          <w:rFonts w:ascii="Arial" w:hAnsi="Arial" w:cs="Arial"/>
          <w:sz w:val="22"/>
          <w:szCs w:val="22"/>
        </w:rPr>
        <w:t>(11), 2049–2061.</w:t>
      </w:r>
      <w:r w:rsidR="00884217">
        <w:rPr>
          <w:rFonts w:ascii="Arial" w:hAnsi="Arial" w:cs="Arial"/>
          <w:sz w:val="22"/>
          <w:szCs w:val="22"/>
        </w:rPr>
        <w:t xml:space="preserve"> Available at:</w:t>
      </w:r>
      <w:r w:rsidRPr="00520CEF">
        <w:rPr>
          <w:rFonts w:ascii="Arial" w:hAnsi="Arial" w:cs="Arial"/>
          <w:sz w:val="22"/>
          <w:szCs w:val="22"/>
        </w:rPr>
        <w:t xml:space="preserve"> </w:t>
      </w:r>
      <w:hyperlink r:id="rId56" w:history="1">
        <w:r w:rsidRPr="00520CEF">
          <w:rPr>
            <w:rStyle w:val="Hyperlink"/>
            <w:rFonts w:ascii="Arial" w:hAnsi="Arial" w:cs="Arial"/>
            <w:sz w:val="22"/>
            <w:szCs w:val="22"/>
          </w:rPr>
          <w:t>https://doi.org/10.1002/eat.24031</w:t>
        </w:r>
      </w:hyperlink>
      <w:r w:rsidRPr="00520CEF">
        <w:rPr>
          <w:rStyle w:val="url"/>
          <w:rFonts w:ascii="Arial" w:hAnsi="Arial" w:cs="Arial"/>
          <w:sz w:val="22"/>
          <w:szCs w:val="22"/>
        </w:rPr>
        <w:t xml:space="preserve"> </w:t>
      </w:r>
    </w:p>
    <w:p w14:paraId="2102BA20" w14:textId="1454E2A8" w:rsidR="00392038" w:rsidRPr="00520CEF" w:rsidRDefault="00392038" w:rsidP="00520CEF">
      <w:pPr>
        <w:widowControl/>
        <w:spacing w:after="240" w:line="360" w:lineRule="auto"/>
        <w:rPr>
          <w:color w:val="000000"/>
          <w:sz w:val="22"/>
          <w:szCs w:val="22"/>
        </w:rPr>
      </w:pPr>
      <w:r w:rsidRPr="00520CEF">
        <w:rPr>
          <w:color w:val="000000"/>
          <w:sz w:val="22"/>
          <w:szCs w:val="22"/>
        </w:rPr>
        <w:t xml:space="preserve">Rennick, A., Brooks, Basra, Startup, H., Lavender, T. and Oldershaw, A. (2024). </w:t>
      </w:r>
      <w:r w:rsidR="00884217">
        <w:rPr>
          <w:color w:val="000000"/>
          <w:sz w:val="22"/>
          <w:szCs w:val="22"/>
        </w:rPr>
        <w:t>‘</w:t>
      </w:r>
      <w:r w:rsidRPr="00520CEF">
        <w:rPr>
          <w:color w:val="000000"/>
          <w:sz w:val="22"/>
          <w:szCs w:val="22"/>
        </w:rPr>
        <w:t>Acceptability of Specialist Psychotherapy with Emotion for Anorexia in Kent and Sussex (SPEAKS): A novel intervention for anorexia nervosa</w:t>
      </w:r>
      <w:r w:rsidR="00884217">
        <w:rPr>
          <w:color w:val="000000"/>
          <w:sz w:val="22"/>
          <w:szCs w:val="22"/>
        </w:rPr>
        <w:t>’</w:t>
      </w:r>
      <w:r w:rsidRPr="00520CEF">
        <w:rPr>
          <w:color w:val="000000"/>
          <w:sz w:val="22"/>
          <w:szCs w:val="22"/>
        </w:rPr>
        <w:t xml:space="preserve">. </w:t>
      </w:r>
      <w:r w:rsidRPr="00520CEF">
        <w:rPr>
          <w:i/>
          <w:iCs/>
          <w:color w:val="000000"/>
          <w:sz w:val="22"/>
          <w:szCs w:val="22"/>
        </w:rPr>
        <w:t>International Journal of Eating Disorders</w:t>
      </w:r>
      <w:r w:rsidRPr="00520CEF">
        <w:rPr>
          <w:color w:val="000000"/>
          <w:sz w:val="22"/>
          <w:szCs w:val="22"/>
        </w:rPr>
        <w:t>.</w:t>
      </w:r>
      <w:r w:rsidR="00884217">
        <w:rPr>
          <w:color w:val="000000"/>
          <w:sz w:val="22"/>
          <w:szCs w:val="22"/>
        </w:rPr>
        <w:t xml:space="preserve"> Available at</w:t>
      </w:r>
      <w:r w:rsidRPr="00520CEF">
        <w:rPr>
          <w:color w:val="000000"/>
          <w:sz w:val="22"/>
          <w:szCs w:val="22"/>
        </w:rPr>
        <w:t xml:space="preserve">: </w:t>
      </w:r>
      <w:hyperlink r:id="rId57">
        <w:r w:rsidRPr="00520CEF">
          <w:rPr>
            <w:color w:val="0000FF"/>
            <w:sz w:val="22"/>
            <w:szCs w:val="22"/>
            <w:u w:val="single"/>
          </w:rPr>
          <w:t>https://doi.org/10.1002/eat.24139</w:t>
        </w:r>
      </w:hyperlink>
    </w:p>
    <w:p w14:paraId="00AB2496" w14:textId="536CFD6C" w:rsidR="00392038" w:rsidRPr="00520CEF" w:rsidRDefault="00336BA7" w:rsidP="00520CEF">
      <w:pPr>
        <w:widowControl/>
        <w:spacing w:after="240" w:line="360" w:lineRule="auto"/>
        <w:rPr>
          <w:sz w:val="22"/>
          <w:szCs w:val="22"/>
        </w:rPr>
      </w:pPr>
      <w:r w:rsidRPr="00520CEF">
        <w:rPr>
          <w:color w:val="000000" w:themeColor="text1"/>
          <w:sz w:val="22"/>
          <w:szCs w:val="22"/>
        </w:rPr>
        <w:t xml:space="preserve">Simic, M., Stewart, C.S., </w:t>
      </w:r>
      <w:proofErr w:type="spellStart"/>
      <w:r w:rsidRPr="00520CEF">
        <w:rPr>
          <w:color w:val="000000" w:themeColor="text1"/>
          <w:sz w:val="22"/>
          <w:szCs w:val="22"/>
        </w:rPr>
        <w:t>Konstantellou</w:t>
      </w:r>
      <w:proofErr w:type="spellEnd"/>
      <w:r w:rsidRPr="00520CEF">
        <w:rPr>
          <w:color w:val="000000" w:themeColor="text1"/>
          <w:sz w:val="22"/>
          <w:szCs w:val="22"/>
        </w:rPr>
        <w:t xml:space="preserve">, A., </w:t>
      </w:r>
      <w:proofErr w:type="spellStart"/>
      <w:r w:rsidRPr="00520CEF">
        <w:rPr>
          <w:color w:val="000000" w:themeColor="text1"/>
          <w:sz w:val="22"/>
          <w:szCs w:val="22"/>
        </w:rPr>
        <w:t>Hodsoll</w:t>
      </w:r>
      <w:proofErr w:type="spellEnd"/>
      <w:r w:rsidRPr="00520CEF">
        <w:rPr>
          <w:color w:val="000000" w:themeColor="text1"/>
          <w:sz w:val="22"/>
          <w:szCs w:val="22"/>
        </w:rPr>
        <w:t>, J., Eisler, I.</w:t>
      </w:r>
      <w:r w:rsidR="000F26BC" w:rsidRPr="00520CEF">
        <w:rPr>
          <w:color w:val="000000" w:themeColor="text1"/>
          <w:sz w:val="22"/>
          <w:szCs w:val="22"/>
        </w:rPr>
        <w:t>,</w:t>
      </w:r>
      <w:r w:rsidRPr="00520CEF">
        <w:rPr>
          <w:color w:val="000000" w:themeColor="text1"/>
          <w:sz w:val="22"/>
          <w:szCs w:val="22"/>
        </w:rPr>
        <w:t xml:space="preserve"> and </w:t>
      </w:r>
      <w:proofErr w:type="spellStart"/>
      <w:r w:rsidRPr="00520CEF">
        <w:rPr>
          <w:color w:val="000000" w:themeColor="text1"/>
          <w:sz w:val="22"/>
          <w:szCs w:val="22"/>
        </w:rPr>
        <w:t>Baudinet</w:t>
      </w:r>
      <w:proofErr w:type="spellEnd"/>
      <w:r w:rsidRPr="00520CEF">
        <w:rPr>
          <w:color w:val="000000" w:themeColor="text1"/>
          <w:sz w:val="22"/>
          <w:szCs w:val="22"/>
        </w:rPr>
        <w:t xml:space="preserve">, J. </w:t>
      </w:r>
      <w:r w:rsidR="00442CB5" w:rsidRPr="00520CEF">
        <w:rPr>
          <w:color w:val="000000" w:themeColor="text1"/>
          <w:sz w:val="22"/>
          <w:szCs w:val="22"/>
        </w:rPr>
        <w:t>(</w:t>
      </w:r>
      <w:r w:rsidRPr="00520CEF">
        <w:rPr>
          <w:color w:val="000000" w:themeColor="text1"/>
          <w:sz w:val="22"/>
          <w:szCs w:val="22"/>
        </w:rPr>
        <w:t>2022</w:t>
      </w:r>
      <w:r w:rsidR="00442CB5" w:rsidRPr="00520CEF">
        <w:rPr>
          <w:color w:val="000000" w:themeColor="text1"/>
          <w:sz w:val="22"/>
          <w:szCs w:val="22"/>
        </w:rPr>
        <w:t>)</w:t>
      </w:r>
      <w:r w:rsidRPr="00520CEF">
        <w:rPr>
          <w:color w:val="000000" w:themeColor="text1"/>
          <w:sz w:val="22"/>
          <w:szCs w:val="22"/>
        </w:rPr>
        <w:t xml:space="preserve">. </w:t>
      </w:r>
      <w:r w:rsidR="00884217">
        <w:rPr>
          <w:color w:val="000000" w:themeColor="text1"/>
          <w:sz w:val="22"/>
          <w:szCs w:val="22"/>
        </w:rPr>
        <w:t>‘</w:t>
      </w:r>
      <w:r w:rsidRPr="00520CEF">
        <w:rPr>
          <w:color w:val="000000" w:themeColor="text1"/>
          <w:sz w:val="22"/>
          <w:szCs w:val="22"/>
        </w:rPr>
        <w:t xml:space="preserve">From efficacy to effectiveness: child and adolescent eating disorder treatments in the real world (part 1)—treatment course and </w:t>
      </w:r>
      <w:proofErr w:type="gramStart"/>
      <w:r w:rsidRPr="00520CEF">
        <w:rPr>
          <w:color w:val="000000" w:themeColor="text1"/>
          <w:sz w:val="22"/>
          <w:szCs w:val="22"/>
        </w:rPr>
        <w:t>outcomes</w:t>
      </w:r>
      <w:r w:rsidR="00884217">
        <w:rPr>
          <w:color w:val="000000" w:themeColor="text1"/>
          <w:sz w:val="22"/>
          <w:szCs w:val="22"/>
        </w:rPr>
        <w:t>’</w:t>
      </w:r>
      <w:proofErr w:type="gramEnd"/>
      <w:r w:rsidRPr="00520CEF">
        <w:rPr>
          <w:color w:val="000000" w:themeColor="text1"/>
          <w:sz w:val="22"/>
          <w:szCs w:val="22"/>
        </w:rPr>
        <w:t>. </w:t>
      </w:r>
      <w:r w:rsidRPr="00520CEF">
        <w:rPr>
          <w:i/>
          <w:iCs/>
          <w:color w:val="000000" w:themeColor="text1"/>
          <w:sz w:val="22"/>
          <w:szCs w:val="22"/>
        </w:rPr>
        <w:t xml:space="preserve">Journal of </w:t>
      </w:r>
      <w:r w:rsidR="000F26BC" w:rsidRPr="00520CEF">
        <w:rPr>
          <w:i/>
          <w:iCs/>
          <w:color w:val="000000" w:themeColor="text1"/>
          <w:sz w:val="22"/>
          <w:szCs w:val="22"/>
        </w:rPr>
        <w:t>Eating Disorders</w:t>
      </w:r>
      <w:r w:rsidRPr="00520CEF">
        <w:rPr>
          <w:color w:val="000000" w:themeColor="text1"/>
          <w:sz w:val="22"/>
          <w:szCs w:val="22"/>
        </w:rPr>
        <w:t>, </w:t>
      </w:r>
      <w:r w:rsidRPr="00520CEF">
        <w:rPr>
          <w:i/>
          <w:iCs/>
          <w:color w:val="000000" w:themeColor="text1"/>
          <w:sz w:val="22"/>
          <w:szCs w:val="22"/>
        </w:rPr>
        <w:t>10</w:t>
      </w:r>
      <w:r w:rsidRPr="00520CEF">
        <w:rPr>
          <w:color w:val="000000" w:themeColor="text1"/>
          <w:sz w:val="22"/>
          <w:szCs w:val="22"/>
        </w:rPr>
        <w:t>(1), p.27.</w:t>
      </w:r>
      <w:r w:rsidR="00884217">
        <w:rPr>
          <w:color w:val="000000" w:themeColor="text1"/>
          <w:sz w:val="22"/>
          <w:szCs w:val="22"/>
        </w:rPr>
        <w:t xml:space="preserve"> Available at: </w:t>
      </w:r>
      <w:hyperlink r:id="rId58" w:history="1">
        <w:r w:rsidR="00884217" w:rsidRPr="002801D1">
          <w:rPr>
            <w:rStyle w:val="Hyperlink"/>
            <w:sz w:val="22"/>
            <w:szCs w:val="22"/>
          </w:rPr>
          <w:t>https://doi.org/10.1186/s40337-022-00553-6</w:t>
        </w:r>
      </w:hyperlink>
      <w:r w:rsidR="00392038" w:rsidRPr="00520CEF">
        <w:rPr>
          <w:sz w:val="22"/>
          <w:szCs w:val="22"/>
        </w:rPr>
        <w:t xml:space="preserve"> </w:t>
      </w:r>
    </w:p>
    <w:p w14:paraId="40A7427E" w14:textId="02325B2E" w:rsidR="00392038" w:rsidRPr="00520CEF" w:rsidRDefault="00392038" w:rsidP="00520CEF">
      <w:pPr>
        <w:spacing w:after="240" w:line="360" w:lineRule="auto"/>
        <w:rPr>
          <w:color w:val="000000"/>
          <w:sz w:val="22"/>
          <w:szCs w:val="22"/>
        </w:rPr>
      </w:pPr>
      <w:r w:rsidRPr="00520CEF">
        <w:rPr>
          <w:color w:val="000000"/>
          <w:sz w:val="22"/>
          <w:szCs w:val="22"/>
        </w:rPr>
        <w:t xml:space="preserve">Skivington, K., Matthews, L., Simpson, S.A., Craig, P., Baird, J., </w:t>
      </w:r>
      <w:proofErr w:type="spellStart"/>
      <w:r w:rsidRPr="00520CEF">
        <w:rPr>
          <w:color w:val="000000"/>
          <w:sz w:val="22"/>
          <w:szCs w:val="22"/>
        </w:rPr>
        <w:t>Blazeby</w:t>
      </w:r>
      <w:proofErr w:type="spellEnd"/>
      <w:r w:rsidRPr="00520CEF">
        <w:rPr>
          <w:color w:val="000000"/>
          <w:sz w:val="22"/>
          <w:szCs w:val="22"/>
        </w:rPr>
        <w:t>, J.M., Boyd, K.A., Craig, N., French, D.P., McIntosh, E., Petticrew, M., Rycroft-Malone, J., White, M.</w:t>
      </w:r>
      <w:r w:rsidR="000F26BC" w:rsidRPr="00520CEF">
        <w:rPr>
          <w:color w:val="000000"/>
          <w:sz w:val="22"/>
          <w:szCs w:val="22"/>
        </w:rPr>
        <w:t>,</w:t>
      </w:r>
      <w:r w:rsidRPr="00520CEF">
        <w:rPr>
          <w:color w:val="000000"/>
          <w:sz w:val="22"/>
          <w:szCs w:val="22"/>
        </w:rPr>
        <w:t xml:space="preserve"> and Moore, L. (2021). </w:t>
      </w:r>
      <w:r w:rsidR="00520CEF">
        <w:rPr>
          <w:color w:val="000000"/>
          <w:sz w:val="22"/>
          <w:szCs w:val="22"/>
        </w:rPr>
        <w:t>‘</w:t>
      </w:r>
      <w:r w:rsidRPr="00520CEF">
        <w:rPr>
          <w:color w:val="000000"/>
          <w:sz w:val="22"/>
          <w:szCs w:val="22"/>
        </w:rPr>
        <w:t>Framework for the Development and Evaluation of Complex interventions: Gap analysis, Workshop</w:t>
      </w:r>
      <w:r w:rsidR="000F26BC" w:rsidRPr="00520CEF">
        <w:rPr>
          <w:color w:val="000000"/>
          <w:sz w:val="22"/>
          <w:szCs w:val="22"/>
        </w:rPr>
        <w:t>,</w:t>
      </w:r>
      <w:r w:rsidRPr="00520CEF">
        <w:rPr>
          <w:color w:val="000000"/>
          <w:sz w:val="22"/>
          <w:szCs w:val="22"/>
        </w:rPr>
        <w:t xml:space="preserve"> and consultation-informed Update</w:t>
      </w:r>
      <w:r w:rsidR="00520CEF">
        <w:rPr>
          <w:color w:val="000000"/>
          <w:sz w:val="22"/>
          <w:szCs w:val="22"/>
        </w:rPr>
        <w:t>’</w:t>
      </w:r>
      <w:r w:rsidRPr="00520CEF">
        <w:rPr>
          <w:color w:val="000000"/>
          <w:sz w:val="22"/>
          <w:szCs w:val="22"/>
        </w:rPr>
        <w:t xml:space="preserve">. </w:t>
      </w:r>
      <w:r w:rsidRPr="00520CEF">
        <w:rPr>
          <w:i/>
          <w:iCs/>
          <w:color w:val="000000"/>
          <w:sz w:val="22"/>
          <w:szCs w:val="22"/>
        </w:rPr>
        <w:t>Health Technology Assessment</w:t>
      </w:r>
      <w:r w:rsidRPr="00520CEF">
        <w:rPr>
          <w:color w:val="000000"/>
          <w:sz w:val="22"/>
          <w:szCs w:val="22"/>
        </w:rPr>
        <w:t>, 25(57), pp.1–132.</w:t>
      </w:r>
      <w:r w:rsidR="00C60912">
        <w:rPr>
          <w:color w:val="000000"/>
          <w:sz w:val="22"/>
          <w:szCs w:val="22"/>
        </w:rPr>
        <w:t xml:space="preserve"> Available at:</w:t>
      </w:r>
      <w:r w:rsidR="00F85BA6" w:rsidRPr="00520CEF">
        <w:rPr>
          <w:color w:val="000000"/>
          <w:sz w:val="22"/>
          <w:szCs w:val="22"/>
        </w:rPr>
        <w:t xml:space="preserve"> </w:t>
      </w:r>
      <w:hyperlink r:id="rId59" w:history="1">
        <w:r w:rsidR="00F85BA6" w:rsidRPr="00520CEF">
          <w:rPr>
            <w:rStyle w:val="Hyperlink"/>
            <w:sz w:val="22"/>
            <w:szCs w:val="22"/>
          </w:rPr>
          <w:t>https://pmc.ncbi.nlm.nih.gov/articles/PMC7614019/</w:t>
        </w:r>
      </w:hyperlink>
      <w:r w:rsidR="00F85BA6" w:rsidRPr="00520CEF">
        <w:rPr>
          <w:color w:val="000000"/>
          <w:sz w:val="22"/>
          <w:szCs w:val="22"/>
        </w:rPr>
        <w:t xml:space="preserve"> </w:t>
      </w:r>
    </w:p>
    <w:p w14:paraId="6BAEB7DC" w14:textId="73AF5C46" w:rsidR="00392038" w:rsidRDefault="0081016E" w:rsidP="00520CEF">
      <w:pPr>
        <w:spacing w:after="240" w:line="360" w:lineRule="auto"/>
        <w:rPr>
          <w:sz w:val="22"/>
          <w:szCs w:val="22"/>
        </w:rPr>
      </w:pPr>
      <w:r w:rsidRPr="00520CEF">
        <w:rPr>
          <w:color w:val="000000" w:themeColor="text1"/>
          <w:sz w:val="22"/>
          <w:szCs w:val="22"/>
        </w:rPr>
        <w:t xml:space="preserve">Webb, H., Dalton, B., Irish, M., Mercado, D., McCombie, C., Peachey, G., </w:t>
      </w:r>
      <w:proofErr w:type="spellStart"/>
      <w:r w:rsidRPr="00520CEF">
        <w:rPr>
          <w:color w:val="000000" w:themeColor="text1"/>
          <w:sz w:val="22"/>
          <w:szCs w:val="22"/>
        </w:rPr>
        <w:t>Arcelus</w:t>
      </w:r>
      <w:proofErr w:type="spellEnd"/>
      <w:r w:rsidRPr="00520CEF">
        <w:rPr>
          <w:color w:val="000000" w:themeColor="text1"/>
          <w:sz w:val="22"/>
          <w:szCs w:val="22"/>
        </w:rPr>
        <w:t>, J., Au, K., Himmerich, H., Louise Johnston, A.</w:t>
      </w:r>
      <w:r w:rsidR="000F26BC" w:rsidRPr="00520CEF">
        <w:rPr>
          <w:color w:val="000000" w:themeColor="text1"/>
          <w:sz w:val="22"/>
          <w:szCs w:val="22"/>
        </w:rPr>
        <w:t>,</w:t>
      </w:r>
      <w:r w:rsidRPr="00520CEF">
        <w:rPr>
          <w:color w:val="000000" w:themeColor="text1"/>
          <w:sz w:val="22"/>
          <w:szCs w:val="22"/>
        </w:rPr>
        <w:t xml:space="preserve"> and Lazarova, S.</w:t>
      </w:r>
      <w:r w:rsidR="00442CB5" w:rsidRPr="00520CEF">
        <w:rPr>
          <w:color w:val="000000" w:themeColor="text1"/>
          <w:sz w:val="22"/>
          <w:szCs w:val="22"/>
        </w:rPr>
        <w:t xml:space="preserve"> (</w:t>
      </w:r>
      <w:r w:rsidRPr="00520CEF">
        <w:rPr>
          <w:color w:val="000000" w:themeColor="text1"/>
          <w:sz w:val="22"/>
          <w:szCs w:val="22"/>
        </w:rPr>
        <w:t>2022</w:t>
      </w:r>
      <w:r w:rsidR="00442CB5" w:rsidRPr="00520CEF">
        <w:rPr>
          <w:color w:val="000000" w:themeColor="text1"/>
          <w:sz w:val="22"/>
          <w:szCs w:val="22"/>
        </w:rPr>
        <w:t>)</w:t>
      </w:r>
      <w:r w:rsidRPr="00520CEF">
        <w:rPr>
          <w:color w:val="000000" w:themeColor="text1"/>
          <w:sz w:val="22"/>
          <w:szCs w:val="22"/>
        </w:rPr>
        <w:t xml:space="preserve">. </w:t>
      </w:r>
      <w:r w:rsidR="00C60912">
        <w:rPr>
          <w:color w:val="000000" w:themeColor="text1"/>
          <w:sz w:val="22"/>
          <w:szCs w:val="22"/>
        </w:rPr>
        <w:t>‘</w:t>
      </w:r>
      <w:r w:rsidRPr="00520CEF">
        <w:rPr>
          <w:color w:val="000000" w:themeColor="text1"/>
          <w:sz w:val="22"/>
          <w:szCs w:val="22"/>
        </w:rPr>
        <w:t xml:space="preserve">Clinicians’ perspectives on supporting individuals with severe anorexia nervosa in specialist eating disorder intensive </w:t>
      </w:r>
      <w:r w:rsidRPr="00520CEF">
        <w:rPr>
          <w:color w:val="000000" w:themeColor="text1"/>
          <w:sz w:val="22"/>
          <w:szCs w:val="22"/>
        </w:rPr>
        <w:lastRenderedPageBreak/>
        <w:t xml:space="preserve">treatment </w:t>
      </w:r>
      <w:proofErr w:type="gramStart"/>
      <w:r w:rsidRPr="00520CEF">
        <w:rPr>
          <w:color w:val="000000" w:themeColor="text1"/>
          <w:sz w:val="22"/>
          <w:szCs w:val="22"/>
        </w:rPr>
        <w:t>settings</w:t>
      </w:r>
      <w:r w:rsidR="00C60912">
        <w:rPr>
          <w:color w:val="000000" w:themeColor="text1"/>
          <w:sz w:val="22"/>
          <w:szCs w:val="22"/>
        </w:rPr>
        <w:t>’</w:t>
      </w:r>
      <w:proofErr w:type="gramEnd"/>
      <w:r w:rsidRPr="00520CEF">
        <w:rPr>
          <w:color w:val="000000" w:themeColor="text1"/>
          <w:sz w:val="22"/>
          <w:szCs w:val="22"/>
        </w:rPr>
        <w:t>. </w:t>
      </w:r>
      <w:r w:rsidRPr="00520CEF">
        <w:rPr>
          <w:i/>
          <w:iCs/>
          <w:color w:val="000000" w:themeColor="text1"/>
          <w:sz w:val="22"/>
          <w:szCs w:val="22"/>
        </w:rPr>
        <w:t xml:space="preserve">Journal of </w:t>
      </w:r>
      <w:r w:rsidR="000F26BC" w:rsidRPr="00520CEF">
        <w:rPr>
          <w:i/>
          <w:iCs/>
          <w:color w:val="000000" w:themeColor="text1"/>
          <w:sz w:val="22"/>
          <w:szCs w:val="22"/>
        </w:rPr>
        <w:t>Eating Disorders</w:t>
      </w:r>
      <w:r w:rsidRPr="00520CEF">
        <w:rPr>
          <w:color w:val="000000" w:themeColor="text1"/>
          <w:sz w:val="22"/>
          <w:szCs w:val="22"/>
        </w:rPr>
        <w:t>, </w:t>
      </w:r>
      <w:r w:rsidRPr="00520CEF">
        <w:rPr>
          <w:i/>
          <w:iCs/>
          <w:color w:val="000000" w:themeColor="text1"/>
          <w:sz w:val="22"/>
          <w:szCs w:val="22"/>
        </w:rPr>
        <w:t>10</w:t>
      </w:r>
      <w:r w:rsidRPr="00520CEF">
        <w:rPr>
          <w:color w:val="000000" w:themeColor="text1"/>
          <w:sz w:val="22"/>
          <w:szCs w:val="22"/>
        </w:rPr>
        <w:t xml:space="preserve">(1), p.3. </w:t>
      </w:r>
      <w:r w:rsidR="00392038" w:rsidRPr="00520CEF">
        <w:rPr>
          <w:sz w:val="22"/>
          <w:szCs w:val="22"/>
        </w:rPr>
        <w:t xml:space="preserve">Available at: </w:t>
      </w:r>
      <w:hyperlink r:id="rId60">
        <w:r w:rsidR="00392038" w:rsidRPr="00520CEF">
          <w:rPr>
            <w:color w:val="0000FF"/>
            <w:sz w:val="22"/>
            <w:szCs w:val="22"/>
            <w:u w:val="single"/>
          </w:rPr>
          <w:t>https://doi.org/10.1186/s40337-021-00528-z</w:t>
        </w:r>
      </w:hyperlink>
      <w:r w:rsidR="00392038" w:rsidRPr="00520CEF">
        <w:rPr>
          <w:sz w:val="22"/>
          <w:szCs w:val="22"/>
        </w:rPr>
        <w:t xml:space="preserve"> </w:t>
      </w:r>
    </w:p>
    <w:p w14:paraId="2D400F8F" w14:textId="323E3509" w:rsidR="00246F40" w:rsidRPr="00520CEF" w:rsidRDefault="00246F40" w:rsidP="00520CEF">
      <w:pPr>
        <w:spacing w:after="240" w:line="360" w:lineRule="auto"/>
        <w:rPr>
          <w:sz w:val="22"/>
          <w:szCs w:val="22"/>
        </w:rPr>
      </w:pPr>
      <w:r w:rsidRPr="00246F40">
        <w:rPr>
          <w:sz w:val="22"/>
          <w:szCs w:val="22"/>
        </w:rPr>
        <w:t>Yeager, K.R. and Roberts, A.R. (2025) </w:t>
      </w:r>
      <w:r w:rsidRPr="00246F40">
        <w:rPr>
          <w:i/>
          <w:iCs/>
          <w:sz w:val="22"/>
          <w:szCs w:val="22"/>
        </w:rPr>
        <w:t>Crisis Intervention Handbook: Assessment, Treatment, and Research</w:t>
      </w:r>
      <w:r w:rsidRPr="00246F40">
        <w:rPr>
          <w:sz w:val="22"/>
          <w:szCs w:val="22"/>
        </w:rPr>
        <w:t xml:space="preserve">. Fifth edition. New York: Oxford University Press, Incorporated. Available at: </w:t>
      </w:r>
      <w:hyperlink r:id="rId61" w:history="1">
        <w:r w:rsidRPr="007B2FF1">
          <w:rPr>
            <w:rStyle w:val="Hyperlink"/>
            <w:sz w:val="22"/>
            <w:szCs w:val="22"/>
          </w:rPr>
          <w:t>https://doi.org/10.1093/oso/9780197687833.001.0001</w:t>
        </w:r>
      </w:hyperlink>
      <w:r>
        <w:rPr>
          <w:sz w:val="22"/>
          <w:szCs w:val="22"/>
        </w:rPr>
        <w:t xml:space="preserve"> </w:t>
      </w:r>
    </w:p>
    <w:p w14:paraId="6F8FF375" w14:textId="77777777" w:rsidR="008D721B" w:rsidRPr="00520CEF" w:rsidRDefault="008D721B" w:rsidP="00520CEF">
      <w:pPr>
        <w:pStyle w:val="NormalWeb"/>
        <w:spacing w:before="0" w:beforeAutospacing="0" w:after="0" w:afterAutospacing="0" w:line="360" w:lineRule="auto"/>
        <w:ind w:left="360"/>
        <w:jc w:val="both"/>
        <w:rPr>
          <w:rFonts w:ascii="Arial" w:hAnsi="Arial" w:cs="Arial"/>
          <w:sz w:val="22"/>
          <w:szCs w:val="22"/>
        </w:rPr>
      </w:pPr>
    </w:p>
    <w:p w14:paraId="091DC6E4" w14:textId="77777777" w:rsidR="002A564D" w:rsidRPr="00520CEF" w:rsidRDefault="002A564D" w:rsidP="00520CEF">
      <w:pPr>
        <w:pStyle w:val="ListParagraph"/>
        <w:spacing w:after="240" w:line="360" w:lineRule="auto"/>
        <w:rPr>
          <w:sz w:val="22"/>
          <w:szCs w:val="22"/>
        </w:rPr>
      </w:pPr>
    </w:p>
    <w:p w14:paraId="6B795C77" w14:textId="77777777" w:rsidR="00EF7A3E" w:rsidRDefault="00DB4CE4">
      <w:pPr>
        <w:spacing w:line="360" w:lineRule="auto"/>
      </w:pPr>
      <w:r>
        <w:br w:type="page"/>
      </w:r>
    </w:p>
    <w:p w14:paraId="29DD4422" w14:textId="77777777" w:rsidR="00EF7A3E" w:rsidRDefault="00DB4CE4">
      <w:pPr>
        <w:pStyle w:val="Heading1"/>
      </w:pPr>
      <w:bookmarkStart w:id="69" w:name="_Toc225849261"/>
      <w:r>
        <w:lastRenderedPageBreak/>
        <w:t>Appendix</w:t>
      </w:r>
      <w:bookmarkEnd w:id="69"/>
      <w:r>
        <w:t xml:space="preserve"> </w:t>
      </w:r>
    </w:p>
    <w:p w14:paraId="288B8C6B" w14:textId="77777777" w:rsidR="00EF7A3E" w:rsidRDefault="00DB4CE4">
      <w:pPr>
        <w:keepNext/>
        <w:pBdr>
          <w:top w:val="nil"/>
          <w:left w:val="nil"/>
          <w:bottom w:val="nil"/>
          <w:right w:val="nil"/>
          <w:between w:val="nil"/>
        </w:pBdr>
        <w:spacing w:after="200"/>
        <w:rPr>
          <w:i/>
          <w:iCs/>
          <w:color w:val="000000"/>
          <w:sz w:val="18"/>
          <w:szCs w:val="18"/>
        </w:rPr>
      </w:pPr>
      <w:bookmarkStart w:id="70" w:name="_c3htygfqufq" w:colFirst="0" w:colLast="0"/>
      <w:bookmarkEnd w:id="70"/>
      <w:r>
        <w:rPr>
          <w:i/>
          <w:iCs/>
          <w:color w:val="000000"/>
          <w:sz w:val="18"/>
          <w:szCs w:val="18"/>
        </w:rPr>
        <w:t>Table 2: Resource matrix table</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F7A3E" w14:paraId="1810DE0D" w14:textId="77777777">
        <w:tc>
          <w:tcPr>
            <w:tcW w:w="1805" w:type="dxa"/>
            <w:tcMar>
              <w:top w:w="100" w:type="dxa"/>
              <w:left w:w="100" w:type="dxa"/>
              <w:bottom w:w="100" w:type="dxa"/>
              <w:right w:w="100" w:type="dxa"/>
            </w:tcMar>
          </w:tcPr>
          <w:p w14:paraId="0C96A3F7" w14:textId="77777777" w:rsidR="00EF7A3E" w:rsidRDefault="00EF7A3E">
            <w:pPr>
              <w:pBdr>
                <w:top w:val="nil"/>
                <w:left w:val="nil"/>
                <w:bottom w:val="nil"/>
                <w:right w:val="nil"/>
                <w:between w:val="nil"/>
              </w:pBdr>
              <w:jc w:val="center"/>
              <w:rPr>
                <w:b/>
                <w:bCs/>
              </w:rPr>
            </w:pPr>
          </w:p>
        </w:tc>
        <w:tc>
          <w:tcPr>
            <w:tcW w:w="1806" w:type="dxa"/>
            <w:tcMar>
              <w:top w:w="100" w:type="dxa"/>
              <w:left w:w="100" w:type="dxa"/>
              <w:bottom w:w="100" w:type="dxa"/>
              <w:right w:w="100" w:type="dxa"/>
            </w:tcMar>
          </w:tcPr>
          <w:p w14:paraId="0A1CEBF6" w14:textId="77777777" w:rsidR="00EF7A3E" w:rsidRDefault="00DB4CE4">
            <w:pPr>
              <w:pBdr>
                <w:top w:val="nil"/>
                <w:left w:val="nil"/>
                <w:bottom w:val="nil"/>
                <w:right w:val="nil"/>
                <w:between w:val="nil"/>
              </w:pBdr>
              <w:jc w:val="center"/>
              <w:rPr>
                <w:b/>
                <w:bCs/>
              </w:rPr>
            </w:pPr>
            <w:r>
              <w:rPr>
                <w:b/>
                <w:bCs/>
              </w:rPr>
              <w:t>Aim</w:t>
            </w:r>
          </w:p>
        </w:tc>
        <w:tc>
          <w:tcPr>
            <w:tcW w:w="1806" w:type="dxa"/>
            <w:tcMar>
              <w:top w:w="100" w:type="dxa"/>
              <w:left w:w="100" w:type="dxa"/>
              <w:bottom w:w="100" w:type="dxa"/>
              <w:right w:w="100" w:type="dxa"/>
            </w:tcMar>
          </w:tcPr>
          <w:p w14:paraId="1294FCCF" w14:textId="77777777" w:rsidR="00EF7A3E" w:rsidRDefault="00DB4CE4">
            <w:pPr>
              <w:pBdr>
                <w:top w:val="nil"/>
                <w:left w:val="nil"/>
                <w:bottom w:val="nil"/>
                <w:right w:val="nil"/>
                <w:between w:val="nil"/>
              </w:pBdr>
              <w:jc w:val="center"/>
              <w:rPr>
                <w:b/>
                <w:bCs/>
              </w:rPr>
            </w:pPr>
            <w:r>
              <w:rPr>
                <w:b/>
                <w:bCs/>
              </w:rPr>
              <w:t>Method</w:t>
            </w:r>
          </w:p>
        </w:tc>
        <w:tc>
          <w:tcPr>
            <w:tcW w:w="1806" w:type="dxa"/>
            <w:tcMar>
              <w:top w:w="100" w:type="dxa"/>
              <w:left w:w="100" w:type="dxa"/>
              <w:bottom w:w="100" w:type="dxa"/>
              <w:right w:w="100" w:type="dxa"/>
            </w:tcMar>
          </w:tcPr>
          <w:p w14:paraId="78B34CC4" w14:textId="77777777" w:rsidR="00EF7A3E" w:rsidRDefault="00DB4CE4">
            <w:pPr>
              <w:pBdr>
                <w:top w:val="nil"/>
                <w:left w:val="nil"/>
                <w:bottom w:val="nil"/>
                <w:right w:val="nil"/>
                <w:between w:val="nil"/>
              </w:pBdr>
              <w:jc w:val="center"/>
              <w:rPr>
                <w:b/>
                <w:bCs/>
              </w:rPr>
            </w:pPr>
            <w:r>
              <w:rPr>
                <w:b/>
                <w:bCs/>
              </w:rPr>
              <w:t>Outcomes</w:t>
            </w:r>
          </w:p>
        </w:tc>
        <w:tc>
          <w:tcPr>
            <w:tcW w:w="1806" w:type="dxa"/>
            <w:tcMar>
              <w:top w:w="100" w:type="dxa"/>
              <w:left w:w="100" w:type="dxa"/>
              <w:bottom w:w="100" w:type="dxa"/>
              <w:right w:w="100" w:type="dxa"/>
            </w:tcMar>
          </w:tcPr>
          <w:p w14:paraId="1194E48E" w14:textId="77777777" w:rsidR="00EF7A3E" w:rsidRDefault="00DB4CE4">
            <w:pPr>
              <w:pBdr>
                <w:top w:val="nil"/>
                <w:left w:val="nil"/>
                <w:bottom w:val="nil"/>
                <w:right w:val="nil"/>
                <w:between w:val="nil"/>
              </w:pBdr>
              <w:jc w:val="center"/>
              <w:rPr>
                <w:b/>
                <w:bCs/>
              </w:rPr>
            </w:pPr>
            <w:r>
              <w:rPr>
                <w:b/>
                <w:bCs/>
              </w:rPr>
              <w:t>Theme</w:t>
            </w:r>
          </w:p>
        </w:tc>
      </w:tr>
      <w:tr w:rsidR="00EF7A3E" w14:paraId="293D3F92" w14:textId="77777777">
        <w:trPr>
          <w:trHeight w:val="440"/>
        </w:trPr>
        <w:tc>
          <w:tcPr>
            <w:tcW w:w="1805" w:type="dxa"/>
            <w:tcMar>
              <w:top w:w="100" w:type="dxa"/>
              <w:left w:w="100" w:type="dxa"/>
              <w:bottom w:w="100" w:type="dxa"/>
              <w:right w:w="100" w:type="dxa"/>
            </w:tcMar>
          </w:tcPr>
          <w:p w14:paraId="5A23509E" w14:textId="77777777" w:rsidR="00EF7A3E" w:rsidRDefault="00DB4CE4">
            <w:pPr>
              <w:pBdr>
                <w:top w:val="nil"/>
                <w:left w:val="nil"/>
                <w:bottom w:val="nil"/>
                <w:right w:val="nil"/>
                <w:between w:val="nil"/>
              </w:pBdr>
              <w:jc w:val="left"/>
            </w:pPr>
            <w:r>
              <w:t>(Clemente-Suárez et al., 2023)</w:t>
            </w:r>
          </w:p>
        </w:tc>
        <w:tc>
          <w:tcPr>
            <w:tcW w:w="1806" w:type="dxa"/>
            <w:tcMar>
              <w:top w:w="100" w:type="dxa"/>
              <w:left w:w="100" w:type="dxa"/>
              <w:bottom w:w="100" w:type="dxa"/>
              <w:right w:w="100" w:type="dxa"/>
            </w:tcMar>
          </w:tcPr>
          <w:p w14:paraId="17D8AA92" w14:textId="77777777" w:rsidR="00EF7A3E" w:rsidRDefault="00DB4CE4">
            <w:pPr>
              <w:pBdr>
                <w:top w:val="nil"/>
                <w:left w:val="nil"/>
                <w:bottom w:val="nil"/>
                <w:right w:val="nil"/>
                <w:between w:val="nil"/>
              </w:pBdr>
              <w:jc w:val="left"/>
            </w:pPr>
            <w:r>
              <w:t>Investigation of social, genetic, hormonal, and psychiatric disorders</w:t>
            </w:r>
          </w:p>
        </w:tc>
        <w:tc>
          <w:tcPr>
            <w:tcW w:w="1806" w:type="dxa"/>
            <w:tcMar>
              <w:top w:w="100" w:type="dxa"/>
              <w:left w:w="100" w:type="dxa"/>
              <w:bottom w:w="100" w:type="dxa"/>
              <w:right w:w="100" w:type="dxa"/>
            </w:tcMar>
          </w:tcPr>
          <w:p w14:paraId="6E146F77" w14:textId="77777777" w:rsidR="00EF7A3E" w:rsidRDefault="00DB4CE4">
            <w:pPr>
              <w:jc w:val="left"/>
            </w:pPr>
            <w:r>
              <w:t>Non-pharmacological intervention through primary sources</w:t>
            </w:r>
          </w:p>
        </w:tc>
        <w:tc>
          <w:tcPr>
            <w:tcW w:w="1806" w:type="dxa"/>
            <w:tcMar>
              <w:top w:w="100" w:type="dxa"/>
              <w:left w:w="100" w:type="dxa"/>
              <w:bottom w:w="100" w:type="dxa"/>
              <w:right w:w="100" w:type="dxa"/>
            </w:tcMar>
          </w:tcPr>
          <w:p w14:paraId="21050C90" w14:textId="77777777" w:rsidR="00EF7A3E" w:rsidRDefault="00DB4CE4">
            <w:pPr>
              <w:jc w:val="left"/>
            </w:pPr>
            <w:r>
              <w:t>Suggestion of non-pharmacological methods related to Anorexia Nervosa</w:t>
            </w:r>
          </w:p>
        </w:tc>
        <w:tc>
          <w:tcPr>
            <w:tcW w:w="1806" w:type="dxa"/>
            <w:vMerge w:val="restart"/>
            <w:tcMar>
              <w:top w:w="100" w:type="dxa"/>
              <w:left w:w="100" w:type="dxa"/>
              <w:bottom w:w="100" w:type="dxa"/>
              <w:right w:w="100" w:type="dxa"/>
            </w:tcMar>
          </w:tcPr>
          <w:p w14:paraId="59BFAC2E" w14:textId="77777777" w:rsidR="00EF7A3E" w:rsidRDefault="00DB4CE4">
            <w:pPr>
              <w:jc w:val="left"/>
            </w:pPr>
            <w:r>
              <w:t>Psychological, physical, and demographic patterns of Anorexia Nervosa among the victims in the United Kingdom</w:t>
            </w:r>
          </w:p>
        </w:tc>
      </w:tr>
      <w:tr w:rsidR="00EF7A3E" w14:paraId="700F9A70" w14:textId="77777777">
        <w:trPr>
          <w:trHeight w:val="440"/>
        </w:trPr>
        <w:tc>
          <w:tcPr>
            <w:tcW w:w="1805" w:type="dxa"/>
            <w:tcMar>
              <w:top w:w="100" w:type="dxa"/>
              <w:left w:w="100" w:type="dxa"/>
              <w:bottom w:w="100" w:type="dxa"/>
              <w:right w:w="100" w:type="dxa"/>
            </w:tcMar>
          </w:tcPr>
          <w:p w14:paraId="2DBC9C3B" w14:textId="77777777" w:rsidR="00EF7A3E" w:rsidRDefault="00DB4CE4">
            <w:pPr>
              <w:pBdr>
                <w:top w:val="nil"/>
                <w:left w:val="nil"/>
                <w:bottom w:val="nil"/>
                <w:right w:val="nil"/>
                <w:between w:val="nil"/>
              </w:pBdr>
              <w:jc w:val="left"/>
            </w:pPr>
            <w:r>
              <w:t>(Neale and Hudson, 2020)</w:t>
            </w:r>
          </w:p>
        </w:tc>
        <w:tc>
          <w:tcPr>
            <w:tcW w:w="1806" w:type="dxa"/>
            <w:tcMar>
              <w:top w:w="100" w:type="dxa"/>
              <w:left w:w="100" w:type="dxa"/>
              <w:bottom w:w="100" w:type="dxa"/>
              <w:right w:w="100" w:type="dxa"/>
            </w:tcMar>
          </w:tcPr>
          <w:p w14:paraId="37C25542" w14:textId="77777777" w:rsidR="00EF7A3E" w:rsidRDefault="00DB4CE4">
            <w:pPr>
              <w:pBdr>
                <w:top w:val="nil"/>
                <w:left w:val="nil"/>
                <w:bottom w:val="nil"/>
                <w:right w:val="nil"/>
                <w:between w:val="nil"/>
              </w:pBdr>
              <w:jc w:val="left"/>
            </w:pPr>
            <w:r>
              <w:t>Presentation of aetiology and treatment for Anorexia Nervosa disorder in the UK</w:t>
            </w:r>
          </w:p>
        </w:tc>
        <w:tc>
          <w:tcPr>
            <w:tcW w:w="1806" w:type="dxa"/>
            <w:tcMar>
              <w:top w:w="100" w:type="dxa"/>
              <w:left w:w="100" w:type="dxa"/>
              <w:bottom w:w="100" w:type="dxa"/>
              <w:right w:w="100" w:type="dxa"/>
            </w:tcMar>
          </w:tcPr>
          <w:p w14:paraId="354D85F1" w14:textId="77777777" w:rsidR="00EF7A3E" w:rsidRDefault="00DB4CE4">
            <w:pPr>
              <w:pBdr>
                <w:top w:val="nil"/>
                <w:left w:val="nil"/>
                <w:bottom w:val="nil"/>
                <w:right w:val="nil"/>
                <w:between w:val="nil"/>
              </w:pBdr>
              <w:jc w:val="left"/>
            </w:pPr>
            <w:r>
              <w:t xml:space="preserve">Surveillance and observational methods of young people aged 8–17 years in the UK </w:t>
            </w:r>
          </w:p>
        </w:tc>
        <w:tc>
          <w:tcPr>
            <w:tcW w:w="1806" w:type="dxa"/>
            <w:tcMar>
              <w:top w:w="100" w:type="dxa"/>
              <w:left w:w="100" w:type="dxa"/>
              <w:bottom w:w="100" w:type="dxa"/>
              <w:right w:w="100" w:type="dxa"/>
            </w:tcMar>
          </w:tcPr>
          <w:p w14:paraId="7A183488" w14:textId="77777777" w:rsidR="00EF7A3E" w:rsidRDefault="00DB4CE4">
            <w:pPr>
              <w:pBdr>
                <w:top w:val="nil"/>
                <w:left w:val="nil"/>
                <w:bottom w:val="nil"/>
                <w:right w:val="nil"/>
                <w:between w:val="nil"/>
              </w:pBdr>
              <w:jc w:val="left"/>
            </w:pPr>
            <w:r>
              <w:t xml:space="preserve">Assessment of physical health risk related to Anorexia Nervosa, also discussing refeeding syndrome. It will further provide strategic measures for </w:t>
            </w:r>
            <w:r>
              <w:lastRenderedPageBreak/>
              <w:t>developing the lifestyle of young people in the UK.</w:t>
            </w:r>
          </w:p>
        </w:tc>
        <w:tc>
          <w:tcPr>
            <w:tcW w:w="1806" w:type="dxa"/>
            <w:vMerge/>
            <w:tcMar>
              <w:top w:w="100" w:type="dxa"/>
              <w:left w:w="100" w:type="dxa"/>
              <w:bottom w:w="100" w:type="dxa"/>
              <w:right w:w="100" w:type="dxa"/>
            </w:tcMar>
          </w:tcPr>
          <w:p w14:paraId="0DA43846" w14:textId="77777777" w:rsidR="00EF7A3E" w:rsidRDefault="00EF7A3E">
            <w:pPr>
              <w:pBdr>
                <w:top w:val="nil"/>
                <w:left w:val="nil"/>
                <w:bottom w:val="nil"/>
                <w:right w:val="nil"/>
                <w:between w:val="nil"/>
              </w:pBdr>
              <w:spacing w:line="276" w:lineRule="auto"/>
              <w:jc w:val="left"/>
            </w:pPr>
          </w:p>
        </w:tc>
      </w:tr>
      <w:tr w:rsidR="00EF7A3E" w14:paraId="3E138B0C" w14:textId="77777777">
        <w:trPr>
          <w:trHeight w:val="440"/>
        </w:trPr>
        <w:tc>
          <w:tcPr>
            <w:tcW w:w="1805" w:type="dxa"/>
            <w:tcMar>
              <w:top w:w="100" w:type="dxa"/>
              <w:left w:w="100" w:type="dxa"/>
              <w:bottom w:w="100" w:type="dxa"/>
              <w:right w:w="100" w:type="dxa"/>
            </w:tcMar>
          </w:tcPr>
          <w:p w14:paraId="21A49FB1" w14:textId="77777777" w:rsidR="00EF7A3E" w:rsidRDefault="00DB4CE4">
            <w:pPr>
              <w:pBdr>
                <w:top w:val="nil"/>
                <w:left w:val="nil"/>
                <w:bottom w:val="nil"/>
                <w:right w:val="nil"/>
                <w:between w:val="nil"/>
              </w:pBdr>
              <w:jc w:val="left"/>
            </w:pPr>
            <w:r>
              <w:t>(Cheng et al., 2019)</w:t>
            </w:r>
          </w:p>
        </w:tc>
        <w:tc>
          <w:tcPr>
            <w:tcW w:w="1806" w:type="dxa"/>
            <w:tcMar>
              <w:top w:w="100" w:type="dxa"/>
              <w:left w:w="100" w:type="dxa"/>
              <w:bottom w:w="100" w:type="dxa"/>
              <w:right w:w="100" w:type="dxa"/>
            </w:tcMar>
          </w:tcPr>
          <w:p w14:paraId="438F1D72" w14:textId="77777777" w:rsidR="00EF7A3E" w:rsidRDefault="00DB4CE4">
            <w:pPr>
              <w:pBdr>
                <w:top w:val="nil"/>
                <w:left w:val="nil"/>
                <w:bottom w:val="nil"/>
                <w:right w:val="nil"/>
                <w:between w:val="nil"/>
              </w:pBdr>
              <w:jc w:val="left"/>
            </w:pPr>
            <w:r>
              <w:t>Investigation of ethnic differences of eating disorder/ Anorexia nervosa, predictive relation, and risk factor</w:t>
            </w:r>
          </w:p>
        </w:tc>
        <w:tc>
          <w:tcPr>
            <w:tcW w:w="1806" w:type="dxa"/>
            <w:tcMar>
              <w:top w:w="100" w:type="dxa"/>
              <w:left w:w="100" w:type="dxa"/>
              <w:bottom w:w="100" w:type="dxa"/>
              <w:right w:w="100" w:type="dxa"/>
            </w:tcMar>
          </w:tcPr>
          <w:p w14:paraId="64697794" w14:textId="77777777" w:rsidR="00EF7A3E" w:rsidRDefault="00DB4CE4">
            <w:pPr>
              <w:pBdr>
                <w:top w:val="nil"/>
                <w:left w:val="nil"/>
                <w:bottom w:val="nil"/>
                <w:right w:val="nil"/>
                <w:between w:val="nil"/>
              </w:pBdr>
              <w:jc w:val="left"/>
            </w:pPr>
            <w:r>
              <w:t>Semi-structured Eating Disorder Diagnostic Interview (N = 1,177)</w:t>
            </w:r>
          </w:p>
        </w:tc>
        <w:tc>
          <w:tcPr>
            <w:tcW w:w="1806" w:type="dxa"/>
            <w:tcMar>
              <w:top w:w="100" w:type="dxa"/>
              <w:left w:w="100" w:type="dxa"/>
              <w:bottom w:w="100" w:type="dxa"/>
              <w:right w:w="100" w:type="dxa"/>
            </w:tcMar>
          </w:tcPr>
          <w:p w14:paraId="3D1D4873" w14:textId="77777777" w:rsidR="00EF7A3E" w:rsidRDefault="00DB4CE4">
            <w:pPr>
              <w:pBdr>
                <w:top w:val="nil"/>
                <w:left w:val="nil"/>
                <w:bottom w:val="nil"/>
                <w:right w:val="nil"/>
                <w:between w:val="nil"/>
              </w:pBdr>
              <w:jc w:val="left"/>
            </w:pPr>
            <w:r>
              <w:t>There do not have any ethical and demographic differences in relation to the risk factor related to Anorexia nervosa. It also explores that the eating disorder mainly affects ethnic minority communities, specifically Whites.</w:t>
            </w:r>
          </w:p>
        </w:tc>
        <w:tc>
          <w:tcPr>
            <w:tcW w:w="1806" w:type="dxa"/>
            <w:vMerge/>
            <w:tcMar>
              <w:top w:w="100" w:type="dxa"/>
              <w:left w:w="100" w:type="dxa"/>
              <w:bottom w:w="100" w:type="dxa"/>
              <w:right w:w="100" w:type="dxa"/>
            </w:tcMar>
          </w:tcPr>
          <w:p w14:paraId="27713BE5" w14:textId="77777777" w:rsidR="00EF7A3E" w:rsidRDefault="00EF7A3E">
            <w:pPr>
              <w:pBdr>
                <w:top w:val="nil"/>
                <w:left w:val="nil"/>
                <w:bottom w:val="nil"/>
                <w:right w:val="nil"/>
                <w:between w:val="nil"/>
              </w:pBdr>
              <w:spacing w:line="276" w:lineRule="auto"/>
              <w:jc w:val="left"/>
            </w:pPr>
          </w:p>
        </w:tc>
      </w:tr>
      <w:tr w:rsidR="00EF7A3E" w14:paraId="25D52F71" w14:textId="77777777">
        <w:trPr>
          <w:trHeight w:val="440"/>
        </w:trPr>
        <w:tc>
          <w:tcPr>
            <w:tcW w:w="1805" w:type="dxa"/>
            <w:tcMar>
              <w:top w:w="100" w:type="dxa"/>
              <w:left w:w="100" w:type="dxa"/>
              <w:bottom w:w="100" w:type="dxa"/>
              <w:right w:w="100" w:type="dxa"/>
            </w:tcMar>
          </w:tcPr>
          <w:p w14:paraId="0ECA1072" w14:textId="77777777" w:rsidR="00EF7A3E" w:rsidRDefault="00DB4CE4">
            <w:pPr>
              <w:pBdr>
                <w:top w:val="nil"/>
                <w:left w:val="nil"/>
                <w:bottom w:val="nil"/>
                <w:right w:val="nil"/>
                <w:between w:val="nil"/>
              </w:pBdr>
              <w:jc w:val="left"/>
            </w:pPr>
            <w:r>
              <w:lastRenderedPageBreak/>
              <w:t>(Cardi et al., 2018)</w:t>
            </w:r>
          </w:p>
        </w:tc>
        <w:tc>
          <w:tcPr>
            <w:tcW w:w="1806" w:type="dxa"/>
            <w:tcMar>
              <w:top w:w="100" w:type="dxa"/>
              <w:left w:w="100" w:type="dxa"/>
              <w:bottom w:w="100" w:type="dxa"/>
              <w:right w:w="100" w:type="dxa"/>
            </w:tcMar>
          </w:tcPr>
          <w:p w14:paraId="78E5AB05" w14:textId="77777777" w:rsidR="00EF7A3E" w:rsidRDefault="00DB4CE4">
            <w:pPr>
              <w:pBdr>
                <w:top w:val="nil"/>
                <w:left w:val="nil"/>
                <w:bottom w:val="nil"/>
                <w:right w:val="nil"/>
                <w:between w:val="nil"/>
              </w:pBdr>
              <w:jc w:val="left"/>
            </w:pPr>
            <w:r>
              <w:t>Identification of social relationships between different people before and after the Anorexia nervosa disorder.</w:t>
            </w:r>
          </w:p>
        </w:tc>
        <w:tc>
          <w:tcPr>
            <w:tcW w:w="1806" w:type="dxa"/>
            <w:tcMar>
              <w:top w:w="100" w:type="dxa"/>
              <w:left w:w="100" w:type="dxa"/>
              <w:bottom w:w="100" w:type="dxa"/>
              <w:right w:w="100" w:type="dxa"/>
            </w:tcMar>
          </w:tcPr>
          <w:p w14:paraId="1DDED535" w14:textId="77777777" w:rsidR="00EF7A3E" w:rsidRDefault="00DB4CE4">
            <w:pPr>
              <w:pBdr>
                <w:top w:val="nil"/>
                <w:left w:val="nil"/>
                <w:bottom w:val="nil"/>
                <w:right w:val="nil"/>
                <w:between w:val="nil"/>
              </w:pBdr>
              <w:jc w:val="left"/>
            </w:pPr>
            <w:r>
              <w:t>Qualitative synthesis through open-ended questions</w:t>
            </w:r>
          </w:p>
        </w:tc>
        <w:tc>
          <w:tcPr>
            <w:tcW w:w="1806" w:type="dxa"/>
            <w:tcMar>
              <w:top w:w="100" w:type="dxa"/>
              <w:left w:w="100" w:type="dxa"/>
              <w:bottom w:w="100" w:type="dxa"/>
              <w:right w:w="100" w:type="dxa"/>
            </w:tcMar>
          </w:tcPr>
          <w:p w14:paraId="08A6056F" w14:textId="77777777" w:rsidR="00EF7A3E" w:rsidRDefault="00DB4CE4">
            <w:pPr>
              <w:pBdr>
                <w:top w:val="nil"/>
                <w:left w:val="nil"/>
                <w:bottom w:val="nil"/>
                <w:right w:val="nil"/>
                <w:between w:val="nil"/>
              </w:pBdr>
              <w:jc w:val="left"/>
            </w:pPr>
            <w:r>
              <w:t xml:space="preserve">It is about the fear of negative evaluation and involuntary submissiveness related to eating disorders. Also, the research identifies early social difficulties before the onset of the illness. </w:t>
            </w:r>
          </w:p>
        </w:tc>
        <w:tc>
          <w:tcPr>
            <w:tcW w:w="1806" w:type="dxa"/>
            <w:vMerge w:val="restart"/>
            <w:tcMar>
              <w:top w:w="100" w:type="dxa"/>
              <w:left w:w="100" w:type="dxa"/>
              <w:bottom w:w="100" w:type="dxa"/>
              <w:right w:w="100" w:type="dxa"/>
            </w:tcMar>
          </w:tcPr>
          <w:p w14:paraId="642B291F" w14:textId="77777777" w:rsidR="00EF7A3E" w:rsidRDefault="00DB4CE4">
            <w:pPr>
              <w:jc w:val="left"/>
            </w:pPr>
            <w:r>
              <w:t>Social and psychological risk factors contribute to the disorder.</w:t>
            </w:r>
          </w:p>
          <w:p w14:paraId="66D57422" w14:textId="77777777" w:rsidR="00EF7A3E" w:rsidRDefault="00EF7A3E">
            <w:pPr>
              <w:jc w:val="left"/>
            </w:pPr>
          </w:p>
        </w:tc>
      </w:tr>
      <w:tr w:rsidR="00EF7A3E" w14:paraId="200E574F" w14:textId="77777777">
        <w:trPr>
          <w:trHeight w:val="440"/>
        </w:trPr>
        <w:tc>
          <w:tcPr>
            <w:tcW w:w="1805" w:type="dxa"/>
            <w:tcMar>
              <w:top w:w="100" w:type="dxa"/>
              <w:left w:w="100" w:type="dxa"/>
              <w:bottom w:w="100" w:type="dxa"/>
              <w:right w:w="100" w:type="dxa"/>
            </w:tcMar>
          </w:tcPr>
          <w:p w14:paraId="7E89DBE3" w14:textId="77777777" w:rsidR="00EF7A3E" w:rsidRDefault="00DB4CE4">
            <w:pPr>
              <w:pBdr>
                <w:top w:val="nil"/>
                <w:left w:val="nil"/>
                <w:bottom w:val="nil"/>
                <w:right w:val="nil"/>
                <w:between w:val="nil"/>
              </w:pBdr>
              <w:jc w:val="left"/>
            </w:pPr>
            <w:r>
              <w:t>(</w:t>
            </w:r>
            <w:proofErr w:type="spellStart"/>
            <w:r>
              <w:t>Bozzola</w:t>
            </w:r>
            <w:proofErr w:type="spellEnd"/>
            <w:r>
              <w:t xml:space="preserve"> et al., 2024)</w:t>
            </w:r>
          </w:p>
        </w:tc>
        <w:tc>
          <w:tcPr>
            <w:tcW w:w="1806" w:type="dxa"/>
            <w:tcMar>
              <w:top w:w="100" w:type="dxa"/>
              <w:left w:w="100" w:type="dxa"/>
              <w:bottom w:w="100" w:type="dxa"/>
              <w:right w:w="100" w:type="dxa"/>
            </w:tcMar>
          </w:tcPr>
          <w:p w14:paraId="09C58B81" w14:textId="77777777" w:rsidR="00EF7A3E" w:rsidRDefault="00DB4CE4">
            <w:pPr>
              <w:pBdr>
                <w:top w:val="nil"/>
                <w:left w:val="nil"/>
                <w:bottom w:val="nil"/>
                <w:right w:val="nil"/>
                <w:between w:val="nil"/>
              </w:pBdr>
              <w:jc w:val="left"/>
            </w:pPr>
            <w:r>
              <w:t xml:space="preserve">To identify potential risk factors associated with severe Anorexia </w:t>
            </w:r>
            <w:r>
              <w:lastRenderedPageBreak/>
              <w:t>Nervosa in children.</w:t>
            </w:r>
          </w:p>
        </w:tc>
        <w:tc>
          <w:tcPr>
            <w:tcW w:w="1806" w:type="dxa"/>
            <w:tcMar>
              <w:top w:w="100" w:type="dxa"/>
              <w:left w:w="100" w:type="dxa"/>
              <w:bottom w:w="100" w:type="dxa"/>
              <w:right w:w="100" w:type="dxa"/>
            </w:tcMar>
          </w:tcPr>
          <w:p w14:paraId="7A858709" w14:textId="77777777" w:rsidR="00EF7A3E" w:rsidRDefault="00DB4CE4">
            <w:pPr>
              <w:pBdr>
                <w:top w:val="nil"/>
                <w:left w:val="nil"/>
                <w:bottom w:val="nil"/>
                <w:right w:val="nil"/>
                <w:between w:val="nil"/>
              </w:pBdr>
              <w:jc w:val="left"/>
            </w:pPr>
            <w:r>
              <w:lastRenderedPageBreak/>
              <w:t>Interview through the Coddington Life Events Scales (CLES) questionnaire</w:t>
            </w:r>
          </w:p>
        </w:tc>
        <w:tc>
          <w:tcPr>
            <w:tcW w:w="1806" w:type="dxa"/>
            <w:tcMar>
              <w:top w:w="100" w:type="dxa"/>
              <w:left w:w="100" w:type="dxa"/>
              <w:bottom w:w="100" w:type="dxa"/>
              <w:right w:w="100" w:type="dxa"/>
            </w:tcMar>
          </w:tcPr>
          <w:p w14:paraId="6F9A66CB" w14:textId="77777777" w:rsidR="00EF7A3E" w:rsidRDefault="00DB4CE4">
            <w:pPr>
              <w:pBdr>
                <w:top w:val="nil"/>
                <w:left w:val="nil"/>
                <w:bottom w:val="nil"/>
                <w:right w:val="nil"/>
                <w:between w:val="nil"/>
              </w:pBdr>
              <w:jc w:val="left"/>
            </w:pPr>
            <w:r>
              <w:t xml:space="preserve">Populations with severe and extreme indices are more likely to carry multiple </w:t>
            </w:r>
            <w:r>
              <w:lastRenderedPageBreak/>
              <w:t>predisposing factors. Also, the cumulative potential risk factors have been observed for the hospitalised patients with the disease.</w:t>
            </w:r>
          </w:p>
        </w:tc>
        <w:tc>
          <w:tcPr>
            <w:tcW w:w="1806" w:type="dxa"/>
            <w:vMerge/>
            <w:tcMar>
              <w:top w:w="100" w:type="dxa"/>
              <w:left w:w="100" w:type="dxa"/>
              <w:bottom w:w="100" w:type="dxa"/>
              <w:right w:w="100" w:type="dxa"/>
            </w:tcMar>
          </w:tcPr>
          <w:p w14:paraId="116663C6" w14:textId="77777777" w:rsidR="00EF7A3E" w:rsidRDefault="00EF7A3E">
            <w:pPr>
              <w:pBdr>
                <w:top w:val="nil"/>
                <w:left w:val="nil"/>
                <w:bottom w:val="nil"/>
                <w:right w:val="nil"/>
                <w:between w:val="nil"/>
              </w:pBdr>
              <w:spacing w:line="276" w:lineRule="auto"/>
              <w:jc w:val="left"/>
            </w:pPr>
          </w:p>
        </w:tc>
      </w:tr>
      <w:tr w:rsidR="00EF7A3E" w14:paraId="7C6EFA40" w14:textId="77777777">
        <w:trPr>
          <w:trHeight w:val="440"/>
        </w:trPr>
        <w:tc>
          <w:tcPr>
            <w:tcW w:w="1805" w:type="dxa"/>
            <w:tcMar>
              <w:top w:w="100" w:type="dxa"/>
              <w:left w:w="100" w:type="dxa"/>
              <w:bottom w:w="100" w:type="dxa"/>
              <w:right w:w="100" w:type="dxa"/>
            </w:tcMar>
          </w:tcPr>
          <w:p w14:paraId="613823E6" w14:textId="77777777" w:rsidR="00EF7A3E" w:rsidRDefault="00DB4CE4">
            <w:pPr>
              <w:pBdr>
                <w:top w:val="nil"/>
                <w:left w:val="nil"/>
                <w:bottom w:val="nil"/>
                <w:right w:val="nil"/>
                <w:between w:val="nil"/>
              </w:pBdr>
              <w:jc w:val="left"/>
            </w:pPr>
            <w:r>
              <w:t>(Davey et al., 2024)</w:t>
            </w:r>
          </w:p>
        </w:tc>
        <w:tc>
          <w:tcPr>
            <w:tcW w:w="1806" w:type="dxa"/>
            <w:tcMar>
              <w:top w:w="100" w:type="dxa"/>
              <w:left w:w="100" w:type="dxa"/>
              <w:bottom w:w="100" w:type="dxa"/>
              <w:right w:w="100" w:type="dxa"/>
            </w:tcMar>
          </w:tcPr>
          <w:p w14:paraId="41C62338" w14:textId="77777777" w:rsidR="00EF7A3E" w:rsidRDefault="00DB4CE4">
            <w:pPr>
              <w:pBdr>
                <w:top w:val="nil"/>
                <w:left w:val="nil"/>
                <w:bottom w:val="nil"/>
                <w:right w:val="nil"/>
                <w:between w:val="nil"/>
              </w:pBdr>
              <w:jc w:val="left"/>
            </w:pPr>
            <w:r>
              <w:t xml:space="preserve">To provide measures so that patients can develop self-management skills for dealing with the crucial time. </w:t>
            </w:r>
          </w:p>
        </w:tc>
        <w:tc>
          <w:tcPr>
            <w:tcW w:w="1806" w:type="dxa"/>
            <w:tcMar>
              <w:top w:w="100" w:type="dxa"/>
              <w:left w:w="100" w:type="dxa"/>
              <w:bottom w:w="100" w:type="dxa"/>
              <w:right w:w="100" w:type="dxa"/>
            </w:tcMar>
          </w:tcPr>
          <w:p w14:paraId="6941EE10" w14:textId="77777777" w:rsidR="00EF7A3E" w:rsidRDefault="00DB4CE4">
            <w:pPr>
              <w:pBdr>
                <w:top w:val="nil"/>
                <w:left w:val="nil"/>
                <w:bottom w:val="nil"/>
                <w:right w:val="nil"/>
                <w:between w:val="nil"/>
              </w:pBdr>
              <w:jc w:val="left"/>
            </w:pPr>
            <w:r>
              <w:t xml:space="preserve">Use of qualitative focus groups and semi structured interview with 12 parents/carers, 10 healthcare professionals, and 11 CYP (aged 13–19 years) </w:t>
            </w:r>
          </w:p>
        </w:tc>
        <w:tc>
          <w:tcPr>
            <w:tcW w:w="1806" w:type="dxa"/>
            <w:tcMar>
              <w:top w:w="100" w:type="dxa"/>
              <w:left w:w="100" w:type="dxa"/>
              <w:bottom w:w="100" w:type="dxa"/>
              <w:right w:w="100" w:type="dxa"/>
            </w:tcMar>
          </w:tcPr>
          <w:p w14:paraId="2156CA09" w14:textId="77777777" w:rsidR="00EF7A3E" w:rsidRDefault="00DB4CE4">
            <w:pPr>
              <w:pBdr>
                <w:top w:val="nil"/>
                <w:left w:val="nil"/>
                <w:bottom w:val="nil"/>
                <w:right w:val="nil"/>
                <w:between w:val="nil"/>
              </w:pBdr>
              <w:jc w:val="left"/>
            </w:pPr>
            <w:r>
              <w:t>The inclusion of guided self-help, time-based treatment, and a flexible treatment approach for mitigating problems related to Anorexia nervosa.</w:t>
            </w:r>
          </w:p>
        </w:tc>
        <w:tc>
          <w:tcPr>
            <w:tcW w:w="1806" w:type="dxa"/>
            <w:vMerge w:val="restart"/>
            <w:tcMar>
              <w:top w:w="100" w:type="dxa"/>
              <w:left w:w="100" w:type="dxa"/>
              <w:bottom w:w="100" w:type="dxa"/>
              <w:right w:w="100" w:type="dxa"/>
            </w:tcMar>
          </w:tcPr>
          <w:p w14:paraId="1991762A" w14:textId="77777777" w:rsidR="00EF7A3E" w:rsidRDefault="00DB4CE4">
            <w:r>
              <w:t>Healthcare strategies and interventions used in the UK.</w:t>
            </w:r>
          </w:p>
        </w:tc>
      </w:tr>
      <w:tr w:rsidR="00EF7A3E" w14:paraId="2E27E73E" w14:textId="77777777">
        <w:trPr>
          <w:trHeight w:val="440"/>
        </w:trPr>
        <w:tc>
          <w:tcPr>
            <w:tcW w:w="1805" w:type="dxa"/>
            <w:tcMar>
              <w:top w:w="100" w:type="dxa"/>
              <w:left w:w="100" w:type="dxa"/>
              <w:bottom w:w="100" w:type="dxa"/>
              <w:right w:w="100" w:type="dxa"/>
            </w:tcMar>
          </w:tcPr>
          <w:p w14:paraId="48837704" w14:textId="77777777" w:rsidR="00EF7A3E" w:rsidRDefault="00DB4CE4">
            <w:pPr>
              <w:pBdr>
                <w:top w:val="nil"/>
                <w:left w:val="nil"/>
                <w:bottom w:val="nil"/>
                <w:right w:val="nil"/>
                <w:between w:val="nil"/>
              </w:pBdr>
              <w:jc w:val="left"/>
            </w:pPr>
            <w:r>
              <w:lastRenderedPageBreak/>
              <w:t>(Rennick et al., 2024)</w:t>
            </w:r>
          </w:p>
        </w:tc>
        <w:tc>
          <w:tcPr>
            <w:tcW w:w="1806" w:type="dxa"/>
            <w:tcMar>
              <w:top w:w="100" w:type="dxa"/>
              <w:left w:w="100" w:type="dxa"/>
              <w:bottom w:w="100" w:type="dxa"/>
              <w:right w:w="100" w:type="dxa"/>
            </w:tcMar>
          </w:tcPr>
          <w:p w14:paraId="7679A167" w14:textId="77777777" w:rsidR="00EF7A3E" w:rsidRDefault="00DB4CE4">
            <w:pPr>
              <w:pBdr>
                <w:top w:val="nil"/>
                <w:left w:val="nil"/>
                <w:bottom w:val="nil"/>
                <w:right w:val="nil"/>
                <w:between w:val="nil"/>
              </w:pBdr>
              <w:jc w:val="left"/>
            </w:pPr>
            <w:r>
              <w:t xml:space="preserve">Investigation and analysis of “Specialist Psychotherapy with Emotion for Anorexia in Kent and Sussex (SPEAKS)” intervention and feasibility trial </w:t>
            </w:r>
          </w:p>
        </w:tc>
        <w:tc>
          <w:tcPr>
            <w:tcW w:w="1806" w:type="dxa"/>
            <w:tcMar>
              <w:top w:w="100" w:type="dxa"/>
              <w:left w:w="100" w:type="dxa"/>
              <w:bottom w:w="100" w:type="dxa"/>
              <w:right w:w="100" w:type="dxa"/>
            </w:tcMar>
          </w:tcPr>
          <w:p w14:paraId="3331DB2A" w14:textId="77777777" w:rsidR="00EF7A3E" w:rsidRDefault="00DB4CE4">
            <w:pPr>
              <w:pBdr>
                <w:top w:val="nil"/>
                <w:left w:val="nil"/>
                <w:bottom w:val="nil"/>
                <w:right w:val="nil"/>
                <w:between w:val="nil"/>
              </w:pBdr>
              <w:jc w:val="left"/>
            </w:pPr>
            <w:r>
              <w:t>SPEAKS therapy and post-therapy interview</w:t>
            </w:r>
          </w:p>
        </w:tc>
        <w:tc>
          <w:tcPr>
            <w:tcW w:w="1806" w:type="dxa"/>
            <w:tcMar>
              <w:top w:w="100" w:type="dxa"/>
              <w:left w:w="100" w:type="dxa"/>
              <w:bottom w:w="100" w:type="dxa"/>
              <w:right w:w="100" w:type="dxa"/>
            </w:tcMar>
          </w:tcPr>
          <w:p w14:paraId="1AB19FB8" w14:textId="77777777" w:rsidR="00EF7A3E" w:rsidRDefault="00DB4CE4">
            <w:pPr>
              <w:pBdr>
                <w:top w:val="nil"/>
                <w:left w:val="nil"/>
                <w:bottom w:val="nil"/>
                <w:right w:val="nil"/>
                <w:between w:val="nil"/>
              </w:pBdr>
              <w:jc w:val="left"/>
            </w:pPr>
            <w:r>
              <w:t xml:space="preserve">It is essential to shift the treatment focus and balance the treatment outcomes for those who suffer from an eating disorder. Also, therapist adaptation in an online medium can deliver better care opportunities. </w:t>
            </w:r>
          </w:p>
        </w:tc>
        <w:tc>
          <w:tcPr>
            <w:tcW w:w="1806" w:type="dxa"/>
            <w:vMerge/>
            <w:tcMar>
              <w:top w:w="100" w:type="dxa"/>
              <w:left w:w="100" w:type="dxa"/>
              <w:bottom w:w="100" w:type="dxa"/>
              <w:right w:w="100" w:type="dxa"/>
            </w:tcMar>
          </w:tcPr>
          <w:p w14:paraId="2B4917EF" w14:textId="77777777" w:rsidR="00EF7A3E" w:rsidRDefault="00EF7A3E">
            <w:pPr>
              <w:pBdr>
                <w:top w:val="nil"/>
                <w:left w:val="nil"/>
                <w:bottom w:val="nil"/>
                <w:right w:val="nil"/>
                <w:between w:val="nil"/>
              </w:pBdr>
              <w:spacing w:line="276" w:lineRule="auto"/>
              <w:jc w:val="left"/>
            </w:pPr>
          </w:p>
        </w:tc>
      </w:tr>
      <w:tr w:rsidR="00EF7A3E" w14:paraId="68BEF723" w14:textId="77777777">
        <w:trPr>
          <w:trHeight w:val="440"/>
        </w:trPr>
        <w:tc>
          <w:tcPr>
            <w:tcW w:w="1805" w:type="dxa"/>
            <w:tcMar>
              <w:top w:w="100" w:type="dxa"/>
              <w:left w:w="100" w:type="dxa"/>
              <w:bottom w:w="100" w:type="dxa"/>
              <w:right w:w="100" w:type="dxa"/>
            </w:tcMar>
          </w:tcPr>
          <w:p w14:paraId="4BDF10F0" w14:textId="77777777" w:rsidR="00EF7A3E" w:rsidRDefault="00DB4CE4">
            <w:pPr>
              <w:pBdr>
                <w:top w:val="nil"/>
                <w:left w:val="nil"/>
                <w:bottom w:val="nil"/>
                <w:right w:val="nil"/>
                <w:between w:val="nil"/>
              </w:pBdr>
              <w:jc w:val="left"/>
            </w:pPr>
            <w:r>
              <w:t>(Fogarty and Ramjan, 2016)</w:t>
            </w:r>
          </w:p>
        </w:tc>
        <w:tc>
          <w:tcPr>
            <w:tcW w:w="1806" w:type="dxa"/>
            <w:tcMar>
              <w:top w:w="100" w:type="dxa"/>
              <w:left w:w="100" w:type="dxa"/>
              <w:bottom w:w="100" w:type="dxa"/>
              <w:right w:w="100" w:type="dxa"/>
            </w:tcMar>
          </w:tcPr>
          <w:p w14:paraId="479991BE" w14:textId="77777777" w:rsidR="00EF7A3E" w:rsidRDefault="00DB4CE4">
            <w:pPr>
              <w:pBdr>
                <w:top w:val="nil"/>
                <w:left w:val="nil"/>
                <w:bottom w:val="nil"/>
                <w:right w:val="nil"/>
                <w:between w:val="nil"/>
              </w:pBdr>
              <w:jc w:val="left"/>
            </w:pPr>
            <w:r>
              <w:t xml:space="preserve">To understand and evaluate factors impacting the care process </w:t>
            </w:r>
            <w:r>
              <w:lastRenderedPageBreak/>
              <w:t>and treatment method for self-reported Anorexia Nervosa (AN)</w:t>
            </w:r>
          </w:p>
        </w:tc>
        <w:tc>
          <w:tcPr>
            <w:tcW w:w="1806" w:type="dxa"/>
            <w:tcMar>
              <w:top w:w="100" w:type="dxa"/>
              <w:left w:w="100" w:type="dxa"/>
              <w:bottom w:w="100" w:type="dxa"/>
              <w:right w:w="100" w:type="dxa"/>
            </w:tcMar>
          </w:tcPr>
          <w:p w14:paraId="6978F598" w14:textId="77777777" w:rsidR="00EF7A3E" w:rsidRDefault="00DB4CE4">
            <w:pPr>
              <w:pBdr>
                <w:top w:val="nil"/>
                <w:left w:val="nil"/>
                <w:bottom w:val="nil"/>
                <w:right w:val="nil"/>
                <w:between w:val="nil"/>
              </w:pBdr>
              <w:jc w:val="left"/>
            </w:pPr>
            <w:r>
              <w:lastRenderedPageBreak/>
              <w:t xml:space="preserve">Online qualitative questionnaires for gathering responses </w:t>
            </w:r>
            <w:r>
              <w:lastRenderedPageBreak/>
              <w:t>from sufferers of Anorexia Nervosa</w:t>
            </w:r>
          </w:p>
        </w:tc>
        <w:tc>
          <w:tcPr>
            <w:tcW w:w="1806" w:type="dxa"/>
            <w:tcMar>
              <w:top w:w="100" w:type="dxa"/>
              <w:left w:w="100" w:type="dxa"/>
              <w:bottom w:w="100" w:type="dxa"/>
              <w:right w:w="100" w:type="dxa"/>
            </w:tcMar>
          </w:tcPr>
          <w:p w14:paraId="6072C4AC" w14:textId="77777777" w:rsidR="00EF7A3E" w:rsidRDefault="00DB4CE4">
            <w:pPr>
              <w:pBdr>
                <w:top w:val="nil"/>
                <w:left w:val="nil"/>
                <w:bottom w:val="nil"/>
                <w:right w:val="nil"/>
                <w:between w:val="nil"/>
              </w:pBdr>
              <w:jc w:val="left"/>
            </w:pPr>
            <w:r>
              <w:lastRenderedPageBreak/>
              <w:t xml:space="preserve">Most participants have profound confidence and trust in </w:t>
            </w:r>
            <w:r>
              <w:lastRenderedPageBreak/>
              <w:t>their healthcare providers. Self-acceptance, hope, and being understood were denoted as the top three important factors related to the treatment of the disease.</w:t>
            </w:r>
          </w:p>
        </w:tc>
        <w:tc>
          <w:tcPr>
            <w:tcW w:w="1806" w:type="dxa"/>
            <w:vMerge w:val="restart"/>
            <w:tcMar>
              <w:top w:w="100" w:type="dxa"/>
              <w:left w:w="100" w:type="dxa"/>
              <w:bottom w:w="100" w:type="dxa"/>
              <w:right w:w="100" w:type="dxa"/>
            </w:tcMar>
          </w:tcPr>
          <w:p w14:paraId="2DEFEF60" w14:textId="77777777" w:rsidR="00EF7A3E" w:rsidRDefault="00DB4CE4">
            <w:r>
              <w:lastRenderedPageBreak/>
              <w:t xml:space="preserve">Recommendations for improving prevention and treatment </w:t>
            </w:r>
            <w:r>
              <w:lastRenderedPageBreak/>
              <w:t>approaches.</w:t>
            </w:r>
          </w:p>
        </w:tc>
      </w:tr>
      <w:tr w:rsidR="00EF7A3E" w14:paraId="0DF9DC8E" w14:textId="77777777">
        <w:trPr>
          <w:trHeight w:val="440"/>
        </w:trPr>
        <w:tc>
          <w:tcPr>
            <w:tcW w:w="1805" w:type="dxa"/>
            <w:tcMar>
              <w:top w:w="100" w:type="dxa"/>
              <w:left w:w="100" w:type="dxa"/>
              <w:bottom w:w="100" w:type="dxa"/>
              <w:right w:w="100" w:type="dxa"/>
            </w:tcMar>
          </w:tcPr>
          <w:p w14:paraId="011BDB93" w14:textId="77777777" w:rsidR="00EF7A3E" w:rsidRDefault="00DB4CE4">
            <w:pPr>
              <w:pBdr>
                <w:top w:val="nil"/>
                <w:left w:val="nil"/>
                <w:bottom w:val="nil"/>
                <w:right w:val="nil"/>
                <w:between w:val="nil"/>
              </w:pBdr>
              <w:jc w:val="left"/>
            </w:pPr>
            <w:r>
              <w:lastRenderedPageBreak/>
              <w:t>(</w:t>
            </w:r>
            <w:proofErr w:type="spellStart"/>
            <w:r>
              <w:t>Lepy</w:t>
            </w:r>
            <w:proofErr w:type="spellEnd"/>
            <w:r>
              <w:t xml:space="preserve"> et al., 2025)</w:t>
            </w:r>
          </w:p>
        </w:tc>
        <w:tc>
          <w:tcPr>
            <w:tcW w:w="1806" w:type="dxa"/>
            <w:tcMar>
              <w:top w:w="100" w:type="dxa"/>
              <w:left w:w="100" w:type="dxa"/>
              <w:bottom w:w="100" w:type="dxa"/>
              <w:right w:w="100" w:type="dxa"/>
            </w:tcMar>
          </w:tcPr>
          <w:p w14:paraId="24C3526C" w14:textId="77777777" w:rsidR="00EF7A3E" w:rsidRDefault="00DB4CE4">
            <w:pPr>
              <w:pBdr>
                <w:top w:val="nil"/>
                <w:left w:val="nil"/>
                <w:bottom w:val="nil"/>
                <w:right w:val="nil"/>
                <w:between w:val="nil"/>
              </w:pBdr>
              <w:jc w:val="left"/>
            </w:pPr>
            <w:r>
              <w:t>Exploration of equine-assisted therapy for the disease</w:t>
            </w:r>
          </w:p>
        </w:tc>
        <w:tc>
          <w:tcPr>
            <w:tcW w:w="1806" w:type="dxa"/>
            <w:tcMar>
              <w:top w:w="100" w:type="dxa"/>
              <w:left w:w="100" w:type="dxa"/>
              <w:bottom w:w="100" w:type="dxa"/>
              <w:right w:w="100" w:type="dxa"/>
            </w:tcMar>
          </w:tcPr>
          <w:p w14:paraId="743DBFAA" w14:textId="77777777" w:rsidR="00EF7A3E" w:rsidRDefault="00DB4CE4">
            <w:pPr>
              <w:pBdr>
                <w:top w:val="nil"/>
                <w:left w:val="nil"/>
                <w:bottom w:val="nil"/>
                <w:right w:val="nil"/>
                <w:between w:val="nil"/>
              </w:pBdr>
              <w:jc w:val="left"/>
            </w:pPr>
            <w:r>
              <w:t>Semi-structured interview and Interpretative Phenomenological Analysis</w:t>
            </w:r>
          </w:p>
        </w:tc>
        <w:tc>
          <w:tcPr>
            <w:tcW w:w="1806" w:type="dxa"/>
            <w:tcMar>
              <w:top w:w="100" w:type="dxa"/>
              <w:left w:w="100" w:type="dxa"/>
              <w:bottom w:w="100" w:type="dxa"/>
              <w:right w:w="100" w:type="dxa"/>
            </w:tcMar>
          </w:tcPr>
          <w:p w14:paraId="7FEEDE91" w14:textId="77777777" w:rsidR="00EF7A3E" w:rsidRDefault="00DB4CE4">
            <w:pPr>
              <w:pBdr>
                <w:top w:val="nil"/>
                <w:left w:val="nil"/>
                <w:bottom w:val="nil"/>
                <w:right w:val="nil"/>
                <w:between w:val="nil"/>
              </w:pBdr>
              <w:jc w:val="left"/>
            </w:pPr>
            <w:r>
              <w:t xml:space="preserve">Equine-assisted therapy helps in providing emotional, relational, and physical </w:t>
            </w:r>
            <w:r>
              <w:lastRenderedPageBreak/>
              <w:t>benefits for patients suffering from Anorexia nervosa.</w:t>
            </w:r>
          </w:p>
        </w:tc>
        <w:tc>
          <w:tcPr>
            <w:tcW w:w="1806" w:type="dxa"/>
            <w:vMerge/>
            <w:tcMar>
              <w:top w:w="100" w:type="dxa"/>
              <w:left w:w="100" w:type="dxa"/>
              <w:bottom w:w="100" w:type="dxa"/>
              <w:right w:w="100" w:type="dxa"/>
            </w:tcMar>
          </w:tcPr>
          <w:p w14:paraId="09DD6860" w14:textId="77777777" w:rsidR="00EF7A3E" w:rsidRDefault="00EF7A3E">
            <w:pPr>
              <w:pBdr>
                <w:top w:val="nil"/>
                <w:left w:val="nil"/>
                <w:bottom w:val="nil"/>
                <w:right w:val="nil"/>
                <w:between w:val="nil"/>
              </w:pBdr>
              <w:spacing w:line="276" w:lineRule="auto"/>
              <w:jc w:val="left"/>
            </w:pPr>
          </w:p>
        </w:tc>
      </w:tr>
      <w:tr w:rsidR="00EF7A3E" w14:paraId="40B5BB33" w14:textId="77777777">
        <w:trPr>
          <w:trHeight w:val="440"/>
        </w:trPr>
        <w:tc>
          <w:tcPr>
            <w:tcW w:w="1805" w:type="dxa"/>
            <w:tcMar>
              <w:top w:w="100" w:type="dxa"/>
              <w:left w:w="100" w:type="dxa"/>
              <w:bottom w:w="100" w:type="dxa"/>
              <w:right w:w="100" w:type="dxa"/>
            </w:tcMar>
          </w:tcPr>
          <w:p w14:paraId="458EF779" w14:textId="77777777" w:rsidR="00EF7A3E" w:rsidRDefault="00DB4CE4">
            <w:pPr>
              <w:pBdr>
                <w:top w:val="nil"/>
                <w:left w:val="nil"/>
                <w:bottom w:val="nil"/>
                <w:right w:val="nil"/>
                <w:between w:val="nil"/>
              </w:pBdr>
              <w:jc w:val="left"/>
            </w:pPr>
            <w:r>
              <w:t>(Muratore and Attia, 2021)</w:t>
            </w:r>
          </w:p>
        </w:tc>
        <w:tc>
          <w:tcPr>
            <w:tcW w:w="1806" w:type="dxa"/>
            <w:tcMar>
              <w:top w:w="100" w:type="dxa"/>
              <w:left w:w="100" w:type="dxa"/>
              <w:bottom w:w="100" w:type="dxa"/>
              <w:right w:w="100" w:type="dxa"/>
            </w:tcMar>
          </w:tcPr>
          <w:p w14:paraId="18B8A62A" w14:textId="77777777" w:rsidR="00EF7A3E" w:rsidRDefault="00DB4CE4">
            <w:pPr>
              <w:pBdr>
                <w:top w:val="nil"/>
                <w:left w:val="nil"/>
                <w:bottom w:val="nil"/>
                <w:right w:val="nil"/>
                <w:between w:val="nil"/>
              </w:pBdr>
              <w:jc w:val="left"/>
            </w:pPr>
            <w:r>
              <w:t>To investigate the effectiveness of family-oriented treatment as a predictor of advanced treatment response for the disease.</w:t>
            </w:r>
          </w:p>
        </w:tc>
        <w:tc>
          <w:tcPr>
            <w:tcW w:w="1806" w:type="dxa"/>
            <w:tcMar>
              <w:top w:w="100" w:type="dxa"/>
              <w:left w:w="100" w:type="dxa"/>
              <w:bottom w:w="100" w:type="dxa"/>
              <w:right w:w="100" w:type="dxa"/>
            </w:tcMar>
          </w:tcPr>
          <w:p w14:paraId="7ECB5E7D" w14:textId="77777777" w:rsidR="00EF7A3E" w:rsidRDefault="00DB4CE4">
            <w:pPr>
              <w:pBdr>
                <w:top w:val="nil"/>
                <w:left w:val="nil"/>
                <w:bottom w:val="nil"/>
                <w:right w:val="nil"/>
                <w:between w:val="nil"/>
              </w:pBdr>
              <w:jc w:val="left"/>
            </w:pPr>
            <w:r>
              <w:t>Exploration of qualitative information on behavioural and pharmacological treatment methods for Anorexia Nervosa</w:t>
            </w:r>
          </w:p>
        </w:tc>
        <w:tc>
          <w:tcPr>
            <w:tcW w:w="1806" w:type="dxa"/>
            <w:tcMar>
              <w:top w:w="100" w:type="dxa"/>
              <w:left w:w="100" w:type="dxa"/>
              <w:bottom w:w="100" w:type="dxa"/>
              <w:right w:w="100" w:type="dxa"/>
            </w:tcMar>
          </w:tcPr>
          <w:p w14:paraId="5AF4DB51" w14:textId="77777777" w:rsidR="00EF7A3E" w:rsidRDefault="00DB4CE4">
            <w:pPr>
              <w:pBdr>
                <w:top w:val="nil"/>
                <w:left w:val="nil"/>
                <w:bottom w:val="nil"/>
                <w:right w:val="nil"/>
                <w:between w:val="nil"/>
              </w:pBdr>
              <w:jc w:val="left"/>
            </w:pPr>
            <w:r>
              <w:t>Neuromodulation strategies are considered potential therapeutic approaches for the disorder.</w:t>
            </w:r>
          </w:p>
        </w:tc>
        <w:tc>
          <w:tcPr>
            <w:tcW w:w="1806" w:type="dxa"/>
            <w:vMerge/>
            <w:tcMar>
              <w:top w:w="100" w:type="dxa"/>
              <w:left w:w="100" w:type="dxa"/>
              <w:bottom w:w="100" w:type="dxa"/>
              <w:right w:w="100" w:type="dxa"/>
            </w:tcMar>
          </w:tcPr>
          <w:p w14:paraId="7E8EA0A4" w14:textId="77777777" w:rsidR="00EF7A3E" w:rsidRDefault="00EF7A3E">
            <w:pPr>
              <w:pBdr>
                <w:top w:val="nil"/>
                <w:left w:val="nil"/>
                <w:bottom w:val="nil"/>
                <w:right w:val="nil"/>
                <w:between w:val="nil"/>
              </w:pBdr>
              <w:spacing w:line="276" w:lineRule="auto"/>
              <w:jc w:val="left"/>
            </w:pPr>
          </w:p>
        </w:tc>
      </w:tr>
    </w:tbl>
    <w:p w14:paraId="16DB64AD" w14:textId="77777777" w:rsidR="00EF7A3E" w:rsidRDefault="00EF7A3E"/>
    <w:p w14:paraId="79B20FD2" w14:textId="77777777" w:rsidR="00EF7A3E" w:rsidRDefault="00EF7A3E"/>
    <w:p w14:paraId="3F15D65D" w14:textId="77777777" w:rsidR="00EF7A3E" w:rsidRDefault="00EF7A3E"/>
    <w:p w14:paraId="43CD76FD" w14:textId="77777777" w:rsidR="00EF7A3E" w:rsidRDefault="00EF7A3E">
      <w:pPr>
        <w:spacing w:after="240"/>
      </w:pPr>
    </w:p>
    <w:p w14:paraId="3C5AB382" w14:textId="77777777" w:rsidR="00EF7A3E" w:rsidRDefault="00EF7A3E">
      <w:pPr>
        <w:spacing w:after="240"/>
      </w:pPr>
    </w:p>
    <w:sectPr w:rsidR="00EF7A3E">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C148D" w14:textId="77777777" w:rsidR="00177720" w:rsidRDefault="00177720">
      <w:pPr>
        <w:spacing w:line="240" w:lineRule="auto"/>
      </w:pPr>
      <w:r>
        <w:separator/>
      </w:r>
    </w:p>
  </w:endnote>
  <w:endnote w:type="continuationSeparator" w:id="0">
    <w:p w14:paraId="4286D1F3" w14:textId="77777777" w:rsidR="00177720" w:rsidRDefault="001777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3762B13A-7670-4153-8070-5841A8E62674}"/>
  </w:font>
  <w:font w:name="Tahoma">
    <w:panose1 w:val="020B0604030504040204"/>
    <w:charset w:val="00"/>
    <w:family w:val="swiss"/>
    <w:pitch w:val="variable"/>
    <w:sig w:usb0="E1002EFF" w:usb1="C000605B" w:usb2="00000029" w:usb3="00000000" w:csb0="000101FF" w:csb1="00000000"/>
    <w:embedRegular r:id="rId2" w:fontKey="{15EDCB57-5ACF-4F17-82EA-652A2D8650F2}"/>
  </w:font>
  <w:font w:name="Calibri">
    <w:panose1 w:val="020F0502020204030204"/>
    <w:charset w:val="00"/>
    <w:family w:val="swiss"/>
    <w:pitch w:val="variable"/>
    <w:sig w:usb0="E4002EFF" w:usb1="C000247B" w:usb2="00000009" w:usb3="00000000" w:csb0="000001FF" w:csb1="00000000"/>
    <w:embedRegular r:id="rId3" w:fontKey="{218D1C9F-4813-4CD7-8E22-B0AD67DA51A9}"/>
    <w:embedItalic r:id="rId4" w:fontKey="{CFF618A6-68A3-4DA9-A6EE-22A8861A9F6D}"/>
  </w:font>
  <w:font w:name="Cambria">
    <w:panose1 w:val="02040503050406030204"/>
    <w:charset w:val="00"/>
    <w:family w:val="roman"/>
    <w:pitch w:val="variable"/>
    <w:sig w:usb0="E00006FF" w:usb1="420024FF" w:usb2="02000000" w:usb3="00000000" w:csb0="0000019F" w:csb1="00000000"/>
    <w:embedRegular r:id="rId5" w:fontKey="{AC602FB0-0601-4BF8-ABA9-4F732CF0C17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6" w:fontKey="{F6B6DB81-57AD-47C3-9728-BB21471B815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B917F" w14:textId="77777777" w:rsidR="00EF7A3E" w:rsidRDefault="00EF7A3E">
    <w:pPr>
      <w:widowControl/>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DBC20" w14:textId="77777777" w:rsidR="00EF7A3E" w:rsidRDefault="00DB4CE4">
    <w:pPr>
      <w:widowControl/>
      <w:pBdr>
        <w:top w:val="nil"/>
        <w:left w:val="nil"/>
        <w:bottom w:val="nil"/>
        <w:right w:val="nil"/>
        <w:between w:val="nil"/>
      </w:pBdr>
      <w:tabs>
        <w:tab w:val="center" w:pos="4513"/>
        <w:tab w:val="right" w:pos="9026"/>
      </w:tabs>
      <w:rPr>
        <w:color w:val="000000"/>
      </w:rPr>
    </w:pPr>
    <w:r>
      <w:rPr>
        <w:color w:val="000000"/>
      </w:rPr>
      <w:fldChar w:fldCharType="begin"/>
    </w:r>
    <w:r>
      <w:rPr>
        <w:color w:val="000000"/>
      </w:rPr>
      <w:instrText>PAGE</w:instrText>
    </w:r>
    <w:r>
      <w:rPr>
        <w:color w:val="000000"/>
      </w:rPr>
      <w:fldChar w:fldCharType="separate"/>
    </w:r>
    <w:r w:rsidR="00576F24">
      <w:rPr>
        <w:noProof/>
        <w:color w:val="000000"/>
      </w:rPr>
      <w:t>5</w:t>
    </w:r>
    <w:r>
      <w:rPr>
        <w:color w:val="000000"/>
      </w:rPr>
      <w:fldChar w:fldCharType="end"/>
    </w:r>
  </w:p>
  <w:p w14:paraId="5EE6FF66" w14:textId="77777777" w:rsidR="00EF7A3E" w:rsidRDefault="00EF7A3E">
    <w:pPr>
      <w:widowControl/>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42CCA2" w14:textId="77777777" w:rsidR="00EF7A3E" w:rsidRDefault="00EF7A3E">
    <w:pPr>
      <w:widowControl/>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3F907" w14:textId="77777777" w:rsidR="00177720" w:rsidRDefault="00177720">
      <w:pPr>
        <w:spacing w:line="240" w:lineRule="auto"/>
      </w:pPr>
      <w:r>
        <w:separator/>
      </w:r>
    </w:p>
  </w:footnote>
  <w:footnote w:type="continuationSeparator" w:id="0">
    <w:p w14:paraId="2FB5BBD7" w14:textId="77777777" w:rsidR="00177720" w:rsidRDefault="001777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2E857" w14:textId="77777777" w:rsidR="00EF7A3E" w:rsidRDefault="00EF7A3E">
    <w:pPr>
      <w:widowControl/>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20096" w14:textId="77777777" w:rsidR="00EF7A3E" w:rsidRDefault="00EF7A3E">
    <w:pPr>
      <w:widowControl/>
      <w:pBdr>
        <w:top w:val="nil"/>
        <w:left w:val="nil"/>
        <w:bottom w:val="nil"/>
        <w:right w:val="nil"/>
        <w:between w:val="nil"/>
      </w:pBdr>
      <w:tabs>
        <w:tab w:val="center" w:pos="4513"/>
        <w:tab w:val="right" w:pos="9026"/>
      </w:tabs>
      <w:rPr>
        <w:color w:val="000000"/>
      </w:rPr>
    </w:pPr>
  </w:p>
  <w:p w14:paraId="10ED3C6F" w14:textId="77777777" w:rsidR="00EF7A3E" w:rsidRDefault="00EF7A3E">
    <w:pPr>
      <w:widowControl/>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EEDF8" w14:textId="77777777" w:rsidR="00EF7A3E" w:rsidRDefault="00EF7A3E">
    <w:pPr>
      <w:widowControl/>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A27F2"/>
    <w:multiLevelType w:val="multilevel"/>
    <w:tmpl w:val="6388C43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0B7368F1"/>
    <w:multiLevelType w:val="hybridMultilevel"/>
    <w:tmpl w:val="6F1013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993538E"/>
    <w:multiLevelType w:val="multilevel"/>
    <w:tmpl w:val="462C7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4B2CCB"/>
    <w:multiLevelType w:val="multilevel"/>
    <w:tmpl w:val="6B786D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751744CD"/>
    <w:multiLevelType w:val="multilevel"/>
    <w:tmpl w:val="3EDA7E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73758386">
    <w:abstractNumId w:val="2"/>
  </w:num>
  <w:num w:numId="2" w16cid:durableId="1681734918">
    <w:abstractNumId w:val="4"/>
  </w:num>
  <w:num w:numId="3" w16cid:durableId="788819036">
    <w:abstractNumId w:val="3"/>
  </w:num>
  <w:num w:numId="4" w16cid:durableId="1442414474">
    <w:abstractNumId w:val="0"/>
  </w:num>
  <w:num w:numId="5" w16cid:durableId="1743678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A3E"/>
    <w:rsid w:val="0000704B"/>
    <w:rsid w:val="00013799"/>
    <w:rsid w:val="00021AB3"/>
    <w:rsid w:val="000252A2"/>
    <w:rsid w:val="00034D24"/>
    <w:rsid w:val="00047082"/>
    <w:rsid w:val="00050018"/>
    <w:rsid w:val="00092914"/>
    <w:rsid w:val="000B6ABB"/>
    <w:rsid w:val="000D4B27"/>
    <w:rsid w:val="000F26BC"/>
    <w:rsid w:val="00117FAD"/>
    <w:rsid w:val="00120C61"/>
    <w:rsid w:val="00145394"/>
    <w:rsid w:val="00160E4D"/>
    <w:rsid w:val="00170BD4"/>
    <w:rsid w:val="00177720"/>
    <w:rsid w:val="001A0347"/>
    <w:rsid w:val="001D4013"/>
    <w:rsid w:val="001F641F"/>
    <w:rsid w:val="0021676E"/>
    <w:rsid w:val="00246F40"/>
    <w:rsid w:val="00254E03"/>
    <w:rsid w:val="00290984"/>
    <w:rsid w:val="002A564D"/>
    <w:rsid w:val="002F6BEA"/>
    <w:rsid w:val="002F6F5F"/>
    <w:rsid w:val="00307026"/>
    <w:rsid w:val="00307730"/>
    <w:rsid w:val="00307D98"/>
    <w:rsid w:val="00314CB1"/>
    <w:rsid w:val="003212FF"/>
    <w:rsid w:val="00336BA7"/>
    <w:rsid w:val="00347B35"/>
    <w:rsid w:val="00392038"/>
    <w:rsid w:val="003B0912"/>
    <w:rsid w:val="003C0D7F"/>
    <w:rsid w:val="003E4170"/>
    <w:rsid w:val="003E434A"/>
    <w:rsid w:val="00406CA1"/>
    <w:rsid w:val="0043300D"/>
    <w:rsid w:val="00440124"/>
    <w:rsid w:val="00442CB5"/>
    <w:rsid w:val="004449C7"/>
    <w:rsid w:val="00451255"/>
    <w:rsid w:val="00461957"/>
    <w:rsid w:val="004C0017"/>
    <w:rsid w:val="004E2D1F"/>
    <w:rsid w:val="004E354D"/>
    <w:rsid w:val="004E5DBA"/>
    <w:rsid w:val="004F50F7"/>
    <w:rsid w:val="004F64DA"/>
    <w:rsid w:val="00514CF1"/>
    <w:rsid w:val="00520CEF"/>
    <w:rsid w:val="00542F6E"/>
    <w:rsid w:val="00565375"/>
    <w:rsid w:val="00571FFB"/>
    <w:rsid w:val="00576F24"/>
    <w:rsid w:val="005A185F"/>
    <w:rsid w:val="005D2899"/>
    <w:rsid w:val="006B0B9C"/>
    <w:rsid w:val="006B5CC2"/>
    <w:rsid w:val="006C31E9"/>
    <w:rsid w:val="007311D3"/>
    <w:rsid w:val="007558CC"/>
    <w:rsid w:val="00766691"/>
    <w:rsid w:val="007B1867"/>
    <w:rsid w:val="007B4E6F"/>
    <w:rsid w:val="007D3C28"/>
    <w:rsid w:val="0081016E"/>
    <w:rsid w:val="00856D4E"/>
    <w:rsid w:val="00870F65"/>
    <w:rsid w:val="00884217"/>
    <w:rsid w:val="00887CB8"/>
    <w:rsid w:val="008C2082"/>
    <w:rsid w:val="008D721B"/>
    <w:rsid w:val="0092021C"/>
    <w:rsid w:val="00974B2C"/>
    <w:rsid w:val="009B6FE6"/>
    <w:rsid w:val="00A15EBC"/>
    <w:rsid w:val="00A16C27"/>
    <w:rsid w:val="00A331BA"/>
    <w:rsid w:val="00A504C5"/>
    <w:rsid w:val="00AD2ECA"/>
    <w:rsid w:val="00AF5CA5"/>
    <w:rsid w:val="00B100D9"/>
    <w:rsid w:val="00B176E8"/>
    <w:rsid w:val="00B63F0E"/>
    <w:rsid w:val="00B73462"/>
    <w:rsid w:val="00B90C65"/>
    <w:rsid w:val="00BD5FE8"/>
    <w:rsid w:val="00BE21EA"/>
    <w:rsid w:val="00C414F2"/>
    <w:rsid w:val="00C51E59"/>
    <w:rsid w:val="00C60912"/>
    <w:rsid w:val="00C75109"/>
    <w:rsid w:val="00C771BF"/>
    <w:rsid w:val="00CA1536"/>
    <w:rsid w:val="00CD5369"/>
    <w:rsid w:val="00CE517A"/>
    <w:rsid w:val="00D143F3"/>
    <w:rsid w:val="00D3054A"/>
    <w:rsid w:val="00D309A9"/>
    <w:rsid w:val="00D4130B"/>
    <w:rsid w:val="00D6688C"/>
    <w:rsid w:val="00D82B76"/>
    <w:rsid w:val="00DA1AA6"/>
    <w:rsid w:val="00DB4CE4"/>
    <w:rsid w:val="00DD7C4F"/>
    <w:rsid w:val="00DE34E1"/>
    <w:rsid w:val="00E535D6"/>
    <w:rsid w:val="00E8175F"/>
    <w:rsid w:val="00E8324F"/>
    <w:rsid w:val="00E86611"/>
    <w:rsid w:val="00EA771C"/>
    <w:rsid w:val="00EF7A3E"/>
    <w:rsid w:val="00F41C76"/>
    <w:rsid w:val="00F66D9D"/>
    <w:rsid w:val="00F6706C"/>
    <w:rsid w:val="00F72852"/>
    <w:rsid w:val="00F85BA6"/>
    <w:rsid w:val="00F956DE"/>
    <w:rsid w:val="00FF629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4AD67"/>
  <w15:docId w15:val="{412F07A0-E981-4F61-94E4-C6BAAC282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widowControl w:val="0"/>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CB5"/>
  </w:style>
  <w:style w:type="paragraph" w:styleId="Heading1">
    <w:name w:val="heading 1"/>
    <w:basedOn w:val="Normal"/>
    <w:next w:val="Normal"/>
    <w:uiPriority w:val="9"/>
    <w:qFormat/>
    <w:rsid w:val="00E535D6"/>
    <w:pPr>
      <w:pBdr>
        <w:top w:val="nil"/>
        <w:left w:val="nil"/>
        <w:bottom w:val="nil"/>
        <w:right w:val="nil"/>
        <w:between w:val="nil"/>
      </w:pBdr>
      <w:ind w:left="220" w:hanging="220"/>
      <w:jc w:val="center"/>
      <w:outlineLvl w:val="0"/>
    </w:pPr>
    <w:rPr>
      <w:b/>
      <w:bCs/>
      <w:sz w:val="32"/>
      <w:szCs w:val="32"/>
    </w:rPr>
  </w:style>
  <w:style w:type="paragraph" w:styleId="Heading2">
    <w:name w:val="heading 2"/>
    <w:basedOn w:val="Normal"/>
    <w:next w:val="Normal"/>
    <w:uiPriority w:val="9"/>
    <w:unhideWhenUsed/>
    <w:qFormat/>
    <w:rsid w:val="00E535D6"/>
    <w:pPr>
      <w:jc w:val="left"/>
      <w:outlineLvl w:val="1"/>
    </w:pPr>
    <w:rPr>
      <w:b/>
      <w:bCs/>
      <w:i/>
      <w:iCs/>
      <w:szCs w:val="28"/>
    </w:rPr>
  </w:style>
  <w:style w:type="paragraph" w:styleId="Heading3">
    <w:name w:val="heading 3"/>
    <w:basedOn w:val="Normal"/>
    <w:next w:val="Normal"/>
    <w:uiPriority w:val="9"/>
    <w:unhideWhenUsed/>
    <w:qFormat/>
    <w:pPr>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5" w:type="dxa"/>
        <w:left w:w="15" w:type="dxa"/>
        <w:bottom w:w="15" w:type="dxa"/>
        <w:right w:w="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3212FF"/>
    <w:pPr>
      <w:spacing w:after="100"/>
    </w:pPr>
  </w:style>
  <w:style w:type="paragraph" w:styleId="TOC2">
    <w:name w:val="toc 2"/>
    <w:basedOn w:val="Normal"/>
    <w:next w:val="Normal"/>
    <w:autoRedefine/>
    <w:uiPriority w:val="39"/>
    <w:unhideWhenUsed/>
    <w:rsid w:val="003212FF"/>
    <w:pPr>
      <w:spacing w:after="100"/>
      <w:ind w:left="240"/>
    </w:pPr>
  </w:style>
  <w:style w:type="paragraph" w:styleId="TOC3">
    <w:name w:val="toc 3"/>
    <w:basedOn w:val="Normal"/>
    <w:next w:val="Normal"/>
    <w:autoRedefine/>
    <w:uiPriority w:val="39"/>
    <w:unhideWhenUsed/>
    <w:rsid w:val="003212FF"/>
    <w:pPr>
      <w:spacing w:after="100"/>
      <w:ind w:left="480"/>
    </w:pPr>
  </w:style>
  <w:style w:type="character" w:styleId="Hyperlink">
    <w:name w:val="Hyperlink"/>
    <w:basedOn w:val="DefaultParagraphFont"/>
    <w:uiPriority w:val="99"/>
    <w:unhideWhenUsed/>
    <w:rsid w:val="003212FF"/>
    <w:rPr>
      <w:color w:val="0000FF" w:themeColor="hyperlink"/>
      <w:u w:val="single"/>
    </w:rPr>
  </w:style>
  <w:style w:type="paragraph" w:styleId="ListParagraph">
    <w:name w:val="List Paragraph"/>
    <w:basedOn w:val="Normal"/>
    <w:uiPriority w:val="34"/>
    <w:qFormat/>
    <w:rsid w:val="00C771BF"/>
    <w:pPr>
      <w:ind w:left="720"/>
      <w:contextualSpacing/>
    </w:pPr>
  </w:style>
  <w:style w:type="paragraph" w:styleId="NormalWeb">
    <w:name w:val="Normal (Web)"/>
    <w:basedOn w:val="Normal"/>
    <w:uiPriority w:val="99"/>
    <w:semiHidden/>
    <w:unhideWhenUsed/>
    <w:rsid w:val="008D721B"/>
    <w:pPr>
      <w:widowControl/>
      <w:spacing w:before="100" w:beforeAutospacing="1" w:after="100" w:afterAutospacing="1" w:line="240" w:lineRule="auto"/>
      <w:jc w:val="left"/>
    </w:pPr>
    <w:rPr>
      <w:rFonts w:ascii="Times New Roman" w:eastAsia="Times New Roman" w:hAnsi="Times New Roman" w:cs="Times New Roman"/>
      <w:lang w:val="en-IN" w:eastAsia="en-IN"/>
    </w:rPr>
  </w:style>
  <w:style w:type="character" w:customStyle="1" w:styleId="url">
    <w:name w:val="url"/>
    <w:basedOn w:val="DefaultParagraphFont"/>
    <w:rsid w:val="008D721B"/>
  </w:style>
  <w:style w:type="character" w:customStyle="1" w:styleId="UnresolvedMention1">
    <w:name w:val="Unresolved Mention1"/>
    <w:basedOn w:val="DefaultParagraphFont"/>
    <w:uiPriority w:val="99"/>
    <w:semiHidden/>
    <w:unhideWhenUsed/>
    <w:rsid w:val="008D721B"/>
    <w:rPr>
      <w:color w:val="605E5C"/>
      <w:shd w:val="clear" w:color="auto" w:fill="E1DFDD"/>
    </w:rPr>
  </w:style>
  <w:style w:type="paragraph" w:styleId="BalloonText">
    <w:name w:val="Balloon Text"/>
    <w:basedOn w:val="Normal"/>
    <w:link w:val="BalloonTextChar"/>
    <w:uiPriority w:val="99"/>
    <w:semiHidden/>
    <w:unhideWhenUsed/>
    <w:rsid w:val="00DE34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4E1"/>
    <w:rPr>
      <w:rFonts w:ascii="Tahoma" w:hAnsi="Tahoma" w:cs="Tahoma"/>
      <w:sz w:val="16"/>
      <w:szCs w:val="16"/>
    </w:rPr>
  </w:style>
  <w:style w:type="character" w:customStyle="1" w:styleId="UnresolvedMention2">
    <w:name w:val="Unresolved Mention2"/>
    <w:basedOn w:val="DefaultParagraphFont"/>
    <w:uiPriority w:val="99"/>
    <w:semiHidden/>
    <w:unhideWhenUsed/>
    <w:rsid w:val="00A15EBC"/>
    <w:rPr>
      <w:color w:val="605E5C"/>
      <w:shd w:val="clear" w:color="auto" w:fill="E1DFDD"/>
    </w:rPr>
  </w:style>
  <w:style w:type="paragraph" w:styleId="Caption">
    <w:name w:val="caption"/>
    <w:basedOn w:val="Normal"/>
    <w:next w:val="Normal"/>
    <w:uiPriority w:val="35"/>
    <w:unhideWhenUsed/>
    <w:qFormat/>
    <w:rsid w:val="00870F65"/>
    <w:pPr>
      <w:spacing w:after="200" w:line="240" w:lineRule="auto"/>
    </w:pPr>
    <w:rPr>
      <w:rFonts w:ascii="Calibri" w:eastAsia="Calibri" w:hAnsi="Calibri" w:cs="Calibri"/>
      <w:i/>
      <w:iCs/>
      <w:color w:val="1F497D" w:themeColor="text2"/>
      <w:sz w:val="18"/>
      <w:szCs w:val="18"/>
    </w:rPr>
  </w:style>
  <w:style w:type="character" w:styleId="UnresolvedMention">
    <w:name w:val="Unresolved Mention"/>
    <w:basedOn w:val="DefaultParagraphFont"/>
    <w:uiPriority w:val="99"/>
    <w:semiHidden/>
    <w:unhideWhenUsed/>
    <w:rsid w:val="008842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128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20146325" TargetMode="External"/><Relationship Id="rId21" Type="http://schemas.openxmlformats.org/officeDocument/2006/relationships/hyperlink" Target="https://doi.org/10.3390/nu15112594" TargetMode="External"/><Relationship Id="rId42" Type="http://schemas.openxmlformats.org/officeDocument/2006/relationships/hyperlink" Target="https://www.kcl.ac.uk/policy-institute/assets/an-nhs-fit-for-the-future.pdf" TargetMode="External"/><Relationship Id="rId47" Type="http://schemas.openxmlformats.org/officeDocument/2006/relationships/hyperlink" Target="https://doi.org/10.1016/j.physbeh.2021.113478"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92/bjo.2022.535" TargetMode="External"/><Relationship Id="rId29" Type="http://schemas.openxmlformats.org/officeDocument/2006/relationships/hyperlink" Target="https://doi.org/10.1111/bjhp.12685" TargetMode="External"/><Relationship Id="rId11" Type="http://schemas.openxmlformats.org/officeDocument/2006/relationships/hyperlink" Target="https://doi.org/10.1177/10398562211010796" TargetMode="External"/><Relationship Id="rId24" Type="http://schemas.openxmlformats.org/officeDocument/2006/relationships/hyperlink" Target="https://doi.org/10.1186/s40337-024-01113-w" TargetMode="External"/><Relationship Id="rId32" Type="http://schemas.openxmlformats.org/officeDocument/2006/relationships/hyperlink" Target="https://doi.org/10.1192/bjo.2024.148" TargetMode="External"/><Relationship Id="rId37" Type="http://schemas.openxmlformats.org/officeDocument/2006/relationships/hyperlink" Target="https://doi.org/10.1111/papt.12425" TargetMode="External"/><Relationship Id="rId40" Type="http://schemas.openxmlformats.org/officeDocument/2006/relationships/hyperlink" Target="https://doi.org/10.1007/s40519-025-01724-5" TargetMode="External"/><Relationship Id="rId45" Type="http://schemas.openxmlformats.org/officeDocument/2006/relationships/hyperlink" Target="https://doi.org/10.1016/j.iswa.2022.200091" TargetMode="External"/><Relationship Id="rId53" Type="http://schemas.openxmlformats.org/officeDocument/2006/relationships/hyperlink" Target="https://digital.nhs.uk/data-and-information/publications/statistical/mental-health-of-children-and-young-people-in-england/2023-wave-4-follow-up/part-5-eating-problems-and-disorders" TargetMode="External"/><Relationship Id="rId58" Type="http://schemas.openxmlformats.org/officeDocument/2006/relationships/hyperlink" Target="https://doi.org/10.1186/s40337-022-00553-6" TargetMode="External"/><Relationship Id="rId66"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hyperlink" Target="https://doi.org/10.1093/oso/9780197687833.001.0001" TargetMode="External"/><Relationship Id="rId19" Type="http://schemas.openxmlformats.org/officeDocument/2006/relationships/hyperlink" Target="https://doi.org/10.1016/j.eatbeh.2018.11.004" TargetMode="External"/><Relationship Id="rId14" Type="http://schemas.openxmlformats.org/officeDocument/2006/relationships/hyperlink" Target="https://doi.org/10.3390/nu17010021" TargetMode="External"/><Relationship Id="rId22" Type="http://schemas.openxmlformats.org/officeDocument/2006/relationships/hyperlink" Target="https://doi.org/10.1186/s41983-020-00195-y" TargetMode="External"/><Relationship Id="rId27" Type="http://schemas.openxmlformats.org/officeDocument/2006/relationships/hyperlink" Target="https://doi.org/10.3390/books978-3-7258-0576-1" TargetMode="External"/><Relationship Id="rId30" Type="http://schemas.openxmlformats.org/officeDocument/2006/relationships/hyperlink" Target="https://doi.org/10.5498/wjp.v12.i4.558" TargetMode="External"/><Relationship Id="rId35" Type="http://schemas.openxmlformats.org/officeDocument/2006/relationships/hyperlink" Target="https://doi.org/10.1002/brb3.2498" TargetMode="External"/><Relationship Id="rId43" Type="http://schemas.openxmlformats.org/officeDocument/2006/relationships/hyperlink" Target="https://doi.org/10.1002/eat.24102" TargetMode="External"/><Relationship Id="rId48" Type="http://schemas.openxmlformats.org/officeDocument/2006/relationships/hyperlink" Target="https://doi.org/10.1002/eat.24037" TargetMode="External"/><Relationship Id="rId56" Type="http://schemas.openxmlformats.org/officeDocument/2006/relationships/hyperlink" Target="https://doi.org/10.1002/eat.24031"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016/j.clinthera.2020.11.006" TargetMode="External"/><Relationship Id="rId3" Type="http://schemas.openxmlformats.org/officeDocument/2006/relationships/settings" Target="settings.xml"/><Relationship Id="rId12" Type="http://schemas.openxmlformats.org/officeDocument/2006/relationships/hyperlink" Target="https://anad.org/eating-disorder-statistic/" TargetMode="External"/><Relationship Id="rId17" Type="http://schemas.openxmlformats.org/officeDocument/2006/relationships/hyperlink" Target="https://doi.org/10.1016/j.scog.2022.100251" TargetMode="External"/><Relationship Id="rId25" Type="http://schemas.openxmlformats.org/officeDocument/2006/relationships/hyperlink" Target="https://doi.org/10.1097/yco.0000000000000739" TargetMode="External"/><Relationship Id="rId33" Type="http://schemas.openxmlformats.org/officeDocument/2006/relationships/hyperlink" Target="https://doi.org/10.1186/s40337-023-00949-y" TargetMode="External"/><Relationship Id="rId38" Type="http://schemas.openxmlformats.org/officeDocument/2006/relationships/hyperlink" Target="https://doi.org/10.1007/s40519-022-01397-4" TargetMode="External"/><Relationship Id="rId46" Type="http://schemas.openxmlformats.org/officeDocument/2006/relationships/hyperlink" Target="https://doi.org/10.1176/appi.focus.20240001" TargetMode="External"/><Relationship Id="rId59" Type="http://schemas.openxmlformats.org/officeDocument/2006/relationships/hyperlink" Target="https://pmc.ncbi.nlm.nih.gov/articles/PMC7614019/" TargetMode="External"/><Relationship Id="rId67" Type="http://schemas.openxmlformats.org/officeDocument/2006/relationships/footer" Target="footer3.xml"/><Relationship Id="rId20" Type="http://schemas.openxmlformats.org/officeDocument/2006/relationships/hyperlink" Target="https://journals.sagepub.com/doi/abs/10.1177/16094069231180160" TargetMode="External"/><Relationship Id="rId41" Type="http://schemas.openxmlformats.org/officeDocument/2006/relationships/hyperlink" Target="https://doi.org/10.1002/erv.2875" TargetMode="External"/><Relationship Id="rId54" Type="http://schemas.openxmlformats.org/officeDocument/2006/relationships/hyperlink" Target="https://doi.org/10.1007/s00415-016-8250-9"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91/1478088706qp063oa" TargetMode="External"/><Relationship Id="rId23" Type="http://schemas.openxmlformats.org/officeDocument/2006/relationships/hyperlink" Target="https://doi.org/10.1192/bjo.2024.812" TargetMode="External"/><Relationship Id="rId28" Type="http://schemas.openxmlformats.org/officeDocument/2006/relationships/hyperlink" Target="https://doi.org/10.1186/s40337-016-0107-1" TargetMode="External"/><Relationship Id="rId36" Type="http://schemas.openxmlformats.org/officeDocument/2006/relationships/hyperlink" Target="https://doi.org/10.1002/14651858.CD011570.pub2" TargetMode="External"/><Relationship Id="rId49" Type="http://schemas.openxmlformats.org/officeDocument/2006/relationships/hyperlink" Target="https://doi.org/10.1177/0379572120975874" TargetMode="External"/><Relationship Id="rId57" Type="http://schemas.openxmlformats.org/officeDocument/2006/relationships/hyperlink" Target="https://doi.org/10.1002/eat.24139" TargetMode="External"/><Relationship Id="rId10" Type="http://schemas.openxmlformats.org/officeDocument/2006/relationships/hyperlink" Target="https://doi.org/10.1016/j.glmedi.2025.100198" TargetMode="External"/><Relationship Id="rId31" Type="http://schemas.openxmlformats.org/officeDocument/2006/relationships/hyperlink" Target="https://doi.org/10.1007/s10389-022-01704-4" TargetMode="External"/><Relationship Id="rId44" Type="http://schemas.openxmlformats.org/officeDocument/2006/relationships/hyperlink" Target="https://doi.org/10.1108/JD-06-2022-0131" TargetMode="External"/><Relationship Id="rId52" Type="http://schemas.openxmlformats.org/officeDocument/2006/relationships/hyperlink" Target="https://doi.org/10.12968/hmed.2020.0099" TargetMode="External"/><Relationship Id="rId60" Type="http://schemas.openxmlformats.org/officeDocument/2006/relationships/hyperlink" Target="https://doi.org/10.1186/s40337-021-00528-z" TargetMode="External"/><Relationship Id="rId65"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1016/j.jogn.2023.08.005" TargetMode="External"/><Relationship Id="rId18" Type="http://schemas.openxmlformats.org/officeDocument/2006/relationships/hyperlink" Target="https://doi.org/10.3389/fpsyt.2018.00012" TargetMode="External"/><Relationship Id="rId39" Type="http://schemas.openxmlformats.org/officeDocument/2006/relationships/hyperlink" Target="https://doi.org/10.1001/jamapsychiatry.2020.4796" TargetMode="External"/><Relationship Id="rId34" Type="http://schemas.openxmlformats.org/officeDocument/2006/relationships/hyperlink" Target="https://www.psychiatry.org/patients-families/eating-disorders/what-are-eating-disorders" TargetMode="External"/><Relationship Id="rId50" Type="http://schemas.openxmlformats.org/officeDocument/2006/relationships/hyperlink" Target="https://www.ncbi.nlm.nih.gov/books/NBK459148/" TargetMode="External"/><Relationship Id="rId55" Type="http://schemas.openxmlformats.org/officeDocument/2006/relationships/hyperlink" Target="https://doi.org/10.2147/ndt.s1089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316</TotalTime>
  <Pages>51</Pages>
  <Words>14465</Words>
  <Characters>82453</Characters>
  <Application>Microsoft Office Word</Application>
  <DocSecurity>0</DocSecurity>
  <Lines>687</Lines>
  <Paragraphs>193</Paragraphs>
  <ScaleCrop>false</ScaleCrop>
  <Company/>
  <LinksUpToDate>false</LinksUpToDate>
  <CharactersWithSpaces>96725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Marianna Florea (2244840)</cp:lastModifiedBy>
  <cp:revision>11</cp:revision>
  <dcterms:created xsi:type="dcterms:W3CDTF">2026-03-31T07:36:00Z</dcterms:created>
  <dcterms:modified xsi:type="dcterms:W3CDTF">2026-04-20T16:10:00Z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12084ca3-b02f-4313-b507-8957dcdd8d53</vt:lpwstr>
  </property>
</Properties>
</file>