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BA8" w:rsidRDefault="004E71C0">
      <w:r>
        <w:t xml:space="preserve">Robert Golden </w:t>
      </w:r>
    </w:p>
    <w:p w:rsidR="004E71C0" w:rsidRDefault="004E71C0">
      <w:r>
        <w:t xml:space="preserve">PC 6760 South Wales Police </w:t>
      </w:r>
    </w:p>
    <w:p w:rsidR="004E71C0" w:rsidRDefault="00E950A5">
      <w:r>
        <w:t xml:space="preserve">Student University Number </w:t>
      </w:r>
      <w:r w:rsidR="00D91BA8">
        <w:t>- 2016510</w:t>
      </w:r>
    </w:p>
    <w:p w:rsidR="004E71C0" w:rsidRDefault="004E71C0">
      <w:r>
        <w:t>Exam 2 18/02/2021</w:t>
      </w:r>
    </w:p>
    <w:p w:rsidR="00E950A5" w:rsidRDefault="00E950A5"/>
    <w:p w:rsidR="00881A1B" w:rsidRDefault="00E950A5">
      <w:r>
        <w:t>Q1.</w:t>
      </w:r>
      <w:r w:rsidR="00881A1B">
        <w:t xml:space="preserve"> A person driving a mechanically propelled vehicle on a road or public place must stop the vehicle on being requires to do so by a constable in uniform or a traffic officer. </w:t>
      </w:r>
    </w:p>
    <w:p w:rsidR="00E950A5" w:rsidRDefault="00881A1B">
      <w:r>
        <w:t xml:space="preserve">A person riding a cycle on a road must stop the cycle on being required to do so by a constable in uniform or a traffic officer </w:t>
      </w:r>
    </w:p>
    <w:p w:rsidR="00881A1B" w:rsidRDefault="00881A1B">
      <w:r>
        <w:t xml:space="preserve">If a person fails to comply with this section they are guilty of an offence </w:t>
      </w:r>
    </w:p>
    <w:p w:rsidR="00881A1B" w:rsidRDefault="00881A1B"/>
    <w:p w:rsidR="00881A1B" w:rsidRDefault="00881A1B">
      <w:r>
        <w:t xml:space="preserve">Q2. </w:t>
      </w:r>
    </w:p>
    <w:p w:rsidR="00881A1B" w:rsidRDefault="00881A1B">
      <w:r>
        <w:t xml:space="preserve">If police constable has reasonable grounds to believe a person has been or is driving vehicle </w:t>
      </w:r>
      <w:r w:rsidR="008E00E9">
        <w:t xml:space="preserve">on a road or public place and an accident has occurred then he may request the person to stop and conduct a preliminary test </w:t>
      </w:r>
    </w:p>
    <w:p w:rsidR="008E00E9" w:rsidRDefault="008E00E9">
      <w:r>
        <w:t xml:space="preserve">Q3. A person who drives a mechanically propelled vehicle on a road or public place without due care and attention or without reasonable consideration for other person using the road or place, they are guilty of an offence Section 3 Road traffic Act 1988 </w:t>
      </w:r>
    </w:p>
    <w:p w:rsidR="008E00E9" w:rsidRDefault="008E00E9"/>
    <w:p w:rsidR="008E00E9" w:rsidRDefault="008E00E9">
      <w:r>
        <w:t xml:space="preserve">Q4. If they using a mobile phone to call for emergency services and unable to stop </w:t>
      </w:r>
    </w:p>
    <w:p w:rsidR="008E00E9" w:rsidRDefault="008E00E9">
      <w:r>
        <w:t xml:space="preserve">If they are suffering a medical emergency </w:t>
      </w:r>
    </w:p>
    <w:p w:rsidR="008E00E9" w:rsidRDefault="008E00E9"/>
    <w:p w:rsidR="008E00E9" w:rsidRDefault="008E00E9">
      <w:r>
        <w:t xml:space="preserve">Q5. A police officer may seize a mechanically propelled vehicle if the person driving does not have a license for the vehicle or insurance. </w:t>
      </w:r>
    </w:p>
    <w:p w:rsidR="002D0B12" w:rsidRDefault="008E00E9">
      <w:r>
        <w:t>Q6. If whilst driving a mechanically propelled vehicle on a road</w:t>
      </w:r>
      <w:r w:rsidR="00C87F43">
        <w:t xml:space="preserve"> or public p</w:t>
      </w:r>
      <w:r>
        <w:t xml:space="preserve">lace </w:t>
      </w:r>
      <w:r w:rsidR="00C87F43">
        <w:t>the driver has had an  accident, if there is damage to another vehicle, injury to any person, injury to an animal,  damage to anything in, constructed on, part of or growing on that part of road or p</w:t>
      </w:r>
      <w:r w:rsidR="00D07AE9">
        <w:t xml:space="preserve">lace, then driver must stop. </w:t>
      </w:r>
    </w:p>
    <w:p w:rsidR="002D0B12" w:rsidRDefault="002D0B12"/>
    <w:p w:rsidR="00C87F43" w:rsidRDefault="00D07AE9">
      <w:r>
        <w:t xml:space="preserve">Q7. A road is any highway of other road to which the public has access to, including bridges to which the road travels over. </w:t>
      </w:r>
      <w:r w:rsidR="002D0B12">
        <w:t xml:space="preserve">192(1) Road traffic act 1988 </w:t>
      </w:r>
    </w:p>
    <w:p w:rsidR="002D0B12" w:rsidRDefault="002D0B12">
      <w:r>
        <w:t>A public place is any place to which the public has access to.</w:t>
      </w:r>
    </w:p>
    <w:p w:rsidR="002D0B12" w:rsidRDefault="002D0B12">
      <w:r>
        <w:t>An animal for the purposes of the road traffic act 1988 are Cow, horse, mule, pig, sheep, dog or goat</w:t>
      </w:r>
    </w:p>
    <w:p w:rsidR="00DC4B43" w:rsidRDefault="00DC4B43"/>
    <w:p w:rsidR="00DC4B43" w:rsidRDefault="002D0B12" w:rsidP="002D0B12">
      <w:r>
        <w:t xml:space="preserve">Q8. </w:t>
      </w:r>
    </w:p>
    <w:p w:rsidR="002D0B12" w:rsidRDefault="002D0B12" w:rsidP="002D0B12">
      <w:r>
        <w:t xml:space="preserve">If there is no injury the driver must stop. Provide their name and address, name and address of the owner of the vehicle if they do not own it. Index number of the vehicle. </w:t>
      </w:r>
    </w:p>
    <w:p w:rsidR="002D0B12" w:rsidRDefault="002D0B12" w:rsidP="002D0B12">
      <w:r>
        <w:lastRenderedPageBreak/>
        <w:t xml:space="preserve">If there is an injury involved they must stop. Provide their name and address, name and address of the owner of the vehicle if they do not own it. Index number of the vehicle and insurance details. </w:t>
      </w:r>
    </w:p>
    <w:p w:rsidR="002D0B12" w:rsidRDefault="002D0B12" w:rsidP="002D0B12">
      <w:r>
        <w:t xml:space="preserve">If they do not stop, they must report to police station, in person, within 24 hours </w:t>
      </w:r>
    </w:p>
    <w:p w:rsidR="002D0B12" w:rsidRDefault="002D0B12">
      <w:r>
        <w:t>Q9.</w:t>
      </w:r>
    </w:p>
    <w:p w:rsidR="002D0B12" w:rsidRDefault="002D0B12">
      <w:r>
        <w:t xml:space="preserve">Under section 6E RTA 1988 a police constable may enter any premises, using force in necessary if they believe the person has driven a mechanically propelled vehicle on a road </w:t>
      </w:r>
      <w:r w:rsidR="005C2279">
        <w:t xml:space="preserve">or public place and caused an accident. </w:t>
      </w:r>
    </w:p>
    <w:p w:rsidR="005C2279" w:rsidRDefault="005C2279">
      <w:r>
        <w:t xml:space="preserve">Has been driving the vehicle whilst under the influence of alcohol and provided a positive preliminary test </w:t>
      </w:r>
    </w:p>
    <w:p w:rsidR="005C2279" w:rsidRDefault="005C2279">
      <w:r>
        <w:t>Refused to cooperate with a providing a preliminary test in accordance with section 6</w:t>
      </w:r>
    </w:p>
    <w:p w:rsidR="005C2279" w:rsidRDefault="005C2279">
      <w:r>
        <w:t xml:space="preserve">Or the constable suspects the person is unfit to drive though drink or drugs </w:t>
      </w:r>
    </w:p>
    <w:p w:rsidR="005C2279" w:rsidRDefault="005C2279"/>
    <w:p w:rsidR="005C2279" w:rsidRDefault="005C2279">
      <w:r>
        <w:t xml:space="preserve">Q10. </w:t>
      </w:r>
    </w:p>
    <w:p w:rsidR="005C2279" w:rsidRDefault="005C2279">
      <w:r>
        <w:t>If a person causes the death of another person whilst driving a mechanically propelled vehicle dangerously on a road or public place then they are guilty of an offence.</w:t>
      </w:r>
    </w:p>
    <w:p w:rsidR="005C2279" w:rsidRDefault="005C2279"/>
    <w:p w:rsidR="005C2279" w:rsidRDefault="005C2279">
      <w:r>
        <w:t xml:space="preserve">Q11. </w:t>
      </w:r>
    </w:p>
    <w:p w:rsidR="005C2279" w:rsidRDefault="005C2279">
      <w:r>
        <w:t xml:space="preserve">Breath is 35 micrograms of alcohol in 100 millilitres of Breath </w:t>
      </w:r>
    </w:p>
    <w:p w:rsidR="005C2279" w:rsidRDefault="005C2279">
      <w:r>
        <w:t xml:space="preserve">Blood is 80 milligrams of alcohol in 100 millilitres of Blood </w:t>
      </w:r>
    </w:p>
    <w:p w:rsidR="005C2279" w:rsidRDefault="005C2279" w:rsidP="005C2279">
      <w:r>
        <w:t xml:space="preserve">Urine is 107 milligrams in of alcohol in 100 millilitres of Urine </w:t>
      </w:r>
    </w:p>
    <w:p w:rsidR="005C2279" w:rsidRDefault="005C2279" w:rsidP="005C2279"/>
    <w:p w:rsidR="005C2279" w:rsidRDefault="005C2279" w:rsidP="005C2279">
      <w:r>
        <w:t xml:space="preserve">Q12. </w:t>
      </w:r>
    </w:p>
    <w:p w:rsidR="005C2279" w:rsidRDefault="005C2279" w:rsidP="005C2279">
      <w:r>
        <w:t>An appropriate adult could be present. They provide support to any person under the age of 18 or if the person is mentally vulnerable. They ensure the person understands</w:t>
      </w:r>
      <w:r w:rsidR="00732868">
        <w:t xml:space="preserve"> what is going on and</w:t>
      </w:r>
      <w:r>
        <w:t xml:space="preserve"> the questions that</w:t>
      </w:r>
      <w:r w:rsidR="00732868">
        <w:t xml:space="preserve"> are</w:t>
      </w:r>
      <w:r>
        <w:t xml:space="preserve"> put to them. They help the communication between the interviewer and the interviewee</w:t>
      </w:r>
      <w:r w:rsidR="00732868">
        <w:t xml:space="preserve">. They are not there to answer questions or provide legal advice. </w:t>
      </w:r>
    </w:p>
    <w:p w:rsidR="00732868" w:rsidRDefault="00732868" w:rsidP="005C2279">
      <w:r>
        <w:t xml:space="preserve">A solicitor could also be a relevant person. They would provide legal advice to the suspect, ensure their legal rights are met, </w:t>
      </w:r>
    </w:p>
    <w:p w:rsidR="00732868" w:rsidRDefault="00732868" w:rsidP="005C2279"/>
    <w:p w:rsidR="00732868" w:rsidRDefault="00732868" w:rsidP="005C2279">
      <w:r>
        <w:t xml:space="preserve">Q13. </w:t>
      </w:r>
    </w:p>
    <w:p w:rsidR="00732868" w:rsidRDefault="00732868" w:rsidP="005C2279">
      <w:r>
        <w:t>The national police interviewing model is PEACE.</w:t>
      </w:r>
    </w:p>
    <w:p w:rsidR="00732868" w:rsidRDefault="00732868" w:rsidP="005C2279">
      <w:r w:rsidRPr="00537786">
        <w:rPr>
          <w:b/>
        </w:rPr>
        <w:t>Planning and preparation</w:t>
      </w:r>
      <w:r>
        <w:t xml:space="preserve"> – here we would arrange a suitable time and place for the interview, appropriate adults, solicitors or interpreters available if needed. We would also consider if the person is vulnerable or mentally fit to conduct the interview. What we would be reviewing what the interview would entail. If a witness interview, need to have a basic idea of what we are discussing. If </w:t>
      </w:r>
      <w:r>
        <w:lastRenderedPageBreak/>
        <w:t xml:space="preserve">suspect, need to know details of the incident, consider the points to prove, review witness statements and evidence. </w:t>
      </w:r>
      <w:r w:rsidR="00382B52">
        <w:t xml:space="preserve">Id suspect interview, need to plan for the following outcomes, Full confession, partial confession, denial, no comment and personal statement. </w:t>
      </w:r>
    </w:p>
    <w:p w:rsidR="00DC4B43" w:rsidRDefault="00DC4B43" w:rsidP="005C2279"/>
    <w:p w:rsidR="00537786" w:rsidRDefault="00732868" w:rsidP="005C2279">
      <w:r w:rsidRPr="00537786">
        <w:rPr>
          <w:b/>
        </w:rPr>
        <w:t>Engage and explain</w:t>
      </w:r>
      <w:r>
        <w:t xml:space="preserve"> – if a witness interview would</w:t>
      </w:r>
      <w:r w:rsidR="00537786">
        <w:t xml:space="preserve"> cover GRRR</w:t>
      </w:r>
    </w:p>
    <w:p w:rsidR="00537786" w:rsidRDefault="00537786" w:rsidP="005C2279">
      <w:r>
        <w:t>Greet the person, R</w:t>
      </w:r>
      <w:r w:rsidR="00732868">
        <w:t>eason that we are there for or allow them to</w:t>
      </w:r>
      <w:r>
        <w:t xml:space="preserve"> tell us why they have come in. R</w:t>
      </w:r>
      <w:r w:rsidR="00732868">
        <w:t>outine i.e brea</w:t>
      </w:r>
      <w:r>
        <w:t>ks, fire exits and drills. Once the interview is conducted produce a statement for them to check over and sign if agree with the content. That they could be a witness in court and any information provided would be a true and a legal document. Route map – explain that we will take a 1</w:t>
      </w:r>
      <w:r w:rsidRPr="00537786">
        <w:rPr>
          <w:vertAlign w:val="superscript"/>
        </w:rPr>
        <w:t>st</w:t>
      </w:r>
      <w:r>
        <w:t xml:space="preserve"> account form, we will summarise and then explore new topics off their account. If a suspect interview – will cover the aide memoir. This ensure that we are compliant with PACE CODE C, for the interview, E for the audio and F for video. Makes them aware of their legal rights to a solicitor or appropriate adult. Also covers article 6 of the European Convention of Human rights act. </w:t>
      </w:r>
    </w:p>
    <w:p w:rsidR="00537786" w:rsidRDefault="00732868" w:rsidP="005C2279">
      <w:r>
        <w:t xml:space="preserve"> Account</w:t>
      </w:r>
      <w:r w:rsidR="00537786">
        <w:t xml:space="preserve"> – Here we would take a 1</w:t>
      </w:r>
      <w:r w:rsidR="00537786" w:rsidRPr="00537786">
        <w:rPr>
          <w:vertAlign w:val="superscript"/>
        </w:rPr>
        <w:t>st</w:t>
      </w:r>
      <w:r w:rsidR="00537786">
        <w:t xml:space="preserve"> account form the witness or suspect. We then summarise their account and highlight topic/ areas of interest we wish to discuss. We then exhaust those topics and ensure we have asked all the relevant questions. We would use the cone model to help with our questioning. Open questions first, tell me, explain and describe. Then move on to probing questions, who, what, where, why, when and how. Then closed questions, would you?, is it true? </w:t>
      </w:r>
    </w:p>
    <w:p w:rsidR="00537786" w:rsidRDefault="00537786" w:rsidP="005C2279">
      <w:r>
        <w:t xml:space="preserve">For a suspect interview we would move on to police agenda, so questions or areas we have preplanned to discuss, if they have not already been mentioned. </w:t>
      </w:r>
    </w:p>
    <w:p w:rsidR="00537786" w:rsidRDefault="00537786" w:rsidP="005C2279">
      <w:r>
        <w:t xml:space="preserve">Then we would challenge them on the information they have given compared to witness statements or evidence. </w:t>
      </w:r>
    </w:p>
    <w:p w:rsidR="00732868" w:rsidRDefault="00537786" w:rsidP="005C2279">
      <w:r>
        <w:t>C</w:t>
      </w:r>
      <w:r w:rsidR="00732868">
        <w:t xml:space="preserve">losure </w:t>
      </w:r>
      <w:r>
        <w:t>– complete the interview, find out if there is further information they</w:t>
      </w:r>
      <w:r w:rsidR="00FD0ADE">
        <w:t xml:space="preserve"> </w:t>
      </w:r>
      <w:r>
        <w:t>wish to discuss,</w:t>
      </w:r>
      <w:r w:rsidR="00FD0ADE">
        <w:t xml:space="preserve"> if not explain the next steps. </w:t>
      </w:r>
      <w:r>
        <w:t xml:space="preserve"> </w:t>
      </w:r>
    </w:p>
    <w:p w:rsidR="00732868" w:rsidRDefault="00732868" w:rsidP="005C2279">
      <w:r>
        <w:t xml:space="preserve">Evaluate </w:t>
      </w:r>
      <w:r w:rsidR="00FD0ADE">
        <w:t xml:space="preserve">– review the information we have obtained, if we have everything we need of if we need to interview again. Also could lead to further lines of enquiry and other interview of other possible suspects or witnesses. </w:t>
      </w:r>
    </w:p>
    <w:p w:rsidR="00732868" w:rsidRDefault="00FD0ADE" w:rsidP="005C2279">
      <w:r>
        <w:t xml:space="preserve">Q14. </w:t>
      </w:r>
    </w:p>
    <w:p w:rsidR="00DC4B43" w:rsidRDefault="00DC4B43" w:rsidP="005C2279">
      <w:bookmarkStart w:id="0" w:name="_GoBack"/>
      <w:bookmarkEnd w:id="0"/>
    </w:p>
    <w:p w:rsidR="00FD0ADE" w:rsidRDefault="00FD0ADE" w:rsidP="005C2279">
      <w:r>
        <w:t xml:space="preserve">Q15. The new offence of Coercive control is important as it is an extremely dangerous form of abuse. Unlike domestic or physical abuse, the signs are often unseen. Coercive control looks to take away someone’s freedom and liberties and strip away the person’s sense of self. This is done by making the victim dependent on the abuser, fear of violence, fear of repercussions of their own actions, they are often monitored, isolate them form family and friends until they become completely reliable on the abuser. </w:t>
      </w:r>
    </w:p>
    <w:p w:rsidR="00382B52" w:rsidRDefault="00FD0ADE" w:rsidP="005C2279">
      <w:r>
        <w:t>Q16.</w:t>
      </w:r>
      <w:r w:rsidR="00382B52">
        <w:t xml:space="preserve"> </w:t>
      </w:r>
    </w:p>
    <w:p w:rsidR="00FD0ADE" w:rsidRDefault="00FD0ADE" w:rsidP="005C2279">
      <w:r>
        <w:t xml:space="preserve">Section 46 of the children’s act is an emergency power used to take a child away form a situation to a place of safety. Normally used if we cannot contact social services to put a protection order in place. Constable must </w:t>
      </w:r>
      <w:r w:rsidR="00A25FD4">
        <w:t>believe</w:t>
      </w:r>
      <w:r>
        <w:t xml:space="preserve"> that their mental and physical </w:t>
      </w:r>
      <w:r w:rsidR="00A25FD4">
        <w:t xml:space="preserve">state is at risk </w:t>
      </w:r>
    </w:p>
    <w:p w:rsidR="005C2279" w:rsidRDefault="00A25FD4">
      <w:r>
        <w:t xml:space="preserve">Q17. </w:t>
      </w:r>
    </w:p>
    <w:p w:rsidR="00AD6EC2" w:rsidRDefault="00AD6EC2">
      <w:r>
        <w:t>If a person who is over the age of 16, is responsible for a child under the age of 16, wilfully assault. Neglects</w:t>
      </w:r>
      <w:r w:rsidR="00382B52">
        <w:t xml:space="preserve">, abuses, injures or causes them to be put at risk of injury or harm they commit an offence. </w:t>
      </w:r>
    </w:p>
    <w:p w:rsidR="001B27D5" w:rsidRDefault="001B27D5">
      <w:r>
        <w:t xml:space="preserve">Q18. </w:t>
      </w:r>
    </w:p>
    <w:p w:rsidR="001B27D5" w:rsidRDefault="001B27D5">
      <w:r>
        <w:t xml:space="preserve">DASH allows us to record instances of domestic abuse, share the information with partner agencies, so we can ensure that the right support is given to victims. It also allows for the incidents to be reviewed and learned form. WE may also share the information with MARAC, Multi agency risk assessment conference, so they can again share the information with partner agencies, provide the right support and learn from each incident and how it was responded to. </w:t>
      </w:r>
    </w:p>
    <w:p w:rsidR="001B27D5" w:rsidRDefault="001B27D5">
      <w:r>
        <w:t xml:space="preserve">Q19. </w:t>
      </w:r>
    </w:p>
    <w:p w:rsidR="001B27D5" w:rsidRDefault="001B27D5">
      <w:r>
        <w:t xml:space="preserve">The public Protection Notification needs to be completed after every domestic abuse, harassment and stalking incident. It asks 27 questions abound the situation of the person. This allows us to share information with partner agencies so we can ensure that the right support is provided to the victim. IT will be graded low, medium or high. It allows us to safeguard the victim and also ensures and reminds officers to do what they need to do in these circumstances. </w:t>
      </w:r>
    </w:p>
    <w:p w:rsidR="001B27D5" w:rsidRDefault="001B27D5">
      <w:r>
        <w:t xml:space="preserve">Q20. </w:t>
      </w:r>
    </w:p>
    <w:p w:rsidR="001B27D5" w:rsidRDefault="001B27D5">
      <w:r>
        <w:t>A DVPN is a domestic violence protection Order. It is put in place by the police. Authorisation must come from a superintendent or above. It is used to safeguard the victim from further harm form the aggressor.</w:t>
      </w:r>
      <w:r w:rsidR="00130317">
        <w:t xml:space="preserve"> Acts as a cooling of period.</w:t>
      </w:r>
      <w:r>
        <w:t xml:space="preserve"> It needs to be issued to the suspect before they leave custody. It last for 48hours. The person has to sign it. We can then apply for a domestic valance protect order. This needs to be put before a </w:t>
      </w:r>
      <w:r w:rsidR="00F9177E">
        <w:t>magistrate</w:t>
      </w:r>
      <w:r>
        <w:t xml:space="preserve"> </w:t>
      </w:r>
      <w:r w:rsidR="00F9177E">
        <w:t xml:space="preserve">within 48 hours of issuing the DVPN. It puts further inhabitations on the suspect and further safeguards the victim. Must specify how long it will be </w:t>
      </w:r>
      <w:r w:rsidR="00130317">
        <w:t xml:space="preserve">in </w:t>
      </w:r>
      <w:r w:rsidR="00F9177E">
        <w:t xml:space="preserve">place for, usually 14 – 28 days. Must be served to the suspect in person. Both DVPN and DVPO do not require the victims consent. </w:t>
      </w:r>
    </w:p>
    <w:p w:rsidR="00130317" w:rsidRDefault="00130317">
      <w:r>
        <w:t xml:space="preserve">Q21. </w:t>
      </w:r>
    </w:p>
    <w:p w:rsidR="00130317" w:rsidRDefault="00130317">
      <w:r>
        <w:t>Child sexual exploitation is a form of child sexual abuse. It committed by an individual or a group of people who look to manipulate, Abuse, Coerce</w:t>
      </w:r>
      <w:r w:rsidR="00AD6EC2">
        <w:t>,</w:t>
      </w:r>
      <w:r>
        <w:t xml:space="preserve"> Control, Threaten Violent abuse to get a child to engage in sexual activity. Usually give the child something they want or need, sometimes can be financial gain or a social status with the abusers. </w:t>
      </w:r>
    </w:p>
    <w:p w:rsidR="00130317" w:rsidRDefault="00130317">
      <w:r>
        <w:t xml:space="preserve">Q22. </w:t>
      </w:r>
    </w:p>
    <w:p w:rsidR="00130317" w:rsidRDefault="00130317">
      <w:r>
        <w:t xml:space="preserve">Person A commits rape if he penetrates the vagina, anus or mouth of person B with his penis, Person B does not consent and person A does not reasonable believe that B consents. </w:t>
      </w:r>
    </w:p>
    <w:p w:rsidR="00130317" w:rsidRDefault="00130317"/>
    <w:p w:rsidR="00130317" w:rsidRDefault="00130317">
      <w:r>
        <w:t xml:space="preserve">Q23. </w:t>
      </w:r>
    </w:p>
    <w:p w:rsidR="00130317" w:rsidRDefault="00130317">
      <w:r>
        <w:t xml:space="preserve">75A If it is proved: </w:t>
      </w:r>
    </w:p>
    <w:p w:rsidR="00130317" w:rsidRDefault="00130317">
      <w:r>
        <w:t>The defendant committed a sexual act</w:t>
      </w:r>
    </w:p>
    <w:p w:rsidR="00130317" w:rsidRDefault="00130317">
      <w:r>
        <w:t>The specified circumstances existed</w:t>
      </w:r>
    </w:p>
    <w:p w:rsidR="00130317" w:rsidRDefault="00130317">
      <w:r>
        <w:t xml:space="preserve">Person knew the specified circumstances existed </w:t>
      </w:r>
    </w:p>
    <w:p w:rsidR="00D648C1" w:rsidRDefault="00571DF5">
      <w:r>
        <w:t xml:space="preserve">Then the court will presume that the vvictim did not consent. </w:t>
      </w:r>
    </w:p>
    <w:p w:rsidR="00571DF5" w:rsidRDefault="00571DF5"/>
    <w:p w:rsidR="00571DF5" w:rsidRDefault="00571DF5">
      <w:r>
        <w:t xml:space="preserve">75B </w:t>
      </w:r>
    </w:p>
    <w:p w:rsidR="00571DF5" w:rsidRDefault="00571DF5">
      <w:r>
        <w:t xml:space="preserve">The specified circumstances are: </w:t>
      </w:r>
    </w:p>
    <w:p w:rsidR="00571DF5" w:rsidRDefault="00571DF5">
      <w:r>
        <w:t>Fear of violence</w:t>
      </w:r>
    </w:p>
    <w:p w:rsidR="00571DF5" w:rsidRDefault="00571DF5">
      <w:r>
        <w:t xml:space="preserve">Unlawful detention </w:t>
      </w:r>
    </w:p>
    <w:p w:rsidR="00571DF5" w:rsidRDefault="00571DF5">
      <w:r>
        <w:t>Unconscious</w:t>
      </w:r>
    </w:p>
    <w:p w:rsidR="00571DF5" w:rsidRDefault="00571DF5">
      <w:r>
        <w:t xml:space="preserve">Unable to communicate though a physical disability </w:t>
      </w:r>
    </w:p>
    <w:p w:rsidR="00571DF5" w:rsidRDefault="00571DF5">
      <w:r>
        <w:t xml:space="preserve">Unconsentually administered a substance to stupefy the person.  </w:t>
      </w:r>
    </w:p>
    <w:p w:rsidR="00571DF5" w:rsidRDefault="00571DF5">
      <w:r>
        <w:t xml:space="preserve">Q24. </w:t>
      </w:r>
    </w:p>
    <w:p w:rsidR="00571DF5" w:rsidRDefault="00571DF5">
      <w:r>
        <w:t xml:space="preserve">A constable who is lawfully on a property, may </w:t>
      </w:r>
      <w:r w:rsidR="00487585">
        <w:t>search and</w:t>
      </w:r>
      <w:r>
        <w:t xml:space="preserve"> seize anything that is:</w:t>
      </w:r>
    </w:p>
    <w:p w:rsidR="00571DF5" w:rsidRDefault="00487585">
      <w:r>
        <w:t>Covered</w:t>
      </w:r>
      <w:r w:rsidR="00571DF5">
        <w:t xml:space="preserve"> by warrant </w:t>
      </w:r>
    </w:p>
    <w:p w:rsidR="00571DF5" w:rsidRDefault="00571DF5">
      <w:r>
        <w:t xml:space="preserve">Has reasonable ground to believe its evidence relating to an offence </w:t>
      </w:r>
    </w:p>
    <w:p w:rsidR="00571DF5" w:rsidRDefault="00571DF5">
      <w:r>
        <w:t xml:space="preserve">Or that it has be appropriated though the commission of a crime and it is necessary to seize it to prevent it from being cancelled, lost, altered, damaged or destroyed. Does not include legal documents. </w:t>
      </w:r>
    </w:p>
    <w:p w:rsidR="00571DF5" w:rsidRDefault="00571DF5">
      <w:r>
        <w:t xml:space="preserve">Q25. </w:t>
      </w:r>
    </w:p>
    <w:p w:rsidR="00571DF5" w:rsidRDefault="00571DF5" w:rsidP="00571DF5">
      <w:r>
        <w:t>A constable who is lawfully on a property, may search and seize anything that is:</w:t>
      </w:r>
    </w:p>
    <w:p w:rsidR="00571DF5" w:rsidRDefault="00571DF5" w:rsidP="00571DF5">
      <w:r>
        <w:t xml:space="preserve">Covered by warrant </w:t>
      </w:r>
    </w:p>
    <w:p w:rsidR="00571DF5" w:rsidRDefault="00571DF5" w:rsidP="00571DF5">
      <w:r>
        <w:t xml:space="preserve">Has reasonable ground to believe its evidence relating to an offence </w:t>
      </w:r>
    </w:p>
    <w:p w:rsidR="00571DF5" w:rsidRDefault="00571DF5" w:rsidP="00571DF5">
      <w:r>
        <w:t xml:space="preserve">Or that it has be appropriated though the commission of a crime and it is necessary to seize it to prevent it from being cancelled, lost, altered, damaged or destroyed. Does not include legal documents. </w:t>
      </w:r>
    </w:p>
    <w:p w:rsidR="00571DF5" w:rsidRDefault="00571DF5"/>
    <w:p w:rsidR="00D648C1" w:rsidRDefault="00D648C1"/>
    <w:sectPr w:rsidR="00D648C1" w:rsidSect="004E71C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EC2" w:rsidRDefault="00AD6EC2" w:rsidP="004E71C0">
      <w:pPr>
        <w:spacing w:after="0" w:line="240" w:lineRule="auto"/>
      </w:pPr>
      <w:r>
        <w:separator/>
      </w:r>
    </w:p>
  </w:endnote>
  <w:endnote w:type="continuationSeparator" w:id="0">
    <w:p w:rsidR="00AD6EC2" w:rsidRDefault="00AD6EC2" w:rsidP="004E7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Footer"/>
      <w:rPr>
        <w:color w:val="000000"/>
        <w:sz w:val="17"/>
      </w:rPr>
    </w:pPr>
    <w:bookmarkStart w:id="3" w:name="TITUS1FooterEvenPages"/>
    <w:r>
      <w:rPr>
        <w:color w:val="000000"/>
        <w:sz w:val="17"/>
      </w:rPr>
      <w:t> </w:t>
    </w:r>
  </w:p>
  <w:bookmarkEnd w:id="3"/>
  <w:p w:rsidR="00AD6EC2" w:rsidRDefault="00AD6EC2" w:rsidP="00E950A5">
    <w:pPr>
      <w:pStyle w:val="Footer"/>
    </w:pPr>
  </w:p>
  <w:p w:rsidR="00AD6EC2" w:rsidRDefault="00AD6E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Footer"/>
      <w:rPr>
        <w:color w:val="000000"/>
        <w:sz w:val="17"/>
      </w:rPr>
    </w:pPr>
    <w:bookmarkStart w:id="4" w:name="TITUS1FooterPrimary"/>
    <w:r>
      <w:rPr>
        <w:color w:val="000000"/>
        <w:sz w:val="17"/>
      </w:rPr>
      <w:t> </w:t>
    </w:r>
  </w:p>
  <w:bookmarkEnd w:id="4"/>
  <w:p w:rsidR="00AD6EC2" w:rsidRDefault="00AD6E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Footer"/>
      <w:rPr>
        <w:color w:val="000000"/>
        <w:sz w:val="17"/>
      </w:rPr>
    </w:pPr>
    <w:bookmarkStart w:id="6" w:name="TITUS1FooterFirstPage"/>
    <w:r>
      <w:rPr>
        <w:color w:val="000000"/>
        <w:sz w:val="17"/>
      </w:rPr>
      <w:t> </w:t>
    </w:r>
  </w:p>
  <w:bookmarkEnd w:id="6"/>
  <w:p w:rsidR="00AD6EC2" w:rsidRDefault="00AD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EC2" w:rsidRDefault="00AD6EC2" w:rsidP="004E71C0">
      <w:pPr>
        <w:spacing w:after="0" w:line="240" w:lineRule="auto"/>
      </w:pPr>
      <w:r>
        <w:separator/>
      </w:r>
    </w:p>
  </w:footnote>
  <w:footnote w:type="continuationSeparator" w:id="0">
    <w:p w:rsidR="00AD6EC2" w:rsidRDefault="00AD6EC2" w:rsidP="004E7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Header"/>
      <w:rPr>
        <w:color w:val="000000"/>
        <w:sz w:val="17"/>
      </w:rPr>
    </w:pPr>
    <w:bookmarkStart w:id="1" w:name="TITUS1HeaderEvenPages"/>
    <w:r>
      <w:rPr>
        <w:color w:val="000000"/>
        <w:sz w:val="17"/>
      </w:rPr>
      <w:t> </w:t>
    </w:r>
  </w:p>
  <w:bookmarkEnd w:id="1"/>
  <w:p w:rsidR="00AD6EC2" w:rsidRDefault="00AD6EC2" w:rsidP="00E950A5">
    <w:pPr>
      <w:pStyle w:val="Header"/>
    </w:pPr>
  </w:p>
  <w:p w:rsidR="00AD6EC2" w:rsidRDefault="00AD6E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Header"/>
      <w:rPr>
        <w:color w:val="000000"/>
        <w:sz w:val="17"/>
      </w:rPr>
    </w:pPr>
    <w:bookmarkStart w:id="2" w:name="TITUS1HeaderPrimary"/>
    <w:r>
      <w:rPr>
        <w:color w:val="000000"/>
        <w:sz w:val="17"/>
      </w:rPr>
      <w:t> </w:t>
    </w:r>
  </w:p>
  <w:bookmarkEnd w:id="2"/>
  <w:p w:rsidR="00AD6EC2" w:rsidRDefault="00AD6E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EC2" w:rsidRDefault="00856E81" w:rsidP="00856E81">
    <w:pPr>
      <w:pStyle w:val="Header"/>
      <w:rPr>
        <w:color w:val="000000"/>
        <w:sz w:val="17"/>
      </w:rPr>
    </w:pPr>
    <w:bookmarkStart w:id="5" w:name="TITUS1HeaderFirstPage"/>
    <w:r>
      <w:rPr>
        <w:color w:val="000000"/>
        <w:sz w:val="17"/>
      </w:rPr>
      <w:t> </w:t>
    </w:r>
  </w:p>
  <w:bookmarkEnd w:id="5"/>
  <w:p w:rsidR="00AD6EC2" w:rsidRDefault="00AD6E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C0"/>
    <w:rsid w:val="00130317"/>
    <w:rsid w:val="001B27D5"/>
    <w:rsid w:val="002D0B12"/>
    <w:rsid w:val="00382B52"/>
    <w:rsid w:val="003C6839"/>
    <w:rsid w:val="00433BD5"/>
    <w:rsid w:val="00487585"/>
    <w:rsid w:val="004D15CB"/>
    <w:rsid w:val="004E71C0"/>
    <w:rsid w:val="00537786"/>
    <w:rsid w:val="00571DF5"/>
    <w:rsid w:val="005C2279"/>
    <w:rsid w:val="005D3BC6"/>
    <w:rsid w:val="00732868"/>
    <w:rsid w:val="00856E81"/>
    <w:rsid w:val="00881A1B"/>
    <w:rsid w:val="008B6284"/>
    <w:rsid w:val="008E00E9"/>
    <w:rsid w:val="00933351"/>
    <w:rsid w:val="00A25FD4"/>
    <w:rsid w:val="00AD6EC2"/>
    <w:rsid w:val="00C87F43"/>
    <w:rsid w:val="00D07AE9"/>
    <w:rsid w:val="00D648C1"/>
    <w:rsid w:val="00D91BA8"/>
    <w:rsid w:val="00DC4B43"/>
    <w:rsid w:val="00E04668"/>
    <w:rsid w:val="00E950A5"/>
    <w:rsid w:val="00F7785A"/>
    <w:rsid w:val="00F9177E"/>
    <w:rsid w:val="00FA51C3"/>
    <w:rsid w:val="00FD0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7F9B6"/>
  <w15:chartTrackingRefBased/>
  <w15:docId w15:val="{43FAB1D4-61BC-4626-8752-EAA9825D3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1C0"/>
  </w:style>
  <w:style w:type="paragraph" w:styleId="Footer">
    <w:name w:val="footer"/>
    <w:basedOn w:val="Normal"/>
    <w:link w:val="FooterChar"/>
    <w:uiPriority w:val="99"/>
    <w:unhideWhenUsed/>
    <w:rsid w:val="004E7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Golden,Robert swp6760</dc:creator>
  <cp:keywords/>
  <dc:description/>
  <cp:lastModifiedBy>Golden,Robert swp6760</cp:lastModifiedBy>
  <cp:revision>15</cp:revision>
  <dcterms:created xsi:type="dcterms:W3CDTF">2021-02-18T11:36:00Z</dcterms:created>
  <dcterms:modified xsi:type="dcterms:W3CDTF">2021-02-18T14:49:00Z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1f32292a-1f85-400d-b260-d7b7a314807c</vt:lpwstr>
  </property>
  <property fmtid="{D5CDD505-2E9C-101B-9397-08002B2CF9AE}" pid="3" name="Classification">
    <vt:lpwstr>OFFICIAL</vt:lpwstr>
  </property>
  <property fmtid="{D5CDD505-2E9C-101B-9397-08002B2CF9AE}" pid="4" name="Visibility">
    <vt:lpwstr>NOT VISIBLE</vt:lpwstr>
  </property>
</Properties>
</file>