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19B45" w14:textId="77777777" w:rsidR="00CE656A" w:rsidRDefault="00017628">
      <w:pPr>
        <w:pStyle w:val="NoSpacing"/>
        <w:spacing w:before="1540" w:after="240"/>
        <w:jc w:val="center"/>
      </w:pPr>
      <w:r>
        <w:rPr>
          <w:noProof/>
          <w:color w:val="4472C4"/>
        </w:rPr>
        <w:drawing>
          <wp:inline distT="0" distB="0" distL="0" distR="0" wp14:anchorId="164D1536" wp14:editId="26336BA5">
            <wp:extent cx="1417320" cy="750896"/>
            <wp:effectExtent l="0" t="0" r="0" b="0"/>
            <wp:docPr id="1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7508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13E8D17" w14:textId="77777777" w:rsidR="00CE656A" w:rsidRDefault="00017628">
      <w:pPr>
        <w:pStyle w:val="NoSpacing"/>
        <w:pBdr>
          <w:top w:val="single" w:sz="6" w:space="6" w:color="4472C4"/>
          <w:bottom w:val="single" w:sz="6" w:space="6" w:color="4472C4"/>
        </w:pBdr>
        <w:spacing w:after="240"/>
        <w:jc w:val="center"/>
      </w:pPr>
      <w:r>
        <w:rPr>
          <w:rFonts w:ascii="Calibri Light" w:hAnsi="Calibri Light"/>
          <w:caps/>
          <w:color w:val="4472C4"/>
          <w:sz w:val="72"/>
          <w:szCs w:val="72"/>
        </w:rPr>
        <w:t>KHALDOUN NABELSI 2214074  BUSINESS MODEL CANVAS</w:t>
      </w:r>
    </w:p>
    <w:p w14:paraId="07B7A232" w14:textId="77777777" w:rsidR="00CE656A" w:rsidRDefault="00017628">
      <w:pPr>
        <w:pStyle w:val="NoSpacing"/>
        <w:jc w:val="center"/>
      </w:pPr>
      <w:r>
        <w:rPr>
          <w:color w:val="4472C4"/>
          <w:sz w:val="72"/>
          <w:szCs w:val="72"/>
        </w:rPr>
        <w:t>LOOP</w:t>
      </w:r>
    </w:p>
    <w:p w14:paraId="2AD60EF0" w14:textId="77777777" w:rsidR="00CE656A" w:rsidRDefault="00017628">
      <w:pPr>
        <w:pStyle w:val="NoSpacing"/>
        <w:spacing w:before="480"/>
        <w:jc w:val="center"/>
      </w:pPr>
      <w:r>
        <w:rPr>
          <w:noProof/>
          <w:color w:val="4472C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B5672B" wp14:editId="5343A85F">
                <wp:simplePos x="0" y="0"/>
                <wp:positionH relativeFrom="page">
                  <wp:posOffset>914400</wp:posOffset>
                </wp:positionH>
                <wp:positionV relativeFrom="page">
                  <wp:posOffset>9088121</wp:posOffset>
                </wp:positionV>
                <wp:extent cx="5731514" cy="248917"/>
                <wp:effectExtent l="0" t="0" r="2536" b="17783"/>
                <wp:wrapNone/>
                <wp:docPr id="2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4" cy="2489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57B4BC6" w14:textId="77777777" w:rsidR="00CE656A" w:rsidRDefault="00017628">
                            <w:pPr>
                              <w:pStyle w:val="NoSpacing"/>
                              <w:spacing w:after="40"/>
                              <w:jc w:val="center"/>
                            </w:pPr>
                            <w:r>
                              <w:rPr>
                                <w:caps/>
                                <w:color w:val="4472C4"/>
                                <w:sz w:val="28"/>
                                <w:szCs w:val="28"/>
                              </w:rPr>
                              <w:t>18 May 2023</w:t>
                            </w:r>
                          </w:p>
                        </w:txbxContent>
                      </wps:txbx>
                      <wps:bodyPr vert="horz" wrap="square" lIns="0" tIns="0" rIns="0" bIns="0" anchor="b" anchorCtr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1in;margin-top:715.6pt;width:451.3pt;height:19.6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LMVtAEAAFwDAAAOAAAAZHJzL2Uyb0RvYy54bWysU9tu2zAMfR/QfxD03jjO2rUz4hTrgg4D&#10;inVAtg+QZSk2oFtJJXb29aPkXIbubdgLTZHU0eEhvXwYrWF7Bdh7V/NyNudMOenb3m1r/vPH0/U9&#10;ZxiFa4XxTtX8oJA/rK7eLYdQqYXvvGkVMAJxWA2h5l2MoSoKlJ2yAmc+KEdJ7cGKSEfYFi2IgdCt&#10;KRbz+Ydi8NAG8FIhUnQ9Jfkq42utZHzRGlVkpubELWYL2TbJFqulqLYgQtfLIw3xDyys6B09eoZa&#10;iyjYDvq/oGwvwaPXcSa9LbzWvVS5B+qmnL/pZtOJoHIvJA6Gs0z4/2Dlt/0mfAcWx0c/0gCTIEPA&#10;CimY+hk12PQlpozyJOHhLJsaI5MUvL17X96WN5xJyi1u7j+WdwmmuNwOgPGL8pYlp+ZAY8lqif0z&#10;xqn0VJIec/6pNyaPxrg3gVS3FthNt1K6uPBNXhybkZLJbXx7oN5oPenRzsMvzgYadc3xdSdAcWa+&#10;OtIy7cXJgZPTnBzhJF2tecPZ5H6O0/7QAIOIz24TZBIu8cTwaReJfO7pwuDIkUaYVTmuW9qRP8+5&#10;6vJTrH4DAAD//wMAUEsDBBQABgAIAAAAIQA5ToNY3gAAAA4BAAAPAAAAZHJzL2Rvd25yZXYueG1s&#10;TI/NTsMwEITvSLyDtZW4UbslCijEqVBFK64EHsCJNz/UXkexkwaeHucEt53d0ew3+WGxhs04+t6R&#10;hN1WAEOqne6plfD5cbp/AuaDIq2MI5TwjR4Oxe1NrjLtrvSOcxlaFkPIZ0pCF8KQce7rDq3yWzcg&#10;xVvjRqtClGPL9aiuMdwavhci5Vb1FD90asBjh/WlnKyE8/n02nCcm7epqXtDx/Kr+umlvNssL8/A&#10;Ai7hzwwrfkSHIjJVbiLtmYk6SWKXsA4Puz2w1SKSNAVWrbtHkQAvcv6/RvELAAD//wMAUEsBAi0A&#10;FAAGAAgAAAAhALaDOJL+AAAA4QEAABMAAAAAAAAAAAAAAAAAAAAAAFtDb250ZW50X1R5cGVzXS54&#10;bWxQSwECLQAUAAYACAAAACEAOP0h/9YAAACUAQAACwAAAAAAAAAAAAAAAAAvAQAAX3JlbHMvLnJl&#10;bHNQSwECLQAUAAYACAAAACEA/XSzFbQBAABcAwAADgAAAAAAAAAAAAAAAAAuAgAAZHJzL2Uyb0Rv&#10;Yy54bWxQSwECLQAUAAYACAAAACEAOU6DWN4AAAAOAQAADwAAAAAAAAAAAAAAAAAOBAAAZHJzL2Rv&#10;d25yZXYueG1sUEsFBgAAAAAEAAQA8wAAABkFAAAAAA==&#10;" filled="f" stroked="f">
                <v:textbox style="mso-fit-shape-to-text:t" inset="0,0,0,0">
                  <w:txbxContent>
                    <w:p w:rsidR="00CE656A" w:rsidRDefault="00017628">
                      <w:pPr>
                        <w:pStyle w:val="NoSpacing"/>
                        <w:spacing w:after="40"/>
                        <w:jc w:val="center"/>
                      </w:pPr>
                      <w:r>
                        <w:rPr>
                          <w:caps/>
                          <w:color w:val="4472C4"/>
                          <w:sz w:val="28"/>
                          <w:szCs w:val="28"/>
                        </w:rPr>
                        <w:t>18 May 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color w:val="4472C4"/>
        </w:rPr>
        <w:drawing>
          <wp:inline distT="0" distB="0" distL="0" distR="0" wp14:anchorId="659F36DA" wp14:editId="28082A14">
            <wp:extent cx="758952" cy="478935"/>
            <wp:effectExtent l="0" t="0" r="3048" b="0"/>
            <wp:docPr id="3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8952" cy="47893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5F1F7D4" w14:textId="77777777" w:rsidR="00CE656A" w:rsidRDefault="00017628">
      <w:r>
        <w:rPr>
          <w:noProof/>
        </w:rPr>
        <w:lastRenderedPageBreak/>
        <w:drawing>
          <wp:inline distT="0" distB="0" distL="0" distR="0" wp14:anchorId="5C4315C9" wp14:editId="14A795AA">
            <wp:extent cx="5234309" cy="8863334"/>
            <wp:effectExtent l="0" t="0" r="4441" b="0"/>
            <wp:docPr id="4" name="Picture 1" descr="A picture containing text, screenshot, post-it note, handwriting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4309" cy="886333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EBD5ECD" w14:textId="77777777" w:rsidR="00CE656A" w:rsidRDefault="00017628">
      <w:r>
        <w:rPr>
          <w:noProof/>
        </w:rPr>
        <w:lastRenderedPageBreak/>
        <w:drawing>
          <wp:inline distT="0" distB="0" distL="0" distR="0" wp14:anchorId="7C2565D5" wp14:editId="41C09CBB">
            <wp:extent cx="4935858" cy="6497324"/>
            <wp:effectExtent l="0" t="0" r="0" b="0"/>
            <wp:docPr id="5" name="Picture 2" descr="A picture containing text, screenshot, document, desig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35858" cy="649732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1EAAFB3" w14:textId="77777777" w:rsidR="00CE656A" w:rsidRDefault="00CE656A"/>
    <w:p w14:paraId="2363159C" w14:textId="77777777" w:rsidR="00CE656A" w:rsidRDefault="00CE656A"/>
    <w:p w14:paraId="2B40C244" w14:textId="77777777" w:rsidR="00CE656A" w:rsidRDefault="00CE656A"/>
    <w:p w14:paraId="6E6964D8" w14:textId="77777777" w:rsidR="00CE656A" w:rsidRDefault="00CE656A"/>
    <w:p w14:paraId="5C4EB0DF" w14:textId="77777777" w:rsidR="00CE656A" w:rsidRDefault="00CE656A"/>
    <w:p w14:paraId="51E44556" w14:textId="77777777" w:rsidR="00CE656A" w:rsidRDefault="00CE656A"/>
    <w:p w14:paraId="3D44C46A" w14:textId="77777777" w:rsidR="00CE656A" w:rsidRDefault="00CE656A"/>
    <w:p w14:paraId="122FFDFD" w14:textId="77777777" w:rsidR="00CE656A" w:rsidRDefault="00CE656A"/>
    <w:p w14:paraId="562F8077" w14:textId="77777777" w:rsidR="00CE656A" w:rsidRDefault="00017628">
      <w:r>
        <w:rPr>
          <w:noProof/>
        </w:rPr>
        <w:lastRenderedPageBreak/>
        <w:drawing>
          <wp:inline distT="0" distB="0" distL="0" distR="0" wp14:anchorId="1549919F" wp14:editId="42643284">
            <wp:extent cx="4973321" cy="7379336"/>
            <wp:effectExtent l="0" t="0" r="0" b="0"/>
            <wp:docPr id="6" name="Picture 3" descr="A picture containing text, screenshot, parallel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73321" cy="737933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7603FDA" w14:textId="77777777" w:rsidR="00CE656A" w:rsidRDefault="00CE656A"/>
    <w:p w14:paraId="427E7A3E" w14:textId="77777777" w:rsidR="00CE656A" w:rsidRDefault="00CE656A"/>
    <w:p w14:paraId="092473AB" w14:textId="77777777" w:rsidR="00CE656A" w:rsidRDefault="00CE656A"/>
    <w:p w14:paraId="5676241D" w14:textId="77777777" w:rsidR="00CE656A" w:rsidRDefault="00CE656A"/>
    <w:p w14:paraId="0D5440D5" w14:textId="77777777" w:rsidR="00CE656A" w:rsidRDefault="00CE656A"/>
    <w:p w14:paraId="7447EC1D" w14:textId="77777777" w:rsidR="00CE656A" w:rsidRDefault="00017628">
      <w:pPr>
        <w:ind w:left="360"/>
        <w:rPr>
          <w:rFonts w:ascii="Calibri Light" w:eastAsia="Times New Roman" w:hAnsi="Calibri Light"/>
          <w:color w:val="000000"/>
          <w:sz w:val="34"/>
          <w:szCs w:val="34"/>
          <w:lang w:val="en-US"/>
        </w:rPr>
      </w:pPr>
      <w:r>
        <w:rPr>
          <w:rFonts w:ascii="Calibri Light" w:eastAsia="Times New Roman" w:hAnsi="Calibri Light"/>
          <w:color w:val="000000"/>
          <w:sz w:val="34"/>
          <w:szCs w:val="34"/>
          <w:lang w:val="en-US"/>
        </w:rPr>
        <w:lastRenderedPageBreak/>
        <w:t>References:</w:t>
      </w:r>
    </w:p>
    <w:p w14:paraId="063A1258" w14:textId="77777777" w:rsidR="00CE656A" w:rsidRDefault="00017628">
      <w:pPr>
        <w:ind w:left="360"/>
      </w:pPr>
      <w:r>
        <w:rPr>
          <w:rFonts w:ascii="Calibri Light" w:eastAsia="Times New Roman" w:hAnsi="Calibri Light"/>
          <w:color w:val="000000"/>
          <w:sz w:val="34"/>
          <w:szCs w:val="34"/>
          <w:lang w:val="en-US"/>
        </w:rPr>
        <w:t xml:space="preserve">Gleason, J. (2020). </w:t>
      </w:r>
      <w:r>
        <w:rPr>
          <w:rFonts w:ascii="Calibri Light" w:eastAsia="Times New Roman" w:hAnsi="Calibri Light"/>
          <w:i/>
          <w:iCs/>
          <w:color w:val="000000"/>
          <w:sz w:val="34"/>
          <w:szCs w:val="34"/>
          <w:lang w:val="en-US"/>
        </w:rPr>
        <w:t>TerraCycle’s Loop Expands to Full US Mainland</w:t>
      </w:r>
      <w:r>
        <w:rPr>
          <w:rFonts w:ascii="Calibri Light" w:eastAsia="Times New Roman" w:hAnsi="Calibri Light"/>
          <w:color w:val="000000"/>
          <w:sz w:val="34"/>
          <w:szCs w:val="34"/>
          <w:lang w:val="en-US"/>
        </w:rPr>
        <w:t xml:space="preserve">. [online] Global Cosmetic Industry. Available at: https://www.gcimagazine.com/packaging/news/21874765/terracycles-loop-expands-to-full-us-mainland </w:t>
      </w:r>
    </w:p>
    <w:p w14:paraId="7CDE6C8B" w14:textId="77777777" w:rsidR="00CE656A" w:rsidRDefault="00017628">
      <w:pPr>
        <w:pStyle w:val="ListParagraph"/>
        <w:numPr>
          <w:ilvl w:val="0"/>
          <w:numId w:val="1"/>
        </w:numPr>
      </w:pPr>
      <w:proofErr w:type="spellStart"/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>Makower</w:t>
      </w:r>
      <w:proofErr w:type="spellEnd"/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 xml:space="preserve">, J. (2019). </w:t>
      </w:r>
      <w:r>
        <w:rPr>
          <w:rFonts w:ascii="Calibri Light" w:hAnsi="Calibri Light"/>
          <w:i/>
          <w:iCs/>
          <w:color w:val="000000"/>
          <w:kern w:val="3"/>
          <w:sz w:val="34"/>
          <w:szCs w:val="34"/>
          <w:lang w:val="en-US"/>
        </w:rPr>
        <w:t>Loop’s launch brings reusable packaging to the world’s biggest brands</w:t>
      </w:r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>. [online] GreenBiz. Available at: https://www.greenbiz.com/article/loops-launch-brings-reusable-packaging-worlds-biggest-brands</w:t>
      </w:r>
    </w:p>
    <w:p w14:paraId="7BF701A2" w14:textId="77777777" w:rsidR="00CE656A" w:rsidRDefault="00017628">
      <w:pPr>
        <w:pStyle w:val="ListParagraph"/>
        <w:numPr>
          <w:ilvl w:val="0"/>
          <w:numId w:val="1"/>
        </w:numPr>
      </w:pPr>
      <w:proofErr w:type="spellStart"/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>Mazzoni</w:t>
      </w:r>
      <w:proofErr w:type="spellEnd"/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 xml:space="preserve">, M. (2020). </w:t>
      </w:r>
      <w:r>
        <w:rPr>
          <w:rFonts w:ascii="Calibri Light" w:hAnsi="Calibri Light"/>
          <w:i/>
          <w:iCs/>
          <w:color w:val="000000"/>
          <w:kern w:val="3"/>
          <w:sz w:val="34"/>
          <w:szCs w:val="34"/>
          <w:lang w:val="en-US"/>
        </w:rPr>
        <w:t>10 Brands That Embraced the Circular Economy in 2020</w:t>
      </w:r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 xml:space="preserve">. [online] www.triplepundit.com. Available at: https://www.triplepundit.com/story/2020/brands-circular-economy-2020/709596 </w:t>
      </w:r>
    </w:p>
    <w:p w14:paraId="4E06AED8" w14:textId="77777777" w:rsidR="00CE656A" w:rsidRDefault="00017628">
      <w:pPr>
        <w:pStyle w:val="ListParagraph"/>
        <w:numPr>
          <w:ilvl w:val="0"/>
          <w:numId w:val="1"/>
        </w:numPr>
      </w:pPr>
      <w:proofErr w:type="spellStart"/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>Popović</w:t>
      </w:r>
      <w:proofErr w:type="spellEnd"/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 xml:space="preserve">, A. and </w:t>
      </w:r>
      <w:proofErr w:type="spellStart"/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>Radivojević</w:t>
      </w:r>
      <w:proofErr w:type="spellEnd"/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 xml:space="preserve">, V. (2022). The circular economy: Principles, strategies and goals. </w:t>
      </w:r>
      <w:r>
        <w:rPr>
          <w:rFonts w:ascii="Calibri Light" w:hAnsi="Calibri Light"/>
          <w:i/>
          <w:iCs/>
          <w:color w:val="000000"/>
          <w:kern w:val="3"/>
          <w:sz w:val="34"/>
          <w:szCs w:val="34"/>
          <w:lang w:val="en-US"/>
        </w:rPr>
        <w:t>Economics of Sustainable Development</w:t>
      </w:r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>, 6(1), pp.45–56.</w:t>
      </w:r>
    </w:p>
    <w:p w14:paraId="716E6C35" w14:textId="77777777" w:rsidR="00CE656A" w:rsidRDefault="00017628">
      <w:pPr>
        <w:pStyle w:val="ListParagraph"/>
        <w:numPr>
          <w:ilvl w:val="0"/>
          <w:numId w:val="1"/>
        </w:numPr>
      </w:pPr>
      <w:proofErr w:type="spellStart"/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>Wiener-Bronner</w:t>
      </w:r>
      <w:proofErr w:type="spellEnd"/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 xml:space="preserve">, D. (2019). </w:t>
      </w:r>
      <w:r>
        <w:rPr>
          <w:rFonts w:ascii="Calibri Light" w:hAnsi="Calibri Light"/>
          <w:i/>
          <w:iCs/>
          <w:color w:val="000000"/>
          <w:kern w:val="3"/>
          <w:sz w:val="34"/>
          <w:szCs w:val="34"/>
          <w:lang w:val="en-US"/>
        </w:rPr>
        <w:t>He convinced the world’s biggest brands to take a risk on reusable containers</w:t>
      </w:r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 xml:space="preserve">. [online] CNN. Available at: https://www.cnn.com/2019/10/10/business/loop-tom-szaky-risk-takers/index.html </w:t>
      </w:r>
    </w:p>
    <w:p w14:paraId="343A21FE" w14:textId="77777777" w:rsidR="00CE656A" w:rsidRDefault="00017628">
      <w:pPr>
        <w:pStyle w:val="ListParagraph"/>
        <w:numPr>
          <w:ilvl w:val="0"/>
          <w:numId w:val="1"/>
        </w:numPr>
      </w:pPr>
      <w:proofErr w:type="spellStart"/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>Yahaya</w:t>
      </w:r>
      <w:proofErr w:type="spellEnd"/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 xml:space="preserve">, I.S., </w:t>
      </w:r>
      <w:proofErr w:type="spellStart"/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>Senin</w:t>
      </w:r>
      <w:proofErr w:type="spellEnd"/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 xml:space="preserve">, A.B.A., Yusuf, M.M.B., </w:t>
      </w:r>
      <w:proofErr w:type="spellStart"/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>Khatib</w:t>
      </w:r>
      <w:proofErr w:type="spellEnd"/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 xml:space="preserve">, S.F.A. and </w:t>
      </w:r>
      <w:proofErr w:type="spellStart"/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>Sabo</w:t>
      </w:r>
      <w:proofErr w:type="spellEnd"/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 xml:space="preserve">, A.U. (2020). Covid-19 Pandemic And Global Business Challenge’s How To Survey With Business Model’s: A Systematic Literature Review. </w:t>
      </w:r>
      <w:r>
        <w:rPr>
          <w:rFonts w:ascii="Calibri Light" w:hAnsi="Calibri Light"/>
          <w:i/>
          <w:iCs/>
          <w:color w:val="000000"/>
          <w:kern w:val="3"/>
          <w:sz w:val="34"/>
          <w:szCs w:val="34"/>
          <w:lang w:val="en-US"/>
        </w:rPr>
        <w:t>Journal of Public Value and Administrative Insight</w:t>
      </w:r>
      <w:r>
        <w:rPr>
          <w:rFonts w:ascii="Calibri Light" w:hAnsi="Calibri Light"/>
          <w:color w:val="000000"/>
          <w:kern w:val="3"/>
          <w:sz w:val="34"/>
          <w:szCs w:val="34"/>
          <w:lang w:val="en-US"/>
        </w:rPr>
        <w:t xml:space="preserve">, [online] 3(3), pp.82–91. Available at: https://www.readersinsight.net/JPVAI/article/view/1493 </w:t>
      </w:r>
    </w:p>
    <w:p w14:paraId="3536E71D" w14:textId="77777777" w:rsidR="00CE656A" w:rsidRDefault="00CE656A"/>
    <w:sectPr w:rsidR="00CE656A">
      <w:pgSz w:w="11906" w:h="16838"/>
      <w:pgMar w:top="1440" w:right="1440" w:bottom="1440" w:left="1440" w:header="720" w:footer="720" w:gutter="0"/>
      <w:pgNumType w:start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16EBA" w14:textId="77777777" w:rsidR="00C90E13" w:rsidRDefault="00017628">
      <w:pPr>
        <w:spacing w:after="0" w:line="240" w:lineRule="auto"/>
      </w:pPr>
      <w:r>
        <w:separator/>
      </w:r>
    </w:p>
  </w:endnote>
  <w:endnote w:type="continuationSeparator" w:id="0">
    <w:p w14:paraId="0545DB55" w14:textId="77777777" w:rsidR="00C90E13" w:rsidRDefault="0001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21649" w14:textId="77777777" w:rsidR="00C90E13" w:rsidRDefault="0001762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AD42602" w14:textId="77777777" w:rsidR="00C90E13" w:rsidRDefault="000176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100396"/>
    <w:multiLevelType w:val="multilevel"/>
    <w:tmpl w:val="98825688"/>
    <w:lvl w:ilvl="0">
      <w:numFmt w:val="bullet"/>
      <w:lvlText w:val=""/>
      <w:lvlJc w:val="left"/>
      <w:pPr>
        <w:ind w:left="720" w:hanging="360"/>
      </w:pPr>
      <w:rPr>
        <w:rFonts w:ascii="Wingdings 3" w:hAnsi="Wingdings 3"/>
      </w:rPr>
    </w:lvl>
    <w:lvl w:ilvl="1">
      <w:numFmt w:val="bullet"/>
      <w:lvlText w:val=""/>
      <w:lvlJc w:val="left"/>
      <w:pPr>
        <w:ind w:left="1440" w:hanging="360"/>
      </w:pPr>
      <w:rPr>
        <w:rFonts w:ascii="Wingdings 3" w:hAnsi="Wingdings 3"/>
      </w:rPr>
    </w:lvl>
    <w:lvl w:ilvl="2">
      <w:numFmt w:val="bullet"/>
      <w:lvlText w:val=""/>
      <w:lvlJc w:val="left"/>
      <w:pPr>
        <w:ind w:left="2160" w:hanging="360"/>
      </w:pPr>
      <w:rPr>
        <w:rFonts w:ascii="Wingdings 3" w:hAnsi="Wingdings 3"/>
      </w:rPr>
    </w:lvl>
    <w:lvl w:ilvl="3">
      <w:numFmt w:val="bullet"/>
      <w:lvlText w:val=""/>
      <w:lvlJc w:val="left"/>
      <w:pPr>
        <w:ind w:left="2880" w:hanging="360"/>
      </w:pPr>
      <w:rPr>
        <w:rFonts w:ascii="Wingdings 3" w:hAnsi="Wingdings 3"/>
      </w:rPr>
    </w:lvl>
    <w:lvl w:ilvl="4">
      <w:numFmt w:val="bullet"/>
      <w:lvlText w:val=""/>
      <w:lvlJc w:val="left"/>
      <w:pPr>
        <w:ind w:left="3600" w:hanging="360"/>
      </w:pPr>
      <w:rPr>
        <w:rFonts w:ascii="Wingdings 3" w:hAnsi="Wingdings 3"/>
      </w:rPr>
    </w:lvl>
    <w:lvl w:ilvl="5">
      <w:numFmt w:val="bullet"/>
      <w:lvlText w:val=""/>
      <w:lvlJc w:val="left"/>
      <w:pPr>
        <w:ind w:left="4320" w:hanging="360"/>
      </w:pPr>
      <w:rPr>
        <w:rFonts w:ascii="Wingdings 3" w:hAnsi="Wingdings 3"/>
      </w:rPr>
    </w:lvl>
    <w:lvl w:ilvl="6">
      <w:numFmt w:val="bullet"/>
      <w:lvlText w:val=""/>
      <w:lvlJc w:val="left"/>
      <w:pPr>
        <w:ind w:left="5040" w:hanging="360"/>
      </w:pPr>
      <w:rPr>
        <w:rFonts w:ascii="Wingdings 3" w:hAnsi="Wingdings 3"/>
      </w:rPr>
    </w:lvl>
    <w:lvl w:ilvl="7">
      <w:numFmt w:val="bullet"/>
      <w:lvlText w:val=""/>
      <w:lvlJc w:val="left"/>
      <w:pPr>
        <w:ind w:left="5760" w:hanging="360"/>
      </w:pPr>
      <w:rPr>
        <w:rFonts w:ascii="Wingdings 3" w:hAnsi="Wingdings 3"/>
      </w:rPr>
    </w:lvl>
    <w:lvl w:ilvl="8">
      <w:numFmt w:val="bullet"/>
      <w:lvlText w:val=""/>
      <w:lvlJc w:val="left"/>
      <w:pPr>
        <w:ind w:left="6480" w:hanging="360"/>
      </w:pPr>
      <w:rPr>
        <w:rFonts w:ascii="Wingdings 3" w:hAnsi="Wingdings 3"/>
      </w:rPr>
    </w:lvl>
  </w:abstractNum>
  <w:num w:numId="1" w16cid:durableId="143158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56A"/>
    <w:rsid w:val="00017628"/>
    <w:rsid w:val="002228E0"/>
    <w:rsid w:val="006527C0"/>
    <w:rsid w:val="00C90E13"/>
    <w:rsid w:val="00CE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7A8E8"/>
  <w15:docId w15:val="{D8886FC9-C8ED-4462-B111-992DADF3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pPr>
      <w:suppressAutoHyphens/>
      <w:spacing w:after="0" w:line="240" w:lineRule="auto"/>
    </w:pPr>
    <w:rPr>
      <w:rFonts w:eastAsia="Times New Roman"/>
      <w:kern w:val="0"/>
      <w:lang w:eastAsia="en-GB"/>
    </w:rPr>
  </w:style>
  <w:style w:type="character" w:customStyle="1" w:styleId="NoSpacingChar">
    <w:name w:val="No Spacing Char"/>
    <w:basedOn w:val="DefaultParagraphFont"/>
    <w:rPr>
      <w:rFonts w:eastAsia="Times New Roman"/>
      <w:kern w:val="0"/>
      <w:lang w:eastAsia="en-GB"/>
    </w:rPr>
  </w:style>
  <w:style w:type="paragraph" w:styleId="ListParagraph">
    <w:name w:val="List Paragraph"/>
    <w:basedOn w:val="Normal"/>
    <w:pPr>
      <w:spacing w:after="0" w:line="240" w:lineRule="auto"/>
      <w:ind w:left="720"/>
      <w:contextualSpacing/>
    </w:pPr>
    <w:rPr>
      <w:rFonts w:ascii="Times New Roman" w:eastAsia="Times New Roman" w:hAnsi="Times New Roman"/>
      <w:kern w:val="0"/>
      <w:sz w:val="24"/>
      <w:szCs w:val="24"/>
      <w:lang w:eastAsia="en-GB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213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KHALDOUN NABELSI 2214074  BUSINESS MODEL CANVAS</dc:title>
  <dc:subject>LOOP</dc:subject>
  <dc:creator>Abdou</dc:creator>
  <dc:description/>
  <cp:lastModifiedBy>Khaldoun Nabelsi</cp:lastModifiedBy>
  <cp:revision>3</cp:revision>
  <dcterms:created xsi:type="dcterms:W3CDTF">2023-05-18T21:14:00Z</dcterms:created>
  <dcterms:modified xsi:type="dcterms:W3CDTF">2023-05-18T21:15:00Z</dcterms:modified>
</cp:coreProperties>
</file>