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602A3" w14:textId="77777777" w:rsidR="00D766F2" w:rsidRDefault="00D766F2" w:rsidP="00D766F2">
      <w:pPr>
        <w:jc w:val="center"/>
        <w:rPr>
          <w:rFonts w:cs="Arial"/>
          <w:b/>
          <w:bCs/>
          <w:sz w:val="28"/>
          <w:szCs w:val="24"/>
        </w:rPr>
      </w:pPr>
      <w:r w:rsidRPr="00E14037">
        <w:rPr>
          <w:rFonts w:cs="Arial"/>
          <w:noProof/>
          <w:szCs w:val="24"/>
          <w:lang w:eastAsia="en-GB"/>
        </w:rPr>
        <w:drawing>
          <wp:anchor distT="0" distB="0" distL="114300" distR="114300" simplePos="0" relativeHeight="251659264" behindDoc="0" locked="0" layoutInCell="1" allowOverlap="1" wp14:anchorId="4A6A92D7" wp14:editId="7590303F">
            <wp:simplePos x="0" y="0"/>
            <wp:positionH relativeFrom="margin">
              <wp:align>center</wp:align>
            </wp:positionH>
            <wp:positionV relativeFrom="paragraph">
              <wp:posOffset>0</wp:posOffset>
            </wp:positionV>
            <wp:extent cx="3454400" cy="1145540"/>
            <wp:effectExtent l="0" t="0" r="0" b="0"/>
            <wp:wrapTopAndBottom/>
            <wp:docPr id="1967843545" name="Picture 1967843545"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EE00566" w14:textId="77777777" w:rsidR="00D766F2" w:rsidRDefault="00D766F2" w:rsidP="00D766F2">
      <w:pPr>
        <w:jc w:val="center"/>
        <w:rPr>
          <w:rFonts w:cs="Arial"/>
          <w:b/>
          <w:bCs/>
          <w:sz w:val="28"/>
          <w:szCs w:val="24"/>
        </w:rPr>
      </w:pPr>
      <w:r>
        <w:rPr>
          <w:rFonts w:cs="Arial"/>
          <w:b/>
          <w:bCs/>
          <w:sz w:val="28"/>
          <w:szCs w:val="24"/>
        </w:rPr>
        <w:t>Institute of Inner-City Learning</w:t>
      </w:r>
    </w:p>
    <w:p w14:paraId="033C0043" w14:textId="77777777" w:rsidR="00D766F2" w:rsidRDefault="00D766F2" w:rsidP="00D766F2">
      <w:pPr>
        <w:jc w:val="center"/>
        <w:rPr>
          <w:rFonts w:cs="Arial"/>
          <w:b/>
          <w:bCs/>
          <w:sz w:val="28"/>
          <w:szCs w:val="24"/>
        </w:rPr>
      </w:pPr>
      <w:r>
        <w:rPr>
          <w:rFonts w:cs="Arial"/>
          <w:b/>
          <w:bCs/>
          <w:sz w:val="28"/>
          <w:szCs w:val="24"/>
        </w:rPr>
        <w:t>London Campus</w:t>
      </w:r>
    </w:p>
    <w:p w14:paraId="2FE2B487" w14:textId="47CC5A6C" w:rsidR="00D766F2" w:rsidRDefault="00D766F2" w:rsidP="00D766F2">
      <w:pPr>
        <w:jc w:val="center"/>
        <w:rPr>
          <w:rFonts w:cs="Arial"/>
          <w:b/>
          <w:bCs/>
          <w:sz w:val="28"/>
          <w:szCs w:val="24"/>
        </w:rPr>
      </w:pPr>
      <w:r w:rsidRPr="00D568E2">
        <w:rPr>
          <w:rFonts w:cs="Arial"/>
          <w:b/>
          <w:bCs/>
          <w:sz w:val="28"/>
          <w:szCs w:val="24"/>
        </w:rPr>
        <w:t>Master of Business Administration</w:t>
      </w:r>
      <w:r>
        <w:rPr>
          <w:rFonts w:cs="Arial"/>
          <w:b/>
          <w:bCs/>
          <w:sz w:val="28"/>
          <w:szCs w:val="24"/>
        </w:rPr>
        <w:t xml:space="preserve"> (MBA)</w:t>
      </w:r>
    </w:p>
    <w:p w14:paraId="05B5CD6F" w14:textId="77777777" w:rsidR="008541A7" w:rsidRDefault="008541A7" w:rsidP="00D766F2">
      <w:pPr>
        <w:jc w:val="center"/>
        <w:rPr>
          <w:rFonts w:cs="Arial"/>
          <w:b/>
          <w:bCs/>
          <w:sz w:val="28"/>
          <w:szCs w:val="24"/>
        </w:rPr>
      </w:pPr>
    </w:p>
    <w:p w14:paraId="27345CA3" w14:textId="77777777" w:rsidR="00D766F2" w:rsidRDefault="00D766F2" w:rsidP="00D766F2">
      <w:pPr>
        <w:jc w:val="center"/>
        <w:rPr>
          <w:rFonts w:cs="Arial"/>
          <w:b/>
          <w:bCs/>
          <w:sz w:val="28"/>
          <w:szCs w:val="24"/>
        </w:rPr>
      </w:pPr>
      <w:r>
        <w:rPr>
          <w:rFonts w:cs="Arial"/>
          <w:b/>
          <w:bCs/>
          <w:sz w:val="28"/>
          <w:szCs w:val="24"/>
        </w:rPr>
        <w:t>Dissertation Title</w:t>
      </w:r>
      <w:r w:rsidRPr="00D568E2">
        <w:rPr>
          <w:rFonts w:cs="Arial"/>
          <w:b/>
          <w:bCs/>
          <w:sz w:val="28"/>
          <w:szCs w:val="24"/>
        </w:rPr>
        <w:t xml:space="preserve">: </w:t>
      </w:r>
    </w:p>
    <w:p w14:paraId="1ED2AF89" w14:textId="2A96D9E4" w:rsidR="00D766F2" w:rsidRDefault="00D766F2" w:rsidP="00D766F2">
      <w:pPr>
        <w:jc w:val="center"/>
        <w:rPr>
          <w:rFonts w:cs="Arial"/>
          <w:b/>
          <w:bCs/>
          <w:sz w:val="28"/>
          <w:szCs w:val="24"/>
        </w:rPr>
      </w:pPr>
      <w:r w:rsidRPr="00563613">
        <w:rPr>
          <w:rFonts w:cs="Arial"/>
          <w:b/>
          <w:bCs/>
          <w:sz w:val="28"/>
          <w:szCs w:val="24"/>
        </w:rPr>
        <w:t>"</w:t>
      </w:r>
      <w:r w:rsidRPr="00F079C7">
        <w:rPr>
          <w:rFonts w:cs="Arial"/>
          <w:b/>
          <w:bCs/>
          <w:sz w:val="28"/>
          <w:szCs w:val="24"/>
        </w:rPr>
        <w:t>The Impact of Digital Transformation on Customer Satisfaction and Competitive Advantage: A Secondary Study of the UK E-Commerce Industry</w:t>
      </w:r>
      <w:r w:rsidRPr="00563613">
        <w:rPr>
          <w:rFonts w:cs="Arial"/>
          <w:b/>
          <w:bCs/>
          <w:sz w:val="28"/>
          <w:szCs w:val="24"/>
        </w:rPr>
        <w:t>"</w:t>
      </w:r>
    </w:p>
    <w:p w14:paraId="7831CD00" w14:textId="77777777" w:rsidR="008541A7" w:rsidRDefault="008541A7" w:rsidP="00D766F2">
      <w:pPr>
        <w:jc w:val="center"/>
        <w:rPr>
          <w:rFonts w:cs="Arial"/>
          <w:b/>
          <w:bCs/>
          <w:sz w:val="28"/>
          <w:szCs w:val="24"/>
        </w:rPr>
      </w:pPr>
    </w:p>
    <w:p w14:paraId="13A4D7D7" w14:textId="77777777" w:rsidR="00D766F2" w:rsidRPr="00982625" w:rsidRDefault="00D766F2" w:rsidP="00D766F2">
      <w:pPr>
        <w:jc w:val="center"/>
        <w:rPr>
          <w:rFonts w:cs="Arial"/>
          <w:b/>
          <w:bCs/>
          <w:sz w:val="28"/>
          <w:szCs w:val="24"/>
        </w:rPr>
      </w:pPr>
      <w:r w:rsidRPr="00D568E2">
        <w:rPr>
          <w:rFonts w:cs="Arial"/>
          <w:b/>
          <w:bCs/>
          <w:sz w:val="28"/>
          <w:szCs w:val="24"/>
        </w:rPr>
        <w:t>Student Name:</w:t>
      </w:r>
      <w:r>
        <w:rPr>
          <w:rFonts w:cs="Arial"/>
          <w:b/>
          <w:bCs/>
          <w:sz w:val="28"/>
          <w:szCs w:val="24"/>
        </w:rPr>
        <w:t xml:space="preserve"> </w:t>
      </w:r>
      <w:proofErr w:type="spellStart"/>
      <w:r w:rsidRPr="00F079C7">
        <w:rPr>
          <w:rFonts w:cs="Arial"/>
          <w:b/>
          <w:bCs/>
          <w:sz w:val="28"/>
          <w:szCs w:val="24"/>
        </w:rPr>
        <w:t>Shaikhul</w:t>
      </w:r>
      <w:proofErr w:type="spellEnd"/>
      <w:r w:rsidRPr="00F079C7">
        <w:rPr>
          <w:rFonts w:cs="Arial"/>
          <w:b/>
          <w:bCs/>
          <w:sz w:val="28"/>
          <w:szCs w:val="24"/>
        </w:rPr>
        <w:t xml:space="preserve"> </w:t>
      </w:r>
      <w:proofErr w:type="spellStart"/>
      <w:r w:rsidRPr="00F079C7">
        <w:rPr>
          <w:rFonts w:cs="Arial"/>
          <w:b/>
          <w:bCs/>
          <w:sz w:val="28"/>
          <w:szCs w:val="24"/>
        </w:rPr>
        <w:t>Alam</w:t>
      </w:r>
      <w:proofErr w:type="spellEnd"/>
      <w:r w:rsidRPr="00F079C7">
        <w:rPr>
          <w:rFonts w:cs="Arial"/>
          <w:b/>
          <w:bCs/>
          <w:sz w:val="28"/>
          <w:szCs w:val="24"/>
        </w:rPr>
        <w:t xml:space="preserve"> </w:t>
      </w:r>
      <w:proofErr w:type="spellStart"/>
      <w:r w:rsidRPr="00F079C7">
        <w:rPr>
          <w:rFonts w:cs="Arial"/>
          <w:b/>
          <w:bCs/>
          <w:sz w:val="28"/>
          <w:szCs w:val="24"/>
        </w:rPr>
        <w:t>Shanto</w:t>
      </w:r>
      <w:proofErr w:type="spellEnd"/>
    </w:p>
    <w:p w14:paraId="35F90801" w14:textId="77777777" w:rsidR="00D766F2" w:rsidRDefault="00D766F2" w:rsidP="00D766F2">
      <w:pPr>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F079C7">
        <w:rPr>
          <w:rFonts w:cs="Arial"/>
          <w:b/>
          <w:bCs/>
          <w:sz w:val="28"/>
          <w:szCs w:val="24"/>
        </w:rPr>
        <w:t>2504527</w:t>
      </w:r>
    </w:p>
    <w:p w14:paraId="2DB4F158" w14:textId="77777777" w:rsidR="00D766F2" w:rsidRDefault="00D766F2" w:rsidP="00D766F2">
      <w:pPr>
        <w:jc w:val="center"/>
        <w:rPr>
          <w:rFonts w:cs="Arial"/>
          <w:b/>
          <w:bCs/>
          <w:sz w:val="28"/>
          <w:szCs w:val="24"/>
        </w:rPr>
      </w:pPr>
      <w:r w:rsidRPr="00D568E2">
        <w:rPr>
          <w:rFonts w:cs="Arial"/>
          <w:b/>
          <w:bCs/>
          <w:sz w:val="28"/>
          <w:szCs w:val="24"/>
        </w:rPr>
        <w:t xml:space="preserve">Module code: </w:t>
      </w:r>
      <w:r w:rsidRPr="00213250">
        <w:rPr>
          <w:rFonts w:cs="Arial"/>
          <w:b/>
          <w:bCs/>
          <w:sz w:val="28"/>
          <w:szCs w:val="24"/>
        </w:rPr>
        <w:t>LCMB7035</w:t>
      </w:r>
    </w:p>
    <w:p w14:paraId="119B94CA" w14:textId="77777777" w:rsidR="00D766F2" w:rsidRDefault="00D766F2" w:rsidP="00D766F2">
      <w:pPr>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 xml:space="preserve">Dissertation </w:t>
      </w:r>
    </w:p>
    <w:p w14:paraId="18A7B85E" w14:textId="29927CA7" w:rsidR="00D766F2" w:rsidRDefault="00D766F2" w:rsidP="00D766F2">
      <w:pPr>
        <w:jc w:val="center"/>
        <w:rPr>
          <w:rFonts w:cs="Arial"/>
          <w:b/>
          <w:bCs/>
          <w:sz w:val="28"/>
          <w:szCs w:val="24"/>
        </w:rPr>
      </w:pPr>
      <w:r>
        <w:rPr>
          <w:rFonts w:cs="Arial"/>
          <w:b/>
          <w:bCs/>
          <w:sz w:val="28"/>
          <w:szCs w:val="24"/>
        </w:rPr>
        <w:t xml:space="preserve">Supervisor: </w:t>
      </w:r>
      <w:r w:rsidRPr="00F079C7">
        <w:rPr>
          <w:rFonts w:cs="Arial"/>
          <w:b/>
          <w:bCs/>
          <w:sz w:val="28"/>
          <w:szCs w:val="24"/>
        </w:rPr>
        <w:t>Alireza Nazarian</w:t>
      </w:r>
    </w:p>
    <w:p w14:paraId="73C4CBB0" w14:textId="77777777" w:rsidR="008541A7" w:rsidRPr="00D568E2" w:rsidRDefault="008541A7" w:rsidP="00D766F2">
      <w:pPr>
        <w:jc w:val="center"/>
        <w:rPr>
          <w:rFonts w:cs="Arial"/>
          <w:b/>
          <w:bCs/>
          <w:sz w:val="28"/>
          <w:szCs w:val="24"/>
        </w:rPr>
      </w:pPr>
    </w:p>
    <w:p w14:paraId="75589D5A" w14:textId="195D1100" w:rsidR="00D766F2" w:rsidRPr="008541A7" w:rsidRDefault="00D766F2" w:rsidP="00D766F2">
      <w:pPr>
        <w:jc w:val="center"/>
        <w:rPr>
          <w:rFonts w:cs="Arial"/>
          <w:b/>
          <w:bCs/>
          <w:i/>
          <w:iCs/>
          <w:sz w:val="28"/>
          <w:szCs w:val="28"/>
        </w:rPr>
      </w:pPr>
      <w:r w:rsidRPr="008541A7">
        <w:rPr>
          <w:b/>
          <w:sz w:val="28"/>
          <w:szCs w:val="28"/>
        </w:rPr>
        <w:t>Word Count: 1</w:t>
      </w:r>
      <w:r w:rsidR="00965BD7">
        <w:rPr>
          <w:b/>
          <w:sz w:val="28"/>
          <w:szCs w:val="28"/>
        </w:rPr>
        <w:t>5</w:t>
      </w:r>
      <w:r w:rsidR="00CD3938">
        <w:rPr>
          <w:b/>
          <w:sz w:val="28"/>
          <w:szCs w:val="28"/>
        </w:rPr>
        <w:t>36</w:t>
      </w:r>
      <w:r w:rsidR="00883145">
        <w:rPr>
          <w:b/>
          <w:sz w:val="28"/>
          <w:szCs w:val="28"/>
        </w:rPr>
        <w:t>0</w:t>
      </w:r>
    </w:p>
    <w:p w14:paraId="6399702B" w14:textId="191B84B3" w:rsidR="00CC3FE5" w:rsidRPr="008541A7" w:rsidRDefault="00D766F2" w:rsidP="00D766F2">
      <w:pPr>
        <w:jc w:val="center"/>
        <w:rPr>
          <w:sz w:val="28"/>
          <w:szCs w:val="28"/>
        </w:rPr>
        <w:sectPr w:rsidR="00CC3FE5" w:rsidRPr="008541A7">
          <w:pgSz w:w="12240" w:h="15840"/>
          <w:pgMar w:top="1440" w:right="1440" w:bottom="1440" w:left="1440" w:header="720" w:footer="720" w:gutter="0"/>
          <w:cols w:space="720"/>
          <w:docGrid w:linePitch="360"/>
        </w:sectPr>
      </w:pPr>
      <w:r w:rsidRPr="008541A7">
        <w:rPr>
          <w:b/>
          <w:sz w:val="28"/>
          <w:szCs w:val="28"/>
        </w:rPr>
        <w:t xml:space="preserve">Submission Date: </w:t>
      </w:r>
      <w:r w:rsidR="00E313F3" w:rsidRPr="007959CC">
        <w:rPr>
          <w:b/>
          <w:bCs/>
          <w:sz w:val="28"/>
          <w:szCs w:val="28"/>
        </w:rPr>
        <w:t>25 September 2026</w:t>
      </w:r>
    </w:p>
    <w:p w14:paraId="222FDF9A" w14:textId="77777777" w:rsidR="00B85A38" w:rsidRPr="00D02C95" w:rsidRDefault="00B85A38" w:rsidP="00D02C95">
      <w:pPr>
        <w:pStyle w:val="Heading1"/>
      </w:pPr>
      <w:bookmarkStart w:id="0" w:name="_Toc241185226"/>
      <w:bookmarkStart w:id="1" w:name="_Hlk241156888"/>
      <w:r>
        <w:lastRenderedPageBreak/>
        <w:t>Acknowledgements</w:t>
      </w:r>
      <w:bookmarkEnd w:id="0"/>
    </w:p>
    <w:p w14:paraId="21A1CF85" w14:textId="14E0DD17" w:rsidR="00B85A38" w:rsidRPr="004D5B92" w:rsidRDefault="004D5B92" w:rsidP="00B85A38">
      <w:r w:rsidRPr="004D5B92">
        <w:t>I would like to express my gratitude to my supervisor, Alireza Nazarian for his guidance and feedback during this long literature review. I would also like to thank the teaching and Library staff at the Institute of Inner-City Learning and at the University of Wales Trinity Saint David for their academic support. Lastly, I would like to express my gratitude for the patience, encouragement and confidence that my family and friends have given me during the MBA course.</w:t>
      </w:r>
    </w:p>
    <w:bookmarkEnd w:id="1"/>
    <w:p w14:paraId="57A2DA1C" w14:textId="092EF07E" w:rsidR="00B85A38" w:rsidRDefault="00B85A38" w:rsidP="00CC3FE5"/>
    <w:p w14:paraId="4838CDCE" w14:textId="77777777" w:rsidR="00F00B00" w:rsidRDefault="00F00B00" w:rsidP="00CC3FE5"/>
    <w:p w14:paraId="7E428F5E" w14:textId="77777777" w:rsidR="00F00B00" w:rsidRDefault="00F00B00" w:rsidP="00F00B00">
      <w:pPr>
        <w:jc w:val="left"/>
      </w:pPr>
      <w:proofErr w:type="spellStart"/>
      <w:r>
        <w:t>Shaikhul</w:t>
      </w:r>
      <w:proofErr w:type="spellEnd"/>
      <w:r>
        <w:t xml:space="preserve"> </w:t>
      </w:r>
      <w:proofErr w:type="spellStart"/>
      <w:r>
        <w:t>Alam</w:t>
      </w:r>
      <w:proofErr w:type="spellEnd"/>
      <w:r>
        <w:t xml:space="preserve"> </w:t>
      </w:r>
      <w:proofErr w:type="spellStart"/>
      <w:r>
        <w:t>Shanto</w:t>
      </w:r>
      <w:proofErr w:type="spellEnd"/>
    </w:p>
    <w:p w14:paraId="5A82F62B" w14:textId="77777777" w:rsidR="00F00B00" w:rsidRDefault="00F00B00" w:rsidP="00F00B00">
      <w:pPr>
        <w:jc w:val="left"/>
      </w:pPr>
      <w:r>
        <w:t>Student Number: 2504527</w:t>
      </w:r>
    </w:p>
    <w:p w14:paraId="6B9F213D" w14:textId="77777777" w:rsidR="00F00B00" w:rsidRDefault="00F00B00" w:rsidP="00CC3FE5"/>
    <w:p w14:paraId="1D96583D" w14:textId="77777777" w:rsidR="00B85A38" w:rsidRDefault="00B85A38" w:rsidP="00F11922">
      <w:pPr>
        <w:pStyle w:val="Heading1"/>
      </w:pPr>
      <w:bookmarkStart w:id="2" w:name="_Toc241185227"/>
      <w:bookmarkStart w:id="3" w:name="_Hlk241156926"/>
      <w:bookmarkStart w:id="4" w:name="_Hlk241165879"/>
      <w:r>
        <w:lastRenderedPageBreak/>
        <w:t>Abstract</w:t>
      </w:r>
      <w:bookmarkEnd w:id="2"/>
    </w:p>
    <w:p w14:paraId="150EBF75" w14:textId="77777777" w:rsidR="004D5B92" w:rsidRDefault="004D5B92" w:rsidP="004D5B92">
      <w:pPr>
        <w:spacing w:line="276" w:lineRule="auto"/>
      </w:pPr>
      <w:r>
        <w:t xml:space="preserve">Digital transformation is a strategic question in e-commerce; It is not enough to have technology in order to have better performances with customers or to have a competitive advantage. It is an extended integrative literature review that explores how it impacts on customer satisfaction and competitive advantages in the context of ecommerce in the UK. The transparent search, screening and appraisal led to the identification of a core corpus of 65 peer-reviewed journal articles, with methodological and official (UK) sources used separately. The data gathered were </w:t>
      </w:r>
      <w:proofErr w:type="spellStart"/>
      <w:r>
        <w:t>analysed</w:t>
      </w:r>
      <w:proofErr w:type="spellEnd"/>
      <w:r>
        <w:t xml:space="preserve"> thematically based on the resource-based view, dynamic capabilities theory and the technology acceptance model.</w:t>
      </w:r>
    </w:p>
    <w:p w14:paraId="141539F7" w14:textId="48E92845" w:rsidR="00B85A38" w:rsidRDefault="004D5B92" w:rsidP="004D5B92">
      <w:pPr>
        <w:spacing w:line="276" w:lineRule="auto"/>
      </w:pPr>
      <w:r>
        <w:t xml:space="preserve">The five themes were: friction reduction and digital service quality; </w:t>
      </w:r>
      <w:proofErr w:type="spellStart"/>
      <w:r>
        <w:t>personalisation</w:t>
      </w:r>
      <w:proofErr w:type="spellEnd"/>
      <w:r>
        <w:t xml:space="preserve">, AI and affective value; omnichannel integration, fulfilment and journey consistency; trust, privacy, fairness and service recovery; and </w:t>
      </w:r>
      <w:proofErr w:type="spellStart"/>
      <w:r>
        <w:t>organisational</w:t>
      </w:r>
      <w:proofErr w:type="spellEnd"/>
      <w:r>
        <w:t xml:space="preserve"> capabilities that drive customer outcomes to competitive advantage. In the synthesis, it shows that there is a conditional positive relationship. Transformation can be useful, easier, more relevant, more continuous, more fulfilled, and more recovered, but benefits require trust, fairness and agency. Satisfaction can help build a competitive advantage if firms are able to generate value by employing complementary capabilities and routines that are not easily replicable by others</w:t>
      </w:r>
      <w:r w:rsidR="00B85A38">
        <w:t>.</w:t>
      </w:r>
    </w:p>
    <w:p w14:paraId="0D5D70A1" w14:textId="7C9A02DE" w:rsidR="00B85A38" w:rsidRDefault="00B85A38" w:rsidP="004D5B92">
      <w:pPr>
        <w:spacing w:line="276" w:lineRule="auto"/>
      </w:pPr>
      <w:r>
        <w:t xml:space="preserve">The dissertation develops a Customer-Validated Digital Transformation (CVDT) framework linking digital resources and </w:t>
      </w:r>
      <w:proofErr w:type="spellStart"/>
      <w:r>
        <w:t>organisational</w:t>
      </w:r>
      <w:proofErr w:type="spellEnd"/>
      <w:r>
        <w:t xml:space="preserve"> capabilities to customer-experience mechanisms, satisfaction and trust, relational and operating outcomes, and sustainable competitive advantage. Boundary conditions include privacy and security, fair choice and agency, </w:t>
      </w:r>
      <w:proofErr w:type="spellStart"/>
      <w:r>
        <w:t>organisational</w:t>
      </w:r>
      <w:proofErr w:type="spellEnd"/>
      <w:r>
        <w:t xml:space="preserve"> readiness, digital maturity and market turbulence. The framework integrates </w:t>
      </w:r>
      <w:proofErr w:type="spellStart"/>
      <w:r>
        <w:t>organisational</w:t>
      </w:r>
      <w:proofErr w:type="spellEnd"/>
      <w:r>
        <w:t xml:space="preserve">, customer and strategic perspectives while </w:t>
      </w:r>
      <w:proofErr w:type="spellStart"/>
      <w:r>
        <w:t>recognising</w:t>
      </w:r>
      <w:proofErr w:type="spellEnd"/>
      <w:r>
        <w:t xml:space="preserve"> heterogeneous methods, extensive cross-sectional evidence and limited UK longitudinal research. Implications </w:t>
      </w:r>
      <w:proofErr w:type="spellStart"/>
      <w:r>
        <w:t>emphasise</w:t>
      </w:r>
      <w:proofErr w:type="spellEnd"/>
      <w:r>
        <w:t xml:space="preserve"> outcome-focused governance, end-to-end service design, task-appropriate automation, legitimate </w:t>
      </w:r>
      <w:proofErr w:type="spellStart"/>
      <w:r>
        <w:t>personalisation</w:t>
      </w:r>
      <w:proofErr w:type="spellEnd"/>
      <w:r>
        <w:t xml:space="preserve"> and longitudinal, multi-source measurement.</w:t>
      </w:r>
    </w:p>
    <w:p w14:paraId="3B6CF3C3" w14:textId="77777777" w:rsidR="00BA0528" w:rsidRDefault="00BA0528" w:rsidP="004D5B92">
      <w:pPr>
        <w:spacing w:line="276" w:lineRule="auto"/>
      </w:pPr>
    </w:p>
    <w:bookmarkEnd w:id="3"/>
    <w:p w14:paraId="54B6974B" w14:textId="77777777" w:rsidR="00B85A38" w:rsidRDefault="00B85A38" w:rsidP="004D5B92">
      <w:pPr>
        <w:spacing w:after="0" w:line="276" w:lineRule="auto"/>
        <w:sectPr w:rsidR="00B85A38" w:rsidSect="00B85A38">
          <w:footerReference w:type="default" r:id="rId10"/>
          <w:pgSz w:w="12240" w:h="15840"/>
          <w:pgMar w:top="1440" w:right="1440" w:bottom="1440" w:left="1440" w:header="720" w:footer="720" w:gutter="0"/>
          <w:pgNumType w:fmt="lowerRoman" w:start="1"/>
          <w:cols w:space="720"/>
          <w:docGrid w:linePitch="360"/>
        </w:sectPr>
      </w:pPr>
      <w:r w:rsidRPr="008541A7">
        <w:rPr>
          <w:b/>
          <w:bCs/>
        </w:rPr>
        <w:t>Keywords:</w:t>
      </w:r>
      <w:r>
        <w:t xml:space="preserve"> digital transformation; customer satisfaction; competitive advantage; UK e-commerce.</w:t>
      </w:r>
    </w:p>
    <w:sdt>
      <w:sdtPr>
        <w:rPr>
          <w:rFonts w:eastAsiaTheme="minorHAnsi"/>
        </w:rPr>
        <w:id w:val="1826153443"/>
        <w:docPartObj>
          <w:docPartGallery w:val="Table of Contents"/>
          <w:docPartUnique/>
        </w:docPartObj>
      </w:sdtPr>
      <w:sdtEndPr>
        <w:rPr>
          <w:b/>
          <w:bCs/>
          <w:noProof/>
        </w:rPr>
      </w:sdtEndPr>
      <w:sdtContent>
        <w:p w14:paraId="7BD70B08" w14:textId="77777777" w:rsidR="00B85A38" w:rsidRPr="00801578" w:rsidRDefault="00B85A38" w:rsidP="00D93CB1">
          <w:pPr>
            <w:jc w:val="center"/>
            <w:rPr>
              <w:rFonts w:cs="Arial"/>
              <w:b/>
              <w:bCs/>
              <w:sz w:val="32"/>
              <w:szCs w:val="32"/>
            </w:rPr>
          </w:pPr>
          <w:r w:rsidRPr="00801578">
            <w:rPr>
              <w:rFonts w:cs="Arial"/>
              <w:b/>
              <w:bCs/>
              <w:sz w:val="32"/>
              <w:szCs w:val="32"/>
            </w:rPr>
            <w:t>Table of Contents</w:t>
          </w:r>
        </w:p>
        <w:p w14:paraId="214F7343" w14:textId="26A20DBB" w:rsidR="009F480C" w:rsidRDefault="00B85A3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41185226" w:history="1">
            <w:r w:rsidR="009F480C" w:rsidRPr="00F83FCC">
              <w:rPr>
                <w:rStyle w:val="Hyperlink"/>
                <w:noProof/>
              </w:rPr>
              <w:t>Acknowledgements</w:t>
            </w:r>
            <w:r w:rsidR="009F480C">
              <w:rPr>
                <w:noProof/>
                <w:webHidden/>
              </w:rPr>
              <w:tab/>
            </w:r>
            <w:r w:rsidR="009F480C">
              <w:rPr>
                <w:noProof/>
                <w:webHidden/>
              </w:rPr>
              <w:fldChar w:fldCharType="begin"/>
            </w:r>
            <w:r w:rsidR="009F480C">
              <w:rPr>
                <w:noProof/>
                <w:webHidden/>
              </w:rPr>
              <w:instrText xml:space="preserve"> PAGEREF _Toc241185226 \h </w:instrText>
            </w:r>
            <w:r w:rsidR="009F480C">
              <w:rPr>
                <w:noProof/>
                <w:webHidden/>
              </w:rPr>
            </w:r>
            <w:r w:rsidR="009F480C">
              <w:rPr>
                <w:noProof/>
                <w:webHidden/>
              </w:rPr>
              <w:fldChar w:fldCharType="separate"/>
            </w:r>
            <w:r w:rsidR="009F480C">
              <w:rPr>
                <w:noProof/>
                <w:webHidden/>
              </w:rPr>
              <w:t>i</w:t>
            </w:r>
            <w:r w:rsidR="009F480C">
              <w:rPr>
                <w:noProof/>
                <w:webHidden/>
              </w:rPr>
              <w:fldChar w:fldCharType="end"/>
            </w:r>
          </w:hyperlink>
        </w:p>
        <w:p w14:paraId="00058DE3" w14:textId="70ED3AB6" w:rsidR="009F480C" w:rsidRDefault="00231554">
          <w:pPr>
            <w:pStyle w:val="TOC1"/>
            <w:tabs>
              <w:tab w:val="right" w:leader="dot" w:pos="9350"/>
            </w:tabs>
            <w:rPr>
              <w:rFonts w:asciiTheme="minorHAnsi" w:eastAsiaTheme="minorEastAsia" w:hAnsiTheme="minorHAnsi"/>
              <w:noProof/>
              <w:sz w:val="22"/>
            </w:rPr>
          </w:pPr>
          <w:hyperlink w:anchor="_Toc241185227" w:history="1">
            <w:r w:rsidR="009F480C" w:rsidRPr="00F83FCC">
              <w:rPr>
                <w:rStyle w:val="Hyperlink"/>
                <w:noProof/>
              </w:rPr>
              <w:t>Abstract</w:t>
            </w:r>
            <w:r w:rsidR="009F480C">
              <w:rPr>
                <w:noProof/>
                <w:webHidden/>
              </w:rPr>
              <w:tab/>
            </w:r>
            <w:r w:rsidR="009F480C">
              <w:rPr>
                <w:noProof/>
                <w:webHidden/>
              </w:rPr>
              <w:fldChar w:fldCharType="begin"/>
            </w:r>
            <w:r w:rsidR="009F480C">
              <w:rPr>
                <w:noProof/>
                <w:webHidden/>
              </w:rPr>
              <w:instrText xml:space="preserve"> PAGEREF _Toc241185227 \h </w:instrText>
            </w:r>
            <w:r w:rsidR="009F480C">
              <w:rPr>
                <w:noProof/>
                <w:webHidden/>
              </w:rPr>
            </w:r>
            <w:r w:rsidR="009F480C">
              <w:rPr>
                <w:noProof/>
                <w:webHidden/>
              </w:rPr>
              <w:fldChar w:fldCharType="separate"/>
            </w:r>
            <w:r w:rsidR="009F480C">
              <w:rPr>
                <w:noProof/>
                <w:webHidden/>
              </w:rPr>
              <w:t>ii</w:t>
            </w:r>
            <w:r w:rsidR="009F480C">
              <w:rPr>
                <w:noProof/>
                <w:webHidden/>
              </w:rPr>
              <w:fldChar w:fldCharType="end"/>
            </w:r>
          </w:hyperlink>
        </w:p>
        <w:p w14:paraId="7020E7F2" w14:textId="2DEF7709" w:rsidR="009F480C" w:rsidRDefault="00231554">
          <w:pPr>
            <w:pStyle w:val="TOC1"/>
            <w:tabs>
              <w:tab w:val="right" w:leader="dot" w:pos="9350"/>
            </w:tabs>
            <w:rPr>
              <w:rFonts w:asciiTheme="minorHAnsi" w:eastAsiaTheme="minorEastAsia" w:hAnsiTheme="minorHAnsi"/>
              <w:noProof/>
              <w:sz w:val="22"/>
            </w:rPr>
          </w:pPr>
          <w:hyperlink w:anchor="_Toc241185228" w:history="1">
            <w:r w:rsidR="009F480C" w:rsidRPr="00F83FCC">
              <w:rPr>
                <w:rStyle w:val="Hyperlink"/>
                <w:noProof/>
              </w:rPr>
              <w:t>Chapter 1: Introduction</w:t>
            </w:r>
            <w:r w:rsidR="009F480C">
              <w:rPr>
                <w:noProof/>
                <w:webHidden/>
              </w:rPr>
              <w:tab/>
            </w:r>
            <w:r w:rsidR="009F480C">
              <w:rPr>
                <w:noProof/>
                <w:webHidden/>
              </w:rPr>
              <w:fldChar w:fldCharType="begin"/>
            </w:r>
            <w:r w:rsidR="009F480C">
              <w:rPr>
                <w:noProof/>
                <w:webHidden/>
              </w:rPr>
              <w:instrText xml:space="preserve"> PAGEREF _Toc241185228 \h </w:instrText>
            </w:r>
            <w:r w:rsidR="009F480C">
              <w:rPr>
                <w:noProof/>
                <w:webHidden/>
              </w:rPr>
            </w:r>
            <w:r w:rsidR="009F480C">
              <w:rPr>
                <w:noProof/>
                <w:webHidden/>
              </w:rPr>
              <w:fldChar w:fldCharType="separate"/>
            </w:r>
            <w:r w:rsidR="009F480C">
              <w:rPr>
                <w:noProof/>
                <w:webHidden/>
              </w:rPr>
              <w:t>1</w:t>
            </w:r>
            <w:r w:rsidR="009F480C">
              <w:rPr>
                <w:noProof/>
                <w:webHidden/>
              </w:rPr>
              <w:fldChar w:fldCharType="end"/>
            </w:r>
          </w:hyperlink>
        </w:p>
        <w:p w14:paraId="396F2EBE" w14:textId="2FEC933C" w:rsidR="009F480C" w:rsidRDefault="00231554">
          <w:pPr>
            <w:pStyle w:val="TOC2"/>
            <w:tabs>
              <w:tab w:val="right" w:leader="dot" w:pos="9350"/>
            </w:tabs>
            <w:rPr>
              <w:rFonts w:asciiTheme="minorHAnsi" w:eastAsiaTheme="minorEastAsia" w:hAnsiTheme="minorHAnsi"/>
              <w:noProof/>
              <w:sz w:val="22"/>
            </w:rPr>
          </w:pPr>
          <w:hyperlink w:anchor="_Toc241185229" w:history="1">
            <w:r w:rsidR="009F480C" w:rsidRPr="00F83FCC">
              <w:rPr>
                <w:rStyle w:val="Hyperlink"/>
                <w:noProof/>
              </w:rPr>
              <w:t>1.1 Background of the research topic</w:t>
            </w:r>
            <w:r w:rsidR="009F480C">
              <w:rPr>
                <w:noProof/>
                <w:webHidden/>
              </w:rPr>
              <w:tab/>
            </w:r>
            <w:r w:rsidR="009F480C">
              <w:rPr>
                <w:noProof/>
                <w:webHidden/>
              </w:rPr>
              <w:fldChar w:fldCharType="begin"/>
            </w:r>
            <w:r w:rsidR="009F480C">
              <w:rPr>
                <w:noProof/>
                <w:webHidden/>
              </w:rPr>
              <w:instrText xml:space="preserve"> PAGEREF _Toc241185229 \h </w:instrText>
            </w:r>
            <w:r w:rsidR="009F480C">
              <w:rPr>
                <w:noProof/>
                <w:webHidden/>
              </w:rPr>
            </w:r>
            <w:r w:rsidR="009F480C">
              <w:rPr>
                <w:noProof/>
                <w:webHidden/>
              </w:rPr>
              <w:fldChar w:fldCharType="separate"/>
            </w:r>
            <w:r w:rsidR="009F480C">
              <w:rPr>
                <w:noProof/>
                <w:webHidden/>
              </w:rPr>
              <w:t>1</w:t>
            </w:r>
            <w:r w:rsidR="009F480C">
              <w:rPr>
                <w:noProof/>
                <w:webHidden/>
              </w:rPr>
              <w:fldChar w:fldCharType="end"/>
            </w:r>
          </w:hyperlink>
        </w:p>
        <w:p w14:paraId="79611226" w14:textId="6E7E2B2A" w:rsidR="009F480C" w:rsidRDefault="00231554">
          <w:pPr>
            <w:pStyle w:val="TOC2"/>
            <w:tabs>
              <w:tab w:val="right" w:leader="dot" w:pos="9350"/>
            </w:tabs>
            <w:rPr>
              <w:rFonts w:asciiTheme="minorHAnsi" w:eastAsiaTheme="minorEastAsia" w:hAnsiTheme="minorHAnsi"/>
              <w:noProof/>
              <w:sz w:val="22"/>
            </w:rPr>
          </w:pPr>
          <w:hyperlink w:anchor="_Toc241185230" w:history="1">
            <w:r w:rsidR="009F480C" w:rsidRPr="00F83FCC">
              <w:rPr>
                <w:rStyle w:val="Hyperlink"/>
                <w:noProof/>
              </w:rPr>
              <w:t>1.2 Research gap in the Literature</w:t>
            </w:r>
            <w:r w:rsidR="009F480C">
              <w:rPr>
                <w:noProof/>
                <w:webHidden/>
              </w:rPr>
              <w:tab/>
            </w:r>
            <w:r w:rsidR="009F480C">
              <w:rPr>
                <w:noProof/>
                <w:webHidden/>
              </w:rPr>
              <w:fldChar w:fldCharType="begin"/>
            </w:r>
            <w:r w:rsidR="009F480C">
              <w:rPr>
                <w:noProof/>
                <w:webHidden/>
              </w:rPr>
              <w:instrText xml:space="preserve"> PAGEREF _Toc241185230 \h </w:instrText>
            </w:r>
            <w:r w:rsidR="009F480C">
              <w:rPr>
                <w:noProof/>
                <w:webHidden/>
              </w:rPr>
            </w:r>
            <w:r w:rsidR="009F480C">
              <w:rPr>
                <w:noProof/>
                <w:webHidden/>
              </w:rPr>
              <w:fldChar w:fldCharType="separate"/>
            </w:r>
            <w:r w:rsidR="009F480C">
              <w:rPr>
                <w:noProof/>
                <w:webHidden/>
              </w:rPr>
              <w:t>2</w:t>
            </w:r>
            <w:r w:rsidR="009F480C">
              <w:rPr>
                <w:noProof/>
                <w:webHidden/>
              </w:rPr>
              <w:fldChar w:fldCharType="end"/>
            </w:r>
          </w:hyperlink>
        </w:p>
        <w:p w14:paraId="1C0247EC" w14:textId="4C937AF7" w:rsidR="009F480C" w:rsidRDefault="00231554">
          <w:pPr>
            <w:pStyle w:val="TOC2"/>
            <w:tabs>
              <w:tab w:val="right" w:leader="dot" w:pos="9350"/>
            </w:tabs>
            <w:rPr>
              <w:rFonts w:asciiTheme="minorHAnsi" w:eastAsiaTheme="minorEastAsia" w:hAnsiTheme="minorHAnsi"/>
              <w:noProof/>
              <w:sz w:val="22"/>
            </w:rPr>
          </w:pPr>
          <w:hyperlink w:anchor="_Toc241185231" w:history="1">
            <w:r w:rsidR="009F480C" w:rsidRPr="00F83FCC">
              <w:rPr>
                <w:rStyle w:val="Hyperlink"/>
                <w:noProof/>
              </w:rPr>
              <w:t>1.3 Timeliness of the topic</w:t>
            </w:r>
            <w:r w:rsidR="009F480C">
              <w:rPr>
                <w:noProof/>
                <w:webHidden/>
              </w:rPr>
              <w:tab/>
            </w:r>
            <w:r w:rsidR="009F480C">
              <w:rPr>
                <w:noProof/>
                <w:webHidden/>
              </w:rPr>
              <w:fldChar w:fldCharType="begin"/>
            </w:r>
            <w:r w:rsidR="009F480C">
              <w:rPr>
                <w:noProof/>
                <w:webHidden/>
              </w:rPr>
              <w:instrText xml:space="preserve"> PAGEREF _Toc241185231 \h </w:instrText>
            </w:r>
            <w:r w:rsidR="009F480C">
              <w:rPr>
                <w:noProof/>
                <w:webHidden/>
              </w:rPr>
            </w:r>
            <w:r w:rsidR="009F480C">
              <w:rPr>
                <w:noProof/>
                <w:webHidden/>
              </w:rPr>
              <w:fldChar w:fldCharType="separate"/>
            </w:r>
            <w:r w:rsidR="009F480C">
              <w:rPr>
                <w:noProof/>
                <w:webHidden/>
              </w:rPr>
              <w:t>2</w:t>
            </w:r>
            <w:r w:rsidR="009F480C">
              <w:rPr>
                <w:noProof/>
                <w:webHidden/>
              </w:rPr>
              <w:fldChar w:fldCharType="end"/>
            </w:r>
          </w:hyperlink>
        </w:p>
        <w:p w14:paraId="1E8DF5FD" w14:textId="3DC32C6D" w:rsidR="009F480C" w:rsidRDefault="00231554">
          <w:pPr>
            <w:pStyle w:val="TOC2"/>
            <w:tabs>
              <w:tab w:val="right" w:leader="dot" w:pos="9350"/>
            </w:tabs>
            <w:rPr>
              <w:rFonts w:asciiTheme="minorHAnsi" w:eastAsiaTheme="minorEastAsia" w:hAnsiTheme="minorHAnsi"/>
              <w:noProof/>
              <w:sz w:val="22"/>
            </w:rPr>
          </w:pPr>
          <w:hyperlink w:anchor="_Toc241185232" w:history="1">
            <w:r w:rsidR="009F480C" w:rsidRPr="00F83FCC">
              <w:rPr>
                <w:rStyle w:val="Hyperlink"/>
                <w:noProof/>
              </w:rPr>
              <w:t>1.4 Research aim and objectives</w:t>
            </w:r>
            <w:r w:rsidR="009F480C">
              <w:rPr>
                <w:noProof/>
                <w:webHidden/>
              </w:rPr>
              <w:tab/>
            </w:r>
            <w:r w:rsidR="009F480C">
              <w:rPr>
                <w:noProof/>
                <w:webHidden/>
              </w:rPr>
              <w:fldChar w:fldCharType="begin"/>
            </w:r>
            <w:r w:rsidR="009F480C">
              <w:rPr>
                <w:noProof/>
                <w:webHidden/>
              </w:rPr>
              <w:instrText xml:space="preserve"> PAGEREF _Toc241185232 \h </w:instrText>
            </w:r>
            <w:r w:rsidR="009F480C">
              <w:rPr>
                <w:noProof/>
                <w:webHidden/>
              </w:rPr>
            </w:r>
            <w:r w:rsidR="009F480C">
              <w:rPr>
                <w:noProof/>
                <w:webHidden/>
              </w:rPr>
              <w:fldChar w:fldCharType="separate"/>
            </w:r>
            <w:r w:rsidR="009F480C">
              <w:rPr>
                <w:noProof/>
                <w:webHidden/>
              </w:rPr>
              <w:t>3</w:t>
            </w:r>
            <w:r w:rsidR="009F480C">
              <w:rPr>
                <w:noProof/>
                <w:webHidden/>
              </w:rPr>
              <w:fldChar w:fldCharType="end"/>
            </w:r>
          </w:hyperlink>
        </w:p>
        <w:p w14:paraId="4722A8CD" w14:textId="79175207" w:rsidR="009F480C" w:rsidRDefault="00231554">
          <w:pPr>
            <w:pStyle w:val="TOC2"/>
            <w:tabs>
              <w:tab w:val="right" w:leader="dot" w:pos="9350"/>
            </w:tabs>
            <w:rPr>
              <w:rFonts w:asciiTheme="minorHAnsi" w:eastAsiaTheme="minorEastAsia" w:hAnsiTheme="minorHAnsi"/>
              <w:noProof/>
              <w:sz w:val="22"/>
            </w:rPr>
          </w:pPr>
          <w:hyperlink w:anchor="_Toc241185233" w:history="1">
            <w:r w:rsidR="009F480C" w:rsidRPr="00F83FCC">
              <w:rPr>
                <w:rStyle w:val="Hyperlink"/>
                <w:noProof/>
              </w:rPr>
              <w:t>1.5 Research questions</w:t>
            </w:r>
            <w:r w:rsidR="009F480C">
              <w:rPr>
                <w:noProof/>
                <w:webHidden/>
              </w:rPr>
              <w:tab/>
            </w:r>
            <w:r w:rsidR="009F480C">
              <w:rPr>
                <w:noProof/>
                <w:webHidden/>
              </w:rPr>
              <w:fldChar w:fldCharType="begin"/>
            </w:r>
            <w:r w:rsidR="009F480C">
              <w:rPr>
                <w:noProof/>
                <w:webHidden/>
              </w:rPr>
              <w:instrText xml:space="preserve"> PAGEREF _Toc241185233 \h </w:instrText>
            </w:r>
            <w:r w:rsidR="009F480C">
              <w:rPr>
                <w:noProof/>
                <w:webHidden/>
              </w:rPr>
            </w:r>
            <w:r w:rsidR="009F480C">
              <w:rPr>
                <w:noProof/>
                <w:webHidden/>
              </w:rPr>
              <w:fldChar w:fldCharType="separate"/>
            </w:r>
            <w:r w:rsidR="009F480C">
              <w:rPr>
                <w:noProof/>
                <w:webHidden/>
              </w:rPr>
              <w:t>3</w:t>
            </w:r>
            <w:r w:rsidR="009F480C">
              <w:rPr>
                <w:noProof/>
                <w:webHidden/>
              </w:rPr>
              <w:fldChar w:fldCharType="end"/>
            </w:r>
          </w:hyperlink>
        </w:p>
        <w:p w14:paraId="17B29BAA" w14:textId="2DD657AD" w:rsidR="009F480C" w:rsidRDefault="00231554">
          <w:pPr>
            <w:pStyle w:val="TOC2"/>
            <w:tabs>
              <w:tab w:val="right" w:leader="dot" w:pos="9350"/>
            </w:tabs>
            <w:rPr>
              <w:rFonts w:asciiTheme="minorHAnsi" w:eastAsiaTheme="minorEastAsia" w:hAnsiTheme="minorHAnsi"/>
              <w:noProof/>
              <w:sz w:val="22"/>
            </w:rPr>
          </w:pPr>
          <w:hyperlink w:anchor="_Toc241185234" w:history="1">
            <w:r w:rsidR="009F480C" w:rsidRPr="00F83FCC">
              <w:rPr>
                <w:rStyle w:val="Hyperlink"/>
                <w:noProof/>
              </w:rPr>
              <w:t>1.6 Scope of the review</w:t>
            </w:r>
            <w:r w:rsidR="009F480C">
              <w:rPr>
                <w:noProof/>
                <w:webHidden/>
              </w:rPr>
              <w:tab/>
            </w:r>
            <w:r w:rsidR="009F480C">
              <w:rPr>
                <w:noProof/>
                <w:webHidden/>
              </w:rPr>
              <w:fldChar w:fldCharType="begin"/>
            </w:r>
            <w:r w:rsidR="009F480C">
              <w:rPr>
                <w:noProof/>
                <w:webHidden/>
              </w:rPr>
              <w:instrText xml:space="preserve"> PAGEREF _Toc241185234 \h </w:instrText>
            </w:r>
            <w:r w:rsidR="009F480C">
              <w:rPr>
                <w:noProof/>
                <w:webHidden/>
              </w:rPr>
            </w:r>
            <w:r w:rsidR="009F480C">
              <w:rPr>
                <w:noProof/>
                <w:webHidden/>
              </w:rPr>
              <w:fldChar w:fldCharType="separate"/>
            </w:r>
            <w:r w:rsidR="009F480C">
              <w:rPr>
                <w:noProof/>
                <w:webHidden/>
              </w:rPr>
              <w:t>3</w:t>
            </w:r>
            <w:r w:rsidR="009F480C">
              <w:rPr>
                <w:noProof/>
                <w:webHidden/>
              </w:rPr>
              <w:fldChar w:fldCharType="end"/>
            </w:r>
          </w:hyperlink>
        </w:p>
        <w:p w14:paraId="3A0A7E68" w14:textId="46E1E5E2" w:rsidR="009F480C" w:rsidRDefault="00231554">
          <w:pPr>
            <w:pStyle w:val="TOC2"/>
            <w:tabs>
              <w:tab w:val="right" w:leader="dot" w:pos="9350"/>
            </w:tabs>
            <w:rPr>
              <w:rFonts w:asciiTheme="minorHAnsi" w:eastAsiaTheme="minorEastAsia" w:hAnsiTheme="minorHAnsi"/>
              <w:noProof/>
              <w:sz w:val="22"/>
            </w:rPr>
          </w:pPr>
          <w:hyperlink w:anchor="_Toc241185235" w:history="1">
            <w:r w:rsidR="009F480C" w:rsidRPr="00F83FCC">
              <w:rPr>
                <w:rStyle w:val="Hyperlink"/>
                <w:noProof/>
              </w:rPr>
              <w:t>1.7 Structure of the dissertation</w:t>
            </w:r>
            <w:r w:rsidR="009F480C">
              <w:rPr>
                <w:noProof/>
                <w:webHidden/>
              </w:rPr>
              <w:tab/>
            </w:r>
            <w:r w:rsidR="009F480C">
              <w:rPr>
                <w:noProof/>
                <w:webHidden/>
              </w:rPr>
              <w:fldChar w:fldCharType="begin"/>
            </w:r>
            <w:r w:rsidR="009F480C">
              <w:rPr>
                <w:noProof/>
                <w:webHidden/>
              </w:rPr>
              <w:instrText xml:space="preserve"> PAGEREF _Toc241185235 \h </w:instrText>
            </w:r>
            <w:r w:rsidR="009F480C">
              <w:rPr>
                <w:noProof/>
                <w:webHidden/>
              </w:rPr>
            </w:r>
            <w:r w:rsidR="009F480C">
              <w:rPr>
                <w:noProof/>
                <w:webHidden/>
              </w:rPr>
              <w:fldChar w:fldCharType="separate"/>
            </w:r>
            <w:r w:rsidR="009F480C">
              <w:rPr>
                <w:noProof/>
                <w:webHidden/>
              </w:rPr>
              <w:t>4</w:t>
            </w:r>
            <w:r w:rsidR="009F480C">
              <w:rPr>
                <w:noProof/>
                <w:webHidden/>
              </w:rPr>
              <w:fldChar w:fldCharType="end"/>
            </w:r>
          </w:hyperlink>
        </w:p>
        <w:p w14:paraId="3FA037B8" w14:textId="57E841D7" w:rsidR="009F480C" w:rsidRDefault="00231554">
          <w:pPr>
            <w:pStyle w:val="TOC1"/>
            <w:tabs>
              <w:tab w:val="right" w:leader="dot" w:pos="9350"/>
            </w:tabs>
            <w:rPr>
              <w:rFonts w:asciiTheme="minorHAnsi" w:eastAsiaTheme="minorEastAsia" w:hAnsiTheme="minorHAnsi"/>
              <w:noProof/>
              <w:sz w:val="22"/>
            </w:rPr>
          </w:pPr>
          <w:hyperlink w:anchor="_Toc241185236" w:history="1">
            <w:r w:rsidR="009F480C" w:rsidRPr="00F83FCC">
              <w:rPr>
                <w:rStyle w:val="Hyperlink"/>
                <w:noProof/>
              </w:rPr>
              <w:t>Chapter 2: Methodology of the Literature Review</w:t>
            </w:r>
            <w:r w:rsidR="009F480C">
              <w:rPr>
                <w:noProof/>
                <w:webHidden/>
              </w:rPr>
              <w:tab/>
            </w:r>
            <w:r w:rsidR="009F480C">
              <w:rPr>
                <w:noProof/>
                <w:webHidden/>
              </w:rPr>
              <w:fldChar w:fldCharType="begin"/>
            </w:r>
            <w:r w:rsidR="009F480C">
              <w:rPr>
                <w:noProof/>
                <w:webHidden/>
              </w:rPr>
              <w:instrText xml:space="preserve"> PAGEREF _Toc241185236 \h </w:instrText>
            </w:r>
            <w:r w:rsidR="009F480C">
              <w:rPr>
                <w:noProof/>
                <w:webHidden/>
              </w:rPr>
            </w:r>
            <w:r w:rsidR="009F480C">
              <w:rPr>
                <w:noProof/>
                <w:webHidden/>
              </w:rPr>
              <w:fldChar w:fldCharType="separate"/>
            </w:r>
            <w:r w:rsidR="009F480C">
              <w:rPr>
                <w:noProof/>
                <w:webHidden/>
              </w:rPr>
              <w:t>5</w:t>
            </w:r>
            <w:r w:rsidR="009F480C">
              <w:rPr>
                <w:noProof/>
                <w:webHidden/>
              </w:rPr>
              <w:fldChar w:fldCharType="end"/>
            </w:r>
          </w:hyperlink>
        </w:p>
        <w:p w14:paraId="008662D1" w14:textId="23C250E5" w:rsidR="009F480C" w:rsidRDefault="00231554">
          <w:pPr>
            <w:pStyle w:val="TOC2"/>
            <w:tabs>
              <w:tab w:val="right" w:leader="dot" w:pos="9350"/>
            </w:tabs>
            <w:rPr>
              <w:rFonts w:asciiTheme="minorHAnsi" w:eastAsiaTheme="minorEastAsia" w:hAnsiTheme="minorHAnsi"/>
              <w:noProof/>
              <w:sz w:val="22"/>
            </w:rPr>
          </w:pPr>
          <w:hyperlink w:anchor="_Toc241185237" w:history="1">
            <w:r w:rsidR="009F480C" w:rsidRPr="00F83FCC">
              <w:rPr>
                <w:rStyle w:val="Hyperlink"/>
                <w:noProof/>
              </w:rPr>
              <w:t>Introduction</w:t>
            </w:r>
            <w:r w:rsidR="009F480C">
              <w:rPr>
                <w:noProof/>
                <w:webHidden/>
              </w:rPr>
              <w:tab/>
            </w:r>
            <w:r w:rsidR="009F480C">
              <w:rPr>
                <w:noProof/>
                <w:webHidden/>
              </w:rPr>
              <w:fldChar w:fldCharType="begin"/>
            </w:r>
            <w:r w:rsidR="009F480C">
              <w:rPr>
                <w:noProof/>
                <w:webHidden/>
              </w:rPr>
              <w:instrText xml:space="preserve"> PAGEREF _Toc241185237 \h </w:instrText>
            </w:r>
            <w:r w:rsidR="009F480C">
              <w:rPr>
                <w:noProof/>
                <w:webHidden/>
              </w:rPr>
            </w:r>
            <w:r w:rsidR="009F480C">
              <w:rPr>
                <w:noProof/>
                <w:webHidden/>
              </w:rPr>
              <w:fldChar w:fldCharType="separate"/>
            </w:r>
            <w:r w:rsidR="009F480C">
              <w:rPr>
                <w:noProof/>
                <w:webHidden/>
              </w:rPr>
              <w:t>5</w:t>
            </w:r>
            <w:r w:rsidR="009F480C">
              <w:rPr>
                <w:noProof/>
                <w:webHidden/>
              </w:rPr>
              <w:fldChar w:fldCharType="end"/>
            </w:r>
          </w:hyperlink>
        </w:p>
        <w:p w14:paraId="3E899EA7" w14:textId="72DA9B06" w:rsidR="009F480C" w:rsidRDefault="00231554">
          <w:pPr>
            <w:pStyle w:val="TOC2"/>
            <w:tabs>
              <w:tab w:val="right" w:leader="dot" w:pos="9350"/>
            </w:tabs>
            <w:rPr>
              <w:rFonts w:asciiTheme="minorHAnsi" w:eastAsiaTheme="minorEastAsia" w:hAnsiTheme="minorHAnsi"/>
              <w:noProof/>
              <w:sz w:val="22"/>
            </w:rPr>
          </w:pPr>
          <w:hyperlink w:anchor="_Toc241185238" w:history="1">
            <w:r w:rsidR="009F480C" w:rsidRPr="00F83FCC">
              <w:rPr>
                <w:rStyle w:val="Hyperlink"/>
                <w:noProof/>
              </w:rPr>
              <w:t>2.1 Search strategy</w:t>
            </w:r>
            <w:r w:rsidR="009F480C">
              <w:rPr>
                <w:noProof/>
                <w:webHidden/>
              </w:rPr>
              <w:tab/>
            </w:r>
            <w:r w:rsidR="009F480C">
              <w:rPr>
                <w:noProof/>
                <w:webHidden/>
              </w:rPr>
              <w:fldChar w:fldCharType="begin"/>
            </w:r>
            <w:r w:rsidR="009F480C">
              <w:rPr>
                <w:noProof/>
                <w:webHidden/>
              </w:rPr>
              <w:instrText xml:space="preserve"> PAGEREF _Toc241185238 \h </w:instrText>
            </w:r>
            <w:r w:rsidR="009F480C">
              <w:rPr>
                <w:noProof/>
                <w:webHidden/>
              </w:rPr>
            </w:r>
            <w:r w:rsidR="009F480C">
              <w:rPr>
                <w:noProof/>
                <w:webHidden/>
              </w:rPr>
              <w:fldChar w:fldCharType="separate"/>
            </w:r>
            <w:r w:rsidR="009F480C">
              <w:rPr>
                <w:noProof/>
                <w:webHidden/>
              </w:rPr>
              <w:t>5</w:t>
            </w:r>
            <w:r w:rsidR="009F480C">
              <w:rPr>
                <w:noProof/>
                <w:webHidden/>
              </w:rPr>
              <w:fldChar w:fldCharType="end"/>
            </w:r>
          </w:hyperlink>
        </w:p>
        <w:p w14:paraId="40984562" w14:textId="0CCCE747" w:rsidR="009F480C" w:rsidRDefault="00231554">
          <w:pPr>
            <w:pStyle w:val="TOC2"/>
            <w:tabs>
              <w:tab w:val="right" w:leader="dot" w:pos="9350"/>
            </w:tabs>
            <w:rPr>
              <w:rFonts w:asciiTheme="minorHAnsi" w:eastAsiaTheme="minorEastAsia" w:hAnsiTheme="minorHAnsi"/>
              <w:noProof/>
              <w:sz w:val="22"/>
            </w:rPr>
          </w:pPr>
          <w:hyperlink w:anchor="_Toc241185239" w:history="1">
            <w:r w:rsidR="009F480C" w:rsidRPr="00F83FCC">
              <w:rPr>
                <w:rStyle w:val="Hyperlink"/>
                <w:noProof/>
              </w:rPr>
              <w:t>2.2 Databases and sources</w:t>
            </w:r>
            <w:r w:rsidR="009F480C">
              <w:rPr>
                <w:noProof/>
                <w:webHidden/>
              </w:rPr>
              <w:tab/>
            </w:r>
            <w:r w:rsidR="009F480C">
              <w:rPr>
                <w:noProof/>
                <w:webHidden/>
              </w:rPr>
              <w:fldChar w:fldCharType="begin"/>
            </w:r>
            <w:r w:rsidR="009F480C">
              <w:rPr>
                <w:noProof/>
                <w:webHidden/>
              </w:rPr>
              <w:instrText xml:space="preserve"> PAGEREF _Toc241185239 \h </w:instrText>
            </w:r>
            <w:r w:rsidR="009F480C">
              <w:rPr>
                <w:noProof/>
                <w:webHidden/>
              </w:rPr>
            </w:r>
            <w:r w:rsidR="009F480C">
              <w:rPr>
                <w:noProof/>
                <w:webHidden/>
              </w:rPr>
              <w:fldChar w:fldCharType="separate"/>
            </w:r>
            <w:r w:rsidR="009F480C">
              <w:rPr>
                <w:noProof/>
                <w:webHidden/>
              </w:rPr>
              <w:t>5</w:t>
            </w:r>
            <w:r w:rsidR="009F480C">
              <w:rPr>
                <w:noProof/>
                <w:webHidden/>
              </w:rPr>
              <w:fldChar w:fldCharType="end"/>
            </w:r>
          </w:hyperlink>
        </w:p>
        <w:p w14:paraId="2CAAA84E" w14:textId="6B56A2EB" w:rsidR="009F480C" w:rsidRDefault="00231554">
          <w:pPr>
            <w:pStyle w:val="TOC2"/>
            <w:tabs>
              <w:tab w:val="right" w:leader="dot" w:pos="9350"/>
            </w:tabs>
            <w:rPr>
              <w:rFonts w:asciiTheme="minorHAnsi" w:eastAsiaTheme="minorEastAsia" w:hAnsiTheme="minorHAnsi"/>
              <w:noProof/>
              <w:sz w:val="22"/>
            </w:rPr>
          </w:pPr>
          <w:hyperlink w:anchor="_Toc241185240" w:history="1">
            <w:r w:rsidR="009F480C" w:rsidRPr="00F83FCC">
              <w:rPr>
                <w:rStyle w:val="Hyperlink"/>
                <w:noProof/>
              </w:rPr>
              <w:t>2.3 Keywords and search terms</w:t>
            </w:r>
            <w:r w:rsidR="009F480C">
              <w:rPr>
                <w:noProof/>
                <w:webHidden/>
              </w:rPr>
              <w:tab/>
            </w:r>
            <w:r w:rsidR="009F480C">
              <w:rPr>
                <w:noProof/>
                <w:webHidden/>
              </w:rPr>
              <w:fldChar w:fldCharType="begin"/>
            </w:r>
            <w:r w:rsidR="009F480C">
              <w:rPr>
                <w:noProof/>
                <w:webHidden/>
              </w:rPr>
              <w:instrText xml:space="preserve"> PAGEREF _Toc241185240 \h </w:instrText>
            </w:r>
            <w:r w:rsidR="009F480C">
              <w:rPr>
                <w:noProof/>
                <w:webHidden/>
              </w:rPr>
            </w:r>
            <w:r w:rsidR="009F480C">
              <w:rPr>
                <w:noProof/>
                <w:webHidden/>
              </w:rPr>
              <w:fldChar w:fldCharType="separate"/>
            </w:r>
            <w:r w:rsidR="009F480C">
              <w:rPr>
                <w:noProof/>
                <w:webHidden/>
              </w:rPr>
              <w:t>6</w:t>
            </w:r>
            <w:r w:rsidR="009F480C">
              <w:rPr>
                <w:noProof/>
                <w:webHidden/>
              </w:rPr>
              <w:fldChar w:fldCharType="end"/>
            </w:r>
          </w:hyperlink>
        </w:p>
        <w:p w14:paraId="2A077ACD" w14:textId="3EA9493D" w:rsidR="009F480C" w:rsidRDefault="00231554">
          <w:pPr>
            <w:pStyle w:val="TOC2"/>
            <w:tabs>
              <w:tab w:val="right" w:leader="dot" w:pos="9350"/>
            </w:tabs>
            <w:rPr>
              <w:rFonts w:asciiTheme="minorHAnsi" w:eastAsiaTheme="minorEastAsia" w:hAnsiTheme="minorHAnsi"/>
              <w:noProof/>
              <w:sz w:val="22"/>
            </w:rPr>
          </w:pPr>
          <w:hyperlink w:anchor="_Toc241185241" w:history="1">
            <w:r w:rsidR="009F480C" w:rsidRPr="00F83FCC">
              <w:rPr>
                <w:rStyle w:val="Hyperlink"/>
                <w:noProof/>
              </w:rPr>
              <w:t>2.4 Time frame for included publications</w:t>
            </w:r>
            <w:r w:rsidR="009F480C">
              <w:rPr>
                <w:noProof/>
                <w:webHidden/>
              </w:rPr>
              <w:tab/>
            </w:r>
            <w:r w:rsidR="009F480C">
              <w:rPr>
                <w:noProof/>
                <w:webHidden/>
              </w:rPr>
              <w:fldChar w:fldCharType="begin"/>
            </w:r>
            <w:r w:rsidR="009F480C">
              <w:rPr>
                <w:noProof/>
                <w:webHidden/>
              </w:rPr>
              <w:instrText xml:space="preserve"> PAGEREF _Toc241185241 \h </w:instrText>
            </w:r>
            <w:r w:rsidR="009F480C">
              <w:rPr>
                <w:noProof/>
                <w:webHidden/>
              </w:rPr>
            </w:r>
            <w:r w:rsidR="009F480C">
              <w:rPr>
                <w:noProof/>
                <w:webHidden/>
              </w:rPr>
              <w:fldChar w:fldCharType="separate"/>
            </w:r>
            <w:r w:rsidR="009F480C">
              <w:rPr>
                <w:noProof/>
                <w:webHidden/>
              </w:rPr>
              <w:t>6</w:t>
            </w:r>
            <w:r w:rsidR="009F480C">
              <w:rPr>
                <w:noProof/>
                <w:webHidden/>
              </w:rPr>
              <w:fldChar w:fldCharType="end"/>
            </w:r>
          </w:hyperlink>
        </w:p>
        <w:p w14:paraId="7BFEC25E" w14:textId="4C4A93E6" w:rsidR="009F480C" w:rsidRDefault="00231554">
          <w:pPr>
            <w:pStyle w:val="TOC2"/>
            <w:tabs>
              <w:tab w:val="right" w:leader="dot" w:pos="9350"/>
            </w:tabs>
            <w:rPr>
              <w:rFonts w:asciiTheme="minorHAnsi" w:eastAsiaTheme="minorEastAsia" w:hAnsiTheme="minorHAnsi"/>
              <w:noProof/>
              <w:sz w:val="22"/>
            </w:rPr>
          </w:pPr>
          <w:hyperlink w:anchor="_Toc241185242" w:history="1">
            <w:r w:rsidR="009F480C" w:rsidRPr="00F83FCC">
              <w:rPr>
                <w:rStyle w:val="Hyperlink"/>
                <w:noProof/>
              </w:rPr>
              <w:t>2.5 Inclusion and exclusion criteria</w:t>
            </w:r>
            <w:r w:rsidR="009F480C">
              <w:rPr>
                <w:noProof/>
                <w:webHidden/>
              </w:rPr>
              <w:tab/>
            </w:r>
            <w:r w:rsidR="009F480C">
              <w:rPr>
                <w:noProof/>
                <w:webHidden/>
              </w:rPr>
              <w:fldChar w:fldCharType="begin"/>
            </w:r>
            <w:r w:rsidR="009F480C">
              <w:rPr>
                <w:noProof/>
                <w:webHidden/>
              </w:rPr>
              <w:instrText xml:space="preserve"> PAGEREF _Toc241185242 \h </w:instrText>
            </w:r>
            <w:r w:rsidR="009F480C">
              <w:rPr>
                <w:noProof/>
                <w:webHidden/>
              </w:rPr>
            </w:r>
            <w:r w:rsidR="009F480C">
              <w:rPr>
                <w:noProof/>
                <w:webHidden/>
              </w:rPr>
              <w:fldChar w:fldCharType="separate"/>
            </w:r>
            <w:r w:rsidR="009F480C">
              <w:rPr>
                <w:noProof/>
                <w:webHidden/>
              </w:rPr>
              <w:t>6</w:t>
            </w:r>
            <w:r w:rsidR="009F480C">
              <w:rPr>
                <w:noProof/>
                <w:webHidden/>
              </w:rPr>
              <w:fldChar w:fldCharType="end"/>
            </w:r>
          </w:hyperlink>
        </w:p>
        <w:p w14:paraId="77737D51" w14:textId="326D58BF" w:rsidR="009F480C" w:rsidRDefault="00231554">
          <w:pPr>
            <w:pStyle w:val="TOC2"/>
            <w:tabs>
              <w:tab w:val="right" w:leader="dot" w:pos="9350"/>
            </w:tabs>
            <w:rPr>
              <w:rFonts w:asciiTheme="minorHAnsi" w:eastAsiaTheme="minorEastAsia" w:hAnsiTheme="minorHAnsi"/>
              <w:noProof/>
              <w:sz w:val="22"/>
            </w:rPr>
          </w:pPr>
          <w:hyperlink w:anchor="_Toc241185243" w:history="1">
            <w:r w:rsidR="009F480C" w:rsidRPr="00F83FCC">
              <w:rPr>
                <w:rStyle w:val="Hyperlink"/>
                <w:noProof/>
              </w:rPr>
              <w:t>2.6 Screening process (PRISMA-style)</w:t>
            </w:r>
            <w:r w:rsidR="009F480C">
              <w:rPr>
                <w:noProof/>
                <w:webHidden/>
              </w:rPr>
              <w:tab/>
            </w:r>
            <w:r w:rsidR="009F480C">
              <w:rPr>
                <w:noProof/>
                <w:webHidden/>
              </w:rPr>
              <w:fldChar w:fldCharType="begin"/>
            </w:r>
            <w:r w:rsidR="009F480C">
              <w:rPr>
                <w:noProof/>
                <w:webHidden/>
              </w:rPr>
              <w:instrText xml:space="preserve"> PAGEREF _Toc241185243 \h </w:instrText>
            </w:r>
            <w:r w:rsidR="009F480C">
              <w:rPr>
                <w:noProof/>
                <w:webHidden/>
              </w:rPr>
            </w:r>
            <w:r w:rsidR="009F480C">
              <w:rPr>
                <w:noProof/>
                <w:webHidden/>
              </w:rPr>
              <w:fldChar w:fldCharType="separate"/>
            </w:r>
            <w:r w:rsidR="009F480C">
              <w:rPr>
                <w:noProof/>
                <w:webHidden/>
              </w:rPr>
              <w:t>7</w:t>
            </w:r>
            <w:r w:rsidR="009F480C">
              <w:rPr>
                <w:noProof/>
                <w:webHidden/>
              </w:rPr>
              <w:fldChar w:fldCharType="end"/>
            </w:r>
          </w:hyperlink>
        </w:p>
        <w:p w14:paraId="249B7F4B" w14:textId="0AC38F31" w:rsidR="009F480C" w:rsidRDefault="00231554">
          <w:pPr>
            <w:pStyle w:val="TOC2"/>
            <w:tabs>
              <w:tab w:val="right" w:leader="dot" w:pos="9350"/>
            </w:tabs>
            <w:rPr>
              <w:rFonts w:asciiTheme="minorHAnsi" w:eastAsiaTheme="minorEastAsia" w:hAnsiTheme="minorHAnsi"/>
              <w:noProof/>
              <w:sz w:val="22"/>
            </w:rPr>
          </w:pPr>
          <w:hyperlink w:anchor="_Toc241185244" w:history="1">
            <w:r w:rsidR="009F480C" w:rsidRPr="00F83FCC">
              <w:rPr>
                <w:rStyle w:val="Hyperlink"/>
                <w:noProof/>
              </w:rPr>
              <w:t>2.7 Quality assessment of included studies</w:t>
            </w:r>
            <w:r w:rsidR="009F480C">
              <w:rPr>
                <w:noProof/>
                <w:webHidden/>
              </w:rPr>
              <w:tab/>
            </w:r>
            <w:r w:rsidR="009F480C">
              <w:rPr>
                <w:noProof/>
                <w:webHidden/>
              </w:rPr>
              <w:fldChar w:fldCharType="begin"/>
            </w:r>
            <w:r w:rsidR="009F480C">
              <w:rPr>
                <w:noProof/>
                <w:webHidden/>
              </w:rPr>
              <w:instrText xml:space="preserve"> PAGEREF _Toc241185244 \h </w:instrText>
            </w:r>
            <w:r w:rsidR="009F480C">
              <w:rPr>
                <w:noProof/>
                <w:webHidden/>
              </w:rPr>
            </w:r>
            <w:r w:rsidR="009F480C">
              <w:rPr>
                <w:noProof/>
                <w:webHidden/>
              </w:rPr>
              <w:fldChar w:fldCharType="separate"/>
            </w:r>
            <w:r w:rsidR="009F480C">
              <w:rPr>
                <w:noProof/>
                <w:webHidden/>
              </w:rPr>
              <w:t>9</w:t>
            </w:r>
            <w:r w:rsidR="009F480C">
              <w:rPr>
                <w:noProof/>
                <w:webHidden/>
              </w:rPr>
              <w:fldChar w:fldCharType="end"/>
            </w:r>
          </w:hyperlink>
        </w:p>
        <w:p w14:paraId="7C6F2540" w14:textId="3D3BFA99" w:rsidR="009F480C" w:rsidRDefault="00231554">
          <w:pPr>
            <w:pStyle w:val="TOC2"/>
            <w:tabs>
              <w:tab w:val="right" w:leader="dot" w:pos="9350"/>
            </w:tabs>
            <w:rPr>
              <w:rFonts w:asciiTheme="minorHAnsi" w:eastAsiaTheme="minorEastAsia" w:hAnsiTheme="minorHAnsi"/>
              <w:noProof/>
              <w:sz w:val="22"/>
            </w:rPr>
          </w:pPr>
          <w:hyperlink w:anchor="_Toc241185245" w:history="1">
            <w:r w:rsidR="009F480C" w:rsidRPr="00F83FCC">
              <w:rPr>
                <w:rStyle w:val="Hyperlink"/>
                <w:noProof/>
              </w:rPr>
              <w:t>2.8 Analytical method: how the literature was examined</w:t>
            </w:r>
            <w:r w:rsidR="009F480C">
              <w:rPr>
                <w:noProof/>
                <w:webHidden/>
              </w:rPr>
              <w:tab/>
            </w:r>
            <w:r w:rsidR="009F480C">
              <w:rPr>
                <w:noProof/>
                <w:webHidden/>
              </w:rPr>
              <w:fldChar w:fldCharType="begin"/>
            </w:r>
            <w:r w:rsidR="009F480C">
              <w:rPr>
                <w:noProof/>
                <w:webHidden/>
              </w:rPr>
              <w:instrText xml:space="preserve"> PAGEREF _Toc241185245 \h </w:instrText>
            </w:r>
            <w:r w:rsidR="009F480C">
              <w:rPr>
                <w:noProof/>
                <w:webHidden/>
              </w:rPr>
            </w:r>
            <w:r w:rsidR="009F480C">
              <w:rPr>
                <w:noProof/>
                <w:webHidden/>
              </w:rPr>
              <w:fldChar w:fldCharType="separate"/>
            </w:r>
            <w:r w:rsidR="009F480C">
              <w:rPr>
                <w:noProof/>
                <w:webHidden/>
              </w:rPr>
              <w:t>9</w:t>
            </w:r>
            <w:r w:rsidR="009F480C">
              <w:rPr>
                <w:noProof/>
                <w:webHidden/>
              </w:rPr>
              <w:fldChar w:fldCharType="end"/>
            </w:r>
          </w:hyperlink>
        </w:p>
        <w:p w14:paraId="4EF5139E" w14:textId="57697090" w:rsidR="009F480C" w:rsidRDefault="00231554">
          <w:pPr>
            <w:pStyle w:val="TOC1"/>
            <w:tabs>
              <w:tab w:val="right" w:leader="dot" w:pos="9350"/>
            </w:tabs>
            <w:rPr>
              <w:rFonts w:asciiTheme="minorHAnsi" w:eastAsiaTheme="minorEastAsia" w:hAnsiTheme="minorHAnsi"/>
              <w:noProof/>
              <w:sz w:val="22"/>
            </w:rPr>
          </w:pPr>
          <w:hyperlink w:anchor="_Toc241185246" w:history="1">
            <w:r w:rsidR="009F480C" w:rsidRPr="00F83FCC">
              <w:rPr>
                <w:rStyle w:val="Hyperlink"/>
                <w:noProof/>
              </w:rPr>
              <w:t>Chapter 3: Thematic Literature Review</w:t>
            </w:r>
            <w:r w:rsidR="009F480C">
              <w:rPr>
                <w:noProof/>
                <w:webHidden/>
              </w:rPr>
              <w:tab/>
            </w:r>
            <w:r w:rsidR="009F480C">
              <w:rPr>
                <w:noProof/>
                <w:webHidden/>
              </w:rPr>
              <w:fldChar w:fldCharType="begin"/>
            </w:r>
            <w:r w:rsidR="009F480C">
              <w:rPr>
                <w:noProof/>
                <w:webHidden/>
              </w:rPr>
              <w:instrText xml:space="preserve"> PAGEREF _Toc241185246 \h </w:instrText>
            </w:r>
            <w:r w:rsidR="009F480C">
              <w:rPr>
                <w:noProof/>
                <w:webHidden/>
              </w:rPr>
            </w:r>
            <w:r w:rsidR="009F480C">
              <w:rPr>
                <w:noProof/>
                <w:webHidden/>
              </w:rPr>
              <w:fldChar w:fldCharType="separate"/>
            </w:r>
            <w:r w:rsidR="009F480C">
              <w:rPr>
                <w:noProof/>
                <w:webHidden/>
              </w:rPr>
              <w:t>12</w:t>
            </w:r>
            <w:r w:rsidR="009F480C">
              <w:rPr>
                <w:noProof/>
                <w:webHidden/>
              </w:rPr>
              <w:fldChar w:fldCharType="end"/>
            </w:r>
          </w:hyperlink>
        </w:p>
        <w:p w14:paraId="2AFE688B" w14:textId="4BE55EA0" w:rsidR="009F480C" w:rsidRDefault="00231554">
          <w:pPr>
            <w:pStyle w:val="TOC2"/>
            <w:tabs>
              <w:tab w:val="right" w:leader="dot" w:pos="9350"/>
            </w:tabs>
            <w:rPr>
              <w:rFonts w:asciiTheme="minorHAnsi" w:eastAsiaTheme="minorEastAsia" w:hAnsiTheme="minorHAnsi"/>
              <w:noProof/>
              <w:sz w:val="22"/>
            </w:rPr>
          </w:pPr>
          <w:hyperlink w:anchor="_Toc241185247" w:history="1">
            <w:r w:rsidR="009F480C" w:rsidRPr="00F83FCC">
              <w:rPr>
                <w:rStyle w:val="Hyperlink"/>
                <w:noProof/>
              </w:rPr>
              <w:t>Introduction</w:t>
            </w:r>
            <w:r w:rsidR="009F480C">
              <w:rPr>
                <w:noProof/>
                <w:webHidden/>
              </w:rPr>
              <w:tab/>
            </w:r>
            <w:r w:rsidR="009F480C">
              <w:rPr>
                <w:noProof/>
                <w:webHidden/>
              </w:rPr>
              <w:fldChar w:fldCharType="begin"/>
            </w:r>
            <w:r w:rsidR="009F480C">
              <w:rPr>
                <w:noProof/>
                <w:webHidden/>
              </w:rPr>
              <w:instrText xml:space="preserve"> PAGEREF _Toc241185247 \h </w:instrText>
            </w:r>
            <w:r w:rsidR="009F480C">
              <w:rPr>
                <w:noProof/>
                <w:webHidden/>
              </w:rPr>
            </w:r>
            <w:r w:rsidR="009F480C">
              <w:rPr>
                <w:noProof/>
                <w:webHidden/>
              </w:rPr>
              <w:fldChar w:fldCharType="separate"/>
            </w:r>
            <w:r w:rsidR="009F480C">
              <w:rPr>
                <w:noProof/>
                <w:webHidden/>
              </w:rPr>
              <w:t>12</w:t>
            </w:r>
            <w:r w:rsidR="009F480C">
              <w:rPr>
                <w:noProof/>
                <w:webHidden/>
              </w:rPr>
              <w:fldChar w:fldCharType="end"/>
            </w:r>
          </w:hyperlink>
        </w:p>
        <w:p w14:paraId="7CFD75A8" w14:textId="49F1F0AD" w:rsidR="009F480C" w:rsidRDefault="00231554">
          <w:pPr>
            <w:pStyle w:val="TOC2"/>
            <w:tabs>
              <w:tab w:val="right" w:leader="dot" w:pos="9350"/>
            </w:tabs>
            <w:rPr>
              <w:rFonts w:asciiTheme="minorHAnsi" w:eastAsiaTheme="minorEastAsia" w:hAnsiTheme="minorHAnsi"/>
              <w:noProof/>
              <w:sz w:val="22"/>
            </w:rPr>
          </w:pPr>
          <w:hyperlink w:anchor="_Toc241185248" w:history="1">
            <w:r w:rsidR="009F480C" w:rsidRPr="00F83FCC">
              <w:rPr>
                <w:rStyle w:val="Hyperlink"/>
                <w:noProof/>
              </w:rPr>
              <w:t>3.1 Theme 1: Theoretical foundations</w:t>
            </w:r>
            <w:r w:rsidR="009F480C">
              <w:rPr>
                <w:noProof/>
                <w:webHidden/>
              </w:rPr>
              <w:tab/>
            </w:r>
            <w:r w:rsidR="009F480C">
              <w:rPr>
                <w:noProof/>
                <w:webHidden/>
              </w:rPr>
              <w:fldChar w:fldCharType="begin"/>
            </w:r>
            <w:r w:rsidR="009F480C">
              <w:rPr>
                <w:noProof/>
                <w:webHidden/>
              </w:rPr>
              <w:instrText xml:space="preserve"> PAGEREF _Toc241185248 \h </w:instrText>
            </w:r>
            <w:r w:rsidR="009F480C">
              <w:rPr>
                <w:noProof/>
                <w:webHidden/>
              </w:rPr>
            </w:r>
            <w:r w:rsidR="009F480C">
              <w:rPr>
                <w:noProof/>
                <w:webHidden/>
              </w:rPr>
              <w:fldChar w:fldCharType="separate"/>
            </w:r>
            <w:r w:rsidR="009F480C">
              <w:rPr>
                <w:noProof/>
                <w:webHidden/>
              </w:rPr>
              <w:t>12</w:t>
            </w:r>
            <w:r w:rsidR="009F480C">
              <w:rPr>
                <w:noProof/>
                <w:webHidden/>
              </w:rPr>
              <w:fldChar w:fldCharType="end"/>
            </w:r>
          </w:hyperlink>
        </w:p>
        <w:p w14:paraId="2297B415" w14:textId="09ECE120" w:rsidR="009F480C" w:rsidRDefault="00231554">
          <w:pPr>
            <w:pStyle w:val="TOC3"/>
            <w:tabs>
              <w:tab w:val="right" w:leader="dot" w:pos="9350"/>
            </w:tabs>
            <w:rPr>
              <w:rFonts w:asciiTheme="minorHAnsi" w:eastAsiaTheme="minorEastAsia" w:hAnsiTheme="minorHAnsi"/>
              <w:noProof/>
              <w:sz w:val="22"/>
            </w:rPr>
          </w:pPr>
          <w:hyperlink w:anchor="_Toc241185249" w:history="1">
            <w:r w:rsidR="009F480C" w:rsidRPr="00F83FCC">
              <w:rPr>
                <w:rStyle w:val="Hyperlink"/>
                <w:noProof/>
              </w:rPr>
              <w:t>3.1.1 Key theories</w:t>
            </w:r>
            <w:r w:rsidR="009F480C">
              <w:rPr>
                <w:noProof/>
                <w:webHidden/>
              </w:rPr>
              <w:tab/>
            </w:r>
            <w:r w:rsidR="009F480C">
              <w:rPr>
                <w:noProof/>
                <w:webHidden/>
              </w:rPr>
              <w:fldChar w:fldCharType="begin"/>
            </w:r>
            <w:r w:rsidR="009F480C">
              <w:rPr>
                <w:noProof/>
                <w:webHidden/>
              </w:rPr>
              <w:instrText xml:space="preserve"> PAGEREF _Toc241185249 \h </w:instrText>
            </w:r>
            <w:r w:rsidR="009F480C">
              <w:rPr>
                <w:noProof/>
                <w:webHidden/>
              </w:rPr>
            </w:r>
            <w:r w:rsidR="009F480C">
              <w:rPr>
                <w:noProof/>
                <w:webHidden/>
              </w:rPr>
              <w:fldChar w:fldCharType="separate"/>
            </w:r>
            <w:r w:rsidR="009F480C">
              <w:rPr>
                <w:noProof/>
                <w:webHidden/>
              </w:rPr>
              <w:t>12</w:t>
            </w:r>
            <w:r w:rsidR="009F480C">
              <w:rPr>
                <w:noProof/>
                <w:webHidden/>
              </w:rPr>
              <w:fldChar w:fldCharType="end"/>
            </w:r>
          </w:hyperlink>
        </w:p>
        <w:p w14:paraId="30E43B75" w14:textId="4442BA02" w:rsidR="009F480C" w:rsidRDefault="00231554">
          <w:pPr>
            <w:pStyle w:val="TOC3"/>
            <w:tabs>
              <w:tab w:val="right" w:leader="dot" w:pos="9350"/>
            </w:tabs>
            <w:rPr>
              <w:rFonts w:asciiTheme="minorHAnsi" w:eastAsiaTheme="minorEastAsia" w:hAnsiTheme="minorHAnsi"/>
              <w:noProof/>
              <w:sz w:val="22"/>
            </w:rPr>
          </w:pPr>
          <w:hyperlink w:anchor="_Toc241185250" w:history="1">
            <w:r w:rsidR="009F480C" w:rsidRPr="00F83FCC">
              <w:rPr>
                <w:rStyle w:val="Hyperlink"/>
                <w:noProof/>
              </w:rPr>
              <w:t>3.1.2 Conceptual Definitions</w:t>
            </w:r>
            <w:r w:rsidR="009F480C">
              <w:rPr>
                <w:noProof/>
                <w:webHidden/>
              </w:rPr>
              <w:tab/>
            </w:r>
            <w:r w:rsidR="009F480C">
              <w:rPr>
                <w:noProof/>
                <w:webHidden/>
              </w:rPr>
              <w:fldChar w:fldCharType="begin"/>
            </w:r>
            <w:r w:rsidR="009F480C">
              <w:rPr>
                <w:noProof/>
                <w:webHidden/>
              </w:rPr>
              <w:instrText xml:space="preserve"> PAGEREF _Toc241185250 \h </w:instrText>
            </w:r>
            <w:r w:rsidR="009F480C">
              <w:rPr>
                <w:noProof/>
                <w:webHidden/>
              </w:rPr>
            </w:r>
            <w:r w:rsidR="009F480C">
              <w:rPr>
                <w:noProof/>
                <w:webHidden/>
              </w:rPr>
              <w:fldChar w:fldCharType="separate"/>
            </w:r>
            <w:r w:rsidR="009F480C">
              <w:rPr>
                <w:noProof/>
                <w:webHidden/>
              </w:rPr>
              <w:t>13</w:t>
            </w:r>
            <w:r w:rsidR="009F480C">
              <w:rPr>
                <w:noProof/>
                <w:webHidden/>
              </w:rPr>
              <w:fldChar w:fldCharType="end"/>
            </w:r>
          </w:hyperlink>
        </w:p>
        <w:p w14:paraId="3EC9C953" w14:textId="6F7917BF" w:rsidR="009F480C" w:rsidRDefault="00231554">
          <w:pPr>
            <w:pStyle w:val="TOC2"/>
            <w:tabs>
              <w:tab w:val="right" w:leader="dot" w:pos="9350"/>
            </w:tabs>
            <w:rPr>
              <w:rFonts w:asciiTheme="minorHAnsi" w:eastAsiaTheme="minorEastAsia" w:hAnsiTheme="minorHAnsi"/>
              <w:noProof/>
              <w:sz w:val="22"/>
            </w:rPr>
          </w:pPr>
          <w:hyperlink w:anchor="_Toc241185251" w:history="1">
            <w:r w:rsidR="009F480C" w:rsidRPr="00F83FCC">
              <w:rPr>
                <w:rStyle w:val="Hyperlink"/>
                <w:noProof/>
              </w:rPr>
              <w:t>3.2 Theme 2: Empirical findings</w:t>
            </w:r>
            <w:r w:rsidR="009F480C">
              <w:rPr>
                <w:noProof/>
                <w:webHidden/>
              </w:rPr>
              <w:tab/>
            </w:r>
            <w:r w:rsidR="009F480C">
              <w:rPr>
                <w:noProof/>
                <w:webHidden/>
              </w:rPr>
              <w:fldChar w:fldCharType="begin"/>
            </w:r>
            <w:r w:rsidR="009F480C">
              <w:rPr>
                <w:noProof/>
                <w:webHidden/>
              </w:rPr>
              <w:instrText xml:space="preserve"> PAGEREF _Toc241185251 \h </w:instrText>
            </w:r>
            <w:r w:rsidR="009F480C">
              <w:rPr>
                <w:noProof/>
                <w:webHidden/>
              </w:rPr>
            </w:r>
            <w:r w:rsidR="009F480C">
              <w:rPr>
                <w:noProof/>
                <w:webHidden/>
              </w:rPr>
              <w:fldChar w:fldCharType="separate"/>
            </w:r>
            <w:r w:rsidR="009F480C">
              <w:rPr>
                <w:noProof/>
                <w:webHidden/>
              </w:rPr>
              <w:t>15</w:t>
            </w:r>
            <w:r w:rsidR="009F480C">
              <w:rPr>
                <w:noProof/>
                <w:webHidden/>
              </w:rPr>
              <w:fldChar w:fldCharType="end"/>
            </w:r>
          </w:hyperlink>
        </w:p>
        <w:p w14:paraId="5E3D5C7A" w14:textId="1F27DB46" w:rsidR="009F480C" w:rsidRDefault="00231554">
          <w:pPr>
            <w:pStyle w:val="TOC3"/>
            <w:tabs>
              <w:tab w:val="right" w:leader="dot" w:pos="9350"/>
            </w:tabs>
            <w:rPr>
              <w:rFonts w:asciiTheme="minorHAnsi" w:eastAsiaTheme="minorEastAsia" w:hAnsiTheme="minorHAnsi"/>
              <w:noProof/>
              <w:sz w:val="22"/>
            </w:rPr>
          </w:pPr>
          <w:hyperlink w:anchor="_Toc241185252" w:history="1">
            <w:r w:rsidR="009F480C" w:rsidRPr="00F83FCC">
              <w:rPr>
                <w:rStyle w:val="Hyperlink"/>
                <w:noProof/>
              </w:rPr>
              <w:t>3.2.1 Major findings across studies</w:t>
            </w:r>
            <w:r w:rsidR="009F480C">
              <w:rPr>
                <w:noProof/>
                <w:webHidden/>
              </w:rPr>
              <w:tab/>
            </w:r>
            <w:r w:rsidR="009F480C">
              <w:rPr>
                <w:noProof/>
                <w:webHidden/>
              </w:rPr>
              <w:fldChar w:fldCharType="begin"/>
            </w:r>
            <w:r w:rsidR="009F480C">
              <w:rPr>
                <w:noProof/>
                <w:webHidden/>
              </w:rPr>
              <w:instrText xml:space="preserve"> PAGEREF _Toc241185252 \h </w:instrText>
            </w:r>
            <w:r w:rsidR="009F480C">
              <w:rPr>
                <w:noProof/>
                <w:webHidden/>
              </w:rPr>
            </w:r>
            <w:r w:rsidR="009F480C">
              <w:rPr>
                <w:noProof/>
                <w:webHidden/>
              </w:rPr>
              <w:fldChar w:fldCharType="separate"/>
            </w:r>
            <w:r w:rsidR="009F480C">
              <w:rPr>
                <w:noProof/>
                <w:webHidden/>
              </w:rPr>
              <w:t>15</w:t>
            </w:r>
            <w:r w:rsidR="009F480C">
              <w:rPr>
                <w:noProof/>
                <w:webHidden/>
              </w:rPr>
              <w:fldChar w:fldCharType="end"/>
            </w:r>
          </w:hyperlink>
        </w:p>
        <w:p w14:paraId="7311A0AA" w14:textId="1176EB0C" w:rsidR="009F480C" w:rsidRDefault="00231554">
          <w:pPr>
            <w:pStyle w:val="TOC3"/>
            <w:tabs>
              <w:tab w:val="right" w:leader="dot" w:pos="9350"/>
            </w:tabs>
            <w:rPr>
              <w:rFonts w:asciiTheme="minorHAnsi" w:eastAsiaTheme="minorEastAsia" w:hAnsiTheme="minorHAnsi"/>
              <w:noProof/>
              <w:sz w:val="22"/>
            </w:rPr>
          </w:pPr>
          <w:hyperlink w:anchor="_Toc241185253" w:history="1">
            <w:r w:rsidR="009F480C" w:rsidRPr="00F83FCC">
              <w:rPr>
                <w:rStyle w:val="Hyperlink"/>
                <w:noProof/>
              </w:rPr>
              <w:t>3.2.2 Contradictions in results</w:t>
            </w:r>
            <w:r w:rsidR="009F480C">
              <w:rPr>
                <w:noProof/>
                <w:webHidden/>
              </w:rPr>
              <w:tab/>
            </w:r>
            <w:r w:rsidR="009F480C">
              <w:rPr>
                <w:noProof/>
                <w:webHidden/>
              </w:rPr>
              <w:fldChar w:fldCharType="begin"/>
            </w:r>
            <w:r w:rsidR="009F480C">
              <w:rPr>
                <w:noProof/>
                <w:webHidden/>
              </w:rPr>
              <w:instrText xml:space="preserve"> PAGEREF _Toc241185253 \h </w:instrText>
            </w:r>
            <w:r w:rsidR="009F480C">
              <w:rPr>
                <w:noProof/>
                <w:webHidden/>
              </w:rPr>
            </w:r>
            <w:r w:rsidR="009F480C">
              <w:rPr>
                <w:noProof/>
                <w:webHidden/>
              </w:rPr>
              <w:fldChar w:fldCharType="separate"/>
            </w:r>
            <w:r w:rsidR="009F480C">
              <w:rPr>
                <w:noProof/>
                <w:webHidden/>
              </w:rPr>
              <w:t>27</w:t>
            </w:r>
            <w:r w:rsidR="009F480C">
              <w:rPr>
                <w:noProof/>
                <w:webHidden/>
              </w:rPr>
              <w:fldChar w:fldCharType="end"/>
            </w:r>
          </w:hyperlink>
        </w:p>
        <w:p w14:paraId="064D8CA0" w14:textId="5FAD3983" w:rsidR="009F480C" w:rsidRDefault="00231554">
          <w:pPr>
            <w:pStyle w:val="TOC2"/>
            <w:tabs>
              <w:tab w:val="right" w:leader="dot" w:pos="9350"/>
            </w:tabs>
            <w:rPr>
              <w:rFonts w:asciiTheme="minorHAnsi" w:eastAsiaTheme="minorEastAsia" w:hAnsiTheme="minorHAnsi"/>
              <w:noProof/>
              <w:sz w:val="22"/>
            </w:rPr>
          </w:pPr>
          <w:hyperlink w:anchor="_Toc241185254" w:history="1">
            <w:r w:rsidR="009F480C" w:rsidRPr="00F83FCC">
              <w:rPr>
                <w:rStyle w:val="Hyperlink"/>
                <w:noProof/>
              </w:rPr>
              <w:t>3.3 Theme 3: Emerging Debates</w:t>
            </w:r>
            <w:r w:rsidR="009F480C">
              <w:rPr>
                <w:noProof/>
                <w:webHidden/>
              </w:rPr>
              <w:tab/>
            </w:r>
            <w:r w:rsidR="009F480C">
              <w:rPr>
                <w:noProof/>
                <w:webHidden/>
              </w:rPr>
              <w:fldChar w:fldCharType="begin"/>
            </w:r>
            <w:r w:rsidR="009F480C">
              <w:rPr>
                <w:noProof/>
                <w:webHidden/>
              </w:rPr>
              <w:instrText xml:space="preserve"> PAGEREF _Toc241185254 \h </w:instrText>
            </w:r>
            <w:r w:rsidR="009F480C">
              <w:rPr>
                <w:noProof/>
                <w:webHidden/>
              </w:rPr>
            </w:r>
            <w:r w:rsidR="009F480C">
              <w:rPr>
                <w:noProof/>
                <w:webHidden/>
              </w:rPr>
              <w:fldChar w:fldCharType="separate"/>
            </w:r>
            <w:r w:rsidR="009F480C">
              <w:rPr>
                <w:noProof/>
                <w:webHidden/>
              </w:rPr>
              <w:t>28</w:t>
            </w:r>
            <w:r w:rsidR="009F480C">
              <w:rPr>
                <w:noProof/>
                <w:webHidden/>
              </w:rPr>
              <w:fldChar w:fldCharType="end"/>
            </w:r>
          </w:hyperlink>
        </w:p>
        <w:p w14:paraId="68189B22" w14:textId="3C7F183E" w:rsidR="009F480C" w:rsidRDefault="00231554">
          <w:pPr>
            <w:pStyle w:val="TOC3"/>
            <w:tabs>
              <w:tab w:val="right" w:leader="dot" w:pos="9350"/>
            </w:tabs>
            <w:rPr>
              <w:rFonts w:asciiTheme="minorHAnsi" w:eastAsiaTheme="minorEastAsia" w:hAnsiTheme="minorHAnsi"/>
              <w:noProof/>
              <w:sz w:val="22"/>
            </w:rPr>
          </w:pPr>
          <w:hyperlink w:anchor="_Toc241185255" w:history="1">
            <w:r w:rsidR="009F480C" w:rsidRPr="00F83FCC">
              <w:rPr>
                <w:rStyle w:val="Hyperlink"/>
                <w:noProof/>
              </w:rPr>
              <w:t>3.3.1 New perspectives</w:t>
            </w:r>
            <w:r w:rsidR="009F480C">
              <w:rPr>
                <w:noProof/>
                <w:webHidden/>
              </w:rPr>
              <w:tab/>
            </w:r>
            <w:r w:rsidR="009F480C">
              <w:rPr>
                <w:noProof/>
                <w:webHidden/>
              </w:rPr>
              <w:fldChar w:fldCharType="begin"/>
            </w:r>
            <w:r w:rsidR="009F480C">
              <w:rPr>
                <w:noProof/>
                <w:webHidden/>
              </w:rPr>
              <w:instrText xml:space="preserve"> PAGEREF _Toc241185255 \h </w:instrText>
            </w:r>
            <w:r w:rsidR="009F480C">
              <w:rPr>
                <w:noProof/>
                <w:webHidden/>
              </w:rPr>
            </w:r>
            <w:r w:rsidR="009F480C">
              <w:rPr>
                <w:noProof/>
                <w:webHidden/>
              </w:rPr>
              <w:fldChar w:fldCharType="separate"/>
            </w:r>
            <w:r w:rsidR="009F480C">
              <w:rPr>
                <w:noProof/>
                <w:webHidden/>
              </w:rPr>
              <w:t>28</w:t>
            </w:r>
            <w:r w:rsidR="009F480C">
              <w:rPr>
                <w:noProof/>
                <w:webHidden/>
              </w:rPr>
              <w:fldChar w:fldCharType="end"/>
            </w:r>
          </w:hyperlink>
        </w:p>
        <w:p w14:paraId="13044C5C" w14:textId="69C94018" w:rsidR="009F480C" w:rsidRDefault="00231554">
          <w:pPr>
            <w:pStyle w:val="TOC3"/>
            <w:tabs>
              <w:tab w:val="right" w:leader="dot" w:pos="9350"/>
            </w:tabs>
            <w:rPr>
              <w:rFonts w:asciiTheme="minorHAnsi" w:eastAsiaTheme="minorEastAsia" w:hAnsiTheme="minorHAnsi"/>
              <w:noProof/>
              <w:sz w:val="22"/>
            </w:rPr>
          </w:pPr>
          <w:hyperlink w:anchor="_Toc241185256" w:history="1">
            <w:r w:rsidR="009F480C" w:rsidRPr="00F83FCC">
              <w:rPr>
                <w:rStyle w:val="Hyperlink"/>
                <w:noProof/>
              </w:rPr>
              <w:t>3.3.2 Critical discussions</w:t>
            </w:r>
            <w:r w:rsidR="009F480C">
              <w:rPr>
                <w:noProof/>
                <w:webHidden/>
              </w:rPr>
              <w:tab/>
            </w:r>
            <w:r w:rsidR="009F480C">
              <w:rPr>
                <w:noProof/>
                <w:webHidden/>
              </w:rPr>
              <w:fldChar w:fldCharType="begin"/>
            </w:r>
            <w:r w:rsidR="009F480C">
              <w:rPr>
                <w:noProof/>
                <w:webHidden/>
              </w:rPr>
              <w:instrText xml:space="preserve"> PAGEREF _Toc241185256 \h </w:instrText>
            </w:r>
            <w:r w:rsidR="009F480C">
              <w:rPr>
                <w:noProof/>
                <w:webHidden/>
              </w:rPr>
            </w:r>
            <w:r w:rsidR="009F480C">
              <w:rPr>
                <w:noProof/>
                <w:webHidden/>
              </w:rPr>
              <w:fldChar w:fldCharType="separate"/>
            </w:r>
            <w:r w:rsidR="009F480C">
              <w:rPr>
                <w:noProof/>
                <w:webHidden/>
              </w:rPr>
              <w:t>29</w:t>
            </w:r>
            <w:r w:rsidR="009F480C">
              <w:rPr>
                <w:noProof/>
                <w:webHidden/>
              </w:rPr>
              <w:fldChar w:fldCharType="end"/>
            </w:r>
          </w:hyperlink>
        </w:p>
        <w:p w14:paraId="26F21334" w14:textId="0C7D8780" w:rsidR="009F480C" w:rsidRDefault="00231554">
          <w:pPr>
            <w:pStyle w:val="TOC2"/>
            <w:tabs>
              <w:tab w:val="right" w:leader="dot" w:pos="9350"/>
            </w:tabs>
            <w:rPr>
              <w:rFonts w:asciiTheme="minorHAnsi" w:eastAsiaTheme="minorEastAsia" w:hAnsiTheme="minorHAnsi"/>
              <w:noProof/>
              <w:sz w:val="22"/>
            </w:rPr>
          </w:pPr>
          <w:hyperlink w:anchor="_Toc241185257" w:history="1">
            <w:r w:rsidR="009F480C" w:rsidRPr="00F83FCC">
              <w:rPr>
                <w:rStyle w:val="Hyperlink"/>
                <w:noProof/>
              </w:rPr>
              <w:t>3.4 Theme 4: Research Gaps</w:t>
            </w:r>
            <w:r w:rsidR="009F480C">
              <w:rPr>
                <w:noProof/>
                <w:webHidden/>
              </w:rPr>
              <w:tab/>
            </w:r>
            <w:r w:rsidR="009F480C">
              <w:rPr>
                <w:noProof/>
                <w:webHidden/>
              </w:rPr>
              <w:fldChar w:fldCharType="begin"/>
            </w:r>
            <w:r w:rsidR="009F480C">
              <w:rPr>
                <w:noProof/>
                <w:webHidden/>
              </w:rPr>
              <w:instrText xml:space="preserve"> PAGEREF _Toc241185257 \h </w:instrText>
            </w:r>
            <w:r w:rsidR="009F480C">
              <w:rPr>
                <w:noProof/>
                <w:webHidden/>
              </w:rPr>
            </w:r>
            <w:r w:rsidR="009F480C">
              <w:rPr>
                <w:noProof/>
                <w:webHidden/>
              </w:rPr>
              <w:fldChar w:fldCharType="separate"/>
            </w:r>
            <w:r w:rsidR="009F480C">
              <w:rPr>
                <w:noProof/>
                <w:webHidden/>
              </w:rPr>
              <w:t>30</w:t>
            </w:r>
            <w:r w:rsidR="009F480C">
              <w:rPr>
                <w:noProof/>
                <w:webHidden/>
              </w:rPr>
              <w:fldChar w:fldCharType="end"/>
            </w:r>
          </w:hyperlink>
        </w:p>
        <w:p w14:paraId="2FD78B0E" w14:textId="0719C281" w:rsidR="009F480C" w:rsidRDefault="00231554">
          <w:pPr>
            <w:pStyle w:val="TOC3"/>
            <w:tabs>
              <w:tab w:val="right" w:leader="dot" w:pos="9350"/>
            </w:tabs>
            <w:rPr>
              <w:rFonts w:asciiTheme="minorHAnsi" w:eastAsiaTheme="minorEastAsia" w:hAnsiTheme="minorHAnsi"/>
              <w:noProof/>
              <w:sz w:val="22"/>
            </w:rPr>
          </w:pPr>
          <w:hyperlink w:anchor="_Toc241185258" w:history="1">
            <w:r w:rsidR="009F480C" w:rsidRPr="00F83FCC">
              <w:rPr>
                <w:rStyle w:val="Hyperlink"/>
                <w:noProof/>
              </w:rPr>
              <w:t>3.4.1 What previous studies did not address</w:t>
            </w:r>
            <w:r w:rsidR="009F480C">
              <w:rPr>
                <w:noProof/>
                <w:webHidden/>
              </w:rPr>
              <w:tab/>
            </w:r>
            <w:r w:rsidR="009F480C">
              <w:rPr>
                <w:noProof/>
                <w:webHidden/>
              </w:rPr>
              <w:fldChar w:fldCharType="begin"/>
            </w:r>
            <w:r w:rsidR="009F480C">
              <w:rPr>
                <w:noProof/>
                <w:webHidden/>
              </w:rPr>
              <w:instrText xml:space="preserve"> PAGEREF _Toc241185258 \h </w:instrText>
            </w:r>
            <w:r w:rsidR="009F480C">
              <w:rPr>
                <w:noProof/>
                <w:webHidden/>
              </w:rPr>
            </w:r>
            <w:r w:rsidR="009F480C">
              <w:rPr>
                <w:noProof/>
                <w:webHidden/>
              </w:rPr>
              <w:fldChar w:fldCharType="separate"/>
            </w:r>
            <w:r w:rsidR="009F480C">
              <w:rPr>
                <w:noProof/>
                <w:webHidden/>
              </w:rPr>
              <w:t>30</w:t>
            </w:r>
            <w:r w:rsidR="009F480C">
              <w:rPr>
                <w:noProof/>
                <w:webHidden/>
              </w:rPr>
              <w:fldChar w:fldCharType="end"/>
            </w:r>
          </w:hyperlink>
        </w:p>
        <w:p w14:paraId="7AFE77C4" w14:textId="3813C0DB" w:rsidR="009F480C" w:rsidRDefault="00231554">
          <w:pPr>
            <w:pStyle w:val="TOC1"/>
            <w:tabs>
              <w:tab w:val="right" w:leader="dot" w:pos="9350"/>
            </w:tabs>
            <w:rPr>
              <w:rFonts w:asciiTheme="minorHAnsi" w:eastAsiaTheme="minorEastAsia" w:hAnsiTheme="minorHAnsi"/>
              <w:noProof/>
              <w:sz w:val="22"/>
            </w:rPr>
          </w:pPr>
          <w:hyperlink w:anchor="_Toc241185259" w:history="1">
            <w:r w:rsidR="009F480C" w:rsidRPr="00F83FCC">
              <w:rPr>
                <w:rStyle w:val="Hyperlink"/>
                <w:noProof/>
              </w:rPr>
              <w:t>Chapter 4: Discussion</w:t>
            </w:r>
            <w:r w:rsidR="009F480C">
              <w:rPr>
                <w:noProof/>
                <w:webHidden/>
              </w:rPr>
              <w:tab/>
            </w:r>
            <w:r w:rsidR="009F480C">
              <w:rPr>
                <w:noProof/>
                <w:webHidden/>
              </w:rPr>
              <w:fldChar w:fldCharType="begin"/>
            </w:r>
            <w:r w:rsidR="009F480C">
              <w:rPr>
                <w:noProof/>
                <w:webHidden/>
              </w:rPr>
              <w:instrText xml:space="preserve"> PAGEREF _Toc241185259 \h </w:instrText>
            </w:r>
            <w:r w:rsidR="009F480C">
              <w:rPr>
                <w:noProof/>
                <w:webHidden/>
              </w:rPr>
            </w:r>
            <w:r w:rsidR="009F480C">
              <w:rPr>
                <w:noProof/>
                <w:webHidden/>
              </w:rPr>
              <w:fldChar w:fldCharType="separate"/>
            </w:r>
            <w:r w:rsidR="009F480C">
              <w:rPr>
                <w:noProof/>
                <w:webHidden/>
              </w:rPr>
              <w:t>33</w:t>
            </w:r>
            <w:r w:rsidR="009F480C">
              <w:rPr>
                <w:noProof/>
                <w:webHidden/>
              </w:rPr>
              <w:fldChar w:fldCharType="end"/>
            </w:r>
          </w:hyperlink>
        </w:p>
        <w:p w14:paraId="0F4598AF" w14:textId="27C9A82F" w:rsidR="009F480C" w:rsidRDefault="00231554">
          <w:pPr>
            <w:pStyle w:val="TOC2"/>
            <w:tabs>
              <w:tab w:val="right" w:leader="dot" w:pos="9350"/>
            </w:tabs>
            <w:rPr>
              <w:rFonts w:asciiTheme="minorHAnsi" w:eastAsiaTheme="minorEastAsia" w:hAnsiTheme="minorHAnsi"/>
              <w:noProof/>
              <w:sz w:val="22"/>
            </w:rPr>
          </w:pPr>
          <w:hyperlink w:anchor="_Toc241185260" w:history="1">
            <w:r w:rsidR="009F480C" w:rsidRPr="00F83FCC">
              <w:rPr>
                <w:rStyle w:val="Hyperlink"/>
                <w:noProof/>
              </w:rPr>
              <w:t>Introduction</w:t>
            </w:r>
            <w:r w:rsidR="009F480C">
              <w:rPr>
                <w:noProof/>
                <w:webHidden/>
              </w:rPr>
              <w:tab/>
            </w:r>
            <w:r w:rsidR="009F480C">
              <w:rPr>
                <w:noProof/>
                <w:webHidden/>
              </w:rPr>
              <w:fldChar w:fldCharType="begin"/>
            </w:r>
            <w:r w:rsidR="009F480C">
              <w:rPr>
                <w:noProof/>
                <w:webHidden/>
              </w:rPr>
              <w:instrText xml:space="preserve"> PAGEREF _Toc241185260 \h </w:instrText>
            </w:r>
            <w:r w:rsidR="009F480C">
              <w:rPr>
                <w:noProof/>
                <w:webHidden/>
              </w:rPr>
            </w:r>
            <w:r w:rsidR="009F480C">
              <w:rPr>
                <w:noProof/>
                <w:webHidden/>
              </w:rPr>
              <w:fldChar w:fldCharType="separate"/>
            </w:r>
            <w:r w:rsidR="009F480C">
              <w:rPr>
                <w:noProof/>
                <w:webHidden/>
              </w:rPr>
              <w:t>33</w:t>
            </w:r>
            <w:r w:rsidR="009F480C">
              <w:rPr>
                <w:noProof/>
                <w:webHidden/>
              </w:rPr>
              <w:fldChar w:fldCharType="end"/>
            </w:r>
          </w:hyperlink>
        </w:p>
        <w:p w14:paraId="7BFF3C6D" w14:textId="39942BAF" w:rsidR="009F480C" w:rsidRDefault="00231554">
          <w:pPr>
            <w:pStyle w:val="TOC2"/>
            <w:tabs>
              <w:tab w:val="right" w:leader="dot" w:pos="9350"/>
            </w:tabs>
            <w:rPr>
              <w:rFonts w:asciiTheme="minorHAnsi" w:eastAsiaTheme="minorEastAsia" w:hAnsiTheme="minorHAnsi"/>
              <w:noProof/>
              <w:sz w:val="22"/>
            </w:rPr>
          </w:pPr>
          <w:hyperlink w:anchor="_Toc241185261" w:history="1">
            <w:r w:rsidR="009F480C" w:rsidRPr="00F83FCC">
              <w:rPr>
                <w:rStyle w:val="Hyperlink"/>
                <w:noProof/>
              </w:rPr>
              <w:t>4.1 Integration of Findings</w:t>
            </w:r>
            <w:r w:rsidR="009F480C">
              <w:rPr>
                <w:noProof/>
                <w:webHidden/>
              </w:rPr>
              <w:tab/>
            </w:r>
            <w:r w:rsidR="009F480C">
              <w:rPr>
                <w:noProof/>
                <w:webHidden/>
              </w:rPr>
              <w:fldChar w:fldCharType="begin"/>
            </w:r>
            <w:r w:rsidR="009F480C">
              <w:rPr>
                <w:noProof/>
                <w:webHidden/>
              </w:rPr>
              <w:instrText xml:space="preserve"> PAGEREF _Toc241185261 \h </w:instrText>
            </w:r>
            <w:r w:rsidR="009F480C">
              <w:rPr>
                <w:noProof/>
                <w:webHidden/>
              </w:rPr>
            </w:r>
            <w:r w:rsidR="009F480C">
              <w:rPr>
                <w:noProof/>
                <w:webHidden/>
              </w:rPr>
              <w:fldChar w:fldCharType="separate"/>
            </w:r>
            <w:r w:rsidR="009F480C">
              <w:rPr>
                <w:noProof/>
                <w:webHidden/>
              </w:rPr>
              <w:t>33</w:t>
            </w:r>
            <w:r w:rsidR="009F480C">
              <w:rPr>
                <w:noProof/>
                <w:webHidden/>
              </w:rPr>
              <w:fldChar w:fldCharType="end"/>
            </w:r>
          </w:hyperlink>
        </w:p>
        <w:p w14:paraId="09BE0D0C" w14:textId="3E0860F0" w:rsidR="009F480C" w:rsidRDefault="00231554">
          <w:pPr>
            <w:pStyle w:val="TOC2"/>
            <w:tabs>
              <w:tab w:val="right" w:leader="dot" w:pos="9350"/>
            </w:tabs>
            <w:rPr>
              <w:rFonts w:asciiTheme="minorHAnsi" w:eastAsiaTheme="minorEastAsia" w:hAnsiTheme="minorHAnsi"/>
              <w:noProof/>
              <w:sz w:val="22"/>
            </w:rPr>
          </w:pPr>
          <w:hyperlink w:anchor="_Toc241185262" w:history="1">
            <w:r w:rsidR="009F480C" w:rsidRPr="00F83FCC">
              <w:rPr>
                <w:rStyle w:val="Hyperlink"/>
                <w:noProof/>
              </w:rPr>
              <w:t>4.2 Comparison Between Studies</w:t>
            </w:r>
            <w:r w:rsidR="009F480C">
              <w:rPr>
                <w:noProof/>
                <w:webHidden/>
              </w:rPr>
              <w:tab/>
            </w:r>
            <w:r w:rsidR="009F480C">
              <w:rPr>
                <w:noProof/>
                <w:webHidden/>
              </w:rPr>
              <w:fldChar w:fldCharType="begin"/>
            </w:r>
            <w:r w:rsidR="009F480C">
              <w:rPr>
                <w:noProof/>
                <w:webHidden/>
              </w:rPr>
              <w:instrText xml:space="preserve"> PAGEREF _Toc241185262 \h </w:instrText>
            </w:r>
            <w:r w:rsidR="009F480C">
              <w:rPr>
                <w:noProof/>
                <w:webHidden/>
              </w:rPr>
            </w:r>
            <w:r w:rsidR="009F480C">
              <w:rPr>
                <w:noProof/>
                <w:webHidden/>
              </w:rPr>
              <w:fldChar w:fldCharType="separate"/>
            </w:r>
            <w:r w:rsidR="009F480C">
              <w:rPr>
                <w:noProof/>
                <w:webHidden/>
              </w:rPr>
              <w:t>38</w:t>
            </w:r>
            <w:r w:rsidR="009F480C">
              <w:rPr>
                <w:noProof/>
                <w:webHidden/>
              </w:rPr>
              <w:fldChar w:fldCharType="end"/>
            </w:r>
          </w:hyperlink>
        </w:p>
        <w:p w14:paraId="5B074B1E" w14:textId="368D0BDE" w:rsidR="009F480C" w:rsidRDefault="00231554">
          <w:pPr>
            <w:pStyle w:val="TOC2"/>
            <w:tabs>
              <w:tab w:val="right" w:leader="dot" w:pos="9350"/>
            </w:tabs>
            <w:rPr>
              <w:rFonts w:asciiTheme="minorHAnsi" w:eastAsiaTheme="minorEastAsia" w:hAnsiTheme="minorHAnsi"/>
              <w:noProof/>
              <w:sz w:val="22"/>
            </w:rPr>
          </w:pPr>
          <w:hyperlink w:anchor="_Toc241185263" w:history="1">
            <w:r w:rsidR="009F480C" w:rsidRPr="00F83FCC">
              <w:rPr>
                <w:rStyle w:val="Hyperlink"/>
                <w:noProof/>
              </w:rPr>
              <w:t>4.3 Theoretical Implications</w:t>
            </w:r>
            <w:r w:rsidR="009F480C">
              <w:rPr>
                <w:noProof/>
                <w:webHidden/>
              </w:rPr>
              <w:tab/>
            </w:r>
            <w:r w:rsidR="009F480C">
              <w:rPr>
                <w:noProof/>
                <w:webHidden/>
              </w:rPr>
              <w:fldChar w:fldCharType="begin"/>
            </w:r>
            <w:r w:rsidR="009F480C">
              <w:rPr>
                <w:noProof/>
                <w:webHidden/>
              </w:rPr>
              <w:instrText xml:space="preserve"> PAGEREF _Toc241185263 \h </w:instrText>
            </w:r>
            <w:r w:rsidR="009F480C">
              <w:rPr>
                <w:noProof/>
                <w:webHidden/>
              </w:rPr>
            </w:r>
            <w:r w:rsidR="009F480C">
              <w:rPr>
                <w:noProof/>
                <w:webHidden/>
              </w:rPr>
              <w:fldChar w:fldCharType="separate"/>
            </w:r>
            <w:r w:rsidR="009F480C">
              <w:rPr>
                <w:noProof/>
                <w:webHidden/>
              </w:rPr>
              <w:t>40</w:t>
            </w:r>
            <w:r w:rsidR="009F480C">
              <w:rPr>
                <w:noProof/>
                <w:webHidden/>
              </w:rPr>
              <w:fldChar w:fldCharType="end"/>
            </w:r>
          </w:hyperlink>
        </w:p>
        <w:p w14:paraId="41D99BDC" w14:textId="620184AB" w:rsidR="009F480C" w:rsidRDefault="00231554">
          <w:pPr>
            <w:pStyle w:val="TOC2"/>
            <w:tabs>
              <w:tab w:val="right" w:leader="dot" w:pos="9350"/>
            </w:tabs>
            <w:rPr>
              <w:rFonts w:asciiTheme="minorHAnsi" w:eastAsiaTheme="minorEastAsia" w:hAnsiTheme="minorHAnsi"/>
              <w:noProof/>
              <w:sz w:val="22"/>
            </w:rPr>
          </w:pPr>
          <w:hyperlink w:anchor="_Toc241185264" w:history="1">
            <w:r w:rsidR="009F480C" w:rsidRPr="00F83FCC">
              <w:rPr>
                <w:rStyle w:val="Hyperlink"/>
                <w:noProof/>
              </w:rPr>
              <w:t>4.4 Identification of gaps</w:t>
            </w:r>
            <w:r w:rsidR="009F480C">
              <w:rPr>
                <w:noProof/>
                <w:webHidden/>
              </w:rPr>
              <w:tab/>
            </w:r>
            <w:r w:rsidR="009F480C">
              <w:rPr>
                <w:noProof/>
                <w:webHidden/>
              </w:rPr>
              <w:fldChar w:fldCharType="begin"/>
            </w:r>
            <w:r w:rsidR="009F480C">
              <w:rPr>
                <w:noProof/>
                <w:webHidden/>
              </w:rPr>
              <w:instrText xml:space="preserve"> PAGEREF _Toc241185264 \h </w:instrText>
            </w:r>
            <w:r w:rsidR="009F480C">
              <w:rPr>
                <w:noProof/>
                <w:webHidden/>
              </w:rPr>
            </w:r>
            <w:r w:rsidR="009F480C">
              <w:rPr>
                <w:noProof/>
                <w:webHidden/>
              </w:rPr>
              <w:fldChar w:fldCharType="separate"/>
            </w:r>
            <w:r w:rsidR="009F480C">
              <w:rPr>
                <w:noProof/>
                <w:webHidden/>
              </w:rPr>
              <w:t>41</w:t>
            </w:r>
            <w:r w:rsidR="009F480C">
              <w:rPr>
                <w:noProof/>
                <w:webHidden/>
              </w:rPr>
              <w:fldChar w:fldCharType="end"/>
            </w:r>
          </w:hyperlink>
        </w:p>
        <w:p w14:paraId="543D1838" w14:textId="7286B6C5" w:rsidR="009F480C" w:rsidRDefault="00231554">
          <w:pPr>
            <w:pStyle w:val="TOC2"/>
            <w:tabs>
              <w:tab w:val="right" w:leader="dot" w:pos="9350"/>
            </w:tabs>
            <w:rPr>
              <w:rFonts w:asciiTheme="minorHAnsi" w:eastAsiaTheme="minorEastAsia" w:hAnsiTheme="minorHAnsi"/>
              <w:noProof/>
              <w:sz w:val="22"/>
            </w:rPr>
          </w:pPr>
          <w:hyperlink w:anchor="_Toc241185265" w:history="1">
            <w:r w:rsidR="009F480C" w:rsidRPr="00F83FCC">
              <w:rPr>
                <w:rStyle w:val="Hyperlink"/>
                <w:noProof/>
              </w:rPr>
              <w:t>4.5 Conceptual framework</w:t>
            </w:r>
            <w:r w:rsidR="009F480C">
              <w:rPr>
                <w:noProof/>
                <w:webHidden/>
              </w:rPr>
              <w:tab/>
            </w:r>
            <w:r w:rsidR="009F480C">
              <w:rPr>
                <w:noProof/>
                <w:webHidden/>
              </w:rPr>
              <w:fldChar w:fldCharType="begin"/>
            </w:r>
            <w:r w:rsidR="009F480C">
              <w:rPr>
                <w:noProof/>
                <w:webHidden/>
              </w:rPr>
              <w:instrText xml:space="preserve"> PAGEREF _Toc241185265 \h </w:instrText>
            </w:r>
            <w:r w:rsidR="009F480C">
              <w:rPr>
                <w:noProof/>
                <w:webHidden/>
              </w:rPr>
            </w:r>
            <w:r w:rsidR="009F480C">
              <w:rPr>
                <w:noProof/>
                <w:webHidden/>
              </w:rPr>
              <w:fldChar w:fldCharType="separate"/>
            </w:r>
            <w:r w:rsidR="009F480C">
              <w:rPr>
                <w:noProof/>
                <w:webHidden/>
              </w:rPr>
              <w:t>41</w:t>
            </w:r>
            <w:r w:rsidR="009F480C">
              <w:rPr>
                <w:noProof/>
                <w:webHidden/>
              </w:rPr>
              <w:fldChar w:fldCharType="end"/>
            </w:r>
          </w:hyperlink>
        </w:p>
        <w:p w14:paraId="46D6F941" w14:textId="5E201C16" w:rsidR="009F480C" w:rsidRDefault="00231554">
          <w:pPr>
            <w:pStyle w:val="TOC1"/>
            <w:tabs>
              <w:tab w:val="right" w:leader="dot" w:pos="9350"/>
            </w:tabs>
            <w:rPr>
              <w:rFonts w:asciiTheme="minorHAnsi" w:eastAsiaTheme="minorEastAsia" w:hAnsiTheme="minorHAnsi"/>
              <w:noProof/>
              <w:sz w:val="22"/>
            </w:rPr>
          </w:pPr>
          <w:hyperlink w:anchor="_Toc241185266" w:history="1">
            <w:r w:rsidR="009F480C" w:rsidRPr="00F83FCC">
              <w:rPr>
                <w:rStyle w:val="Hyperlink"/>
                <w:noProof/>
              </w:rPr>
              <w:t>Chapter 5: Implications</w:t>
            </w:r>
            <w:r w:rsidR="009F480C">
              <w:rPr>
                <w:noProof/>
                <w:webHidden/>
              </w:rPr>
              <w:tab/>
            </w:r>
            <w:r w:rsidR="009F480C">
              <w:rPr>
                <w:noProof/>
                <w:webHidden/>
              </w:rPr>
              <w:fldChar w:fldCharType="begin"/>
            </w:r>
            <w:r w:rsidR="009F480C">
              <w:rPr>
                <w:noProof/>
                <w:webHidden/>
              </w:rPr>
              <w:instrText xml:space="preserve"> PAGEREF _Toc241185266 \h </w:instrText>
            </w:r>
            <w:r w:rsidR="009F480C">
              <w:rPr>
                <w:noProof/>
                <w:webHidden/>
              </w:rPr>
            </w:r>
            <w:r w:rsidR="009F480C">
              <w:rPr>
                <w:noProof/>
                <w:webHidden/>
              </w:rPr>
              <w:fldChar w:fldCharType="separate"/>
            </w:r>
            <w:r w:rsidR="009F480C">
              <w:rPr>
                <w:noProof/>
                <w:webHidden/>
              </w:rPr>
              <w:t>44</w:t>
            </w:r>
            <w:r w:rsidR="009F480C">
              <w:rPr>
                <w:noProof/>
                <w:webHidden/>
              </w:rPr>
              <w:fldChar w:fldCharType="end"/>
            </w:r>
          </w:hyperlink>
        </w:p>
        <w:p w14:paraId="40251572" w14:textId="608FE131" w:rsidR="009F480C" w:rsidRDefault="00231554">
          <w:pPr>
            <w:pStyle w:val="TOC2"/>
            <w:tabs>
              <w:tab w:val="right" w:leader="dot" w:pos="9350"/>
            </w:tabs>
            <w:rPr>
              <w:rFonts w:asciiTheme="minorHAnsi" w:eastAsiaTheme="minorEastAsia" w:hAnsiTheme="minorHAnsi"/>
              <w:noProof/>
              <w:sz w:val="22"/>
            </w:rPr>
          </w:pPr>
          <w:hyperlink w:anchor="_Toc241185267" w:history="1">
            <w:r w:rsidR="009F480C" w:rsidRPr="00F83FCC">
              <w:rPr>
                <w:rStyle w:val="Hyperlink"/>
                <w:noProof/>
              </w:rPr>
              <w:t>Introduction</w:t>
            </w:r>
            <w:r w:rsidR="009F480C">
              <w:rPr>
                <w:noProof/>
                <w:webHidden/>
              </w:rPr>
              <w:tab/>
            </w:r>
            <w:r w:rsidR="009F480C">
              <w:rPr>
                <w:noProof/>
                <w:webHidden/>
              </w:rPr>
              <w:fldChar w:fldCharType="begin"/>
            </w:r>
            <w:r w:rsidR="009F480C">
              <w:rPr>
                <w:noProof/>
                <w:webHidden/>
              </w:rPr>
              <w:instrText xml:space="preserve"> PAGEREF _Toc241185267 \h </w:instrText>
            </w:r>
            <w:r w:rsidR="009F480C">
              <w:rPr>
                <w:noProof/>
                <w:webHidden/>
              </w:rPr>
            </w:r>
            <w:r w:rsidR="009F480C">
              <w:rPr>
                <w:noProof/>
                <w:webHidden/>
              </w:rPr>
              <w:fldChar w:fldCharType="separate"/>
            </w:r>
            <w:r w:rsidR="009F480C">
              <w:rPr>
                <w:noProof/>
                <w:webHidden/>
              </w:rPr>
              <w:t>44</w:t>
            </w:r>
            <w:r w:rsidR="009F480C">
              <w:rPr>
                <w:noProof/>
                <w:webHidden/>
              </w:rPr>
              <w:fldChar w:fldCharType="end"/>
            </w:r>
          </w:hyperlink>
        </w:p>
        <w:p w14:paraId="69B4804B" w14:textId="2FD83744" w:rsidR="009F480C" w:rsidRDefault="00231554">
          <w:pPr>
            <w:pStyle w:val="TOC2"/>
            <w:tabs>
              <w:tab w:val="right" w:leader="dot" w:pos="9350"/>
            </w:tabs>
            <w:rPr>
              <w:rFonts w:asciiTheme="minorHAnsi" w:eastAsiaTheme="minorEastAsia" w:hAnsiTheme="minorHAnsi"/>
              <w:noProof/>
              <w:sz w:val="22"/>
            </w:rPr>
          </w:pPr>
          <w:hyperlink w:anchor="_Toc241185268" w:history="1">
            <w:r w:rsidR="009F480C" w:rsidRPr="00F83FCC">
              <w:rPr>
                <w:rStyle w:val="Hyperlink"/>
                <w:noProof/>
              </w:rPr>
              <w:t>5.1 Theoretical Implications</w:t>
            </w:r>
            <w:r w:rsidR="009F480C">
              <w:rPr>
                <w:noProof/>
                <w:webHidden/>
              </w:rPr>
              <w:tab/>
            </w:r>
            <w:r w:rsidR="009F480C">
              <w:rPr>
                <w:noProof/>
                <w:webHidden/>
              </w:rPr>
              <w:fldChar w:fldCharType="begin"/>
            </w:r>
            <w:r w:rsidR="009F480C">
              <w:rPr>
                <w:noProof/>
                <w:webHidden/>
              </w:rPr>
              <w:instrText xml:space="preserve"> PAGEREF _Toc241185268 \h </w:instrText>
            </w:r>
            <w:r w:rsidR="009F480C">
              <w:rPr>
                <w:noProof/>
                <w:webHidden/>
              </w:rPr>
            </w:r>
            <w:r w:rsidR="009F480C">
              <w:rPr>
                <w:noProof/>
                <w:webHidden/>
              </w:rPr>
              <w:fldChar w:fldCharType="separate"/>
            </w:r>
            <w:r w:rsidR="009F480C">
              <w:rPr>
                <w:noProof/>
                <w:webHidden/>
              </w:rPr>
              <w:t>44</w:t>
            </w:r>
            <w:r w:rsidR="009F480C">
              <w:rPr>
                <w:noProof/>
                <w:webHidden/>
              </w:rPr>
              <w:fldChar w:fldCharType="end"/>
            </w:r>
          </w:hyperlink>
        </w:p>
        <w:p w14:paraId="4CAA9AD5" w14:textId="0C7B226A" w:rsidR="009F480C" w:rsidRDefault="00231554">
          <w:pPr>
            <w:pStyle w:val="TOC2"/>
            <w:tabs>
              <w:tab w:val="right" w:leader="dot" w:pos="9350"/>
            </w:tabs>
            <w:rPr>
              <w:rFonts w:asciiTheme="minorHAnsi" w:eastAsiaTheme="minorEastAsia" w:hAnsiTheme="minorHAnsi"/>
              <w:noProof/>
              <w:sz w:val="22"/>
            </w:rPr>
          </w:pPr>
          <w:hyperlink w:anchor="_Toc241185269" w:history="1">
            <w:r w:rsidR="009F480C" w:rsidRPr="00F83FCC">
              <w:rPr>
                <w:rStyle w:val="Hyperlink"/>
                <w:noProof/>
              </w:rPr>
              <w:t>5.1.1 Refining the framework</w:t>
            </w:r>
            <w:r w:rsidR="009F480C">
              <w:rPr>
                <w:noProof/>
                <w:webHidden/>
              </w:rPr>
              <w:tab/>
            </w:r>
            <w:r w:rsidR="009F480C">
              <w:rPr>
                <w:noProof/>
                <w:webHidden/>
              </w:rPr>
              <w:fldChar w:fldCharType="begin"/>
            </w:r>
            <w:r w:rsidR="009F480C">
              <w:rPr>
                <w:noProof/>
                <w:webHidden/>
              </w:rPr>
              <w:instrText xml:space="preserve"> PAGEREF _Toc241185269 \h </w:instrText>
            </w:r>
            <w:r w:rsidR="009F480C">
              <w:rPr>
                <w:noProof/>
                <w:webHidden/>
              </w:rPr>
            </w:r>
            <w:r w:rsidR="009F480C">
              <w:rPr>
                <w:noProof/>
                <w:webHidden/>
              </w:rPr>
              <w:fldChar w:fldCharType="separate"/>
            </w:r>
            <w:r w:rsidR="009F480C">
              <w:rPr>
                <w:noProof/>
                <w:webHidden/>
              </w:rPr>
              <w:t>44</w:t>
            </w:r>
            <w:r w:rsidR="009F480C">
              <w:rPr>
                <w:noProof/>
                <w:webHidden/>
              </w:rPr>
              <w:fldChar w:fldCharType="end"/>
            </w:r>
          </w:hyperlink>
        </w:p>
        <w:p w14:paraId="4802B233" w14:textId="1EAE668E" w:rsidR="009F480C" w:rsidRDefault="00231554">
          <w:pPr>
            <w:pStyle w:val="TOC2"/>
            <w:tabs>
              <w:tab w:val="right" w:leader="dot" w:pos="9350"/>
            </w:tabs>
            <w:rPr>
              <w:rFonts w:asciiTheme="minorHAnsi" w:eastAsiaTheme="minorEastAsia" w:hAnsiTheme="minorHAnsi"/>
              <w:noProof/>
              <w:sz w:val="22"/>
            </w:rPr>
          </w:pPr>
          <w:hyperlink w:anchor="_Toc241185270" w:history="1">
            <w:r w:rsidR="009F480C" w:rsidRPr="00F83FCC">
              <w:rPr>
                <w:rStyle w:val="Hyperlink"/>
                <w:noProof/>
              </w:rPr>
              <w:t>5.1.2 Academic contribution</w:t>
            </w:r>
            <w:r w:rsidR="009F480C">
              <w:rPr>
                <w:noProof/>
                <w:webHidden/>
              </w:rPr>
              <w:tab/>
            </w:r>
            <w:r w:rsidR="009F480C">
              <w:rPr>
                <w:noProof/>
                <w:webHidden/>
              </w:rPr>
              <w:fldChar w:fldCharType="begin"/>
            </w:r>
            <w:r w:rsidR="009F480C">
              <w:rPr>
                <w:noProof/>
                <w:webHidden/>
              </w:rPr>
              <w:instrText xml:space="preserve"> PAGEREF _Toc241185270 \h </w:instrText>
            </w:r>
            <w:r w:rsidR="009F480C">
              <w:rPr>
                <w:noProof/>
                <w:webHidden/>
              </w:rPr>
            </w:r>
            <w:r w:rsidR="009F480C">
              <w:rPr>
                <w:noProof/>
                <w:webHidden/>
              </w:rPr>
              <w:fldChar w:fldCharType="separate"/>
            </w:r>
            <w:r w:rsidR="009F480C">
              <w:rPr>
                <w:noProof/>
                <w:webHidden/>
              </w:rPr>
              <w:t>45</w:t>
            </w:r>
            <w:r w:rsidR="009F480C">
              <w:rPr>
                <w:noProof/>
                <w:webHidden/>
              </w:rPr>
              <w:fldChar w:fldCharType="end"/>
            </w:r>
          </w:hyperlink>
        </w:p>
        <w:p w14:paraId="2A7B19AF" w14:textId="26296F57" w:rsidR="009F480C" w:rsidRDefault="00231554">
          <w:pPr>
            <w:pStyle w:val="TOC2"/>
            <w:tabs>
              <w:tab w:val="right" w:leader="dot" w:pos="9350"/>
            </w:tabs>
            <w:rPr>
              <w:rFonts w:asciiTheme="minorHAnsi" w:eastAsiaTheme="minorEastAsia" w:hAnsiTheme="minorHAnsi"/>
              <w:noProof/>
              <w:sz w:val="22"/>
            </w:rPr>
          </w:pPr>
          <w:hyperlink w:anchor="_Toc241185271" w:history="1">
            <w:r w:rsidR="009F480C" w:rsidRPr="00F83FCC">
              <w:rPr>
                <w:rStyle w:val="Hyperlink"/>
                <w:noProof/>
              </w:rPr>
              <w:t>5.2 Practical &amp; Managerial Implications</w:t>
            </w:r>
            <w:r w:rsidR="009F480C">
              <w:rPr>
                <w:noProof/>
                <w:webHidden/>
              </w:rPr>
              <w:tab/>
            </w:r>
            <w:r w:rsidR="009F480C">
              <w:rPr>
                <w:noProof/>
                <w:webHidden/>
              </w:rPr>
              <w:fldChar w:fldCharType="begin"/>
            </w:r>
            <w:r w:rsidR="009F480C">
              <w:rPr>
                <w:noProof/>
                <w:webHidden/>
              </w:rPr>
              <w:instrText xml:space="preserve"> PAGEREF _Toc241185271 \h </w:instrText>
            </w:r>
            <w:r w:rsidR="009F480C">
              <w:rPr>
                <w:noProof/>
                <w:webHidden/>
              </w:rPr>
            </w:r>
            <w:r w:rsidR="009F480C">
              <w:rPr>
                <w:noProof/>
                <w:webHidden/>
              </w:rPr>
              <w:fldChar w:fldCharType="separate"/>
            </w:r>
            <w:r w:rsidR="009F480C">
              <w:rPr>
                <w:noProof/>
                <w:webHidden/>
              </w:rPr>
              <w:t>45</w:t>
            </w:r>
            <w:r w:rsidR="009F480C">
              <w:rPr>
                <w:noProof/>
                <w:webHidden/>
              </w:rPr>
              <w:fldChar w:fldCharType="end"/>
            </w:r>
          </w:hyperlink>
        </w:p>
        <w:p w14:paraId="4F95092B" w14:textId="2283F00C" w:rsidR="009F480C" w:rsidRDefault="00231554">
          <w:pPr>
            <w:pStyle w:val="TOC2"/>
            <w:tabs>
              <w:tab w:val="right" w:leader="dot" w:pos="9350"/>
            </w:tabs>
            <w:rPr>
              <w:rFonts w:asciiTheme="minorHAnsi" w:eastAsiaTheme="minorEastAsia" w:hAnsiTheme="minorHAnsi"/>
              <w:noProof/>
              <w:sz w:val="22"/>
            </w:rPr>
          </w:pPr>
          <w:hyperlink w:anchor="_Toc241185272" w:history="1">
            <w:r w:rsidR="009F480C" w:rsidRPr="00F83FCC">
              <w:rPr>
                <w:rStyle w:val="Hyperlink"/>
                <w:noProof/>
              </w:rPr>
              <w:t>5.2.1 Strategic recommendations</w:t>
            </w:r>
            <w:r w:rsidR="009F480C">
              <w:rPr>
                <w:noProof/>
                <w:webHidden/>
              </w:rPr>
              <w:tab/>
            </w:r>
            <w:r w:rsidR="009F480C">
              <w:rPr>
                <w:noProof/>
                <w:webHidden/>
              </w:rPr>
              <w:fldChar w:fldCharType="begin"/>
            </w:r>
            <w:r w:rsidR="009F480C">
              <w:rPr>
                <w:noProof/>
                <w:webHidden/>
              </w:rPr>
              <w:instrText xml:space="preserve"> PAGEREF _Toc241185272 \h </w:instrText>
            </w:r>
            <w:r w:rsidR="009F480C">
              <w:rPr>
                <w:noProof/>
                <w:webHidden/>
              </w:rPr>
            </w:r>
            <w:r w:rsidR="009F480C">
              <w:rPr>
                <w:noProof/>
                <w:webHidden/>
              </w:rPr>
              <w:fldChar w:fldCharType="separate"/>
            </w:r>
            <w:r w:rsidR="009F480C">
              <w:rPr>
                <w:noProof/>
                <w:webHidden/>
              </w:rPr>
              <w:t>45</w:t>
            </w:r>
            <w:r w:rsidR="009F480C">
              <w:rPr>
                <w:noProof/>
                <w:webHidden/>
              </w:rPr>
              <w:fldChar w:fldCharType="end"/>
            </w:r>
          </w:hyperlink>
        </w:p>
        <w:p w14:paraId="238D921C" w14:textId="557AB996" w:rsidR="009F480C" w:rsidRDefault="00231554">
          <w:pPr>
            <w:pStyle w:val="TOC2"/>
            <w:tabs>
              <w:tab w:val="right" w:leader="dot" w:pos="9350"/>
            </w:tabs>
            <w:rPr>
              <w:rFonts w:asciiTheme="minorHAnsi" w:eastAsiaTheme="minorEastAsia" w:hAnsiTheme="minorHAnsi"/>
              <w:noProof/>
              <w:sz w:val="22"/>
            </w:rPr>
          </w:pPr>
          <w:hyperlink w:anchor="_Toc241185273" w:history="1">
            <w:r w:rsidR="009F480C" w:rsidRPr="00F83FCC">
              <w:rPr>
                <w:rStyle w:val="Hyperlink"/>
                <w:noProof/>
              </w:rPr>
              <w:t>5.2.2 Policy and industry impact</w:t>
            </w:r>
            <w:r w:rsidR="009F480C">
              <w:rPr>
                <w:noProof/>
                <w:webHidden/>
              </w:rPr>
              <w:tab/>
            </w:r>
            <w:r w:rsidR="009F480C">
              <w:rPr>
                <w:noProof/>
                <w:webHidden/>
              </w:rPr>
              <w:fldChar w:fldCharType="begin"/>
            </w:r>
            <w:r w:rsidR="009F480C">
              <w:rPr>
                <w:noProof/>
                <w:webHidden/>
              </w:rPr>
              <w:instrText xml:space="preserve"> PAGEREF _Toc241185273 \h </w:instrText>
            </w:r>
            <w:r w:rsidR="009F480C">
              <w:rPr>
                <w:noProof/>
                <w:webHidden/>
              </w:rPr>
            </w:r>
            <w:r w:rsidR="009F480C">
              <w:rPr>
                <w:noProof/>
                <w:webHidden/>
              </w:rPr>
              <w:fldChar w:fldCharType="separate"/>
            </w:r>
            <w:r w:rsidR="009F480C">
              <w:rPr>
                <w:noProof/>
                <w:webHidden/>
              </w:rPr>
              <w:t>46</w:t>
            </w:r>
            <w:r w:rsidR="009F480C">
              <w:rPr>
                <w:noProof/>
                <w:webHidden/>
              </w:rPr>
              <w:fldChar w:fldCharType="end"/>
            </w:r>
          </w:hyperlink>
        </w:p>
        <w:p w14:paraId="092B0DB3" w14:textId="09117BBB" w:rsidR="009F480C" w:rsidRDefault="00231554">
          <w:pPr>
            <w:pStyle w:val="TOC2"/>
            <w:tabs>
              <w:tab w:val="right" w:leader="dot" w:pos="9350"/>
            </w:tabs>
            <w:rPr>
              <w:rFonts w:asciiTheme="minorHAnsi" w:eastAsiaTheme="minorEastAsia" w:hAnsiTheme="minorHAnsi"/>
              <w:noProof/>
              <w:sz w:val="22"/>
            </w:rPr>
          </w:pPr>
          <w:hyperlink w:anchor="_Toc241185274" w:history="1">
            <w:r w:rsidR="009F480C" w:rsidRPr="00F83FCC">
              <w:rPr>
                <w:rStyle w:val="Hyperlink"/>
                <w:noProof/>
              </w:rPr>
              <w:t>5.2.3 Evidence-based action plan</w:t>
            </w:r>
            <w:r w:rsidR="009F480C">
              <w:rPr>
                <w:noProof/>
                <w:webHidden/>
              </w:rPr>
              <w:tab/>
            </w:r>
            <w:r w:rsidR="009F480C">
              <w:rPr>
                <w:noProof/>
                <w:webHidden/>
              </w:rPr>
              <w:fldChar w:fldCharType="begin"/>
            </w:r>
            <w:r w:rsidR="009F480C">
              <w:rPr>
                <w:noProof/>
                <w:webHidden/>
              </w:rPr>
              <w:instrText xml:space="preserve"> PAGEREF _Toc241185274 \h </w:instrText>
            </w:r>
            <w:r w:rsidR="009F480C">
              <w:rPr>
                <w:noProof/>
                <w:webHidden/>
              </w:rPr>
            </w:r>
            <w:r w:rsidR="009F480C">
              <w:rPr>
                <w:noProof/>
                <w:webHidden/>
              </w:rPr>
              <w:fldChar w:fldCharType="separate"/>
            </w:r>
            <w:r w:rsidR="009F480C">
              <w:rPr>
                <w:noProof/>
                <w:webHidden/>
              </w:rPr>
              <w:t>47</w:t>
            </w:r>
            <w:r w:rsidR="009F480C">
              <w:rPr>
                <w:noProof/>
                <w:webHidden/>
              </w:rPr>
              <w:fldChar w:fldCharType="end"/>
            </w:r>
          </w:hyperlink>
        </w:p>
        <w:p w14:paraId="53B9311E" w14:textId="47A34A33" w:rsidR="009F480C" w:rsidRDefault="00231554">
          <w:pPr>
            <w:pStyle w:val="TOC2"/>
            <w:tabs>
              <w:tab w:val="right" w:leader="dot" w:pos="9350"/>
            </w:tabs>
            <w:rPr>
              <w:rFonts w:asciiTheme="minorHAnsi" w:eastAsiaTheme="minorEastAsia" w:hAnsiTheme="minorHAnsi"/>
              <w:noProof/>
              <w:sz w:val="22"/>
            </w:rPr>
          </w:pPr>
          <w:hyperlink w:anchor="_Toc241185275" w:history="1">
            <w:r w:rsidR="009F480C" w:rsidRPr="00F83FCC">
              <w:rPr>
                <w:rStyle w:val="Hyperlink"/>
                <w:noProof/>
              </w:rPr>
              <w:t>5.3 Research Implications: Future Directions</w:t>
            </w:r>
            <w:r w:rsidR="009F480C">
              <w:rPr>
                <w:noProof/>
                <w:webHidden/>
              </w:rPr>
              <w:tab/>
            </w:r>
            <w:r w:rsidR="009F480C">
              <w:rPr>
                <w:noProof/>
                <w:webHidden/>
              </w:rPr>
              <w:fldChar w:fldCharType="begin"/>
            </w:r>
            <w:r w:rsidR="009F480C">
              <w:rPr>
                <w:noProof/>
                <w:webHidden/>
              </w:rPr>
              <w:instrText xml:space="preserve"> PAGEREF _Toc241185275 \h </w:instrText>
            </w:r>
            <w:r w:rsidR="009F480C">
              <w:rPr>
                <w:noProof/>
                <w:webHidden/>
              </w:rPr>
            </w:r>
            <w:r w:rsidR="009F480C">
              <w:rPr>
                <w:noProof/>
                <w:webHidden/>
              </w:rPr>
              <w:fldChar w:fldCharType="separate"/>
            </w:r>
            <w:r w:rsidR="009F480C">
              <w:rPr>
                <w:noProof/>
                <w:webHidden/>
              </w:rPr>
              <w:t>48</w:t>
            </w:r>
            <w:r w:rsidR="009F480C">
              <w:rPr>
                <w:noProof/>
                <w:webHidden/>
              </w:rPr>
              <w:fldChar w:fldCharType="end"/>
            </w:r>
          </w:hyperlink>
        </w:p>
        <w:p w14:paraId="029E225F" w14:textId="2EA8B121" w:rsidR="009F480C" w:rsidRDefault="00231554">
          <w:pPr>
            <w:pStyle w:val="TOC3"/>
            <w:tabs>
              <w:tab w:val="right" w:leader="dot" w:pos="9350"/>
            </w:tabs>
            <w:rPr>
              <w:rFonts w:asciiTheme="minorHAnsi" w:eastAsiaTheme="minorEastAsia" w:hAnsiTheme="minorHAnsi"/>
              <w:noProof/>
              <w:sz w:val="22"/>
            </w:rPr>
          </w:pPr>
          <w:hyperlink w:anchor="_Toc241185276" w:history="1">
            <w:r w:rsidR="009F480C" w:rsidRPr="00F83FCC">
              <w:rPr>
                <w:rStyle w:val="Hyperlink"/>
                <w:noProof/>
              </w:rPr>
              <w:t>5.3.1 Addressing limitations</w:t>
            </w:r>
            <w:r w:rsidR="009F480C">
              <w:rPr>
                <w:noProof/>
                <w:webHidden/>
              </w:rPr>
              <w:tab/>
            </w:r>
            <w:r w:rsidR="009F480C">
              <w:rPr>
                <w:noProof/>
                <w:webHidden/>
              </w:rPr>
              <w:fldChar w:fldCharType="begin"/>
            </w:r>
            <w:r w:rsidR="009F480C">
              <w:rPr>
                <w:noProof/>
                <w:webHidden/>
              </w:rPr>
              <w:instrText xml:space="preserve"> PAGEREF _Toc241185276 \h </w:instrText>
            </w:r>
            <w:r w:rsidR="009F480C">
              <w:rPr>
                <w:noProof/>
                <w:webHidden/>
              </w:rPr>
            </w:r>
            <w:r w:rsidR="009F480C">
              <w:rPr>
                <w:noProof/>
                <w:webHidden/>
              </w:rPr>
              <w:fldChar w:fldCharType="separate"/>
            </w:r>
            <w:r w:rsidR="009F480C">
              <w:rPr>
                <w:noProof/>
                <w:webHidden/>
              </w:rPr>
              <w:t>48</w:t>
            </w:r>
            <w:r w:rsidR="009F480C">
              <w:rPr>
                <w:noProof/>
                <w:webHidden/>
              </w:rPr>
              <w:fldChar w:fldCharType="end"/>
            </w:r>
          </w:hyperlink>
        </w:p>
        <w:p w14:paraId="07993B28" w14:textId="4CFCB6A7" w:rsidR="009F480C" w:rsidRDefault="00231554">
          <w:pPr>
            <w:pStyle w:val="TOC3"/>
            <w:tabs>
              <w:tab w:val="right" w:leader="dot" w:pos="9350"/>
            </w:tabs>
            <w:rPr>
              <w:rFonts w:asciiTheme="minorHAnsi" w:eastAsiaTheme="minorEastAsia" w:hAnsiTheme="minorHAnsi"/>
              <w:noProof/>
              <w:sz w:val="22"/>
            </w:rPr>
          </w:pPr>
          <w:hyperlink w:anchor="_Toc241185277" w:history="1">
            <w:r w:rsidR="009F480C" w:rsidRPr="00F83FCC">
              <w:rPr>
                <w:rStyle w:val="Hyperlink"/>
                <w:noProof/>
              </w:rPr>
              <w:t>5.3.2 Future research agenda</w:t>
            </w:r>
            <w:r w:rsidR="009F480C">
              <w:rPr>
                <w:noProof/>
                <w:webHidden/>
              </w:rPr>
              <w:tab/>
            </w:r>
            <w:r w:rsidR="009F480C">
              <w:rPr>
                <w:noProof/>
                <w:webHidden/>
              </w:rPr>
              <w:fldChar w:fldCharType="begin"/>
            </w:r>
            <w:r w:rsidR="009F480C">
              <w:rPr>
                <w:noProof/>
                <w:webHidden/>
              </w:rPr>
              <w:instrText xml:space="preserve"> PAGEREF _Toc241185277 \h </w:instrText>
            </w:r>
            <w:r w:rsidR="009F480C">
              <w:rPr>
                <w:noProof/>
                <w:webHidden/>
              </w:rPr>
            </w:r>
            <w:r w:rsidR="009F480C">
              <w:rPr>
                <w:noProof/>
                <w:webHidden/>
              </w:rPr>
              <w:fldChar w:fldCharType="separate"/>
            </w:r>
            <w:r w:rsidR="009F480C">
              <w:rPr>
                <w:noProof/>
                <w:webHidden/>
              </w:rPr>
              <w:t>49</w:t>
            </w:r>
            <w:r w:rsidR="009F480C">
              <w:rPr>
                <w:noProof/>
                <w:webHidden/>
              </w:rPr>
              <w:fldChar w:fldCharType="end"/>
            </w:r>
          </w:hyperlink>
        </w:p>
        <w:p w14:paraId="1C7F1A31" w14:textId="24D17CEB" w:rsidR="009F480C" w:rsidRDefault="00231554">
          <w:pPr>
            <w:pStyle w:val="TOC1"/>
            <w:tabs>
              <w:tab w:val="right" w:leader="dot" w:pos="9350"/>
            </w:tabs>
            <w:rPr>
              <w:rFonts w:asciiTheme="minorHAnsi" w:eastAsiaTheme="minorEastAsia" w:hAnsiTheme="minorHAnsi"/>
              <w:noProof/>
              <w:sz w:val="22"/>
            </w:rPr>
          </w:pPr>
          <w:hyperlink w:anchor="_Toc241185278" w:history="1">
            <w:r w:rsidR="009F480C" w:rsidRPr="00F83FCC">
              <w:rPr>
                <w:rStyle w:val="Hyperlink"/>
                <w:noProof/>
              </w:rPr>
              <w:t>Chapter 6: Conclusion</w:t>
            </w:r>
            <w:r w:rsidR="009F480C">
              <w:rPr>
                <w:noProof/>
                <w:webHidden/>
              </w:rPr>
              <w:tab/>
            </w:r>
            <w:r w:rsidR="009F480C">
              <w:rPr>
                <w:noProof/>
                <w:webHidden/>
              </w:rPr>
              <w:fldChar w:fldCharType="begin"/>
            </w:r>
            <w:r w:rsidR="009F480C">
              <w:rPr>
                <w:noProof/>
                <w:webHidden/>
              </w:rPr>
              <w:instrText xml:space="preserve"> PAGEREF _Toc241185278 \h </w:instrText>
            </w:r>
            <w:r w:rsidR="009F480C">
              <w:rPr>
                <w:noProof/>
                <w:webHidden/>
              </w:rPr>
            </w:r>
            <w:r w:rsidR="009F480C">
              <w:rPr>
                <w:noProof/>
                <w:webHidden/>
              </w:rPr>
              <w:fldChar w:fldCharType="separate"/>
            </w:r>
            <w:r w:rsidR="009F480C">
              <w:rPr>
                <w:noProof/>
                <w:webHidden/>
              </w:rPr>
              <w:t>50</w:t>
            </w:r>
            <w:r w:rsidR="009F480C">
              <w:rPr>
                <w:noProof/>
                <w:webHidden/>
              </w:rPr>
              <w:fldChar w:fldCharType="end"/>
            </w:r>
          </w:hyperlink>
        </w:p>
        <w:p w14:paraId="531C9E29" w14:textId="035441C6" w:rsidR="009F480C" w:rsidRDefault="00231554">
          <w:pPr>
            <w:pStyle w:val="TOC1"/>
            <w:tabs>
              <w:tab w:val="right" w:leader="dot" w:pos="9350"/>
            </w:tabs>
            <w:rPr>
              <w:rFonts w:asciiTheme="minorHAnsi" w:eastAsiaTheme="minorEastAsia" w:hAnsiTheme="minorHAnsi"/>
              <w:noProof/>
              <w:sz w:val="22"/>
            </w:rPr>
          </w:pPr>
          <w:hyperlink w:anchor="_Toc241185279" w:history="1">
            <w:r w:rsidR="009F480C" w:rsidRPr="00F83FCC">
              <w:rPr>
                <w:rStyle w:val="Hyperlink"/>
                <w:noProof/>
              </w:rPr>
              <w:t>References</w:t>
            </w:r>
            <w:r w:rsidR="009F480C">
              <w:rPr>
                <w:noProof/>
                <w:webHidden/>
              </w:rPr>
              <w:tab/>
            </w:r>
            <w:r w:rsidR="009F480C">
              <w:rPr>
                <w:noProof/>
                <w:webHidden/>
              </w:rPr>
              <w:fldChar w:fldCharType="begin"/>
            </w:r>
            <w:r w:rsidR="009F480C">
              <w:rPr>
                <w:noProof/>
                <w:webHidden/>
              </w:rPr>
              <w:instrText xml:space="preserve"> PAGEREF _Toc241185279 \h </w:instrText>
            </w:r>
            <w:r w:rsidR="009F480C">
              <w:rPr>
                <w:noProof/>
                <w:webHidden/>
              </w:rPr>
            </w:r>
            <w:r w:rsidR="009F480C">
              <w:rPr>
                <w:noProof/>
                <w:webHidden/>
              </w:rPr>
              <w:fldChar w:fldCharType="separate"/>
            </w:r>
            <w:r w:rsidR="009F480C">
              <w:rPr>
                <w:noProof/>
                <w:webHidden/>
              </w:rPr>
              <w:t>53</w:t>
            </w:r>
            <w:r w:rsidR="009F480C">
              <w:rPr>
                <w:noProof/>
                <w:webHidden/>
              </w:rPr>
              <w:fldChar w:fldCharType="end"/>
            </w:r>
          </w:hyperlink>
        </w:p>
        <w:p w14:paraId="0BEC69B8" w14:textId="7C866C60" w:rsidR="009F480C" w:rsidRDefault="00231554">
          <w:pPr>
            <w:pStyle w:val="TOC1"/>
            <w:tabs>
              <w:tab w:val="right" w:leader="dot" w:pos="9350"/>
            </w:tabs>
            <w:rPr>
              <w:rFonts w:asciiTheme="minorHAnsi" w:eastAsiaTheme="minorEastAsia" w:hAnsiTheme="minorHAnsi"/>
              <w:noProof/>
              <w:sz w:val="22"/>
            </w:rPr>
          </w:pPr>
          <w:hyperlink w:anchor="_Toc241185280" w:history="1">
            <w:r w:rsidR="009F480C" w:rsidRPr="00F83FCC">
              <w:rPr>
                <w:rStyle w:val="Hyperlink"/>
                <w:noProof/>
              </w:rPr>
              <w:t>Appendices</w:t>
            </w:r>
            <w:r w:rsidR="009F480C">
              <w:rPr>
                <w:noProof/>
                <w:webHidden/>
              </w:rPr>
              <w:tab/>
            </w:r>
            <w:r w:rsidR="009F480C">
              <w:rPr>
                <w:noProof/>
                <w:webHidden/>
              </w:rPr>
              <w:fldChar w:fldCharType="begin"/>
            </w:r>
            <w:r w:rsidR="009F480C">
              <w:rPr>
                <w:noProof/>
                <w:webHidden/>
              </w:rPr>
              <w:instrText xml:space="preserve"> PAGEREF _Toc241185280 \h </w:instrText>
            </w:r>
            <w:r w:rsidR="009F480C">
              <w:rPr>
                <w:noProof/>
                <w:webHidden/>
              </w:rPr>
            </w:r>
            <w:r w:rsidR="009F480C">
              <w:rPr>
                <w:noProof/>
                <w:webHidden/>
              </w:rPr>
              <w:fldChar w:fldCharType="separate"/>
            </w:r>
            <w:r w:rsidR="009F480C">
              <w:rPr>
                <w:noProof/>
                <w:webHidden/>
              </w:rPr>
              <w:t>63</w:t>
            </w:r>
            <w:r w:rsidR="009F480C">
              <w:rPr>
                <w:noProof/>
                <w:webHidden/>
              </w:rPr>
              <w:fldChar w:fldCharType="end"/>
            </w:r>
          </w:hyperlink>
        </w:p>
        <w:p w14:paraId="07A07956" w14:textId="5154DF4F" w:rsidR="009F480C" w:rsidRDefault="00231554">
          <w:pPr>
            <w:pStyle w:val="TOC2"/>
            <w:tabs>
              <w:tab w:val="right" w:leader="dot" w:pos="9350"/>
            </w:tabs>
            <w:rPr>
              <w:rFonts w:asciiTheme="minorHAnsi" w:eastAsiaTheme="minorEastAsia" w:hAnsiTheme="minorHAnsi"/>
              <w:noProof/>
              <w:sz w:val="22"/>
            </w:rPr>
          </w:pPr>
          <w:hyperlink w:anchor="_Toc241185281" w:history="1">
            <w:r w:rsidR="009F480C" w:rsidRPr="00F83FCC">
              <w:rPr>
                <w:rStyle w:val="Hyperlink"/>
                <w:noProof/>
              </w:rPr>
              <w:t>Appendix A: Search strategy</w:t>
            </w:r>
            <w:r w:rsidR="009F480C">
              <w:rPr>
                <w:noProof/>
                <w:webHidden/>
              </w:rPr>
              <w:tab/>
            </w:r>
            <w:r w:rsidR="009F480C">
              <w:rPr>
                <w:noProof/>
                <w:webHidden/>
              </w:rPr>
              <w:fldChar w:fldCharType="begin"/>
            </w:r>
            <w:r w:rsidR="009F480C">
              <w:rPr>
                <w:noProof/>
                <w:webHidden/>
              </w:rPr>
              <w:instrText xml:space="preserve"> PAGEREF _Toc241185281 \h </w:instrText>
            </w:r>
            <w:r w:rsidR="009F480C">
              <w:rPr>
                <w:noProof/>
                <w:webHidden/>
              </w:rPr>
            </w:r>
            <w:r w:rsidR="009F480C">
              <w:rPr>
                <w:noProof/>
                <w:webHidden/>
              </w:rPr>
              <w:fldChar w:fldCharType="separate"/>
            </w:r>
            <w:r w:rsidR="009F480C">
              <w:rPr>
                <w:noProof/>
                <w:webHidden/>
              </w:rPr>
              <w:t>63</w:t>
            </w:r>
            <w:r w:rsidR="009F480C">
              <w:rPr>
                <w:noProof/>
                <w:webHidden/>
              </w:rPr>
              <w:fldChar w:fldCharType="end"/>
            </w:r>
          </w:hyperlink>
        </w:p>
        <w:p w14:paraId="325B8247" w14:textId="2118D50C" w:rsidR="009F480C" w:rsidRDefault="00231554">
          <w:pPr>
            <w:pStyle w:val="TOC2"/>
            <w:tabs>
              <w:tab w:val="right" w:leader="dot" w:pos="9350"/>
            </w:tabs>
            <w:rPr>
              <w:rFonts w:asciiTheme="minorHAnsi" w:eastAsiaTheme="minorEastAsia" w:hAnsiTheme="minorHAnsi"/>
              <w:noProof/>
              <w:sz w:val="22"/>
            </w:rPr>
          </w:pPr>
          <w:hyperlink w:anchor="_Toc241185282" w:history="1">
            <w:r w:rsidR="009F480C" w:rsidRPr="00F83FCC">
              <w:rPr>
                <w:rStyle w:val="Hyperlink"/>
                <w:noProof/>
              </w:rPr>
              <w:t>Appendix B: List of reviewed papers</w:t>
            </w:r>
            <w:r w:rsidR="009F480C">
              <w:rPr>
                <w:noProof/>
                <w:webHidden/>
              </w:rPr>
              <w:tab/>
            </w:r>
            <w:r w:rsidR="009F480C">
              <w:rPr>
                <w:noProof/>
                <w:webHidden/>
              </w:rPr>
              <w:fldChar w:fldCharType="begin"/>
            </w:r>
            <w:r w:rsidR="009F480C">
              <w:rPr>
                <w:noProof/>
                <w:webHidden/>
              </w:rPr>
              <w:instrText xml:space="preserve"> PAGEREF _Toc241185282 \h </w:instrText>
            </w:r>
            <w:r w:rsidR="009F480C">
              <w:rPr>
                <w:noProof/>
                <w:webHidden/>
              </w:rPr>
            </w:r>
            <w:r w:rsidR="009F480C">
              <w:rPr>
                <w:noProof/>
                <w:webHidden/>
              </w:rPr>
              <w:fldChar w:fldCharType="separate"/>
            </w:r>
            <w:r w:rsidR="009F480C">
              <w:rPr>
                <w:noProof/>
                <w:webHidden/>
              </w:rPr>
              <w:t>64</w:t>
            </w:r>
            <w:r w:rsidR="009F480C">
              <w:rPr>
                <w:noProof/>
                <w:webHidden/>
              </w:rPr>
              <w:fldChar w:fldCharType="end"/>
            </w:r>
          </w:hyperlink>
        </w:p>
        <w:p w14:paraId="7BA1B3CF" w14:textId="750E9ECF" w:rsidR="009F480C" w:rsidRDefault="00231554">
          <w:pPr>
            <w:pStyle w:val="TOC2"/>
            <w:tabs>
              <w:tab w:val="right" w:leader="dot" w:pos="9350"/>
            </w:tabs>
            <w:rPr>
              <w:rFonts w:asciiTheme="minorHAnsi" w:eastAsiaTheme="minorEastAsia" w:hAnsiTheme="minorHAnsi"/>
              <w:noProof/>
              <w:sz w:val="22"/>
            </w:rPr>
          </w:pPr>
          <w:hyperlink w:anchor="_Toc241185283" w:history="1">
            <w:r w:rsidR="009F480C" w:rsidRPr="00F83FCC">
              <w:rPr>
                <w:rStyle w:val="Hyperlink"/>
                <w:noProof/>
              </w:rPr>
              <w:t>Appendix C: Ethic Form</w:t>
            </w:r>
            <w:r w:rsidR="009F480C">
              <w:rPr>
                <w:noProof/>
                <w:webHidden/>
              </w:rPr>
              <w:tab/>
            </w:r>
            <w:r w:rsidR="009F480C">
              <w:rPr>
                <w:noProof/>
                <w:webHidden/>
              </w:rPr>
              <w:fldChar w:fldCharType="begin"/>
            </w:r>
            <w:r w:rsidR="009F480C">
              <w:rPr>
                <w:noProof/>
                <w:webHidden/>
              </w:rPr>
              <w:instrText xml:space="preserve"> PAGEREF _Toc241185283 \h </w:instrText>
            </w:r>
            <w:r w:rsidR="009F480C">
              <w:rPr>
                <w:noProof/>
                <w:webHidden/>
              </w:rPr>
            </w:r>
            <w:r w:rsidR="009F480C">
              <w:rPr>
                <w:noProof/>
                <w:webHidden/>
              </w:rPr>
              <w:fldChar w:fldCharType="separate"/>
            </w:r>
            <w:r w:rsidR="009F480C">
              <w:rPr>
                <w:noProof/>
                <w:webHidden/>
              </w:rPr>
              <w:t>94</w:t>
            </w:r>
            <w:r w:rsidR="009F480C">
              <w:rPr>
                <w:noProof/>
                <w:webHidden/>
              </w:rPr>
              <w:fldChar w:fldCharType="end"/>
            </w:r>
          </w:hyperlink>
        </w:p>
        <w:p w14:paraId="6D594E25" w14:textId="057BFA1F" w:rsidR="00B85A38" w:rsidRDefault="00B85A38">
          <w:r>
            <w:rPr>
              <w:b/>
              <w:bCs/>
              <w:noProof/>
            </w:rPr>
            <w:fldChar w:fldCharType="end"/>
          </w:r>
        </w:p>
      </w:sdtContent>
    </w:sdt>
    <w:p w14:paraId="1D7BF113" w14:textId="77777777" w:rsidR="008541A7" w:rsidRDefault="008541A7" w:rsidP="008541A7"/>
    <w:p w14:paraId="1617D103" w14:textId="46F41950" w:rsidR="00156A62" w:rsidRPr="008541A7" w:rsidRDefault="00A70BFB" w:rsidP="008541A7">
      <w:pPr>
        <w:rPr>
          <w:b/>
          <w:bCs/>
          <w:sz w:val="32"/>
          <w:szCs w:val="32"/>
        </w:rPr>
      </w:pPr>
      <w:r w:rsidRPr="008541A7">
        <w:rPr>
          <w:b/>
          <w:bCs/>
          <w:sz w:val="32"/>
          <w:szCs w:val="32"/>
        </w:rPr>
        <w:t>List of Figures</w:t>
      </w:r>
    </w:p>
    <w:p w14:paraId="00D92F82" w14:textId="1E1399E7" w:rsidR="00C85BDD" w:rsidRDefault="00C85BDD">
      <w:pPr>
        <w:tabs>
          <w:tab w:val="right" w:leader="dot" w:pos="8856"/>
        </w:tabs>
        <w:spacing w:after="60"/>
      </w:pPr>
      <w:r w:rsidRPr="00C85BDD">
        <w:t>Figure 1. PRISMA-style screening and selection flow</w:t>
      </w:r>
      <w:r w:rsidR="009F3DD5">
        <w:t>……………………………….</w:t>
      </w:r>
      <w:r w:rsidR="00E604CC">
        <w:t>8</w:t>
      </w:r>
    </w:p>
    <w:p w14:paraId="2ABA2566" w14:textId="3A9CDE66" w:rsidR="00156A62" w:rsidRDefault="00A70BFB">
      <w:pPr>
        <w:tabs>
          <w:tab w:val="right" w:leader="dot" w:pos="8856"/>
        </w:tabs>
        <w:spacing w:after="60"/>
      </w:pPr>
      <w:r>
        <w:t xml:space="preserve">Figure </w:t>
      </w:r>
      <w:r w:rsidR="00C85BDD">
        <w:t>2</w:t>
      </w:r>
      <w:r>
        <w:t>. Customer-Validated Digital Transformation framework</w:t>
      </w:r>
      <w:r>
        <w:tab/>
      </w:r>
      <w:r w:rsidR="00CA5A1D">
        <w:t>4</w:t>
      </w:r>
      <w:r w:rsidR="000C7C17">
        <w:t>3</w:t>
      </w:r>
    </w:p>
    <w:p w14:paraId="42399491" w14:textId="18ABAE0D" w:rsidR="00156A62" w:rsidRDefault="00156A62">
      <w:pPr>
        <w:tabs>
          <w:tab w:val="right" w:leader="dot" w:pos="8856"/>
        </w:tabs>
        <w:spacing w:after="60"/>
      </w:pPr>
    </w:p>
    <w:p w14:paraId="03973C6F" w14:textId="77777777" w:rsidR="008541A7" w:rsidRDefault="008541A7" w:rsidP="00CC3FE5"/>
    <w:p w14:paraId="671E00FE" w14:textId="77777777" w:rsidR="008541A7" w:rsidRPr="008541A7" w:rsidRDefault="008541A7" w:rsidP="008541A7">
      <w:pPr>
        <w:rPr>
          <w:b/>
          <w:bCs/>
          <w:sz w:val="32"/>
          <w:szCs w:val="32"/>
        </w:rPr>
      </w:pPr>
      <w:r w:rsidRPr="008541A7">
        <w:rPr>
          <w:b/>
          <w:bCs/>
          <w:sz w:val="32"/>
          <w:szCs w:val="32"/>
        </w:rPr>
        <w:t>List of Tables</w:t>
      </w:r>
    </w:p>
    <w:p w14:paraId="0518F92D" w14:textId="288CFC0E" w:rsidR="008541A7" w:rsidRDefault="008541A7" w:rsidP="008541A7">
      <w:r>
        <w:t>Table 1. Inclusion, exclusion and appraisal rules……………………………………...7</w:t>
      </w:r>
    </w:p>
    <w:p w14:paraId="2A1BF237" w14:textId="1126BDE0" w:rsidR="008541A7" w:rsidRDefault="008541A7" w:rsidP="008541A7">
      <w:r>
        <w:t>Table 2. Cross-theme synthesis aligned with the research questions………………3</w:t>
      </w:r>
      <w:r w:rsidR="00500B77">
        <w:t>7</w:t>
      </w:r>
    </w:p>
    <w:p w14:paraId="0D27EAAC" w14:textId="70323165" w:rsidR="008541A7" w:rsidRDefault="008541A7" w:rsidP="008541A7">
      <w:r>
        <w:t>Table 3. Evidence-based managerial action plan……………………………………...4</w:t>
      </w:r>
      <w:r w:rsidR="00500B77">
        <w:t>7</w:t>
      </w:r>
    </w:p>
    <w:p w14:paraId="4F626EEC" w14:textId="163E07D2" w:rsidR="008541A7" w:rsidRDefault="008541A7" w:rsidP="008541A7">
      <w:r>
        <w:t>Table A1. Search strategy…………………………………….......................................</w:t>
      </w:r>
      <w:r w:rsidR="00500B77">
        <w:t>63</w:t>
      </w:r>
    </w:p>
    <w:p w14:paraId="505CEE5E" w14:textId="71B91943" w:rsidR="008541A7" w:rsidRDefault="008541A7" w:rsidP="008541A7">
      <w:pPr>
        <w:sectPr w:rsidR="008541A7">
          <w:footerReference w:type="default" r:id="rId11"/>
          <w:pgSz w:w="12240" w:h="15840"/>
          <w:pgMar w:top="1440" w:right="1440" w:bottom="1440" w:left="1440" w:header="720" w:footer="720" w:gutter="0"/>
          <w:cols w:space="720"/>
          <w:docGrid w:linePitch="360"/>
        </w:sectPr>
      </w:pPr>
      <w:r>
        <w:t>Table B1. Summary of the 65 reviewed papers…………………………………….......</w:t>
      </w:r>
      <w:r w:rsidR="00500B77">
        <w:t>64</w:t>
      </w:r>
    </w:p>
    <w:p w14:paraId="18317D85" w14:textId="16992A2E" w:rsidR="00675FF7" w:rsidRPr="00675FF7" w:rsidRDefault="00FA1AD9" w:rsidP="00CC3FE5">
      <w:pPr>
        <w:pStyle w:val="Heading1"/>
        <w:spacing w:before="200" w:line="360" w:lineRule="auto"/>
      </w:pPr>
      <w:bookmarkStart w:id="5" w:name="_Toc241185228"/>
      <w:bookmarkStart w:id="6" w:name="_Hlk241156984"/>
      <w:r>
        <w:lastRenderedPageBreak/>
        <w:t xml:space="preserve">Chapter </w:t>
      </w:r>
      <w:r w:rsidR="00675FF7">
        <w:t>1</w:t>
      </w:r>
      <w:r>
        <w:t>:</w:t>
      </w:r>
      <w:r w:rsidR="00675FF7">
        <w:t xml:space="preserve"> Introduction</w:t>
      </w:r>
      <w:bookmarkEnd w:id="5"/>
    </w:p>
    <w:bookmarkEnd w:id="6"/>
    <w:p w14:paraId="3DA903F9" w14:textId="77777777" w:rsidR="00675FF7" w:rsidRDefault="00675FF7" w:rsidP="006A0DC8">
      <w:r>
        <w:t xml:space="preserve">This chapter establishes the business context, research problem, rationale, aim, objectives, research questions and scope. It frames digital transformation as an </w:t>
      </w:r>
      <w:proofErr w:type="spellStart"/>
      <w:r>
        <w:t>organisational</w:t>
      </w:r>
      <w:proofErr w:type="spellEnd"/>
      <w:r>
        <w:t xml:space="preserve"> and customer-value issue in UK e-commerce and provides the basis for the extended literature review (Vial, 2019; Verhoef et al., 2021).</w:t>
      </w:r>
    </w:p>
    <w:p w14:paraId="180A4B30" w14:textId="77777777" w:rsidR="00684470" w:rsidRDefault="00684470" w:rsidP="00684470">
      <w:pPr>
        <w:pStyle w:val="Heading2"/>
        <w:spacing w:after="120"/>
      </w:pPr>
      <w:bookmarkStart w:id="7" w:name="_Toc241185229"/>
      <w:bookmarkStart w:id="8" w:name="_Hlk241157009"/>
      <w:r>
        <w:t>1.</w:t>
      </w:r>
      <w:r w:rsidR="00E32CD7">
        <w:t>1</w:t>
      </w:r>
      <w:r>
        <w:t xml:space="preserve"> </w:t>
      </w:r>
      <w:r w:rsidRPr="00684470">
        <w:t>Background of the research topic</w:t>
      </w:r>
      <w:bookmarkEnd w:id="7"/>
    </w:p>
    <w:p w14:paraId="5DF34135" w14:textId="77777777" w:rsidR="00675FF7" w:rsidRDefault="00675FF7" w:rsidP="006A0DC8">
      <w:r>
        <w:t xml:space="preserve">Digital transformation is a strategic and </w:t>
      </w:r>
      <w:proofErr w:type="spellStart"/>
      <w:r>
        <w:t>organisational</w:t>
      </w:r>
      <w:proofErr w:type="spellEnd"/>
      <w:r>
        <w:t xml:space="preserve"> process rather than a technology-installation </w:t>
      </w:r>
      <w:proofErr w:type="spellStart"/>
      <w:r>
        <w:t>programme</w:t>
      </w:r>
      <w:proofErr w:type="spellEnd"/>
      <w:r>
        <w:t xml:space="preserve">. </w:t>
      </w:r>
      <w:proofErr w:type="spellStart"/>
      <w:r>
        <w:t>Digitisation</w:t>
      </w:r>
      <w:proofErr w:type="spellEnd"/>
      <w:r>
        <w:t xml:space="preserve"> converts analogue information into digital form, while </w:t>
      </w:r>
      <w:proofErr w:type="spellStart"/>
      <w:r>
        <w:t>digitalisation</w:t>
      </w:r>
      <w:proofErr w:type="spellEnd"/>
      <w:r>
        <w:t xml:space="preserve"> uses digital technology to improve existing activities. Digital transformation goes further by changing processes, structures, capabilities and value creation (Vial, 2019; Verhoef et al., 2021). In e-commerce, relevant technologies include cloud services, data-driven merchandising, mobile interfaces, automated fulfilment and artificial intelligence (AI). These resources create potential value, but </w:t>
      </w:r>
      <w:proofErr w:type="spellStart"/>
      <w:r>
        <w:t>realised</w:t>
      </w:r>
      <w:proofErr w:type="spellEnd"/>
      <w:r>
        <w:t xml:space="preserve"> customer value depends on useful, reliable, relevant and trustworthy service delivery.</w:t>
      </w:r>
    </w:p>
    <w:p w14:paraId="5819871D" w14:textId="2774564A" w:rsidR="00675FF7" w:rsidRDefault="00BA0528" w:rsidP="006A0DC8">
      <w:r>
        <w:t>The UK context is commercially important because online retail is proven to be a part of the marketplace. Online retail sales made up 29.4 per cent of retail sales in Great Britain in June 2026, the largest share since April 2021 (Office for National Statistics [ONS], 2026). People compare the entire service experience - search, payment, delivery, returns and recovery, etc. not just the online experience. Digital practice is also regulated. The Digital Markets, Competition and Consumers Act 2024 gives statutory powers in relation to digital markets, competition and consumer protection; the Competition and Markets Authority (2022) highlights potential consumer and competition harms in relation to online choice architectures; and the Information Commissioner's Office (2023, 2026) focuses on lawfulness, fairness, transparency and accountability in the use of personal data and AI. The managerial question is thus how to ensure digital transformation can enhance customer results, while preserving defensible strategic value and trust</w:t>
      </w:r>
      <w:r w:rsidR="00675FF7">
        <w:t>.</w:t>
      </w:r>
    </w:p>
    <w:p w14:paraId="4C375AE8" w14:textId="77777777" w:rsidR="00F11922" w:rsidRDefault="00F11922" w:rsidP="006A0DC8"/>
    <w:p w14:paraId="66613CD9" w14:textId="77777777" w:rsidR="00675FF7" w:rsidRDefault="00675FF7" w:rsidP="00E32CD7">
      <w:pPr>
        <w:pStyle w:val="Heading2"/>
        <w:spacing w:after="120"/>
      </w:pPr>
      <w:bookmarkStart w:id="9" w:name="_Toc241185230"/>
      <w:r>
        <w:lastRenderedPageBreak/>
        <w:t>1.2 Research gap in the Literature</w:t>
      </w:r>
      <w:bookmarkEnd w:id="9"/>
    </w:p>
    <w:p w14:paraId="3B683E74" w14:textId="71E16A08" w:rsidR="00675FF7" w:rsidRDefault="00675FF7" w:rsidP="006A0DC8">
      <w:r>
        <w:t xml:space="preserve">Existing research generally reports positive links between digital transformation and customer outcomes, and between digital capabilities and </w:t>
      </w:r>
      <w:proofErr w:type="spellStart"/>
      <w:r>
        <w:t>organisational</w:t>
      </w:r>
      <w:proofErr w:type="spellEnd"/>
      <w:r>
        <w:t xml:space="preserve"> performance, but the mechanisms are not uniformly positive. Digital technologies can reduce search and transaction costs, </w:t>
      </w:r>
      <w:proofErr w:type="spellStart"/>
      <w:r>
        <w:t>personalise</w:t>
      </w:r>
      <w:proofErr w:type="spellEnd"/>
      <w:r>
        <w:t xml:space="preserve"> information and connect customer-journey stages (</w:t>
      </w:r>
      <w:r w:rsidR="008A1FF2">
        <w:t>Reinartz et al.</w:t>
      </w:r>
      <w:r>
        <w:t>, 2019; Hoyer et al., 2020). Online-experience and omnichannel studies associate stronger experiences with satisfaction, loyalty or retention intentions (</w:t>
      </w:r>
      <w:r w:rsidR="008A1FF2">
        <w:t>Bleier et al.</w:t>
      </w:r>
      <w:r>
        <w:t xml:space="preserve">, 2019; Lazaris et al., 2021). Strategy and information-systems research similarly shows that performance depends on </w:t>
      </w:r>
      <w:proofErr w:type="spellStart"/>
      <w:r>
        <w:t>organisational</w:t>
      </w:r>
      <w:proofErr w:type="spellEnd"/>
      <w:r>
        <w:t xml:space="preserve"> capabilities rather than technology ownership alone (</w:t>
      </w:r>
      <w:proofErr w:type="spellStart"/>
      <w:r>
        <w:t>Mikalef</w:t>
      </w:r>
      <w:proofErr w:type="spellEnd"/>
      <w:r>
        <w:t xml:space="preserve"> et al., 2020; Warner and </w:t>
      </w:r>
      <w:proofErr w:type="spellStart"/>
      <w:r>
        <w:t>Wäger</w:t>
      </w:r>
      <w:proofErr w:type="spellEnd"/>
      <w:r>
        <w:t>, 2019).</w:t>
      </w:r>
    </w:p>
    <w:p w14:paraId="2930B804" w14:textId="1C35C7DD" w:rsidR="00675FF7" w:rsidRDefault="00675FF7" w:rsidP="006A0DC8">
      <w:r>
        <w:t xml:space="preserve">Four gaps prevent a simple conclusion. First, </w:t>
      </w:r>
      <w:proofErr w:type="spellStart"/>
      <w:r>
        <w:t>organisational</w:t>
      </w:r>
      <w:proofErr w:type="spellEnd"/>
      <w:r>
        <w:t xml:space="preserve"> transformation and customer-experience research are often examined separately, leaving the translation from </w:t>
      </w:r>
      <w:proofErr w:type="spellStart"/>
      <w:r>
        <w:t>organisational</w:t>
      </w:r>
      <w:proofErr w:type="spellEnd"/>
      <w:r>
        <w:t xml:space="preserve"> change to customer value under-specified (Hanelt et al., 2021; </w:t>
      </w:r>
      <w:r w:rsidR="008A1FF2">
        <w:t>Plekhanov et al.</w:t>
      </w:r>
      <w:r>
        <w:t xml:space="preserve">, 2023). </w:t>
      </w:r>
      <w:r w:rsidR="00300078">
        <w:t xml:space="preserve">Second, many customer studies focus on just one touchpoint and/or </w:t>
      </w:r>
      <w:proofErr w:type="spellStart"/>
      <w:r w:rsidR="00300078">
        <w:t>behavioural</w:t>
      </w:r>
      <w:proofErr w:type="spellEnd"/>
      <w:r w:rsidR="00300078">
        <w:t xml:space="preserve"> intention, but not on whether satisfaction results in sustained firm-level advantage. Thirdly, cross sectional and non-UK evidence does not provide causal and UK-specific inference. Fourth, benefits are expected, but not guaranteed: </w:t>
      </w:r>
      <w:proofErr w:type="spellStart"/>
      <w:r w:rsidR="00300078">
        <w:t>personalisation</w:t>
      </w:r>
      <w:proofErr w:type="spellEnd"/>
      <w:r w:rsidR="00300078">
        <w:t>, automation and channel expansion can contribute to relevance, speed and access, while they can also contribute to the risk of privacy concern, task mismatch or service inconsistencies (Ameen et al., 2021; Cloarec, 2020; Gao et al., 2021). In order to account for these results, a multi-level synthesis is necessary to explain when transformation increases satisfaction, when satisfaction increases advantage and when both satisfaction and advantage diminish</w:t>
      </w:r>
      <w:r>
        <w:t>.</w:t>
      </w:r>
    </w:p>
    <w:p w14:paraId="4D103D0E" w14:textId="77777777" w:rsidR="00E32CD7" w:rsidRDefault="00E32CD7" w:rsidP="00E32CD7">
      <w:pPr>
        <w:pStyle w:val="Heading2"/>
        <w:spacing w:after="120"/>
      </w:pPr>
      <w:bookmarkStart w:id="10" w:name="_Toc241185231"/>
      <w:r w:rsidRPr="00E32CD7">
        <w:t>1.3 Timeliness of the topic</w:t>
      </w:r>
      <w:bookmarkEnd w:id="10"/>
      <w:r w:rsidRPr="00E32CD7">
        <w:t xml:space="preserve"> </w:t>
      </w:r>
    </w:p>
    <w:p w14:paraId="0303267E" w14:textId="179432E6" w:rsidR="00675FF7" w:rsidRDefault="00300078" w:rsidP="006A0DC8">
      <w:r>
        <w:t xml:space="preserve">For three reasons this topic is timely. In the first place the AI and data-based tools are becoming a part of the recommendation, forecasting, customer support and customer journey orchestration, where task fit, accuracy, explanation and recovery are integral to customer value (Davenport et al., 2020; </w:t>
      </w:r>
      <w:proofErr w:type="spellStart"/>
      <w:r>
        <w:t>Puntoni</w:t>
      </w:r>
      <w:proofErr w:type="spellEnd"/>
      <w:r>
        <w:t xml:space="preserve"> et al., 2021). Secondly, visible digital features can be copied, thus moving the focus of differentiation towards data quality, learning routines, and integration and governance (Warner and </w:t>
      </w:r>
      <w:proofErr w:type="spellStart"/>
      <w:r>
        <w:t>Wäger</w:t>
      </w:r>
      <w:proofErr w:type="spellEnd"/>
      <w:r>
        <w:t xml:space="preserve">, 2019; </w:t>
      </w:r>
      <w:proofErr w:type="spellStart"/>
      <w:r>
        <w:t>Mikalef</w:t>
      </w:r>
      <w:proofErr w:type="spellEnd"/>
      <w:r>
        <w:t xml:space="preserve"> et al., 2020). Third, the consumer and data-governance expectations of the </w:t>
      </w:r>
      <w:r>
        <w:lastRenderedPageBreak/>
        <w:t>UK have led to a focus on fairness, transparency and accountability, in addition to efficiency, for the firms (Competition and Markets Authority, 2022; Information Commissioner's Office, 2023, 2026)</w:t>
      </w:r>
      <w:r w:rsidR="00675FF7">
        <w:t>.</w:t>
      </w:r>
    </w:p>
    <w:p w14:paraId="2AE87289" w14:textId="77777777" w:rsidR="00E32CD7" w:rsidRPr="00C266B1" w:rsidRDefault="00E32CD7" w:rsidP="00E32CD7">
      <w:pPr>
        <w:pStyle w:val="Heading2"/>
        <w:spacing w:after="120"/>
      </w:pPr>
      <w:bookmarkStart w:id="11" w:name="_Toc241185232"/>
      <w:bookmarkEnd w:id="8"/>
      <w:r>
        <w:t>1.4 Research aim and objectives</w:t>
      </w:r>
      <w:bookmarkEnd w:id="11"/>
    </w:p>
    <w:p w14:paraId="327EC58B" w14:textId="77777777" w:rsidR="00E32CD7" w:rsidRPr="00E32CD7" w:rsidRDefault="00E32CD7" w:rsidP="006A0DC8">
      <w:pPr>
        <w:rPr>
          <w:szCs w:val="24"/>
        </w:rPr>
      </w:pPr>
      <w:r>
        <w:t>The aim of this dissertation is to critically examine how digital transformation influences customer satisfaction and competitive advantage in UK e-commerce.</w:t>
      </w:r>
    </w:p>
    <w:p w14:paraId="446D32D2" w14:textId="77777777" w:rsidR="00E32CD7" w:rsidRPr="00E32CD7" w:rsidRDefault="00E32CD7" w:rsidP="00E32CD7">
      <w:pPr>
        <w:keepLines/>
        <w:ind w:firstLine="360"/>
        <w:rPr>
          <w:b/>
          <w:bCs/>
          <w:szCs w:val="24"/>
        </w:rPr>
      </w:pPr>
      <w:r w:rsidRPr="00E32CD7">
        <w:rPr>
          <w:rFonts w:cs="Arial"/>
          <w:b/>
          <w:bCs/>
          <w:szCs w:val="24"/>
        </w:rPr>
        <w:t>The objectives are:</w:t>
      </w:r>
    </w:p>
    <w:p w14:paraId="2C438D83" w14:textId="77777777" w:rsidR="00E32CD7" w:rsidRPr="004B4892" w:rsidRDefault="00E32CD7" w:rsidP="004B4892">
      <w:pPr>
        <w:pStyle w:val="ListParagraph"/>
        <w:numPr>
          <w:ilvl w:val="0"/>
          <w:numId w:val="45"/>
        </w:numPr>
        <w:rPr>
          <w:szCs w:val="24"/>
        </w:rPr>
      </w:pPr>
      <w:r w:rsidRPr="004B4892">
        <w:rPr>
          <w:szCs w:val="24"/>
        </w:rPr>
        <w:t>To examine the practice of digital transformation in e-commerce in the UK.</w:t>
      </w:r>
    </w:p>
    <w:p w14:paraId="3698B1A8" w14:textId="77777777" w:rsidR="00E32CD7" w:rsidRPr="004B4892" w:rsidRDefault="00E32CD7" w:rsidP="004B4892">
      <w:pPr>
        <w:pStyle w:val="ListParagraph"/>
        <w:numPr>
          <w:ilvl w:val="0"/>
          <w:numId w:val="45"/>
        </w:numPr>
        <w:rPr>
          <w:szCs w:val="24"/>
        </w:rPr>
      </w:pPr>
      <w:r w:rsidRPr="004B4892">
        <w:rPr>
          <w:szCs w:val="24"/>
        </w:rPr>
        <w:t>To assess the impact of digital transformation on customer satisfaction.</w:t>
      </w:r>
    </w:p>
    <w:p w14:paraId="1AE4566C" w14:textId="77777777" w:rsidR="00E32CD7" w:rsidRPr="004B4892" w:rsidRDefault="00E32CD7" w:rsidP="004B4892">
      <w:pPr>
        <w:pStyle w:val="ListParagraph"/>
        <w:numPr>
          <w:ilvl w:val="0"/>
          <w:numId w:val="45"/>
        </w:numPr>
        <w:rPr>
          <w:szCs w:val="24"/>
        </w:rPr>
      </w:pPr>
      <w:r w:rsidRPr="004B4892">
        <w:rPr>
          <w:szCs w:val="24"/>
        </w:rPr>
        <w:t>To explain how customer satisfaction relates to competitive advantage.</w:t>
      </w:r>
    </w:p>
    <w:p w14:paraId="44D41F49" w14:textId="77777777" w:rsidR="00E32CD7" w:rsidRPr="004B4892" w:rsidRDefault="00E32CD7" w:rsidP="004B4892">
      <w:pPr>
        <w:pStyle w:val="ListParagraph"/>
        <w:numPr>
          <w:ilvl w:val="0"/>
          <w:numId w:val="45"/>
        </w:numPr>
        <w:rPr>
          <w:szCs w:val="24"/>
        </w:rPr>
      </w:pPr>
      <w:r>
        <w:t>To identify research gaps and develop evidence-based recommendations for future research and digital transformation practice in UK e-commerce.</w:t>
      </w:r>
    </w:p>
    <w:p w14:paraId="18C11A40" w14:textId="77777777" w:rsidR="00E32CD7" w:rsidRPr="00E32CD7" w:rsidRDefault="00E32CD7" w:rsidP="00E32CD7">
      <w:pPr>
        <w:pStyle w:val="Heading2"/>
        <w:spacing w:after="120"/>
      </w:pPr>
      <w:bookmarkStart w:id="12" w:name="_Toc241185233"/>
      <w:r w:rsidRPr="00E32CD7">
        <w:t>1.5 Research questions</w:t>
      </w:r>
      <w:bookmarkEnd w:id="12"/>
    </w:p>
    <w:p w14:paraId="4318BDDA" w14:textId="77777777" w:rsidR="00E32CD7" w:rsidRPr="00E32CD7" w:rsidRDefault="00E32CD7" w:rsidP="00E32CD7">
      <w:pPr>
        <w:keepLines/>
        <w:ind w:firstLine="360"/>
        <w:rPr>
          <w:b/>
          <w:bCs/>
          <w:szCs w:val="24"/>
        </w:rPr>
      </w:pPr>
      <w:r w:rsidRPr="00E32CD7">
        <w:rPr>
          <w:rFonts w:cs="Arial"/>
          <w:b/>
          <w:bCs/>
          <w:szCs w:val="24"/>
        </w:rPr>
        <w:t>The primary research question is:</w:t>
      </w:r>
    </w:p>
    <w:p w14:paraId="27381B4E" w14:textId="77777777" w:rsidR="00E32CD7" w:rsidRPr="00E32CD7" w:rsidRDefault="00E32CD7" w:rsidP="006A0DC8">
      <w:pPr>
        <w:rPr>
          <w:bCs/>
        </w:rPr>
      </w:pPr>
      <w:r w:rsidRPr="00E32CD7">
        <w:t>What is the impact of digital transformation on customer satisfaction and competitive advantage in the e-commerce sector of the UK</w:t>
      </w:r>
      <w:r w:rsidRPr="00E32CD7">
        <w:rPr>
          <w:rFonts w:cs="Arial"/>
          <w:bCs/>
        </w:rPr>
        <w:t>?</w:t>
      </w:r>
    </w:p>
    <w:p w14:paraId="2E7C4146" w14:textId="77777777" w:rsidR="00E32CD7" w:rsidRPr="00E32CD7" w:rsidRDefault="00E32CD7" w:rsidP="00E32CD7">
      <w:pPr>
        <w:ind w:firstLine="360"/>
        <w:rPr>
          <w:b/>
          <w:bCs/>
          <w:szCs w:val="24"/>
        </w:rPr>
      </w:pPr>
      <w:r w:rsidRPr="00E32CD7">
        <w:rPr>
          <w:b/>
          <w:bCs/>
          <w:szCs w:val="24"/>
        </w:rPr>
        <w:t>Sub-questions:</w:t>
      </w:r>
    </w:p>
    <w:p w14:paraId="6FE0EE46" w14:textId="77777777" w:rsidR="00E32CD7" w:rsidRPr="00E32CD7" w:rsidRDefault="00E32CD7" w:rsidP="00E32CD7">
      <w:pPr>
        <w:numPr>
          <w:ilvl w:val="0"/>
          <w:numId w:val="2"/>
        </w:numPr>
        <w:spacing w:after="160"/>
        <w:rPr>
          <w:szCs w:val="24"/>
        </w:rPr>
      </w:pPr>
      <w:r w:rsidRPr="00E32CD7">
        <w:rPr>
          <w:szCs w:val="24"/>
        </w:rPr>
        <w:t>What are some common trends in digital transformation for e-commerce in the UK?</w:t>
      </w:r>
    </w:p>
    <w:p w14:paraId="2321D716" w14:textId="77777777" w:rsidR="00E32CD7" w:rsidRPr="00E32CD7" w:rsidRDefault="00E32CD7" w:rsidP="00E32CD7">
      <w:pPr>
        <w:numPr>
          <w:ilvl w:val="0"/>
          <w:numId w:val="2"/>
        </w:numPr>
        <w:spacing w:after="160"/>
        <w:rPr>
          <w:szCs w:val="24"/>
        </w:rPr>
      </w:pPr>
      <w:r w:rsidRPr="00E32CD7">
        <w:rPr>
          <w:szCs w:val="24"/>
        </w:rPr>
        <w:t>What are the impacts of digital technologies on customer satisfaction?</w:t>
      </w:r>
    </w:p>
    <w:p w14:paraId="644530F2" w14:textId="77777777" w:rsidR="00E32CD7" w:rsidRPr="00E32CD7" w:rsidRDefault="00E32CD7" w:rsidP="00E32CD7">
      <w:pPr>
        <w:numPr>
          <w:ilvl w:val="0"/>
          <w:numId w:val="2"/>
        </w:numPr>
        <w:spacing w:after="160"/>
        <w:rPr>
          <w:szCs w:val="24"/>
        </w:rPr>
      </w:pPr>
      <w:r>
        <w:t>What role does customer satisfaction play in achieving sustainable competitive advantage?</w:t>
      </w:r>
    </w:p>
    <w:p w14:paraId="4D739878" w14:textId="77777777" w:rsidR="00E32CD7" w:rsidRPr="00E32CD7" w:rsidRDefault="00E32CD7" w:rsidP="00E32CD7">
      <w:pPr>
        <w:numPr>
          <w:ilvl w:val="0"/>
          <w:numId w:val="2"/>
        </w:numPr>
        <w:spacing w:after="160"/>
        <w:rPr>
          <w:szCs w:val="24"/>
        </w:rPr>
      </w:pPr>
      <w:r>
        <w:t>What research gaps remain in the current literature?</w:t>
      </w:r>
    </w:p>
    <w:p w14:paraId="66AD044A" w14:textId="77777777" w:rsidR="00657802" w:rsidRDefault="00657802" w:rsidP="00657802">
      <w:pPr>
        <w:pStyle w:val="Heading2"/>
        <w:spacing w:after="120"/>
      </w:pPr>
      <w:bookmarkStart w:id="13" w:name="_Toc241185234"/>
      <w:bookmarkStart w:id="14" w:name="_Hlk241157034"/>
      <w:r>
        <w:t>1.6 Scope of the review</w:t>
      </w:r>
      <w:bookmarkEnd w:id="13"/>
    </w:p>
    <w:p w14:paraId="168A7CC7" w14:textId="69B4171B" w:rsidR="00675FF7" w:rsidRDefault="00300078" w:rsidP="006A0DC8">
      <w:r>
        <w:t xml:space="preserve">This dissertation is a modified literature review and is not a primary empirical study. It is a business-to-consumer e-commerce and omnichannel retailing course with a particular emphasis on managerial and regulatory topics in relation to e-commerce in </w:t>
      </w:r>
      <w:r>
        <w:lastRenderedPageBreak/>
        <w:t xml:space="preserve">the UK. It incorporates customer-facing digital technologies and the </w:t>
      </w:r>
      <w:proofErr w:type="spellStart"/>
      <w:r>
        <w:t>organisational</w:t>
      </w:r>
      <w:proofErr w:type="spellEnd"/>
      <w:r>
        <w:t xml:space="preserve"> capabilities needed to leverage them, without diving too deeply into specific software or business to business applications. The main publication period is from 2020 to 2026, with previous studies being included if they are essential to include theories, constructs or validated measures</w:t>
      </w:r>
      <w:r w:rsidR="00675FF7">
        <w:t>.</w:t>
      </w:r>
    </w:p>
    <w:p w14:paraId="59E1955D" w14:textId="77777777" w:rsidR="00657802" w:rsidRDefault="00657802" w:rsidP="00657802">
      <w:pPr>
        <w:pStyle w:val="Heading2"/>
        <w:spacing w:after="120"/>
      </w:pPr>
      <w:bookmarkStart w:id="15" w:name="_Toc241185235"/>
      <w:r>
        <w:t>1.7 Structure of the dissertation</w:t>
      </w:r>
      <w:bookmarkEnd w:id="15"/>
    </w:p>
    <w:p w14:paraId="3E2BFE08" w14:textId="00166BE4" w:rsidR="00675FF7" w:rsidRDefault="00300078" w:rsidP="006A0DC8">
      <w:r>
        <w:t xml:space="preserve">Section 2 details the identification, screening, appraisal and analysis of the literature. Section 3 provides a synthesis of the theoretical foundations, empirical findings, debates and research gaps. Section 4 brings together the evidence, does a comparison of the studies and produces the CVDT framework. The theoretical, managerial, policy and research implications are discussed under Section 5. In Section 6, the research question is answered, and contributions and limitations are </w:t>
      </w:r>
      <w:proofErr w:type="spellStart"/>
      <w:r>
        <w:t>summarised</w:t>
      </w:r>
      <w:proofErr w:type="spellEnd"/>
      <w:r>
        <w:t>, and future research priorities are identified</w:t>
      </w:r>
      <w:r w:rsidR="00675FF7">
        <w:t>.</w:t>
      </w:r>
      <w:bookmarkEnd w:id="14"/>
    </w:p>
    <w:p w14:paraId="38BD4C4D" w14:textId="5B9AFD22" w:rsidR="00657802" w:rsidRDefault="002B619F" w:rsidP="00657802">
      <w:pPr>
        <w:pStyle w:val="Heading1"/>
        <w:spacing w:before="200" w:line="360" w:lineRule="auto"/>
      </w:pPr>
      <w:bookmarkStart w:id="16" w:name="_Toc241185236"/>
      <w:bookmarkStart w:id="17" w:name="_Hlk241158044"/>
      <w:r>
        <w:lastRenderedPageBreak/>
        <w:t xml:space="preserve">Chapter </w:t>
      </w:r>
      <w:r w:rsidR="00657802">
        <w:t>2</w:t>
      </w:r>
      <w:r>
        <w:t>:</w:t>
      </w:r>
      <w:r w:rsidR="00657802">
        <w:t xml:space="preserve"> Methodology of the Literature Review</w:t>
      </w:r>
      <w:bookmarkEnd w:id="16"/>
    </w:p>
    <w:p w14:paraId="4DB979E0" w14:textId="0BAB8D22" w:rsidR="009B1836" w:rsidRDefault="009B1836" w:rsidP="009B1836">
      <w:pPr>
        <w:pStyle w:val="Heading2"/>
      </w:pPr>
      <w:bookmarkStart w:id="18" w:name="_Toc241185237"/>
      <w:r>
        <w:t>Introduction</w:t>
      </w:r>
      <w:bookmarkEnd w:id="18"/>
    </w:p>
    <w:p w14:paraId="5125062E" w14:textId="235DE0D0" w:rsidR="00675FF7" w:rsidRDefault="00300078" w:rsidP="006A0DC8">
      <w:r>
        <w:t>This chapter details the process of finding literature, selection of literature, appraisal of literature and analysis of literature. As the study is an extended integrative literature review and not primary empirical research, the credibility relies on the transparency and audibility of the review process (Snyder, 2019)</w:t>
      </w:r>
      <w:r w:rsidR="00675FF7">
        <w:t>.</w:t>
      </w:r>
    </w:p>
    <w:p w14:paraId="146AF53F" w14:textId="77777777" w:rsidR="00675FF7" w:rsidRDefault="00675FF7" w:rsidP="00657802">
      <w:pPr>
        <w:pStyle w:val="Heading2"/>
        <w:spacing w:after="120"/>
      </w:pPr>
      <w:bookmarkStart w:id="19" w:name="_Toc241185238"/>
      <w:r>
        <w:t>2.1 Search strategy</w:t>
      </w:r>
      <w:bookmarkEnd w:id="19"/>
    </w:p>
    <w:p w14:paraId="121164CE" w14:textId="77777777" w:rsidR="00300078" w:rsidRDefault="00300078" w:rsidP="00300078">
      <w:r>
        <w:t xml:space="preserve">A structured integrative design was used due to the research question that covers strategy, information systems, marketing and service and retailing with the relevant evidence being conceptual papers, reviews, surveys, experiments and case studies. Integrative review methods are suitable to bring together divergent constructs, contexts and methods to explain a concept (Whittemore and </w:t>
      </w:r>
      <w:proofErr w:type="spellStart"/>
      <w:r>
        <w:t>Knafl</w:t>
      </w:r>
      <w:proofErr w:type="spellEnd"/>
      <w:r>
        <w:t>, 2005; Torraco, 2016). A statistical meta-analysis was not suitable as the retained studies did not estimate a sufficiently common effect.</w:t>
      </w:r>
    </w:p>
    <w:p w14:paraId="04875BE7" w14:textId="75F5E6AB" w:rsidR="00675FF7" w:rsidRDefault="00300078" w:rsidP="00300078">
      <w:r>
        <w:t xml:space="preserve">That search was systematic in its logic but was not intended as an exhaustive systematic review of all the e-commerce research. It involved explicit concept blocks, eligibility criteria, a verified record register and a documented analytical process. This design is transparent, </w:t>
      </w:r>
      <w:proofErr w:type="spellStart"/>
      <w:r>
        <w:t>recognising</w:t>
      </w:r>
      <w:proofErr w:type="spellEnd"/>
      <w:r>
        <w:t xml:space="preserve"> differences in the methodology and context of management studies (</w:t>
      </w:r>
      <w:proofErr w:type="spellStart"/>
      <w:r w:rsidR="008A1FF2">
        <w:t>Tranfield</w:t>
      </w:r>
      <w:proofErr w:type="spellEnd"/>
      <w:r w:rsidR="008A1FF2">
        <w:t xml:space="preserve"> et al.</w:t>
      </w:r>
      <w:r>
        <w:t>, 2003; Snyder, 2019)</w:t>
      </w:r>
      <w:r w:rsidR="00675FF7">
        <w:t>.</w:t>
      </w:r>
    </w:p>
    <w:p w14:paraId="57DD59E0" w14:textId="77777777" w:rsidR="00657802" w:rsidRDefault="00657802" w:rsidP="00657802">
      <w:pPr>
        <w:pStyle w:val="Heading2"/>
        <w:spacing w:after="120"/>
      </w:pPr>
      <w:bookmarkStart w:id="20" w:name="_Toc241185239"/>
      <w:r>
        <w:t>2.2 Databases and sources</w:t>
      </w:r>
      <w:bookmarkEnd w:id="20"/>
    </w:p>
    <w:p w14:paraId="61CDBF9D" w14:textId="36A3DEC4" w:rsidR="00675FF7" w:rsidRDefault="00300078" w:rsidP="006A0DC8">
      <w:r>
        <w:t xml:space="preserve">ScienceDirect, Emerald Insight, SpringerLink, SAGE Journals, Wiley Online Library and Taylor &amp; Francis Online were searched as they have journals of strategy, information systems, marketing, retail, operations and service research which cover the topics of the research questions. Bibliographic information and DOIs were matched with the publishers' information, </w:t>
      </w:r>
      <w:proofErr w:type="spellStart"/>
      <w:r>
        <w:t>Crossref</w:t>
      </w:r>
      <w:proofErr w:type="spellEnd"/>
      <w:r>
        <w:t xml:space="preserve">-linked metadata and university repositories. Only backward and forward citation chasing was done using Google Scholar. In addition, 65 journal articles were cited, with official UK context being provided from the Office for National Statistics, legislation.gov.uk, the Competition and Markets Authority </w:t>
      </w:r>
      <w:r>
        <w:lastRenderedPageBreak/>
        <w:t>and the Information Commissioner's Office, none of which were included in the 65 journal articles</w:t>
      </w:r>
      <w:r w:rsidR="00675FF7">
        <w:t>.</w:t>
      </w:r>
    </w:p>
    <w:p w14:paraId="2D3CD0B0" w14:textId="77777777" w:rsidR="00675FF7" w:rsidRDefault="00675FF7" w:rsidP="00657802">
      <w:pPr>
        <w:pStyle w:val="Heading2"/>
        <w:spacing w:after="120"/>
      </w:pPr>
      <w:bookmarkStart w:id="21" w:name="_Toc241185240"/>
      <w:r>
        <w:t>2.3 Keywords and search terms</w:t>
      </w:r>
      <w:bookmarkEnd w:id="21"/>
    </w:p>
    <w:p w14:paraId="111EC3EF" w14:textId="3ACE86DD" w:rsidR="00675FF7" w:rsidRDefault="00300078" w:rsidP="006A0DC8">
      <w:r>
        <w:t xml:space="preserve">Search terms were grouped into three concept blocks, phenomenon, context and outcome. Digital transformation, </w:t>
      </w:r>
      <w:proofErr w:type="spellStart"/>
      <w:r>
        <w:t>digitalisation</w:t>
      </w:r>
      <w:proofErr w:type="spellEnd"/>
      <w:r>
        <w:t xml:space="preserve">, analytics, automation, </w:t>
      </w:r>
      <w:proofErr w:type="spellStart"/>
      <w:r>
        <w:t>personalisation</w:t>
      </w:r>
      <w:proofErr w:type="spellEnd"/>
      <w:r>
        <w:t xml:space="preserve"> and omnichannel integration were among the phenomenon block. The context block was on ecommerce, online retail and retail service. Outcome terms comprised customer satisfaction, customer experience, trust, loyalty, retention, competitive advantage, performance and agility. The use of </w:t>
      </w:r>
      <w:proofErr w:type="spellStart"/>
      <w:r>
        <w:t>boolean</w:t>
      </w:r>
      <w:proofErr w:type="spellEnd"/>
      <w:r>
        <w:t xml:space="preserve"> operators, phrase searching, synonyms and truncation were adapted for each interface. The search logic and representative strings are listed in Appendix A</w:t>
      </w:r>
      <w:r w:rsidR="00675FF7">
        <w:t>.</w:t>
      </w:r>
    </w:p>
    <w:p w14:paraId="644F730D" w14:textId="77777777" w:rsidR="006052CD" w:rsidRDefault="006052CD" w:rsidP="006052CD">
      <w:pPr>
        <w:pStyle w:val="Heading2"/>
        <w:spacing w:after="120"/>
      </w:pPr>
      <w:bookmarkStart w:id="22" w:name="_Toc241185241"/>
      <w:bookmarkEnd w:id="17"/>
      <w:r>
        <w:t>2.4 Time frame for included publications</w:t>
      </w:r>
      <w:bookmarkEnd w:id="22"/>
    </w:p>
    <w:p w14:paraId="56FDA1A6" w14:textId="77777777" w:rsidR="00675FF7" w:rsidRDefault="00675FF7" w:rsidP="006A0DC8">
      <w:r>
        <w:t>The principal publication window was 2020-2026 to capture accelerated digital adoption, customer-facing AI and recent UK regulatory developments. Earlier studies were retained only when they were foundational to theory, measurement or recurring mechanisms. International studies were included where mechanisms were plausibly transferable to UK e-commerce, but their numerical estimates were not treated as UK-specific effects.</w:t>
      </w:r>
    </w:p>
    <w:p w14:paraId="5B2F34AB" w14:textId="77777777" w:rsidR="006052CD" w:rsidRDefault="006052CD" w:rsidP="006052CD">
      <w:pPr>
        <w:pStyle w:val="Heading2"/>
        <w:spacing w:after="120"/>
      </w:pPr>
      <w:bookmarkStart w:id="23" w:name="_Toc241185242"/>
      <w:r>
        <w:t>2.5 Inclusion and exclusion criteria</w:t>
      </w:r>
      <w:bookmarkEnd w:id="23"/>
    </w:p>
    <w:p w14:paraId="3D047C62" w14:textId="77777777" w:rsidR="00675FF7" w:rsidRDefault="00675FF7" w:rsidP="006A0DC8">
      <w:r>
        <w:t xml:space="preserve">Eligibility criteria were applied at title, abstract, metadata and full-text stages. Included records were peer-reviewed journal articles that addressed digital transformation or a relevant customer mechanism and linked it to customer satisfaction, relationship outcomes or competitive advantage in business-to-consumer retail, e-commerce or a clearly transferable digital-service context. Records had to be in English, have complete and reconcilable bibliographic information, and appear in at least one </w:t>
      </w:r>
      <w:proofErr w:type="spellStart"/>
      <w:r>
        <w:t>recognised</w:t>
      </w:r>
      <w:proofErr w:type="spellEnd"/>
      <w:r>
        <w:t xml:space="preserve"> journal-quality source: the Academic Journal Guide, the ABDC Journal Quality List or </w:t>
      </w:r>
      <w:proofErr w:type="spellStart"/>
      <w:r>
        <w:t>SCImago</w:t>
      </w:r>
      <w:proofErr w:type="spellEnd"/>
      <w:r>
        <w:t xml:space="preserve"> Journal Rank. Opinion pieces, blogs, abstract-only records and studies without a relevant customer or strategic outcome were excluded.</w:t>
      </w:r>
    </w:p>
    <w:p w14:paraId="70248388" w14:textId="77777777" w:rsidR="00675FF7" w:rsidRDefault="00675FF7" w:rsidP="006A0DC8">
      <w:r>
        <w:t xml:space="preserve">Journal listing was used as an initial quality gate, not as a substitute for study appraisal. A highly ranked article could still be excluded for weak relevance, </w:t>
      </w:r>
      <w:r>
        <w:lastRenderedPageBreak/>
        <w:t xml:space="preserve">methodological transparency or transferability. Methodological texts and official UK sources were used only to explain the review process or context and were not counted in the 65-article analytical corpus. Table 1 </w:t>
      </w:r>
      <w:proofErr w:type="spellStart"/>
      <w:r>
        <w:t>summarises</w:t>
      </w:r>
      <w:proofErr w:type="spellEnd"/>
      <w:r>
        <w:t xml:space="preserve"> the inclusion, exclusion and appraisal rules.</w:t>
      </w:r>
    </w:p>
    <w:p w14:paraId="43D6E0A2" w14:textId="77777777" w:rsidR="006052CD" w:rsidRDefault="006052CD" w:rsidP="006A0DC8">
      <w:pPr>
        <w:pStyle w:val="Heading4"/>
      </w:pPr>
      <w:r>
        <w:t xml:space="preserve">Table 1. Inclusion, </w:t>
      </w:r>
      <w:r w:rsidRPr="006A0DC8">
        <w:t>exclusion</w:t>
      </w:r>
      <w:r>
        <w:t xml:space="preserve"> and appraisal rules</w:t>
      </w:r>
    </w:p>
    <w:tbl>
      <w:tblPr>
        <w:tblW w:w="9678"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065"/>
        <w:gridCol w:w="2956"/>
        <w:gridCol w:w="2513"/>
        <w:gridCol w:w="2144"/>
      </w:tblGrid>
      <w:tr w:rsidR="006052CD" w:rsidRPr="006A0DC8" w14:paraId="26CAC29B" w14:textId="77777777" w:rsidTr="00E604CC">
        <w:trPr>
          <w:trHeight w:val="285"/>
          <w:tblHeader/>
          <w:jc w:val="center"/>
        </w:trPr>
        <w:tc>
          <w:tcPr>
            <w:tcW w:w="2065" w:type="dxa"/>
            <w:shd w:val="clear" w:color="auto" w:fill="D9E2F3"/>
            <w:tcMar>
              <w:top w:w="90" w:type="dxa"/>
              <w:left w:w="90" w:type="dxa"/>
              <w:bottom w:w="90" w:type="dxa"/>
              <w:right w:w="90" w:type="dxa"/>
            </w:tcMar>
            <w:vAlign w:val="center"/>
          </w:tcPr>
          <w:p w14:paraId="257473CE" w14:textId="77777777" w:rsidR="006052CD" w:rsidRPr="006A0DC8" w:rsidRDefault="006052CD" w:rsidP="00DA3EC8">
            <w:pPr>
              <w:spacing w:after="0" w:line="276" w:lineRule="auto"/>
              <w:jc w:val="center"/>
              <w:rPr>
                <w:sz w:val="20"/>
                <w:szCs w:val="20"/>
              </w:rPr>
            </w:pPr>
            <w:r w:rsidRPr="006A0DC8">
              <w:rPr>
                <w:b/>
                <w:sz w:val="20"/>
                <w:szCs w:val="20"/>
              </w:rPr>
              <w:t>Element</w:t>
            </w:r>
          </w:p>
        </w:tc>
        <w:tc>
          <w:tcPr>
            <w:tcW w:w="2956" w:type="dxa"/>
            <w:shd w:val="clear" w:color="auto" w:fill="D9E2F3"/>
            <w:tcMar>
              <w:top w:w="90" w:type="dxa"/>
              <w:left w:w="90" w:type="dxa"/>
              <w:bottom w:w="90" w:type="dxa"/>
              <w:right w:w="90" w:type="dxa"/>
            </w:tcMar>
            <w:vAlign w:val="center"/>
          </w:tcPr>
          <w:p w14:paraId="7F8B6E37" w14:textId="77777777" w:rsidR="006052CD" w:rsidRPr="006A0DC8" w:rsidRDefault="006052CD" w:rsidP="00DA3EC8">
            <w:pPr>
              <w:spacing w:after="0" w:line="276" w:lineRule="auto"/>
              <w:jc w:val="center"/>
              <w:rPr>
                <w:sz w:val="20"/>
                <w:szCs w:val="20"/>
              </w:rPr>
            </w:pPr>
            <w:r w:rsidRPr="006A0DC8">
              <w:rPr>
                <w:b/>
                <w:sz w:val="20"/>
                <w:szCs w:val="20"/>
              </w:rPr>
              <w:t>Include</w:t>
            </w:r>
          </w:p>
        </w:tc>
        <w:tc>
          <w:tcPr>
            <w:tcW w:w="2513" w:type="dxa"/>
            <w:shd w:val="clear" w:color="auto" w:fill="D9E2F3"/>
            <w:tcMar>
              <w:top w:w="90" w:type="dxa"/>
              <w:left w:w="90" w:type="dxa"/>
              <w:bottom w:w="90" w:type="dxa"/>
              <w:right w:w="90" w:type="dxa"/>
            </w:tcMar>
            <w:vAlign w:val="center"/>
          </w:tcPr>
          <w:p w14:paraId="23101FA8" w14:textId="77777777" w:rsidR="006052CD" w:rsidRPr="006A0DC8" w:rsidRDefault="006052CD" w:rsidP="00DA3EC8">
            <w:pPr>
              <w:spacing w:after="0" w:line="276" w:lineRule="auto"/>
              <w:jc w:val="center"/>
              <w:rPr>
                <w:sz w:val="20"/>
                <w:szCs w:val="20"/>
              </w:rPr>
            </w:pPr>
            <w:r w:rsidRPr="006A0DC8">
              <w:rPr>
                <w:b/>
                <w:sz w:val="20"/>
                <w:szCs w:val="20"/>
              </w:rPr>
              <w:t>Exclude</w:t>
            </w:r>
          </w:p>
        </w:tc>
        <w:tc>
          <w:tcPr>
            <w:tcW w:w="2144" w:type="dxa"/>
            <w:shd w:val="clear" w:color="auto" w:fill="D9E2F3"/>
            <w:tcMar>
              <w:top w:w="90" w:type="dxa"/>
              <w:left w:w="90" w:type="dxa"/>
              <w:bottom w:w="90" w:type="dxa"/>
              <w:right w:w="90" w:type="dxa"/>
            </w:tcMar>
            <w:vAlign w:val="center"/>
          </w:tcPr>
          <w:p w14:paraId="3C9B2442" w14:textId="77777777" w:rsidR="006052CD" w:rsidRPr="006A0DC8" w:rsidRDefault="006052CD" w:rsidP="00DA3EC8">
            <w:pPr>
              <w:spacing w:after="0" w:line="276" w:lineRule="auto"/>
              <w:jc w:val="center"/>
              <w:rPr>
                <w:sz w:val="20"/>
                <w:szCs w:val="20"/>
              </w:rPr>
            </w:pPr>
            <w:r w:rsidRPr="006A0DC8">
              <w:rPr>
                <w:b/>
                <w:sz w:val="20"/>
                <w:szCs w:val="20"/>
              </w:rPr>
              <w:t>Reason</w:t>
            </w:r>
          </w:p>
        </w:tc>
      </w:tr>
      <w:tr w:rsidR="006052CD" w:rsidRPr="006A0DC8" w14:paraId="7D2CA17B" w14:textId="77777777" w:rsidTr="00E604CC">
        <w:trPr>
          <w:trHeight w:val="1122"/>
          <w:jc w:val="center"/>
        </w:trPr>
        <w:tc>
          <w:tcPr>
            <w:tcW w:w="2065" w:type="dxa"/>
            <w:tcMar>
              <w:top w:w="90" w:type="dxa"/>
              <w:left w:w="90" w:type="dxa"/>
              <w:bottom w:w="90" w:type="dxa"/>
              <w:right w:w="90" w:type="dxa"/>
            </w:tcMar>
            <w:vAlign w:val="center"/>
          </w:tcPr>
          <w:p w14:paraId="4B988ADA" w14:textId="77777777" w:rsidR="006052CD" w:rsidRPr="006A0DC8" w:rsidRDefault="006052CD" w:rsidP="00DA3EC8">
            <w:pPr>
              <w:spacing w:after="0" w:line="276" w:lineRule="auto"/>
              <w:jc w:val="left"/>
              <w:rPr>
                <w:sz w:val="20"/>
                <w:szCs w:val="20"/>
              </w:rPr>
            </w:pPr>
            <w:r w:rsidRPr="006A0DC8">
              <w:rPr>
                <w:sz w:val="20"/>
                <w:szCs w:val="20"/>
              </w:rPr>
              <w:t>Publication</w:t>
            </w:r>
          </w:p>
        </w:tc>
        <w:tc>
          <w:tcPr>
            <w:tcW w:w="2956" w:type="dxa"/>
            <w:tcMar>
              <w:top w:w="90" w:type="dxa"/>
              <w:left w:w="90" w:type="dxa"/>
              <w:bottom w:w="90" w:type="dxa"/>
              <w:right w:w="90" w:type="dxa"/>
            </w:tcMar>
            <w:vAlign w:val="center"/>
          </w:tcPr>
          <w:p w14:paraId="36139F2B" w14:textId="77777777" w:rsidR="006052CD" w:rsidRPr="006A0DC8" w:rsidRDefault="006052CD" w:rsidP="00DA3EC8">
            <w:pPr>
              <w:spacing w:after="0" w:line="276" w:lineRule="auto"/>
              <w:jc w:val="left"/>
              <w:rPr>
                <w:sz w:val="20"/>
                <w:szCs w:val="20"/>
              </w:rPr>
            </w:pPr>
            <w:r w:rsidRPr="006A0DC8">
              <w:rPr>
                <w:sz w:val="20"/>
                <w:szCs w:val="20"/>
              </w:rPr>
              <w:t>Peer-reviewed journal article; supporting method text or official UK source</w:t>
            </w:r>
          </w:p>
        </w:tc>
        <w:tc>
          <w:tcPr>
            <w:tcW w:w="2513" w:type="dxa"/>
            <w:tcMar>
              <w:top w:w="90" w:type="dxa"/>
              <w:left w:w="90" w:type="dxa"/>
              <w:bottom w:w="90" w:type="dxa"/>
              <w:right w:w="90" w:type="dxa"/>
            </w:tcMar>
            <w:vAlign w:val="center"/>
          </w:tcPr>
          <w:p w14:paraId="29CE0386" w14:textId="77777777" w:rsidR="006052CD" w:rsidRPr="006A0DC8" w:rsidRDefault="006052CD" w:rsidP="00DA3EC8">
            <w:pPr>
              <w:spacing w:after="0" w:line="276" w:lineRule="auto"/>
              <w:jc w:val="left"/>
              <w:rPr>
                <w:sz w:val="20"/>
                <w:szCs w:val="20"/>
              </w:rPr>
            </w:pPr>
            <w:r w:rsidRPr="006A0DC8">
              <w:rPr>
                <w:sz w:val="20"/>
                <w:szCs w:val="20"/>
              </w:rPr>
              <w:t>Opinion, blog, abstract-only or unverified record</w:t>
            </w:r>
          </w:p>
        </w:tc>
        <w:tc>
          <w:tcPr>
            <w:tcW w:w="2144" w:type="dxa"/>
            <w:tcMar>
              <w:top w:w="90" w:type="dxa"/>
              <w:left w:w="90" w:type="dxa"/>
              <w:bottom w:w="90" w:type="dxa"/>
              <w:right w:w="90" w:type="dxa"/>
            </w:tcMar>
            <w:vAlign w:val="center"/>
          </w:tcPr>
          <w:p w14:paraId="5F69E96B" w14:textId="77777777" w:rsidR="006052CD" w:rsidRPr="006A0DC8" w:rsidRDefault="006052CD" w:rsidP="00DA3EC8">
            <w:pPr>
              <w:spacing w:after="0" w:line="276" w:lineRule="auto"/>
              <w:jc w:val="left"/>
              <w:rPr>
                <w:sz w:val="20"/>
                <w:szCs w:val="20"/>
              </w:rPr>
            </w:pPr>
            <w:r w:rsidRPr="006A0DC8">
              <w:rPr>
                <w:sz w:val="20"/>
                <w:szCs w:val="20"/>
              </w:rPr>
              <w:t>Protect evidence quality while retaining official context</w:t>
            </w:r>
          </w:p>
        </w:tc>
      </w:tr>
      <w:tr w:rsidR="006052CD" w:rsidRPr="006A0DC8" w14:paraId="36FB8876" w14:textId="77777777" w:rsidTr="00E604CC">
        <w:trPr>
          <w:trHeight w:val="846"/>
          <w:jc w:val="center"/>
        </w:trPr>
        <w:tc>
          <w:tcPr>
            <w:tcW w:w="2065" w:type="dxa"/>
            <w:tcMar>
              <w:top w:w="90" w:type="dxa"/>
              <w:left w:w="90" w:type="dxa"/>
              <w:bottom w:w="90" w:type="dxa"/>
              <w:right w:w="90" w:type="dxa"/>
            </w:tcMar>
            <w:vAlign w:val="center"/>
          </w:tcPr>
          <w:p w14:paraId="343BF64D" w14:textId="77777777" w:rsidR="006052CD" w:rsidRPr="006A0DC8" w:rsidRDefault="006052CD" w:rsidP="00DA3EC8">
            <w:pPr>
              <w:spacing w:after="0" w:line="276" w:lineRule="auto"/>
              <w:jc w:val="left"/>
              <w:rPr>
                <w:sz w:val="20"/>
                <w:szCs w:val="20"/>
              </w:rPr>
            </w:pPr>
            <w:r w:rsidRPr="006A0DC8">
              <w:rPr>
                <w:sz w:val="20"/>
                <w:szCs w:val="20"/>
              </w:rPr>
              <w:t>Date</w:t>
            </w:r>
          </w:p>
        </w:tc>
        <w:tc>
          <w:tcPr>
            <w:tcW w:w="2956" w:type="dxa"/>
            <w:tcMar>
              <w:top w:w="90" w:type="dxa"/>
              <w:left w:w="90" w:type="dxa"/>
              <w:bottom w:w="90" w:type="dxa"/>
              <w:right w:w="90" w:type="dxa"/>
            </w:tcMar>
            <w:vAlign w:val="center"/>
          </w:tcPr>
          <w:p w14:paraId="7B64C34F" w14:textId="77777777" w:rsidR="006052CD" w:rsidRPr="006A0DC8" w:rsidRDefault="006052CD" w:rsidP="00DA3EC8">
            <w:pPr>
              <w:spacing w:after="0" w:line="276" w:lineRule="auto"/>
              <w:jc w:val="left"/>
              <w:rPr>
                <w:sz w:val="20"/>
                <w:szCs w:val="20"/>
              </w:rPr>
            </w:pPr>
            <w:r w:rsidRPr="006A0DC8">
              <w:rPr>
                <w:sz w:val="20"/>
                <w:szCs w:val="20"/>
              </w:rPr>
              <w:t>2020-2026; seminal earlier work when indispensable</w:t>
            </w:r>
          </w:p>
        </w:tc>
        <w:tc>
          <w:tcPr>
            <w:tcW w:w="2513" w:type="dxa"/>
            <w:tcMar>
              <w:top w:w="90" w:type="dxa"/>
              <w:left w:w="90" w:type="dxa"/>
              <w:bottom w:w="90" w:type="dxa"/>
              <w:right w:w="90" w:type="dxa"/>
            </w:tcMar>
            <w:vAlign w:val="center"/>
          </w:tcPr>
          <w:p w14:paraId="63A597A5" w14:textId="77777777" w:rsidR="006052CD" w:rsidRPr="006A0DC8" w:rsidRDefault="006052CD" w:rsidP="00DA3EC8">
            <w:pPr>
              <w:spacing w:after="0" w:line="276" w:lineRule="auto"/>
              <w:jc w:val="left"/>
              <w:rPr>
                <w:sz w:val="20"/>
                <w:szCs w:val="20"/>
              </w:rPr>
            </w:pPr>
            <w:r w:rsidRPr="006A0DC8">
              <w:rPr>
                <w:sz w:val="20"/>
                <w:szCs w:val="20"/>
              </w:rPr>
              <w:t>Older peripheral work</w:t>
            </w:r>
          </w:p>
        </w:tc>
        <w:tc>
          <w:tcPr>
            <w:tcW w:w="2144" w:type="dxa"/>
            <w:tcMar>
              <w:top w:w="90" w:type="dxa"/>
              <w:left w:w="90" w:type="dxa"/>
              <w:bottom w:w="90" w:type="dxa"/>
              <w:right w:w="90" w:type="dxa"/>
            </w:tcMar>
            <w:vAlign w:val="center"/>
          </w:tcPr>
          <w:p w14:paraId="62B78F26" w14:textId="77777777" w:rsidR="006052CD" w:rsidRPr="006A0DC8" w:rsidRDefault="006052CD" w:rsidP="00DA3EC8">
            <w:pPr>
              <w:spacing w:after="0" w:line="276" w:lineRule="auto"/>
              <w:jc w:val="left"/>
              <w:rPr>
                <w:sz w:val="20"/>
                <w:szCs w:val="20"/>
              </w:rPr>
            </w:pPr>
            <w:r w:rsidRPr="006A0DC8">
              <w:rPr>
                <w:sz w:val="20"/>
                <w:szCs w:val="20"/>
              </w:rPr>
              <w:t>Balance currency and conceptual continuity</w:t>
            </w:r>
          </w:p>
        </w:tc>
      </w:tr>
      <w:tr w:rsidR="006052CD" w:rsidRPr="006A0DC8" w14:paraId="7AAB9C80" w14:textId="77777777" w:rsidTr="00E604CC">
        <w:trPr>
          <w:trHeight w:val="1122"/>
          <w:jc w:val="center"/>
        </w:trPr>
        <w:tc>
          <w:tcPr>
            <w:tcW w:w="2065" w:type="dxa"/>
            <w:tcMar>
              <w:top w:w="90" w:type="dxa"/>
              <w:left w:w="90" w:type="dxa"/>
              <w:bottom w:w="90" w:type="dxa"/>
              <w:right w:w="90" w:type="dxa"/>
            </w:tcMar>
            <w:vAlign w:val="center"/>
          </w:tcPr>
          <w:p w14:paraId="6AAEE0AB" w14:textId="77777777" w:rsidR="006052CD" w:rsidRPr="006A0DC8" w:rsidRDefault="006052CD" w:rsidP="00DA3EC8">
            <w:pPr>
              <w:spacing w:after="0" w:line="276" w:lineRule="auto"/>
              <w:jc w:val="left"/>
              <w:rPr>
                <w:sz w:val="20"/>
                <w:szCs w:val="20"/>
              </w:rPr>
            </w:pPr>
            <w:r w:rsidRPr="006A0DC8">
              <w:rPr>
                <w:sz w:val="20"/>
                <w:szCs w:val="20"/>
              </w:rPr>
              <w:t>Relevance</w:t>
            </w:r>
          </w:p>
        </w:tc>
        <w:tc>
          <w:tcPr>
            <w:tcW w:w="2956" w:type="dxa"/>
            <w:tcMar>
              <w:top w:w="90" w:type="dxa"/>
              <w:left w:w="90" w:type="dxa"/>
              <w:bottom w:w="90" w:type="dxa"/>
              <w:right w:w="90" w:type="dxa"/>
            </w:tcMar>
            <w:vAlign w:val="center"/>
          </w:tcPr>
          <w:p w14:paraId="51EDFD1A" w14:textId="77777777" w:rsidR="006052CD" w:rsidRPr="006A0DC8" w:rsidRDefault="006052CD" w:rsidP="00DA3EC8">
            <w:pPr>
              <w:spacing w:after="0" w:line="276" w:lineRule="auto"/>
              <w:jc w:val="left"/>
              <w:rPr>
                <w:sz w:val="20"/>
                <w:szCs w:val="20"/>
              </w:rPr>
            </w:pPr>
            <w:r w:rsidRPr="006A0DC8">
              <w:rPr>
                <w:sz w:val="20"/>
                <w:szCs w:val="20"/>
              </w:rPr>
              <w:t>Direct link to transformation, customer mechanism, satisfaction or advantage</w:t>
            </w:r>
          </w:p>
        </w:tc>
        <w:tc>
          <w:tcPr>
            <w:tcW w:w="2513" w:type="dxa"/>
            <w:tcMar>
              <w:top w:w="90" w:type="dxa"/>
              <w:left w:w="90" w:type="dxa"/>
              <w:bottom w:w="90" w:type="dxa"/>
              <w:right w:w="90" w:type="dxa"/>
            </w:tcMar>
            <w:vAlign w:val="center"/>
          </w:tcPr>
          <w:p w14:paraId="3213A763" w14:textId="77777777" w:rsidR="006052CD" w:rsidRPr="006A0DC8" w:rsidRDefault="006052CD" w:rsidP="00DA3EC8">
            <w:pPr>
              <w:spacing w:after="0" w:line="276" w:lineRule="auto"/>
              <w:jc w:val="left"/>
              <w:rPr>
                <w:sz w:val="20"/>
                <w:szCs w:val="20"/>
              </w:rPr>
            </w:pPr>
            <w:r w:rsidRPr="006A0DC8">
              <w:rPr>
                <w:sz w:val="20"/>
                <w:szCs w:val="20"/>
              </w:rPr>
              <w:t>Technology mention without a relevant outcome</w:t>
            </w:r>
          </w:p>
        </w:tc>
        <w:tc>
          <w:tcPr>
            <w:tcW w:w="2144" w:type="dxa"/>
            <w:tcMar>
              <w:top w:w="90" w:type="dxa"/>
              <w:left w:w="90" w:type="dxa"/>
              <w:bottom w:w="90" w:type="dxa"/>
              <w:right w:w="90" w:type="dxa"/>
            </w:tcMar>
            <w:vAlign w:val="center"/>
          </w:tcPr>
          <w:p w14:paraId="37094BBF" w14:textId="77777777" w:rsidR="006052CD" w:rsidRPr="006A0DC8" w:rsidRDefault="006052CD" w:rsidP="00DA3EC8">
            <w:pPr>
              <w:spacing w:after="0" w:line="276" w:lineRule="auto"/>
              <w:jc w:val="left"/>
              <w:rPr>
                <w:sz w:val="20"/>
                <w:szCs w:val="20"/>
              </w:rPr>
            </w:pPr>
            <w:r w:rsidRPr="006A0DC8">
              <w:rPr>
                <w:sz w:val="20"/>
                <w:szCs w:val="20"/>
              </w:rPr>
              <w:t>Maintain alignment with the research questions</w:t>
            </w:r>
          </w:p>
        </w:tc>
      </w:tr>
      <w:tr w:rsidR="006052CD" w:rsidRPr="006A0DC8" w14:paraId="573F6751" w14:textId="77777777" w:rsidTr="00E604CC">
        <w:trPr>
          <w:trHeight w:val="846"/>
          <w:jc w:val="center"/>
        </w:trPr>
        <w:tc>
          <w:tcPr>
            <w:tcW w:w="2065" w:type="dxa"/>
            <w:tcMar>
              <w:top w:w="90" w:type="dxa"/>
              <w:left w:w="90" w:type="dxa"/>
              <w:bottom w:w="90" w:type="dxa"/>
              <w:right w:w="90" w:type="dxa"/>
            </w:tcMar>
            <w:vAlign w:val="center"/>
          </w:tcPr>
          <w:p w14:paraId="249FCA98" w14:textId="77777777" w:rsidR="006052CD" w:rsidRPr="006A0DC8" w:rsidRDefault="006052CD" w:rsidP="00DA3EC8">
            <w:pPr>
              <w:spacing w:after="0" w:line="276" w:lineRule="auto"/>
              <w:jc w:val="left"/>
              <w:rPr>
                <w:sz w:val="20"/>
                <w:szCs w:val="20"/>
              </w:rPr>
            </w:pPr>
            <w:r w:rsidRPr="006A0DC8">
              <w:rPr>
                <w:sz w:val="20"/>
                <w:szCs w:val="20"/>
              </w:rPr>
              <w:t>Context</w:t>
            </w:r>
          </w:p>
        </w:tc>
        <w:tc>
          <w:tcPr>
            <w:tcW w:w="2956" w:type="dxa"/>
            <w:tcMar>
              <w:top w:w="90" w:type="dxa"/>
              <w:left w:w="90" w:type="dxa"/>
              <w:bottom w:w="90" w:type="dxa"/>
              <w:right w:w="90" w:type="dxa"/>
            </w:tcMar>
            <w:vAlign w:val="center"/>
          </w:tcPr>
          <w:p w14:paraId="212BF8DF" w14:textId="77777777" w:rsidR="006052CD" w:rsidRPr="006A0DC8" w:rsidRDefault="006052CD" w:rsidP="00DA3EC8">
            <w:pPr>
              <w:spacing w:after="0" w:line="276" w:lineRule="auto"/>
              <w:jc w:val="left"/>
              <w:rPr>
                <w:sz w:val="20"/>
                <w:szCs w:val="20"/>
              </w:rPr>
            </w:pPr>
            <w:r w:rsidRPr="006A0DC8">
              <w:rPr>
                <w:sz w:val="20"/>
                <w:szCs w:val="20"/>
              </w:rPr>
              <w:t>B2C e-commerce/retail or transferable digital-service mechanism</w:t>
            </w:r>
          </w:p>
        </w:tc>
        <w:tc>
          <w:tcPr>
            <w:tcW w:w="2513" w:type="dxa"/>
            <w:tcMar>
              <w:top w:w="90" w:type="dxa"/>
              <w:left w:w="90" w:type="dxa"/>
              <w:bottom w:w="90" w:type="dxa"/>
              <w:right w:w="90" w:type="dxa"/>
            </w:tcMar>
            <w:vAlign w:val="center"/>
          </w:tcPr>
          <w:p w14:paraId="2EF739B6" w14:textId="77777777" w:rsidR="006052CD" w:rsidRPr="006A0DC8" w:rsidRDefault="006052CD" w:rsidP="00DA3EC8">
            <w:pPr>
              <w:spacing w:after="0" w:line="276" w:lineRule="auto"/>
              <w:jc w:val="left"/>
              <w:rPr>
                <w:sz w:val="20"/>
                <w:szCs w:val="20"/>
              </w:rPr>
            </w:pPr>
            <w:r w:rsidRPr="006A0DC8">
              <w:rPr>
                <w:sz w:val="20"/>
                <w:szCs w:val="20"/>
              </w:rPr>
              <w:t>Narrow setting with weak transferability</w:t>
            </w:r>
          </w:p>
        </w:tc>
        <w:tc>
          <w:tcPr>
            <w:tcW w:w="2144" w:type="dxa"/>
            <w:tcMar>
              <w:top w:w="90" w:type="dxa"/>
              <w:left w:w="90" w:type="dxa"/>
              <w:bottom w:w="90" w:type="dxa"/>
              <w:right w:w="90" w:type="dxa"/>
            </w:tcMar>
            <w:vAlign w:val="center"/>
          </w:tcPr>
          <w:p w14:paraId="5D6DC585" w14:textId="77777777" w:rsidR="006052CD" w:rsidRPr="006A0DC8" w:rsidRDefault="006052CD" w:rsidP="00DA3EC8">
            <w:pPr>
              <w:spacing w:after="0" w:line="276" w:lineRule="auto"/>
              <w:jc w:val="left"/>
              <w:rPr>
                <w:sz w:val="20"/>
                <w:szCs w:val="20"/>
              </w:rPr>
            </w:pPr>
            <w:r w:rsidRPr="006A0DC8">
              <w:rPr>
                <w:sz w:val="20"/>
                <w:szCs w:val="20"/>
              </w:rPr>
              <w:t>Support cautious application to the UK</w:t>
            </w:r>
          </w:p>
        </w:tc>
      </w:tr>
      <w:tr w:rsidR="006052CD" w:rsidRPr="006A0DC8" w14:paraId="5D2A445A" w14:textId="77777777" w:rsidTr="00E604CC">
        <w:trPr>
          <w:trHeight w:val="846"/>
          <w:jc w:val="center"/>
        </w:trPr>
        <w:tc>
          <w:tcPr>
            <w:tcW w:w="2065" w:type="dxa"/>
            <w:tcMar>
              <w:top w:w="90" w:type="dxa"/>
              <w:left w:w="90" w:type="dxa"/>
              <w:bottom w:w="90" w:type="dxa"/>
              <w:right w:w="90" w:type="dxa"/>
            </w:tcMar>
            <w:vAlign w:val="center"/>
          </w:tcPr>
          <w:p w14:paraId="366B6CC3" w14:textId="77777777" w:rsidR="006052CD" w:rsidRPr="006A0DC8" w:rsidRDefault="006052CD" w:rsidP="00DA3EC8">
            <w:pPr>
              <w:spacing w:after="0" w:line="276" w:lineRule="auto"/>
              <w:jc w:val="left"/>
              <w:rPr>
                <w:sz w:val="20"/>
                <w:szCs w:val="20"/>
              </w:rPr>
            </w:pPr>
            <w:r w:rsidRPr="006A0DC8">
              <w:rPr>
                <w:sz w:val="20"/>
                <w:szCs w:val="20"/>
              </w:rPr>
              <w:t>Language/record</w:t>
            </w:r>
          </w:p>
        </w:tc>
        <w:tc>
          <w:tcPr>
            <w:tcW w:w="2956" w:type="dxa"/>
            <w:tcMar>
              <w:top w:w="90" w:type="dxa"/>
              <w:left w:w="90" w:type="dxa"/>
              <w:bottom w:w="90" w:type="dxa"/>
              <w:right w:w="90" w:type="dxa"/>
            </w:tcMar>
            <w:vAlign w:val="center"/>
          </w:tcPr>
          <w:p w14:paraId="5238429D" w14:textId="77777777" w:rsidR="006052CD" w:rsidRPr="006A0DC8" w:rsidRDefault="006052CD" w:rsidP="00DA3EC8">
            <w:pPr>
              <w:spacing w:after="0" w:line="276" w:lineRule="auto"/>
              <w:jc w:val="left"/>
              <w:rPr>
                <w:sz w:val="20"/>
                <w:szCs w:val="20"/>
              </w:rPr>
            </w:pPr>
            <w:r w:rsidRPr="006A0DC8">
              <w:rPr>
                <w:sz w:val="20"/>
                <w:szCs w:val="20"/>
              </w:rPr>
              <w:t>English and complete, reconcilable metadata</w:t>
            </w:r>
          </w:p>
        </w:tc>
        <w:tc>
          <w:tcPr>
            <w:tcW w:w="2513" w:type="dxa"/>
            <w:tcMar>
              <w:top w:w="90" w:type="dxa"/>
              <w:left w:w="90" w:type="dxa"/>
              <w:bottom w:w="90" w:type="dxa"/>
              <w:right w:w="90" w:type="dxa"/>
            </w:tcMar>
            <w:vAlign w:val="center"/>
          </w:tcPr>
          <w:p w14:paraId="53606FB4" w14:textId="77777777" w:rsidR="006052CD" w:rsidRPr="006A0DC8" w:rsidRDefault="006052CD" w:rsidP="00DA3EC8">
            <w:pPr>
              <w:spacing w:after="0" w:line="276" w:lineRule="auto"/>
              <w:jc w:val="left"/>
              <w:rPr>
                <w:sz w:val="20"/>
                <w:szCs w:val="20"/>
              </w:rPr>
            </w:pPr>
            <w:r w:rsidRPr="006A0DC8">
              <w:rPr>
                <w:sz w:val="20"/>
                <w:szCs w:val="20"/>
              </w:rPr>
              <w:t>Unresolved title, authorship or DOI variants</w:t>
            </w:r>
          </w:p>
        </w:tc>
        <w:tc>
          <w:tcPr>
            <w:tcW w:w="2144" w:type="dxa"/>
            <w:tcMar>
              <w:top w:w="90" w:type="dxa"/>
              <w:left w:w="90" w:type="dxa"/>
              <w:bottom w:w="90" w:type="dxa"/>
              <w:right w:w="90" w:type="dxa"/>
            </w:tcMar>
            <w:vAlign w:val="center"/>
          </w:tcPr>
          <w:p w14:paraId="35AA3118" w14:textId="77777777" w:rsidR="006052CD" w:rsidRPr="006A0DC8" w:rsidRDefault="006052CD" w:rsidP="00DA3EC8">
            <w:pPr>
              <w:spacing w:after="0" w:line="276" w:lineRule="auto"/>
              <w:jc w:val="left"/>
              <w:rPr>
                <w:sz w:val="20"/>
                <w:szCs w:val="20"/>
              </w:rPr>
            </w:pPr>
            <w:r w:rsidRPr="006A0DC8">
              <w:rPr>
                <w:sz w:val="20"/>
                <w:szCs w:val="20"/>
              </w:rPr>
              <w:t>Enable appraisal and accurate referencing</w:t>
            </w:r>
          </w:p>
        </w:tc>
      </w:tr>
      <w:tr w:rsidR="006052CD" w:rsidRPr="006A0DC8" w14:paraId="3FE88A67" w14:textId="77777777" w:rsidTr="00E604CC">
        <w:trPr>
          <w:trHeight w:val="846"/>
          <w:jc w:val="center"/>
        </w:trPr>
        <w:tc>
          <w:tcPr>
            <w:tcW w:w="2065" w:type="dxa"/>
            <w:tcMar>
              <w:top w:w="90" w:type="dxa"/>
              <w:left w:w="90" w:type="dxa"/>
              <w:bottom w:w="90" w:type="dxa"/>
              <w:right w:w="90" w:type="dxa"/>
            </w:tcMar>
            <w:vAlign w:val="center"/>
          </w:tcPr>
          <w:p w14:paraId="398D1A58" w14:textId="77777777" w:rsidR="006052CD" w:rsidRPr="006A0DC8" w:rsidRDefault="006052CD" w:rsidP="00DA3EC8">
            <w:pPr>
              <w:spacing w:after="0" w:line="276" w:lineRule="auto"/>
              <w:jc w:val="left"/>
              <w:rPr>
                <w:sz w:val="20"/>
                <w:szCs w:val="20"/>
              </w:rPr>
            </w:pPr>
            <w:r w:rsidRPr="006A0DC8">
              <w:rPr>
                <w:sz w:val="20"/>
                <w:szCs w:val="20"/>
              </w:rPr>
              <w:t>Journal quality</w:t>
            </w:r>
          </w:p>
        </w:tc>
        <w:tc>
          <w:tcPr>
            <w:tcW w:w="2956" w:type="dxa"/>
            <w:tcMar>
              <w:top w:w="90" w:type="dxa"/>
              <w:left w:w="90" w:type="dxa"/>
              <w:bottom w:w="90" w:type="dxa"/>
              <w:right w:w="90" w:type="dxa"/>
            </w:tcMar>
            <w:vAlign w:val="center"/>
          </w:tcPr>
          <w:p w14:paraId="75388027" w14:textId="77777777" w:rsidR="006052CD" w:rsidRPr="006A0DC8" w:rsidRDefault="006052CD" w:rsidP="00DA3EC8">
            <w:pPr>
              <w:spacing w:after="0" w:line="276" w:lineRule="auto"/>
              <w:jc w:val="left"/>
              <w:rPr>
                <w:sz w:val="20"/>
                <w:szCs w:val="20"/>
              </w:rPr>
            </w:pPr>
            <w:r w:rsidRPr="006A0DC8">
              <w:rPr>
                <w:sz w:val="20"/>
                <w:szCs w:val="20"/>
              </w:rPr>
              <w:t>Listed in at least one of SJR, CABS or ABDC</w:t>
            </w:r>
          </w:p>
        </w:tc>
        <w:tc>
          <w:tcPr>
            <w:tcW w:w="2513" w:type="dxa"/>
            <w:tcMar>
              <w:top w:w="90" w:type="dxa"/>
              <w:left w:w="90" w:type="dxa"/>
              <w:bottom w:w="90" w:type="dxa"/>
              <w:right w:w="90" w:type="dxa"/>
            </w:tcMar>
            <w:vAlign w:val="center"/>
          </w:tcPr>
          <w:p w14:paraId="13993E60" w14:textId="77777777" w:rsidR="006052CD" w:rsidRPr="006A0DC8" w:rsidRDefault="006052CD" w:rsidP="00DA3EC8">
            <w:pPr>
              <w:spacing w:after="0" w:line="276" w:lineRule="auto"/>
              <w:jc w:val="left"/>
              <w:rPr>
                <w:sz w:val="20"/>
                <w:szCs w:val="20"/>
              </w:rPr>
            </w:pPr>
            <w:r w:rsidRPr="006A0DC8">
              <w:rPr>
                <w:sz w:val="20"/>
                <w:szCs w:val="20"/>
              </w:rPr>
              <w:t>No stable listing in an approved source</w:t>
            </w:r>
          </w:p>
        </w:tc>
        <w:tc>
          <w:tcPr>
            <w:tcW w:w="2144" w:type="dxa"/>
            <w:tcMar>
              <w:top w:w="90" w:type="dxa"/>
              <w:left w:w="90" w:type="dxa"/>
              <w:bottom w:w="90" w:type="dxa"/>
              <w:right w:w="90" w:type="dxa"/>
            </w:tcMar>
            <w:vAlign w:val="center"/>
          </w:tcPr>
          <w:p w14:paraId="78FA930E" w14:textId="77777777" w:rsidR="006052CD" w:rsidRPr="006A0DC8" w:rsidRDefault="006052CD" w:rsidP="00DA3EC8">
            <w:pPr>
              <w:spacing w:after="0" w:line="276" w:lineRule="auto"/>
              <w:jc w:val="left"/>
              <w:rPr>
                <w:sz w:val="20"/>
                <w:szCs w:val="20"/>
              </w:rPr>
            </w:pPr>
            <w:r w:rsidRPr="006A0DC8">
              <w:rPr>
                <w:sz w:val="20"/>
                <w:szCs w:val="20"/>
              </w:rPr>
              <w:t>Apply the required journal-list gate</w:t>
            </w:r>
          </w:p>
        </w:tc>
      </w:tr>
      <w:tr w:rsidR="006052CD" w:rsidRPr="006A0DC8" w14:paraId="7D4EE87D" w14:textId="77777777" w:rsidTr="00E604CC">
        <w:trPr>
          <w:trHeight w:val="1122"/>
          <w:jc w:val="center"/>
        </w:trPr>
        <w:tc>
          <w:tcPr>
            <w:tcW w:w="2065" w:type="dxa"/>
            <w:tcMar>
              <w:top w:w="90" w:type="dxa"/>
              <w:left w:w="90" w:type="dxa"/>
              <w:bottom w:w="90" w:type="dxa"/>
              <w:right w:w="90" w:type="dxa"/>
            </w:tcMar>
            <w:vAlign w:val="center"/>
          </w:tcPr>
          <w:p w14:paraId="5712773F" w14:textId="77777777" w:rsidR="006052CD" w:rsidRPr="006A0DC8" w:rsidRDefault="006052CD" w:rsidP="00DA3EC8">
            <w:pPr>
              <w:spacing w:after="0" w:line="276" w:lineRule="auto"/>
              <w:jc w:val="left"/>
              <w:rPr>
                <w:sz w:val="20"/>
                <w:szCs w:val="20"/>
              </w:rPr>
            </w:pPr>
            <w:r w:rsidRPr="006A0DC8">
              <w:rPr>
                <w:sz w:val="20"/>
                <w:szCs w:val="20"/>
              </w:rPr>
              <w:t>Appraisal</w:t>
            </w:r>
          </w:p>
        </w:tc>
        <w:tc>
          <w:tcPr>
            <w:tcW w:w="2956" w:type="dxa"/>
            <w:tcMar>
              <w:top w:w="90" w:type="dxa"/>
              <w:left w:w="90" w:type="dxa"/>
              <w:bottom w:w="90" w:type="dxa"/>
              <w:right w:w="90" w:type="dxa"/>
            </w:tcMar>
            <w:vAlign w:val="center"/>
          </w:tcPr>
          <w:p w14:paraId="7A757FF4" w14:textId="77777777" w:rsidR="006052CD" w:rsidRPr="006A0DC8" w:rsidRDefault="006052CD" w:rsidP="00DA3EC8">
            <w:pPr>
              <w:spacing w:after="0" w:line="276" w:lineRule="auto"/>
              <w:jc w:val="left"/>
              <w:rPr>
                <w:sz w:val="20"/>
                <w:szCs w:val="20"/>
              </w:rPr>
            </w:pPr>
            <w:r w:rsidRPr="006A0DC8">
              <w:rPr>
                <w:sz w:val="20"/>
                <w:szCs w:val="20"/>
              </w:rPr>
              <w:t>Rank pass plus at least 4/6 for relevance, robustness and contribution</w:t>
            </w:r>
          </w:p>
        </w:tc>
        <w:tc>
          <w:tcPr>
            <w:tcW w:w="2513" w:type="dxa"/>
            <w:tcMar>
              <w:top w:w="90" w:type="dxa"/>
              <w:left w:w="90" w:type="dxa"/>
              <w:bottom w:w="90" w:type="dxa"/>
              <w:right w:w="90" w:type="dxa"/>
            </w:tcMar>
            <w:vAlign w:val="center"/>
          </w:tcPr>
          <w:p w14:paraId="08BAAC34" w14:textId="77777777" w:rsidR="006052CD" w:rsidRPr="006A0DC8" w:rsidRDefault="006052CD" w:rsidP="00DA3EC8">
            <w:pPr>
              <w:spacing w:after="0" w:line="276" w:lineRule="auto"/>
              <w:jc w:val="left"/>
              <w:rPr>
                <w:sz w:val="20"/>
                <w:szCs w:val="20"/>
              </w:rPr>
            </w:pPr>
            <w:r w:rsidRPr="006A0DC8">
              <w:rPr>
                <w:sz w:val="20"/>
                <w:szCs w:val="20"/>
              </w:rPr>
              <w:t>Rank pass but weak analytical contribution</w:t>
            </w:r>
          </w:p>
        </w:tc>
        <w:tc>
          <w:tcPr>
            <w:tcW w:w="2144" w:type="dxa"/>
            <w:tcMar>
              <w:top w:w="90" w:type="dxa"/>
              <w:left w:w="90" w:type="dxa"/>
              <w:bottom w:w="90" w:type="dxa"/>
              <w:right w:w="90" w:type="dxa"/>
            </w:tcMar>
            <w:vAlign w:val="center"/>
          </w:tcPr>
          <w:p w14:paraId="7C6D0467" w14:textId="77777777" w:rsidR="006052CD" w:rsidRPr="006A0DC8" w:rsidRDefault="006052CD" w:rsidP="00DA3EC8">
            <w:pPr>
              <w:spacing w:after="0" w:line="276" w:lineRule="auto"/>
              <w:jc w:val="left"/>
              <w:rPr>
                <w:sz w:val="20"/>
                <w:szCs w:val="20"/>
              </w:rPr>
            </w:pPr>
            <w:r w:rsidRPr="006A0DC8">
              <w:rPr>
                <w:sz w:val="20"/>
                <w:szCs w:val="20"/>
              </w:rPr>
              <w:t>Treat ranking as necessary, not sufficient</w:t>
            </w:r>
          </w:p>
        </w:tc>
      </w:tr>
    </w:tbl>
    <w:p w14:paraId="5739F407" w14:textId="77777777" w:rsidR="00675FF7" w:rsidRDefault="00060AFD" w:rsidP="006A0DC8">
      <w:pPr>
        <w:ind w:firstLine="360"/>
        <w:jc w:val="center"/>
      </w:pPr>
      <w:r w:rsidRPr="00A01D1F">
        <w:rPr>
          <w:i/>
          <w:iCs/>
        </w:rPr>
        <w:t xml:space="preserve">Source: </w:t>
      </w:r>
      <w:r>
        <w:rPr>
          <w:i/>
          <w:iCs/>
        </w:rPr>
        <w:t xml:space="preserve">Created by the </w:t>
      </w:r>
      <w:r w:rsidRPr="00A01D1F">
        <w:rPr>
          <w:i/>
          <w:iCs/>
        </w:rPr>
        <w:t>Author</w:t>
      </w:r>
    </w:p>
    <w:p w14:paraId="65538AAE" w14:textId="77777777" w:rsidR="00675FF7" w:rsidRDefault="00675FF7" w:rsidP="006052CD">
      <w:pPr>
        <w:pStyle w:val="Heading2"/>
        <w:spacing w:after="120"/>
      </w:pPr>
      <w:bookmarkStart w:id="24" w:name="_Toc241185243"/>
      <w:bookmarkStart w:id="25" w:name="_Hlk241158142"/>
      <w:r>
        <w:t>2.6 Screening process (PRISMA-style)</w:t>
      </w:r>
      <w:bookmarkEnd w:id="24"/>
    </w:p>
    <w:p w14:paraId="307D7B5B" w14:textId="77777777" w:rsidR="00780BA6" w:rsidRDefault="00780BA6" w:rsidP="00780BA6">
      <w:r>
        <w:t xml:space="preserve">A register of 83 unique candidate peer-reviewed journal articles was produced following structured searching and duplicate records were identified and removed across the different databases' interfaces. The screening was carried out in two </w:t>
      </w:r>
      <w:r>
        <w:lastRenderedPageBreak/>
        <w:t>stages. Initially the titles and abstracts were screened based on the relevant and eligibility criteria. This led to the exclusion of 11 records which were either out of scope for the review, or lacked the strong connections to the research outcomes, or where the bibliographic metadata were not resolved. Full-text eligibility and quality appraisal was then undertaken of the remaining 72 articles.</w:t>
      </w:r>
    </w:p>
    <w:p w14:paraId="58F2242E" w14:textId="77777777" w:rsidR="00780BA6" w:rsidRDefault="00780BA6" w:rsidP="00780BA6">
      <w:r>
        <w:t>At the full-text stage, another seven articles were excluded. Two failed the required journal quality gate, three failed to show methodological and/or conceptual strength, and two failed to make analytical and/or theoretical contribution. After this process, 65 journal articles with peer-review were left as the final analytical corpus. Methodological publications, journal-ranking sources, legislation and official publications of the UK were kept in their own category as supporting evidence and were not included in the 65-article corpus.</w:t>
      </w:r>
    </w:p>
    <w:p w14:paraId="5C62D58C" w14:textId="7FB4D66A" w:rsidR="00780BA6" w:rsidRDefault="00780BA6" w:rsidP="00780BA6">
      <w:r>
        <w:t>Figure</w:t>
      </w:r>
      <w:r w:rsidR="00EC1364">
        <w:t xml:space="preserve"> </w:t>
      </w:r>
      <w:r>
        <w:t>1 is the PRISMA style screening and selection flow and a visual representation of the identification, screening, eligibility and inclusion processes.</w:t>
      </w:r>
    </w:p>
    <w:p w14:paraId="227EFC7A" w14:textId="77777777" w:rsidR="00780BA6" w:rsidRDefault="00780BA6" w:rsidP="00780BA6">
      <w:pPr>
        <w:pStyle w:val="Heading4"/>
      </w:pPr>
      <w:r w:rsidRPr="00C85BDD">
        <w:t>Figure 1. PRISMA-style screening and selection flow</w:t>
      </w:r>
      <w:r>
        <w:br/>
      </w:r>
      <w:r>
        <w:rPr>
          <w:noProof/>
        </w:rPr>
        <w:drawing>
          <wp:inline distT="0" distB="0" distL="0" distR="0" wp14:anchorId="6D597622" wp14:editId="1C15F429">
            <wp:extent cx="3390900" cy="4128587"/>
            <wp:effectExtent l="0" t="0" r="0" b="5715"/>
            <wp:docPr id="3" name="Picture 3" descr="PRISMA-style screening flow showing 83 unique candidate articles, 72 full-text articles assessed and 65 peer-reviewed journal articles included in the core synthesis" title="PRISMA-style screening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rotWithShape="1">
                    <a:blip r:embed="rId12"/>
                    <a:srcRect b="5738"/>
                    <a:stretch/>
                  </pic:blipFill>
                  <pic:spPr bwMode="auto">
                    <a:xfrm>
                      <a:off x="0" y="0"/>
                      <a:ext cx="3449220" cy="4199595"/>
                    </a:xfrm>
                    <a:prstGeom prst="rect">
                      <a:avLst/>
                    </a:prstGeom>
                    <a:ln>
                      <a:noFill/>
                    </a:ln>
                    <a:extLst>
                      <a:ext uri="{53640926-AAD7-44D8-BBD7-CCE9431645EC}">
                        <a14:shadowObscured xmlns:a14="http://schemas.microsoft.com/office/drawing/2010/main"/>
                      </a:ext>
                    </a:extLst>
                  </pic:spPr>
                </pic:pic>
              </a:graphicData>
            </a:graphic>
          </wp:inline>
        </w:drawing>
      </w:r>
    </w:p>
    <w:p w14:paraId="7CA8A89C" w14:textId="77777777" w:rsidR="00780BA6" w:rsidRPr="00E604CC" w:rsidRDefault="00780BA6" w:rsidP="00780BA6">
      <w:pPr>
        <w:jc w:val="center"/>
        <w:rPr>
          <w:i/>
          <w:iCs/>
        </w:rPr>
      </w:pPr>
      <w:r w:rsidRPr="00E604CC">
        <w:rPr>
          <w:i/>
          <w:iCs/>
        </w:rPr>
        <w:t>Source: Created by the author, adapted from Page et al. (2021).</w:t>
      </w:r>
    </w:p>
    <w:p w14:paraId="73CE3561" w14:textId="02BD0878" w:rsidR="00675FF7" w:rsidRDefault="00780BA6" w:rsidP="00780BA6">
      <w:r>
        <w:lastRenderedPageBreak/>
        <w:t>The review is called PRISMA-style, but not PRISMA-compliant, because the raw hit counts in all publisher interfaces were not stable and directly comparable to each other. Rather, the auditable unit was the ‘verified unique-record register' post the duplicate reconciliation. This way, it makes sense because it gives transparency about how the final evidence base is being built, and it won't be systematically-review compliant if it's not. The final corpus of 65 articles is thus the evidence base upon which the thematic synthesis in Chapter 3 is based</w:t>
      </w:r>
      <w:r w:rsidR="00675FF7">
        <w:t>.</w:t>
      </w:r>
    </w:p>
    <w:p w14:paraId="48E2C053" w14:textId="77777777" w:rsidR="00C00311" w:rsidRDefault="00C00311" w:rsidP="00C00311">
      <w:pPr>
        <w:pStyle w:val="Heading2"/>
        <w:spacing w:after="120"/>
      </w:pPr>
      <w:bookmarkStart w:id="26" w:name="_Toc241185244"/>
      <w:r>
        <w:t>2.7 Quality assessment of included studies</w:t>
      </w:r>
      <w:bookmarkEnd w:id="26"/>
    </w:p>
    <w:p w14:paraId="3DF9142F" w14:textId="2DD277EF" w:rsidR="00675FF7" w:rsidRDefault="00780BA6" w:rsidP="006A0DC8">
      <w:r>
        <w:t>Journal-list gated studies were appraised along three dimensions: relevance to research questions, methodological or conceptual robustness and contribution or transferability</w:t>
      </w:r>
      <w:r w:rsidR="00675FF7">
        <w:t>. Each dimension was scored from 0 to 2, where 0 indicated no usable evidence, 1 indicated a limited or partially supported contribution and 2 indicated a clear, well-supported contribution. Retention required a journal-list pass and a minimum score of 4 out of 6.</w:t>
      </w:r>
    </w:p>
    <w:p w14:paraId="1788155C" w14:textId="77777777" w:rsidR="00675FF7" w:rsidRDefault="00675FF7" w:rsidP="006A0DC8">
      <w:r>
        <w:t>For empirical studies, appraisal considered design transparency, appropriateness of the sample and context, construct validity, analytical method and acknowledgement of limitations. Conceptual papers and reviews were assessed for argument or search transparency, coherence, coverage and theoretical contribution. Because the corpus contained different research designs, one checklist was not applied mechanically to all studies. Appraisal scores guided confidence in interpretation rather than functioning as numerical evidence weights, and contradictory or negative findings were retained.</w:t>
      </w:r>
    </w:p>
    <w:p w14:paraId="5AA82C6F" w14:textId="77777777" w:rsidR="00C00311" w:rsidRDefault="00C00311" w:rsidP="00C00311">
      <w:pPr>
        <w:pStyle w:val="Heading2"/>
        <w:spacing w:after="120"/>
      </w:pPr>
      <w:bookmarkStart w:id="27" w:name="_Toc241185245"/>
      <w:r>
        <w:t>2.8 Analytical method: how the literature was examined</w:t>
      </w:r>
      <w:bookmarkEnd w:id="27"/>
    </w:p>
    <w:p w14:paraId="77E98040" w14:textId="77777777" w:rsidR="00780BA6" w:rsidRDefault="00780BA6" w:rsidP="00780BA6">
      <w:r>
        <w:t xml:space="preserve">Bibliographic information, study design, context, quality notes, transformation constructs, customer mechanisms and outcomes and relevance to the research question were recorded on a structured working matrix. Appendix B provides a brief summary by article: author(s), year, purpose, research question, method and key findings. The results were separated into those that were reported outright by the study and the </w:t>
      </w:r>
      <w:proofErr w:type="gramStart"/>
      <w:r>
        <w:t>higher level</w:t>
      </w:r>
      <w:proofErr w:type="gramEnd"/>
      <w:r>
        <w:t xml:space="preserve"> interpretations synthesized from the studies.</w:t>
      </w:r>
    </w:p>
    <w:p w14:paraId="53EA1B93" w14:textId="77777777" w:rsidR="00780BA6" w:rsidRDefault="00780BA6" w:rsidP="00780BA6">
      <w:r>
        <w:t xml:space="preserve">Thematic analysis was carried out in an iterative manner. These 65 articles were first </w:t>
      </w:r>
      <w:proofErr w:type="spellStart"/>
      <w:r>
        <w:t>familiarised</w:t>
      </w:r>
      <w:proofErr w:type="spellEnd"/>
      <w:r>
        <w:t xml:space="preserve"> and evidence notes made. Secondly, recurring mechanisms were coded </w:t>
      </w:r>
      <w:r>
        <w:lastRenderedPageBreak/>
        <w:t xml:space="preserve">descriptively, and they were identified as mechanisms of friction reduction, usefulness, </w:t>
      </w:r>
      <w:proofErr w:type="spellStart"/>
      <w:r>
        <w:t>personalisation</w:t>
      </w:r>
      <w:proofErr w:type="spellEnd"/>
      <w:r>
        <w:t xml:space="preserve">, enjoyment, availability, fulfilment, integration, trust, privacy, recovery, agility and learning and performance. Third, similar codes were clustered for </w:t>
      </w:r>
      <w:proofErr w:type="gramStart"/>
      <w:r>
        <w:t>candidates</w:t>
      </w:r>
      <w:proofErr w:type="gramEnd"/>
      <w:r>
        <w:t xml:space="preserve"> themes. Fourth, within each theme contradictory evidence and context limitations were dealt with. Fifth, the boundaries and labels of themes were developed and improved. The final narrative was different from the sequential summary of studies, allowing for a comparison of findings, methods and contexts, in line with a recursive thematic process (Braun and Clarke, 2022).</w:t>
      </w:r>
    </w:p>
    <w:p w14:paraId="5730BEC7" w14:textId="77777777" w:rsidR="00780BA6" w:rsidRDefault="00780BA6" w:rsidP="00780BA6">
      <w:r>
        <w:t xml:space="preserve">The coding resulted in five clusters that were closely related to each other: friction reduction and digital service quality; </w:t>
      </w:r>
      <w:proofErr w:type="spellStart"/>
      <w:r>
        <w:t>personalisation</w:t>
      </w:r>
      <w:proofErr w:type="spellEnd"/>
      <w:r>
        <w:t xml:space="preserve">, AI and affective value; omnichannel integration, fulfilment and journey consistency; trust, privacy, fairness and service recovery; and </w:t>
      </w:r>
      <w:proofErr w:type="spellStart"/>
      <w:r>
        <w:t>organisational</w:t>
      </w:r>
      <w:proofErr w:type="spellEnd"/>
      <w:r>
        <w:t xml:space="preserve"> capabilities to transform customer outcomes into competitive advantage. These themes are not mutually exclusive – the same intervention can have benefits and costs. </w:t>
      </w:r>
      <w:proofErr w:type="spellStart"/>
      <w:r>
        <w:t>Personalisation</w:t>
      </w:r>
      <w:proofErr w:type="spellEnd"/>
      <w:r>
        <w:t xml:space="preserve">, for instance, can enhance relevance and can enhance privacy concern. </w:t>
      </w:r>
      <w:proofErr w:type="gramStart"/>
      <w:r>
        <w:t>So</w:t>
      </w:r>
      <w:proofErr w:type="gramEnd"/>
      <w:r>
        <w:t xml:space="preserve"> the synthesis is directed towards mechanisms, contradictions and boundary conditions, not towards general positive effects.</w:t>
      </w:r>
    </w:p>
    <w:p w14:paraId="0413B31C" w14:textId="77777777" w:rsidR="00780BA6" w:rsidRDefault="00780BA6" w:rsidP="00780BA6">
      <w:proofErr w:type="spellStart"/>
      <w:r>
        <w:t>Rigour</w:t>
      </w:r>
      <w:proofErr w:type="spellEnd"/>
      <w:r>
        <w:t xml:space="preserve"> was reinforced by the use of recorded search strings, explicit eligibility criteria and by triangulating across the various types of review, experiment, survey, case study, capability-performance research and official UK documents, at the record level and for the 65 core studies. The following 3 inference rules were used. A technology reference was not considered transformation unless it included a change in the process, capability, structure or value creation - material change. The customer intention was not considered as the competitive advantage without a separate argument related to </w:t>
      </w:r>
      <w:proofErr w:type="spellStart"/>
      <w:r>
        <w:t>behaviour</w:t>
      </w:r>
      <w:proofErr w:type="spellEnd"/>
      <w:r>
        <w:t>, value appropriation and imperfect imitability. Non-UK evidence might be used to inform a transferable mechanism but not to inform a UK-specific effect estimate.</w:t>
      </w:r>
    </w:p>
    <w:p w14:paraId="5881EADE" w14:textId="02CAF259" w:rsidR="00675FF7" w:rsidRDefault="00780BA6" w:rsidP="00780BA6">
      <w:r>
        <w:t xml:space="preserve">No human subjects were collected or confidential records were involved, therefore there was no need for consent of the participant for this secondary review. Ethical practice continued to be important with proper identification and reporting of regulatory claims from sources. There are also drawbacks to the method. Hit counts do not necessarily correspond between different publishers' interfaces, English language or </w:t>
      </w:r>
      <w:r>
        <w:lastRenderedPageBreak/>
        <w:t>journals ranking rules can filter out valuable emerging or practitioner evidence, and a single reviewer can't rule out interpretive judgment, and there is a lot of cross-sectional self-report studies. Caution should also be used with causal claims and transferability due to the possibility of publication bias for successful interventions</w:t>
      </w:r>
      <w:r w:rsidR="00675FF7">
        <w:t>.</w:t>
      </w:r>
    </w:p>
    <w:p w14:paraId="0B1C24D6" w14:textId="5686BF29" w:rsidR="00675FF7" w:rsidRDefault="002B619F" w:rsidP="00C00311">
      <w:pPr>
        <w:pStyle w:val="Heading1"/>
        <w:spacing w:before="200" w:line="360" w:lineRule="auto"/>
      </w:pPr>
      <w:bookmarkStart w:id="28" w:name="_Toc241185246"/>
      <w:bookmarkStart w:id="29" w:name="_Hlk241158191"/>
      <w:bookmarkEnd w:id="25"/>
      <w:r>
        <w:lastRenderedPageBreak/>
        <w:t xml:space="preserve">Chapter </w:t>
      </w:r>
      <w:r w:rsidR="00675FF7">
        <w:t>3</w:t>
      </w:r>
      <w:r>
        <w:t>:</w:t>
      </w:r>
      <w:r w:rsidR="00675FF7">
        <w:t xml:space="preserve"> Thematic Literature Review</w:t>
      </w:r>
      <w:bookmarkEnd w:id="28"/>
      <w:r w:rsidR="00675FF7">
        <w:t xml:space="preserve"> </w:t>
      </w:r>
    </w:p>
    <w:p w14:paraId="2CC15A15" w14:textId="77777777" w:rsidR="009B1836" w:rsidRPr="00635666" w:rsidRDefault="009B1836" w:rsidP="009B1836">
      <w:pPr>
        <w:pStyle w:val="Heading2"/>
      </w:pPr>
      <w:bookmarkStart w:id="30" w:name="_Toc241185247"/>
      <w:r w:rsidRPr="00635666">
        <w:t>Introduction</w:t>
      </w:r>
      <w:bookmarkEnd w:id="30"/>
    </w:p>
    <w:p w14:paraId="54391401" w14:textId="58267BD8" w:rsidR="009B1836" w:rsidRPr="009B1836" w:rsidRDefault="00780BA6" w:rsidP="009B1836">
      <w:pPr>
        <w:rPr>
          <w:rFonts w:cs="Arial"/>
          <w:szCs w:val="24"/>
        </w:rPr>
      </w:pPr>
      <w:r>
        <w:t xml:space="preserve">Sixty-five peer-reviewed studies were found for this review and the chapter critically </w:t>
      </w:r>
      <w:proofErr w:type="spellStart"/>
      <w:r>
        <w:t>synthesises</w:t>
      </w:r>
      <w:proofErr w:type="spellEnd"/>
      <w:r>
        <w:t xml:space="preserve"> them to </w:t>
      </w:r>
      <w:proofErr w:type="spellStart"/>
      <w:r>
        <w:t>analyse</w:t>
      </w:r>
      <w:proofErr w:type="spellEnd"/>
      <w:r>
        <w:t xml:space="preserve"> the impact of digital transformation on customer satisfaction and competitive advantage in the context of ecommerce in the UK. Theorizing, results, conflicting evidence, new debates, and lacunae in the literature are highlighted. Together these themes provide the basis for tackling the research questions and developing the ensuing conceptual framework</w:t>
      </w:r>
      <w:r w:rsidR="009B1836" w:rsidRPr="00635666">
        <w:rPr>
          <w:rFonts w:cs="Arial"/>
          <w:szCs w:val="24"/>
        </w:rPr>
        <w:t>.</w:t>
      </w:r>
    </w:p>
    <w:p w14:paraId="51BDE595" w14:textId="77777777" w:rsidR="00675FF7" w:rsidRDefault="00675FF7" w:rsidP="00C00311">
      <w:pPr>
        <w:pStyle w:val="Heading2"/>
        <w:spacing w:after="120"/>
      </w:pPr>
      <w:bookmarkStart w:id="31" w:name="_Toc241185248"/>
      <w:bookmarkEnd w:id="29"/>
      <w:r>
        <w:t>3.1 Theme 1: Theoretical foundations</w:t>
      </w:r>
      <w:bookmarkEnd w:id="31"/>
    </w:p>
    <w:p w14:paraId="7D1D55AC" w14:textId="77777777" w:rsidR="00675FF7" w:rsidRDefault="00675FF7" w:rsidP="00C00311">
      <w:pPr>
        <w:pStyle w:val="Heading3"/>
        <w:spacing w:before="200" w:after="120"/>
      </w:pPr>
      <w:bookmarkStart w:id="32" w:name="_Toc241185249"/>
      <w:r>
        <w:t>3.1.1 Key theories</w:t>
      </w:r>
      <w:bookmarkEnd w:id="32"/>
    </w:p>
    <w:p w14:paraId="696CB1CD" w14:textId="77777777" w:rsidR="00675FF7" w:rsidRDefault="00675FF7" w:rsidP="00AB255A">
      <w:r>
        <w:t>The resource-based view (RBV) states that continuous competitive advantage is rooted in resources that are valuable, rare, costly to imitate and difficult to substitute (Barney, 1991). In this narrow sense, it might lead companies to consider customer data, code or platform architecture as strategic assets in its own right. But there are numerous digital resources that can be rented or bought or copied. They will be more successful when they align with brand reputation, customer interaction, staff skills, and data governance and experimentation protocols. Bharadwaj et al. (2013) also state that with the advent of digital business strategy, the once-distinct lines between business and IT strategy have been blurred. Advantage is therefore not so much one of technology ownership as of 'scope decisions, scale decisions, speed decisions, and sources of value decisions' being integrated.</w:t>
      </w:r>
    </w:p>
    <w:p w14:paraId="09EDEB4E" w14:textId="590895D3" w:rsidR="00675FF7" w:rsidRDefault="00675FF7" w:rsidP="00AB255A">
      <w:r>
        <w:t xml:space="preserve">Dynamic capabilities theory provides a process explanation. </w:t>
      </w:r>
      <w:r w:rsidR="008A1FF2">
        <w:t>Teece et al.</w:t>
      </w:r>
      <w:r>
        <w:t xml:space="preserve"> (1997) differentiate between capabilities which combine, develop and reconfigure competences and routine capabilities which execute current activities. Digital transformation involves </w:t>
      </w:r>
      <w:proofErr w:type="spellStart"/>
      <w:r>
        <w:t>recognising</w:t>
      </w:r>
      <w:proofErr w:type="spellEnd"/>
      <w:r>
        <w:t xml:space="preserve"> shifts in customers' requirements, technology and risk; </w:t>
      </w:r>
      <w:proofErr w:type="spellStart"/>
      <w:r>
        <w:t>capitalising</w:t>
      </w:r>
      <w:proofErr w:type="spellEnd"/>
      <w:r>
        <w:t xml:space="preserve"> on opportunities in investments and business-model decisions; and changing processes, roles and assets. </w:t>
      </w:r>
      <w:proofErr w:type="spellStart"/>
      <w:r>
        <w:t>Mikalef</w:t>
      </w:r>
      <w:proofErr w:type="spellEnd"/>
      <w:r>
        <w:t xml:space="preserve"> and </w:t>
      </w:r>
      <w:proofErr w:type="spellStart"/>
      <w:r>
        <w:t>Pateli</w:t>
      </w:r>
      <w:proofErr w:type="spellEnd"/>
      <w:r>
        <w:t xml:space="preserve"> (2017) conclude that IT-enabled dynamic capabilities can impact competitive performance by way of </w:t>
      </w:r>
      <w:proofErr w:type="spellStart"/>
      <w:r>
        <w:t>organisational</w:t>
      </w:r>
      <w:proofErr w:type="spellEnd"/>
      <w:r>
        <w:t xml:space="preserve"> agility. Similarly, Wamba et al. (2017) and </w:t>
      </w:r>
      <w:proofErr w:type="spellStart"/>
      <w:r>
        <w:t>Mikalef</w:t>
      </w:r>
      <w:proofErr w:type="spellEnd"/>
      <w:r>
        <w:t xml:space="preserve"> et al. (2020) indicate that the impact of analytics capability on performance is through dynamic, operational </w:t>
      </w:r>
      <w:r>
        <w:lastRenderedPageBreak/>
        <w:t>or process-related capabilities. This evidence challenges technological determinism - data and analytical tools are not strategically valuable in isolation, but through coordinated learning and action.</w:t>
      </w:r>
    </w:p>
    <w:p w14:paraId="0768BD0C" w14:textId="347D2866" w:rsidR="00675FF7" w:rsidRDefault="00675FF7" w:rsidP="00AB255A">
      <w:r>
        <w:t xml:space="preserve">The three theoretical lenses are complementary. The resource-based view asks which resources and capabilities can support defensible value; dynamic capabilities theory explains how </w:t>
      </w:r>
      <w:r w:rsidR="00AB255A">
        <w:t>firms’</w:t>
      </w:r>
      <w:r>
        <w:t xml:space="preserve"> sense, seize and reconfigure those resources; and the technology acceptance model explains whether customer-facing systems are perceived as useful and easy to use. No single lens explains the complete transformation-satisfaction-advantage relationship. Together they suggest a multi-level sequence in which </w:t>
      </w:r>
      <w:proofErr w:type="spellStart"/>
      <w:r>
        <w:t>organisational</w:t>
      </w:r>
      <w:proofErr w:type="spellEnd"/>
      <w:r>
        <w:t xml:space="preserve"> resources and capabilities shape service, customers validate that service through satisfaction and trust, and firms capture value when the resulting configuration is difficult to imitate.</w:t>
      </w:r>
    </w:p>
    <w:p w14:paraId="58292131" w14:textId="77777777" w:rsidR="00675FF7" w:rsidRPr="00C00311" w:rsidRDefault="00675FF7" w:rsidP="00C00311">
      <w:pPr>
        <w:pStyle w:val="Heading3"/>
        <w:spacing w:before="200" w:after="120"/>
      </w:pPr>
      <w:bookmarkStart w:id="33" w:name="_Toc241185250"/>
      <w:r>
        <w:t>3.1.2 Conceptual Definitions</w:t>
      </w:r>
      <w:bookmarkEnd w:id="33"/>
    </w:p>
    <w:p w14:paraId="3CEB389B" w14:textId="0F4F159C" w:rsidR="00675FF7" w:rsidRDefault="00675FF7" w:rsidP="00AB255A">
      <w:r>
        <w:t xml:space="preserve">The review distinguishes three central constructs. Digital transformation is treated as strategic </w:t>
      </w:r>
      <w:proofErr w:type="spellStart"/>
      <w:r>
        <w:t>organisational</w:t>
      </w:r>
      <w:proofErr w:type="spellEnd"/>
      <w:r>
        <w:t xml:space="preserve"> renewal enabled by digital technologies and involving material changes in processes, structures, capabilities or value creation (Vial, 2019; Warner and </w:t>
      </w:r>
      <w:proofErr w:type="spellStart"/>
      <w:r>
        <w:t>Wäger</w:t>
      </w:r>
      <w:proofErr w:type="spellEnd"/>
      <w:r>
        <w:t>, 2019). Customer satisfaction is an evaluative response to service performance relative to expectations, including efficiency, fulfilment, system availability, privacy, recovery and cognitive or affective experience (</w:t>
      </w:r>
      <w:r w:rsidR="008A1FF2">
        <w:t>Parasuraman et al.</w:t>
      </w:r>
      <w:r>
        <w:t>, 2005; Lemon and Verhoef, 2016). Sustainable competitive advantage refers to superior value creation and appropriation based on resource-capability configurations that are difficult for competitors to imitate or substitute (Barney, 1991). These distinctions prevent technology installation from being equated with transformation, satisfaction with loyalty, or short-term conversion with durable advantage.</w:t>
      </w:r>
    </w:p>
    <w:p w14:paraId="26E76A0D" w14:textId="77777777" w:rsidR="00675FF7" w:rsidRDefault="00675FF7" w:rsidP="00AB255A">
      <w:proofErr w:type="spellStart"/>
      <w:r>
        <w:t>Digitisation</w:t>
      </w:r>
      <w:proofErr w:type="spellEnd"/>
      <w:r>
        <w:t xml:space="preserve">, </w:t>
      </w:r>
      <w:proofErr w:type="spellStart"/>
      <w:r>
        <w:t>digitalisation</w:t>
      </w:r>
      <w:proofErr w:type="spellEnd"/>
      <w:r>
        <w:t xml:space="preserve"> and digital transformation should not be used interchangeably. </w:t>
      </w:r>
      <w:proofErr w:type="spellStart"/>
      <w:r>
        <w:t>Digitisation</w:t>
      </w:r>
      <w:proofErr w:type="spellEnd"/>
      <w:r>
        <w:t xml:space="preserve"> converts analogue information into digital form, whereas </w:t>
      </w:r>
      <w:proofErr w:type="spellStart"/>
      <w:r>
        <w:t>digitalisation</w:t>
      </w:r>
      <w:proofErr w:type="spellEnd"/>
      <w:r>
        <w:t xml:space="preserve"> uses digital technology to improve an existing activity. Digital transformation changes </w:t>
      </w:r>
      <w:proofErr w:type="spellStart"/>
      <w:r>
        <w:t>organisational</w:t>
      </w:r>
      <w:proofErr w:type="spellEnd"/>
      <w:r>
        <w:t xml:space="preserve"> processes, structures, capabilities or business models and therefore affects how value is created and captured (Vial, 2019; Verhoef et al., 2021). A retailer may </w:t>
      </w:r>
      <w:proofErr w:type="spellStart"/>
      <w:r>
        <w:t>digitise</w:t>
      </w:r>
      <w:proofErr w:type="spellEnd"/>
      <w:r>
        <w:t xml:space="preserve"> inventory records, </w:t>
      </w:r>
      <w:proofErr w:type="spellStart"/>
      <w:r>
        <w:t>digitalise</w:t>
      </w:r>
      <w:proofErr w:type="spellEnd"/>
      <w:r>
        <w:t xml:space="preserve"> order confirmation, or undertake transformation by integrating customer data, inventory, pricing, fulfilment </w:t>
      </w:r>
      <w:r>
        <w:lastRenderedPageBreak/>
        <w:t>and service into an adaptive operating model. Improving one process can enhance a touchpoint without changing the wider customer journey or strategic position.</w:t>
      </w:r>
    </w:p>
    <w:p w14:paraId="16DC431A" w14:textId="1C0A4A3A" w:rsidR="00675FF7" w:rsidRDefault="00675FF7" w:rsidP="00AB255A">
      <w:r>
        <w:t xml:space="preserve">Digital transformation is also a continuous process, not an episodic one. Warner and </w:t>
      </w:r>
      <w:proofErr w:type="spellStart"/>
      <w:r>
        <w:t>Wäger</w:t>
      </w:r>
      <w:proofErr w:type="spellEnd"/>
      <w:r>
        <w:t xml:space="preserve"> (2019) refer to it as strategic renewal in the form of sensing, seizing and transforming capabilities. Hanelt et al. (2021) highlight malleable </w:t>
      </w:r>
      <w:proofErr w:type="spellStart"/>
      <w:r>
        <w:t>organisational</w:t>
      </w:r>
      <w:proofErr w:type="spellEnd"/>
      <w:r>
        <w:t xml:space="preserve"> design and involvement in digital ecosystems, whereas </w:t>
      </w:r>
      <w:r w:rsidR="008A1FF2">
        <w:t>Plekhanov et al.</w:t>
      </w:r>
      <w:r>
        <w:t xml:space="preserve"> (2023) highlight unanswered questions of coordination, organization boundaries and power. Kraus et al. (2022) also demonstrate that in business and management research, digital transformation is perceived as a multi-dimensional phenomenon. Cloud Services, Analytics and AI are just some of the common technologies that can be obtained from the same vendors; all it comes down to is how those technologies are integrated with data quality, employee knowledge, partner relationships, brand trust and learning routines.</w:t>
      </w:r>
    </w:p>
    <w:p w14:paraId="1B06EFC6" w14:textId="2A2F1B5F" w:rsidR="00675FF7" w:rsidRDefault="00675FF7" w:rsidP="00AB255A">
      <w:r>
        <w:t>Multi-level transformation is particularly pronounced in the case of retailing. Digital interfaces have an impact on search, evaluation, payment and post-purchase service; connected operations have an impact on assortment, availability, fulfilment and returns (</w:t>
      </w:r>
      <w:r w:rsidR="008A1FF2">
        <w:t>Reinartz et al.</w:t>
      </w:r>
      <w:r>
        <w:t xml:space="preserve">, 2019). The activities are delivered as a single service to the customer even though they are made up of different </w:t>
      </w:r>
      <w:proofErr w:type="spellStart"/>
      <w:r>
        <w:t>organisational</w:t>
      </w:r>
      <w:proofErr w:type="spellEnd"/>
      <w:r>
        <w:t xml:space="preserve"> units and other external partners. </w:t>
      </w:r>
      <w:proofErr w:type="spellStart"/>
      <w:r>
        <w:t>Cioppi</w:t>
      </w:r>
      <w:proofErr w:type="spellEnd"/>
      <w:r>
        <w:t xml:space="preserve"> et al. (2023) reveal that digital-transformation and marketing research focuses much more on technology, customers and business processes, as opposed to employees. This imbalance is important because staff and managers coordinate Data, Exceptions and Recovery. The unit of analysis should thus be a sociotechnical configuration, which links frontstage experience with backstage </w:t>
      </w:r>
      <w:proofErr w:type="spellStart"/>
      <w:r>
        <w:t>organisational</w:t>
      </w:r>
      <w:proofErr w:type="spellEnd"/>
      <w:r>
        <w:t xml:space="preserve"> capability.</w:t>
      </w:r>
    </w:p>
    <w:p w14:paraId="742942A9" w14:textId="64CCA3D4" w:rsidR="00675FF7" w:rsidRDefault="00675FF7" w:rsidP="00AB255A">
      <w:r>
        <w:t>Customer satisfaction is an evaluation of service performance rather than a property of the technology itself. The technology acceptance model identifies perceived usefulness and perceived ease of use as central determinants of information-system acceptance (Davis, 1989). These beliefs remain relevant in e-commerce, but acceptance is narrower than satisfaction because an easy-to-use interface may still fail on fulfilment, privacy or recovery. E-S-QUAL extends the assessment to efficiency, fulfilment, system availability and privacy, together with responsiveness, compensation and contact in service recovery (</w:t>
      </w:r>
      <w:r w:rsidR="008A1FF2">
        <w:t>Parasuraman et al.</w:t>
      </w:r>
      <w:r>
        <w:t xml:space="preserve">, 2005). Interface </w:t>
      </w:r>
      <w:r>
        <w:lastRenderedPageBreak/>
        <w:t>performance should therefore be evaluated as one component of the wider service experience.</w:t>
      </w:r>
    </w:p>
    <w:p w14:paraId="6DEF5563" w14:textId="4E81368D" w:rsidR="00675FF7" w:rsidRDefault="00675FF7" w:rsidP="00AB255A">
      <w:r>
        <w:t xml:space="preserve">This view is further enhanced by the customer-journey perspective. Lemon and Verhoef (2016) identify pre purchase, purchase and post purchase touch points as well as firm owned, partner owned, customer owned and social. An informative product page will not make up for payment failure, false delivery information or a nonexistent returns process. Customer-experience management is thus not limited to interface design, culture, strategic direction and </w:t>
      </w:r>
      <w:proofErr w:type="spellStart"/>
      <w:r>
        <w:t>organisational</w:t>
      </w:r>
      <w:proofErr w:type="spellEnd"/>
      <w:r>
        <w:t xml:space="preserve"> capability is also required (</w:t>
      </w:r>
      <w:r w:rsidR="008A1FF2">
        <w:t>Homburg et al.</w:t>
      </w:r>
      <w:r>
        <w:t>, 2017). Satisfaction can either be transactional or cumulative, and a significant service failure can have a significant impact on the overall satisfaction.</w:t>
      </w:r>
    </w:p>
    <w:p w14:paraId="11ABAAE2" w14:textId="50F11E5F" w:rsidR="00B03CC5" w:rsidRDefault="00675FF7" w:rsidP="00AB255A">
      <w:r>
        <w:t xml:space="preserve">Digital experience also has cognitive affective aspects. According to </w:t>
      </w:r>
      <w:r w:rsidR="008A1FF2">
        <w:t>Bleier et al.</w:t>
      </w:r>
      <w:r>
        <w:t xml:space="preserve"> (2019), informativeness, entertainment, social presence as well as sensory appeal can affect the product experience online, but the impact of each of these factors varies depending on the product and brand characteristics. Bauer et al. (2020) conclude that gamification without monetary incentives to engage in shopping can positively affect enjoyment, satisfaction and intentions of loyalty; while gamification with monetary incentives could have a negative impact on the experiential effects. These findings are a challenge to universal design prescriptions to provide richness, stimulation and automation, which only have value if they suit the customer's task and they are seen as useful, not intrusive or manipulative.</w:t>
      </w:r>
    </w:p>
    <w:p w14:paraId="01C75395" w14:textId="77777777" w:rsidR="004150D6" w:rsidRDefault="004150D6" w:rsidP="000B3373">
      <w:pPr>
        <w:pStyle w:val="Heading2"/>
        <w:spacing w:after="120"/>
      </w:pPr>
      <w:bookmarkStart w:id="34" w:name="_Toc241185251"/>
      <w:r>
        <w:t>3.2 Theme 2: Empirical findings</w:t>
      </w:r>
      <w:bookmarkEnd w:id="34"/>
    </w:p>
    <w:p w14:paraId="56DE2670" w14:textId="77777777" w:rsidR="000B3373" w:rsidRDefault="000B3373" w:rsidP="000B3373">
      <w:pPr>
        <w:pStyle w:val="Heading3"/>
        <w:spacing w:before="200" w:after="120"/>
      </w:pPr>
      <w:bookmarkStart w:id="35" w:name="_Toc241185252"/>
      <w:r>
        <w:t>3.2.1 Major findings across studies</w:t>
      </w:r>
      <w:bookmarkEnd w:id="35"/>
    </w:p>
    <w:p w14:paraId="23757015" w14:textId="77777777" w:rsidR="000B3373" w:rsidRDefault="000B3373" w:rsidP="00AB255A">
      <w:pPr>
        <w:rPr>
          <w:b/>
        </w:rPr>
      </w:pPr>
      <w:r>
        <w:rPr>
          <w:b/>
        </w:rPr>
        <w:t>Friction reduction and digital service quality:</w:t>
      </w:r>
    </w:p>
    <w:p w14:paraId="6B59947E" w14:textId="77777777" w:rsidR="004150D6" w:rsidRDefault="004150D6" w:rsidP="00AB255A">
      <w:r>
        <w:t xml:space="preserve">Friction reduction is a recurrent customer mechanism across the corpus. Digital technologies create functional value when they reduce the time, effort, uncertainty or cognitive load associated with search, comparison, purchase and return. TAM explains why usefulness and ease matter for acceptance, while the wider evidence shows that they operate within an end-to-end service system. Fast search has limited value if information is inaccurate; a well-designed website cannot compensate for </w:t>
      </w:r>
      <w:r>
        <w:lastRenderedPageBreak/>
        <w:t>payment failure or unreliable fulfilment. Functional satisfaction therefore depends more on successful task completion than on the number of digital features deployed.</w:t>
      </w:r>
    </w:p>
    <w:p w14:paraId="66A28ED2" w14:textId="7272065A" w:rsidR="004150D6" w:rsidRDefault="004150D6" w:rsidP="00AB255A">
      <w:r>
        <w:t>E-S-QUAL is still relevant as it combines interface and operational performance (</w:t>
      </w:r>
      <w:r w:rsidR="008A1FF2">
        <w:t>Parasuraman et al.</w:t>
      </w:r>
      <w:r>
        <w:t>, 2005). The new technologies increase the options for providing a service, but expectations of availability, accuracy and completion of the desired service do not go away. Molinillo et al. (2022) elaborate on this in retail, by creating a relationship between cognitive, affective, relational and sensory app experience and retailer loyalty. Thus, there is the need for usability but not only. Customer determines if the app is useful in fulfilling their shopping objectives and if the overall experience contributes to a positive retailer relationship.</w:t>
      </w:r>
    </w:p>
    <w:p w14:paraId="054E019C" w14:textId="6F82EE23" w:rsidR="004150D6" w:rsidRDefault="008A1FF2" w:rsidP="00AB255A">
      <w:r>
        <w:t>Bleier et al.</w:t>
      </w:r>
      <w:r w:rsidR="004150D6">
        <w:t xml:space="preserve"> (2019) provide experimental evidence that online design features can affect customer experience and that product and brand characteristics moderate those effects. The implication is not to </w:t>
      </w:r>
      <w:proofErr w:type="spellStart"/>
      <w:r w:rsidR="004150D6">
        <w:t>maximise</w:t>
      </w:r>
      <w:proofErr w:type="spellEnd"/>
      <w:r w:rsidR="004150D6">
        <w:t xml:space="preserve"> richness on every product page. Search and experience goods create different information needs, while familiar and unfamiliar brands generate different levels of uncertainty. Journey design should therefore reflect the customer task, product risk and information requirement rather than applying one engagement template across categories.</w:t>
      </w:r>
    </w:p>
    <w:p w14:paraId="1CA05FB1" w14:textId="77777777" w:rsidR="004150D6" w:rsidRDefault="004150D6" w:rsidP="00AB255A">
      <w:r>
        <w:t xml:space="preserve">This is corroborated by a difference between utilitarian and hedonic value. The meaning that is linked with a feature of a digital can alter its effect, as demonstrated by Bauer et al. (2020). Gamification may be engaging due to its </w:t>
      </w:r>
      <w:proofErr w:type="gramStart"/>
      <w:r>
        <w:t>playfulness,</w:t>
      </w:r>
      <w:proofErr w:type="gramEnd"/>
      <w:r>
        <w:t xml:space="preserve"> however it may be seen as a means to an end and reduce the response if it is connected to a monetary participation incentive. Technology impacts satisfaction by the way it is perceived by the customer and not by its mere existence. This also explains why a feature might lead to an immediate </w:t>
      </w:r>
      <w:proofErr w:type="spellStart"/>
      <w:r>
        <w:t>behaviour</w:t>
      </w:r>
      <w:proofErr w:type="spellEnd"/>
      <w:r>
        <w:t xml:space="preserve"> change without adding to the overall satisfaction.</w:t>
      </w:r>
    </w:p>
    <w:p w14:paraId="4F83CE9C" w14:textId="025773EF" w:rsidR="004150D6" w:rsidRDefault="004150D6" w:rsidP="00AB255A">
      <w:r>
        <w:t xml:space="preserve">Digital interfaces have promises that need to be met on the backstage. Digital change has an impact on several retail value chain processes, such as information, transaction, fulfilment and post-purchase processes, as indicated by </w:t>
      </w:r>
      <w:r w:rsidR="008A1FF2">
        <w:t>Reinartz et al.</w:t>
      </w:r>
      <w:r>
        <w:t xml:space="preserve"> (2019). This brings analysis from website quality to end to end orchestration. Having the knowledge of the inventory and the ability to make reliable promises increases the certainty that the shipments will be completed; "promises" made without knowledge of </w:t>
      </w:r>
      <w:r>
        <w:lastRenderedPageBreak/>
        <w:t>the inventory plus the inability to deliver, can only increase the level of expectation and hence dissatisfaction.</w:t>
      </w:r>
    </w:p>
    <w:p w14:paraId="0E9A1130" w14:textId="57730486" w:rsidR="004150D6" w:rsidRDefault="004150D6" w:rsidP="00AB255A">
      <w:r>
        <w:t xml:space="preserve">The following evidence of services and delivery is involved in this end-to-end operation. </w:t>
      </w:r>
      <w:r w:rsidR="008A1FF2">
        <w:t>Rita et al.</w:t>
      </w:r>
      <w:r>
        <w:t xml:space="preserve"> (2019) link e-service quality to satisfaction, trust and customer </w:t>
      </w:r>
      <w:proofErr w:type="spellStart"/>
      <w:r>
        <w:t>behaviour</w:t>
      </w:r>
      <w:proofErr w:type="spellEnd"/>
      <w:r>
        <w:t xml:space="preserve"> and </w:t>
      </w:r>
      <w:proofErr w:type="spellStart"/>
      <w:r>
        <w:t>Vakulenko</w:t>
      </w:r>
      <w:proofErr w:type="spellEnd"/>
      <w:r>
        <w:t xml:space="preserve"> et al. (2019) demonstrate that last-mile experience is a mediator between online retail experience and satisfaction. </w:t>
      </w:r>
      <w:proofErr w:type="spellStart"/>
      <w:r>
        <w:t>Uzir</w:t>
      </w:r>
      <w:proofErr w:type="spellEnd"/>
      <w:r>
        <w:t xml:space="preserve"> et al. (2021) also linkage delivery-service quality with perceived value, trust and satisfaction. These studies do not do so, but the fact that they all point to the same direction in different countries suggests that the transfer of the underlying mechanism can be done with caution.</w:t>
      </w:r>
    </w:p>
    <w:p w14:paraId="47922219" w14:textId="672ADFB7" w:rsidR="004150D6" w:rsidRDefault="004150D6" w:rsidP="00AB255A">
      <w:r>
        <w:t xml:space="preserve">Therefore, service recovery is an element of digital service quality and not a last resort. According to </w:t>
      </w:r>
      <w:r w:rsidR="008A1FF2">
        <w:t>Parasuraman et al.</w:t>
      </w:r>
      <w:r>
        <w:t xml:space="preserve"> (2005), there are three dimensions to e-service recovery; responsiveness, compensation and contact. Automation can give real-time status updates, forward normal queries and shorten response time. It can also force customers down fixed routes and the need for multiple explanations or a lack of access to a qualified decision maker. Digital transformation has a double impact: on one hand, it can minimize failure by improving information and, on the other hand, it can increase the scale of a weak process and cause exceptional failures to be more frustrating.</w:t>
      </w:r>
    </w:p>
    <w:p w14:paraId="4C32F3BF" w14:textId="5B13C7C9" w:rsidR="004150D6" w:rsidRDefault="004150D6" w:rsidP="00AB255A">
      <w:r>
        <w:t>The methodological convergence is the power of this theme. Task completion, effective recovery and low effort are backed up by scale-development studies, experiments, app research and customer-journey evidence. There is less evidence for repeated use and for customers with accessibility and/or digital-literacy limitations. Controlled encounters are often a reflection of a fleeting assessment or intention, and not repeated failure. Despite these drawbacks, the functional mechanism would seem to be that transformation enhances customer satisfaction when it makes the entire task more reliable and easier, not just more featureful.</w:t>
      </w:r>
    </w:p>
    <w:p w14:paraId="59BDB7FB" w14:textId="77777777" w:rsidR="004150D6" w:rsidRPr="000B3373" w:rsidRDefault="004150D6" w:rsidP="00AB255A">
      <w:pPr>
        <w:rPr>
          <w:b/>
          <w:bCs/>
        </w:rPr>
      </w:pPr>
      <w:proofErr w:type="spellStart"/>
      <w:r w:rsidRPr="000B3373">
        <w:rPr>
          <w:b/>
          <w:bCs/>
        </w:rPr>
        <w:t>Personalisation</w:t>
      </w:r>
      <w:proofErr w:type="spellEnd"/>
      <w:r w:rsidRPr="000B3373">
        <w:rPr>
          <w:b/>
          <w:bCs/>
        </w:rPr>
        <w:t>, Artificial Intelligence and affective value:</w:t>
      </w:r>
    </w:p>
    <w:p w14:paraId="5E4810F7" w14:textId="72568635" w:rsidR="004150D6" w:rsidRDefault="004150D6" w:rsidP="00AB255A">
      <w:r>
        <w:t xml:space="preserve">Some of the key transformation practices that transform customer data and operational data into recommendation, ranking, forecasting, and service response are </w:t>
      </w:r>
      <w:proofErr w:type="spellStart"/>
      <w:r>
        <w:t>personalisation</w:t>
      </w:r>
      <w:proofErr w:type="spellEnd"/>
      <w:r>
        <w:t xml:space="preserve"> and AI. AI, virtual assistants, augmented reality, virtual reality and connected devices and robots are mapped out by Hoyer et al. (2020) along the </w:t>
      </w:r>
      <w:r>
        <w:lastRenderedPageBreak/>
        <w:t xml:space="preserve">customer journey, with convenience, </w:t>
      </w:r>
      <w:proofErr w:type="spellStart"/>
      <w:r>
        <w:t>personalisation</w:t>
      </w:r>
      <w:proofErr w:type="spellEnd"/>
      <w:r>
        <w:t xml:space="preserve"> and richer experience and changing customer roles and expectations as the elements. Davenport et al. (2020) and Guha et al. (2021) also predict a significant paradigm change in decision-making and marketing and retail activities, where AI will replace analytical and customer-facing tasks. The real strategic question therefore is not whether or not AI has an impact, but what is delegated, what value is gained for customers and how is the risk managed?</w:t>
      </w:r>
    </w:p>
    <w:p w14:paraId="0DBFCC71" w14:textId="77777777" w:rsidR="004150D6" w:rsidRDefault="004150D6" w:rsidP="00A70205">
      <w:r>
        <w:t>Huang and Rust (2021) make a distinction between mechanical AI for repetitive tasks, thinking AI for analysis, and feeling AI to interpret or respond to emotion. The difference is used as an explanation for fit. There are different capabilities and risk profiles to automated order-status updates versus product recommendations or emotionally charged complaint handling. Mechanical jobs are more structured and quantifiable. A key consideration is the quality of the data, and its influence on the quality of the analytic recommendations. Feeling tasks require sensitivity, understanding and tact. If a company has one of these governance models for all three, it can automate work that is technically viable, but is not appropriate to the customer's goal.</w:t>
      </w:r>
    </w:p>
    <w:p w14:paraId="1212D66F" w14:textId="3D010AC7" w:rsidR="004150D6" w:rsidRDefault="004150D6" w:rsidP="00A70205">
      <w:r>
        <w:t xml:space="preserve">Empirical research indicates that </w:t>
      </w:r>
      <w:proofErr w:type="spellStart"/>
      <w:r>
        <w:t>personalisation</w:t>
      </w:r>
      <w:proofErr w:type="spellEnd"/>
      <w:r>
        <w:t xml:space="preserve"> is generally good if it can help to make things more relevant. </w:t>
      </w:r>
      <w:proofErr w:type="spellStart"/>
      <w:r w:rsidR="008A1FF2">
        <w:t>Tyrväinen</w:t>
      </w:r>
      <w:proofErr w:type="spellEnd"/>
      <w:r w:rsidR="008A1FF2">
        <w:t xml:space="preserve"> et al.</w:t>
      </w:r>
      <w:r>
        <w:t xml:space="preserve"> (2020) connect the concepts of </w:t>
      </w:r>
      <w:proofErr w:type="spellStart"/>
      <w:r>
        <w:t>personalisation</w:t>
      </w:r>
      <w:proofErr w:type="spellEnd"/>
      <w:r>
        <w:t xml:space="preserve"> and hedonic motive with omnichannel customer experience and customer loyalty. Their mixed-method/cross-country methodology is useful to improve transferability of findings from a single-platform survey; however, the Nordic retail/privacy expectations and much of the downstream outcome is self-reported. The study does indicate, however, that relevance seems to be one aspect of a broader experience and is not a standalone phenomenon in technology.</w:t>
      </w:r>
    </w:p>
    <w:p w14:paraId="77B90975" w14:textId="77777777" w:rsidR="004150D6" w:rsidRDefault="004150D6" w:rsidP="00A70205">
      <w:r>
        <w:t xml:space="preserve">Likewise, convenience, </w:t>
      </w:r>
      <w:proofErr w:type="spellStart"/>
      <w:r>
        <w:t>personalisation</w:t>
      </w:r>
      <w:proofErr w:type="spellEnd"/>
      <w:r>
        <w:t xml:space="preserve"> and AI service quality impact on an AI enabled customer experience, while trust, relation commitment and perceived sacrifice affect the relation as per Ameen et al. (2021). The qualification is considered a core qualification. Data / attention / control / psychological comfort may be provided in return for relevance. Statistically correct, yet intrusive, a recommendation is what it is. A less specific recommendation can create more net value for the customer where he or she understands the nature of the basis for the recommendation, he or she has control over it and he or she deems the exchange to be proportionate. </w:t>
      </w:r>
      <w:proofErr w:type="spellStart"/>
      <w:r>
        <w:t>Personalisation</w:t>
      </w:r>
      <w:proofErr w:type="spellEnd"/>
      <w:r>
        <w:t xml:space="preserve">, </w:t>
      </w:r>
      <w:r>
        <w:lastRenderedPageBreak/>
        <w:t>therefore, increases satisfaction, which is perceived benefit over perceived burden, and where trust is placed in the firm to manage the relationship.</w:t>
      </w:r>
    </w:p>
    <w:p w14:paraId="10ACC2FF" w14:textId="3A72631D" w:rsidR="004150D6" w:rsidRDefault="004150D6" w:rsidP="00A70205">
      <w:r>
        <w:t xml:space="preserve">Chatbots illustrate the distinction between operational efficiency and social expectations. </w:t>
      </w:r>
      <w:r w:rsidR="008A1FF2">
        <w:t>Adam et al.</w:t>
      </w:r>
      <w:r>
        <w:t xml:space="preserve"> (2021) report that human-like social cues can increase social presence and user compliance. Such cues influence how users interpret the interaction, but their value depends on task fit. Routine, low-risk requests may benefit from immediacy and conversational flow, whereas complex or consequential problems can create expectations of competence or empathy that the system may not meet. Satisfaction therefore depends on alignment between perceived capability, actual problem-solving ability and effective escalation.</w:t>
      </w:r>
    </w:p>
    <w:p w14:paraId="4EC15CEB" w14:textId="77777777" w:rsidR="004150D6" w:rsidRDefault="004150D6" w:rsidP="00A70205">
      <w:r>
        <w:t xml:space="preserve">Other chatbot studies reinforce this conditional interpretation. Ashfaq et al. (2020) identify satisfaction as an important driver of continuance intention for AI service agents, while </w:t>
      </w:r>
      <w:proofErr w:type="spellStart"/>
      <w:r>
        <w:t>Shumanov</w:t>
      </w:r>
      <w:proofErr w:type="spellEnd"/>
      <w:r>
        <w:t xml:space="preserve"> and Johnson (2021) show that </w:t>
      </w:r>
      <w:proofErr w:type="spellStart"/>
      <w:r>
        <w:t>personalisation</w:t>
      </w:r>
      <w:proofErr w:type="spellEnd"/>
      <w:r>
        <w:t xml:space="preserve"> effectiveness depends on interaction design. Roy and Naidoo (2021) report an interaction between anthropomorphic conversational style and time orientation. Luo et al. (2019) find that chatbot disclosure can reduce purchases in their study context, whereas </w:t>
      </w:r>
      <w:proofErr w:type="spellStart"/>
      <w:r>
        <w:t>Crolic</w:t>
      </w:r>
      <w:proofErr w:type="spellEnd"/>
      <w:r>
        <w:t xml:space="preserve"> et al. (2022) show that anthropomorphism can intensify anger after service failure. Human-like design can therefore add social value, but it can also increase disappointment when represented capability exceeds actual service capability.</w:t>
      </w:r>
    </w:p>
    <w:p w14:paraId="6B168A9F" w14:textId="77777777" w:rsidR="004150D6" w:rsidRDefault="004150D6" w:rsidP="00A70205">
      <w:proofErr w:type="spellStart"/>
      <w:r>
        <w:t>Puntoni</w:t>
      </w:r>
      <w:proofErr w:type="spellEnd"/>
      <w:r>
        <w:t xml:space="preserve"> et al. (2021) provide a broader experiential account of consumer AI across data capture, classification, delegation and social functions. AI can generate positive and negative cognitive, emotional, </w:t>
      </w:r>
      <w:proofErr w:type="spellStart"/>
      <w:r>
        <w:t>behavioural</w:t>
      </w:r>
      <w:proofErr w:type="spellEnd"/>
      <w:r>
        <w:t>, sensory and social responses. Delegation may reduce effort in repetitive decisions, but inappropriate or erroneous decisions can undermine autonomy, fairness or trust. Success should therefore be assessed not only through automated resolution, but also through perceived autonomy and fairness, error severity, and the reversibility or contestability of outcomes.</w:t>
      </w:r>
    </w:p>
    <w:p w14:paraId="5AD0DB23" w14:textId="77777777" w:rsidR="004150D6" w:rsidRDefault="004150D6" w:rsidP="00A70205">
      <w:r>
        <w:t xml:space="preserve">Overall, the evidence suggests that there is more support for selective augmentation than for universal replacement of human judgement. This is not a call for non-transformation; it is a call to </w:t>
      </w:r>
      <w:proofErr w:type="spellStart"/>
      <w:r>
        <w:t>categorise</w:t>
      </w:r>
      <w:proofErr w:type="spellEnd"/>
      <w:r>
        <w:t xml:space="preserve"> tasks in terms of structuredness, reversibility, emotionally sensitive and consequential. Where disclosure and verification </w:t>
      </w:r>
      <w:proofErr w:type="gramStart"/>
      <w:r>
        <w:t>is</w:t>
      </w:r>
      <w:proofErr w:type="gramEnd"/>
      <w:r>
        <w:t xml:space="preserve"> appropriate, high volume and predictable interactions can be automated. Competent Human Escalation in Ambiguous, Vulnerable or Recovery situations. Such a portfolio </w:t>
      </w:r>
      <w:r>
        <w:lastRenderedPageBreak/>
        <w:t>approach can thus be a mix of operating efficiency and customer agency and resilience.</w:t>
      </w:r>
    </w:p>
    <w:p w14:paraId="1973C4C7" w14:textId="6B379EC7" w:rsidR="004150D6" w:rsidRDefault="004150D6" w:rsidP="00A70205">
      <w:r>
        <w:t>Emotion, enjoyment and efficiency are possible outcomes of digital transformation. Cachero-Martínez and Vázquez-</w:t>
      </w:r>
      <w:proofErr w:type="spellStart"/>
      <w:r>
        <w:t>Casielles</w:t>
      </w:r>
      <w:proofErr w:type="spellEnd"/>
      <w:r>
        <w:t xml:space="preserve"> (2021) put in relation e-shopping experience with attitudinal and </w:t>
      </w:r>
      <w:proofErr w:type="spellStart"/>
      <w:r>
        <w:t>behavioural</w:t>
      </w:r>
      <w:proofErr w:type="spellEnd"/>
      <w:r>
        <w:t xml:space="preserve"> loyalty through emotion. For some products and brands, entertainment, social presence and sensory appeal are relevant (</w:t>
      </w:r>
      <w:r w:rsidR="008A1FF2">
        <w:t>Bleier et al.</w:t>
      </w:r>
      <w:r>
        <w:t>, 2019) and Bauer et al. (2020) show that enjoyment is a mediator for some gamification outcomes. Such investigations indicate that affective value is able to improve the relationship with customers in market contexts where functional value is taken for granted.</w:t>
      </w:r>
    </w:p>
    <w:p w14:paraId="0950D1D3" w14:textId="77777777" w:rsidR="004150D6" w:rsidRDefault="004150D6" w:rsidP="00A70205">
      <w:r>
        <w:t xml:space="preserve">The affective differentiation is easily lost. Copying interface features, novelty wears off and engagement techniques can veer towards manipulation. There is more evidence of immediate experience and intention than of persistent </w:t>
      </w:r>
      <w:proofErr w:type="spellStart"/>
      <w:r>
        <w:t>behaviour</w:t>
      </w:r>
      <w:proofErr w:type="spellEnd"/>
      <w:r>
        <w:t xml:space="preserve"> or financial outcomes. Novelty alone can therefore not be a safe foundation for sustainable advantage. Durable value becomes a reality with a continued ability to test to see if the experience is truly delivering value to customers, modify it without adding burden and integrate it into trusted processes and govern it lawfully. </w:t>
      </w:r>
      <w:proofErr w:type="spellStart"/>
      <w:r>
        <w:t>Personalisation</w:t>
      </w:r>
      <w:proofErr w:type="spellEnd"/>
      <w:r>
        <w:t>, AI and experiential designs can add to satisfaction only if they are appropriate for the task, consistent with trust, and not too onerous or a loss of agency.</w:t>
      </w:r>
    </w:p>
    <w:p w14:paraId="7C8E42B9" w14:textId="77777777" w:rsidR="004150D6" w:rsidRPr="000B3373" w:rsidRDefault="004150D6" w:rsidP="00A70205">
      <w:pPr>
        <w:rPr>
          <w:b/>
          <w:bCs/>
        </w:rPr>
      </w:pPr>
      <w:r w:rsidRPr="000B3373">
        <w:rPr>
          <w:b/>
          <w:bCs/>
        </w:rPr>
        <w:t>Omnichannel integration and fulfilment and journey consistency:</w:t>
      </w:r>
    </w:p>
    <w:p w14:paraId="78A2A073" w14:textId="77777777" w:rsidR="004150D6" w:rsidRDefault="004150D6" w:rsidP="00A70205">
      <w:r>
        <w:t xml:space="preserve">The overall concept of Omnichannel transformation is to enable the customer to seamlessly switch between websites, applications, stores, contact </w:t>
      </w:r>
      <w:proofErr w:type="spellStart"/>
      <w:r>
        <w:t>centres</w:t>
      </w:r>
      <w:proofErr w:type="spellEnd"/>
      <w:r>
        <w:t xml:space="preserve">, fulfilment options, without loss of information, identity or progress. Evidence of the presence of and integration of channels is clearly separated. In this regard, Lee et al. (2019) </w:t>
      </w:r>
      <w:proofErr w:type="gramStart"/>
      <w:r>
        <w:t>connect</w:t>
      </w:r>
      <w:proofErr w:type="gramEnd"/>
      <w:r>
        <w:t xml:space="preserve"> the dots between channel-integration quality and customer engagement and downstream outcomes. The more offline-online is integrated in all experiments </w:t>
      </w:r>
      <w:proofErr w:type="spellStart"/>
      <w:r>
        <w:t>analysed</w:t>
      </w:r>
      <w:proofErr w:type="spellEnd"/>
      <w:r>
        <w:t xml:space="preserve"> by Lazaris et al. (2021) (including a field experiment), the higher the satisfaction and intention to stay loyal to the brand/products through flow. They reinforce the typical causal interpretation that continuity/replicability in itself (not just the availability of another channel) adds value.</w:t>
      </w:r>
    </w:p>
    <w:p w14:paraId="11F255B0" w14:textId="77777777" w:rsidR="004150D6" w:rsidRDefault="004150D6" w:rsidP="00A70205">
      <w:r>
        <w:lastRenderedPageBreak/>
        <w:t>Le and Nguyen-Le (2021) create a moderated mediation model to reinforce the need for the experience overall as opposed to individual channels. The reverse scenario is studied by Gao et al. (2021) who demonstrate that such incongruence between offline and online can lead to a decrease in customer retention. In all of these studies, experienced integration is characterized by regularity of information, awareness of identity and preferences, continuity of tasks, status awareness and coherent service logic. The evidence hence differentiates between channel presence and channel integration.</w:t>
      </w:r>
    </w:p>
    <w:p w14:paraId="18CE08CC" w14:textId="1EAEDA66" w:rsidR="004150D6" w:rsidRDefault="004150D6" w:rsidP="00A70205">
      <w:r>
        <w:t xml:space="preserve">Broadly speaking, this feedback is the same across an omnichannel environment. Shi et al. (2020) sees the customer journey for the omnichannel approach as a holistic and relationship-based journey, not just a physical one. These three are interdependent and are shown by Cai and Lo (2020) and </w:t>
      </w:r>
      <w:r w:rsidR="008A1FF2">
        <w:t>Mishra et al.</w:t>
      </w:r>
      <w:r>
        <w:t xml:space="preserve"> (2021) as follows: Coordination, Technology and Decision processes. Journeys can involve several touchpoints and actors (</w:t>
      </w:r>
      <w:proofErr w:type="spellStart"/>
      <w:r w:rsidR="008A1FF2">
        <w:t>Tueanrat</w:t>
      </w:r>
      <w:proofErr w:type="spellEnd"/>
      <w:r w:rsidR="008A1FF2">
        <w:t xml:space="preserve"> et al.</w:t>
      </w:r>
      <w:r>
        <w:t>, 2021) and customers merge offline and online experience by webrooming and showrooming (</w:t>
      </w:r>
      <w:r w:rsidR="008A1FF2">
        <w:t>Flavián et al.</w:t>
      </w:r>
      <w:r>
        <w:t xml:space="preserve">, 2020). These contributions tend to focus on coherent continuity of task, and not on </w:t>
      </w:r>
      <w:proofErr w:type="spellStart"/>
      <w:r>
        <w:t>optimising</w:t>
      </w:r>
      <w:proofErr w:type="spellEnd"/>
      <w:r>
        <w:t xml:space="preserve"> channel numbers.</w:t>
      </w:r>
    </w:p>
    <w:p w14:paraId="33343501" w14:textId="77777777" w:rsidR="004150D6" w:rsidRDefault="004150D6" w:rsidP="00A70205">
      <w:r>
        <w:t xml:space="preserve">Effective omnichannel integration depends on shared data, identity management, inventory visibility, pricing, process ownership and authority for service recovery. These </w:t>
      </w:r>
      <w:proofErr w:type="spellStart"/>
      <w:r>
        <w:t>organisational</w:t>
      </w:r>
      <w:proofErr w:type="spellEnd"/>
      <w:r>
        <w:t xml:space="preserve"> requirements are less visible than the interface but are difficult to reproduce quickly across legacy systems, partners and routines. Omnichannel satisfaction can therefore indicate an integration capability. Strategic value depends on coordination around a coherent customer promise rather than on channel count alone.</w:t>
      </w:r>
    </w:p>
    <w:p w14:paraId="74E2385C" w14:textId="77777777" w:rsidR="004150D6" w:rsidRDefault="004150D6" w:rsidP="00A70205">
      <w:r>
        <w:t xml:space="preserve">Fulfilment is part of the digital proposition as the interface establishes and communicates a promise that operations need to meet. </w:t>
      </w:r>
      <w:proofErr w:type="spellStart"/>
      <w:r>
        <w:t>Prassida</w:t>
      </w:r>
      <w:proofErr w:type="spellEnd"/>
      <w:r>
        <w:t xml:space="preserve"> and Hsu (2022) attempt to correlate the dimensions of logistics-service quality and channel-integration quality to transaction-specific and cumulative satisfaction and repurchase intention in an omnichannel setting. Their findings go against a front-end bias in digital transformation discussions. To the customer, an algorithmic promise and the operation that can be used to execute it and deliver the promise, are the same service. </w:t>
      </w:r>
      <w:r>
        <w:lastRenderedPageBreak/>
        <w:t>Availability, readiness to collect, precision of delivery and return processing should thus be considered as interdependent and part of a single proposition.</w:t>
      </w:r>
    </w:p>
    <w:p w14:paraId="259908D3" w14:textId="634815FD" w:rsidR="004150D6" w:rsidRDefault="008A1FF2" w:rsidP="00A70205">
      <w:r>
        <w:t>Reinartz et al.</w:t>
      </w:r>
      <w:r w:rsidR="004150D6">
        <w:t xml:space="preserve"> (2019) also find digital change on the entire retail value chain. Improved information, transactions and fulfilment can lead to less uncertainty and more resources in line with demand. It can also make it more likely to be able to see what is going on digitally when the processes are not reliable. It does not just stop at the focal firm, as marketplaces, payment providers and logistics partners can play a pivotal role. Therefore, throughput is a partial service level measurement as promise accuracy, status latency, exception ownership and exception recovery need to be measured from the customer's point of view.</w:t>
      </w:r>
    </w:p>
    <w:p w14:paraId="7AF4539A" w14:textId="77777777" w:rsidR="004150D6" w:rsidRDefault="004150D6" w:rsidP="00A70205">
      <w:r>
        <w:t>The omnichannel evidence is evidence-based with coherence and limits. A perceived integration score may be obtained concurrently with satisfaction, and such common method bias may result in common-method bias. The experimental setting cannot mimic the entire history of repeated transactions, failures and partner dependencies. Store integration is not necessarily applicable to pure-play e-commerce, as many studies are based on those retailers who have store and online operations. Nor do the retained samples always reflect features unique to the UK like platform intermediation, third-party fulfilment and consumer-protection expectations.</w:t>
      </w:r>
    </w:p>
    <w:p w14:paraId="0A3829B1" w14:textId="77777777" w:rsidR="004150D6" w:rsidRPr="000B3373" w:rsidRDefault="004150D6" w:rsidP="00A70205">
      <w:pPr>
        <w:rPr>
          <w:b/>
          <w:bCs/>
        </w:rPr>
      </w:pPr>
      <w:r w:rsidRPr="000B3373">
        <w:rPr>
          <w:b/>
          <w:bCs/>
        </w:rPr>
        <w:t>Trust, privacy, fairness and service recovery:</w:t>
      </w:r>
    </w:p>
    <w:p w14:paraId="27A430C3" w14:textId="77777777" w:rsidR="004150D6" w:rsidRDefault="004150D6" w:rsidP="00A70205">
      <w:proofErr w:type="spellStart"/>
      <w:r>
        <w:t>Personalisation</w:t>
      </w:r>
      <w:proofErr w:type="spellEnd"/>
      <w:r>
        <w:t xml:space="preserve"> creates a structural privacy tension because increasingly precise </w:t>
      </w:r>
      <w:proofErr w:type="spellStart"/>
      <w:r>
        <w:t>customisation</w:t>
      </w:r>
      <w:proofErr w:type="spellEnd"/>
      <w:r>
        <w:t xml:space="preserve"> often requires more data and inference. Aguirre et al. (2015) show that </w:t>
      </w:r>
      <w:proofErr w:type="spellStart"/>
      <w:r>
        <w:t>personalised</w:t>
      </w:r>
      <w:proofErr w:type="spellEnd"/>
      <w:r>
        <w:t xml:space="preserve"> communication can lose effectiveness when consumers perceive covert information collection or vulnerability, while trust-building measures can mitigate adverse responses. Cloarec (2020) similarly </w:t>
      </w:r>
      <w:proofErr w:type="spellStart"/>
      <w:r>
        <w:t>emphasises</w:t>
      </w:r>
      <w:proofErr w:type="spellEnd"/>
      <w:r>
        <w:t xml:space="preserve"> customer understanding and agency within the choice environment. Privacy is therefore not limited to data security; it also concerns legitimacy, proportionality and control.</w:t>
      </w:r>
    </w:p>
    <w:p w14:paraId="60EF6AED" w14:textId="77777777" w:rsidR="004150D6" w:rsidRDefault="004150D6" w:rsidP="00A70205">
      <w:proofErr w:type="spellStart"/>
      <w:r>
        <w:t>Karwatzki</w:t>
      </w:r>
      <w:proofErr w:type="spellEnd"/>
      <w:r>
        <w:t xml:space="preserve"> et al. (2017) show that transparency does not automatically produce greater disclosure, indicating more complex relationships among privacy valuation, transparency features and </w:t>
      </w:r>
      <w:proofErr w:type="spellStart"/>
      <w:r>
        <w:t>personalisation</w:t>
      </w:r>
      <w:proofErr w:type="spellEnd"/>
      <w:r>
        <w:t xml:space="preserve">. Li et al. (2020) link online-offline information integration with privacy concern and perceived deception. Integration can reduce repetition, but it may also appear intrusive when firms reveal information </w:t>
      </w:r>
      <w:r>
        <w:lastRenderedPageBreak/>
        <w:t>customers did not expect them to hold. The same technical capability can therefore strengthen or weaken trust depending on proportionality, clarity and perceived benefit.</w:t>
      </w:r>
    </w:p>
    <w:p w14:paraId="5BE5E7E1" w14:textId="7F5657E8" w:rsidR="004150D6" w:rsidRDefault="004150D6" w:rsidP="00A70205">
      <w:r>
        <w:t xml:space="preserve">This governance is backed-up by a wider privacy evidence. </w:t>
      </w:r>
      <w:r w:rsidR="008A1FF2">
        <w:t>Bandara et al.</w:t>
      </w:r>
      <w:r>
        <w:t xml:space="preserve"> (2020) demonstrate that online shoppers' privacy </w:t>
      </w:r>
      <w:proofErr w:type="spellStart"/>
      <w:r>
        <w:t>behaviour</w:t>
      </w:r>
      <w:proofErr w:type="spellEnd"/>
      <w:r>
        <w:t xml:space="preserve">, instead of a consistent relationship between their stated concern and their disclosure, is consistent with the contextual trade-offs. </w:t>
      </w:r>
      <w:r w:rsidR="00E348EC">
        <w:t>Martin et al.</w:t>
      </w:r>
      <w:r>
        <w:t xml:space="preserve"> (2017) show that perceived data vulnerability can have a negative impact on customer trust and firm results, but transparency and control can buffer the impact. </w:t>
      </w:r>
      <w:r w:rsidR="00E348EC">
        <w:t>Boerman et al.</w:t>
      </w:r>
      <w:r>
        <w:t xml:space="preserve"> (2017) also see awareness and perceived control as key to reactions to </w:t>
      </w:r>
      <w:proofErr w:type="spellStart"/>
      <w:r>
        <w:t>behavioural</w:t>
      </w:r>
      <w:proofErr w:type="spellEnd"/>
      <w:r>
        <w:t xml:space="preserve"> advertising. Thus, the role of governance influences not only immediate acceptance, but also the data relationship in the longer term.</w:t>
      </w:r>
    </w:p>
    <w:p w14:paraId="1DFD7E27" w14:textId="77777777" w:rsidR="004150D6" w:rsidRDefault="004150D6" w:rsidP="00A70205">
      <w:r>
        <w:t xml:space="preserve">Fair digital choice design is particularly relevant in the UK. The Competition and Markets Authority (2022) defines online choice architecture as the environment in which users act and make decisions, including interface design and the presentation of choices, and identifies practices that can harm consumers or competition. The Digital Markets, Competition and Consumers Act 2024 establishes statutory provisions for digital markets, competition and consumer protection. Information Commissioner’s Office guidance (2023, 2026) requires </w:t>
      </w:r>
      <w:proofErr w:type="spellStart"/>
      <w:r>
        <w:t>organisations</w:t>
      </w:r>
      <w:proofErr w:type="spellEnd"/>
      <w:r>
        <w:t xml:space="preserve"> using personal data and AI to address principles including lawfulness, fairness, transparency and accountability. These sources do not estimate a direct satisfaction effect, but they establish important legitimacy conditions for digital practice.</w:t>
      </w:r>
    </w:p>
    <w:p w14:paraId="20DD68B9" w14:textId="77777777" w:rsidR="004150D6" w:rsidRDefault="004150D6" w:rsidP="00A70205">
      <w:r>
        <w:t xml:space="preserve">Academic and regulatory evidence challenges a narrow conversion objective. Short-term transaction metrics may improve when choice is obstructed or defaults are asymmetric, but such practices can weaken trust and customer agency and create complaint, enforcement and reputational risk. Fairness should therefore be incorporated into service design rather than treated as an end-stage compliance check, particularly where </w:t>
      </w:r>
      <w:proofErr w:type="spellStart"/>
      <w:r>
        <w:t>personalisation</w:t>
      </w:r>
      <w:proofErr w:type="spellEnd"/>
      <w:r>
        <w:t xml:space="preserve"> and automation depend on an ongoing data relationship (Competition and Markets Authority, 2022; Information Commissioner’s Office, 2023, 2026).</w:t>
      </w:r>
    </w:p>
    <w:p w14:paraId="690750C7" w14:textId="7DE02423" w:rsidR="004150D6" w:rsidRDefault="004150D6" w:rsidP="00A70205">
      <w:r>
        <w:t xml:space="preserve">Frequently, trust is manifested when automation is not working. The recovery dimensions of E-S-QUAL are still applicable as customers judge if the firm was responsive, offered appropriate compensation, and offered meaningful contact after a </w:t>
      </w:r>
      <w:r>
        <w:lastRenderedPageBreak/>
        <w:t>problem (</w:t>
      </w:r>
      <w:r w:rsidR="008A1FF2">
        <w:t>Parasuraman et al.</w:t>
      </w:r>
      <w:r>
        <w:t xml:space="preserve">, 2005). The automation can help with triage and give continual updates, and solve common problems as soon as possible. It can also provide customers with an opportunity to repeat themselves and take information and mimic ‘human contact' without the agent or system having the authority to resolve the issue. </w:t>
      </w:r>
      <w:proofErr w:type="spellStart"/>
      <w:r>
        <w:t>Puntoni</w:t>
      </w:r>
      <w:proofErr w:type="spellEnd"/>
      <w:r>
        <w:t xml:space="preserve"> et al. (2021) contribute to the explanation of why the very same automated interface is then convenient in routine use and frustrating in the exceptional circumstances.</w:t>
      </w:r>
    </w:p>
    <w:p w14:paraId="58B2DEBF" w14:textId="77777777" w:rsidR="000B3373" w:rsidRDefault="000B3373" w:rsidP="00A70205">
      <w:pPr>
        <w:rPr>
          <w:b/>
        </w:rPr>
      </w:pPr>
      <w:proofErr w:type="spellStart"/>
      <w:r>
        <w:rPr>
          <w:b/>
        </w:rPr>
        <w:t>Organisational</w:t>
      </w:r>
      <w:proofErr w:type="spellEnd"/>
      <w:r>
        <w:rPr>
          <w:b/>
        </w:rPr>
        <w:t xml:space="preserve"> capability and the conversion of satisfaction into advantage:</w:t>
      </w:r>
    </w:p>
    <w:p w14:paraId="61183A46" w14:textId="75FB65A3" w:rsidR="004150D6" w:rsidRDefault="004150D6" w:rsidP="00A70205">
      <w:r>
        <w:t xml:space="preserve">Strategy research does not support a simple relationship between technology investment and performance. Digital transformation changes how value is created and delivered </w:t>
      </w:r>
      <w:proofErr w:type="spellStart"/>
      <w:r>
        <w:t>organisationally</w:t>
      </w:r>
      <w:proofErr w:type="spellEnd"/>
      <w:r>
        <w:t xml:space="preserve"> (Vial, 2019). Hanelt et al. (2021) </w:t>
      </w:r>
      <w:proofErr w:type="spellStart"/>
      <w:r>
        <w:t>emphasise</w:t>
      </w:r>
      <w:proofErr w:type="spellEnd"/>
      <w:r>
        <w:t xml:space="preserve"> </w:t>
      </w:r>
      <w:proofErr w:type="spellStart"/>
      <w:r>
        <w:t>organisational</w:t>
      </w:r>
      <w:proofErr w:type="spellEnd"/>
      <w:r>
        <w:t xml:space="preserve"> design and digital ecosystems, while Kraus et al. (2022) and </w:t>
      </w:r>
      <w:r w:rsidR="008A1FF2">
        <w:t>Plekhanov et al.</w:t>
      </w:r>
      <w:r>
        <w:t xml:space="preserve"> (2023) identify continuing questions concerning coordination, </w:t>
      </w:r>
      <w:proofErr w:type="spellStart"/>
      <w:r>
        <w:t>organisational</w:t>
      </w:r>
      <w:proofErr w:type="spellEnd"/>
      <w:r>
        <w:t xml:space="preserve"> boundaries and governance. Technology therefore represents an opportunity; </w:t>
      </w:r>
      <w:proofErr w:type="spellStart"/>
      <w:r>
        <w:t>organisational</w:t>
      </w:r>
      <w:proofErr w:type="spellEnd"/>
      <w:r>
        <w:t xml:space="preserve"> capability determines how that opportunity is converted into outcomes.</w:t>
      </w:r>
    </w:p>
    <w:p w14:paraId="7980770D" w14:textId="77777777" w:rsidR="004150D6" w:rsidRDefault="004150D6" w:rsidP="00A70205">
      <w:r>
        <w:t xml:space="preserve">This mechanism is filled with operational details in the case research. Matarazzo et al. (2021) examine how digital transformation and customer-value creation are related to new channels and propositions in Italian SMEs from a dynamic-capabilities point of view, with sensing, seizing and transformation being the three elements in a dynamic-capabilities perspective. In the study of three transformation initiatives, </w:t>
      </w:r>
      <w:proofErr w:type="spellStart"/>
      <w:r>
        <w:t>Correani</w:t>
      </w:r>
      <w:proofErr w:type="spellEnd"/>
      <w:r>
        <w:t xml:space="preserve"> et al. (2020) point out a requirement for coherence between strategic objectives, business-model change and initiatives and measures. Case studies are not population surveys, but they do shed light on the learning and implementation processes and coordination that often lie beneath the surface of cross-sectional surveys.</w:t>
      </w:r>
    </w:p>
    <w:p w14:paraId="506435F1" w14:textId="15F90FDE" w:rsidR="004150D6" w:rsidRDefault="004150D6" w:rsidP="00A70205">
      <w:r>
        <w:t xml:space="preserve">Quantitative studies support indirect performance pathways. </w:t>
      </w:r>
      <w:proofErr w:type="spellStart"/>
      <w:r>
        <w:t>Mikalef</w:t>
      </w:r>
      <w:proofErr w:type="spellEnd"/>
      <w:r>
        <w:t xml:space="preserve"> and </w:t>
      </w:r>
      <w:proofErr w:type="spellStart"/>
      <w:r>
        <w:t>Pateli</w:t>
      </w:r>
      <w:proofErr w:type="spellEnd"/>
      <w:r>
        <w:t xml:space="preserve"> (2017) report that </w:t>
      </w:r>
      <w:proofErr w:type="spellStart"/>
      <w:r>
        <w:t>organisational</w:t>
      </w:r>
      <w:proofErr w:type="spellEnd"/>
      <w:r>
        <w:t xml:space="preserve"> agility mediates the relationship between IT-enabled dynamic capabilities and competitive performance. Wamba et al. (2017) link big-data analytics capability with firm performance through process-oriented dynamic capabilities, while </w:t>
      </w:r>
      <w:proofErr w:type="spellStart"/>
      <w:r>
        <w:t>Mikalef</w:t>
      </w:r>
      <w:proofErr w:type="spellEnd"/>
      <w:r>
        <w:t xml:space="preserve"> et al. (2020) distinguish dynamic and operational capabilities in the analytics-performance relationship. </w:t>
      </w:r>
      <w:proofErr w:type="spellStart"/>
      <w:r w:rsidR="00E348EC">
        <w:t>Mithas</w:t>
      </w:r>
      <w:proofErr w:type="spellEnd"/>
      <w:r w:rsidR="00E348EC">
        <w:t xml:space="preserve"> et al.</w:t>
      </w:r>
      <w:r>
        <w:t xml:space="preserve"> (2011) show that information-management capability influences customer-management, process-management and performance capabilities. Across these studies, value derives from embedding data </w:t>
      </w:r>
      <w:r>
        <w:lastRenderedPageBreak/>
        <w:t xml:space="preserve">and technology in </w:t>
      </w:r>
      <w:proofErr w:type="spellStart"/>
      <w:r>
        <w:t>organisational</w:t>
      </w:r>
      <w:proofErr w:type="spellEnd"/>
      <w:r>
        <w:t xml:space="preserve"> routines and decision processes rather than from technology alone.</w:t>
      </w:r>
    </w:p>
    <w:p w14:paraId="2F764115" w14:textId="209EAC01" w:rsidR="004150D6" w:rsidRDefault="00E348EC" w:rsidP="00A70205">
      <w:r>
        <w:t>Sousa-Zomer et al.</w:t>
      </w:r>
      <w:r w:rsidR="004150D6">
        <w:t xml:space="preserve"> (2020) also add a </w:t>
      </w:r>
      <w:proofErr w:type="spellStart"/>
      <w:r w:rsidR="004150D6">
        <w:t>microfoundational</w:t>
      </w:r>
      <w:proofErr w:type="spellEnd"/>
      <w:r w:rsidR="004150D6">
        <w:t xml:space="preserve"> perspective by demonstrating how digital skills, digital intensity and a context for action merge to digital transforming capability, which is associated with performance. This is to distinguish between purchased resources and </w:t>
      </w:r>
      <w:proofErr w:type="spellStart"/>
      <w:r w:rsidR="004150D6">
        <w:t>organisational</w:t>
      </w:r>
      <w:proofErr w:type="spellEnd"/>
      <w:r w:rsidR="004150D6">
        <w:t xml:space="preserve"> processes that coordinate resources. It also helps to account for why companies may invest heavily in technology but have low returns if there is a lack of integration, skills or decision authority.</w:t>
      </w:r>
    </w:p>
    <w:p w14:paraId="66AB96FF" w14:textId="77777777" w:rsidR="004150D6" w:rsidRDefault="004150D6" w:rsidP="00A70205">
      <w:r>
        <w:t xml:space="preserve">The capability challenges vary from firm to firm as well. While smaller companies may find it easier to reconfigure faster, they have </w:t>
      </w:r>
      <w:proofErr w:type="gramStart"/>
      <w:r>
        <w:t>less</w:t>
      </w:r>
      <w:proofErr w:type="gramEnd"/>
      <w:r>
        <w:t xml:space="preserve"> proprietary data, integration potential and leverage when it comes to platforms or fulfilment partners. Large incumbents might have better brands, access to data and complementary assets, or more complicated legacy architectures and more disjointed ownership and slower reconfiguration. Digital maturity thus transforms the capability challenge; it is not a one-size-fits-all solution. Looking at either of these scales, coherent implementation is key.</w:t>
      </w:r>
    </w:p>
    <w:p w14:paraId="5FCCA2B4" w14:textId="77777777" w:rsidR="004150D6" w:rsidRDefault="004150D6" w:rsidP="00A70205">
      <w:r>
        <w:t>Customer satisfaction is not itself competitive advantage, but it can operate as a strategically important mediating outcome. Lazaris et al. (2021) relate integration to satisfaction and loyalty intentions; Cachero-Martínez and Vázquez-</w:t>
      </w:r>
      <w:proofErr w:type="spellStart"/>
      <w:r>
        <w:t>Casielles</w:t>
      </w:r>
      <w:proofErr w:type="spellEnd"/>
      <w:r>
        <w:t xml:space="preserve"> (2021) connect e-shopping experience, emotion and loyalty; Bauer et al. (2020) link enjoyment with satisfaction and loyalty outcomes; and </w:t>
      </w:r>
      <w:proofErr w:type="spellStart"/>
      <w:r>
        <w:t>Prassida</w:t>
      </w:r>
      <w:proofErr w:type="spellEnd"/>
      <w:r>
        <w:t xml:space="preserve"> and Hsu (2022) relate cumulative satisfaction to repurchase intention. Pandey et al. (2020) further connect satisfaction, trust, perceived value and price tolerance. These studies support pathways from satisfaction to relationship outcomes without implying that every satisfied customer is necessarily loyal or profitable.</w:t>
      </w:r>
    </w:p>
    <w:p w14:paraId="488ACD13" w14:textId="77777777" w:rsidR="004150D6" w:rsidRDefault="004150D6" w:rsidP="00A70205">
      <w:r>
        <w:t xml:space="preserve">Three conversion mechanisms are plausible. Repeated satisfactory service can support retention, advocacy and share of wallet. Trustworthy interactions and feedback can improve customer knowledge, forecasting and service configuration. Consistent performance and effective recovery can reduce perceived risk and support referral or price tolerance. Value appropriation is still required. If switching remains easy, promotions dominate </w:t>
      </w:r>
      <w:proofErr w:type="spellStart"/>
      <w:r>
        <w:t>behaviour</w:t>
      </w:r>
      <w:proofErr w:type="spellEnd"/>
      <w:r>
        <w:t xml:space="preserve">, intermediaries capture the relationship, or </w:t>
      </w:r>
      <w:r>
        <w:lastRenderedPageBreak/>
        <w:t>service and return costs are high, customers may benefit without the focal firm gaining durable advantage.</w:t>
      </w:r>
    </w:p>
    <w:p w14:paraId="0FEA2B25" w14:textId="77777777" w:rsidR="004150D6" w:rsidRDefault="004150D6" w:rsidP="00A70205">
      <w:r>
        <w:t xml:space="preserve">Satisfaction should thus be regarded as an increasing and intervening asset. It is a verification of the value creation for the customer by </w:t>
      </w:r>
      <w:proofErr w:type="spellStart"/>
      <w:r>
        <w:t>organisational</w:t>
      </w:r>
      <w:proofErr w:type="spellEnd"/>
      <w:r>
        <w:t xml:space="preserve"> capabilities and can affect </w:t>
      </w:r>
      <w:proofErr w:type="spellStart"/>
      <w:r>
        <w:t>behaviour</w:t>
      </w:r>
      <w:proofErr w:type="spellEnd"/>
      <w:r>
        <w:t xml:space="preserve"> and </w:t>
      </w:r>
      <w:proofErr w:type="spellStart"/>
      <w:r>
        <w:t>organisational</w:t>
      </w:r>
      <w:proofErr w:type="spellEnd"/>
      <w:r>
        <w:t xml:space="preserve"> learning. It is not a final strategic consequence nor the only way in which transformation can impact performance. Digital change may also involve pathways that do not principally involve satisfaction and can lead to cost reduction, innovation or to changes in market structures.</w:t>
      </w:r>
    </w:p>
    <w:p w14:paraId="2585EABB" w14:textId="77777777" w:rsidR="004150D6" w:rsidRDefault="004150D6" w:rsidP="00A70205">
      <w:r>
        <w:t>Leão and da Silva (2021) conclude that digital transformation can influence innovation, efficiency and competitive position without necessarily meeting the resource-based conditions for sustained advantage. Cross-functional processes, partner integration, trustworthy information and accumulated customer learning are more difficult to reproduce than widely available technologies. Sustainable advantage therefore depends more on resource orchestration and path-dependent learning than on one-off deployment.</w:t>
      </w:r>
    </w:p>
    <w:p w14:paraId="1D8ADBEE" w14:textId="77777777" w:rsidR="004150D6" w:rsidRDefault="004150D6" w:rsidP="00A70205">
      <w:r>
        <w:t xml:space="preserve">Sustainability is also dynamic. Warner and </w:t>
      </w:r>
      <w:proofErr w:type="spellStart"/>
      <w:r>
        <w:t>Wäger</w:t>
      </w:r>
      <w:proofErr w:type="spellEnd"/>
      <w:r>
        <w:t xml:space="preserve"> (2019) describe digital transformation as continuous strategic renewal. A visible differentiator can become a threshold requirement as competitors imitate features, increasing the importance of sensing and reconfiguration. Highly integrated systems can create coordination benefits, but they may become brittle if architecture, governance and partner arrangements cannot adapt. Durable advantage therefore requires both integration and adaptability.</w:t>
      </w:r>
    </w:p>
    <w:p w14:paraId="732404B0" w14:textId="77777777" w:rsidR="004150D6" w:rsidRDefault="004150D6" w:rsidP="00A70205">
      <w:r>
        <w:t xml:space="preserve">The evidence supports a conditional strategic conclusion. Customer satisfaction can contribute to sustainable competitive advantage when it is repeated and </w:t>
      </w:r>
      <w:proofErr w:type="spellStart"/>
      <w:r>
        <w:t>behaviourally</w:t>
      </w:r>
      <w:proofErr w:type="spellEnd"/>
      <w:r>
        <w:t xml:space="preserve"> consequential, when the firm captures relational or economic value from the outcome, and when the resources and routines producing that outcome are complementary, path-dependent and difficult to imitate. These conditions cannot be inferred from a single successful transaction.</w:t>
      </w:r>
    </w:p>
    <w:p w14:paraId="47D4BBDD" w14:textId="677F8791" w:rsidR="004150D6" w:rsidRDefault="004150D6" w:rsidP="00A70205">
      <w:r>
        <w:t xml:space="preserve">In the empirical studies, the best fit explanation of customer satisfaction is when digital transformation is perceived as a set of interrelated service mechanisms, not as a single technology. </w:t>
      </w:r>
      <w:r w:rsidR="008A1FF2">
        <w:t>Rita et al.</w:t>
      </w:r>
      <w:r>
        <w:t xml:space="preserve"> (2019), </w:t>
      </w:r>
      <w:proofErr w:type="spellStart"/>
      <w:r>
        <w:t>Vakulenko</w:t>
      </w:r>
      <w:proofErr w:type="spellEnd"/>
      <w:r>
        <w:t xml:space="preserve"> et al. (2019) and </w:t>
      </w:r>
      <w:proofErr w:type="spellStart"/>
      <w:r>
        <w:t>Uzir</w:t>
      </w:r>
      <w:proofErr w:type="spellEnd"/>
      <w:r>
        <w:t xml:space="preserve"> et al. (2021) </w:t>
      </w:r>
      <w:r>
        <w:lastRenderedPageBreak/>
        <w:t xml:space="preserve">demonstrate that the concepts of interface quality, delivery experience, perceived value and trust are not disjointed. Molinillo et al. (2022) and </w:t>
      </w:r>
      <w:r w:rsidR="008A1FF2">
        <w:t>Bleier et al.</w:t>
      </w:r>
      <w:r>
        <w:t xml:space="preserve"> (2019) further state that there can be different cognitive, affective and relational experiences dependent on the nature of the task and product of the customer. The bottom line for the synthesis is that a local improvement does not necessarily mean overall satisfaction unless it can stand the test of the rest of the trip! Strong search can be undermined by poor fulfilment, </w:t>
      </w:r>
      <w:proofErr w:type="spellStart"/>
      <w:r>
        <w:t>personalisation</w:t>
      </w:r>
      <w:proofErr w:type="spellEnd"/>
      <w:r>
        <w:t xml:space="preserve"> by weak privacy practice, and automation by ineffective escalation. This trend is conducive to assessing change by reviewing customer results not just the numbers of technology adoption.</w:t>
      </w:r>
    </w:p>
    <w:p w14:paraId="4737E4BA" w14:textId="77777777" w:rsidR="004150D6" w:rsidRDefault="004150D6" w:rsidP="00A70205">
      <w:r>
        <w:t xml:space="preserve">At the strategic level, capability research shows that value depends on </w:t>
      </w:r>
      <w:proofErr w:type="spellStart"/>
      <w:r>
        <w:t>organisational</w:t>
      </w:r>
      <w:proofErr w:type="spellEnd"/>
      <w:r>
        <w:t xml:space="preserve"> routines rather than technology ownership alone, while customer research shows that value is validated through experienced service. Firms using similar technologies can therefore produce different outcomes depending on data quality, experimentation, partner integration, fulfilment, recovery and governance. This distinction between threshold digital resources and differentiating capabilities is especially relevant in mature e-commerce markets. Sustainable advantage is more plausible when repeated customer validation supports learning and when the resulting routines are difficult to imitate.</w:t>
      </w:r>
    </w:p>
    <w:p w14:paraId="464E8C6F" w14:textId="77777777" w:rsidR="004150D6" w:rsidRDefault="004150D6" w:rsidP="00DB0911">
      <w:pPr>
        <w:pStyle w:val="Heading3"/>
        <w:spacing w:before="200" w:after="120"/>
      </w:pPr>
      <w:bookmarkStart w:id="36" w:name="_Toc241185253"/>
      <w:bookmarkStart w:id="37" w:name="_Hlk241158229"/>
      <w:r>
        <w:t>3.2.2 Contradictions in results</w:t>
      </w:r>
      <w:bookmarkEnd w:id="36"/>
    </w:p>
    <w:p w14:paraId="01BC2F58" w14:textId="310940EB" w:rsidR="007056FC" w:rsidRDefault="007056FC" w:rsidP="007056FC">
      <w:r>
        <w:t xml:space="preserve">There are four tensions that account for the co-existence of positive and negative findings. If data collection is not controlled and/or is not expected, </w:t>
      </w:r>
      <w:proofErr w:type="spellStart"/>
      <w:r>
        <w:t>personalisation</w:t>
      </w:r>
      <w:proofErr w:type="spellEnd"/>
      <w:r>
        <w:t xml:space="preserve"> can lead to increased vulnerability and/or perceived deception (Aguirre et al., 2015; Li et al., 2020). Automation can help with structured tasks, but presents deficits in empathy and/or agency/recovery when dealing with complex failures (</w:t>
      </w:r>
      <w:r w:rsidR="008A1FF2">
        <w:t>Adam et al.</w:t>
      </w:r>
      <w:r>
        <w:t xml:space="preserve">, 2021; </w:t>
      </w:r>
      <w:proofErr w:type="spellStart"/>
      <w:r>
        <w:t>Puntoni</w:t>
      </w:r>
      <w:proofErr w:type="spellEnd"/>
      <w:r>
        <w:t xml:space="preserve"> et al., 2021). Inconsistent information and promises can lead to a reduction in retention while providing potential to enhance access through channel expansion (Gao et al., 2021). Experiential design can boost enjoyment, and incentives/choice architecture can affect perceived autonomy and fairness (Bauer et al., 2020; Competition and Markets Authority, 2022).</w:t>
      </w:r>
    </w:p>
    <w:p w14:paraId="7CABB8BC" w14:textId="2B71050F" w:rsidR="00675FF7" w:rsidRDefault="007056FC" w:rsidP="007056FC">
      <w:r>
        <w:t xml:space="preserve">Tensions are in indicative of moderators, not universal effects. The results can vary depending on the task, the susceptibility of the customer, the sense of sacrifice, the </w:t>
      </w:r>
      <w:proofErr w:type="spellStart"/>
      <w:r>
        <w:lastRenderedPageBreak/>
        <w:t>organisation's</w:t>
      </w:r>
      <w:proofErr w:type="spellEnd"/>
      <w:r>
        <w:t xml:space="preserve"> readiness, the digital maturity and the turmoil in the market. Interpretation is also a function of method. Experiments capture local design effects but cannot replicate long service histories; surveys capture perceptions but are susceptible to common-method and issues of reverse causality; and case studies only give the context of reconfiguration, and have limited population </w:t>
      </w:r>
      <w:proofErr w:type="spellStart"/>
      <w:r>
        <w:t>generalisability</w:t>
      </w:r>
      <w:proofErr w:type="spellEnd"/>
      <w:r>
        <w:t>; capability-performance studies are often unable to capture customer mechanisms. Where evidence from multiple methods reinforces, the confidence is greater than where one design shows a larger association</w:t>
      </w:r>
      <w:r w:rsidR="004150D6">
        <w:t>.</w:t>
      </w:r>
    </w:p>
    <w:p w14:paraId="31EBAD8A" w14:textId="77777777" w:rsidR="00D44497" w:rsidRPr="00DC22D1" w:rsidRDefault="00D44497" w:rsidP="00D44497">
      <w:pPr>
        <w:pStyle w:val="Heading2"/>
      </w:pPr>
      <w:bookmarkStart w:id="38" w:name="_Toc241185254"/>
      <w:bookmarkStart w:id="39" w:name="_Hlk241158294"/>
      <w:bookmarkEnd w:id="37"/>
      <w:r w:rsidRPr="00DC22D1">
        <w:t>3.3 Theme 3: Emerging Debates</w:t>
      </w:r>
      <w:bookmarkEnd w:id="38"/>
    </w:p>
    <w:p w14:paraId="396D5DFA" w14:textId="77777777" w:rsidR="00D44497" w:rsidRPr="00DC22D1" w:rsidRDefault="00D44497" w:rsidP="002855E6">
      <w:pPr>
        <w:pStyle w:val="Heading3"/>
      </w:pPr>
      <w:bookmarkStart w:id="40" w:name="_Toc241185255"/>
      <w:r w:rsidRPr="00DC22D1">
        <w:t>3.3.1 New perspectives</w:t>
      </w:r>
      <w:bookmarkEnd w:id="40"/>
    </w:p>
    <w:p w14:paraId="0BAAB8F2" w14:textId="77777777" w:rsidR="007056FC" w:rsidRDefault="007056FC" w:rsidP="007056FC">
      <w:r>
        <w:t xml:space="preserve">One of the new debates is about the evolving strategic importance of digital transformation as companies and industries advance their levels of digital maturity. Search, mobile access, electronic payment and recommendation are differentiators at present but can become threshold capabilities, depending on the extent of investment that is made. Dynamic-capabilities research thus highlights the continuous sensing, seizing and reconfiguration of capabilities instead of one-shot technology adoption (Warner and </w:t>
      </w:r>
      <w:proofErr w:type="spellStart"/>
      <w:r>
        <w:t>Wäger</w:t>
      </w:r>
      <w:proofErr w:type="spellEnd"/>
      <w:r>
        <w:t xml:space="preserve">, 2019; </w:t>
      </w:r>
      <w:proofErr w:type="spellStart"/>
      <w:r>
        <w:t>Mikalef</w:t>
      </w:r>
      <w:proofErr w:type="spellEnd"/>
      <w:r>
        <w:t xml:space="preserve"> et al., 2020).</w:t>
      </w:r>
    </w:p>
    <w:p w14:paraId="2F85C8A6" w14:textId="77777777" w:rsidR="007056FC" w:rsidRDefault="007056FC" w:rsidP="007056FC">
      <w:r>
        <w:t xml:space="preserve">A growing body of literature clearly separates digital features from their </w:t>
      </w:r>
      <w:proofErr w:type="spellStart"/>
      <w:r>
        <w:t>organisational</w:t>
      </w:r>
      <w:proofErr w:type="spellEnd"/>
      <w:r>
        <w:t xml:space="preserve"> capacities. Application, recommendation systems and conversational interfaces are seen, experimentation routines, data quality, inventory accuracy, cross-functional coordination and partner management, are more in the background. </w:t>
      </w:r>
      <w:proofErr w:type="spellStart"/>
      <w:r>
        <w:t>Correani</w:t>
      </w:r>
      <w:proofErr w:type="spellEnd"/>
      <w:r>
        <w:t xml:space="preserve"> et al. (2020) put an emphasis on alignment between strategy, business-model change, transformation initiatives and performance measurement, and Matarazzo et al. (2021) on sensing, seizing and transforming capabilities. In all these studies, technology is the source of potential; it is </w:t>
      </w:r>
      <w:proofErr w:type="spellStart"/>
      <w:r>
        <w:t>organisational</w:t>
      </w:r>
      <w:proofErr w:type="spellEnd"/>
      <w:r>
        <w:t xml:space="preserve"> process that makes the potential into repeatable value.</w:t>
      </w:r>
    </w:p>
    <w:p w14:paraId="3A6F4CA4" w14:textId="77777777" w:rsidR="007056FC" w:rsidRDefault="007056FC" w:rsidP="007056FC">
      <w:r>
        <w:t xml:space="preserve">This is an extension to the resource-based view (RBV). Digital technologies might be readily available, but differentiation is hinged on how firm-specific data, employee knowledge, customer relationships, experimentation and governance fit in. The key is not just technology, but the ability to set it up and constantly enhance it (Barney, 1991). A more straightforward explanation is not provided by firm size. Smaller companies </w:t>
      </w:r>
      <w:r>
        <w:lastRenderedPageBreak/>
        <w:t xml:space="preserve">might have the ability to do more rapid reconfiguration, while larger companies might have more powerful brands, information and infrastructure but have the problem of legacy complexity. Thus, it can be seen that the evidence suggests that it is not size, but capability configuration and </w:t>
      </w:r>
      <w:proofErr w:type="spellStart"/>
      <w:r>
        <w:t>organisational</w:t>
      </w:r>
      <w:proofErr w:type="spellEnd"/>
      <w:r>
        <w:t xml:space="preserve"> context that are key (</w:t>
      </w:r>
      <w:proofErr w:type="spellStart"/>
      <w:r>
        <w:t>Correani</w:t>
      </w:r>
      <w:proofErr w:type="spellEnd"/>
      <w:r>
        <w:t xml:space="preserve"> et al., 2020; Matarazzo et al., 2021).</w:t>
      </w:r>
    </w:p>
    <w:p w14:paraId="6F230238" w14:textId="33382EEB" w:rsidR="00D44497" w:rsidRPr="00DC22D1" w:rsidRDefault="007056FC" w:rsidP="007056FC">
      <w:r>
        <w:t xml:space="preserve">Another issue is that of automation and customer agency. Huang and Rust (2021) identify mechanical, thinking and feeling forms of AI and </w:t>
      </w:r>
      <w:proofErr w:type="spellStart"/>
      <w:r>
        <w:t>Puntoni</w:t>
      </w:r>
      <w:proofErr w:type="spellEnd"/>
      <w:r>
        <w:t xml:space="preserve"> et al. (2021) demonstrate that consumer responses can be cognitive, emotional, </w:t>
      </w:r>
      <w:proofErr w:type="spellStart"/>
      <w:r>
        <w:t>behavioural</w:t>
      </w:r>
      <w:proofErr w:type="spellEnd"/>
      <w:r>
        <w:t xml:space="preserve"> and social. While it can make routine interactions smoother, it can be an issue when customers need to be explained to or need empathy and escalation. </w:t>
      </w:r>
      <w:r w:rsidR="008A1FF2">
        <w:t>Adam et al.</w:t>
      </w:r>
      <w:r>
        <w:t xml:space="preserve"> (2021) also </w:t>
      </w:r>
      <w:proofErr w:type="gramStart"/>
      <w:r>
        <w:t>indicate</w:t>
      </w:r>
      <w:proofErr w:type="gramEnd"/>
      <w:r>
        <w:t xml:space="preserve"> that the chatbot cues that are similar to humans can enhance the sense of social presence, but these are only effective when the chatbot is able to offer solutions to problems. Another related trade-off of </w:t>
      </w:r>
      <w:proofErr w:type="spellStart"/>
      <w:r>
        <w:t>personalisation</w:t>
      </w:r>
      <w:proofErr w:type="spellEnd"/>
      <w:r>
        <w:t xml:space="preserve"> is its connection to customer experience and to customer loyalty, as demonstrated by </w:t>
      </w:r>
      <w:proofErr w:type="spellStart"/>
      <w:r w:rsidR="008A1FF2">
        <w:t>Tyrväinen</w:t>
      </w:r>
      <w:proofErr w:type="spellEnd"/>
      <w:r w:rsidR="008A1FF2">
        <w:t xml:space="preserve"> et al.</w:t>
      </w:r>
      <w:r>
        <w:t xml:space="preserve"> (2020), and its interaction with trust and perceived sacrifice, as revealed by Ameen et al. (2021). In general, from a literature perspective, technology-</w:t>
      </w:r>
      <w:proofErr w:type="spellStart"/>
      <w:r>
        <w:t>centred</w:t>
      </w:r>
      <w:proofErr w:type="spellEnd"/>
      <w:r>
        <w:t xml:space="preserve"> transformation transforms into customer-validated capability transformation, enabling companies to learn from the results, modify processes and foster trust</w:t>
      </w:r>
      <w:r w:rsidR="00D44497" w:rsidRPr="00DC22D1">
        <w:t>.</w:t>
      </w:r>
    </w:p>
    <w:p w14:paraId="2D192358" w14:textId="77777777" w:rsidR="00D44497" w:rsidRPr="00DC22D1" w:rsidRDefault="00D44497" w:rsidP="002855E6">
      <w:pPr>
        <w:pStyle w:val="Heading3"/>
      </w:pPr>
      <w:bookmarkStart w:id="41" w:name="_Toc241185256"/>
      <w:r w:rsidRPr="00DC22D1">
        <w:t>3.3.2 Critical discussions</w:t>
      </w:r>
      <w:bookmarkEnd w:id="41"/>
    </w:p>
    <w:p w14:paraId="1F116784" w14:textId="77777777" w:rsidR="007056FC" w:rsidRDefault="007056FC" w:rsidP="007056FC">
      <w:r>
        <w:t xml:space="preserve">Evidence continues to be methodologically diverse. Experiments isolate local effects but can fail to capture long-term relationships; surveys provide broader evidence, but are often cross sectional and are susceptible to common method bias and reverse causality; and capability-performance studies may not account for customer mechanisms; case studies explain </w:t>
      </w:r>
      <w:proofErr w:type="spellStart"/>
      <w:r>
        <w:t>organisational</w:t>
      </w:r>
      <w:proofErr w:type="spellEnd"/>
      <w:r>
        <w:t xml:space="preserve"> change, but have limited </w:t>
      </w:r>
      <w:proofErr w:type="spellStart"/>
      <w:r>
        <w:t>generalisability</w:t>
      </w:r>
      <w:proofErr w:type="spellEnd"/>
      <w:r>
        <w:t>. These discrepancies are attributed to these differences.</w:t>
      </w:r>
    </w:p>
    <w:p w14:paraId="79BCF2DD" w14:textId="77777777" w:rsidR="007056FC" w:rsidRDefault="007056FC" w:rsidP="007056FC">
      <w:r>
        <w:t xml:space="preserve">Different technologies can yield different results. </w:t>
      </w:r>
      <w:proofErr w:type="spellStart"/>
      <w:r>
        <w:t>Personalisation</w:t>
      </w:r>
      <w:proofErr w:type="spellEnd"/>
      <w:r>
        <w:t xml:space="preserve"> can boost relevance but can also raise concerns about privacy; automation can help decrease effort, but can also decrease recovery; channel expansion can help increase access but can also lead to inconsistency; and experiential design can help boost engagement but can also raise concerns about fairness (Aguirre et al., 2015; Li et al., 2020; Gao et al., 2021; Bauer et al., 2020). The results, therefore, are influenced by the nature of the </w:t>
      </w:r>
      <w:r>
        <w:lastRenderedPageBreak/>
        <w:t xml:space="preserve">task, the customer's expectations, the </w:t>
      </w:r>
      <w:proofErr w:type="spellStart"/>
      <w:r>
        <w:t>organisation's</w:t>
      </w:r>
      <w:proofErr w:type="spellEnd"/>
      <w:r>
        <w:t xml:space="preserve"> capabilities, governance, data quality and integration.</w:t>
      </w:r>
    </w:p>
    <w:p w14:paraId="60BE062A" w14:textId="77777777" w:rsidR="007056FC" w:rsidRDefault="007056FC" w:rsidP="007056FC">
      <w:r>
        <w:t xml:space="preserve">Another question that literature poses is whether customer satisfaction equals competitive advantage. Satisfaction can help to retain customers and to advocate and repurchase, however, durable value requires value capture and if the values creating the experience can be imitated by competitors. Customer research captures experiences of transformation, RBV and dynamic-capabilities research, how firms </w:t>
      </w:r>
      <w:proofErr w:type="spellStart"/>
      <w:r>
        <w:t>organise</w:t>
      </w:r>
      <w:proofErr w:type="spellEnd"/>
      <w:r>
        <w:t xml:space="preserve"> resources and processes. A broader interpretation thus relates to customer experience to data integration, fulfilment, partner coordination and </w:t>
      </w:r>
      <w:proofErr w:type="spellStart"/>
      <w:r>
        <w:t>organisational</w:t>
      </w:r>
      <w:proofErr w:type="spellEnd"/>
      <w:r>
        <w:t xml:space="preserve"> learning.</w:t>
      </w:r>
    </w:p>
    <w:p w14:paraId="7022BAD0" w14:textId="74FF5917" w:rsidR="00D44497" w:rsidRPr="00DC22D1" w:rsidRDefault="007056FC" w:rsidP="007056FC">
      <w:r>
        <w:t>Another condition is governance. As the days go by, privacy, fairness and transparency are becoming more and more part of the creation of value for customers and not external requirements. The Competition and Markets Authority (2022) draws attention to the dangers of online choice architecture and the Information Commissioner's Office (ICO) guidance focuses on lawfulness, fairness, transparency and accountability. In general, thinking about digital transformation is thinking conditionally: resources generate potential, capabilities translate that potential into services, customer validation determines the outcomes, and firm strategic value is created when the outcome configuration is complementary and hard to imitate</w:t>
      </w:r>
      <w:r w:rsidR="00D44497" w:rsidRPr="00DC22D1">
        <w:t>.</w:t>
      </w:r>
    </w:p>
    <w:p w14:paraId="7F659DFE" w14:textId="77777777" w:rsidR="00D44497" w:rsidRPr="00DC22D1" w:rsidRDefault="00D44497" w:rsidP="002855E6">
      <w:pPr>
        <w:pStyle w:val="Heading2"/>
      </w:pPr>
      <w:bookmarkStart w:id="42" w:name="_Toc241185257"/>
      <w:r w:rsidRPr="00DC22D1">
        <w:t>3.4 Theme 4: Research Gaps</w:t>
      </w:r>
      <w:bookmarkEnd w:id="42"/>
    </w:p>
    <w:p w14:paraId="786B10C8" w14:textId="77777777" w:rsidR="00D44497" w:rsidRPr="00DC22D1" w:rsidRDefault="00D44497" w:rsidP="002855E6">
      <w:pPr>
        <w:pStyle w:val="Heading3"/>
      </w:pPr>
      <w:bookmarkStart w:id="43" w:name="_Toc241185258"/>
      <w:r w:rsidRPr="00DC22D1">
        <w:t>3.4.1 What previous studies did not address</w:t>
      </w:r>
      <w:bookmarkEnd w:id="43"/>
    </w:p>
    <w:p w14:paraId="75C21E2F" w14:textId="77777777" w:rsidR="007056FC" w:rsidRDefault="007056FC" w:rsidP="007056FC">
      <w:r>
        <w:t xml:space="preserve">There are a number of areas in the context of the full relationship between digital transformation, customer satisfaction and sustainable competitive advantage of UK e-commerce that remain unexplained. Firstly, the evidence is patchy. Frequently, studies focus on digital capability, service quality, </w:t>
      </w:r>
      <w:proofErr w:type="spellStart"/>
      <w:r>
        <w:t>personalisation</w:t>
      </w:r>
      <w:proofErr w:type="spellEnd"/>
      <w:r>
        <w:t xml:space="preserve">, omnichannel integration, satisfaction or loyalty, each on its own. Less trace the line from </w:t>
      </w:r>
      <w:proofErr w:type="spellStart"/>
      <w:r>
        <w:t>organisational</w:t>
      </w:r>
      <w:proofErr w:type="spellEnd"/>
      <w:r>
        <w:t xml:space="preserve"> investments and capability development to observed customer experience and firm-level performance. Lazaris et al. (2021), Cachero-Martínez and Vázquez-</w:t>
      </w:r>
      <w:proofErr w:type="spellStart"/>
      <w:r>
        <w:t>Casielles</w:t>
      </w:r>
      <w:proofErr w:type="spellEnd"/>
      <w:r>
        <w:t xml:space="preserve"> (2021) and </w:t>
      </w:r>
      <w:proofErr w:type="spellStart"/>
      <w:r>
        <w:t>Prassida</w:t>
      </w:r>
      <w:proofErr w:type="spellEnd"/>
      <w:r>
        <w:t xml:space="preserve"> and Hsu (2022) connect experience/satisfaction with outcomes of relationships, while </w:t>
      </w:r>
      <w:proofErr w:type="spellStart"/>
      <w:r>
        <w:t>Mikalef</w:t>
      </w:r>
      <w:proofErr w:type="spellEnd"/>
      <w:r>
        <w:t xml:space="preserve"> et al. (2020) focus on capability-performance relationships. These streams are still underdeveloped.</w:t>
      </w:r>
    </w:p>
    <w:p w14:paraId="330CD674" w14:textId="77777777" w:rsidR="007056FC" w:rsidRDefault="007056FC" w:rsidP="007056FC">
      <w:r>
        <w:lastRenderedPageBreak/>
        <w:t>Secondly, there is a predominance of cross-sectional studies. Digital transformation is an evolutionary process, with employees learning and customers and competitors catching on. Longitudinal studies are thus necessary to analyze maturity, capability development, learning and if initial differentiation turns into a market expectation. Failure, such as abandonment, complaints, failed implementation and service failures should also be captured during research, not just working successes.</w:t>
      </w:r>
    </w:p>
    <w:p w14:paraId="0E8BF0D7" w14:textId="77777777" w:rsidR="007056FC" w:rsidRDefault="007056FC" w:rsidP="007056FC">
      <w:r>
        <w:t>Third, there is limited evidence for the UK. International studies carry helpful mechanisms; however, due to differences in regulations, market structure, business models, and reliance on platforms or third-party logistics, transferability might be impacted. Future research could be conducted on comparing UK businesses against large retailers, smaller retailers and platform dependent retailers.</w:t>
      </w:r>
    </w:p>
    <w:p w14:paraId="29A333A3" w14:textId="77777777" w:rsidR="007056FC" w:rsidRDefault="007056FC" w:rsidP="007056FC">
      <w:r>
        <w:t>Fourth, there could be differences related to digital literacy, accessibility, vulnerability, task complexity and dependence on digital channels which could be hidden in average customer measures. Research thus needs to be directed towards heterogeneous groups of customers and what benefits or difficulties automation or self-service can bring.</w:t>
      </w:r>
    </w:p>
    <w:p w14:paraId="7500AB49" w14:textId="77777777" w:rsidR="007056FC" w:rsidRDefault="007056FC" w:rsidP="007056FC">
      <w:r>
        <w:t>Fifth, there is lack of adequate development and embedding of the relationship of privacy, fairness, transparency and algorithmic accountability in models of satisfaction and competitive performance. It is important to consider these as boundary conditions of the transformation-performance relationship, not as distinct compliance problems.</w:t>
      </w:r>
    </w:p>
    <w:p w14:paraId="35B7FCC4" w14:textId="77777777" w:rsidR="007056FC" w:rsidRDefault="007056FC" w:rsidP="007056FC">
      <w:r>
        <w:t xml:space="preserve">Sixth, customer intentions are used in the literature instead of actual </w:t>
      </w:r>
      <w:proofErr w:type="spellStart"/>
      <w:r>
        <w:t>behaviour</w:t>
      </w:r>
      <w:proofErr w:type="spellEnd"/>
      <w:r>
        <w:t>. Future research should incorporate satisfaction and loyalty metrics in addition to retention, churn, repeat purchase and customer lifetime value metrics as well as complaints and transaction data.</w:t>
      </w:r>
    </w:p>
    <w:p w14:paraId="6E68BEBF" w14:textId="77777777" w:rsidR="007056FC" w:rsidRDefault="007056FC" w:rsidP="007056FC">
      <w:r>
        <w:t>Lastly, the appropriation of value and imitability are underdeveloped. Making customers more satisfied isn't sufficient to gain sustainable competitive advantage because other firms can mimic visible elements or have access to the same technologies. Future investigations could look at what aspects of data, routines, organizing, inter-relationships among partners, trust and governance are hard to replicate.</w:t>
      </w:r>
    </w:p>
    <w:p w14:paraId="53FA710F" w14:textId="436A9388" w:rsidR="00684470" w:rsidRDefault="007056FC" w:rsidP="007056FC">
      <w:r>
        <w:lastRenderedPageBreak/>
        <w:t>Collectively the literature highlights the need for research into the entire capability-experience-</w:t>
      </w:r>
      <w:proofErr w:type="spellStart"/>
      <w:r>
        <w:t>behaviour</w:t>
      </w:r>
      <w:proofErr w:type="spellEnd"/>
      <w:r>
        <w:t xml:space="preserve">-value chain. Multi-source, longitudinal studies involving UK based ecommerce firms may yield more conclusive evidence not just on the question of customer satisfaction and digital transformation, but also on the </w:t>
      </w:r>
      <w:proofErr w:type="spellStart"/>
      <w:r>
        <w:t>organisational</w:t>
      </w:r>
      <w:proofErr w:type="spellEnd"/>
      <w:r>
        <w:t xml:space="preserve"> conditions and when digital transformation leads to a sustainable competitive advantage</w:t>
      </w:r>
      <w:r w:rsidR="00684470">
        <w:t>.</w:t>
      </w:r>
    </w:p>
    <w:p w14:paraId="49D01E58" w14:textId="68F7CEDA" w:rsidR="00684470" w:rsidRDefault="002B619F" w:rsidP="007D1E8D">
      <w:pPr>
        <w:pStyle w:val="Heading1"/>
        <w:spacing w:before="200" w:line="360" w:lineRule="auto"/>
      </w:pPr>
      <w:bookmarkStart w:id="44" w:name="_Toc241185259"/>
      <w:bookmarkStart w:id="45" w:name="_Hlk241160542"/>
      <w:bookmarkEnd w:id="39"/>
      <w:r>
        <w:lastRenderedPageBreak/>
        <w:t xml:space="preserve">Chapter </w:t>
      </w:r>
      <w:r w:rsidR="00684470">
        <w:t>4</w:t>
      </w:r>
      <w:r>
        <w:t>:</w:t>
      </w:r>
      <w:r w:rsidR="00684470">
        <w:t xml:space="preserve"> Discussion</w:t>
      </w:r>
      <w:bookmarkEnd w:id="44"/>
    </w:p>
    <w:p w14:paraId="218ECEE1" w14:textId="77777777" w:rsidR="009B1836" w:rsidRPr="00BC45AD" w:rsidRDefault="009B1836" w:rsidP="009B1836">
      <w:pPr>
        <w:pStyle w:val="Heading2"/>
      </w:pPr>
      <w:bookmarkStart w:id="46" w:name="_Toc241185260"/>
      <w:r w:rsidRPr="00BC45AD">
        <w:t>Introduction</w:t>
      </w:r>
      <w:bookmarkEnd w:id="46"/>
    </w:p>
    <w:p w14:paraId="5E9CDB72" w14:textId="6A181A9C" w:rsidR="009B1836" w:rsidRPr="009B1836" w:rsidRDefault="006603C4" w:rsidP="009B1836">
      <w:pPr>
        <w:rPr>
          <w:rFonts w:cs="Arial"/>
          <w:szCs w:val="24"/>
        </w:rPr>
      </w:pPr>
      <w:r>
        <w:t xml:space="preserve">This chapter critically explains and </w:t>
      </w:r>
      <w:proofErr w:type="spellStart"/>
      <w:r>
        <w:t>synthesises</w:t>
      </w:r>
      <w:proofErr w:type="spellEnd"/>
      <w:r>
        <w:t xml:space="preserve"> the findings from Chapter 3 to explain the influence of the digital transformation on customer satisfaction and competitive advantage in e-commerce in the UK. It compares and contrasts the studies reviewed, evaluates the theoretical implications, identifies gaps in research and develops the Customer-Validated Digital Transformation framework as an overarching explanation of relationships observed across all the studies</w:t>
      </w:r>
      <w:r w:rsidR="009B1836" w:rsidRPr="00BC45AD">
        <w:rPr>
          <w:rFonts w:cs="Arial"/>
          <w:szCs w:val="24"/>
        </w:rPr>
        <w:t>.</w:t>
      </w:r>
    </w:p>
    <w:p w14:paraId="50290443" w14:textId="77777777" w:rsidR="00684470" w:rsidRDefault="00684470" w:rsidP="004A02FD">
      <w:pPr>
        <w:pStyle w:val="Heading2"/>
        <w:spacing w:after="120"/>
      </w:pPr>
      <w:bookmarkStart w:id="47" w:name="_Toc241185261"/>
      <w:r>
        <w:t>4.1 Integration of Findings</w:t>
      </w:r>
      <w:bookmarkEnd w:id="47"/>
    </w:p>
    <w:p w14:paraId="7E74564A" w14:textId="77777777" w:rsidR="0054668C" w:rsidRDefault="0054668C" w:rsidP="0054668C">
      <w:r>
        <w:t xml:space="preserve">The review answers the main research question conditionally with a positive response. The relationship between digital transformation and customer satisfaction and supporting competitive advantage in the context of the UK eCommerce industry is indirect and conditional. The value potential of these data, AI, automation, platforms and omnichannel infrastructure can either be a coherent service or not, depending on </w:t>
      </w:r>
      <w:proofErr w:type="spellStart"/>
      <w:r>
        <w:t>organisational</w:t>
      </w:r>
      <w:proofErr w:type="spellEnd"/>
      <w:r>
        <w:t xml:space="preserve"> capabilities. Then functional value, experiential relevance, journey continuity and relational legitimacy are assessed by customers. Satisfaction and trust can impact retention, advocacy, price tolerance, </w:t>
      </w:r>
      <w:proofErr w:type="spellStart"/>
      <w:r>
        <w:t>organisational</w:t>
      </w:r>
      <w:proofErr w:type="spellEnd"/>
      <w:r>
        <w:t xml:space="preserve"> learning and operating efficiency. Sustainable advantage means that a company must be able to appropriate the value as well as having a resource-capability configuration that competitors cannot easily imitate.</w:t>
      </w:r>
    </w:p>
    <w:p w14:paraId="501F5BAE" w14:textId="77777777" w:rsidR="0054668C" w:rsidRDefault="0054668C" w:rsidP="0054668C">
      <w:r>
        <w:t>This interpretation comes from the dismissal of two simple assumptions. Firstly, technology adoption is not a guarantee of performance as outcomes rely on technology integration, task fit, governance and recovery. Secondly, satisfaction and competitive advantage are not the same thing. Whereas satisfaction is a customer-based assessment, competitive advantage is a relative, firm-based condition that needs to have behavioral consequences, value appropriation and durability. The literature so far therefore supports the association of parts of the pathway more strongly than one direct transformation-performance effect.</w:t>
      </w:r>
    </w:p>
    <w:p w14:paraId="5E0CF35B" w14:textId="77777777" w:rsidR="0054668C" w:rsidRDefault="0054668C" w:rsidP="0054668C">
      <w:r>
        <w:t xml:space="preserve">Most relevant trends are not a list of tools, but related areas of practice. The first being </w:t>
      </w:r>
      <w:proofErr w:type="spellStart"/>
      <w:r>
        <w:t>personalisation</w:t>
      </w:r>
      <w:proofErr w:type="spellEnd"/>
      <w:r>
        <w:t xml:space="preserve">, product ranking, demand forecasting and customer service supported </w:t>
      </w:r>
      <w:r>
        <w:lastRenderedPageBreak/>
        <w:t>by data analytics and AI. Secondly, automation affects how payments are made, how orders are communicated, how orders are fulfilled and how support is provided. Third, mobile and experiential design will decrease efforts or give affective value. Fourth, identity, product info, Inventory, fulfilment and returns and partner touchpoints are all aligned with omnichannel, and ecosystem integration. Fifth, digital governance is related to privacy, security, fair choice, explanation and human escalation.</w:t>
      </w:r>
    </w:p>
    <w:p w14:paraId="31E0DF66" w14:textId="77777777" w:rsidR="0054668C" w:rsidRDefault="0054668C" w:rsidP="0054668C">
      <w:r>
        <w:t xml:space="preserve">It is important that this reframing can be achieved with a visible tool, without an </w:t>
      </w:r>
      <w:proofErr w:type="spellStart"/>
      <w:r>
        <w:t>organisational</w:t>
      </w:r>
      <w:proofErr w:type="spellEnd"/>
      <w:r>
        <w:t xml:space="preserve"> change. A standalone Chatbot can be a source of frustration for contacts and may result in repetitive explanation. Without being fully developed or well-governed, a suggestion system can result in increased clicks and decreased trust. On the other hand, inventory integration can be more subtle, but can truly make the difference in turning inventory and delivery promises into reality. Verhoef et al. (2021) distinguish the different phases of digital change and in the context of this synthesis, it appears that the strategic importance increases as the front stage interaction and back stage processes and learning come together.</w:t>
      </w:r>
    </w:p>
    <w:p w14:paraId="1AE710C4" w14:textId="77777777" w:rsidR="0054668C" w:rsidRDefault="0054668C" w:rsidP="0054668C">
      <w:r>
        <w:t>In the UK context, quality and legitimacy are especially crucial, as digital service design has to be in parallel with the consumer-protection and personal-data requirements. Innovation and governance thus should be co-created. A short-term conversion system might be technically efficient but not be commercially robust and might undermine trust, fairness or recovery (Competition and Markets Authority, 2022; Information Commissioner's Office, 2023, 2026).</w:t>
      </w:r>
    </w:p>
    <w:p w14:paraId="2D7AF856" w14:textId="77777777" w:rsidR="0054668C" w:rsidRDefault="0054668C" w:rsidP="0054668C">
      <w:r>
        <w:t xml:space="preserve">There are four links between transformation and satisfaction. Functional value: usefulness, ease, speed and availability. Experiential relevance is related to </w:t>
      </w:r>
      <w:proofErr w:type="spellStart"/>
      <w:r>
        <w:t>personalisation</w:t>
      </w:r>
      <w:proofErr w:type="spellEnd"/>
      <w:r>
        <w:t>, enjoyment, social presence and less uncertainty. Journey continuity is about a consistent information, identity, fulfilment and recovery across touchpoints. The elements of relational legitimacy are: trust, fairness, agency and perceived sacrifice. Satisfaction can be thought of as an overall rating of the performance of these mechanisms with respect to customer expectations.</w:t>
      </w:r>
    </w:p>
    <w:p w14:paraId="6195B982" w14:textId="77777777" w:rsidR="0054668C" w:rsidRDefault="0054668C" w:rsidP="0054668C">
      <w:r>
        <w:t xml:space="preserve">These mechanisms may be responsible for seemingly contradictory results. </w:t>
      </w:r>
      <w:proofErr w:type="spellStart"/>
      <w:r>
        <w:t>Personalisation</w:t>
      </w:r>
      <w:proofErr w:type="spellEnd"/>
      <w:r>
        <w:t xml:space="preserve"> can boost relevance but can also be seen as more surveillance; automation can cut down on effort for routine requests but can also hinder in-depth recovery; delivery estimates can eliminate uncertainty when correct but can also </w:t>
      </w:r>
      <w:r>
        <w:lastRenderedPageBreak/>
        <w:t>create disappointment when incorrect. The net effect thus depends on the benefit versus burden and not upon the technology label. An intervention can cause average satisfaction to increase but have poorer results for specific customer segments or activities.</w:t>
      </w:r>
    </w:p>
    <w:p w14:paraId="47FA87E4" w14:textId="19F0CC42" w:rsidR="0054668C" w:rsidRDefault="0054668C" w:rsidP="0054668C">
      <w:r>
        <w:t>Variation is also due to methodological differences. Experiments are able to accumulate service histories, but are less supportive of local causal mechanisms. Survey measures reflect existing perceptions and complicated relationships, and can be subject to common method and reverse causality issues. Case studies describe how to implement but not population effects. There is convergence across all methods that indicates confidence in usefulness and continuity, with mechanisms of relevance and trust indicated as well; however, there is insufficient evidence to establish one precise UK effect size.</w:t>
      </w:r>
    </w:p>
    <w:p w14:paraId="713C2398" w14:textId="77777777" w:rsidR="0054668C" w:rsidRDefault="0054668C" w:rsidP="0054668C">
      <w:r>
        <w:t>Satisfaction at each stage and salience are also different. The required information could inspire the customer's interest before buying, and the safe payment, precise order fulfillment and recovery can be an impact on the overall evaluation. Avoid using engagement, satisfaction and loyalty interchangeably. Recommendation click is the local response, satisfaction is a larger judgement and loyalty is a deeper relational/</w:t>
      </w:r>
      <w:proofErr w:type="spellStart"/>
      <w:r>
        <w:t>behavioural</w:t>
      </w:r>
      <w:proofErr w:type="spellEnd"/>
      <w:r>
        <w:t xml:space="preserve"> response. Managers that </w:t>
      </w:r>
      <w:proofErr w:type="spellStart"/>
      <w:r>
        <w:t>optimise</w:t>
      </w:r>
      <w:proofErr w:type="spellEnd"/>
      <w:r>
        <w:t xml:space="preserve"> each touchpoint individually can </w:t>
      </w:r>
      <w:proofErr w:type="spellStart"/>
      <w:r>
        <w:t>optimise</w:t>
      </w:r>
      <w:proofErr w:type="spellEnd"/>
      <w:r>
        <w:t xml:space="preserve"> local metrics, and create a disconnect along the journey.</w:t>
      </w:r>
    </w:p>
    <w:p w14:paraId="2B2E8265" w14:textId="77777777" w:rsidR="0054668C" w:rsidRDefault="0054668C" w:rsidP="0054668C">
      <w:r>
        <w:t>Customer satisfaction can be seen as an enabling and mediating outcome. Retention, advocacy, price tolerance, service efficiency and more enriched learning relationships can be supported by positive experiences. Experience or integration leads to satisfaction (Cachero-Martínez and Vázquez-</w:t>
      </w:r>
      <w:proofErr w:type="spellStart"/>
      <w:r>
        <w:t>Casielles</w:t>
      </w:r>
      <w:proofErr w:type="spellEnd"/>
      <w:r>
        <w:t xml:space="preserve">, 2021; Lazaris et al., 2021; </w:t>
      </w:r>
      <w:proofErr w:type="spellStart"/>
      <w:r>
        <w:t>Prassida</w:t>
      </w:r>
      <w:proofErr w:type="spellEnd"/>
      <w:r>
        <w:t xml:space="preserve"> and Hsu, 2022) and strategy studies link information and analytics capabilities to agility, operational capability and performance (</w:t>
      </w:r>
      <w:proofErr w:type="spellStart"/>
      <w:r>
        <w:t>Mikalef</w:t>
      </w:r>
      <w:proofErr w:type="spellEnd"/>
      <w:r>
        <w:t xml:space="preserve"> and </w:t>
      </w:r>
      <w:proofErr w:type="spellStart"/>
      <w:r>
        <w:t>Pateli</w:t>
      </w:r>
      <w:proofErr w:type="spellEnd"/>
      <w:r>
        <w:t xml:space="preserve">, 2017; </w:t>
      </w:r>
      <w:proofErr w:type="spellStart"/>
      <w:r>
        <w:t>Mikalef</w:t>
      </w:r>
      <w:proofErr w:type="spellEnd"/>
      <w:r>
        <w:t xml:space="preserve"> et al., 2020). Together, the pieces of evidence indicate a streamlined process through which </w:t>
      </w:r>
      <w:proofErr w:type="spellStart"/>
      <w:r>
        <w:t>organisational</w:t>
      </w:r>
      <w:proofErr w:type="spellEnd"/>
      <w:r>
        <w:t xml:space="preserve"> capability can evolve into economic relevance, validated by the customer.</w:t>
      </w:r>
    </w:p>
    <w:p w14:paraId="324D200E" w14:textId="77777777" w:rsidR="0054668C" w:rsidRDefault="0054668C" w:rsidP="0054668C">
      <w:r>
        <w:t xml:space="preserve">There are three conditions to make satisfaction an advantage. First, satisfaction must have an impact on future behavior and not just be an evaluation at the transaction level. Secondly, the company needs to make money with discounts, returns, service charges and intermediate costs. Third, it is important that the capability configuration </w:t>
      </w:r>
      <w:r>
        <w:lastRenderedPageBreak/>
        <w:t>cannot be easily mimicked. Interfaces and algorithms provided by vendors can be replicable, whereas trusted data relationships, experiment routines, partner coordination and accumulated learning can result in complementarities and path dependence.</w:t>
      </w:r>
    </w:p>
    <w:p w14:paraId="53D377E0" w14:textId="77777777" w:rsidR="0054668C" w:rsidRDefault="0054668C" w:rsidP="0054668C">
      <w:r>
        <w:t xml:space="preserve">This is an extension of the RBV. Data are not necessarily strategic resources simply because a company can gather them; they are only valuable if they are accurate, legitimate and if they can be transformed into knowledge that leads to better customer results. It is the dynamic capabilities that explain how </w:t>
      </w:r>
      <w:proofErr w:type="gramStart"/>
      <w:r>
        <w:t>firms</w:t>
      </w:r>
      <w:proofErr w:type="gramEnd"/>
      <w:r>
        <w:t xml:space="preserve"> sense, seize and transform around these resources, and customer validation dictates whether reconfiguration results in experienced value. Initial usefulness/ease is explained by TAM, and service-quality/trust research continues the analysis to the broader journey. There is thus a recurring process of </w:t>
      </w:r>
      <w:proofErr w:type="spellStart"/>
      <w:r>
        <w:t>organisational</w:t>
      </w:r>
      <w:proofErr w:type="spellEnd"/>
      <w:r>
        <w:t xml:space="preserve"> change, customer validation, learning and value capture required for Sustainable advantage.</w:t>
      </w:r>
    </w:p>
    <w:p w14:paraId="72AAAE74" w14:textId="77777777" w:rsidR="0054668C" w:rsidRDefault="0054668C" w:rsidP="0054668C">
      <w:r>
        <w:t xml:space="preserve">It is not just a straightforward linear pathway. Data and automation impact friction, relevance, affective value and journey continuity; trust, fairness and recovery validate customers. Satisfaction and trust in turn impact on relational and operating outcomes that can then impact on </w:t>
      </w:r>
      <w:proofErr w:type="spellStart"/>
      <w:r>
        <w:t>organisational</w:t>
      </w:r>
      <w:proofErr w:type="spellEnd"/>
      <w:r>
        <w:t xml:space="preserve"> learning and service redesign. Where there is too much data collection, the data relationship on which </w:t>
      </w:r>
      <w:proofErr w:type="spellStart"/>
      <w:r>
        <w:t>personalisation</w:t>
      </w:r>
      <w:proofErr w:type="spellEnd"/>
      <w:r>
        <w:t xml:space="preserve"> is based can become weak; where the fulfilment process is weak, a strong interface doesn't necessarily produce high satisfaction; where the satisfaction is high but switching is easy or where intermediaries appropriate the data relationship, value capture can be weak.</w:t>
      </w:r>
    </w:p>
    <w:p w14:paraId="18F38F6E" w14:textId="77777777" w:rsidR="0054668C" w:rsidRDefault="0054668C" w:rsidP="0054668C">
      <w:r>
        <w:t xml:space="preserve">The thematic structure aids in elucidating the contribution of the dissertation. The empirical evidence reveals that there are three mechanisms that customers use to validate the transformation, namely: functional, experiential, and journey and relational, and the capability literature reveals how </w:t>
      </w:r>
      <w:proofErr w:type="spellStart"/>
      <w:r>
        <w:t>organisations</w:t>
      </w:r>
      <w:proofErr w:type="spellEnd"/>
      <w:r>
        <w:t xml:space="preserve"> repeat, learn from and capture these outcomes. Why taking an average effect would be misleading is explained by the contradictions and the research </w:t>
      </w:r>
      <w:proofErr w:type="gramStart"/>
      <w:r>
        <w:t>gaps.</w:t>
      </w:r>
      <w:proofErr w:type="gramEnd"/>
      <w:r>
        <w:t xml:space="preserve"> There is a degree of confidence and the literature can reasonably define credible practices and mechanisms, and show how conditions can be met where satisfaction can lead to advantage, but it still can only make an estimate on the full pathway for UK e-</w:t>
      </w:r>
      <w:r>
        <w:lastRenderedPageBreak/>
        <w:t xml:space="preserve">commerce. Hence, it is better to have a conditional framework and a </w:t>
      </w:r>
      <w:proofErr w:type="spellStart"/>
      <w:r>
        <w:t>programme</w:t>
      </w:r>
      <w:proofErr w:type="spellEnd"/>
      <w:r>
        <w:t xml:space="preserve"> of empirical testing than a universal ranking of technologies.</w:t>
      </w:r>
    </w:p>
    <w:p w14:paraId="52D22908" w14:textId="77777777" w:rsidR="0054668C" w:rsidRDefault="0054668C" w:rsidP="0054668C">
      <w:r>
        <w:t xml:space="preserve">There is sufficient evidence to infer credibly mechanisms but evidence is insufficient to determine one UK effect-size. Experiments that test the customer interface are predominantly causal evidence at local level, surveys are predominantly broad associations and case or capability studies are descriptions of </w:t>
      </w:r>
      <w:proofErr w:type="spellStart"/>
      <w:r>
        <w:t>organisational</w:t>
      </w:r>
      <w:proofErr w:type="spellEnd"/>
      <w:r>
        <w:t xml:space="preserve"> processes. The entire process of transformation to competitive advantage is sandwiched between these types of evidence. The right outcome of the review is thus a conceptual explanation which is testable, not a statement that direct effects are everywhere.</w:t>
      </w:r>
    </w:p>
    <w:p w14:paraId="637CE8FA" w14:textId="77777777" w:rsidR="0054668C" w:rsidRDefault="0054668C" w:rsidP="0054668C">
      <w:r>
        <w:t xml:space="preserve">This interpretation, too, is integrated and this is the reason of the conditional positive answer. The review is not implying that each and every digital investment is enhancing satisfaction nor that each and every satisfied customer is creating advantage. Rather, it describes a sequence of necessary links: the technology must be integrated into a viable service, which must provide value to the customer without inflicting an undue burden, and satisfaction and trust must lead to service </w:t>
      </w:r>
      <w:proofErr w:type="spellStart"/>
      <w:r>
        <w:t>behaviours</w:t>
      </w:r>
      <w:proofErr w:type="spellEnd"/>
      <w:r>
        <w:t xml:space="preserve"> and/or learning on the customer's part, and the firm must be able to capture that value without it being easily replicable. The strategic result is weak, if one of the links is weak, although the other links are strong.</w:t>
      </w:r>
    </w:p>
    <w:p w14:paraId="12C8FA8B" w14:textId="77777777" w:rsidR="0054668C" w:rsidRDefault="0054668C" w:rsidP="0054668C">
      <w:pPr>
        <w:pStyle w:val="Heading4"/>
      </w:pPr>
      <w:r>
        <w:t>Table 2. Cross-theme synthesis aligned with the research questions</w:t>
      </w:r>
    </w:p>
    <w:tbl>
      <w:tblPr>
        <w:tblW w:w="9448"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17"/>
        <w:gridCol w:w="3583"/>
        <w:gridCol w:w="1901"/>
        <w:gridCol w:w="2047"/>
      </w:tblGrid>
      <w:tr w:rsidR="0054668C" w:rsidRPr="00A70205" w14:paraId="01035431" w14:textId="77777777" w:rsidTr="00CA52B1">
        <w:trPr>
          <w:trHeight w:val="798"/>
          <w:tblHeader/>
          <w:jc w:val="center"/>
        </w:trPr>
        <w:tc>
          <w:tcPr>
            <w:tcW w:w="1917" w:type="dxa"/>
            <w:shd w:val="clear" w:color="auto" w:fill="D9E2F3"/>
            <w:tcMar>
              <w:top w:w="90" w:type="dxa"/>
              <w:left w:w="90" w:type="dxa"/>
              <w:bottom w:w="90" w:type="dxa"/>
              <w:right w:w="90" w:type="dxa"/>
            </w:tcMar>
            <w:vAlign w:val="center"/>
          </w:tcPr>
          <w:p w14:paraId="43406702" w14:textId="77777777" w:rsidR="0054668C" w:rsidRPr="00A70205" w:rsidRDefault="0054668C" w:rsidP="00CA52B1">
            <w:pPr>
              <w:spacing w:after="0" w:line="276" w:lineRule="auto"/>
              <w:jc w:val="center"/>
              <w:rPr>
                <w:sz w:val="20"/>
                <w:szCs w:val="20"/>
              </w:rPr>
            </w:pPr>
            <w:r w:rsidRPr="00A70205">
              <w:rPr>
                <w:b/>
                <w:sz w:val="20"/>
                <w:szCs w:val="20"/>
              </w:rPr>
              <w:t>Theme</w:t>
            </w:r>
          </w:p>
        </w:tc>
        <w:tc>
          <w:tcPr>
            <w:tcW w:w="3583" w:type="dxa"/>
            <w:shd w:val="clear" w:color="auto" w:fill="D9E2F3"/>
            <w:tcMar>
              <w:top w:w="90" w:type="dxa"/>
              <w:left w:w="90" w:type="dxa"/>
              <w:bottom w:w="90" w:type="dxa"/>
              <w:right w:w="90" w:type="dxa"/>
            </w:tcMar>
            <w:vAlign w:val="center"/>
          </w:tcPr>
          <w:p w14:paraId="18BCA0A1" w14:textId="77777777" w:rsidR="0054668C" w:rsidRPr="00A70205" w:rsidRDefault="0054668C" w:rsidP="00CA52B1">
            <w:pPr>
              <w:spacing w:after="0" w:line="276" w:lineRule="auto"/>
              <w:jc w:val="center"/>
              <w:rPr>
                <w:sz w:val="20"/>
                <w:szCs w:val="20"/>
              </w:rPr>
            </w:pPr>
            <w:r w:rsidRPr="00A70205">
              <w:rPr>
                <w:b/>
                <w:sz w:val="20"/>
                <w:szCs w:val="20"/>
              </w:rPr>
              <w:t>Cross-study synthesis</w:t>
            </w:r>
          </w:p>
        </w:tc>
        <w:tc>
          <w:tcPr>
            <w:tcW w:w="1901" w:type="dxa"/>
            <w:shd w:val="clear" w:color="auto" w:fill="D9E2F3"/>
            <w:tcMar>
              <w:top w:w="90" w:type="dxa"/>
              <w:left w:w="90" w:type="dxa"/>
              <w:bottom w:w="90" w:type="dxa"/>
              <w:right w:w="90" w:type="dxa"/>
            </w:tcMar>
            <w:vAlign w:val="center"/>
          </w:tcPr>
          <w:p w14:paraId="176AFF5B" w14:textId="77777777" w:rsidR="0054668C" w:rsidRPr="00A70205" w:rsidRDefault="0054668C" w:rsidP="00CA52B1">
            <w:pPr>
              <w:spacing w:after="0" w:line="276" w:lineRule="auto"/>
              <w:jc w:val="center"/>
              <w:rPr>
                <w:sz w:val="20"/>
                <w:szCs w:val="20"/>
              </w:rPr>
            </w:pPr>
            <w:r w:rsidRPr="00A70205">
              <w:rPr>
                <w:b/>
                <w:sz w:val="20"/>
                <w:szCs w:val="20"/>
              </w:rPr>
              <w:t>Relevance to RQs</w:t>
            </w:r>
          </w:p>
        </w:tc>
        <w:tc>
          <w:tcPr>
            <w:tcW w:w="2047" w:type="dxa"/>
            <w:shd w:val="clear" w:color="auto" w:fill="D9E2F3"/>
            <w:tcMar>
              <w:top w:w="90" w:type="dxa"/>
              <w:left w:w="90" w:type="dxa"/>
              <w:bottom w:w="90" w:type="dxa"/>
              <w:right w:w="90" w:type="dxa"/>
            </w:tcMar>
            <w:vAlign w:val="center"/>
          </w:tcPr>
          <w:p w14:paraId="7ED308BE" w14:textId="77777777" w:rsidR="0054668C" w:rsidRPr="00A70205" w:rsidRDefault="0054668C" w:rsidP="00CA52B1">
            <w:pPr>
              <w:spacing w:after="0" w:line="276" w:lineRule="auto"/>
              <w:jc w:val="center"/>
              <w:rPr>
                <w:sz w:val="20"/>
                <w:szCs w:val="20"/>
              </w:rPr>
            </w:pPr>
            <w:r w:rsidRPr="00A70205">
              <w:rPr>
                <w:b/>
                <w:sz w:val="20"/>
                <w:szCs w:val="20"/>
              </w:rPr>
              <w:t>Principal boundary or limitation</w:t>
            </w:r>
          </w:p>
        </w:tc>
      </w:tr>
      <w:tr w:rsidR="0054668C" w:rsidRPr="00A70205" w14:paraId="3FCAA083" w14:textId="77777777" w:rsidTr="00CA52B1">
        <w:trPr>
          <w:trHeight w:val="1328"/>
          <w:jc w:val="center"/>
        </w:trPr>
        <w:tc>
          <w:tcPr>
            <w:tcW w:w="1917" w:type="dxa"/>
            <w:tcMar>
              <w:top w:w="90" w:type="dxa"/>
              <w:left w:w="90" w:type="dxa"/>
              <w:bottom w:w="90" w:type="dxa"/>
              <w:right w:w="90" w:type="dxa"/>
            </w:tcMar>
            <w:vAlign w:val="center"/>
          </w:tcPr>
          <w:p w14:paraId="77C19651" w14:textId="77777777" w:rsidR="0054668C" w:rsidRPr="00A70205" w:rsidRDefault="0054668C" w:rsidP="00CA52B1">
            <w:pPr>
              <w:spacing w:after="0" w:line="276" w:lineRule="auto"/>
              <w:jc w:val="left"/>
              <w:rPr>
                <w:sz w:val="20"/>
                <w:szCs w:val="20"/>
              </w:rPr>
            </w:pPr>
            <w:r w:rsidRPr="00A70205">
              <w:rPr>
                <w:sz w:val="20"/>
                <w:szCs w:val="20"/>
              </w:rPr>
              <w:t>1. Friction and service quality</w:t>
            </w:r>
          </w:p>
        </w:tc>
        <w:tc>
          <w:tcPr>
            <w:tcW w:w="3583" w:type="dxa"/>
            <w:tcMar>
              <w:top w:w="90" w:type="dxa"/>
              <w:left w:w="90" w:type="dxa"/>
              <w:bottom w:w="90" w:type="dxa"/>
              <w:right w:w="90" w:type="dxa"/>
            </w:tcMar>
            <w:vAlign w:val="center"/>
          </w:tcPr>
          <w:p w14:paraId="58B09C4F" w14:textId="77777777" w:rsidR="0054668C" w:rsidRPr="00A70205" w:rsidRDefault="0054668C" w:rsidP="00CA52B1">
            <w:pPr>
              <w:spacing w:after="0" w:line="276" w:lineRule="auto"/>
              <w:jc w:val="left"/>
              <w:rPr>
                <w:sz w:val="20"/>
                <w:szCs w:val="20"/>
              </w:rPr>
            </w:pPr>
            <w:r w:rsidRPr="00A70205">
              <w:rPr>
                <w:sz w:val="20"/>
                <w:szCs w:val="20"/>
              </w:rPr>
              <w:t>Usefulness, ease, availability, fulfilment and recovery improve satisfaction when the complete task is reliable.</w:t>
            </w:r>
          </w:p>
        </w:tc>
        <w:tc>
          <w:tcPr>
            <w:tcW w:w="1901" w:type="dxa"/>
            <w:tcMar>
              <w:top w:w="90" w:type="dxa"/>
              <w:left w:w="90" w:type="dxa"/>
              <w:bottom w:w="90" w:type="dxa"/>
              <w:right w:w="90" w:type="dxa"/>
            </w:tcMar>
            <w:vAlign w:val="center"/>
          </w:tcPr>
          <w:p w14:paraId="0A6963E3" w14:textId="77777777" w:rsidR="0054668C" w:rsidRPr="00A70205" w:rsidRDefault="0054668C" w:rsidP="00CA52B1">
            <w:pPr>
              <w:spacing w:after="0" w:line="276" w:lineRule="auto"/>
              <w:jc w:val="left"/>
              <w:rPr>
                <w:sz w:val="20"/>
                <w:szCs w:val="20"/>
              </w:rPr>
            </w:pPr>
            <w:r w:rsidRPr="00A70205">
              <w:rPr>
                <w:sz w:val="20"/>
                <w:szCs w:val="20"/>
              </w:rPr>
              <w:t>Strongest functional mechanism for RQ2</w:t>
            </w:r>
          </w:p>
        </w:tc>
        <w:tc>
          <w:tcPr>
            <w:tcW w:w="2047" w:type="dxa"/>
            <w:tcMar>
              <w:top w:w="90" w:type="dxa"/>
              <w:left w:w="90" w:type="dxa"/>
              <w:bottom w:w="90" w:type="dxa"/>
              <w:right w:w="90" w:type="dxa"/>
            </w:tcMar>
            <w:vAlign w:val="center"/>
          </w:tcPr>
          <w:p w14:paraId="08299F22" w14:textId="77777777" w:rsidR="0054668C" w:rsidRPr="00A70205" w:rsidRDefault="0054668C" w:rsidP="00CA52B1">
            <w:pPr>
              <w:spacing w:after="0" w:line="276" w:lineRule="auto"/>
              <w:jc w:val="left"/>
              <w:rPr>
                <w:sz w:val="20"/>
                <w:szCs w:val="20"/>
              </w:rPr>
            </w:pPr>
            <w:r w:rsidRPr="00A70205">
              <w:rPr>
                <w:sz w:val="20"/>
                <w:szCs w:val="20"/>
              </w:rPr>
              <w:t>Controlled encounters can understate accumulated failure</w:t>
            </w:r>
          </w:p>
        </w:tc>
      </w:tr>
      <w:tr w:rsidR="0054668C" w:rsidRPr="00A70205" w14:paraId="53238D30" w14:textId="77777777" w:rsidTr="00CA52B1">
        <w:trPr>
          <w:trHeight w:val="1328"/>
          <w:jc w:val="center"/>
        </w:trPr>
        <w:tc>
          <w:tcPr>
            <w:tcW w:w="1917" w:type="dxa"/>
            <w:tcMar>
              <w:top w:w="90" w:type="dxa"/>
              <w:left w:w="90" w:type="dxa"/>
              <w:bottom w:w="90" w:type="dxa"/>
              <w:right w:w="90" w:type="dxa"/>
            </w:tcMar>
            <w:vAlign w:val="center"/>
          </w:tcPr>
          <w:p w14:paraId="5B7C8E2A" w14:textId="77777777" w:rsidR="0054668C" w:rsidRPr="00A70205" w:rsidRDefault="0054668C" w:rsidP="00CA52B1">
            <w:pPr>
              <w:spacing w:after="0" w:line="276" w:lineRule="auto"/>
              <w:jc w:val="left"/>
              <w:rPr>
                <w:sz w:val="20"/>
                <w:szCs w:val="20"/>
              </w:rPr>
            </w:pPr>
            <w:r w:rsidRPr="00A70205">
              <w:rPr>
                <w:sz w:val="20"/>
                <w:szCs w:val="20"/>
              </w:rPr>
              <w:t xml:space="preserve">2. </w:t>
            </w:r>
            <w:proofErr w:type="spellStart"/>
            <w:r w:rsidRPr="00A70205">
              <w:rPr>
                <w:sz w:val="20"/>
                <w:szCs w:val="20"/>
              </w:rPr>
              <w:t>Personalisation</w:t>
            </w:r>
            <w:proofErr w:type="spellEnd"/>
            <w:r w:rsidRPr="00A70205">
              <w:rPr>
                <w:sz w:val="20"/>
                <w:szCs w:val="20"/>
              </w:rPr>
              <w:t>, AI and affect</w:t>
            </w:r>
          </w:p>
        </w:tc>
        <w:tc>
          <w:tcPr>
            <w:tcW w:w="3583" w:type="dxa"/>
            <w:tcMar>
              <w:top w:w="90" w:type="dxa"/>
              <w:left w:w="90" w:type="dxa"/>
              <w:bottom w:w="90" w:type="dxa"/>
              <w:right w:w="90" w:type="dxa"/>
            </w:tcMar>
            <w:vAlign w:val="center"/>
          </w:tcPr>
          <w:p w14:paraId="5466D386" w14:textId="77777777" w:rsidR="0054668C" w:rsidRPr="00A70205" w:rsidRDefault="0054668C" w:rsidP="00CA52B1">
            <w:pPr>
              <w:spacing w:after="0" w:line="276" w:lineRule="auto"/>
              <w:jc w:val="left"/>
              <w:rPr>
                <w:sz w:val="20"/>
                <w:szCs w:val="20"/>
              </w:rPr>
            </w:pPr>
            <w:r w:rsidRPr="00A70205">
              <w:rPr>
                <w:sz w:val="20"/>
                <w:szCs w:val="20"/>
              </w:rPr>
              <w:t>Relevance, convenience and enjoyment can improve experience; trust, sacrifice and agency determine the net effect.</w:t>
            </w:r>
          </w:p>
        </w:tc>
        <w:tc>
          <w:tcPr>
            <w:tcW w:w="1901" w:type="dxa"/>
            <w:tcMar>
              <w:top w:w="90" w:type="dxa"/>
              <w:left w:w="90" w:type="dxa"/>
              <w:bottom w:w="90" w:type="dxa"/>
              <w:right w:w="90" w:type="dxa"/>
            </w:tcMar>
            <w:vAlign w:val="center"/>
          </w:tcPr>
          <w:p w14:paraId="07CD9599" w14:textId="77777777" w:rsidR="0054668C" w:rsidRPr="00A70205" w:rsidRDefault="0054668C" w:rsidP="00CA52B1">
            <w:pPr>
              <w:spacing w:after="0" w:line="276" w:lineRule="auto"/>
              <w:jc w:val="left"/>
              <w:rPr>
                <w:sz w:val="20"/>
                <w:szCs w:val="20"/>
              </w:rPr>
            </w:pPr>
            <w:r w:rsidRPr="00A70205">
              <w:rPr>
                <w:sz w:val="20"/>
                <w:szCs w:val="20"/>
              </w:rPr>
              <w:t>Key trends for RQ1; conditional effects for RQ2</w:t>
            </w:r>
          </w:p>
        </w:tc>
        <w:tc>
          <w:tcPr>
            <w:tcW w:w="2047" w:type="dxa"/>
            <w:tcMar>
              <w:top w:w="90" w:type="dxa"/>
              <w:left w:w="90" w:type="dxa"/>
              <w:bottom w:w="90" w:type="dxa"/>
              <w:right w:w="90" w:type="dxa"/>
            </w:tcMar>
            <w:vAlign w:val="center"/>
          </w:tcPr>
          <w:p w14:paraId="74F0C0DB" w14:textId="77777777" w:rsidR="0054668C" w:rsidRPr="00A70205" w:rsidRDefault="0054668C" w:rsidP="00CA52B1">
            <w:pPr>
              <w:spacing w:after="0" w:line="276" w:lineRule="auto"/>
              <w:jc w:val="left"/>
              <w:rPr>
                <w:sz w:val="20"/>
                <w:szCs w:val="20"/>
              </w:rPr>
            </w:pPr>
            <w:r w:rsidRPr="00A70205">
              <w:rPr>
                <w:sz w:val="20"/>
                <w:szCs w:val="20"/>
              </w:rPr>
              <w:t>Privacy, task mismatch, novelty decay and weak escalation</w:t>
            </w:r>
          </w:p>
        </w:tc>
      </w:tr>
      <w:tr w:rsidR="0054668C" w:rsidRPr="00A70205" w14:paraId="56C2D7FA" w14:textId="77777777" w:rsidTr="00CA52B1">
        <w:trPr>
          <w:trHeight w:val="1058"/>
          <w:jc w:val="center"/>
        </w:trPr>
        <w:tc>
          <w:tcPr>
            <w:tcW w:w="1917" w:type="dxa"/>
            <w:tcMar>
              <w:top w:w="90" w:type="dxa"/>
              <w:left w:w="90" w:type="dxa"/>
              <w:bottom w:w="90" w:type="dxa"/>
              <w:right w:w="90" w:type="dxa"/>
            </w:tcMar>
            <w:vAlign w:val="center"/>
          </w:tcPr>
          <w:p w14:paraId="15EC5F8E" w14:textId="77777777" w:rsidR="0054668C" w:rsidRPr="00A70205" w:rsidRDefault="0054668C" w:rsidP="00CA52B1">
            <w:pPr>
              <w:spacing w:after="0" w:line="276" w:lineRule="auto"/>
              <w:jc w:val="left"/>
              <w:rPr>
                <w:sz w:val="20"/>
                <w:szCs w:val="20"/>
              </w:rPr>
            </w:pPr>
            <w:r w:rsidRPr="00A70205">
              <w:rPr>
                <w:sz w:val="20"/>
                <w:szCs w:val="20"/>
              </w:rPr>
              <w:lastRenderedPageBreak/>
              <w:t>3. Omnichannel and fulfilment</w:t>
            </w:r>
          </w:p>
        </w:tc>
        <w:tc>
          <w:tcPr>
            <w:tcW w:w="3583" w:type="dxa"/>
            <w:tcMar>
              <w:top w:w="90" w:type="dxa"/>
              <w:left w:w="90" w:type="dxa"/>
              <w:bottom w:w="90" w:type="dxa"/>
              <w:right w:w="90" w:type="dxa"/>
            </w:tcMar>
            <w:vAlign w:val="center"/>
          </w:tcPr>
          <w:p w14:paraId="281A7A64" w14:textId="77777777" w:rsidR="0054668C" w:rsidRPr="00A70205" w:rsidRDefault="0054668C" w:rsidP="00CA52B1">
            <w:pPr>
              <w:spacing w:after="0" w:line="276" w:lineRule="auto"/>
              <w:jc w:val="left"/>
              <w:rPr>
                <w:sz w:val="20"/>
                <w:szCs w:val="20"/>
              </w:rPr>
            </w:pPr>
            <w:r w:rsidRPr="00A70205">
              <w:rPr>
                <w:sz w:val="20"/>
                <w:szCs w:val="20"/>
              </w:rPr>
              <w:t>Integration and logistics create continuity; incongruent channels or promises damage retention.</w:t>
            </w:r>
          </w:p>
        </w:tc>
        <w:tc>
          <w:tcPr>
            <w:tcW w:w="1901" w:type="dxa"/>
            <w:tcMar>
              <w:top w:w="90" w:type="dxa"/>
              <w:left w:w="90" w:type="dxa"/>
              <w:bottom w:w="90" w:type="dxa"/>
              <w:right w:w="90" w:type="dxa"/>
            </w:tcMar>
            <w:vAlign w:val="center"/>
          </w:tcPr>
          <w:p w14:paraId="1AD623D3" w14:textId="77777777" w:rsidR="0054668C" w:rsidRPr="00A70205" w:rsidRDefault="0054668C" w:rsidP="00CA52B1">
            <w:pPr>
              <w:spacing w:after="0" w:line="276" w:lineRule="auto"/>
              <w:jc w:val="left"/>
              <w:rPr>
                <w:sz w:val="20"/>
                <w:szCs w:val="20"/>
              </w:rPr>
            </w:pPr>
            <w:r w:rsidRPr="00A70205">
              <w:rPr>
                <w:sz w:val="20"/>
                <w:szCs w:val="20"/>
              </w:rPr>
              <w:t>Connects front-stage and operations for RQ2</w:t>
            </w:r>
          </w:p>
        </w:tc>
        <w:tc>
          <w:tcPr>
            <w:tcW w:w="2047" w:type="dxa"/>
            <w:tcMar>
              <w:top w:w="90" w:type="dxa"/>
              <w:left w:w="90" w:type="dxa"/>
              <w:bottom w:w="90" w:type="dxa"/>
              <w:right w:w="90" w:type="dxa"/>
            </w:tcMar>
            <w:vAlign w:val="center"/>
          </w:tcPr>
          <w:p w14:paraId="242912CC" w14:textId="77777777" w:rsidR="0054668C" w:rsidRPr="00A70205" w:rsidRDefault="0054668C" w:rsidP="00CA52B1">
            <w:pPr>
              <w:spacing w:after="0" w:line="276" w:lineRule="auto"/>
              <w:jc w:val="left"/>
              <w:rPr>
                <w:sz w:val="20"/>
                <w:szCs w:val="20"/>
              </w:rPr>
            </w:pPr>
            <w:r w:rsidRPr="00A70205">
              <w:rPr>
                <w:sz w:val="20"/>
                <w:szCs w:val="20"/>
              </w:rPr>
              <w:t>Many studies are non-UK or perception-based</w:t>
            </w:r>
          </w:p>
        </w:tc>
      </w:tr>
      <w:tr w:rsidR="0054668C" w:rsidRPr="00A70205" w14:paraId="1AD99065" w14:textId="77777777" w:rsidTr="00CA52B1">
        <w:trPr>
          <w:trHeight w:val="1068"/>
          <w:jc w:val="center"/>
        </w:trPr>
        <w:tc>
          <w:tcPr>
            <w:tcW w:w="1917" w:type="dxa"/>
            <w:tcMar>
              <w:top w:w="90" w:type="dxa"/>
              <w:left w:w="90" w:type="dxa"/>
              <w:bottom w:w="90" w:type="dxa"/>
              <w:right w:w="90" w:type="dxa"/>
            </w:tcMar>
            <w:vAlign w:val="center"/>
          </w:tcPr>
          <w:p w14:paraId="0BE470AF" w14:textId="77777777" w:rsidR="0054668C" w:rsidRPr="00A70205" w:rsidRDefault="0054668C" w:rsidP="00CA52B1">
            <w:pPr>
              <w:spacing w:after="0" w:line="276" w:lineRule="auto"/>
              <w:jc w:val="left"/>
              <w:rPr>
                <w:sz w:val="20"/>
                <w:szCs w:val="20"/>
              </w:rPr>
            </w:pPr>
            <w:r w:rsidRPr="00A70205">
              <w:rPr>
                <w:sz w:val="20"/>
                <w:szCs w:val="20"/>
              </w:rPr>
              <w:t>4. Trust, fairness and recovery</w:t>
            </w:r>
          </w:p>
        </w:tc>
        <w:tc>
          <w:tcPr>
            <w:tcW w:w="3583" w:type="dxa"/>
            <w:tcMar>
              <w:top w:w="90" w:type="dxa"/>
              <w:left w:w="90" w:type="dxa"/>
              <w:bottom w:w="90" w:type="dxa"/>
              <w:right w:w="90" w:type="dxa"/>
            </w:tcMar>
            <w:vAlign w:val="center"/>
          </w:tcPr>
          <w:p w14:paraId="55C39B67" w14:textId="77777777" w:rsidR="0054668C" w:rsidRPr="00A70205" w:rsidRDefault="0054668C" w:rsidP="00CA52B1">
            <w:pPr>
              <w:spacing w:after="0" w:line="276" w:lineRule="auto"/>
              <w:jc w:val="left"/>
              <w:rPr>
                <w:sz w:val="20"/>
                <w:szCs w:val="20"/>
              </w:rPr>
            </w:pPr>
            <w:r w:rsidRPr="00A70205">
              <w:rPr>
                <w:sz w:val="20"/>
                <w:szCs w:val="20"/>
              </w:rPr>
              <w:t>Legitimate data use, fair design, security and recoverable exceptions protect customer relationships.</w:t>
            </w:r>
          </w:p>
        </w:tc>
        <w:tc>
          <w:tcPr>
            <w:tcW w:w="1901" w:type="dxa"/>
            <w:tcMar>
              <w:top w:w="90" w:type="dxa"/>
              <w:left w:w="90" w:type="dxa"/>
              <w:bottom w:w="90" w:type="dxa"/>
              <w:right w:w="90" w:type="dxa"/>
            </w:tcMar>
            <w:vAlign w:val="center"/>
          </w:tcPr>
          <w:p w14:paraId="4C2D903D" w14:textId="77777777" w:rsidR="0054668C" w:rsidRPr="00A70205" w:rsidRDefault="0054668C" w:rsidP="00CA52B1">
            <w:pPr>
              <w:spacing w:after="0" w:line="276" w:lineRule="auto"/>
              <w:jc w:val="left"/>
              <w:rPr>
                <w:sz w:val="20"/>
                <w:szCs w:val="20"/>
              </w:rPr>
            </w:pPr>
            <w:r w:rsidRPr="00A70205">
              <w:rPr>
                <w:sz w:val="20"/>
                <w:szCs w:val="20"/>
              </w:rPr>
              <w:t>Governance condition across RQ1-RQ3</w:t>
            </w:r>
          </w:p>
        </w:tc>
        <w:tc>
          <w:tcPr>
            <w:tcW w:w="2047" w:type="dxa"/>
            <w:tcMar>
              <w:top w:w="90" w:type="dxa"/>
              <w:left w:w="90" w:type="dxa"/>
              <w:bottom w:w="90" w:type="dxa"/>
              <w:right w:w="90" w:type="dxa"/>
            </w:tcMar>
            <w:vAlign w:val="center"/>
          </w:tcPr>
          <w:p w14:paraId="0B035B7D" w14:textId="77777777" w:rsidR="0054668C" w:rsidRPr="00A70205" w:rsidRDefault="0054668C" w:rsidP="00CA52B1">
            <w:pPr>
              <w:spacing w:after="0" w:line="276" w:lineRule="auto"/>
              <w:jc w:val="left"/>
              <w:rPr>
                <w:sz w:val="20"/>
                <w:szCs w:val="20"/>
              </w:rPr>
            </w:pPr>
            <w:r w:rsidRPr="00A70205">
              <w:rPr>
                <w:sz w:val="20"/>
                <w:szCs w:val="20"/>
              </w:rPr>
              <w:t>Transparency alone may not create control or trust</w:t>
            </w:r>
          </w:p>
        </w:tc>
      </w:tr>
      <w:tr w:rsidR="0054668C" w:rsidRPr="00A70205" w14:paraId="7F1CC20B" w14:textId="77777777" w:rsidTr="00CA52B1">
        <w:trPr>
          <w:trHeight w:val="1328"/>
          <w:jc w:val="center"/>
        </w:trPr>
        <w:tc>
          <w:tcPr>
            <w:tcW w:w="1917" w:type="dxa"/>
            <w:tcMar>
              <w:top w:w="90" w:type="dxa"/>
              <w:left w:w="90" w:type="dxa"/>
              <w:bottom w:w="90" w:type="dxa"/>
              <w:right w:w="90" w:type="dxa"/>
            </w:tcMar>
            <w:vAlign w:val="center"/>
          </w:tcPr>
          <w:p w14:paraId="27853F32" w14:textId="77777777" w:rsidR="0054668C" w:rsidRPr="00A70205" w:rsidRDefault="0054668C" w:rsidP="00CA52B1">
            <w:pPr>
              <w:spacing w:after="0" w:line="276" w:lineRule="auto"/>
              <w:jc w:val="left"/>
              <w:rPr>
                <w:sz w:val="20"/>
                <w:szCs w:val="20"/>
              </w:rPr>
            </w:pPr>
            <w:r w:rsidRPr="00A70205">
              <w:rPr>
                <w:sz w:val="20"/>
                <w:szCs w:val="20"/>
              </w:rPr>
              <w:t>5. Capabilities and advantage</w:t>
            </w:r>
          </w:p>
        </w:tc>
        <w:tc>
          <w:tcPr>
            <w:tcW w:w="3583" w:type="dxa"/>
            <w:tcMar>
              <w:top w:w="90" w:type="dxa"/>
              <w:left w:w="90" w:type="dxa"/>
              <w:bottom w:w="90" w:type="dxa"/>
              <w:right w:w="90" w:type="dxa"/>
            </w:tcMar>
            <w:vAlign w:val="center"/>
          </w:tcPr>
          <w:p w14:paraId="3DD62619" w14:textId="77777777" w:rsidR="0054668C" w:rsidRPr="00A70205" w:rsidRDefault="0054668C" w:rsidP="00CA52B1">
            <w:pPr>
              <w:spacing w:after="0" w:line="276" w:lineRule="auto"/>
              <w:jc w:val="left"/>
              <w:rPr>
                <w:sz w:val="20"/>
                <w:szCs w:val="20"/>
              </w:rPr>
            </w:pPr>
            <w:r w:rsidRPr="00A70205">
              <w:rPr>
                <w:sz w:val="20"/>
                <w:szCs w:val="20"/>
              </w:rPr>
              <w:t>Sensing, integration, experimentation and orchestration convert resources into experience and performance.</w:t>
            </w:r>
          </w:p>
        </w:tc>
        <w:tc>
          <w:tcPr>
            <w:tcW w:w="1901" w:type="dxa"/>
            <w:tcMar>
              <w:top w:w="90" w:type="dxa"/>
              <w:left w:w="90" w:type="dxa"/>
              <w:bottom w:w="90" w:type="dxa"/>
              <w:right w:w="90" w:type="dxa"/>
            </w:tcMar>
            <w:vAlign w:val="center"/>
          </w:tcPr>
          <w:p w14:paraId="5B806B1E" w14:textId="77777777" w:rsidR="0054668C" w:rsidRPr="00A70205" w:rsidRDefault="0054668C" w:rsidP="00CA52B1">
            <w:pPr>
              <w:spacing w:after="0" w:line="276" w:lineRule="auto"/>
              <w:jc w:val="left"/>
              <w:rPr>
                <w:sz w:val="20"/>
                <w:szCs w:val="20"/>
              </w:rPr>
            </w:pPr>
            <w:r w:rsidRPr="00A70205">
              <w:rPr>
                <w:sz w:val="20"/>
                <w:szCs w:val="20"/>
              </w:rPr>
              <w:t>Conditional strategic role of satisfaction for RQ3</w:t>
            </w:r>
          </w:p>
        </w:tc>
        <w:tc>
          <w:tcPr>
            <w:tcW w:w="2047" w:type="dxa"/>
            <w:tcMar>
              <w:top w:w="90" w:type="dxa"/>
              <w:left w:w="90" w:type="dxa"/>
              <w:bottom w:w="90" w:type="dxa"/>
              <w:right w:w="90" w:type="dxa"/>
            </w:tcMar>
            <w:vAlign w:val="center"/>
          </w:tcPr>
          <w:p w14:paraId="689A3629" w14:textId="77777777" w:rsidR="0054668C" w:rsidRPr="00A70205" w:rsidRDefault="0054668C" w:rsidP="00CA52B1">
            <w:pPr>
              <w:spacing w:after="0" w:line="276" w:lineRule="auto"/>
              <w:jc w:val="left"/>
              <w:rPr>
                <w:sz w:val="20"/>
                <w:szCs w:val="20"/>
              </w:rPr>
            </w:pPr>
            <w:r w:rsidRPr="00A70205">
              <w:rPr>
                <w:sz w:val="20"/>
                <w:szCs w:val="20"/>
              </w:rPr>
              <w:t>Intentions are not financial returns; visible tools are imitable</w:t>
            </w:r>
          </w:p>
        </w:tc>
      </w:tr>
    </w:tbl>
    <w:p w14:paraId="0D4D2991" w14:textId="77777777" w:rsidR="0054668C" w:rsidRDefault="0054668C" w:rsidP="0054668C">
      <w:pPr>
        <w:ind w:firstLine="360"/>
        <w:jc w:val="center"/>
      </w:pPr>
      <w:r w:rsidRPr="00A01D1F">
        <w:rPr>
          <w:i/>
          <w:iCs/>
        </w:rPr>
        <w:t xml:space="preserve">Source: </w:t>
      </w:r>
      <w:r>
        <w:rPr>
          <w:i/>
          <w:iCs/>
        </w:rPr>
        <w:t xml:space="preserve">Created by the </w:t>
      </w:r>
      <w:r w:rsidRPr="00A01D1F">
        <w:rPr>
          <w:i/>
          <w:iCs/>
        </w:rPr>
        <w:t>Author</w:t>
      </w:r>
    </w:p>
    <w:p w14:paraId="12A56412" w14:textId="77777777" w:rsidR="004A02FD" w:rsidRDefault="004A02FD" w:rsidP="004A02FD">
      <w:pPr>
        <w:pStyle w:val="Heading2"/>
        <w:spacing w:after="120"/>
      </w:pPr>
      <w:bookmarkStart w:id="48" w:name="_Toc241185262"/>
      <w:r>
        <w:t>4.2 Comparison Between Studies</w:t>
      </w:r>
      <w:bookmarkEnd w:id="48"/>
    </w:p>
    <w:p w14:paraId="252F9335" w14:textId="77777777" w:rsidR="0054668C" w:rsidRDefault="0054668C" w:rsidP="0054668C">
      <w:r>
        <w:t xml:space="preserve">The principal contradictions are equivalent to boundary conditions. </w:t>
      </w:r>
      <w:proofErr w:type="spellStart"/>
      <w:r>
        <w:t>Personalisation</w:t>
      </w:r>
      <w:proofErr w:type="spellEnd"/>
      <w:r>
        <w:t xml:space="preserve"> is of greater value the higher the perceived relevance and the lower the perceived loss of autonomy or privacy. Transparency is only useful if the information is understood and acted on by the customers (</w:t>
      </w:r>
      <w:proofErr w:type="spellStart"/>
      <w:r>
        <w:t>Karwatzki</w:t>
      </w:r>
      <w:proofErr w:type="spellEnd"/>
      <w:r>
        <w:t xml:space="preserve"> et al., 2017). Automation can be optimal if the structure of the tasks is compatible with the capability of the system and effective escalation is present. The value is added when the promises are the same across channels and partners. Gamification is more defendable when it helps to enhance intrinsic enjoyment than to instrumentalize participation (Bauer et al., 2020).</w:t>
      </w:r>
    </w:p>
    <w:p w14:paraId="2D2F0BA8" w14:textId="77777777" w:rsidR="0054668C" w:rsidRDefault="0054668C" w:rsidP="0054668C">
      <w:proofErr w:type="spellStart"/>
      <w:r>
        <w:t>Organisational</w:t>
      </w:r>
      <w:proofErr w:type="spellEnd"/>
      <w:r>
        <w:t xml:space="preserve"> readiness and digital maturity are further moderators of these relationships. There are ways to support learning without compromising service – clean data, modular architecture, cross functional ownership, disciplined experimentation. Failure may be more apparent when systems are fragmented, based on real-time commitments that the system is unable to meet. Rapid change in the marketplace causes visible improvements to have shorter lives and makes sensing and adapting more critical. Feedback relationships necessary for adaptive service effectively rely on the legitimacy conditions of privacy, security and fair design; these can be violated by violations, resulting in loss of trust.</w:t>
      </w:r>
    </w:p>
    <w:p w14:paraId="00DEF6BD" w14:textId="77777777" w:rsidR="0054668C" w:rsidRDefault="0054668C" w:rsidP="0054668C">
      <w:r>
        <w:lastRenderedPageBreak/>
        <w:t>The mechanism, not the number is the basis for transfer to UK. Most empirical evidence is on consumers and particular retailers in Nordic, Europe, North America, and Asia countries. Expectations of privacy, delivery, returns and service are varied, as are the outcomes of e-commerce, which are co-produced by platform, payment services and logistics providers. The mechanisms of usefulness, fulfilment, integration and trust are credible but their size and economic returns are to be tested locally in the UK. This distinction ensures that potentially valuable international evidence is not lost and this evidence is represented as a UK estimate.</w:t>
      </w:r>
    </w:p>
    <w:p w14:paraId="04AC67D0" w14:textId="223D71D8" w:rsidR="0054668C" w:rsidRDefault="0054668C" w:rsidP="0054668C">
      <w:r>
        <w:t xml:space="preserve">Time horizon is an added stress. While automation may generate short-term efficiencies, it can also generate a lack of trust if there are not exceptions addressed. There is a balance in terms of precision in targeting; but the </w:t>
      </w:r>
      <w:proofErr w:type="gramStart"/>
      <w:r>
        <w:t>long term</w:t>
      </w:r>
      <w:proofErr w:type="gramEnd"/>
      <w:r>
        <w:t xml:space="preserve"> impact of privacy focused design will be to enhance the willingness to share accurate information. There can be disruption and costs involved in integrating, before continuity of journey can be improved. A feature can be interesting for a period of time until it becomes part of the </w:t>
      </w:r>
      <w:r w:rsidR="00804F39">
        <w:t>copycat</w:t>
      </w:r>
      <w:r>
        <w:t xml:space="preserve"> and is no longer interesting. Strategic evaluation should thus consist of customer mechanisms (leading indicators) as well as customers' </w:t>
      </w:r>
      <w:proofErr w:type="spellStart"/>
      <w:r>
        <w:t>behaviours</w:t>
      </w:r>
      <w:proofErr w:type="spellEnd"/>
      <w:r>
        <w:t xml:space="preserve"> and economics (lagging indicators).</w:t>
      </w:r>
    </w:p>
    <w:p w14:paraId="5C45D0FC" w14:textId="205CDD37" w:rsidR="00684470" w:rsidRDefault="0054668C" w:rsidP="0054668C">
      <w:r>
        <w:t xml:space="preserve">Hence the differences between studies </w:t>
      </w:r>
      <w:proofErr w:type="spellStart"/>
      <w:r>
        <w:t>can not</w:t>
      </w:r>
      <w:proofErr w:type="spellEnd"/>
      <w:r>
        <w:t xml:space="preserve"> be ruled out. Other causal inference experiments such as </w:t>
      </w:r>
      <w:r w:rsidR="008A1FF2">
        <w:t>Bleier et al.</w:t>
      </w:r>
      <w:r>
        <w:t xml:space="preserve"> (2019), </w:t>
      </w:r>
      <w:r w:rsidR="008A1FF2">
        <w:t>Adam et al.</w:t>
      </w:r>
      <w:r>
        <w:t xml:space="preserve"> (2021) and Bauer et al. (2020) provide more local causal inference, but tend to focus on more restricted forms of interaction. The survey-based studies by Ameen et al. (2021), Lazaris et al. (2021) and </w:t>
      </w:r>
      <w:proofErr w:type="spellStart"/>
      <w:r>
        <w:t>Prassida</w:t>
      </w:r>
      <w:proofErr w:type="spellEnd"/>
      <w:r>
        <w:t xml:space="preserve"> and Hsu (2022) and the structural-model study are studies that depict general perceived relationships, which do not rule out common-method or reverse causation. Implementation and capability development case studies like </w:t>
      </w:r>
      <w:proofErr w:type="spellStart"/>
      <w:r>
        <w:t>Correani</w:t>
      </w:r>
      <w:proofErr w:type="spellEnd"/>
      <w:r>
        <w:t xml:space="preserve"> et al. (2020) and Matarazzo et al. (2021) describe implementation and capability development, but do not represent population estimates. The best and strongest conclusions rise above these methodological differences and point to the importance of usefulness and reliability, the importance of integration, and the importance of value and </w:t>
      </w:r>
      <w:proofErr w:type="spellStart"/>
      <w:r>
        <w:t>organisational</w:t>
      </w:r>
      <w:proofErr w:type="spellEnd"/>
      <w:r>
        <w:t xml:space="preserve"> capabilities to achieving outcomes that can be replicated and recorded in customers</w:t>
      </w:r>
      <w:r w:rsidR="00684470">
        <w:t>.</w:t>
      </w:r>
    </w:p>
    <w:p w14:paraId="7D6F407D" w14:textId="77777777" w:rsidR="00684470" w:rsidRDefault="00684470" w:rsidP="004A02FD">
      <w:pPr>
        <w:pStyle w:val="Heading2"/>
        <w:spacing w:after="120"/>
      </w:pPr>
      <w:bookmarkStart w:id="49" w:name="_Toc241185263"/>
      <w:r>
        <w:lastRenderedPageBreak/>
        <w:t>4.3 Theoretical Implications</w:t>
      </w:r>
      <w:bookmarkEnd w:id="49"/>
    </w:p>
    <w:p w14:paraId="57870A30" w14:textId="77777777" w:rsidR="00804F39" w:rsidRDefault="00804F39" w:rsidP="00804F39">
      <w:r>
        <w:t xml:space="preserve">The contribution is integrative not a new grand theory. Each of these theories (RBV, dynamic capabilities theory and TAM) can account for a part of the chain, but none of them can account for the relationship between the transformation and satisfaction and when it becomes an advantage. CVDT framework is related to resource potential, </w:t>
      </w:r>
      <w:proofErr w:type="spellStart"/>
      <w:r>
        <w:t>organisational</w:t>
      </w:r>
      <w:proofErr w:type="spellEnd"/>
      <w:r>
        <w:t xml:space="preserve"> action, customer validation and value appropriation. It makes privacy, fairness and recoverability as part of value creation, not as constraints.</w:t>
      </w:r>
    </w:p>
    <w:p w14:paraId="729EB5F7" w14:textId="77777777" w:rsidR="00804F39" w:rsidRDefault="00804F39" w:rsidP="00804F39">
      <w:r>
        <w:t xml:space="preserve">It also allows for alternative explanations. Satisfaction can evolve with price, with the quality of the product / brand investment, loyal customers may value digital more positively and there can be a network effect on the platform without an unusually high satisfaction. In the future empirical tests, these possibilities should be controlled. Stronger strategic inference is further strengthened with evidence that an intervention affects a proximal customer mechanism, maintains customer trust, affects observed customer </w:t>
      </w:r>
      <w:proofErr w:type="spellStart"/>
      <w:r>
        <w:t>behaviour</w:t>
      </w:r>
      <w:proofErr w:type="spellEnd"/>
      <w:r>
        <w:t xml:space="preserve"> or operating performance, and creates net value after implementation and governance costs.</w:t>
      </w:r>
    </w:p>
    <w:p w14:paraId="4DB7BF76" w14:textId="77777777" w:rsidR="00804F39" w:rsidRDefault="00804F39" w:rsidP="00804F39">
      <w:r>
        <w:t xml:space="preserve">The dissertation establishes a chain of evidence linking </w:t>
      </w:r>
      <w:proofErr w:type="spellStart"/>
      <w:r>
        <w:t>organisational</w:t>
      </w:r>
      <w:proofErr w:type="spellEnd"/>
      <w:r>
        <w:t xml:space="preserve"> digital transformation to a customer satisfaction and strategic advantage. Digital resources can impact customer-experience mechanisms which can impact satisfaction and trust, which in turn can impact retention, advocacy, learning, and efficiency and value appropriation. The pathway is conditioned by privacy, security, fair choice, </w:t>
      </w:r>
      <w:proofErr w:type="spellStart"/>
      <w:r>
        <w:t>organisational</w:t>
      </w:r>
      <w:proofErr w:type="spellEnd"/>
      <w:r>
        <w:t xml:space="preserve"> readiness, digital maturity and market turbulence. The framework thus moves away from number of deployments and towards customer and economic outcomes achieved and demonstrates a foundation for UK research that can be tested longitudinally from multi-sources.</w:t>
      </w:r>
    </w:p>
    <w:p w14:paraId="71B82281" w14:textId="1D390017" w:rsidR="00684470" w:rsidRDefault="00804F39" w:rsidP="00804F39">
      <w:r>
        <w:t xml:space="preserve">The theoretical contribution is integrative and not a new 'Grand Theory'. TAM does not explain if they are doing what they promised for the end-to-end service. RBV does not suggest that customers value the product, it only suggests that they have a defensible advantage. Dynamic capabilities account for adaptation but not all of the perceived usefulness, fairness or trustworthiness of reconfiguration. CVDT framework, therefore, sits between </w:t>
      </w:r>
      <w:proofErr w:type="spellStart"/>
      <w:r>
        <w:t>organisational</w:t>
      </w:r>
      <w:proofErr w:type="spellEnd"/>
      <w:r>
        <w:t xml:space="preserve"> change and strategic value with satisfaction and trust being analytically important but not sufficient conditions for advantage</w:t>
      </w:r>
      <w:r w:rsidR="00684470">
        <w:t>.</w:t>
      </w:r>
    </w:p>
    <w:p w14:paraId="4010A314" w14:textId="77777777" w:rsidR="00684470" w:rsidRDefault="00684470" w:rsidP="004A02FD">
      <w:pPr>
        <w:pStyle w:val="Heading2"/>
        <w:spacing w:after="120"/>
      </w:pPr>
      <w:bookmarkStart w:id="50" w:name="_Toc241185264"/>
      <w:r>
        <w:lastRenderedPageBreak/>
        <w:t>4.4 Identification of gaps</w:t>
      </w:r>
      <w:bookmarkEnd w:id="50"/>
    </w:p>
    <w:p w14:paraId="0DED255F" w14:textId="77777777" w:rsidR="00804F39" w:rsidRDefault="00804F39" w:rsidP="00804F39">
      <w:r>
        <w:t xml:space="preserve">The entire causal sequence is poorly understood. Typically, customer research culminates in satisfaction or intention, but strategy research transitions from capability to performance without taking a look at customer mechanisms. There are not many longitudinal designs that connect capability investment to experienced service, satisfaction to observed </w:t>
      </w:r>
      <w:proofErr w:type="spellStart"/>
      <w:r>
        <w:t>behaviour</w:t>
      </w:r>
      <w:proofErr w:type="spellEnd"/>
      <w:r>
        <w:t xml:space="preserve"> and profitability, or delay, learning, imitation and decay.</w:t>
      </w:r>
    </w:p>
    <w:p w14:paraId="5DBF58BE" w14:textId="77777777" w:rsidR="00804F39" w:rsidRDefault="00804F39" w:rsidP="00804F39">
      <w:r>
        <w:t xml:space="preserve">There is also a gap in the context in the UK. Transferable mechanisms cannot be derived from non-UK studies, although UK-specific coefficients or investment returns can be. The pathway can differ according to the product category, the size of the firm, the dependency on the platforms and the vulnerability of the customers. Governance is also under-integrated: Privacy, fairness and algorithmic accountability are often thought of as compliance problems but not as parameters that can shape satisfaction and performance. Customers who are abandoned and those who do not complain and customers who have failed projects can also be under-represented. These gaps provide the foundation for a future research </w:t>
      </w:r>
      <w:proofErr w:type="spellStart"/>
      <w:r>
        <w:t>programme</w:t>
      </w:r>
      <w:proofErr w:type="spellEnd"/>
      <w:r>
        <w:t xml:space="preserve"> which will be longitudinal, multi-source, multi-level and comparative.</w:t>
      </w:r>
    </w:p>
    <w:p w14:paraId="14DD3862" w14:textId="10BC69D0" w:rsidR="00684470" w:rsidRDefault="00804F39" w:rsidP="00804F39">
      <w:r>
        <w:t xml:space="preserve">The review partially addresses the gap between customer, service and strategy literatures in one analytical chain and does not address empirical gaps in evidence base. Of particular interest are the absence of UK longitudinal designs looking at impact on customer experience, satisfaction and trust, actual </w:t>
      </w:r>
      <w:proofErr w:type="spellStart"/>
      <w:r>
        <w:t>behaviour</w:t>
      </w:r>
      <w:proofErr w:type="spellEnd"/>
      <w:r>
        <w:t xml:space="preserve"> and cost and profitability of operation customer capability investment. The framework outlined herein should therefore be understood as an explanatory, </w:t>
      </w:r>
      <w:proofErr w:type="spellStart"/>
      <w:r>
        <w:t>organised</w:t>
      </w:r>
      <w:proofErr w:type="spellEnd"/>
      <w:r>
        <w:t xml:space="preserve"> description of the existing evidence and a set of hypotheses to be tested with future causal evidence, and not as alternative evidence</w:t>
      </w:r>
      <w:r w:rsidR="00684470">
        <w:t>.</w:t>
      </w:r>
    </w:p>
    <w:p w14:paraId="05C8C7D2" w14:textId="77777777" w:rsidR="00684470" w:rsidRPr="00A01D1F" w:rsidRDefault="00684470" w:rsidP="00A01D1F">
      <w:pPr>
        <w:pStyle w:val="Heading2"/>
        <w:spacing w:after="120"/>
      </w:pPr>
      <w:bookmarkStart w:id="51" w:name="_Toc241185265"/>
      <w:r>
        <w:t>4.5 Conceptual framework</w:t>
      </w:r>
      <w:bookmarkEnd w:id="51"/>
    </w:p>
    <w:p w14:paraId="4193817E" w14:textId="6A9891BD" w:rsidR="00DB3141" w:rsidRDefault="00DB3141" w:rsidP="00DB3141">
      <w:r>
        <w:t xml:space="preserve">The synthesis results in a Customer-Validated Digital Transformation (CVDT) framework connected to </w:t>
      </w:r>
      <w:proofErr w:type="spellStart"/>
      <w:r>
        <w:t>organisational</w:t>
      </w:r>
      <w:proofErr w:type="spellEnd"/>
      <w:r>
        <w:t xml:space="preserve"> resources, customer outcomes and strategic advantage. Figure </w:t>
      </w:r>
      <w:r w:rsidR="00EC1364">
        <w:t>2</w:t>
      </w:r>
      <w:r>
        <w:t xml:space="preserve"> should be interpreted as a flow (from left to right) and a feedback process, and not as a one-way sequence.</w:t>
      </w:r>
    </w:p>
    <w:p w14:paraId="52DBA0DB" w14:textId="77777777" w:rsidR="00DB3141" w:rsidRDefault="00DB3141" w:rsidP="00DB3141">
      <w:r>
        <w:lastRenderedPageBreak/>
        <w:t xml:space="preserve">The first layer is about the separation of digital resources from </w:t>
      </w:r>
      <w:proofErr w:type="spellStart"/>
      <w:r>
        <w:t>organisational</w:t>
      </w:r>
      <w:proofErr w:type="spellEnd"/>
      <w:r>
        <w:t xml:space="preserve"> capabilities. Data, AI, platforms, automation and omnichannel infrastructure points toward the potential of what a firm can do, but sensing, integration, experimentation, orchestration and governance drive coherence and adaptability of action. In the second layer, there are four customer-experience mechanisms: functional value, experiential relevance, journey continuity and relational legitimacy. They are the foundations that enable customers to confirm </w:t>
      </w:r>
      <w:proofErr w:type="spellStart"/>
      <w:r>
        <w:t>organisational</w:t>
      </w:r>
      <w:proofErr w:type="spellEnd"/>
      <w:r>
        <w:t xml:space="preserve"> change.</w:t>
      </w:r>
    </w:p>
    <w:p w14:paraId="4EB6C27B" w14:textId="77777777" w:rsidR="00DB3141" w:rsidRDefault="00DB3141" w:rsidP="00DB3141">
      <w:r>
        <w:t xml:space="preserve">The third layer distinguishes satisfaction from trust and relates both to relational and operating results such as retention, loyalty, advocacy, price tolerance, learning and efficiency. The firm will only be able to achieve a sustainable competitive advantage if it is able to appropriate value and the configuration is imperfectly imitable. </w:t>
      </w:r>
      <w:proofErr w:type="spellStart"/>
      <w:r>
        <w:t>Behavioural</w:t>
      </w:r>
      <w:proofErr w:type="spellEnd"/>
      <w:r>
        <w:t xml:space="preserve"> and service outcomes are fed back into sensing and learning, and are improved or self-reinforcing erroneous when the feedback process is biased.</w:t>
      </w:r>
    </w:p>
    <w:p w14:paraId="544FC91E" w14:textId="0626901C" w:rsidR="00DB3141" w:rsidRDefault="00DB3141" w:rsidP="00DB3141">
      <w:r>
        <w:t xml:space="preserve">Five forces are impacting the pathway: privacy and security, fair choice and agency, </w:t>
      </w:r>
      <w:proofErr w:type="spellStart"/>
      <w:r>
        <w:t>organisational</w:t>
      </w:r>
      <w:proofErr w:type="spellEnd"/>
      <w:r>
        <w:t xml:space="preserve"> readiness, digital maturity and market turbulence. There are two key relationships in the framework. First, transformation has an indirect impact on advantage via the customer-experience mechanisms, satisfaction, trust and </w:t>
      </w:r>
      <w:proofErr w:type="spellStart"/>
      <w:r>
        <w:t>organisational</w:t>
      </w:r>
      <w:proofErr w:type="spellEnd"/>
      <w:r>
        <w:t xml:space="preserve"> conversion processes. Second, governance can be constructive, not just constraining a valid data relationship is a way to safeguard the feedback that adaptive service depends on.</w:t>
      </w:r>
    </w:p>
    <w:p w14:paraId="75FBD91B" w14:textId="77777777" w:rsidR="00DB3141" w:rsidRDefault="00DB3141" w:rsidP="00DB3141">
      <w:pPr>
        <w:pStyle w:val="Heading4"/>
      </w:pPr>
      <w:r>
        <w:lastRenderedPageBreak/>
        <w:t>Figure 2. Customer-Validated Digital Transformation framework</w:t>
      </w:r>
    </w:p>
    <w:p w14:paraId="2054F62A" w14:textId="76746127" w:rsidR="00DB3141" w:rsidRDefault="00DB3141" w:rsidP="00DB3141">
      <w:pPr>
        <w:jc w:val="center"/>
      </w:pPr>
      <w:r>
        <w:rPr>
          <w:noProof/>
        </w:rPr>
        <w:drawing>
          <wp:inline distT="0" distB="0" distL="0" distR="0" wp14:anchorId="7069484D" wp14:editId="1207A092">
            <wp:extent cx="5622290" cy="2819400"/>
            <wp:effectExtent l="0" t="0" r="0" b="0"/>
            <wp:docPr id="2" name="Picture 2" descr="Customer-Validated Digital Transformation framework showing digital resources, organisational capabilities, customer-experience mechanisms, customer validation, outcomes, competitive advantage and boundary conditions" title="Customer-Validated Digital Transformatio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rotWithShape="1">
                    <a:blip r:embed="rId13"/>
                    <a:srcRect t="15389" b="11133"/>
                    <a:stretch/>
                  </pic:blipFill>
                  <pic:spPr bwMode="auto">
                    <a:xfrm>
                      <a:off x="0" y="0"/>
                      <a:ext cx="5623560" cy="2820037"/>
                    </a:xfrm>
                    <a:prstGeom prst="rect">
                      <a:avLst/>
                    </a:prstGeom>
                    <a:ln>
                      <a:noFill/>
                    </a:ln>
                    <a:extLst>
                      <a:ext uri="{53640926-AAD7-44D8-BBD7-CCE9431645EC}">
                        <a14:shadowObscured xmlns:a14="http://schemas.microsoft.com/office/drawing/2010/main"/>
                      </a:ext>
                    </a:extLst>
                  </pic:spPr>
                </pic:pic>
              </a:graphicData>
            </a:graphic>
          </wp:inline>
        </w:drawing>
      </w:r>
      <w:r w:rsidRPr="00A01D1F">
        <w:rPr>
          <w:i/>
          <w:iCs/>
        </w:rPr>
        <w:t xml:space="preserve">Source: </w:t>
      </w:r>
      <w:r>
        <w:rPr>
          <w:i/>
          <w:iCs/>
        </w:rPr>
        <w:t xml:space="preserve">Created by the </w:t>
      </w:r>
      <w:r w:rsidRPr="00A01D1F">
        <w:rPr>
          <w:i/>
          <w:iCs/>
        </w:rPr>
        <w:t>Author</w:t>
      </w:r>
    </w:p>
    <w:p w14:paraId="0A624A10" w14:textId="5C0E014E" w:rsidR="00DB3141" w:rsidRDefault="00DB3141" w:rsidP="00DB3141">
      <w:r>
        <w:t xml:space="preserve">This framework also explicitly makes trade-offs. More </w:t>
      </w:r>
      <w:proofErr w:type="spellStart"/>
      <w:r>
        <w:t>personalisation</w:t>
      </w:r>
      <w:proofErr w:type="spellEnd"/>
      <w:r>
        <w:t xml:space="preserve"> can clash with data </w:t>
      </w:r>
      <w:proofErr w:type="spellStart"/>
      <w:r>
        <w:t>minimisation</w:t>
      </w:r>
      <w:proofErr w:type="spellEnd"/>
      <w:r>
        <w:t xml:space="preserve">; more automation can impact resilience or empathetic recovery; and more central data can enhance journey continuity and make the impact of data breach more significant. If governance and operational learning processes are not working well, rapid experimentation can also result in mixed experiences. Thus, there is a constrained </w:t>
      </w:r>
      <w:proofErr w:type="spellStart"/>
      <w:r>
        <w:t>optimisation</w:t>
      </w:r>
      <w:proofErr w:type="spellEnd"/>
      <w:r>
        <w:t xml:space="preserve"> for managers: they must pursue value to customers and the economy within clear bounds with respect to privacy, fairness, security and recovery.</w:t>
      </w:r>
    </w:p>
    <w:p w14:paraId="05ADEBBC" w14:textId="77C01091" w:rsidR="00684470" w:rsidRDefault="00DB3141" w:rsidP="00DB3141">
      <w:proofErr w:type="spellStart"/>
      <w:r>
        <w:t>Behavioural</w:t>
      </w:r>
      <w:proofErr w:type="spellEnd"/>
      <w:r>
        <w:t xml:space="preserve"> data is by no means a neutral customer value picture. The clicks get you the things you've shown them, the purchase data may not include the customers that didn't purchase, service data may not include customers who didn't complain and recommendation systems can limit future exposure based on what was previously selected. As a result, biased measures can continue to promote an erroneous perception of customer-</w:t>
      </w:r>
      <w:proofErr w:type="spellStart"/>
      <w:r>
        <w:t>centred</w:t>
      </w:r>
      <w:proofErr w:type="spellEnd"/>
      <w:r>
        <w:t xml:space="preserve"> performance. There are indications that failure, exclusion and non-use can be seen in the feedback process, and there are indications that they can't</w:t>
      </w:r>
      <w:r w:rsidR="00684470">
        <w:t>.</w:t>
      </w:r>
    </w:p>
    <w:p w14:paraId="7C394630" w14:textId="7EDD0FAD" w:rsidR="007E4D66" w:rsidRDefault="002B619F" w:rsidP="009955C9">
      <w:pPr>
        <w:pStyle w:val="Heading1"/>
        <w:spacing w:before="200" w:line="360" w:lineRule="auto"/>
      </w:pPr>
      <w:bookmarkStart w:id="52" w:name="_Toc241185266"/>
      <w:bookmarkStart w:id="53" w:name="_Hlk241160591"/>
      <w:bookmarkEnd w:id="45"/>
      <w:r>
        <w:lastRenderedPageBreak/>
        <w:t xml:space="preserve">Chapter </w:t>
      </w:r>
      <w:r w:rsidR="007E4D66">
        <w:t>5</w:t>
      </w:r>
      <w:r>
        <w:t>:</w:t>
      </w:r>
      <w:r w:rsidR="007E4D66">
        <w:t xml:space="preserve"> Implications</w:t>
      </w:r>
      <w:bookmarkEnd w:id="52"/>
    </w:p>
    <w:p w14:paraId="712B4786" w14:textId="2B67524C" w:rsidR="00383DD4" w:rsidRDefault="00383DD4" w:rsidP="00383DD4">
      <w:pPr>
        <w:pStyle w:val="Heading2"/>
      </w:pPr>
      <w:bookmarkStart w:id="54" w:name="_Toc241185267"/>
      <w:r>
        <w:t>Introduction</w:t>
      </w:r>
      <w:bookmarkEnd w:id="54"/>
    </w:p>
    <w:p w14:paraId="2463E68D" w14:textId="091CEA47" w:rsidR="00383DD4" w:rsidRDefault="00DB3141" w:rsidP="00383DD4">
      <w:r>
        <w:t xml:space="preserve">This chapter derives the integrated findings and provides theoretical, managerial, policy and research implications for the UK e-commerce. It builds upon the Customer-Validated Digital Transformation (CVDT) framework outlined in Chapter 4 and outlines what the synthesis indicates scholars, managers and policymakers should do differently. The main conclusion is that digital transformation has no overall or direct impact on performance. Digital resources have the potential for value however, it is the </w:t>
      </w:r>
      <w:proofErr w:type="spellStart"/>
      <w:r>
        <w:t>organisational</w:t>
      </w:r>
      <w:proofErr w:type="spellEnd"/>
      <w:r>
        <w:t xml:space="preserve"> capabilities that translate this to reliable customer experience, satisfaction and trust and then to </w:t>
      </w:r>
      <w:proofErr w:type="spellStart"/>
      <w:r>
        <w:t>behavioural</w:t>
      </w:r>
      <w:proofErr w:type="spellEnd"/>
      <w:r>
        <w:t>, operating and economic outcomes. The resulting configuration will generate sustainable competitive advantage if it creates and captures value in a way that is hard for competitors to duplicate</w:t>
      </w:r>
      <w:r w:rsidR="00383DD4">
        <w:t>.</w:t>
      </w:r>
    </w:p>
    <w:p w14:paraId="27908744" w14:textId="130016D8" w:rsidR="00383DD4" w:rsidRDefault="00383DD4" w:rsidP="00383DD4">
      <w:pPr>
        <w:pStyle w:val="Heading2"/>
      </w:pPr>
      <w:bookmarkStart w:id="55" w:name="_Toc241185268"/>
      <w:r>
        <w:t>5.</w:t>
      </w:r>
      <w:r w:rsidR="00801578">
        <w:t>1</w:t>
      </w:r>
      <w:r>
        <w:t xml:space="preserve"> Theoretical Implications</w:t>
      </w:r>
      <w:bookmarkEnd w:id="55"/>
    </w:p>
    <w:p w14:paraId="6EA1FF96" w14:textId="0AEEE376" w:rsidR="00383DD4" w:rsidRDefault="00383DD4" w:rsidP="00383DD4">
      <w:pPr>
        <w:pStyle w:val="Heading2"/>
      </w:pPr>
      <w:bookmarkStart w:id="56" w:name="_Toc241185269"/>
      <w:r>
        <w:t>5.</w:t>
      </w:r>
      <w:r w:rsidR="00801578">
        <w:t>1</w:t>
      </w:r>
      <w:r>
        <w:t>.1 Refining the framework</w:t>
      </w:r>
      <w:bookmarkEnd w:id="56"/>
    </w:p>
    <w:p w14:paraId="788265BD" w14:textId="77777777" w:rsidR="00DB3141" w:rsidRDefault="00DB3141" w:rsidP="00DB3141">
      <w:r>
        <w:t xml:space="preserve">The study breaks out four stages considered as one in the digital transformation construct; digital resources, </w:t>
      </w:r>
      <w:proofErr w:type="spellStart"/>
      <w:r>
        <w:t>organisational</w:t>
      </w:r>
      <w:proofErr w:type="spellEnd"/>
      <w:r>
        <w:t xml:space="preserve"> capabilities, customer mechanisms, and value appropriation. Data, artificial intelligence, automation, platforms and omnichannel infrastructure are potential resources and not transformation outcomes in and of themselves. Thus, the CVDT framework sits between resources and customer outcomes, with the following activities: sensing, integration, experimentation, orchestration and governance. This overcomes the technological determinism and accounts for the fact that the same technology can yield varying outcomes in customer and strategic terms (Vial, 2019; Warner and </w:t>
      </w:r>
      <w:proofErr w:type="spellStart"/>
      <w:r>
        <w:t>Wäger</w:t>
      </w:r>
      <w:proofErr w:type="spellEnd"/>
      <w:r>
        <w:t xml:space="preserve">, 2019; </w:t>
      </w:r>
      <w:proofErr w:type="spellStart"/>
      <w:r>
        <w:t>Mikalef</w:t>
      </w:r>
      <w:proofErr w:type="spellEnd"/>
      <w:r>
        <w:t xml:space="preserve"> et al., 2020).</w:t>
      </w:r>
    </w:p>
    <w:p w14:paraId="701CE41E" w14:textId="3D85FCF8" w:rsidR="00383DD4" w:rsidRDefault="00DB3141" w:rsidP="00DB3141">
      <w:r>
        <w:t xml:space="preserve">The framework also rejects the linear model of transformation and introduces four mechanisms, namely functional value, experiential relevance, journey continuity and relational legitimacy between </w:t>
      </w:r>
      <w:proofErr w:type="spellStart"/>
      <w:r>
        <w:t>organisational</w:t>
      </w:r>
      <w:proofErr w:type="spellEnd"/>
      <w:r>
        <w:t xml:space="preserve"> change and strategic value to which the customer validation is linked. Satisfaction and trust are considered as interrelated outcomes. A technology can make things more convenient and make people feel less trusted or more </w:t>
      </w:r>
      <w:proofErr w:type="spellStart"/>
      <w:r>
        <w:t>personalised</w:t>
      </w:r>
      <w:proofErr w:type="spellEnd"/>
      <w:r>
        <w:t xml:space="preserve"> but give rise to privacy or agency issues. Thus, for value </w:t>
      </w:r>
      <w:r>
        <w:lastRenderedPageBreak/>
        <w:t>creation, governance, privacy and fairness are not external conditions but rather a condition of value creation</w:t>
      </w:r>
      <w:r w:rsidR="00383DD4">
        <w:t>.</w:t>
      </w:r>
    </w:p>
    <w:p w14:paraId="1F6853C7" w14:textId="462A89E9" w:rsidR="00383DD4" w:rsidRDefault="00383DD4" w:rsidP="00383DD4">
      <w:pPr>
        <w:pStyle w:val="Heading2"/>
      </w:pPr>
      <w:bookmarkStart w:id="57" w:name="_Toc241185270"/>
      <w:bookmarkEnd w:id="53"/>
      <w:r>
        <w:t>5.</w:t>
      </w:r>
      <w:r w:rsidR="00801578">
        <w:t>1</w:t>
      </w:r>
      <w:r>
        <w:t>.2 Academic contribution</w:t>
      </w:r>
      <w:bookmarkEnd w:id="57"/>
    </w:p>
    <w:p w14:paraId="0062BCF5" w14:textId="763F9DCA" w:rsidR="00383DD4" w:rsidRDefault="00383DD4" w:rsidP="00383DD4">
      <w:r>
        <w:t xml:space="preserve">The framework contributes to the Resource-Based View by arguing that digital resources become strategically relevant when embedded in complementary, difficult-to-imitate routines, knowledge and relationships. It contributes to Dynamic Capabilities Theory by incorporating customer outcomes into the sensing, seizing and reconfiguration cycle. </w:t>
      </w:r>
      <w:proofErr w:type="spellStart"/>
      <w:r>
        <w:t>Organisational</w:t>
      </w:r>
      <w:proofErr w:type="spellEnd"/>
      <w:r>
        <w:t xml:space="preserve"> learning should not depend only on internal performance data because customer experience, complaints, abandonment and recovery provide evidence about whether transformation is creating value (</w:t>
      </w:r>
      <w:r w:rsidR="008A1FF2">
        <w:t>Teece et al.</w:t>
      </w:r>
      <w:r>
        <w:t xml:space="preserve">, 1997; Warner and </w:t>
      </w:r>
      <w:proofErr w:type="spellStart"/>
      <w:r>
        <w:t>Wäger</w:t>
      </w:r>
      <w:proofErr w:type="spellEnd"/>
      <w:r>
        <w:t>, 2019).</w:t>
      </w:r>
    </w:p>
    <w:p w14:paraId="66F7B74D" w14:textId="7C037D59" w:rsidR="00383DD4" w:rsidRDefault="00383DD4" w:rsidP="00383DD4">
      <w:r>
        <w:t xml:space="preserve">The framework also extends the Technology Acceptance Model. Perceived usefulness and ease of use remain relevant, but they are insufficient to explain end-to-end e-commerce satisfaction because customers also evaluate fulfilment, privacy, trust, recovery and consistency across touchpoints (Davis, 1989; </w:t>
      </w:r>
      <w:r w:rsidR="008A1FF2">
        <w:t>Parasuraman et al.</w:t>
      </w:r>
      <w:r>
        <w:t>, 2005). The CVDT model therefore places TAM within a wider service-system perspective.</w:t>
      </w:r>
    </w:p>
    <w:p w14:paraId="483FFCEF" w14:textId="77777777" w:rsidR="00383DD4" w:rsidRDefault="00383DD4" w:rsidP="00383DD4">
      <w:r>
        <w:t xml:space="preserve">This contribution should be understood as an integrative framework rather than a new grand theory. Its academic value lies in connecting </w:t>
      </w:r>
      <w:proofErr w:type="spellStart"/>
      <w:r>
        <w:t>organisational</w:t>
      </w:r>
      <w:proofErr w:type="spellEnd"/>
      <w:r>
        <w:t>, customer and strategic perspectives into a testable chain linking capabilities, customer mechanisms, observed outcomes and value appropriation.</w:t>
      </w:r>
    </w:p>
    <w:p w14:paraId="59D73DA1" w14:textId="48138C1B" w:rsidR="00383DD4" w:rsidRDefault="00383DD4" w:rsidP="00383DD4">
      <w:pPr>
        <w:pStyle w:val="Heading2"/>
      </w:pPr>
      <w:bookmarkStart w:id="58" w:name="_Toc241185271"/>
      <w:bookmarkStart w:id="59" w:name="_Hlk241160786"/>
      <w:r>
        <w:t>5.</w:t>
      </w:r>
      <w:r w:rsidR="00801578">
        <w:t>2</w:t>
      </w:r>
      <w:r>
        <w:t xml:space="preserve"> Practical &amp; Managerial Implications</w:t>
      </w:r>
      <w:bookmarkEnd w:id="58"/>
    </w:p>
    <w:p w14:paraId="31643D67" w14:textId="6DC4DA69" w:rsidR="00383DD4" w:rsidRDefault="00383DD4" w:rsidP="00383DD4">
      <w:pPr>
        <w:pStyle w:val="Heading2"/>
      </w:pPr>
      <w:bookmarkStart w:id="60" w:name="_Toc241185272"/>
      <w:r>
        <w:t>5.</w:t>
      </w:r>
      <w:r w:rsidR="00801578">
        <w:t>2</w:t>
      </w:r>
      <w:r>
        <w:t>.1 Strategic recommendations</w:t>
      </w:r>
      <w:bookmarkEnd w:id="60"/>
    </w:p>
    <w:p w14:paraId="0863C7DA" w14:textId="77777777" w:rsidR="00DB3141" w:rsidRDefault="00DB3141" w:rsidP="00DB3141">
      <w:r>
        <w:t xml:space="preserve">Digital transformation must be viewed as an evidence chain, not a technology deployment </w:t>
      </w:r>
      <w:proofErr w:type="spellStart"/>
      <w:r>
        <w:t>programme</w:t>
      </w:r>
      <w:proofErr w:type="spellEnd"/>
      <w:r>
        <w:t xml:space="preserve">, and managers must determine how to align them with their goals and needs. Each business case should specify the customer problem, the mechanism to be changed, and the safeguards for satisfaction and trust; and the </w:t>
      </w:r>
      <w:proofErr w:type="spellStart"/>
      <w:r>
        <w:t>behaviour</w:t>
      </w:r>
      <w:proofErr w:type="spellEnd"/>
      <w:r>
        <w:t xml:space="preserve"> or operating outcome that is required, and the incremental economic value that the business case expects after costs of implementation. Successful deployment, adoption or conversion shall not be used as an indicator of success.</w:t>
      </w:r>
    </w:p>
    <w:p w14:paraId="76F6A865" w14:textId="77777777" w:rsidR="00DB3141" w:rsidRDefault="00DB3141" w:rsidP="00DB3141">
      <w:r>
        <w:lastRenderedPageBreak/>
        <w:t xml:space="preserve">To </w:t>
      </w:r>
      <w:proofErr w:type="spellStart"/>
      <w:r>
        <w:t>optimise</w:t>
      </w:r>
      <w:proofErr w:type="spellEnd"/>
      <w:r>
        <w:t xml:space="preserve"> the customer experience, the customer effort baseline must be followed by the end-to-end baseline of task completion, abandonment, fulfilment reliability, promise accuracy, repeat contact and complaints and recovery. The first three questions (reliability, accessibility and exception management) should be raised before the question of experiential novelty, since the improvements in the front are dependent on the effectiveness of the processes behind the scenes. This should therefore start with a problem and a customer mechanism that can be measured, and then tested and controlled before being rolled out more broadly.</w:t>
      </w:r>
    </w:p>
    <w:p w14:paraId="6FA71F5A" w14:textId="67A966EC" w:rsidR="00DB3141" w:rsidRDefault="00DB3141" w:rsidP="00DB3141">
      <w:r>
        <w:t>AI governance needs to be task-based. Some repetitive, repeatable and auditable processes can be automated, others are more appropriately handled by humans with greater escalation factors. Performance should be a blend of efficiency and recovery measures such as resolution, repeat contact, escalation success, error severity and post-recovery satisfaction (</w:t>
      </w:r>
      <w:r w:rsidR="008A1FF2">
        <w:t>Adam et al.</w:t>
      </w:r>
      <w:r>
        <w:t xml:space="preserve">, 2021; </w:t>
      </w:r>
      <w:proofErr w:type="spellStart"/>
      <w:r>
        <w:t>Puntoni</w:t>
      </w:r>
      <w:proofErr w:type="spellEnd"/>
      <w:r>
        <w:t xml:space="preserve"> et al., 2021).</w:t>
      </w:r>
    </w:p>
    <w:p w14:paraId="796AB8DA" w14:textId="77777777" w:rsidR="00DB3141" w:rsidRDefault="00DB3141" w:rsidP="00DB3141">
      <w:r>
        <w:t xml:space="preserve">The use of </w:t>
      </w:r>
      <w:proofErr w:type="spellStart"/>
      <w:r>
        <w:t>personalisation</w:t>
      </w:r>
      <w:proofErr w:type="spellEnd"/>
      <w:r>
        <w:t xml:space="preserve"> should be in line with a value-for-data principle. Managers need to be able to match up the value to the customer for every data type collected, reduce the amount of data collected if it is not necessary, offer meaningful controls and determine if </w:t>
      </w:r>
      <w:proofErr w:type="spellStart"/>
      <w:r>
        <w:t>personalisation</w:t>
      </w:r>
      <w:proofErr w:type="spellEnd"/>
      <w:r>
        <w:t xml:space="preserve"> is helpful or obtrusive. Consent does not necessarily imply trust. Monitoring of privacy complaints, opt-out and deletion </w:t>
      </w:r>
      <w:proofErr w:type="spellStart"/>
      <w:r>
        <w:t>behaviour</w:t>
      </w:r>
      <w:proofErr w:type="spellEnd"/>
      <w:r>
        <w:t>, perceived control and differences across customer groups should be conducted, in conjunction with monitoring of commercial outcomes (Aguirre et al., 2015; Information Commissioner’s Office, 2026).</w:t>
      </w:r>
    </w:p>
    <w:p w14:paraId="516696F9" w14:textId="0E427876" w:rsidR="00383DD4" w:rsidRDefault="00DB3141" w:rsidP="00DB3141">
      <w:r>
        <w:t>When investing in omnichannel, managers need to focus on continuity and not the number of channels. All touchpoints should be tied to identity, product information, inventory, order status, fulfilment and returns. Customer-facing outcomes should also be baked into service level agreements with marketplaces, payment providers and logistics partners, and the accuracy of the promise should be clearly owned, as well as exception handling and recovery</w:t>
      </w:r>
      <w:r w:rsidR="00383DD4">
        <w:t>.</w:t>
      </w:r>
    </w:p>
    <w:p w14:paraId="67BAAB4B" w14:textId="626C8415" w:rsidR="00383DD4" w:rsidRDefault="00383DD4" w:rsidP="00383DD4">
      <w:pPr>
        <w:pStyle w:val="Heading2"/>
      </w:pPr>
      <w:bookmarkStart w:id="61" w:name="_Toc241185273"/>
      <w:r>
        <w:t>5.</w:t>
      </w:r>
      <w:r w:rsidR="00801578">
        <w:t>2</w:t>
      </w:r>
      <w:r>
        <w:t>.2 Policy and industry impact</w:t>
      </w:r>
      <w:bookmarkEnd w:id="61"/>
    </w:p>
    <w:p w14:paraId="618E7FE7" w14:textId="77777777" w:rsidR="00DB3141" w:rsidRDefault="00DB3141" w:rsidP="00DB3141">
      <w:r>
        <w:t xml:space="preserve">Outcome-based digital governance should be encouraged by the UK regulators and industry bodies. Reporting and assurance should take into account: Consumer understanding, effective choice, complaints, reversals, escalation outcomes and </w:t>
      </w:r>
      <w:r>
        <w:lastRenderedPageBreak/>
        <w:t>differential effects across groups of customers as well as the performance of the system. This is linked to the focus of the review on trust, fairness and consumer agency, and can be used to identify cases where efficiency may be achieved at the expense of effort or risk being passed to consumers (Competition and Markets Authority, 2022; Information Commissioner's Office, 2023, 2026).</w:t>
      </w:r>
    </w:p>
    <w:p w14:paraId="5D57582C" w14:textId="32CDA613" w:rsidR="00383DD4" w:rsidRDefault="00DB3141" w:rsidP="00DB3141">
      <w:r>
        <w:t>There is a need for greater accountability in digital ecosystems, especially through industry standards. Marketplaces, identity providers, payment services and logistics partners are all part of the same customer journey, so there shouldn't be a lack of responsibility or accountability when it comes to the different parts of the journey. Consider common definitions for service status, error ownership and complaint handover, to enhance continuity without sacrificing operational flexibility. Policy should be proportionate, facilitating useful automation and providing for meaningful control, transparency and recoverability</w:t>
      </w:r>
      <w:r w:rsidR="00383DD4">
        <w:t>.</w:t>
      </w:r>
    </w:p>
    <w:p w14:paraId="7ADE6D44" w14:textId="30A6B1CF" w:rsidR="00383DD4" w:rsidRDefault="00383DD4" w:rsidP="00383DD4">
      <w:pPr>
        <w:pStyle w:val="Heading2"/>
      </w:pPr>
      <w:bookmarkStart w:id="62" w:name="_Toc241185274"/>
      <w:r>
        <w:t>5.</w:t>
      </w:r>
      <w:r w:rsidR="00801578">
        <w:t>2</w:t>
      </w:r>
      <w:r>
        <w:t>.3 Evidence-based action plan</w:t>
      </w:r>
      <w:bookmarkEnd w:id="62"/>
    </w:p>
    <w:p w14:paraId="4B9588C4" w14:textId="77777777" w:rsidR="00965BD7" w:rsidRDefault="00965BD7" w:rsidP="00965BD7">
      <w:r>
        <w:t xml:space="preserve">The synthesis is converted to operation sequence in Table 3. In Managers should define the baseline, fix reliability, embed the journey, manage AI by task and legitimately </w:t>
      </w:r>
      <w:proofErr w:type="spellStart"/>
      <w:r>
        <w:t>personalise</w:t>
      </w:r>
      <w:proofErr w:type="spellEnd"/>
      <w:r>
        <w:t xml:space="preserve"> and then demonstrate captured value. There is a need to move away from a single headline score to a balanced portfolio of experience, trust, </w:t>
      </w:r>
      <w:proofErr w:type="spellStart"/>
      <w:r>
        <w:t>behavioural</w:t>
      </w:r>
      <w:proofErr w:type="spellEnd"/>
      <w:r>
        <w:t>, operating and economic indicators. Results must be broken down as good averages may hide bad performance of vulnerable or less digitally confident customers or complex-case customers.</w:t>
      </w:r>
    </w:p>
    <w:p w14:paraId="4E39E71B" w14:textId="77777777" w:rsidR="00965BD7" w:rsidRPr="00E604CC" w:rsidRDefault="00965BD7" w:rsidP="00965BD7">
      <w:pPr>
        <w:pStyle w:val="Heading4"/>
      </w:pPr>
      <w:r w:rsidRPr="00E604CC">
        <w:rPr>
          <w:rStyle w:val="Heading4Char"/>
          <w:b/>
          <w:bCs/>
          <w:iCs/>
        </w:rPr>
        <w:t>Table 3. Evidence-based managerial action plan</w:t>
      </w:r>
    </w:p>
    <w:tbl>
      <w:tblPr>
        <w:tblW w:w="9873"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0"/>
        <w:gridCol w:w="3954"/>
        <w:gridCol w:w="3120"/>
        <w:gridCol w:w="1249"/>
      </w:tblGrid>
      <w:tr w:rsidR="00965BD7" w:rsidRPr="00E604CC" w14:paraId="5AC5D34D" w14:textId="77777777" w:rsidTr="00CA52B1">
        <w:trPr>
          <w:trHeight w:val="464"/>
          <w:tblHeader/>
          <w:tblCellSpacing w:w="15" w:type="dxa"/>
          <w:jc w:val="center"/>
        </w:trPr>
        <w:tc>
          <w:tcPr>
            <w:tcW w:w="0" w:type="auto"/>
            <w:vAlign w:val="center"/>
            <w:hideMark/>
          </w:tcPr>
          <w:p w14:paraId="1E63DE83" w14:textId="77777777" w:rsidR="00965BD7" w:rsidRPr="00E604CC" w:rsidRDefault="00965BD7" w:rsidP="00CA52B1">
            <w:pPr>
              <w:rPr>
                <w:b/>
                <w:bCs/>
                <w:sz w:val="20"/>
                <w:szCs w:val="20"/>
              </w:rPr>
            </w:pPr>
            <w:r w:rsidRPr="00E604CC">
              <w:rPr>
                <w:b/>
                <w:bCs/>
                <w:sz w:val="20"/>
                <w:szCs w:val="20"/>
              </w:rPr>
              <w:t>Priority</w:t>
            </w:r>
          </w:p>
        </w:tc>
        <w:tc>
          <w:tcPr>
            <w:tcW w:w="0" w:type="auto"/>
            <w:vAlign w:val="center"/>
            <w:hideMark/>
          </w:tcPr>
          <w:p w14:paraId="785C0A0C" w14:textId="77777777" w:rsidR="00965BD7" w:rsidRPr="00E604CC" w:rsidRDefault="00965BD7" w:rsidP="00CA52B1">
            <w:pPr>
              <w:rPr>
                <w:b/>
                <w:bCs/>
                <w:sz w:val="20"/>
                <w:szCs w:val="20"/>
              </w:rPr>
            </w:pPr>
            <w:r w:rsidRPr="00E604CC">
              <w:rPr>
                <w:b/>
                <w:bCs/>
                <w:sz w:val="20"/>
                <w:szCs w:val="20"/>
              </w:rPr>
              <w:t>Managerial action</w:t>
            </w:r>
          </w:p>
        </w:tc>
        <w:tc>
          <w:tcPr>
            <w:tcW w:w="0" w:type="auto"/>
            <w:vAlign w:val="center"/>
            <w:hideMark/>
          </w:tcPr>
          <w:p w14:paraId="7DFA72FB" w14:textId="77777777" w:rsidR="00965BD7" w:rsidRPr="00E604CC" w:rsidRDefault="00965BD7" w:rsidP="00CA52B1">
            <w:pPr>
              <w:rPr>
                <w:b/>
                <w:bCs/>
                <w:sz w:val="20"/>
                <w:szCs w:val="20"/>
              </w:rPr>
            </w:pPr>
            <w:r w:rsidRPr="00E604CC">
              <w:rPr>
                <w:b/>
                <w:bCs/>
                <w:sz w:val="20"/>
                <w:szCs w:val="20"/>
              </w:rPr>
              <w:t>Balanced indicators</w:t>
            </w:r>
          </w:p>
        </w:tc>
        <w:tc>
          <w:tcPr>
            <w:tcW w:w="0" w:type="auto"/>
            <w:vAlign w:val="center"/>
            <w:hideMark/>
          </w:tcPr>
          <w:p w14:paraId="0C19F482" w14:textId="77777777" w:rsidR="00965BD7" w:rsidRPr="00E604CC" w:rsidRDefault="00965BD7" w:rsidP="00CA52B1">
            <w:pPr>
              <w:rPr>
                <w:b/>
                <w:bCs/>
                <w:sz w:val="20"/>
                <w:szCs w:val="20"/>
              </w:rPr>
            </w:pPr>
            <w:r w:rsidRPr="00E604CC">
              <w:rPr>
                <w:b/>
                <w:bCs/>
                <w:sz w:val="20"/>
                <w:szCs w:val="20"/>
              </w:rPr>
              <w:t>Horizon</w:t>
            </w:r>
          </w:p>
        </w:tc>
      </w:tr>
      <w:tr w:rsidR="00965BD7" w:rsidRPr="00E604CC" w14:paraId="490CB6CA" w14:textId="77777777" w:rsidTr="00CA52B1">
        <w:trPr>
          <w:trHeight w:val="1161"/>
          <w:tblCellSpacing w:w="15" w:type="dxa"/>
          <w:jc w:val="center"/>
        </w:trPr>
        <w:tc>
          <w:tcPr>
            <w:tcW w:w="0" w:type="auto"/>
            <w:vAlign w:val="center"/>
            <w:hideMark/>
          </w:tcPr>
          <w:p w14:paraId="72481406" w14:textId="77777777" w:rsidR="00965BD7" w:rsidRPr="00E604CC" w:rsidRDefault="00965BD7" w:rsidP="00CA52B1">
            <w:pPr>
              <w:rPr>
                <w:sz w:val="20"/>
                <w:szCs w:val="20"/>
              </w:rPr>
            </w:pPr>
            <w:r w:rsidRPr="00E604CC">
              <w:rPr>
                <w:sz w:val="20"/>
                <w:szCs w:val="20"/>
              </w:rPr>
              <w:t>1. Establish baseline</w:t>
            </w:r>
          </w:p>
        </w:tc>
        <w:tc>
          <w:tcPr>
            <w:tcW w:w="0" w:type="auto"/>
            <w:vAlign w:val="center"/>
            <w:hideMark/>
          </w:tcPr>
          <w:p w14:paraId="52352F54" w14:textId="77777777" w:rsidR="00965BD7" w:rsidRPr="00E604CC" w:rsidRDefault="00965BD7" w:rsidP="00CA52B1">
            <w:pPr>
              <w:rPr>
                <w:sz w:val="20"/>
                <w:szCs w:val="20"/>
              </w:rPr>
            </w:pPr>
            <w:r w:rsidRPr="00E604CC">
              <w:rPr>
                <w:sz w:val="20"/>
                <w:szCs w:val="20"/>
              </w:rPr>
              <w:t>Map the end-to-end journey and quantify friction, failure and customer effort before selecting technology.</w:t>
            </w:r>
          </w:p>
        </w:tc>
        <w:tc>
          <w:tcPr>
            <w:tcW w:w="0" w:type="auto"/>
            <w:vAlign w:val="center"/>
            <w:hideMark/>
          </w:tcPr>
          <w:p w14:paraId="5D657AD0" w14:textId="77777777" w:rsidR="00965BD7" w:rsidRPr="00E604CC" w:rsidRDefault="00965BD7" w:rsidP="00CA52B1">
            <w:pPr>
              <w:rPr>
                <w:sz w:val="20"/>
                <w:szCs w:val="20"/>
              </w:rPr>
            </w:pPr>
            <w:r w:rsidRPr="00E604CC">
              <w:rPr>
                <w:sz w:val="20"/>
                <w:szCs w:val="20"/>
              </w:rPr>
              <w:t>Task completion; effort; abandonment; promise accuracy; complaints</w:t>
            </w:r>
          </w:p>
        </w:tc>
        <w:tc>
          <w:tcPr>
            <w:tcW w:w="0" w:type="auto"/>
            <w:vAlign w:val="center"/>
            <w:hideMark/>
          </w:tcPr>
          <w:p w14:paraId="19255A7A" w14:textId="77777777" w:rsidR="00965BD7" w:rsidRPr="00E604CC" w:rsidRDefault="00965BD7" w:rsidP="00CA52B1">
            <w:pPr>
              <w:rPr>
                <w:sz w:val="20"/>
                <w:szCs w:val="20"/>
              </w:rPr>
            </w:pPr>
            <w:r w:rsidRPr="00E604CC">
              <w:rPr>
                <w:sz w:val="20"/>
                <w:szCs w:val="20"/>
              </w:rPr>
              <w:t>0–90 days</w:t>
            </w:r>
          </w:p>
        </w:tc>
      </w:tr>
      <w:tr w:rsidR="00965BD7" w:rsidRPr="00E604CC" w14:paraId="2A5207A3" w14:textId="77777777" w:rsidTr="00CA52B1">
        <w:trPr>
          <w:trHeight w:val="1171"/>
          <w:tblCellSpacing w:w="15" w:type="dxa"/>
          <w:jc w:val="center"/>
        </w:trPr>
        <w:tc>
          <w:tcPr>
            <w:tcW w:w="0" w:type="auto"/>
            <w:vAlign w:val="center"/>
            <w:hideMark/>
          </w:tcPr>
          <w:p w14:paraId="07CD2D44" w14:textId="77777777" w:rsidR="00965BD7" w:rsidRPr="00E604CC" w:rsidRDefault="00965BD7" w:rsidP="00CA52B1">
            <w:pPr>
              <w:rPr>
                <w:sz w:val="20"/>
                <w:szCs w:val="20"/>
              </w:rPr>
            </w:pPr>
            <w:r w:rsidRPr="00E604CC">
              <w:rPr>
                <w:sz w:val="20"/>
                <w:szCs w:val="20"/>
              </w:rPr>
              <w:t>2. Fix reliability first</w:t>
            </w:r>
          </w:p>
        </w:tc>
        <w:tc>
          <w:tcPr>
            <w:tcW w:w="0" w:type="auto"/>
            <w:vAlign w:val="center"/>
            <w:hideMark/>
          </w:tcPr>
          <w:p w14:paraId="654E40EC" w14:textId="77777777" w:rsidR="00965BD7" w:rsidRPr="00E604CC" w:rsidRDefault="00965BD7" w:rsidP="00CA52B1">
            <w:pPr>
              <w:rPr>
                <w:sz w:val="20"/>
                <w:szCs w:val="20"/>
              </w:rPr>
            </w:pPr>
            <w:proofErr w:type="spellStart"/>
            <w:r w:rsidRPr="00E604CC">
              <w:rPr>
                <w:sz w:val="20"/>
                <w:szCs w:val="20"/>
              </w:rPr>
              <w:t>Prioritise</w:t>
            </w:r>
            <w:proofErr w:type="spellEnd"/>
            <w:r w:rsidRPr="00E604CC">
              <w:rPr>
                <w:sz w:val="20"/>
                <w:szCs w:val="20"/>
              </w:rPr>
              <w:t xml:space="preserve"> availability, fulfilment, accessibility and exception recovery before experiential novelty.</w:t>
            </w:r>
          </w:p>
        </w:tc>
        <w:tc>
          <w:tcPr>
            <w:tcW w:w="0" w:type="auto"/>
            <w:vAlign w:val="center"/>
            <w:hideMark/>
          </w:tcPr>
          <w:p w14:paraId="061D98EC" w14:textId="77777777" w:rsidR="00965BD7" w:rsidRPr="00E604CC" w:rsidRDefault="00965BD7" w:rsidP="00CA52B1">
            <w:pPr>
              <w:rPr>
                <w:sz w:val="20"/>
                <w:szCs w:val="20"/>
              </w:rPr>
            </w:pPr>
            <w:r w:rsidRPr="00E604CC">
              <w:rPr>
                <w:sz w:val="20"/>
                <w:szCs w:val="20"/>
              </w:rPr>
              <w:t>Availability; on-time/in-full delivery; repeat contact; recovery satisfaction</w:t>
            </w:r>
          </w:p>
        </w:tc>
        <w:tc>
          <w:tcPr>
            <w:tcW w:w="0" w:type="auto"/>
            <w:vAlign w:val="center"/>
            <w:hideMark/>
          </w:tcPr>
          <w:p w14:paraId="38803A86" w14:textId="77777777" w:rsidR="00965BD7" w:rsidRPr="00E604CC" w:rsidRDefault="00965BD7" w:rsidP="00CA52B1">
            <w:pPr>
              <w:rPr>
                <w:sz w:val="20"/>
                <w:szCs w:val="20"/>
              </w:rPr>
            </w:pPr>
            <w:r w:rsidRPr="00E604CC">
              <w:rPr>
                <w:sz w:val="20"/>
                <w:szCs w:val="20"/>
              </w:rPr>
              <w:t>0–6 months</w:t>
            </w:r>
          </w:p>
        </w:tc>
      </w:tr>
      <w:tr w:rsidR="00965BD7" w:rsidRPr="00E604CC" w14:paraId="41010740" w14:textId="77777777" w:rsidTr="00CA52B1">
        <w:trPr>
          <w:trHeight w:val="1161"/>
          <w:tblCellSpacing w:w="15" w:type="dxa"/>
          <w:jc w:val="center"/>
        </w:trPr>
        <w:tc>
          <w:tcPr>
            <w:tcW w:w="0" w:type="auto"/>
            <w:vAlign w:val="center"/>
            <w:hideMark/>
          </w:tcPr>
          <w:p w14:paraId="27FBD3B4" w14:textId="77777777" w:rsidR="00965BD7" w:rsidRPr="00E604CC" w:rsidRDefault="00965BD7" w:rsidP="00CA52B1">
            <w:pPr>
              <w:rPr>
                <w:sz w:val="20"/>
                <w:szCs w:val="20"/>
              </w:rPr>
            </w:pPr>
            <w:r w:rsidRPr="00E604CC">
              <w:rPr>
                <w:sz w:val="20"/>
                <w:szCs w:val="20"/>
              </w:rPr>
              <w:lastRenderedPageBreak/>
              <w:t>3. Integrate the journey</w:t>
            </w:r>
          </w:p>
        </w:tc>
        <w:tc>
          <w:tcPr>
            <w:tcW w:w="0" w:type="auto"/>
            <w:vAlign w:val="center"/>
            <w:hideMark/>
          </w:tcPr>
          <w:p w14:paraId="02F571EB" w14:textId="77777777" w:rsidR="00965BD7" w:rsidRPr="00E604CC" w:rsidRDefault="00965BD7" w:rsidP="00CA52B1">
            <w:pPr>
              <w:rPr>
                <w:sz w:val="20"/>
                <w:szCs w:val="20"/>
              </w:rPr>
            </w:pPr>
            <w:r w:rsidRPr="00E604CC">
              <w:rPr>
                <w:sz w:val="20"/>
                <w:szCs w:val="20"/>
              </w:rPr>
              <w:t>Connect identity, information, inventory, order status, returns and partner handovers.</w:t>
            </w:r>
          </w:p>
        </w:tc>
        <w:tc>
          <w:tcPr>
            <w:tcW w:w="0" w:type="auto"/>
            <w:vAlign w:val="center"/>
            <w:hideMark/>
          </w:tcPr>
          <w:p w14:paraId="1D1FE977" w14:textId="77777777" w:rsidR="00965BD7" w:rsidRPr="00E604CC" w:rsidRDefault="00965BD7" w:rsidP="00CA52B1">
            <w:pPr>
              <w:rPr>
                <w:sz w:val="20"/>
                <w:szCs w:val="20"/>
              </w:rPr>
            </w:pPr>
            <w:r w:rsidRPr="00E604CC">
              <w:rPr>
                <w:sz w:val="20"/>
                <w:szCs w:val="20"/>
              </w:rPr>
              <w:t>Status latency; cross-channel completion; consistency; recovery time</w:t>
            </w:r>
          </w:p>
        </w:tc>
        <w:tc>
          <w:tcPr>
            <w:tcW w:w="0" w:type="auto"/>
            <w:vAlign w:val="center"/>
            <w:hideMark/>
          </w:tcPr>
          <w:p w14:paraId="6C4C2A56" w14:textId="77777777" w:rsidR="00965BD7" w:rsidRPr="00E604CC" w:rsidRDefault="00965BD7" w:rsidP="00CA52B1">
            <w:pPr>
              <w:rPr>
                <w:sz w:val="20"/>
                <w:szCs w:val="20"/>
              </w:rPr>
            </w:pPr>
            <w:r w:rsidRPr="00E604CC">
              <w:rPr>
                <w:sz w:val="20"/>
                <w:szCs w:val="20"/>
              </w:rPr>
              <w:t>3–12 months</w:t>
            </w:r>
          </w:p>
        </w:tc>
      </w:tr>
      <w:tr w:rsidR="00965BD7" w:rsidRPr="00E604CC" w14:paraId="4F6C043F" w14:textId="77777777" w:rsidTr="00CA52B1">
        <w:trPr>
          <w:trHeight w:val="1161"/>
          <w:tblCellSpacing w:w="15" w:type="dxa"/>
          <w:jc w:val="center"/>
        </w:trPr>
        <w:tc>
          <w:tcPr>
            <w:tcW w:w="0" w:type="auto"/>
            <w:vAlign w:val="center"/>
            <w:hideMark/>
          </w:tcPr>
          <w:p w14:paraId="5F7FEC34" w14:textId="77777777" w:rsidR="00965BD7" w:rsidRPr="00E604CC" w:rsidRDefault="00965BD7" w:rsidP="00CA52B1">
            <w:pPr>
              <w:rPr>
                <w:sz w:val="20"/>
                <w:szCs w:val="20"/>
              </w:rPr>
            </w:pPr>
            <w:r w:rsidRPr="00E604CC">
              <w:rPr>
                <w:sz w:val="20"/>
                <w:szCs w:val="20"/>
              </w:rPr>
              <w:t>4. Govern AI by task</w:t>
            </w:r>
          </w:p>
        </w:tc>
        <w:tc>
          <w:tcPr>
            <w:tcW w:w="0" w:type="auto"/>
            <w:vAlign w:val="center"/>
            <w:hideMark/>
          </w:tcPr>
          <w:p w14:paraId="49956B72" w14:textId="77777777" w:rsidR="00965BD7" w:rsidRPr="00E604CC" w:rsidRDefault="00965BD7" w:rsidP="00CA52B1">
            <w:pPr>
              <w:rPr>
                <w:sz w:val="20"/>
                <w:szCs w:val="20"/>
              </w:rPr>
            </w:pPr>
            <w:r w:rsidRPr="00E604CC">
              <w:rPr>
                <w:sz w:val="20"/>
                <w:szCs w:val="20"/>
              </w:rPr>
              <w:t>Automate predictable and reversible work; preserve disclosure, verification and contextual human escalation.</w:t>
            </w:r>
          </w:p>
        </w:tc>
        <w:tc>
          <w:tcPr>
            <w:tcW w:w="0" w:type="auto"/>
            <w:vAlign w:val="center"/>
            <w:hideMark/>
          </w:tcPr>
          <w:p w14:paraId="0447C51E" w14:textId="77777777" w:rsidR="00965BD7" w:rsidRPr="00E604CC" w:rsidRDefault="00965BD7" w:rsidP="00CA52B1">
            <w:pPr>
              <w:rPr>
                <w:sz w:val="20"/>
                <w:szCs w:val="20"/>
              </w:rPr>
            </w:pPr>
            <w:r w:rsidRPr="00E604CC">
              <w:rPr>
                <w:sz w:val="20"/>
                <w:szCs w:val="20"/>
              </w:rPr>
              <w:t>Resolution; escalation success; error severity; repeat contact</w:t>
            </w:r>
          </w:p>
        </w:tc>
        <w:tc>
          <w:tcPr>
            <w:tcW w:w="0" w:type="auto"/>
            <w:vAlign w:val="center"/>
            <w:hideMark/>
          </w:tcPr>
          <w:p w14:paraId="5061B510" w14:textId="77777777" w:rsidR="00965BD7" w:rsidRPr="00E604CC" w:rsidRDefault="00965BD7" w:rsidP="00CA52B1">
            <w:pPr>
              <w:rPr>
                <w:sz w:val="20"/>
                <w:szCs w:val="20"/>
              </w:rPr>
            </w:pPr>
            <w:r w:rsidRPr="00E604CC">
              <w:rPr>
                <w:sz w:val="20"/>
                <w:szCs w:val="20"/>
              </w:rPr>
              <w:t>Pilot, then scale</w:t>
            </w:r>
          </w:p>
        </w:tc>
      </w:tr>
      <w:tr w:rsidR="00965BD7" w:rsidRPr="00E604CC" w14:paraId="0EC82903" w14:textId="77777777" w:rsidTr="00CA52B1">
        <w:trPr>
          <w:trHeight w:val="1171"/>
          <w:tblCellSpacing w:w="15" w:type="dxa"/>
          <w:jc w:val="center"/>
        </w:trPr>
        <w:tc>
          <w:tcPr>
            <w:tcW w:w="0" w:type="auto"/>
            <w:vAlign w:val="center"/>
            <w:hideMark/>
          </w:tcPr>
          <w:p w14:paraId="7DEBD221" w14:textId="77777777" w:rsidR="00965BD7" w:rsidRPr="00E604CC" w:rsidRDefault="00965BD7" w:rsidP="00CA52B1">
            <w:pPr>
              <w:rPr>
                <w:sz w:val="20"/>
                <w:szCs w:val="20"/>
              </w:rPr>
            </w:pPr>
            <w:r w:rsidRPr="00E604CC">
              <w:rPr>
                <w:sz w:val="20"/>
                <w:szCs w:val="20"/>
              </w:rPr>
              <w:t xml:space="preserve">5. </w:t>
            </w:r>
            <w:proofErr w:type="spellStart"/>
            <w:r w:rsidRPr="00E604CC">
              <w:rPr>
                <w:sz w:val="20"/>
                <w:szCs w:val="20"/>
              </w:rPr>
              <w:t>Personalise</w:t>
            </w:r>
            <w:proofErr w:type="spellEnd"/>
            <w:r w:rsidRPr="00E604CC">
              <w:rPr>
                <w:sz w:val="20"/>
                <w:szCs w:val="20"/>
              </w:rPr>
              <w:t xml:space="preserve"> legitimately</w:t>
            </w:r>
          </w:p>
        </w:tc>
        <w:tc>
          <w:tcPr>
            <w:tcW w:w="0" w:type="auto"/>
            <w:vAlign w:val="center"/>
            <w:hideMark/>
          </w:tcPr>
          <w:p w14:paraId="5AE935BF" w14:textId="77777777" w:rsidR="00965BD7" w:rsidRPr="00E604CC" w:rsidRDefault="00965BD7" w:rsidP="00CA52B1">
            <w:pPr>
              <w:rPr>
                <w:sz w:val="20"/>
                <w:szCs w:val="20"/>
              </w:rPr>
            </w:pPr>
            <w:r w:rsidRPr="00E604CC">
              <w:rPr>
                <w:sz w:val="20"/>
                <w:szCs w:val="20"/>
              </w:rPr>
              <w:t xml:space="preserve">Apply value-for-data, </w:t>
            </w:r>
            <w:proofErr w:type="spellStart"/>
            <w:r w:rsidRPr="00E604CC">
              <w:rPr>
                <w:sz w:val="20"/>
                <w:szCs w:val="20"/>
              </w:rPr>
              <w:t>minimisation</w:t>
            </w:r>
            <w:proofErr w:type="spellEnd"/>
            <w:r w:rsidRPr="00E604CC">
              <w:rPr>
                <w:sz w:val="20"/>
                <w:szCs w:val="20"/>
              </w:rPr>
              <w:t>, usable controls and differential-outcome review.</w:t>
            </w:r>
          </w:p>
        </w:tc>
        <w:tc>
          <w:tcPr>
            <w:tcW w:w="0" w:type="auto"/>
            <w:vAlign w:val="center"/>
            <w:hideMark/>
          </w:tcPr>
          <w:p w14:paraId="3FBFC0AB" w14:textId="77777777" w:rsidR="00965BD7" w:rsidRPr="00E604CC" w:rsidRDefault="00965BD7" w:rsidP="00CA52B1">
            <w:pPr>
              <w:rPr>
                <w:sz w:val="20"/>
                <w:szCs w:val="20"/>
              </w:rPr>
            </w:pPr>
            <w:r w:rsidRPr="00E604CC">
              <w:rPr>
                <w:sz w:val="20"/>
                <w:szCs w:val="20"/>
              </w:rPr>
              <w:t>Opt-out/deletion; privacy complaints; perceived control; segment outcomes</w:t>
            </w:r>
          </w:p>
        </w:tc>
        <w:tc>
          <w:tcPr>
            <w:tcW w:w="0" w:type="auto"/>
            <w:vAlign w:val="center"/>
            <w:hideMark/>
          </w:tcPr>
          <w:p w14:paraId="3A4F499F" w14:textId="77777777" w:rsidR="00965BD7" w:rsidRPr="00E604CC" w:rsidRDefault="00965BD7" w:rsidP="00CA52B1">
            <w:pPr>
              <w:rPr>
                <w:sz w:val="20"/>
                <w:szCs w:val="20"/>
              </w:rPr>
            </w:pPr>
            <w:r w:rsidRPr="00E604CC">
              <w:rPr>
                <w:sz w:val="20"/>
                <w:szCs w:val="20"/>
              </w:rPr>
              <w:t>Continuous</w:t>
            </w:r>
          </w:p>
        </w:tc>
      </w:tr>
      <w:tr w:rsidR="00965BD7" w:rsidRPr="00E604CC" w14:paraId="5D66718D" w14:textId="77777777" w:rsidTr="00CA52B1">
        <w:trPr>
          <w:trHeight w:val="1161"/>
          <w:tblCellSpacing w:w="15" w:type="dxa"/>
          <w:jc w:val="center"/>
        </w:trPr>
        <w:tc>
          <w:tcPr>
            <w:tcW w:w="0" w:type="auto"/>
            <w:vAlign w:val="center"/>
            <w:hideMark/>
          </w:tcPr>
          <w:p w14:paraId="2FDA202C" w14:textId="77777777" w:rsidR="00965BD7" w:rsidRPr="00E604CC" w:rsidRDefault="00965BD7" w:rsidP="00CA52B1">
            <w:pPr>
              <w:rPr>
                <w:sz w:val="20"/>
                <w:szCs w:val="20"/>
              </w:rPr>
            </w:pPr>
            <w:r w:rsidRPr="00E604CC">
              <w:rPr>
                <w:sz w:val="20"/>
                <w:szCs w:val="20"/>
              </w:rPr>
              <w:t>6. Prove captured value</w:t>
            </w:r>
          </w:p>
        </w:tc>
        <w:tc>
          <w:tcPr>
            <w:tcW w:w="0" w:type="auto"/>
            <w:vAlign w:val="center"/>
            <w:hideMark/>
          </w:tcPr>
          <w:p w14:paraId="5E1107C8" w14:textId="77777777" w:rsidR="00965BD7" w:rsidRPr="00E604CC" w:rsidRDefault="00965BD7" w:rsidP="00CA52B1">
            <w:pPr>
              <w:rPr>
                <w:sz w:val="20"/>
                <w:szCs w:val="20"/>
              </w:rPr>
            </w:pPr>
            <w:r w:rsidRPr="00E604CC">
              <w:rPr>
                <w:sz w:val="20"/>
                <w:szCs w:val="20"/>
              </w:rPr>
              <w:t xml:space="preserve">Use comparison and longitudinal measures linking experience and trust with </w:t>
            </w:r>
            <w:proofErr w:type="spellStart"/>
            <w:r w:rsidRPr="00E604CC">
              <w:rPr>
                <w:sz w:val="20"/>
                <w:szCs w:val="20"/>
              </w:rPr>
              <w:t>behaviour</w:t>
            </w:r>
            <w:proofErr w:type="spellEnd"/>
            <w:r w:rsidRPr="00E604CC">
              <w:rPr>
                <w:sz w:val="20"/>
                <w:szCs w:val="20"/>
              </w:rPr>
              <w:t xml:space="preserve"> and economics.</w:t>
            </w:r>
          </w:p>
        </w:tc>
        <w:tc>
          <w:tcPr>
            <w:tcW w:w="0" w:type="auto"/>
            <w:vAlign w:val="center"/>
            <w:hideMark/>
          </w:tcPr>
          <w:p w14:paraId="4E646EA7" w14:textId="77777777" w:rsidR="00965BD7" w:rsidRPr="00E604CC" w:rsidRDefault="00965BD7" w:rsidP="00CA52B1">
            <w:pPr>
              <w:rPr>
                <w:sz w:val="20"/>
                <w:szCs w:val="20"/>
              </w:rPr>
            </w:pPr>
            <w:r w:rsidRPr="00E604CC">
              <w:rPr>
                <w:sz w:val="20"/>
                <w:szCs w:val="20"/>
              </w:rPr>
              <w:t>Observed retention; incremental margin; cost to serve; customer contribution</w:t>
            </w:r>
          </w:p>
        </w:tc>
        <w:tc>
          <w:tcPr>
            <w:tcW w:w="0" w:type="auto"/>
            <w:vAlign w:val="center"/>
            <w:hideMark/>
          </w:tcPr>
          <w:p w14:paraId="7DF5E531" w14:textId="77777777" w:rsidR="00965BD7" w:rsidRPr="00E604CC" w:rsidRDefault="00965BD7" w:rsidP="00CA52B1">
            <w:pPr>
              <w:rPr>
                <w:sz w:val="20"/>
                <w:szCs w:val="20"/>
              </w:rPr>
            </w:pPr>
            <w:r w:rsidRPr="00E604CC">
              <w:rPr>
                <w:sz w:val="20"/>
                <w:szCs w:val="20"/>
              </w:rPr>
              <w:t>Quarterly review</w:t>
            </w:r>
          </w:p>
        </w:tc>
      </w:tr>
    </w:tbl>
    <w:p w14:paraId="12B98030" w14:textId="77777777" w:rsidR="00965BD7" w:rsidRDefault="00965BD7" w:rsidP="00965BD7">
      <w:pPr>
        <w:jc w:val="center"/>
        <w:rPr>
          <w:i/>
          <w:iCs/>
        </w:rPr>
      </w:pPr>
      <w:r w:rsidRPr="00A01D1F">
        <w:rPr>
          <w:i/>
          <w:iCs/>
        </w:rPr>
        <w:t xml:space="preserve">Source: </w:t>
      </w:r>
      <w:r>
        <w:rPr>
          <w:i/>
          <w:iCs/>
        </w:rPr>
        <w:t xml:space="preserve">Created by the </w:t>
      </w:r>
      <w:r w:rsidRPr="00A01D1F">
        <w:rPr>
          <w:i/>
          <w:iCs/>
        </w:rPr>
        <w:t>Author</w:t>
      </w:r>
    </w:p>
    <w:p w14:paraId="277CC667" w14:textId="0D01A23C" w:rsidR="00383DD4" w:rsidRDefault="00965BD7" w:rsidP="00965BD7">
      <w:r>
        <w:t xml:space="preserve">Scaling should be done step-by-step on the basis of evidence. The first thing a pilot should show is an improvement in the customer mechanism, either in terms of less effort or more accurate promises. The next step should involve determining if there is satisfaction and trust amongst relevant groups, and then examining evidence of </w:t>
      </w:r>
      <w:proofErr w:type="spellStart"/>
      <w:r>
        <w:t>behavioural</w:t>
      </w:r>
      <w:proofErr w:type="spellEnd"/>
      <w:r>
        <w:t xml:space="preserve"> and/or operating change. Lastly, benefits need to be balanced with implementing, service, return, governance and partner costs. When evidence is weak, it should lead to redesigning or removing the metric, not substituting it with another</w:t>
      </w:r>
      <w:r w:rsidR="00383DD4">
        <w:t>.</w:t>
      </w:r>
    </w:p>
    <w:p w14:paraId="78D42D83" w14:textId="77777777" w:rsidR="00383DD4" w:rsidRDefault="00383DD4" w:rsidP="00383DD4">
      <w:pPr>
        <w:pStyle w:val="Heading2"/>
      </w:pPr>
      <w:bookmarkStart w:id="63" w:name="_Toc241185275"/>
      <w:r>
        <w:t>5.3 Research Implications: Future Directions</w:t>
      </w:r>
      <w:bookmarkEnd w:id="63"/>
    </w:p>
    <w:p w14:paraId="7EE30175" w14:textId="77777777" w:rsidR="00383DD4" w:rsidRDefault="00383DD4" w:rsidP="00383DD4">
      <w:pPr>
        <w:pStyle w:val="Heading3"/>
      </w:pPr>
      <w:bookmarkStart w:id="64" w:name="_Toc241185276"/>
      <w:r>
        <w:t>5.3.1 Addressing limitations</w:t>
      </w:r>
      <w:bookmarkEnd w:id="64"/>
    </w:p>
    <w:p w14:paraId="3FC5BB6D" w14:textId="77777777" w:rsidR="00965BD7" w:rsidRDefault="00965BD7" w:rsidP="00965BD7">
      <w:r>
        <w:t>The results need to be analyzed in the context of an integrative secondary review. This 65-study corpus was quality-filtered and in English language, which may exclude emerging practitioner evidence and under-represent unsuccessful initiatives. There is methodological heterogeneity in the evidence and cross-sectional studies of customers are frequent. The review therefore is not able to identify one common UK effect size or the causal effects of the entire pathway of transformation-to-advantage. Mechanisms for transferable evidence can be supported by international evidence, not UK specific estimates.</w:t>
      </w:r>
    </w:p>
    <w:p w14:paraId="7423259A" w14:textId="1FB4130D" w:rsidR="00383DD4" w:rsidRDefault="00965BD7" w:rsidP="00965BD7">
      <w:r>
        <w:lastRenderedPageBreak/>
        <w:t xml:space="preserve">These restrictions need to be supported with more longitudinal and multi-source evidence. Future research needs to incorporate customer measures, operational measures, observed </w:t>
      </w:r>
      <w:proofErr w:type="spellStart"/>
      <w:r>
        <w:t>behaviour</w:t>
      </w:r>
      <w:proofErr w:type="spellEnd"/>
      <w:r>
        <w:t xml:space="preserve"> and financial results and explicitly abandonments, complaints, accessibility results, failed service recovery and discontinued transformation projects</w:t>
      </w:r>
      <w:r w:rsidR="00383DD4">
        <w:t>.</w:t>
      </w:r>
    </w:p>
    <w:p w14:paraId="03667B7C" w14:textId="77777777" w:rsidR="00383DD4" w:rsidRDefault="00383DD4" w:rsidP="00383DD4">
      <w:pPr>
        <w:pStyle w:val="Heading3"/>
      </w:pPr>
      <w:bookmarkStart w:id="65" w:name="_Toc241185277"/>
      <w:bookmarkEnd w:id="59"/>
      <w:r>
        <w:t>5.3.2 Future research agenda</w:t>
      </w:r>
      <w:bookmarkEnd w:id="65"/>
    </w:p>
    <w:p w14:paraId="0D9C0550" w14:textId="77777777" w:rsidR="00383DD4" w:rsidRDefault="00383DD4" w:rsidP="00383DD4">
      <w:r>
        <w:t xml:space="preserve">Future research should test the CVDT framework through longitudinal UK studies linking capability investment to customer experience, satisfaction, trust, observed repeat </w:t>
      </w:r>
      <w:proofErr w:type="spellStart"/>
      <w:r>
        <w:t>behaviour</w:t>
      </w:r>
      <w:proofErr w:type="spellEnd"/>
      <w:r>
        <w:t xml:space="preserve">, service cost and profitability. Such designs could identify time lags, </w:t>
      </w:r>
      <w:proofErr w:type="spellStart"/>
      <w:r>
        <w:t>organisational</w:t>
      </w:r>
      <w:proofErr w:type="spellEnd"/>
      <w:r>
        <w:t xml:space="preserve"> learning, competitor imitation and novelty decay that cross-sectional research cannot observe.</w:t>
      </w:r>
    </w:p>
    <w:p w14:paraId="3584898E" w14:textId="77777777" w:rsidR="00383DD4" w:rsidRDefault="00383DD4" w:rsidP="00383DD4">
      <w:r>
        <w:t>Field experiments should compare human, automated and hybrid service across task complexity and customer vulnerability, measuring speed and resolution alongside recovery, fairness, trust and customer effort. Multi-level research should connect customer feedback with operational and financial data, reducing reliance on single respondents and methods.</w:t>
      </w:r>
    </w:p>
    <w:p w14:paraId="1A694FF0" w14:textId="1A3BAF0E" w:rsidR="007E4D66" w:rsidRDefault="00383DD4" w:rsidP="00383DD4">
      <w:r>
        <w:t xml:space="preserve">Comparative studies should examine pure-play retailers, marketplace sellers and large omnichannel firms to assess how data access, fulfilment control, partner dependence and value appropriation shape outcomes. Further research should examine privacy-preserving </w:t>
      </w:r>
      <w:proofErr w:type="spellStart"/>
      <w:r>
        <w:t>personalisation</w:t>
      </w:r>
      <w:proofErr w:type="spellEnd"/>
      <w:r>
        <w:t>, difficult-to-imitate integration routines and the effects of UK consumer-protection and AI-governance requirements on long-term customer and firm outcomes. Together, these priorities would test whether the capability-experience-</w:t>
      </w:r>
      <w:proofErr w:type="spellStart"/>
      <w:r>
        <w:t>behaviour</w:t>
      </w:r>
      <w:proofErr w:type="spellEnd"/>
      <w:r>
        <w:t xml:space="preserve">-value chain remains valid across different customers, technologies and </w:t>
      </w:r>
      <w:proofErr w:type="spellStart"/>
      <w:r>
        <w:t>organisational</w:t>
      </w:r>
      <w:proofErr w:type="spellEnd"/>
      <w:r>
        <w:t xml:space="preserve"> contexts</w:t>
      </w:r>
      <w:r w:rsidR="007E4D66">
        <w:t>.</w:t>
      </w:r>
    </w:p>
    <w:p w14:paraId="552C68E7" w14:textId="5B25C4CA" w:rsidR="007E4D66" w:rsidRDefault="002B619F" w:rsidP="009955C9">
      <w:pPr>
        <w:pStyle w:val="Heading1"/>
        <w:spacing w:before="200" w:line="360" w:lineRule="auto"/>
      </w:pPr>
      <w:bookmarkStart w:id="66" w:name="_Toc241185278"/>
      <w:bookmarkStart w:id="67" w:name="_Hlk241160817"/>
      <w:r>
        <w:lastRenderedPageBreak/>
        <w:t xml:space="preserve">Chapter 6: </w:t>
      </w:r>
      <w:r w:rsidR="007E4D66">
        <w:t>Conclusion</w:t>
      </w:r>
      <w:bookmarkEnd w:id="66"/>
    </w:p>
    <w:p w14:paraId="4FE3C18A" w14:textId="77777777" w:rsidR="00965BD7" w:rsidRDefault="00965BD7" w:rsidP="00965BD7">
      <w:r>
        <w:t xml:space="preserve">This dissertation explored the impact of digital transformation on customer satisfaction and competitive advantage in eCommerce in the UK. Evidence suggests a positive relationship (conditionally). When coupled with the right </w:t>
      </w:r>
      <w:proofErr w:type="spellStart"/>
      <w:r>
        <w:t>organisational</w:t>
      </w:r>
      <w:proofErr w:type="spellEnd"/>
      <w:r>
        <w:t xml:space="preserve"> capabilities, data, platforms, automation and AI could enhance usefulness, ease, relevance, journey continuity, fulfilment and recovery. Satisfaction and trust then can help drive repurchase, advocacy, price tolerance, learning and operating efficiency. Firms can gain competitive advantage only if they are able to extract value from such results, and if the set of routines and complementarities is not easily replicable. Thus, technology deployment is not a customer outcome, nor is it even a viable advantage.</w:t>
      </w:r>
    </w:p>
    <w:p w14:paraId="6F84A7E4" w14:textId="77777777" w:rsidR="00965BD7" w:rsidRDefault="00965BD7" w:rsidP="00965BD7">
      <w:r>
        <w:t xml:space="preserve">There are four key findings. Firstly, customers are judging an end-to-end service system, and this means that backstage information (data), logistics and partner integration are just as important as the interface design. Second, </w:t>
      </w:r>
      <w:proofErr w:type="spellStart"/>
      <w:r>
        <w:t>personalisation</w:t>
      </w:r>
      <w:proofErr w:type="spellEnd"/>
      <w:r>
        <w:t xml:space="preserve"> and AI have both positive and negative effects, which are determined by task fit, trust, perceived sacrifice, fairness, agency and recovery. Third, satisfaction is an intermediate measure, not a strategic end point, and only becomes economically relevant when it does the things that matter: influences </w:t>
      </w:r>
      <w:proofErr w:type="spellStart"/>
      <w:r>
        <w:t>behaviour</w:t>
      </w:r>
      <w:proofErr w:type="spellEnd"/>
      <w:r>
        <w:t xml:space="preserve">, enhances learning and lowers operating costs; and when the firm is able to capture the value. Fourthly, substantive boundary conditions are privacy, security, fair choice, </w:t>
      </w:r>
      <w:proofErr w:type="spellStart"/>
      <w:r>
        <w:t>organisational</w:t>
      </w:r>
      <w:proofErr w:type="spellEnd"/>
      <w:r>
        <w:t xml:space="preserve"> readiness, digital maturity and market turbulence.</w:t>
      </w:r>
    </w:p>
    <w:p w14:paraId="4F29D116" w14:textId="77777777" w:rsidR="00965BD7" w:rsidRDefault="00965BD7" w:rsidP="00965BD7">
      <w:r>
        <w:t xml:space="preserve">The main contribution comes with the integration of the </w:t>
      </w:r>
      <w:proofErr w:type="spellStart"/>
      <w:r>
        <w:t>organisational</w:t>
      </w:r>
      <w:proofErr w:type="spellEnd"/>
      <w:r>
        <w:t xml:space="preserve">, customer and strategic evidences into one explanatory chain. In the synthesis of these 65 core journal articles, the authors differentiate between digital resources and </w:t>
      </w:r>
      <w:proofErr w:type="spellStart"/>
      <w:r>
        <w:t>organisational</w:t>
      </w:r>
      <w:proofErr w:type="spellEnd"/>
      <w:r>
        <w:t xml:space="preserve"> capabilities, identify the mechanisms by which value is experienced by the customer, and differentiate between the concepts of satisfaction and trust, as well as specifying value appropriation and imperfect imitability as necessary conditions for sustainable advantage.</w:t>
      </w:r>
    </w:p>
    <w:p w14:paraId="12470B31" w14:textId="77777777" w:rsidR="00965BD7" w:rsidRDefault="00965BD7" w:rsidP="00965BD7">
      <w:r>
        <w:t xml:space="preserve">In the CVDT framework this contribution is </w:t>
      </w:r>
      <w:proofErr w:type="spellStart"/>
      <w:r>
        <w:t>formalised</w:t>
      </w:r>
      <w:proofErr w:type="spellEnd"/>
      <w:r>
        <w:t xml:space="preserve"> by connecting resources and capabilities to functional value, experiential relevance, journey continuity and relational legitimacy, satisfaction and trust, relational and operating outcomes and competitive advantage. Observed </w:t>
      </w:r>
      <w:proofErr w:type="spellStart"/>
      <w:r>
        <w:t>behaviour</w:t>
      </w:r>
      <w:proofErr w:type="spellEnd"/>
      <w:r>
        <w:t xml:space="preserve"> and service outcomes provide feedback to </w:t>
      </w:r>
      <w:proofErr w:type="spellStart"/>
      <w:r>
        <w:lastRenderedPageBreak/>
        <w:t>organisational</w:t>
      </w:r>
      <w:proofErr w:type="spellEnd"/>
      <w:r>
        <w:t xml:space="preserve"> sensing and learning. This recursive structure is a way of understanding digital transformation as a continuous process and that feedback is valuable to enhance a service or to affirm error when the measure is skewed. Thus, governance is integrated into value creating processes and not only considered as an external constraint.</w:t>
      </w:r>
    </w:p>
    <w:p w14:paraId="4A85143E" w14:textId="77777777" w:rsidR="00965BD7" w:rsidRDefault="00965BD7" w:rsidP="00965BD7">
      <w:r>
        <w:t xml:space="preserve">A different unit of managerial evaluation for practice makes the review. A meaningful customer mechanism should be the key criterion for evaluating the success of a digital initiative, as should be trust preservation, a change in observed </w:t>
      </w:r>
      <w:proofErr w:type="spellStart"/>
      <w:r>
        <w:t>behaviour</w:t>
      </w:r>
      <w:proofErr w:type="spellEnd"/>
      <w:r>
        <w:t xml:space="preserve"> or operating performance and the creation of incremental value after full costs. Reliable fulfilment, accessibility and recovery to support experimentation. Still humans should be able to escalate and automation to be done based on the task risk. </w:t>
      </w:r>
      <w:proofErr w:type="spellStart"/>
      <w:r>
        <w:t>Personalisation</w:t>
      </w:r>
      <w:proofErr w:type="spellEnd"/>
      <w:r>
        <w:t xml:space="preserve"> should be done in the context of the proportionate value of the exchange of data. Continuity and accountable handover should be defined as the target when investing in omnichannel.</w:t>
      </w:r>
    </w:p>
    <w:p w14:paraId="6E666643" w14:textId="77777777" w:rsidR="00965BD7" w:rsidRDefault="00965BD7" w:rsidP="00965BD7">
      <w:r>
        <w:t xml:space="preserve">Results should be considered in the context of the scope of an integrative review. There is not one common effect size for the heterogeneous evidence. The measures of customer study research are frequently perceptions and </w:t>
      </w:r>
      <w:proofErr w:type="spellStart"/>
      <w:r>
        <w:t>behaviour</w:t>
      </w:r>
      <w:proofErr w:type="spellEnd"/>
      <w:r>
        <w:t xml:space="preserve"> intentions rather than actual retention or profitability measures and studies of the international market can provide support for a mechanism but no numerical estimates for the UK market. The gate of the journal quality enhances the source control but may limit emerging and practitioner evidence, and the selection of English-language journals further limits coverage. A single reviewer also can never remove interpretive judgement.</w:t>
      </w:r>
    </w:p>
    <w:p w14:paraId="696E0D13" w14:textId="77777777" w:rsidR="00965BD7" w:rsidRDefault="00965BD7" w:rsidP="00965BD7">
      <w:r>
        <w:t>83 verified unique articles were used as the starting point for the screening process, not volatile raw hit numbers from publisher interfaces. This enhances the auditability of the retained corpus but does not make the review comprehensive. Successful interventions and active users may be more visible, as may be publication and selection bias, and abandoned tasks or non-users, complaints and discontinued projects may be less visible. The model also does not presume that satisfaction is the only way that transformation can influence performance; cost reduction and market-structure and innovation effects might work in other ways.</w:t>
      </w:r>
    </w:p>
    <w:p w14:paraId="3DF8921B" w14:textId="77777777" w:rsidR="00965BD7" w:rsidRDefault="00965BD7" w:rsidP="00965BD7">
      <w:r>
        <w:t>Longitudinal, multi-source UK evidence should be used in future studies to test the entire capability–experience–satisfaction–</w:t>
      </w:r>
      <w:proofErr w:type="spellStart"/>
      <w:r>
        <w:t>behaviour</w:t>
      </w:r>
      <w:proofErr w:type="spellEnd"/>
      <w:r>
        <w:t xml:space="preserve">–performance pathway. Research should include a combination of customer measures, observed </w:t>
      </w:r>
      <w:proofErr w:type="spellStart"/>
      <w:r>
        <w:t>behaviour</w:t>
      </w:r>
      <w:proofErr w:type="spellEnd"/>
      <w:r>
        <w:t xml:space="preserve">, </w:t>
      </w:r>
      <w:r>
        <w:lastRenderedPageBreak/>
        <w:t>operating and financial outcomes, risk of services by task, and an analysis of privacy, fairness and recovery and their impact upon long-term value. Comparative designs between pure-play retailers, marketplace sellers and omnichannel companies would also shed light on the impact of platform dependence, control over fulfilment and value appropriation on the pathway.</w:t>
      </w:r>
    </w:p>
    <w:p w14:paraId="0409E77C" w14:textId="77777777" w:rsidR="00965BD7" w:rsidRDefault="00965BD7" w:rsidP="00965BD7">
      <w:r>
        <w:t>Equally, research should put failure under the spotlight: abandoned journeys, customer opt-outs, failure to engage, accessibility outcomes and complaints, and transformation projects that failed. The observations are needed to determine if there are weaker results for certain customer groups or tasks that are masked by the average results.</w:t>
      </w:r>
    </w:p>
    <w:p w14:paraId="0B023314" w14:textId="77777777" w:rsidR="00965BD7" w:rsidRDefault="00965BD7" w:rsidP="00965BD7">
      <w:r>
        <w:t xml:space="preserve">The key for managers is to assess digital transformation based on customer and economic outcomes proven to be successful, not simply the number of deployments. An initiative should be scaled only if it helps address a clearly identified problem with the customer, if it maintains the level of trust and fairness, if it helps to change the observed </w:t>
      </w:r>
      <w:proofErr w:type="spellStart"/>
      <w:r>
        <w:t>behaviour</w:t>
      </w:r>
      <w:proofErr w:type="spellEnd"/>
      <w:r>
        <w:t xml:space="preserve"> or the performance of an operation, and if it provides incremental value after its implementation and governs it.</w:t>
      </w:r>
    </w:p>
    <w:p w14:paraId="6298A82D" w14:textId="6E6E2E20" w:rsidR="00684470" w:rsidRDefault="00965BD7" w:rsidP="00965BD7">
      <w:r>
        <w:t xml:space="preserve">Digital transformation is an ongoing process as features can quickly become threshold expectations once they become visible. So, sustainable advantage is about the </w:t>
      </w:r>
      <w:proofErr w:type="spellStart"/>
      <w:r>
        <w:t>organisation's</w:t>
      </w:r>
      <w:proofErr w:type="spellEnd"/>
      <w:r>
        <w:t xml:space="preserve"> ability to integrate, learn, govern, and reconfigure in a more credible and rapid way than their competitors, and at the same time validate itself with customers. The CVDT framework offers a future-oriented way to test that proposition in the UK e-commerce</w:t>
      </w:r>
      <w:r w:rsidR="007E4D66">
        <w:t>.</w:t>
      </w:r>
    </w:p>
    <w:p w14:paraId="1578ACA1" w14:textId="77777777" w:rsidR="00775ED4" w:rsidRPr="00775ED4" w:rsidRDefault="00775ED4" w:rsidP="00775ED4">
      <w:pPr>
        <w:pStyle w:val="Heading1"/>
      </w:pPr>
      <w:bookmarkStart w:id="68" w:name="_Toc241185279"/>
      <w:bookmarkEnd w:id="67"/>
      <w:r>
        <w:lastRenderedPageBreak/>
        <w:t>References</w:t>
      </w:r>
      <w:bookmarkEnd w:id="68"/>
    </w:p>
    <w:p w14:paraId="51834DA4" w14:textId="77777777" w:rsidR="00775ED4" w:rsidRDefault="00775ED4" w:rsidP="007B4E40">
      <w:pPr>
        <w:ind w:left="432" w:hanging="432"/>
      </w:pPr>
      <w:r>
        <w:t xml:space="preserve">Adam, M., Wessel, M. and </w:t>
      </w:r>
      <w:proofErr w:type="spellStart"/>
      <w:r>
        <w:t>Benlian</w:t>
      </w:r>
      <w:proofErr w:type="spellEnd"/>
      <w:r>
        <w:t xml:space="preserve">, A. (2021) ‘AI-based chatbots in customer service and their effects on user compliance’, </w:t>
      </w:r>
      <w:r>
        <w:rPr>
          <w:i/>
        </w:rPr>
        <w:t>Electronic Markets</w:t>
      </w:r>
      <w:r>
        <w:t>, 31(2), pp. 427-445. Available at: https://doi.org/10.1007/s12525-020-00414-7.</w:t>
      </w:r>
    </w:p>
    <w:p w14:paraId="35466C6A" w14:textId="77777777" w:rsidR="00775ED4" w:rsidRDefault="00775ED4" w:rsidP="007B4E40">
      <w:pPr>
        <w:ind w:left="432" w:hanging="432"/>
      </w:pPr>
      <w:r>
        <w:t xml:space="preserve">Aguirre, E., Mahr, D., Grewal, D., de Ruyter, K. and </w:t>
      </w:r>
      <w:proofErr w:type="spellStart"/>
      <w:r>
        <w:t>Wetzels</w:t>
      </w:r>
      <w:proofErr w:type="spellEnd"/>
      <w:r>
        <w:t xml:space="preserve">, M. (2015) ‘Unraveling the personalization paradox: The effect of information collection and trust-building strategies on online advertisement effectiveness’, </w:t>
      </w:r>
      <w:r>
        <w:rPr>
          <w:i/>
        </w:rPr>
        <w:t>Journal of Retailing</w:t>
      </w:r>
      <w:r>
        <w:t>, 91(1), pp. 34-49. Available at: https://doi.org/10.1016/j.jretai.2014.09.005.</w:t>
      </w:r>
    </w:p>
    <w:p w14:paraId="69B9DE32" w14:textId="77777777" w:rsidR="00775ED4" w:rsidRDefault="00775ED4" w:rsidP="007B4E40">
      <w:pPr>
        <w:ind w:left="432" w:hanging="432"/>
      </w:pPr>
      <w:r>
        <w:t xml:space="preserve">Ameen, N., </w:t>
      </w:r>
      <w:proofErr w:type="spellStart"/>
      <w:r>
        <w:t>Tarhini</w:t>
      </w:r>
      <w:proofErr w:type="spellEnd"/>
      <w:r>
        <w:t xml:space="preserve">, A., Reppel, A. and Anand, A. (2021) ‘Customer experiences in the age of artificial intelligence’, </w:t>
      </w:r>
      <w:r>
        <w:rPr>
          <w:i/>
        </w:rPr>
        <w:t>Computers in Human Behavior</w:t>
      </w:r>
      <w:r>
        <w:t>, 114, 106548. Available at: https://doi.org/10.1016/j.chb.2020.106548.</w:t>
      </w:r>
    </w:p>
    <w:p w14:paraId="1A8E0D24" w14:textId="77777777" w:rsidR="00775ED4" w:rsidRDefault="00775ED4" w:rsidP="007B4E40">
      <w:pPr>
        <w:ind w:left="432" w:hanging="432"/>
      </w:pPr>
      <w:r>
        <w:t xml:space="preserve">Ashfaq, M., Yun, J., Yu, S. and Loureiro, S.M.C. (2020) ‘I, Chatbot: Modeling the determinants of users’ satisfaction and continuance intention of AI-powered service agents’, </w:t>
      </w:r>
      <w:r>
        <w:rPr>
          <w:i/>
        </w:rPr>
        <w:t>Telematics and Informatics</w:t>
      </w:r>
      <w:r>
        <w:t>, 54, 101473. Available at: https://doi.org/10.1016/j.tele.2020.101473.</w:t>
      </w:r>
    </w:p>
    <w:p w14:paraId="569AE3E9" w14:textId="77777777" w:rsidR="00775ED4" w:rsidRDefault="00775ED4" w:rsidP="007B4E40">
      <w:pPr>
        <w:ind w:left="432" w:hanging="432"/>
      </w:pPr>
      <w:r>
        <w:t xml:space="preserve">Australian Business Deans Council (2025) </w:t>
      </w:r>
      <w:r>
        <w:rPr>
          <w:i/>
        </w:rPr>
        <w:t>ABDC Journal Quality List</w:t>
      </w:r>
      <w:r>
        <w:t>. Available at: https://abdc.edu.au/abdc-journal-quality-list/ (Accessed: 8 August 2026).</w:t>
      </w:r>
    </w:p>
    <w:p w14:paraId="0F264694" w14:textId="77777777" w:rsidR="00775ED4" w:rsidRDefault="00775ED4" w:rsidP="007B4E40">
      <w:pPr>
        <w:ind w:left="432" w:hanging="432"/>
      </w:pPr>
      <w:r>
        <w:t xml:space="preserve">Bandara, R., Fernando, M. and Akter, S. (2020) ‘Explicating the privacy paradox: A qualitative inquiry of online shopping consumers’, </w:t>
      </w:r>
      <w:r>
        <w:rPr>
          <w:i/>
        </w:rPr>
        <w:t>Journal of Retailing and Consumer Services</w:t>
      </w:r>
      <w:r>
        <w:t>, 52, 101947. Available at: https://doi.org/10.1016/j.jretconser.2019.101947.</w:t>
      </w:r>
    </w:p>
    <w:p w14:paraId="4A6E4294" w14:textId="77777777" w:rsidR="00775ED4" w:rsidRDefault="00775ED4" w:rsidP="007B4E40">
      <w:pPr>
        <w:ind w:left="432" w:hanging="432"/>
      </w:pPr>
      <w:r>
        <w:t xml:space="preserve">Barney, J. (1991) ‘Firm resources and sustained competitive advantage’, </w:t>
      </w:r>
      <w:r>
        <w:rPr>
          <w:i/>
        </w:rPr>
        <w:t>Journal of Management</w:t>
      </w:r>
      <w:r>
        <w:t>, 17(1), pp. 99-120. Available at: https://doi.org/10.1177/014920639101700108.</w:t>
      </w:r>
    </w:p>
    <w:p w14:paraId="02FD050E" w14:textId="77777777" w:rsidR="00775ED4" w:rsidRDefault="00775ED4" w:rsidP="007B4E40">
      <w:pPr>
        <w:ind w:left="432" w:hanging="432"/>
      </w:pPr>
      <w:r>
        <w:t xml:space="preserve">Bauer, J.C., </w:t>
      </w:r>
      <w:proofErr w:type="spellStart"/>
      <w:r>
        <w:t>Linzmajer</w:t>
      </w:r>
      <w:proofErr w:type="spellEnd"/>
      <w:r>
        <w:t xml:space="preserve">, M., Nagengast, L., Rudolph, T. and D’Cruz, E. (2020) ‘Gamifying the digital shopping experience: Games without monetary participation incentives increase customer satisfaction and loyalty’, </w:t>
      </w:r>
      <w:r>
        <w:rPr>
          <w:i/>
        </w:rPr>
        <w:t>Journal of Service Management</w:t>
      </w:r>
      <w:r>
        <w:t>, 31(3), pp. 563-595. Available at: https://doi.org/10.1108/JOSM-10-2018-0347.</w:t>
      </w:r>
    </w:p>
    <w:p w14:paraId="3FB7A308" w14:textId="77777777" w:rsidR="00775ED4" w:rsidRDefault="00775ED4" w:rsidP="007B4E40">
      <w:pPr>
        <w:ind w:left="432" w:hanging="432"/>
      </w:pPr>
      <w:r>
        <w:lastRenderedPageBreak/>
        <w:t xml:space="preserve">Bharadwaj, A., El </w:t>
      </w:r>
      <w:proofErr w:type="spellStart"/>
      <w:r>
        <w:t>Sawy</w:t>
      </w:r>
      <w:proofErr w:type="spellEnd"/>
      <w:r>
        <w:t xml:space="preserve">, O.A., Pavlou, P.A. and Venkatraman, N. (2013) ‘Digital business strategy: Toward a next generation of insights’, </w:t>
      </w:r>
      <w:r>
        <w:rPr>
          <w:i/>
        </w:rPr>
        <w:t>MIS Quarterly</w:t>
      </w:r>
      <w:r>
        <w:t>, 37(2), pp. 471-482. Available at: https://doi.org/10.25300/MISQ/2013/37:2.3.</w:t>
      </w:r>
    </w:p>
    <w:p w14:paraId="02F6458D" w14:textId="77777777" w:rsidR="00775ED4" w:rsidRDefault="00775ED4" w:rsidP="007B4E40">
      <w:pPr>
        <w:ind w:left="432" w:hanging="432"/>
      </w:pPr>
      <w:r>
        <w:t xml:space="preserve">Bleier, A., Harmeling, C.M. and Palmatier, R.W. (2019) ‘Creating effective online customer experiences’, </w:t>
      </w:r>
      <w:r>
        <w:rPr>
          <w:i/>
        </w:rPr>
        <w:t>Journal of Marketing</w:t>
      </w:r>
      <w:r>
        <w:t>, 83(2), pp. 98-119. Available at: https://doi.org/10.1177/0022242918809930.</w:t>
      </w:r>
    </w:p>
    <w:p w14:paraId="3CD6DBF5" w14:textId="77777777" w:rsidR="00775ED4" w:rsidRDefault="00775ED4" w:rsidP="007B4E40">
      <w:pPr>
        <w:ind w:left="432" w:hanging="432"/>
      </w:pPr>
      <w:r>
        <w:t xml:space="preserve">Boerman, S.C., </w:t>
      </w:r>
      <w:proofErr w:type="spellStart"/>
      <w:r>
        <w:t>Kruikemeier</w:t>
      </w:r>
      <w:proofErr w:type="spellEnd"/>
      <w:r>
        <w:t xml:space="preserve">, S. and Zuiderveen </w:t>
      </w:r>
      <w:proofErr w:type="spellStart"/>
      <w:r>
        <w:t>Borgesius</w:t>
      </w:r>
      <w:proofErr w:type="spellEnd"/>
      <w:r>
        <w:t xml:space="preserve">, F.J. (2017) ‘Online behavioral advertising: A literature review and research agenda’, </w:t>
      </w:r>
      <w:r>
        <w:rPr>
          <w:i/>
        </w:rPr>
        <w:t>Journal of Advertising</w:t>
      </w:r>
      <w:r>
        <w:t>, 46(3), pp. 363-376. Available at: https://doi.org/10.1080/00913367.2017.1339368.</w:t>
      </w:r>
    </w:p>
    <w:p w14:paraId="19C12684" w14:textId="77777777" w:rsidR="00775ED4" w:rsidRDefault="00775ED4" w:rsidP="007B4E40">
      <w:pPr>
        <w:ind w:left="432" w:hanging="432"/>
      </w:pPr>
      <w:r>
        <w:t xml:space="preserve">Braun, V. and Clarke, V. (2022) </w:t>
      </w:r>
      <w:r>
        <w:rPr>
          <w:i/>
        </w:rPr>
        <w:t>Thematic analysis: A practical guide</w:t>
      </w:r>
      <w:r>
        <w:t>. London: SAGE.</w:t>
      </w:r>
    </w:p>
    <w:p w14:paraId="21EF5EA3" w14:textId="77777777" w:rsidR="00775ED4" w:rsidRDefault="00775ED4" w:rsidP="007B4E40">
      <w:pPr>
        <w:ind w:left="432" w:hanging="432"/>
      </w:pPr>
      <w:r>
        <w:t>Cachero-Martínez, S. and Vázquez-</w:t>
      </w:r>
      <w:proofErr w:type="spellStart"/>
      <w:r>
        <w:t>Casielles</w:t>
      </w:r>
      <w:proofErr w:type="spellEnd"/>
      <w:r>
        <w:t xml:space="preserve">, R. (2021) ‘Building consumer loyalty through e-shopping experiences: The mediating role of emotions’, </w:t>
      </w:r>
      <w:r>
        <w:rPr>
          <w:i/>
        </w:rPr>
        <w:t>Journal of Retailing and Consumer Services</w:t>
      </w:r>
      <w:r>
        <w:t>, 60, 102481. Available at: https://doi.org/10.1016/j.jretconser.2021.102481.</w:t>
      </w:r>
    </w:p>
    <w:p w14:paraId="770E4E08" w14:textId="77777777" w:rsidR="00775ED4" w:rsidRDefault="00775ED4" w:rsidP="007B4E40">
      <w:pPr>
        <w:ind w:left="432" w:hanging="432"/>
      </w:pPr>
      <w:r>
        <w:t xml:space="preserve">Cai, Y.-J. and Lo, C.K.Y. (2020) ‘Omni-channel management in the new retailing era: A systematic review and future research agenda’, </w:t>
      </w:r>
      <w:r>
        <w:rPr>
          <w:i/>
        </w:rPr>
        <w:t>International Journal of Production Economics</w:t>
      </w:r>
      <w:r>
        <w:t>, 229, 107729. Available at: https://doi.org/10.1016/j.ijpe.2020.107729.</w:t>
      </w:r>
    </w:p>
    <w:p w14:paraId="7AD4794C" w14:textId="77777777" w:rsidR="00775ED4" w:rsidRDefault="00775ED4" w:rsidP="007B4E40">
      <w:pPr>
        <w:ind w:left="432" w:hanging="432"/>
      </w:pPr>
      <w:r>
        <w:t xml:space="preserve">Chartered Association of Business Schools (2024) </w:t>
      </w:r>
      <w:r>
        <w:rPr>
          <w:i/>
        </w:rPr>
        <w:t>Academic Journal Guide 2024</w:t>
      </w:r>
      <w:r>
        <w:t>. Available at: https://charteredabs.org/academic-journal-guide/academic-journal-guide-2024 (Accessed: 8 August 2026).</w:t>
      </w:r>
    </w:p>
    <w:p w14:paraId="443E4422" w14:textId="77777777" w:rsidR="00775ED4" w:rsidRDefault="00775ED4" w:rsidP="007B4E40">
      <w:pPr>
        <w:ind w:left="432" w:hanging="432"/>
      </w:pPr>
      <w:proofErr w:type="spellStart"/>
      <w:r>
        <w:t>Cioppi</w:t>
      </w:r>
      <w:proofErr w:type="spellEnd"/>
      <w:r>
        <w:t xml:space="preserve">, M., Curina, I., Francioni, B. and Savelli, E. (2023) ‘Digital transformation and marketing: A systematic and thematic literature review’, </w:t>
      </w:r>
      <w:r>
        <w:rPr>
          <w:i/>
        </w:rPr>
        <w:t>Italian Journal of Marketing</w:t>
      </w:r>
      <w:r>
        <w:t>, 2023(2), pp. 207-288. Available at: https://doi.org/10.1007/s43039-023-00067-2.</w:t>
      </w:r>
    </w:p>
    <w:p w14:paraId="23C89901" w14:textId="77777777" w:rsidR="00775ED4" w:rsidRDefault="00775ED4" w:rsidP="007B4E40">
      <w:pPr>
        <w:ind w:left="432" w:hanging="432"/>
      </w:pPr>
      <w:r>
        <w:t xml:space="preserve">Cloarec, J. (2020) ‘The personalization-privacy paradox in the attention economy’, </w:t>
      </w:r>
      <w:r>
        <w:rPr>
          <w:i/>
        </w:rPr>
        <w:t>Technological Forecasting and Social Change</w:t>
      </w:r>
      <w:r>
        <w:t>, 161, 120299. Available at: https://doi.org/10.1016/j.techfore.2020.120299.</w:t>
      </w:r>
    </w:p>
    <w:p w14:paraId="61A28E3B" w14:textId="77777777" w:rsidR="00775ED4" w:rsidRDefault="00775ED4" w:rsidP="007B4E40">
      <w:pPr>
        <w:ind w:left="432" w:hanging="432"/>
      </w:pPr>
      <w:r>
        <w:lastRenderedPageBreak/>
        <w:t xml:space="preserve">Competition and Markets Authority (2022) </w:t>
      </w:r>
      <w:r>
        <w:rPr>
          <w:i/>
        </w:rPr>
        <w:t>Online choice architecture: How digital design can harm competition and consumers</w:t>
      </w:r>
      <w:r>
        <w:t>. Available at: https://www.gov.uk/government/publications/online-choice-architecture-how-digital-design-can-harm-competition-and-consumers (Accessed: 8 August 2026).</w:t>
      </w:r>
    </w:p>
    <w:p w14:paraId="34376997" w14:textId="77777777" w:rsidR="00775ED4" w:rsidRDefault="00775ED4" w:rsidP="007B4E40">
      <w:pPr>
        <w:ind w:left="432" w:hanging="432"/>
      </w:pPr>
      <w:proofErr w:type="spellStart"/>
      <w:r>
        <w:t>Correani</w:t>
      </w:r>
      <w:proofErr w:type="spellEnd"/>
      <w:r>
        <w:t xml:space="preserve">, A., De Massis, A., Frattini, F., Petruzzelli, A.M. and </w:t>
      </w:r>
      <w:proofErr w:type="spellStart"/>
      <w:r>
        <w:t>Natalicchio</w:t>
      </w:r>
      <w:proofErr w:type="spellEnd"/>
      <w:r>
        <w:t xml:space="preserve">, A. (2020) ‘Implementing a digital strategy: Learning from the experience of three digital transformation projects’, </w:t>
      </w:r>
      <w:r>
        <w:rPr>
          <w:i/>
        </w:rPr>
        <w:t>California Management Review</w:t>
      </w:r>
      <w:r>
        <w:t>, 62(4), pp. 37-56. Available at: https://doi.org/10.1177/0008125620934864.</w:t>
      </w:r>
    </w:p>
    <w:p w14:paraId="4CDA9EDF" w14:textId="77777777" w:rsidR="00775ED4" w:rsidRDefault="00775ED4" w:rsidP="007B4E40">
      <w:pPr>
        <w:ind w:left="432" w:hanging="432"/>
      </w:pPr>
      <w:proofErr w:type="spellStart"/>
      <w:r>
        <w:t>Crolic</w:t>
      </w:r>
      <w:proofErr w:type="spellEnd"/>
      <w:r>
        <w:t xml:space="preserve">, C., Thomaz, F., Hadi, R. and Stephen, A.T. (2022) ‘Blame the bot: Anthropomorphism and anger in customer-chatbot interactions’, </w:t>
      </w:r>
      <w:r>
        <w:rPr>
          <w:i/>
        </w:rPr>
        <w:t>Journal of Marketing</w:t>
      </w:r>
      <w:r>
        <w:t>, 86(1), pp. 132-148. Available at: https://doi.org/10.1177/00222429211045687.</w:t>
      </w:r>
    </w:p>
    <w:p w14:paraId="7A0DA2C1" w14:textId="77777777" w:rsidR="00775ED4" w:rsidRDefault="00775ED4" w:rsidP="007B4E40">
      <w:pPr>
        <w:ind w:left="432" w:hanging="432"/>
      </w:pPr>
      <w:r>
        <w:t xml:space="preserve">Davenport, T., Guha, A., Grewal, D. and </w:t>
      </w:r>
      <w:proofErr w:type="spellStart"/>
      <w:r>
        <w:t>Bressgott</w:t>
      </w:r>
      <w:proofErr w:type="spellEnd"/>
      <w:r>
        <w:t xml:space="preserve">, T. (2020) ‘How artificial intelligence will change the future of marketing’, </w:t>
      </w:r>
      <w:r>
        <w:rPr>
          <w:i/>
        </w:rPr>
        <w:t>Journal of the Academy of Marketing Science</w:t>
      </w:r>
      <w:r>
        <w:t>, 48(1), pp. 24-42. Available at: https://doi.org/10.1007/s11747-019-00696-0.</w:t>
      </w:r>
    </w:p>
    <w:p w14:paraId="7829CCD5" w14:textId="77777777" w:rsidR="00775ED4" w:rsidRDefault="00775ED4" w:rsidP="007B4E40">
      <w:pPr>
        <w:ind w:left="432" w:hanging="432"/>
      </w:pPr>
      <w:r>
        <w:t xml:space="preserve">Davis, F.D. (1989) ‘Perceived usefulness, perceived ease of use, and user acceptance of information technology’, </w:t>
      </w:r>
      <w:r>
        <w:rPr>
          <w:i/>
        </w:rPr>
        <w:t>MIS Quarterly</w:t>
      </w:r>
      <w:r>
        <w:t>, 13(3), pp. 319-340. Available at: https://doi.org/10.2307/249008.</w:t>
      </w:r>
    </w:p>
    <w:p w14:paraId="76A3F7FE" w14:textId="77777777" w:rsidR="00775ED4" w:rsidRDefault="00775ED4" w:rsidP="007B4E40">
      <w:pPr>
        <w:ind w:left="432" w:hanging="432"/>
      </w:pPr>
      <w:r>
        <w:rPr>
          <w:i/>
        </w:rPr>
        <w:t>Digital Markets, Competition and Consumers Act 2024</w:t>
      </w:r>
      <w:r>
        <w:t>, c. 13. Available at: https://www.legislation.gov.uk/ukpga/2024/13 (Accessed: 8 August 2026).</w:t>
      </w:r>
    </w:p>
    <w:p w14:paraId="0B6DCBC7" w14:textId="77777777" w:rsidR="00775ED4" w:rsidRDefault="00775ED4" w:rsidP="007B4E40">
      <w:pPr>
        <w:ind w:left="432" w:hanging="432"/>
      </w:pPr>
      <w:r>
        <w:t xml:space="preserve">Eller, R., Alford, P., </w:t>
      </w:r>
      <w:proofErr w:type="spellStart"/>
      <w:r>
        <w:t>Kallmünzer</w:t>
      </w:r>
      <w:proofErr w:type="spellEnd"/>
      <w:r>
        <w:t xml:space="preserve">, A. and Peters, M. (2020) ‘Antecedents, consequences, and challenges of small and medium-sized enterprise digitalization’, </w:t>
      </w:r>
      <w:r>
        <w:rPr>
          <w:i/>
        </w:rPr>
        <w:t>Journal of Business Research</w:t>
      </w:r>
      <w:r>
        <w:t>, 112, pp. 119-127. Available at: https://doi.org/10.1016/j.jbusres.2020.03.004.</w:t>
      </w:r>
    </w:p>
    <w:p w14:paraId="0E2F588E" w14:textId="77777777" w:rsidR="00775ED4" w:rsidRDefault="00775ED4" w:rsidP="007B4E40">
      <w:pPr>
        <w:ind w:left="432" w:hanging="432"/>
      </w:pPr>
      <w:r>
        <w:t xml:space="preserve">Flavián, C., </w:t>
      </w:r>
      <w:proofErr w:type="spellStart"/>
      <w:r>
        <w:t>Gurrea</w:t>
      </w:r>
      <w:proofErr w:type="spellEnd"/>
      <w:r>
        <w:t xml:space="preserve">, R. and </w:t>
      </w:r>
      <w:proofErr w:type="spellStart"/>
      <w:r>
        <w:t>Orús</w:t>
      </w:r>
      <w:proofErr w:type="spellEnd"/>
      <w:r>
        <w:t xml:space="preserve">, C. (2020) ‘Combining channels to make smart purchases: The role of webrooming and showrooming’, </w:t>
      </w:r>
      <w:r>
        <w:rPr>
          <w:i/>
        </w:rPr>
        <w:t>Journal of Retailing and Consumer Services</w:t>
      </w:r>
      <w:r>
        <w:t>, 52, 101923. Available at: https://doi.org/10.1016/j.jretconser.2019.101923.</w:t>
      </w:r>
    </w:p>
    <w:p w14:paraId="4964E919" w14:textId="77777777" w:rsidR="00775ED4" w:rsidRDefault="00775ED4" w:rsidP="007B4E40">
      <w:pPr>
        <w:ind w:left="432" w:hanging="432"/>
      </w:pPr>
      <w:r>
        <w:t xml:space="preserve">Gao, W., Li, W., Fan, H. and Jia, X. (2021) ‘How customer experience incongruence affects omnichannel customer retention: The moderating role of channel </w:t>
      </w:r>
      <w:r>
        <w:lastRenderedPageBreak/>
        <w:t xml:space="preserve">characteristics’, </w:t>
      </w:r>
      <w:r>
        <w:rPr>
          <w:i/>
        </w:rPr>
        <w:t>Journal of Retailing and Consumer Services</w:t>
      </w:r>
      <w:r>
        <w:t>, 60, 102487. Available at: https://doi.org/10.1016/j.jretconser.2021.102487.</w:t>
      </w:r>
    </w:p>
    <w:p w14:paraId="3F4F2FAF" w14:textId="77777777" w:rsidR="00775ED4" w:rsidRDefault="00775ED4" w:rsidP="007B4E40">
      <w:pPr>
        <w:ind w:left="432" w:hanging="432"/>
      </w:pPr>
      <w:r>
        <w:t xml:space="preserve">Gong, C. and </w:t>
      </w:r>
      <w:proofErr w:type="spellStart"/>
      <w:r>
        <w:t>Ribiere</w:t>
      </w:r>
      <w:proofErr w:type="spellEnd"/>
      <w:r>
        <w:t xml:space="preserve">, V. (2021) ‘Developing a unified definition of digital transformation’, </w:t>
      </w:r>
      <w:proofErr w:type="spellStart"/>
      <w:r>
        <w:rPr>
          <w:i/>
        </w:rPr>
        <w:t>Technovation</w:t>
      </w:r>
      <w:proofErr w:type="spellEnd"/>
      <w:r>
        <w:t>, 102, 102217. Available at: https://doi.org/10.1016/j.technovation.2020.102217.</w:t>
      </w:r>
    </w:p>
    <w:p w14:paraId="5BE530FA" w14:textId="77777777" w:rsidR="00775ED4" w:rsidRDefault="00775ED4" w:rsidP="007B4E40">
      <w:pPr>
        <w:ind w:left="432" w:hanging="432"/>
      </w:pPr>
      <w:r>
        <w:t xml:space="preserve">Guha, A., Grewal, D., </w:t>
      </w:r>
      <w:proofErr w:type="spellStart"/>
      <w:r>
        <w:t>Kopalle</w:t>
      </w:r>
      <w:proofErr w:type="spellEnd"/>
      <w:r>
        <w:t xml:space="preserve">, P.K., Haenlein, M., Schneider, M.J., Jung, H., Moustafa, R., Hegde, D.R. and Hawkins, G. (2021) ‘How artificial intelligence will affect the future of retailing’, </w:t>
      </w:r>
      <w:r>
        <w:rPr>
          <w:i/>
        </w:rPr>
        <w:t>Journal of Retailing</w:t>
      </w:r>
      <w:r>
        <w:t>, 97(1), pp. 28-41. Available at: https://doi.org/10.1016/j.jretai.2021.01.005.</w:t>
      </w:r>
    </w:p>
    <w:p w14:paraId="0294CFF3" w14:textId="77777777" w:rsidR="00775ED4" w:rsidRDefault="00775ED4" w:rsidP="007B4E40">
      <w:pPr>
        <w:ind w:left="432" w:hanging="432"/>
      </w:pPr>
      <w:r>
        <w:t xml:space="preserve">Hanelt, A., Bohnsack, R., Marz, D. and Antunes Marante, C. (2021) ‘A systematic review of the literature on digital transformation: Insights and implications for strategy and organizational change’, </w:t>
      </w:r>
      <w:r>
        <w:rPr>
          <w:i/>
        </w:rPr>
        <w:t>Journal of Management Studies</w:t>
      </w:r>
      <w:r>
        <w:t>, 58(5), pp. 1159-1197. Available at: https://doi.org/10.1111/joms.12639.</w:t>
      </w:r>
    </w:p>
    <w:p w14:paraId="21FA4AB0" w14:textId="77777777" w:rsidR="00775ED4" w:rsidRDefault="00775ED4" w:rsidP="007B4E40">
      <w:pPr>
        <w:ind w:left="432" w:hanging="432"/>
      </w:pPr>
      <w:r>
        <w:t xml:space="preserve">Homburg, C., Jozić, D. and Kuehnl, C. (2017) ‘Customer experience management: Toward implementing an evolving marketing concept’, </w:t>
      </w:r>
      <w:r>
        <w:rPr>
          <w:i/>
        </w:rPr>
        <w:t>Journal of the Academy of Marketing Science</w:t>
      </w:r>
      <w:r>
        <w:t>, 45, pp. 377-401. Available at: https://doi.org/10.1007/s11747-015-0460-7.</w:t>
      </w:r>
    </w:p>
    <w:p w14:paraId="1A0FF844" w14:textId="77777777" w:rsidR="00775ED4" w:rsidRDefault="00775ED4" w:rsidP="007B4E40">
      <w:pPr>
        <w:ind w:left="432" w:hanging="432"/>
      </w:pPr>
      <w:r>
        <w:t xml:space="preserve">Hoyer, W.D., </w:t>
      </w:r>
      <w:proofErr w:type="spellStart"/>
      <w:r>
        <w:t>Kroschke</w:t>
      </w:r>
      <w:proofErr w:type="spellEnd"/>
      <w:r>
        <w:t xml:space="preserve">, M., Schmitt, B., </w:t>
      </w:r>
      <w:proofErr w:type="spellStart"/>
      <w:r>
        <w:t>Kraume</w:t>
      </w:r>
      <w:proofErr w:type="spellEnd"/>
      <w:r>
        <w:t xml:space="preserve">, K. and Shankar, V. (2020) ‘Transforming the customer experience through new technologies’, </w:t>
      </w:r>
      <w:r>
        <w:rPr>
          <w:i/>
        </w:rPr>
        <w:t>Journal of Interactive Marketing</w:t>
      </w:r>
      <w:r>
        <w:t>, 51, pp. 57-71. Available at: https://doi.org/10.1016/j.intmar.2020.04.001.</w:t>
      </w:r>
    </w:p>
    <w:p w14:paraId="71B40744" w14:textId="77777777" w:rsidR="00775ED4" w:rsidRDefault="00775ED4" w:rsidP="007B4E40">
      <w:pPr>
        <w:ind w:left="432" w:hanging="432"/>
      </w:pPr>
      <w:r>
        <w:t xml:space="preserve">Huang, M.-H. and Rust, R.T. (2021) ‘A strategic framework for artificial intelligence in marketing’, </w:t>
      </w:r>
      <w:r>
        <w:rPr>
          <w:i/>
        </w:rPr>
        <w:t>Journal of the Academy of Marketing Science</w:t>
      </w:r>
      <w:r>
        <w:t>, 49, pp. 30-50. Available at: https://doi.org/10.1007/s11747-020-00749-9.</w:t>
      </w:r>
    </w:p>
    <w:p w14:paraId="2287AF3F" w14:textId="77777777" w:rsidR="00775ED4" w:rsidRDefault="00775ED4" w:rsidP="007B4E40">
      <w:pPr>
        <w:ind w:left="432" w:hanging="432"/>
      </w:pPr>
      <w:r>
        <w:t xml:space="preserve">Information Commissioner’s Office (2023) </w:t>
      </w:r>
      <w:r>
        <w:rPr>
          <w:i/>
        </w:rPr>
        <w:t>Guidance on AI and data protection</w:t>
      </w:r>
      <w:r>
        <w:t>. Available at: https://ico.org.uk/for-organisations/uk-gdpr-guidance-and-resources/artificial-intelligence/guidance-on-ai-and-data-protection/ (Accessed: 8 August 2026).</w:t>
      </w:r>
    </w:p>
    <w:p w14:paraId="4A5ABAF5" w14:textId="77777777" w:rsidR="00775ED4" w:rsidRDefault="00775ED4" w:rsidP="007B4E40">
      <w:pPr>
        <w:ind w:left="432" w:hanging="432"/>
      </w:pPr>
      <w:r>
        <w:t xml:space="preserve">Information Commissioner’s Office (2026) </w:t>
      </w:r>
      <w:r>
        <w:rPr>
          <w:i/>
        </w:rPr>
        <w:t>A guide to the data protection principles</w:t>
      </w:r>
      <w:r>
        <w:t>. Available at: https://ico.org.uk/for-organisations/uk-gdpr-guidance-and-</w:t>
      </w:r>
      <w:r>
        <w:lastRenderedPageBreak/>
        <w:t>resources/data-protection-principles/a-guide-to-the-data-protection-principles/ (Accessed: 8 August 2026).</w:t>
      </w:r>
    </w:p>
    <w:p w14:paraId="15C33641" w14:textId="77777777" w:rsidR="00775ED4" w:rsidRDefault="00775ED4" w:rsidP="007B4E40">
      <w:pPr>
        <w:ind w:left="432" w:hanging="432"/>
      </w:pPr>
      <w:proofErr w:type="spellStart"/>
      <w:r>
        <w:t>Karwatzki</w:t>
      </w:r>
      <w:proofErr w:type="spellEnd"/>
      <w:r>
        <w:t xml:space="preserve">, S., </w:t>
      </w:r>
      <w:proofErr w:type="spellStart"/>
      <w:r>
        <w:t>Dytynko</w:t>
      </w:r>
      <w:proofErr w:type="spellEnd"/>
      <w:r>
        <w:t xml:space="preserve">, O., Trenz, M. and Veit, D. (2017) ‘Beyond the personalization-privacy paradox: Privacy valuation, transparency features, and service personalization’, </w:t>
      </w:r>
      <w:r>
        <w:rPr>
          <w:i/>
        </w:rPr>
        <w:t>Journal of Management Information Systems</w:t>
      </w:r>
      <w:r>
        <w:t>, 34(2), pp. 369-400. Available at: https://doi.org/10.1080/07421222.2017.1334467.</w:t>
      </w:r>
    </w:p>
    <w:p w14:paraId="7D0508A4" w14:textId="77777777" w:rsidR="00775ED4" w:rsidRDefault="00775ED4" w:rsidP="007B4E40">
      <w:pPr>
        <w:ind w:left="432" w:hanging="432"/>
      </w:pPr>
      <w:r>
        <w:t xml:space="preserve">Kraus, S., Durst, S., Ferreira, J.J., Veiga, P., Kailer, N. and Weinmann, A. (2022) ‘Digital transformation in business and management research: An overview of the current status quo’, </w:t>
      </w:r>
      <w:r>
        <w:rPr>
          <w:i/>
        </w:rPr>
        <w:t>International Journal of Information Management</w:t>
      </w:r>
      <w:r>
        <w:t>, 63, 102466. Available at: https://doi.org/10.1016/j.ijinfomgt.2021.102466.</w:t>
      </w:r>
    </w:p>
    <w:p w14:paraId="45298226" w14:textId="77777777" w:rsidR="00775ED4" w:rsidRDefault="00775ED4" w:rsidP="007B4E40">
      <w:pPr>
        <w:ind w:left="432" w:hanging="432"/>
      </w:pPr>
      <w:r>
        <w:t xml:space="preserve">Lazaris, C., Sarantopoulos, P., </w:t>
      </w:r>
      <w:proofErr w:type="spellStart"/>
      <w:r>
        <w:t>Vrechopoulos</w:t>
      </w:r>
      <w:proofErr w:type="spellEnd"/>
      <w:r>
        <w:t xml:space="preserve">, A. and </w:t>
      </w:r>
      <w:proofErr w:type="spellStart"/>
      <w:r>
        <w:t>Doukidis</w:t>
      </w:r>
      <w:proofErr w:type="spellEnd"/>
      <w:r>
        <w:t xml:space="preserve">, G. (2021) ‘Effects of increased omnichannel integration on customer satisfaction and loyalty intentions’, </w:t>
      </w:r>
      <w:r>
        <w:rPr>
          <w:i/>
        </w:rPr>
        <w:t>International Journal of Electronic Commerce</w:t>
      </w:r>
      <w:r>
        <w:t>, 25(4), pp. 440-468. Available at: https://doi.org/10.1080/10864415.2021.1967005.</w:t>
      </w:r>
    </w:p>
    <w:p w14:paraId="6472CE55" w14:textId="77777777" w:rsidR="00775ED4" w:rsidRDefault="00775ED4" w:rsidP="007B4E40">
      <w:pPr>
        <w:ind w:left="432" w:hanging="432"/>
      </w:pPr>
      <w:r>
        <w:t xml:space="preserve">Le, A.N.H. and Nguyen-Le, X.-D. (2021) ‘A moderated mediating mechanism of omnichannel customer experiences’, </w:t>
      </w:r>
      <w:r>
        <w:rPr>
          <w:i/>
        </w:rPr>
        <w:t>International Journal of Retail &amp; Distribution Management</w:t>
      </w:r>
      <w:r>
        <w:t>, 49(5), pp. 595-615. Available at: https://doi.org/10.1108/IJRDM-02-2020-0054.</w:t>
      </w:r>
    </w:p>
    <w:p w14:paraId="23628D9D" w14:textId="77777777" w:rsidR="00775ED4" w:rsidRDefault="00775ED4" w:rsidP="007B4E40">
      <w:pPr>
        <w:ind w:left="432" w:hanging="432"/>
      </w:pPr>
      <w:r>
        <w:t xml:space="preserve">Lee, Z.W.Y., Chan, T.K.H., Chong, A.Y.-L. and Thadani, D.R. (2019) ‘Customer engagement through omnichannel retailing: The effects of channel integration quality’, </w:t>
      </w:r>
      <w:r>
        <w:rPr>
          <w:i/>
        </w:rPr>
        <w:t>Industrial Marketing Management</w:t>
      </w:r>
      <w:r>
        <w:t>, 77, pp. 90-101. Available at: https://doi.org/10.1016/j.indmarman.2018.12.004.</w:t>
      </w:r>
    </w:p>
    <w:p w14:paraId="16DF87BF" w14:textId="77777777" w:rsidR="00775ED4" w:rsidRDefault="00775ED4" w:rsidP="007B4E40">
      <w:pPr>
        <w:ind w:left="432" w:hanging="432"/>
      </w:pPr>
      <w:r>
        <w:t xml:space="preserve">Lemon, K.N. and Verhoef, P.C. (2016) ‘Understanding customer experience throughout the customer journey’, </w:t>
      </w:r>
      <w:r>
        <w:rPr>
          <w:i/>
        </w:rPr>
        <w:t>Journal of Marketing</w:t>
      </w:r>
      <w:r>
        <w:t>, 80(6), pp. 69-96. Available at: https://doi.org/10.1509/jm.15.0420.</w:t>
      </w:r>
    </w:p>
    <w:p w14:paraId="18675759" w14:textId="77777777" w:rsidR="00775ED4" w:rsidRDefault="00775ED4" w:rsidP="007B4E40">
      <w:pPr>
        <w:ind w:left="432" w:hanging="432"/>
      </w:pPr>
      <w:r>
        <w:t xml:space="preserve">Leão, P. and da Silva, M.M. (2021) ‘Impacts of digital transformation on firms’ competitive advantages: A systematic literature review’, </w:t>
      </w:r>
      <w:r>
        <w:rPr>
          <w:i/>
        </w:rPr>
        <w:t>Strategic Change</w:t>
      </w:r>
      <w:r>
        <w:t>, 30(5), pp. 421-441. Available at: https://doi.org/10.1002/jsc.2459.</w:t>
      </w:r>
    </w:p>
    <w:p w14:paraId="4F8EA435" w14:textId="77777777" w:rsidR="00775ED4" w:rsidRDefault="00775ED4" w:rsidP="007B4E40">
      <w:pPr>
        <w:ind w:left="432" w:hanging="432"/>
      </w:pPr>
      <w:r>
        <w:t xml:space="preserve">Li, Y., Liu, H., Lee, M. and Huang, Q. (2020) ‘Information privacy concern and deception in online retailing: The moderating effect of online-offline information </w:t>
      </w:r>
      <w:r>
        <w:lastRenderedPageBreak/>
        <w:t xml:space="preserve">integration’, </w:t>
      </w:r>
      <w:r>
        <w:rPr>
          <w:i/>
        </w:rPr>
        <w:t>Internet Research</w:t>
      </w:r>
      <w:r>
        <w:t>, 30(2), pp. 511-537. Available at: https://doi.org/10.1108/INTR-02-2018-0066.</w:t>
      </w:r>
    </w:p>
    <w:p w14:paraId="2E3E6BE8" w14:textId="77777777" w:rsidR="00775ED4" w:rsidRDefault="00775ED4" w:rsidP="007B4E40">
      <w:pPr>
        <w:ind w:left="432" w:hanging="432"/>
      </w:pPr>
      <w:r>
        <w:t xml:space="preserve">Luo, X., Tong, S., Fang, Z. and Qu, Z. (2019) ‘Frontiers: Machines vs. humans: The impact of artificial intelligence chatbot disclosure on customer purchases’, </w:t>
      </w:r>
      <w:r>
        <w:rPr>
          <w:i/>
        </w:rPr>
        <w:t>Marketing Science</w:t>
      </w:r>
      <w:r>
        <w:t>, 38(6), pp. 937-947. Available at: https://doi.org/10.1287/mksc.2019.1192.</w:t>
      </w:r>
    </w:p>
    <w:p w14:paraId="2BBE7747" w14:textId="77777777" w:rsidR="00775ED4" w:rsidRDefault="00775ED4" w:rsidP="007B4E40">
      <w:pPr>
        <w:ind w:left="432" w:hanging="432"/>
      </w:pPr>
      <w:r>
        <w:t xml:space="preserve">Martin, K.D., Borah, A. and Palmatier, R.W. (2017) ‘Data privacy: Effects on customer and firm performance’, </w:t>
      </w:r>
      <w:r>
        <w:rPr>
          <w:i/>
        </w:rPr>
        <w:t>Journal of Marketing</w:t>
      </w:r>
      <w:r>
        <w:t>, 81(1), pp. 36-58. Available at: https://doi.org/10.1509/jm.15.0497.</w:t>
      </w:r>
    </w:p>
    <w:p w14:paraId="44F2AA05" w14:textId="77777777" w:rsidR="00775ED4" w:rsidRDefault="00775ED4" w:rsidP="007B4E40">
      <w:pPr>
        <w:ind w:left="432" w:hanging="432"/>
      </w:pPr>
      <w:r>
        <w:t xml:space="preserve">Matarazzo, M., </w:t>
      </w:r>
      <w:proofErr w:type="spellStart"/>
      <w:r>
        <w:t>Penco</w:t>
      </w:r>
      <w:proofErr w:type="spellEnd"/>
      <w:r>
        <w:t xml:space="preserve">, L., Profumo, G. and Quaglia, R. (2021) ‘Digital transformation and customer value creation in Made in Italy SMEs: A dynamic capabilities perspective’, </w:t>
      </w:r>
      <w:r>
        <w:rPr>
          <w:i/>
        </w:rPr>
        <w:t>Journal of Business Research</w:t>
      </w:r>
      <w:r>
        <w:t>, 123, pp. 642-656. Available at: https://doi.org/10.1016/j.jbusres.2020.10.033.</w:t>
      </w:r>
    </w:p>
    <w:p w14:paraId="2C7169BE" w14:textId="77777777" w:rsidR="00775ED4" w:rsidRDefault="00775ED4" w:rsidP="007B4E40">
      <w:pPr>
        <w:ind w:left="432" w:hanging="432"/>
      </w:pPr>
      <w:proofErr w:type="spellStart"/>
      <w:r>
        <w:t>Mikalef</w:t>
      </w:r>
      <w:proofErr w:type="spellEnd"/>
      <w:r>
        <w:t xml:space="preserve">, P. and </w:t>
      </w:r>
      <w:proofErr w:type="spellStart"/>
      <w:r>
        <w:t>Pateli</w:t>
      </w:r>
      <w:proofErr w:type="spellEnd"/>
      <w:r>
        <w:t xml:space="preserve">, A. (2017) ‘Information technology-enabled dynamic capabilities and their indirect effect on competitive performance: Findings from PLS-SEM and </w:t>
      </w:r>
      <w:proofErr w:type="spellStart"/>
      <w:r>
        <w:t>fsQCA</w:t>
      </w:r>
      <w:proofErr w:type="spellEnd"/>
      <w:r>
        <w:t xml:space="preserve">’, </w:t>
      </w:r>
      <w:r>
        <w:rPr>
          <w:i/>
        </w:rPr>
        <w:t>Journal of Business Research</w:t>
      </w:r>
      <w:r>
        <w:t>, 70, pp. 1-16. Available at: https://doi.org/10.1016/j.jbusres.2016.09.004.</w:t>
      </w:r>
    </w:p>
    <w:p w14:paraId="15F27565" w14:textId="77777777" w:rsidR="00775ED4" w:rsidRDefault="00775ED4" w:rsidP="007B4E40">
      <w:pPr>
        <w:ind w:left="432" w:hanging="432"/>
      </w:pPr>
      <w:proofErr w:type="spellStart"/>
      <w:r>
        <w:t>Mikalef</w:t>
      </w:r>
      <w:proofErr w:type="spellEnd"/>
      <w:r>
        <w:t xml:space="preserve">, P., </w:t>
      </w:r>
      <w:proofErr w:type="spellStart"/>
      <w:r>
        <w:t>Krogstie</w:t>
      </w:r>
      <w:proofErr w:type="spellEnd"/>
      <w:r>
        <w:t xml:space="preserve">, J., Pappas, I.O. and Pavlou, P.A. (2020) ‘Exploring the relationship between big data analytics capability and competitive performance: The mediating roles of dynamic and operational capabilities’, </w:t>
      </w:r>
      <w:r>
        <w:rPr>
          <w:i/>
        </w:rPr>
        <w:t>Information &amp; Management</w:t>
      </w:r>
      <w:r>
        <w:t>, 57(2), 103169. Available at: https://doi.org/10.1016/j.im.2019.05.004.</w:t>
      </w:r>
    </w:p>
    <w:p w14:paraId="118E4F3A" w14:textId="77777777" w:rsidR="00775ED4" w:rsidRDefault="00775ED4" w:rsidP="007B4E40">
      <w:pPr>
        <w:ind w:left="432" w:hanging="432"/>
      </w:pPr>
      <w:r>
        <w:t xml:space="preserve">Mishra, R., Singh, R.K. and Koles, B. (2021) ‘Consumer decision-making in omnichannel retailing: Literature review and future research agenda’, </w:t>
      </w:r>
      <w:r>
        <w:rPr>
          <w:i/>
        </w:rPr>
        <w:t>International Journal of Consumer Studies</w:t>
      </w:r>
      <w:r>
        <w:t>, 45(2), pp. 147-174. Available at: https://doi.org/10.1111/ijcs.12617.</w:t>
      </w:r>
    </w:p>
    <w:p w14:paraId="1B822C01" w14:textId="77777777" w:rsidR="00775ED4" w:rsidRDefault="00775ED4" w:rsidP="007B4E40">
      <w:pPr>
        <w:ind w:left="432" w:hanging="432"/>
      </w:pPr>
      <w:proofErr w:type="spellStart"/>
      <w:r>
        <w:t>Mithas</w:t>
      </w:r>
      <w:proofErr w:type="spellEnd"/>
      <w:r>
        <w:t xml:space="preserve">, S., </w:t>
      </w:r>
      <w:proofErr w:type="spellStart"/>
      <w:r>
        <w:t>Ramasubbu</w:t>
      </w:r>
      <w:proofErr w:type="spellEnd"/>
      <w:r>
        <w:t xml:space="preserve">, N. and </w:t>
      </w:r>
      <w:proofErr w:type="spellStart"/>
      <w:r>
        <w:t>Sambamurthy</w:t>
      </w:r>
      <w:proofErr w:type="spellEnd"/>
      <w:r>
        <w:t xml:space="preserve">, V. (2011) ‘How information management capability influences firm performance’, </w:t>
      </w:r>
      <w:r>
        <w:rPr>
          <w:i/>
        </w:rPr>
        <w:t>MIS Quarterly</w:t>
      </w:r>
      <w:r>
        <w:t>, 35(1), pp. 237-256. Available at: https://doi.org/10.2307/23043496.</w:t>
      </w:r>
    </w:p>
    <w:p w14:paraId="6BDEE439" w14:textId="77777777" w:rsidR="00775ED4" w:rsidRDefault="00775ED4" w:rsidP="007B4E40">
      <w:pPr>
        <w:ind w:left="432" w:hanging="432"/>
      </w:pPr>
      <w:r>
        <w:lastRenderedPageBreak/>
        <w:t xml:space="preserve">Molinillo, S., Aguilar-Illescas, R., Anaya-Sánchez, R. and Carvajal-Trujillo, E. (2022) ‘The customer retail app experience: Implications for customer loyalty’, </w:t>
      </w:r>
      <w:r>
        <w:rPr>
          <w:i/>
        </w:rPr>
        <w:t>Journal of Retailing and Consumer Services</w:t>
      </w:r>
      <w:r>
        <w:t>, 65, 102842. Available at: https://doi.org/10.1016/j.jretconser.2021.102842.</w:t>
      </w:r>
    </w:p>
    <w:p w14:paraId="60E651F2" w14:textId="77777777" w:rsidR="00775ED4" w:rsidRDefault="00775ED4" w:rsidP="007B4E40">
      <w:pPr>
        <w:ind w:left="432" w:hanging="432"/>
      </w:pPr>
      <w:r>
        <w:t xml:space="preserve">Nadkarni, S. and </w:t>
      </w:r>
      <w:proofErr w:type="spellStart"/>
      <w:r>
        <w:t>Prügl</w:t>
      </w:r>
      <w:proofErr w:type="spellEnd"/>
      <w:r>
        <w:t xml:space="preserve">, R. (2021) ‘Digital transformation: A review, synthesis and opportunities for future research’, </w:t>
      </w:r>
      <w:r>
        <w:rPr>
          <w:i/>
        </w:rPr>
        <w:t>Management Review Quarterly</w:t>
      </w:r>
      <w:r>
        <w:t>, 71(2), pp. 233-341. Available at: https://doi.org/10.1007/s11301-020-00185-7.</w:t>
      </w:r>
    </w:p>
    <w:p w14:paraId="7EE298D6" w14:textId="77777777" w:rsidR="00775ED4" w:rsidRDefault="00775ED4" w:rsidP="007B4E40">
      <w:pPr>
        <w:ind w:left="432" w:hanging="432"/>
      </w:pPr>
      <w:r>
        <w:t xml:space="preserve">Office for National Statistics (2026) </w:t>
      </w:r>
      <w:r>
        <w:rPr>
          <w:i/>
        </w:rPr>
        <w:t>Retail sales, Great Britain: June 2026</w:t>
      </w:r>
      <w:r>
        <w:t>. Available at: https://www.ons.gov.uk/businessindustryandtrade/retailindustry/bulletins/retailsales/june2026 (Accessed: 8 August 2026).</w:t>
      </w:r>
    </w:p>
    <w:p w14:paraId="560E4779" w14:textId="77777777" w:rsidR="00775ED4" w:rsidRDefault="00775ED4" w:rsidP="007B4E40">
      <w:pPr>
        <w:ind w:left="432" w:hanging="432"/>
      </w:pPr>
      <w:r>
        <w:t xml:space="preserve">Page, M.J., McKenzie, J.E., Bossuyt, P.M., </w:t>
      </w:r>
      <w:proofErr w:type="spellStart"/>
      <w:r>
        <w:t>Boutron</w:t>
      </w:r>
      <w:proofErr w:type="spellEnd"/>
      <w:r>
        <w:t xml:space="preserve">, I., Hoffmann, T.C., Mulrow, C.D., </w:t>
      </w:r>
      <w:proofErr w:type="spellStart"/>
      <w:r>
        <w:t>Shamseer</w:t>
      </w:r>
      <w:proofErr w:type="spellEnd"/>
      <w:r>
        <w:t xml:space="preserve">, L., Tetzlaff, J.M., Akl, E.A., Brennan, S.E., Chou, R., Glanville, J., Grimshaw, J.M., Hróbjartsson, A., Lalu, M.M., Li, T., Loder, E.W., Mayo-Wilson, E., McDonald, S., McGuinness, L.A., Stewart, L.A., Thomas, J., </w:t>
      </w:r>
      <w:proofErr w:type="spellStart"/>
      <w:r>
        <w:t>Tricco</w:t>
      </w:r>
      <w:proofErr w:type="spellEnd"/>
      <w:r>
        <w:t xml:space="preserve">, A.C., Welch, V.A., Whiting, P. and Moher, D. (2021) ‘The PRISMA 2020 statement: An updated guideline for reporting systematic reviews’, </w:t>
      </w:r>
      <w:r>
        <w:rPr>
          <w:i/>
        </w:rPr>
        <w:t>BMJ</w:t>
      </w:r>
      <w:r>
        <w:t>, 372, n71. Available at: https://doi.org/10.1136/bmj.n71.</w:t>
      </w:r>
    </w:p>
    <w:p w14:paraId="7CD8BF00" w14:textId="77777777" w:rsidR="00775ED4" w:rsidRDefault="00775ED4" w:rsidP="007B4E40">
      <w:pPr>
        <w:ind w:left="432" w:hanging="432"/>
      </w:pPr>
      <w:r>
        <w:t xml:space="preserve">Pandey, N., Tripathi, A., Jain, D. and Roy, S. (2020) ‘Does price tolerance depend upon the type of product in e-retailing? Role of customer satisfaction, trust, loyalty, and perceived value’, </w:t>
      </w:r>
      <w:r>
        <w:rPr>
          <w:i/>
        </w:rPr>
        <w:t>Journal of Strategic Marketing</w:t>
      </w:r>
      <w:r>
        <w:t>, 28(6), pp. 522-541. Available at: https://doi.org/10.1080/0965254X.2019.1569109.</w:t>
      </w:r>
    </w:p>
    <w:p w14:paraId="22245F3C" w14:textId="77777777" w:rsidR="00775ED4" w:rsidRDefault="00775ED4" w:rsidP="007B4E40">
      <w:pPr>
        <w:ind w:left="432" w:hanging="432"/>
      </w:pPr>
      <w:r>
        <w:t xml:space="preserve">Parasuraman, A., Zeithaml, V.A. and Malhotra, A. (2005) ‘E-S-QUAL: A multiple-item scale for assessing electronic service quality’, </w:t>
      </w:r>
      <w:r>
        <w:rPr>
          <w:i/>
        </w:rPr>
        <w:t>Journal of Service Research</w:t>
      </w:r>
      <w:r>
        <w:t>, 7(3), pp. 213-233. Available at: https://doi.org/10.1177/1094670504271156.</w:t>
      </w:r>
    </w:p>
    <w:p w14:paraId="68663A90" w14:textId="77777777" w:rsidR="00775ED4" w:rsidRDefault="00775ED4" w:rsidP="007B4E40">
      <w:pPr>
        <w:ind w:left="432" w:hanging="432"/>
      </w:pPr>
      <w:r>
        <w:t xml:space="preserve">Plekhanov, D., Franke, H. and Netland, T.H. (2023) ‘Digital transformation: A review and research agenda’, </w:t>
      </w:r>
      <w:r>
        <w:rPr>
          <w:i/>
        </w:rPr>
        <w:t>European Management Journal</w:t>
      </w:r>
      <w:r>
        <w:t>, 41(6), pp. 821-844. Available at: https://doi.org/10.1016/j.emj.2022.09.007.</w:t>
      </w:r>
    </w:p>
    <w:p w14:paraId="34E1A83D" w14:textId="77777777" w:rsidR="00775ED4" w:rsidRDefault="00775ED4" w:rsidP="007B4E40">
      <w:pPr>
        <w:ind w:left="432" w:hanging="432"/>
      </w:pPr>
      <w:proofErr w:type="spellStart"/>
      <w:r>
        <w:t>Prassida</w:t>
      </w:r>
      <w:proofErr w:type="spellEnd"/>
      <w:r>
        <w:t xml:space="preserve">, G.F. and Hsu, P.-Y. (2022) ‘The harmonious role of channel integration and logistics service in omnichannel retailing: The case of IKEA’, </w:t>
      </w:r>
      <w:r>
        <w:rPr>
          <w:i/>
        </w:rPr>
        <w:t xml:space="preserve">Journal of Retailing </w:t>
      </w:r>
      <w:r>
        <w:rPr>
          <w:i/>
        </w:rPr>
        <w:lastRenderedPageBreak/>
        <w:t>and Consumer Services</w:t>
      </w:r>
      <w:r>
        <w:t>, 68, 103030. Available at: https://doi.org/10.1016/j.jretconser.2022.103030.</w:t>
      </w:r>
    </w:p>
    <w:p w14:paraId="500004A6" w14:textId="77777777" w:rsidR="00775ED4" w:rsidRDefault="00775ED4" w:rsidP="007B4E40">
      <w:pPr>
        <w:ind w:left="432" w:hanging="432"/>
      </w:pPr>
      <w:proofErr w:type="spellStart"/>
      <w:r>
        <w:t>Puntoni</w:t>
      </w:r>
      <w:proofErr w:type="spellEnd"/>
      <w:r>
        <w:t xml:space="preserve">, S., Reczek, R.W., Giesler, M. and Botti, S. (2021) ‘Consumers and artificial intelligence: An experiential perspective’, </w:t>
      </w:r>
      <w:r>
        <w:rPr>
          <w:i/>
        </w:rPr>
        <w:t>Journal of Marketing</w:t>
      </w:r>
      <w:r>
        <w:t>, 85(1), pp. 131-151. Available at: https://doi.org/10.1177/0022242920953847.</w:t>
      </w:r>
    </w:p>
    <w:p w14:paraId="2BBF4200" w14:textId="77777777" w:rsidR="00775ED4" w:rsidRDefault="00775ED4" w:rsidP="007B4E40">
      <w:pPr>
        <w:ind w:left="432" w:hanging="432"/>
      </w:pPr>
      <w:r>
        <w:t xml:space="preserve">Reinartz, W., Wiegand, N. and </w:t>
      </w:r>
      <w:proofErr w:type="spellStart"/>
      <w:r>
        <w:t>Imschloss</w:t>
      </w:r>
      <w:proofErr w:type="spellEnd"/>
      <w:r>
        <w:t xml:space="preserve">, M. (2019) ‘The impact of the digital transformation on the retailing value chain’, </w:t>
      </w:r>
      <w:r>
        <w:rPr>
          <w:i/>
        </w:rPr>
        <w:t>International Journal of Research in Marketing</w:t>
      </w:r>
      <w:r>
        <w:t>, 36(3), pp. 350-366. Available at: https://doi.org/10.1016/j.ijresmar.2018.12.002.</w:t>
      </w:r>
    </w:p>
    <w:p w14:paraId="6353D0D7" w14:textId="77777777" w:rsidR="00775ED4" w:rsidRDefault="00775ED4" w:rsidP="007B4E40">
      <w:pPr>
        <w:ind w:left="432" w:hanging="432"/>
      </w:pPr>
      <w:r>
        <w:t xml:space="preserve">Rita, P., Oliveira, T. and Farisa, A. (2019) ‘The impact of e-service quality and customer satisfaction on customer behavior in online shopping’, </w:t>
      </w:r>
      <w:proofErr w:type="spellStart"/>
      <w:r>
        <w:rPr>
          <w:i/>
        </w:rPr>
        <w:t>Heliyon</w:t>
      </w:r>
      <w:proofErr w:type="spellEnd"/>
      <w:r>
        <w:t>, 5(10), e02690. Available at: https://doi.org/10.1016/j.heliyon.2019.e02690.</w:t>
      </w:r>
    </w:p>
    <w:p w14:paraId="217FB5F4" w14:textId="77777777" w:rsidR="00775ED4" w:rsidRDefault="00775ED4" w:rsidP="007B4E40">
      <w:pPr>
        <w:ind w:left="432" w:hanging="432"/>
      </w:pPr>
      <w:r>
        <w:t xml:space="preserve">Roy, R. and Naidoo, V. (2021) ‘Enhancing chatbot effectiveness: The role of anthropomorphic conversational styles and time orientation’, </w:t>
      </w:r>
      <w:r>
        <w:rPr>
          <w:i/>
        </w:rPr>
        <w:t>Journal of Business Research</w:t>
      </w:r>
      <w:r>
        <w:t>, 126, pp. 23-34. Available at: https://doi.org/10.1016/j.jbusres.2020.12.051.</w:t>
      </w:r>
    </w:p>
    <w:p w14:paraId="3B74100E" w14:textId="77777777" w:rsidR="00775ED4" w:rsidRDefault="00775ED4" w:rsidP="007B4E40">
      <w:pPr>
        <w:ind w:left="432" w:hanging="432"/>
      </w:pPr>
      <w:proofErr w:type="spellStart"/>
      <w:r>
        <w:t>SCImago</w:t>
      </w:r>
      <w:proofErr w:type="spellEnd"/>
      <w:r>
        <w:t xml:space="preserve"> (2025) </w:t>
      </w:r>
      <w:r>
        <w:rPr>
          <w:i/>
        </w:rPr>
        <w:t xml:space="preserve">SJR - </w:t>
      </w:r>
      <w:proofErr w:type="spellStart"/>
      <w:r>
        <w:rPr>
          <w:i/>
        </w:rPr>
        <w:t>SCImago</w:t>
      </w:r>
      <w:proofErr w:type="spellEnd"/>
      <w:r>
        <w:rPr>
          <w:i/>
        </w:rPr>
        <w:t xml:space="preserve"> Journal &amp; Country Rank</w:t>
      </w:r>
      <w:r>
        <w:t>. Available at: https://www.scimagojr.com/journalrank.php (Accessed: 8 August 2026).</w:t>
      </w:r>
    </w:p>
    <w:p w14:paraId="6E98CEB0" w14:textId="77777777" w:rsidR="00775ED4" w:rsidRDefault="00775ED4" w:rsidP="007B4E40">
      <w:pPr>
        <w:ind w:left="432" w:hanging="432"/>
      </w:pPr>
      <w:r>
        <w:t xml:space="preserve">Shi, S., Wang, Y., Chen, X. and Zhang, Q. (2020) ‘Conceptualization of omnichannel customer experience and its impact on shopping intention: A mixed-method approach’, </w:t>
      </w:r>
      <w:r>
        <w:rPr>
          <w:i/>
        </w:rPr>
        <w:t>International Journal of Information Management</w:t>
      </w:r>
      <w:r>
        <w:t>, 50, pp. 325-336. Available at: https://doi.org/10.1016/j.ijinfomgt.2019.09.001.</w:t>
      </w:r>
    </w:p>
    <w:p w14:paraId="773E1B76" w14:textId="77777777" w:rsidR="00775ED4" w:rsidRDefault="00775ED4" w:rsidP="007B4E40">
      <w:pPr>
        <w:ind w:left="432" w:hanging="432"/>
      </w:pPr>
      <w:proofErr w:type="spellStart"/>
      <w:r>
        <w:t>Shumanov</w:t>
      </w:r>
      <w:proofErr w:type="spellEnd"/>
      <w:r>
        <w:t xml:space="preserve">, M. and Johnson, L. (2021) ‘Making conversations with chatbots more personalized’, </w:t>
      </w:r>
      <w:r>
        <w:rPr>
          <w:i/>
        </w:rPr>
        <w:t>Computers in Human Behavior</w:t>
      </w:r>
      <w:r>
        <w:t>, 117, 106627. Available at: https://doi.org/10.1016/j.chb.2020.106627.</w:t>
      </w:r>
    </w:p>
    <w:p w14:paraId="24B082DE" w14:textId="77777777" w:rsidR="00775ED4" w:rsidRDefault="00775ED4" w:rsidP="007B4E40">
      <w:pPr>
        <w:ind w:left="432" w:hanging="432"/>
      </w:pPr>
      <w:r>
        <w:t xml:space="preserve">Snyder, H. (2019) ‘Literature review as a research methodology: An overview and guidelines’, </w:t>
      </w:r>
      <w:r>
        <w:rPr>
          <w:i/>
        </w:rPr>
        <w:t>Journal of Business Research</w:t>
      </w:r>
      <w:r>
        <w:t>, 104, pp. 333-339. Available at: https://doi.org/10.1016/j.jbusres.2019.07.039.</w:t>
      </w:r>
    </w:p>
    <w:p w14:paraId="22994203" w14:textId="77777777" w:rsidR="00775ED4" w:rsidRDefault="00775ED4" w:rsidP="007B4E40">
      <w:pPr>
        <w:ind w:left="432" w:hanging="432"/>
      </w:pPr>
      <w:r>
        <w:t xml:space="preserve">Sousa-Zomer, T.T., Neely, A. and Martinez, V. (2020) ‘Digital transforming capability and performance: A </w:t>
      </w:r>
      <w:proofErr w:type="spellStart"/>
      <w:r>
        <w:t>microfoundational</w:t>
      </w:r>
      <w:proofErr w:type="spellEnd"/>
      <w:r>
        <w:t xml:space="preserve"> perspective’, </w:t>
      </w:r>
      <w:r>
        <w:rPr>
          <w:i/>
        </w:rPr>
        <w:t xml:space="preserve">International Journal of </w:t>
      </w:r>
      <w:r>
        <w:rPr>
          <w:i/>
        </w:rPr>
        <w:lastRenderedPageBreak/>
        <w:t>Operations &amp; Production Management</w:t>
      </w:r>
      <w:r>
        <w:t>, 40(7/8), pp. 1095-1128. Available at: https://doi.org/10.1108/IJOPM-06-2019-0444.</w:t>
      </w:r>
    </w:p>
    <w:p w14:paraId="6C862BE1" w14:textId="77777777" w:rsidR="00775ED4" w:rsidRDefault="00775ED4" w:rsidP="007B4E40">
      <w:pPr>
        <w:ind w:left="432" w:hanging="432"/>
      </w:pPr>
      <w:r>
        <w:t xml:space="preserve">Teece, D.J., Pisano, G. and </w:t>
      </w:r>
      <w:proofErr w:type="spellStart"/>
      <w:r>
        <w:t>Shuen</w:t>
      </w:r>
      <w:proofErr w:type="spellEnd"/>
      <w:r>
        <w:t xml:space="preserve">, A. (1997) ‘Dynamic capabilities and strategic management’, </w:t>
      </w:r>
      <w:r>
        <w:rPr>
          <w:i/>
        </w:rPr>
        <w:t>Strategic Management Journal</w:t>
      </w:r>
      <w:r>
        <w:t>, 18(7), pp. 509-533. Available at: https://doi.org/10.1002/(SICI)1097-0266(199708)18:7%3C509::AID-SMJ882%3E3.0.CO;2-Z.</w:t>
      </w:r>
    </w:p>
    <w:p w14:paraId="724E38D1" w14:textId="77777777" w:rsidR="00775ED4" w:rsidRDefault="00775ED4" w:rsidP="007B4E40">
      <w:pPr>
        <w:ind w:left="432" w:hanging="432"/>
      </w:pPr>
      <w:r>
        <w:t xml:space="preserve">Torraco, R.J. (2016) ‘Writing integrative literature reviews: Using the past and present to explore the future’, </w:t>
      </w:r>
      <w:r>
        <w:rPr>
          <w:i/>
        </w:rPr>
        <w:t>Human Resource Development Review</w:t>
      </w:r>
      <w:r>
        <w:t>, 15(4), pp. 404-428. Available at: https://doi.org/10.1177/1534484316671606.</w:t>
      </w:r>
    </w:p>
    <w:p w14:paraId="3DE6A149" w14:textId="77777777" w:rsidR="00775ED4" w:rsidRDefault="00775ED4" w:rsidP="007B4E40">
      <w:pPr>
        <w:ind w:left="432" w:hanging="432"/>
      </w:pPr>
      <w:proofErr w:type="spellStart"/>
      <w:r>
        <w:t>Tranfield</w:t>
      </w:r>
      <w:proofErr w:type="spellEnd"/>
      <w:r>
        <w:t xml:space="preserve">, D., Denyer, D. and Smart, P. (2003) ‘Towards a methodology for developing evidence-informed management knowledge by means of systematic review’, </w:t>
      </w:r>
      <w:r>
        <w:rPr>
          <w:i/>
        </w:rPr>
        <w:t>British Journal of Management</w:t>
      </w:r>
      <w:r>
        <w:t>, 14(3), pp. 207-222. Available at: https://doi.org/10.1111/1467-8551.00375.</w:t>
      </w:r>
    </w:p>
    <w:p w14:paraId="53C654FF" w14:textId="77777777" w:rsidR="00775ED4" w:rsidRDefault="00775ED4" w:rsidP="007B4E40">
      <w:pPr>
        <w:ind w:left="432" w:hanging="432"/>
      </w:pPr>
      <w:proofErr w:type="spellStart"/>
      <w:r>
        <w:t>Tueanrat</w:t>
      </w:r>
      <w:proofErr w:type="spellEnd"/>
      <w:r>
        <w:t xml:space="preserve">, Y., </w:t>
      </w:r>
      <w:proofErr w:type="spellStart"/>
      <w:r>
        <w:t>Papagiannidis</w:t>
      </w:r>
      <w:proofErr w:type="spellEnd"/>
      <w:r>
        <w:t xml:space="preserve">, S. and </w:t>
      </w:r>
      <w:proofErr w:type="spellStart"/>
      <w:r>
        <w:t>Alamanos</w:t>
      </w:r>
      <w:proofErr w:type="spellEnd"/>
      <w:r>
        <w:t xml:space="preserve">, E. (2021) ‘Going on a journey: A review of the customer journey literature’, </w:t>
      </w:r>
      <w:r>
        <w:rPr>
          <w:i/>
        </w:rPr>
        <w:t>Journal of Business Research</w:t>
      </w:r>
      <w:r>
        <w:t>, 125, pp. 336-353. Available at: https://doi.org/10.1016/j.jbusres.2020.12.028.</w:t>
      </w:r>
    </w:p>
    <w:p w14:paraId="7AB78E8E" w14:textId="77777777" w:rsidR="00775ED4" w:rsidRDefault="00775ED4" w:rsidP="007B4E40">
      <w:pPr>
        <w:ind w:left="432" w:hanging="432"/>
      </w:pPr>
      <w:proofErr w:type="spellStart"/>
      <w:r>
        <w:t>Tyrväinen</w:t>
      </w:r>
      <w:proofErr w:type="spellEnd"/>
      <w:r>
        <w:t xml:space="preserve">, O., </w:t>
      </w:r>
      <w:proofErr w:type="spellStart"/>
      <w:r>
        <w:t>Karjaluoto</w:t>
      </w:r>
      <w:proofErr w:type="spellEnd"/>
      <w:r>
        <w:t xml:space="preserve">, H. and </w:t>
      </w:r>
      <w:proofErr w:type="spellStart"/>
      <w:r>
        <w:t>Saarijärvi</w:t>
      </w:r>
      <w:proofErr w:type="spellEnd"/>
      <w:r>
        <w:t xml:space="preserve">, H. (2020) ‘Personalization and hedonic motivation in creating customer experiences and loyalty in omnichannel retail’, </w:t>
      </w:r>
      <w:r>
        <w:rPr>
          <w:i/>
        </w:rPr>
        <w:t>Journal of Retailing and Consumer Services</w:t>
      </w:r>
      <w:r>
        <w:t>, 57, 102233. Available at: https://doi.org/10.1016/j.jretconser.2020.102233.</w:t>
      </w:r>
    </w:p>
    <w:p w14:paraId="6EE4C835" w14:textId="77777777" w:rsidR="00775ED4" w:rsidRDefault="00775ED4" w:rsidP="007B4E40">
      <w:pPr>
        <w:ind w:left="432" w:hanging="432"/>
      </w:pPr>
      <w:proofErr w:type="spellStart"/>
      <w:r>
        <w:t>Uzir</w:t>
      </w:r>
      <w:proofErr w:type="spellEnd"/>
      <w:r>
        <w:t xml:space="preserve">, M.U.H., Al </w:t>
      </w:r>
      <w:proofErr w:type="spellStart"/>
      <w:r>
        <w:t>Halbusi</w:t>
      </w:r>
      <w:proofErr w:type="spellEnd"/>
      <w:r>
        <w:t xml:space="preserve">, H., </w:t>
      </w:r>
      <w:proofErr w:type="spellStart"/>
      <w:r>
        <w:t>Thurasamy</w:t>
      </w:r>
      <w:proofErr w:type="spellEnd"/>
      <w:r>
        <w:t xml:space="preserve">, R., Thiam Hock, R.L., </w:t>
      </w:r>
      <w:proofErr w:type="spellStart"/>
      <w:r>
        <w:t>Aljaberi</w:t>
      </w:r>
      <w:proofErr w:type="spellEnd"/>
      <w:r>
        <w:t xml:space="preserve">, M.A., Hasan, N. and Hamid, M. (2021) ‘The effects of service quality, perceived value and trust in home delivery service personnel on customer satisfaction: Evidence from a developing country’, </w:t>
      </w:r>
      <w:r>
        <w:rPr>
          <w:i/>
        </w:rPr>
        <w:t>Journal of Retailing and Consumer Services</w:t>
      </w:r>
      <w:r>
        <w:t>, 63, 102721. Available at: https://doi.org/10.1016/j.jretconser.2021.102721.</w:t>
      </w:r>
    </w:p>
    <w:p w14:paraId="59E18560" w14:textId="77777777" w:rsidR="00775ED4" w:rsidRDefault="00775ED4" w:rsidP="007B4E40">
      <w:pPr>
        <w:ind w:left="432" w:hanging="432"/>
      </w:pPr>
      <w:proofErr w:type="spellStart"/>
      <w:r>
        <w:t>Vakulenko</w:t>
      </w:r>
      <w:proofErr w:type="spellEnd"/>
      <w:r>
        <w:t xml:space="preserve">, Y., Shams, P., Hellström, D. and Hjort, K. (2019) ‘Online retail experience and customer satisfaction: The mediating role of last mile delivery’, </w:t>
      </w:r>
      <w:r>
        <w:rPr>
          <w:i/>
        </w:rPr>
        <w:t>International Review of Retail, Distribution and Consumer Research</w:t>
      </w:r>
      <w:r>
        <w:t>, 29(3), pp. 306-320. Available at: https://doi.org/10.1080/09593969.2019.1598466.</w:t>
      </w:r>
    </w:p>
    <w:p w14:paraId="3BC691E9" w14:textId="77777777" w:rsidR="00775ED4" w:rsidRDefault="00775ED4" w:rsidP="007B4E40">
      <w:pPr>
        <w:ind w:left="432" w:hanging="432"/>
      </w:pPr>
      <w:r>
        <w:lastRenderedPageBreak/>
        <w:t xml:space="preserve">Verhoef, P.C., Broekhuizen, T., Bart, Y., Bhattacharya, A., Dong, J.Q., Fabian, N. and Haenlein, M. (2021) ‘Digital transformation: A multidisciplinary reflection and research agenda’, </w:t>
      </w:r>
      <w:r>
        <w:rPr>
          <w:i/>
        </w:rPr>
        <w:t>Journal of Business Research</w:t>
      </w:r>
      <w:r>
        <w:t>, 122, pp. 889-901. Available at: https://doi.org/10.1016/j.jbusres.2019.09.022.</w:t>
      </w:r>
    </w:p>
    <w:p w14:paraId="4BD86FE9" w14:textId="77777777" w:rsidR="00775ED4" w:rsidRDefault="00775ED4" w:rsidP="007B4E40">
      <w:pPr>
        <w:ind w:left="432" w:hanging="432"/>
      </w:pPr>
      <w:r>
        <w:t xml:space="preserve">Vial, G. (2019) ‘Understanding digital transformation: A review and a research agenda’, </w:t>
      </w:r>
      <w:r>
        <w:rPr>
          <w:i/>
        </w:rPr>
        <w:t>The Journal of Strategic Information Systems</w:t>
      </w:r>
      <w:r>
        <w:t>, 28(2), pp. 118-144. Available at: https://doi.org/10.1016/j.jsis.2019.01.003.</w:t>
      </w:r>
    </w:p>
    <w:p w14:paraId="494A166F" w14:textId="77777777" w:rsidR="00775ED4" w:rsidRDefault="00775ED4" w:rsidP="007B4E40">
      <w:pPr>
        <w:ind w:left="432" w:hanging="432"/>
      </w:pPr>
      <w:r>
        <w:t xml:space="preserve">Wamba, S.F., Gunasekaran, A., Akter, S., Ren, S.J.F., Dubey, R. and Childe, S.J. (2017) ‘Big data analytics and firm performance: Effects of dynamic capabilities’, </w:t>
      </w:r>
      <w:r>
        <w:rPr>
          <w:i/>
        </w:rPr>
        <w:t>Journal of Business Research</w:t>
      </w:r>
      <w:r>
        <w:t>, 70, pp. 356-365. Available at: https://doi.org/10.1016/j.jbusres.2016.08.009.</w:t>
      </w:r>
    </w:p>
    <w:p w14:paraId="3A4B8388" w14:textId="77777777" w:rsidR="00775ED4" w:rsidRDefault="00775ED4" w:rsidP="007B4E40">
      <w:pPr>
        <w:ind w:left="432" w:hanging="432"/>
      </w:pPr>
      <w:r>
        <w:t xml:space="preserve">Warner, K.S.R. and </w:t>
      </w:r>
      <w:proofErr w:type="spellStart"/>
      <w:r>
        <w:t>Wäger</w:t>
      </w:r>
      <w:proofErr w:type="spellEnd"/>
      <w:r>
        <w:t xml:space="preserve">, M. (2019) ‘Building dynamic capabilities for digital transformation: An ongoing process of strategic renewal’, </w:t>
      </w:r>
      <w:r>
        <w:rPr>
          <w:i/>
        </w:rPr>
        <w:t>Long Range Planning</w:t>
      </w:r>
      <w:r>
        <w:t>, 52(3), pp. 326-349. Available at: https://doi.org/10.1016/j.lrp.2018.12.001.</w:t>
      </w:r>
    </w:p>
    <w:p w14:paraId="7E01BEC3" w14:textId="77777777" w:rsidR="00775ED4" w:rsidRDefault="00775ED4" w:rsidP="007B4E40">
      <w:pPr>
        <w:ind w:left="432" w:hanging="432"/>
      </w:pPr>
      <w:r>
        <w:t xml:space="preserve">Wessel, L., </w:t>
      </w:r>
      <w:proofErr w:type="spellStart"/>
      <w:r>
        <w:t>Baiyere</w:t>
      </w:r>
      <w:proofErr w:type="spellEnd"/>
      <w:r>
        <w:t xml:space="preserve">, A., </w:t>
      </w:r>
      <w:proofErr w:type="spellStart"/>
      <w:r>
        <w:t>Ologeanu</w:t>
      </w:r>
      <w:proofErr w:type="spellEnd"/>
      <w:r>
        <w:t xml:space="preserve">-Taddei, R., Cha, J. and Blegind Jensen, T. (2021) ‘Unpacking the difference between digital transformation and IT-enabled organizational transformation’, </w:t>
      </w:r>
      <w:r>
        <w:rPr>
          <w:i/>
        </w:rPr>
        <w:t>Journal of the Association for Information Systems</w:t>
      </w:r>
      <w:r>
        <w:t>, 22(1), pp. 102-129. Available at: https://doi.org/10.17705/1jais.00655.</w:t>
      </w:r>
    </w:p>
    <w:p w14:paraId="24002E2F" w14:textId="77777777" w:rsidR="00775ED4" w:rsidRDefault="00775ED4" w:rsidP="007B4E40">
      <w:pPr>
        <w:ind w:left="432" w:hanging="432"/>
      </w:pPr>
      <w:r>
        <w:t xml:space="preserve">Whittemore, R. and </w:t>
      </w:r>
      <w:proofErr w:type="spellStart"/>
      <w:r>
        <w:t>Knafl</w:t>
      </w:r>
      <w:proofErr w:type="spellEnd"/>
      <w:r>
        <w:t xml:space="preserve">, K. (2005) ‘The integrative review: Updated methodology’, </w:t>
      </w:r>
      <w:r>
        <w:rPr>
          <w:i/>
        </w:rPr>
        <w:t>Journal of Advanced Nursing</w:t>
      </w:r>
      <w:r>
        <w:t>, 52(5), pp. 546-553. Available at: https://doi.org/10.1111/j.1365-2648.2005.03621.x.</w:t>
      </w:r>
    </w:p>
    <w:p w14:paraId="35F897EB" w14:textId="77777777" w:rsidR="00775ED4" w:rsidRDefault="00775ED4" w:rsidP="00775ED4">
      <w:r>
        <w:br w:type="page"/>
      </w:r>
    </w:p>
    <w:p w14:paraId="1CE8D9DB" w14:textId="77777777" w:rsidR="00775ED4" w:rsidRDefault="00775ED4" w:rsidP="00775ED4">
      <w:pPr>
        <w:pStyle w:val="Heading1"/>
      </w:pPr>
      <w:bookmarkStart w:id="69" w:name="_Toc241185280"/>
      <w:r>
        <w:lastRenderedPageBreak/>
        <w:t>Appendices</w:t>
      </w:r>
      <w:bookmarkEnd w:id="69"/>
      <w:r>
        <w:t xml:space="preserve"> </w:t>
      </w:r>
    </w:p>
    <w:p w14:paraId="2BFA64FA" w14:textId="77777777" w:rsidR="00775ED4" w:rsidRDefault="00775ED4" w:rsidP="00775ED4">
      <w:pPr>
        <w:pStyle w:val="Heading2"/>
      </w:pPr>
      <w:bookmarkStart w:id="70" w:name="_Toc241185281"/>
      <w:r>
        <w:t>Appendix A: Search strategy</w:t>
      </w:r>
      <w:bookmarkEnd w:id="70"/>
    </w:p>
    <w:p w14:paraId="40008A0F" w14:textId="77777777" w:rsidR="00156A62" w:rsidRDefault="00A70BFB" w:rsidP="007B4E40">
      <w:pPr>
        <w:pStyle w:val="Heading4"/>
      </w:pPr>
      <w:r>
        <w:t>Table A1. Search strategy</w:t>
      </w:r>
    </w:p>
    <w:tbl>
      <w:tblPr>
        <w:tblW w:w="9794"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686"/>
        <w:gridCol w:w="4985"/>
        <w:gridCol w:w="2045"/>
        <w:gridCol w:w="2078"/>
      </w:tblGrid>
      <w:tr w:rsidR="00775ED4" w:rsidRPr="00775ED4" w14:paraId="617C8D74" w14:textId="77777777" w:rsidTr="00500B77">
        <w:trPr>
          <w:trHeight w:val="237"/>
          <w:tblHeader/>
          <w:jc w:val="center"/>
        </w:trPr>
        <w:tc>
          <w:tcPr>
            <w:tcW w:w="686" w:type="dxa"/>
            <w:shd w:val="clear" w:color="auto" w:fill="D9E2F3"/>
            <w:tcMar>
              <w:top w:w="90" w:type="dxa"/>
              <w:left w:w="90" w:type="dxa"/>
              <w:bottom w:w="90" w:type="dxa"/>
              <w:right w:w="90" w:type="dxa"/>
            </w:tcMar>
            <w:vAlign w:val="center"/>
          </w:tcPr>
          <w:p w14:paraId="6FBD46F9" w14:textId="77777777" w:rsidR="00775ED4" w:rsidRPr="00775ED4" w:rsidRDefault="00775ED4" w:rsidP="00B30844">
            <w:pPr>
              <w:spacing w:after="0" w:line="276" w:lineRule="auto"/>
              <w:jc w:val="center"/>
              <w:rPr>
                <w:sz w:val="20"/>
                <w:szCs w:val="20"/>
              </w:rPr>
            </w:pPr>
            <w:r w:rsidRPr="00775ED4">
              <w:rPr>
                <w:b/>
                <w:sz w:val="21"/>
                <w:szCs w:val="20"/>
              </w:rPr>
              <w:t>ID</w:t>
            </w:r>
          </w:p>
        </w:tc>
        <w:tc>
          <w:tcPr>
            <w:tcW w:w="4985" w:type="dxa"/>
            <w:shd w:val="clear" w:color="auto" w:fill="D9E2F3"/>
            <w:tcMar>
              <w:top w:w="90" w:type="dxa"/>
              <w:left w:w="90" w:type="dxa"/>
              <w:bottom w:w="90" w:type="dxa"/>
              <w:right w:w="90" w:type="dxa"/>
            </w:tcMar>
            <w:vAlign w:val="center"/>
          </w:tcPr>
          <w:p w14:paraId="4B58C361" w14:textId="77777777" w:rsidR="00775ED4" w:rsidRPr="00775ED4" w:rsidRDefault="00775ED4" w:rsidP="00B30844">
            <w:pPr>
              <w:spacing w:after="0" w:line="276" w:lineRule="auto"/>
              <w:jc w:val="center"/>
              <w:rPr>
                <w:sz w:val="20"/>
                <w:szCs w:val="20"/>
              </w:rPr>
            </w:pPr>
            <w:r w:rsidRPr="00775ED4">
              <w:rPr>
                <w:b/>
                <w:sz w:val="21"/>
                <w:szCs w:val="20"/>
              </w:rPr>
              <w:t>Concept block and example search string</w:t>
            </w:r>
          </w:p>
        </w:tc>
        <w:tc>
          <w:tcPr>
            <w:tcW w:w="2045" w:type="dxa"/>
            <w:shd w:val="clear" w:color="auto" w:fill="D9E2F3"/>
            <w:tcMar>
              <w:top w:w="90" w:type="dxa"/>
              <w:left w:w="90" w:type="dxa"/>
              <w:bottom w:w="90" w:type="dxa"/>
              <w:right w:w="90" w:type="dxa"/>
            </w:tcMar>
            <w:vAlign w:val="center"/>
          </w:tcPr>
          <w:p w14:paraId="274C4312" w14:textId="77777777" w:rsidR="00775ED4" w:rsidRPr="00775ED4" w:rsidRDefault="00775ED4" w:rsidP="00B30844">
            <w:pPr>
              <w:spacing w:after="0" w:line="276" w:lineRule="auto"/>
              <w:jc w:val="center"/>
              <w:rPr>
                <w:sz w:val="20"/>
                <w:szCs w:val="20"/>
              </w:rPr>
            </w:pPr>
            <w:r w:rsidRPr="00775ED4">
              <w:rPr>
                <w:b/>
                <w:sz w:val="21"/>
                <w:szCs w:val="20"/>
              </w:rPr>
              <w:t>Sources</w:t>
            </w:r>
          </w:p>
        </w:tc>
        <w:tc>
          <w:tcPr>
            <w:tcW w:w="2078" w:type="dxa"/>
            <w:shd w:val="clear" w:color="auto" w:fill="D9E2F3"/>
            <w:tcMar>
              <w:top w:w="90" w:type="dxa"/>
              <w:left w:w="90" w:type="dxa"/>
              <w:bottom w:w="90" w:type="dxa"/>
              <w:right w:w="90" w:type="dxa"/>
            </w:tcMar>
            <w:vAlign w:val="center"/>
          </w:tcPr>
          <w:p w14:paraId="33B5D36B" w14:textId="77777777" w:rsidR="00775ED4" w:rsidRPr="00775ED4" w:rsidRDefault="00775ED4" w:rsidP="00B30844">
            <w:pPr>
              <w:spacing w:after="0" w:line="276" w:lineRule="auto"/>
              <w:jc w:val="center"/>
              <w:rPr>
                <w:sz w:val="20"/>
                <w:szCs w:val="20"/>
              </w:rPr>
            </w:pPr>
            <w:r w:rsidRPr="00775ED4">
              <w:rPr>
                <w:b/>
                <w:sz w:val="21"/>
                <w:szCs w:val="20"/>
              </w:rPr>
              <w:t>Purpose</w:t>
            </w:r>
          </w:p>
        </w:tc>
      </w:tr>
      <w:tr w:rsidR="00775ED4" w:rsidRPr="00775ED4" w14:paraId="09E8A41F" w14:textId="77777777" w:rsidTr="00500B77">
        <w:trPr>
          <w:trHeight w:val="711"/>
          <w:jc w:val="center"/>
        </w:trPr>
        <w:tc>
          <w:tcPr>
            <w:tcW w:w="686" w:type="dxa"/>
            <w:tcMar>
              <w:top w:w="90" w:type="dxa"/>
              <w:left w:w="90" w:type="dxa"/>
              <w:bottom w:w="90" w:type="dxa"/>
              <w:right w:w="90" w:type="dxa"/>
            </w:tcMar>
            <w:vAlign w:val="center"/>
          </w:tcPr>
          <w:p w14:paraId="024B9654" w14:textId="77777777" w:rsidR="00775ED4" w:rsidRPr="00775ED4" w:rsidRDefault="00775ED4" w:rsidP="00B30844">
            <w:pPr>
              <w:spacing w:after="0" w:line="276" w:lineRule="auto"/>
              <w:jc w:val="left"/>
              <w:rPr>
                <w:sz w:val="20"/>
                <w:szCs w:val="20"/>
              </w:rPr>
            </w:pPr>
            <w:r w:rsidRPr="00775ED4">
              <w:rPr>
                <w:sz w:val="21"/>
                <w:szCs w:val="20"/>
              </w:rPr>
              <w:t>S1</w:t>
            </w:r>
          </w:p>
        </w:tc>
        <w:tc>
          <w:tcPr>
            <w:tcW w:w="4985" w:type="dxa"/>
            <w:tcMar>
              <w:top w:w="90" w:type="dxa"/>
              <w:left w:w="90" w:type="dxa"/>
              <w:bottom w:w="90" w:type="dxa"/>
              <w:right w:w="90" w:type="dxa"/>
            </w:tcMar>
            <w:vAlign w:val="center"/>
          </w:tcPr>
          <w:p w14:paraId="28D2B94F" w14:textId="77777777" w:rsidR="00775ED4" w:rsidRPr="00775ED4" w:rsidRDefault="00775ED4" w:rsidP="00B30844">
            <w:pPr>
              <w:spacing w:after="0" w:line="276" w:lineRule="auto"/>
              <w:jc w:val="left"/>
              <w:rPr>
                <w:sz w:val="20"/>
                <w:szCs w:val="20"/>
              </w:rPr>
            </w:pPr>
            <w:r w:rsidRPr="00775ED4">
              <w:rPr>
                <w:sz w:val="21"/>
                <w:szCs w:val="20"/>
              </w:rPr>
              <w:t xml:space="preserve">("digital transformation" OR </w:t>
            </w:r>
            <w:proofErr w:type="spellStart"/>
            <w:r w:rsidRPr="00775ED4">
              <w:rPr>
                <w:sz w:val="21"/>
                <w:szCs w:val="20"/>
              </w:rPr>
              <w:t>digitalisation</w:t>
            </w:r>
            <w:proofErr w:type="spellEnd"/>
            <w:r w:rsidRPr="00775ED4">
              <w:rPr>
                <w:sz w:val="21"/>
                <w:szCs w:val="20"/>
              </w:rPr>
              <w:t xml:space="preserve"> OR digitization) AND (e-commerce OR "online retail*")</w:t>
            </w:r>
          </w:p>
        </w:tc>
        <w:tc>
          <w:tcPr>
            <w:tcW w:w="2045" w:type="dxa"/>
            <w:tcMar>
              <w:top w:w="90" w:type="dxa"/>
              <w:left w:w="90" w:type="dxa"/>
              <w:bottom w:w="90" w:type="dxa"/>
              <w:right w:w="90" w:type="dxa"/>
            </w:tcMar>
            <w:vAlign w:val="center"/>
          </w:tcPr>
          <w:p w14:paraId="371BC64C" w14:textId="77777777" w:rsidR="00775ED4" w:rsidRPr="00775ED4" w:rsidRDefault="00775ED4" w:rsidP="00B30844">
            <w:pPr>
              <w:spacing w:after="0" w:line="276" w:lineRule="auto"/>
              <w:jc w:val="left"/>
              <w:rPr>
                <w:sz w:val="20"/>
                <w:szCs w:val="20"/>
              </w:rPr>
            </w:pPr>
            <w:r w:rsidRPr="00775ED4">
              <w:rPr>
                <w:sz w:val="21"/>
                <w:szCs w:val="20"/>
              </w:rPr>
              <w:t>Publisher indexes; citation chaining</w:t>
            </w:r>
          </w:p>
        </w:tc>
        <w:tc>
          <w:tcPr>
            <w:tcW w:w="2078" w:type="dxa"/>
            <w:tcMar>
              <w:top w:w="90" w:type="dxa"/>
              <w:left w:w="90" w:type="dxa"/>
              <w:bottom w:w="90" w:type="dxa"/>
              <w:right w:w="90" w:type="dxa"/>
            </w:tcMar>
            <w:vAlign w:val="center"/>
          </w:tcPr>
          <w:p w14:paraId="3F931DBD" w14:textId="77777777" w:rsidR="00775ED4" w:rsidRPr="00775ED4" w:rsidRDefault="00775ED4" w:rsidP="00B30844">
            <w:pPr>
              <w:spacing w:after="0" w:line="276" w:lineRule="auto"/>
              <w:jc w:val="left"/>
              <w:rPr>
                <w:sz w:val="20"/>
                <w:szCs w:val="20"/>
              </w:rPr>
            </w:pPr>
            <w:r w:rsidRPr="00775ED4">
              <w:rPr>
                <w:sz w:val="21"/>
                <w:szCs w:val="20"/>
              </w:rPr>
              <w:t>Transformation definitions, stages and practices</w:t>
            </w:r>
          </w:p>
        </w:tc>
      </w:tr>
      <w:tr w:rsidR="00775ED4" w:rsidRPr="00775ED4" w14:paraId="2F695A49" w14:textId="77777777" w:rsidTr="00500B77">
        <w:trPr>
          <w:trHeight w:val="711"/>
          <w:jc w:val="center"/>
        </w:trPr>
        <w:tc>
          <w:tcPr>
            <w:tcW w:w="686" w:type="dxa"/>
            <w:tcMar>
              <w:top w:w="90" w:type="dxa"/>
              <w:left w:w="90" w:type="dxa"/>
              <w:bottom w:w="90" w:type="dxa"/>
              <w:right w:w="90" w:type="dxa"/>
            </w:tcMar>
            <w:vAlign w:val="center"/>
          </w:tcPr>
          <w:p w14:paraId="3CECDF2D" w14:textId="77777777" w:rsidR="00775ED4" w:rsidRPr="00775ED4" w:rsidRDefault="00775ED4" w:rsidP="00B30844">
            <w:pPr>
              <w:spacing w:after="0" w:line="276" w:lineRule="auto"/>
              <w:jc w:val="left"/>
              <w:rPr>
                <w:sz w:val="20"/>
                <w:szCs w:val="20"/>
              </w:rPr>
            </w:pPr>
            <w:r w:rsidRPr="00775ED4">
              <w:rPr>
                <w:sz w:val="21"/>
                <w:szCs w:val="20"/>
              </w:rPr>
              <w:t>S2</w:t>
            </w:r>
          </w:p>
        </w:tc>
        <w:tc>
          <w:tcPr>
            <w:tcW w:w="4985" w:type="dxa"/>
            <w:tcMar>
              <w:top w:w="90" w:type="dxa"/>
              <w:left w:w="90" w:type="dxa"/>
              <w:bottom w:w="90" w:type="dxa"/>
              <w:right w:w="90" w:type="dxa"/>
            </w:tcMar>
            <w:vAlign w:val="center"/>
          </w:tcPr>
          <w:p w14:paraId="663A97BD" w14:textId="77777777" w:rsidR="00775ED4" w:rsidRPr="00775ED4" w:rsidRDefault="00775ED4" w:rsidP="00B30844">
            <w:pPr>
              <w:spacing w:after="0" w:line="276" w:lineRule="auto"/>
              <w:jc w:val="left"/>
              <w:rPr>
                <w:sz w:val="20"/>
                <w:szCs w:val="20"/>
              </w:rPr>
            </w:pPr>
            <w:r w:rsidRPr="00775ED4">
              <w:rPr>
                <w:sz w:val="21"/>
                <w:szCs w:val="20"/>
              </w:rPr>
              <w:t>("digital transformation" OR analytics OR automation) AND ("customer satisfaction" OR "customer experience")</w:t>
            </w:r>
          </w:p>
        </w:tc>
        <w:tc>
          <w:tcPr>
            <w:tcW w:w="2045" w:type="dxa"/>
            <w:tcMar>
              <w:top w:w="90" w:type="dxa"/>
              <w:left w:w="90" w:type="dxa"/>
              <w:bottom w:w="90" w:type="dxa"/>
              <w:right w:w="90" w:type="dxa"/>
            </w:tcMar>
            <w:vAlign w:val="center"/>
          </w:tcPr>
          <w:p w14:paraId="70DC180E" w14:textId="77777777" w:rsidR="00775ED4" w:rsidRPr="00775ED4" w:rsidRDefault="00775ED4" w:rsidP="00B30844">
            <w:pPr>
              <w:spacing w:after="0" w:line="276" w:lineRule="auto"/>
              <w:jc w:val="left"/>
              <w:rPr>
                <w:sz w:val="20"/>
                <w:szCs w:val="20"/>
              </w:rPr>
            </w:pPr>
            <w:r w:rsidRPr="00775ED4">
              <w:rPr>
                <w:sz w:val="21"/>
                <w:szCs w:val="20"/>
              </w:rPr>
              <w:t>Selected publisher interfaces</w:t>
            </w:r>
          </w:p>
        </w:tc>
        <w:tc>
          <w:tcPr>
            <w:tcW w:w="2078" w:type="dxa"/>
            <w:tcMar>
              <w:top w:w="90" w:type="dxa"/>
              <w:left w:w="90" w:type="dxa"/>
              <w:bottom w:w="90" w:type="dxa"/>
              <w:right w:w="90" w:type="dxa"/>
            </w:tcMar>
            <w:vAlign w:val="center"/>
          </w:tcPr>
          <w:p w14:paraId="4693CE97" w14:textId="77777777" w:rsidR="00775ED4" w:rsidRPr="00775ED4" w:rsidRDefault="00775ED4" w:rsidP="00B30844">
            <w:pPr>
              <w:spacing w:after="0" w:line="276" w:lineRule="auto"/>
              <w:jc w:val="left"/>
              <w:rPr>
                <w:sz w:val="20"/>
                <w:szCs w:val="20"/>
              </w:rPr>
            </w:pPr>
            <w:r w:rsidRPr="00775ED4">
              <w:rPr>
                <w:sz w:val="21"/>
                <w:szCs w:val="20"/>
              </w:rPr>
              <w:t>Customer mechanisms and outcomes</w:t>
            </w:r>
          </w:p>
        </w:tc>
      </w:tr>
      <w:tr w:rsidR="00775ED4" w:rsidRPr="00775ED4" w14:paraId="45823FB5" w14:textId="77777777" w:rsidTr="00500B77">
        <w:trPr>
          <w:trHeight w:val="711"/>
          <w:jc w:val="center"/>
        </w:trPr>
        <w:tc>
          <w:tcPr>
            <w:tcW w:w="686" w:type="dxa"/>
            <w:tcMar>
              <w:top w:w="90" w:type="dxa"/>
              <w:left w:w="90" w:type="dxa"/>
              <w:bottom w:w="90" w:type="dxa"/>
              <w:right w:w="90" w:type="dxa"/>
            </w:tcMar>
            <w:vAlign w:val="center"/>
          </w:tcPr>
          <w:p w14:paraId="77B97DC7" w14:textId="77777777" w:rsidR="00775ED4" w:rsidRPr="00775ED4" w:rsidRDefault="00775ED4" w:rsidP="00B30844">
            <w:pPr>
              <w:spacing w:after="0" w:line="276" w:lineRule="auto"/>
              <w:jc w:val="left"/>
              <w:rPr>
                <w:sz w:val="20"/>
                <w:szCs w:val="20"/>
              </w:rPr>
            </w:pPr>
            <w:r w:rsidRPr="00775ED4">
              <w:rPr>
                <w:sz w:val="21"/>
                <w:szCs w:val="20"/>
              </w:rPr>
              <w:t>S3</w:t>
            </w:r>
          </w:p>
        </w:tc>
        <w:tc>
          <w:tcPr>
            <w:tcW w:w="4985" w:type="dxa"/>
            <w:tcMar>
              <w:top w:w="90" w:type="dxa"/>
              <w:left w:w="90" w:type="dxa"/>
              <w:bottom w:w="90" w:type="dxa"/>
              <w:right w:w="90" w:type="dxa"/>
            </w:tcMar>
            <w:vAlign w:val="center"/>
          </w:tcPr>
          <w:p w14:paraId="221B44A4" w14:textId="77777777" w:rsidR="00775ED4" w:rsidRPr="00775ED4" w:rsidRDefault="00775ED4" w:rsidP="00B30844">
            <w:pPr>
              <w:spacing w:after="0" w:line="276" w:lineRule="auto"/>
              <w:jc w:val="left"/>
              <w:rPr>
                <w:sz w:val="20"/>
                <w:szCs w:val="20"/>
              </w:rPr>
            </w:pPr>
            <w:r w:rsidRPr="00775ED4">
              <w:rPr>
                <w:sz w:val="21"/>
                <w:szCs w:val="20"/>
              </w:rPr>
              <w:t>("digital transformation" OR "digital capability") AND ("competitive advantage" OR performance OR agility)</w:t>
            </w:r>
          </w:p>
        </w:tc>
        <w:tc>
          <w:tcPr>
            <w:tcW w:w="2045" w:type="dxa"/>
            <w:tcMar>
              <w:top w:w="90" w:type="dxa"/>
              <w:left w:w="90" w:type="dxa"/>
              <w:bottom w:w="90" w:type="dxa"/>
              <w:right w:w="90" w:type="dxa"/>
            </w:tcMar>
            <w:vAlign w:val="center"/>
          </w:tcPr>
          <w:p w14:paraId="0B24F91C" w14:textId="77777777" w:rsidR="00775ED4" w:rsidRPr="00775ED4" w:rsidRDefault="00775ED4" w:rsidP="00B30844">
            <w:pPr>
              <w:spacing w:after="0" w:line="276" w:lineRule="auto"/>
              <w:jc w:val="left"/>
              <w:rPr>
                <w:sz w:val="20"/>
                <w:szCs w:val="20"/>
              </w:rPr>
            </w:pPr>
            <w:r w:rsidRPr="00775ED4">
              <w:rPr>
                <w:sz w:val="21"/>
                <w:szCs w:val="20"/>
              </w:rPr>
              <w:t>Business, strategy and IS outlets</w:t>
            </w:r>
          </w:p>
        </w:tc>
        <w:tc>
          <w:tcPr>
            <w:tcW w:w="2078" w:type="dxa"/>
            <w:tcMar>
              <w:top w:w="90" w:type="dxa"/>
              <w:left w:w="90" w:type="dxa"/>
              <w:bottom w:w="90" w:type="dxa"/>
              <w:right w:w="90" w:type="dxa"/>
            </w:tcMar>
            <w:vAlign w:val="center"/>
          </w:tcPr>
          <w:p w14:paraId="24755D1F" w14:textId="77777777" w:rsidR="00775ED4" w:rsidRPr="00775ED4" w:rsidRDefault="00775ED4" w:rsidP="00B30844">
            <w:pPr>
              <w:spacing w:after="0" w:line="276" w:lineRule="auto"/>
              <w:jc w:val="left"/>
              <w:rPr>
                <w:sz w:val="20"/>
                <w:szCs w:val="20"/>
              </w:rPr>
            </w:pPr>
            <w:r w:rsidRPr="00775ED4">
              <w:rPr>
                <w:sz w:val="21"/>
                <w:szCs w:val="20"/>
              </w:rPr>
              <w:t>Resources, capabilities and firm outcomes</w:t>
            </w:r>
          </w:p>
        </w:tc>
      </w:tr>
      <w:tr w:rsidR="00775ED4" w:rsidRPr="00775ED4" w14:paraId="52DA878E" w14:textId="77777777" w:rsidTr="00500B77">
        <w:trPr>
          <w:trHeight w:val="711"/>
          <w:jc w:val="center"/>
        </w:trPr>
        <w:tc>
          <w:tcPr>
            <w:tcW w:w="686" w:type="dxa"/>
            <w:tcMar>
              <w:top w:w="90" w:type="dxa"/>
              <w:left w:w="90" w:type="dxa"/>
              <w:bottom w:w="90" w:type="dxa"/>
              <w:right w:w="90" w:type="dxa"/>
            </w:tcMar>
            <w:vAlign w:val="center"/>
          </w:tcPr>
          <w:p w14:paraId="30D2ED9A" w14:textId="77777777" w:rsidR="00775ED4" w:rsidRPr="00775ED4" w:rsidRDefault="00775ED4" w:rsidP="00B30844">
            <w:pPr>
              <w:spacing w:after="0" w:line="276" w:lineRule="auto"/>
              <w:jc w:val="left"/>
              <w:rPr>
                <w:sz w:val="20"/>
                <w:szCs w:val="20"/>
              </w:rPr>
            </w:pPr>
            <w:r w:rsidRPr="00775ED4">
              <w:rPr>
                <w:sz w:val="21"/>
                <w:szCs w:val="20"/>
              </w:rPr>
              <w:t>S4</w:t>
            </w:r>
          </w:p>
        </w:tc>
        <w:tc>
          <w:tcPr>
            <w:tcW w:w="4985" w:type="dxa"/>
            <w:tcMar>
              <w:top w:w="90" w:type="dxa"/>
              <w:left w:w="90" w:type="dxa"/>
              <w:bottom w:w="90" w:type="dxa"/>
              <w:right w:w="90" w:type="dxa"/>
            </w:tcMar>
            <w:vAlign w:val="center"/>
          </w:tcPr>
          <w:p w14:paraId="26F20789" w14:textId="77777777" w:rsidR="00775ED4" w:rsidRPr="00775ED4" w:rsidRDefault="00775ED4" w:rsidP="00B30844">
            <w:pPr>
              <w:spacing w:after="0" w:line="276" w:lineRule="auto"/>
              <w:jc w:val="left"/>
              <w:rPr>
                <w:sz w:val="20"/>
                <w:szCs w:val="20"/>
              </w:rPr>
            </w:pPr>
            <w:r w:rsidRPr="00775ED4">
              <w:rPr>
                <w:sz w:val="21"/>
                <w:szCs w:val="20"/>
              </w:rPr>
              <w:t>(</w:t>
            </w:r>
            <w:proofErr w:type="spellStart"/>
            <w:proofErr w:type="gramStart"/>
            <w:r w:rsidRPr="00775ED4">
              <w:rPr>
                <w:sz w:val="21"/>
                <w:szCs w:val="20"/>
              </w:rPr>
              <w:t>personalisation</w:t>
            </w:r>
            <w:proofErr w:type="spellEnd"/>
            <w:proofErr w:type="gramEnd"/>
            <w:r w:rsidRPr="00775ED4">
              <w:rPr>
                <w:sz w:val="21"/>
                <w:szCs w:val="20"/>
              </w:rPr>
              <w:t xml:space="preserve"> OR personalization OR chatbot* OR "artificial intelligence") AND (trust OR satisfaction OR loyalty)</w:t>
            </w:r>
          </w:p>
        </w:tc>
        <w:tc>
          <w:tcPr>
            <w:tcW w:w="2045" w:type="dxa"/>
            <w:tcMar>
              <w:top w:w="90" w:type="dxa"/>
              <w:left w:w="90" w:type="dxa"/>
              <w:bottom w:w="90" w:type="dxa"/>
              <w:right w:w="90" w:type="dxa"/>
            </w:tcMar>
            <w:vAlign w:val="center"/>
          </w:tcPr>
          <w:p w14:paraId="2E17DD66" w14:textId="77777777" w:rsidR="00775ED4" w:rsidRPr="00775ED4" w:rsidRDefault="00775ED4" w:rsidP="00B30844">
            <w:pPr>
              <w:spacing w:after="0" w:line="276" w:lineRule="auto"/>
              <w:jc w:val="left"/>
              <w:rPr>
                <w:sz w:val="20"/>
                <w:szCs w:val="20"/>
              </w:rPr>
            </w:pPr>
            <w:r w:rsidRPr="00775ED4">
              <w:rPr>
                <w:sz w:val="21"/>
                <w:szCs w:val="20"/>
              </w:rPr>
              <w:t>Marketing, retail and IS outlets</w:t>
            </w:r>
          </w:p>
        </w:tc>
        <w:tc>
          <w:tcPr>
            <w:tcW w:w="2078" w:type="dxa"/>
            <w:tcMar>
              <w:top w:w="90" w:type="dxa"/>
              <w:left w:w="90" w:type="dxa"/>
              <w:bottom w:w="90" w:type="dxa"/>
              <w:right w:w="90" w:type="dxa"/>
            </w:tcMar>
            <w:vAlign w:val="center"/>
          </w:tcPr>
          <w:p w14:paraId="64956898" w14:textId="77777777" w:rsidR="00775ED4" w:rsidRPr="00775ED4" w:rsidRDefault="00775ED4" w:rsidP="00B30844">
            <w:pPr>
              <w:spacing w:after="0" w:line="276" w:lineRule="auto"/>
              <w:jc w:val="left"/>
              <w:rPr>
                <w:sz w:val="20"/>
                <w:szCs w:val="20"/>
              </w:rPr>
            </w:pPr>
            <w:r w:rsidRPr="00775ED4">
              <w:rPr>
                <w:sz w:val="21"/>
                <w:szCs w:val="20"/>
              </w:rPr>
              <w:t>Relevance, automation and affective value</w:t>
            </w:r>
          </w:p>
        </w:tc>
      </w:tr>
      <w:tr w:rsidR="00775ED4" w:rsidRPr="00775ED4" w14:paraId="487C9AD0" w14:textId="77777777" w:rsidTr="00500B77">
        <w:trPr>
          <w:trHeight w:val="711"/>
          <w:jc w:val="center"/>
        </w:trPr>
        <w:tc>
          <w:tcPr>
            <w:tcW w:w="686" w:type="dxa"/>
            <w:tcMar>
              <w:top w:w="90" w:type="dxa"/>
              <w:left w:w="90" w:type="dxa"/>
              <w:bottom w:w="90" w:type="dxa"/>
              <w:right w:w="90" w:type="dxa"/>
            </w:tcMar>
            <w:vAlign w:val="center"/>
          </w:tcPr>
          <w:p w14:paraId="248F217D" w14:textId="77777777" w:rsidR="00775ED4" w:rsidRPr="00775ED4" w:rsidRDefault="00775ED4" w:rsidP="00B30844">
            <w:pPr>
              <w:spacing w:after="0" w:line="276" w:lineRule="auto"/>
              <w:jc w:val="left"/>
              <w:rPr>
                <w:sz w:val="20"/>
                <w:szCs w:val="20"/>
              </w:rPr>
            </w:pPr>
            <w:r w:rsidRPr="00775ED4">
              <w:rPr>
                <w:sz w:val="21"/>
                <w:szCs w:val="20"/>
              </w:rPr>
              <w:t>S5</w:t>
            </w:r>
          </w:p>
        </w:tc>
        <w:tc>
          <w:tcPr>
            <w:tcW w:w="4985" w:type="dxa"/>
            <w:tcMar>
              <w:top w:w="90" w:type="dxa"/>
              <w:left w:w="90" w:type="dxa"/>
              <w:bottom w:w="90" w:type="dxa"/>
              <w:right w:w="90" w:type="dxa"/>
            </w:tcMar>
            <w:vAlign w:val="center"/>
          </w:tcPr>
          <w:p w14:paraId="22047627" w14:textId="77777777" w:rsidR="00775ED4" w:rsidRPr="00775ED4" w:rsidRDefault="00775ED4" w:rsidP="00B30844">
            <w:pPr>
              <w:spacing w:after="0" w:line="276" w:lineRule="auto"/>
              <w:jc w:val="left"/>
              <w:rPr>
                <w:sz w:val="20"/>
                <w:szCs w:val="20"/>
              </w:rPr>
            </w:pPr>
            <w:r w:rsidRPr="00775ED4">
              <w:rPr>
                <w:sz w:val="21"/>
                <w:szCs w:val="20"/>
              </w:rPr>
              <w:t>(</w:t>
            </w:r>
            <w:proofErr w:type="gramStart"/>
            <w:r w:rsidRPr="00775ED4">
              <w:rPr>
                <w:sz w:val="21"/>
                <w:szCs w:val="20"/>
              </w:rPr>
              <w:t>omnichannel</w:t>
            </w:r>
            <w:proofErr w:type="gramEnd"/>
            <w:r w:rsidRPr="00775ED4">
              <w:rPr>
                <w:sz w:val="21"/>
                <w:szCs w:val="20"/>
              </w:rPr>
              <w:t xml:space="preserve"> OR "channel integration" OR fulfilment OR logistics) AND (satisfaction OR retention)</w:t>
            </w:r>
          </w:p>
        </w:tc>
        <w:tc>
          <w:tcPr>
            <w:tcW w:w="2045" w:type="dxa"/>
            <w:tcMar>
              <w:top w:w="90" w:type="dxa"/>
              <w:left w:w="90" w:type="dxa"/>
              <w:bottom w:w="90" w:type="dxa"/>
              <w:right w:w="90" w:type="dxa"/>
            </w:tcMar>
            <w:vAlign w:val="center"/>
          </w:tcPr>
          <w:p w14:paraId="2035836C" w14:textId="77777777" w:rsidR="00775ED4" w:rsidRPr="00775ED4" w:rsidRDefault="00775ED4" w:rsidP="00B30844">
            <w:pPr>
              <w:spacing w:after="0" w:line="276" w:lineRule="auto"/>
              <w:jc w:val="left"/>
              <w:rPr>
                <w:sz w:val="20"/>
                <w:szCs w:val="20"/>
              </w:rPr>
            </w:pPr>
            <w:r w:rsidRPr="00775ED4">
              <w:rPr>
                <w:sz w:val="21"/>
                <w:szCs w:val="20"/>
              </w:rPr>
              <w:t>Retail and service outlets</w:t>
            </w:r>
          </w:p>
        </w:tc>
        <w:tc>
          <w:tcPr>
            <w:tcW w:w="2078" w:type="dxa"/>
            <w:tcMar>
              <w:top w:w="90" w:type="dxa"/>
              <w:left w:w="90" w:type="dxa"/>
              <w:bottom w:w="90" w:type="dxa"/>
              <w:right w:w="90" w:type="dxa"/>
            </w:tcMar>
            <w:vAlign w:val="center"/>
          </w:tcPr>
          <w:p w14:paraId="3FFF8420" w14:textId="77777777" w:rsidR="00775ED4" w:rsidRPr="00775ED4" w:rsidRDefault="00775ED4" w:rsidP="00B30844">
            <w:pPr>
              <w:spacing w:after="0" w:line="276" w:lineRule="auto"/>
              <w:jc w:val="left"/>
              <w:rPr>
                <w:sz w:val="20"/>
                <w:szCs w:val="20"/>
              </w:rPr>
            </w:pPr>
            <w:r w:rsidRPr="00775ED4">
              <w:rPr>
                <w:sz w:val="21"/>
                <w:szCs w:val="20"/>
              </w:rPr>
              <w:t>Journey continuity and fulfilment</w:t>
            </w:r>
          </w:p>
        </w:tc>
      </w:tr>
      <w:tr w:rsidR="00775ED4" w:rsidRPr="00775ED4" w14:paraId="04C28A62" w14:textId="77777777" w:rsidTr="00500B77">
        <w:trPr>
          <w:trHeight w:val="711"/>
          <w:jc w:val="center"/>
        </w:trPr>
        <w:tc>
          <w:tcPr>
            <w:tcW w:w="686" w:type="dxa"/>
            <w:tcMar>
              <w:top w:w="90" w:type="dxa"/>
              <w:left w:w="90" w:type="dxa"/>
              <w:bottom w:w="90" w:type="dxa"/>
              <w:right w:w="90" w:type="dxa"/>
            </w:tcMar>
            <w:vAlign w:val="center"/>
          </w:tcPr>
          <w:p w14:paraId="6F4BF992" w14:textId="77777777" w:rsidR="00775ED4" w:rsidRPr="00775ED4" w:rsidRDefault="00775ED4" w:rsidP="00B30844">
            <w:pPr>
              <w:spacing w:after="0" w:line="276" w:lineRule="auto"/>
              <w:jc w:val="left"/>
              <w:rPr>
                <w:sz w:val="20"/>
                <w:szCs w:val="20"/>
              </w:rPr>
            </w:pPr>
            <w:r w:rsidRPr="00775ED4">
              <w:rPr>
                <w:sz w:val="21"/>
                <w:szCs w:val="20"/>
              </w:rPr>
              <w:t>S6</w:t>
            </w:r>
          </w:p>
        </w:tc>
        <w:tc>
          <w:tcPr>
            <w:tcW w:w="4985" w:type="dxa"/>
            <w:tcMar>
              <w:top w:w="90" w:type="dxa"/>
              <w:left w:w="90" w:type="dxa"/>
              <w:bottom w:w="90" w:type="dxa"/>
              <w:right w:w="90" w:type="dxa"/>
            </w:tcMar>
            <w:vAlign w:val="center"/>
          </w:tcPr>
          <w:p w14:paraId="50B25857" w14:textId="77777777" w:rsidR="00775ED4" w:rsidRPr="00775ED4" w:rsidRDefault="00775ED4" w:rsidP="00B30844">
            <w:pPr>
              <w:spacing w:after="0" w:line="276" w:lineRule="auto"/>
              <w:jc w:val="left"/>
              <w:rPr>
                <w:sz w:val="20"/>
                <w:szCs w:val="20"/>
              </w:rPr>
            </w:pPr>
            <w:r w:rsidRPr="00775ED4">
              <w:rPr>
                <w:sz w:val="21"/>
                <w:szCs w:val="20"/>
              </w:rPr>
              <w:t>(</w:t>
            </w:r>
            <w:proofErr w:type="gramStart"/>
            <w:r w:rsidRPr="00775ED4">
              <w:rPr>
                <w:sz w:val="21"/>
                <w:szCs w:val="20"/>
              </w:rPr>
              <w:t>privacy</w:t>
            </w:r>
            <w:proofErr w:type="gramEnd"/>
            <w:r w:rsidRPr="00775ED4">
              <w:rPr>
                <w:sz w:val="21"/>
                <w:szCs w:val="20"/>
              </w:rPr>
              <w:t xml:space="preserve"> OR fairness OR "choice architecture" OR recovery) AND (e-commerce OR "online retail*")</w:t>
            </w:r>
          </w:p>
        </w:tc>
        <w:tc>
          <w:tcPr>
            <w:tcW w:w="2045" w:type="dxa"/>
            <w:tcMar>
              <w:top w:w="90" w:type="dxa"/>
              <w:left w:w="90" w:type="dxa"/>
              <w:bottom w:w="90" w:type="dxa"/>
              <w:right w:w="90" w:type="dxa"/>
            </w:tcMar>
            <w:vAlign w:val="center"/>
          </w:tcPr>
          <w:p w14:paraId="64F3D6A6" w14:textId="77777777" w:rsidR="00775ED4" w:rsidRPr="00775ED4" w:rsidRDefault="00775ED4" w:rsidP="00B30844">
            <w:pPr>
              <w:spacing w:after="0" w:line="276" w:lineRule="auto"/>
              <w:jc w:val="left"/>
              <w:rPr>
                <w:sz w:val="20"/>
                <w:szCs w:val="20"/>
              </w:rPr>
            </w:pPr>
            <w:r w:rsidRPr="00775ED4">
              <w:rPr>
                <w:sz w:val="21"/>
                <w:szCs w:val="20"/>
              </w:rPr>
              <w:t>Academic outlets; UK official sources</w:t>
            </w:r>
          </w:p>
        </w:tc>
        <w:tc>
          <w:tcPr>
            <w:tcW w:w="2078" w:type="dxa"/>
            <w:tcMar>
              <w:top w:w="90" w:type="dxa"/>
              <w:left w:w="90" w:type="dxa"/>
              <w:bottom w:w="90" w:type="dxa"/>
              <w:right w:w="90" w:type="dxa"/>
            </w:tcMar>
            <w:vAlign w:val="center"/>
          </w:tcPr>
          <w:p w14:paraId="797E7E5C" w14:textId="77777777" w:rsidR="00775ED4" w:rsidRPr="00775ED4" w:rsidRDefault="00775ED4" w:rsidP="00B30844">
            <w:pPr>
              <w:spacing w:after="0" w:line="276" w:lineRule="auto"/>
              <w:jc w:val="left"/>
              <w:rPr>
                <w:sz w:val="20"/>
                <w:szCs w:val="20"/>
              </w:rPr>
            </w:pPr>
            <w:r w:rsidRPr="00775ED4">
              <w:rPr>
                <w:sz w:val="21"/>
                <w:szCs w:val="20"/>
              </w:rPr>
              <w:t>Legitimacy and governance boundaries</w:t>
            </w:r>
          </w:p>
        </w:tc>
      </w:tr>
    </w:tbl>
    <w:p w14:paraId="364387ED" w14:textId="77777777" w:rsidR="00775ED4" w:rsidRDefault="00775ED4" w:rsidP="00775ED4">
      <w:pPr>
        <w:sectPr w:rsidR="00775ED4">
          <w:footerReference w:type="default" r:id="rId14"/>
          <w:pgSz w:w="11906" w:h="16838"/>
          <w:pgMar w:top="1440" w:right="1440" w:bottom="1440" w:left="1440" w:header="720" w:footer="720" w:gutter="0"/>
          <w:pgNumType w:start="1"/>
          <w:cols w:space="720"/>
          <w:docGrid w:linePitch="360"/>
        </w:sectPr>
      </w:pPr>
    </w:p>
    <w:p w14:paraId="57C25D06" w14:textId="77777777" w:rsidR="00775ED4" w:rsidRDefault="00775ED4" w:rsidP="00775ED4">
      <w:pPr>
        <w:pStyle w:val="Heading2"/>
      </w:pPr>
      <w:bookmarkStart w:id="71" w:name="_Toc241185282"/>
      <w:bookmarkEnd w:id="4"/>
      <w:r>
        <w:lastRenderedPageBreak/>
        <w:t>Appendix B: List of reviewed papers</w:t>
      </w:r>
      <w:bookmarkEnd w:id="71"/>
    </w:p>
    <w:p w14:paraId="5677856C" w14:textId="77777777" w:rsidR="00775ED4" w:rsidRDefault="00775ED4" w:rsidP="00775ED4">
      <w:r>
        <w:t>The analytical corpus contains exactly 65 peer-reviewed journal articles.</w:t>
      </w:r>
    </w:p>
    <w:p w14:paraId="42465CB2" w14:textId="77777777" w:rsidR="00775ED4" w:rsidRDefault="00775ED4" w:rsidP="007B4E40">
      <w:pPr>
        <w:pStyle w:val="Heading4"/>
      </w:pPr>
      <w:r>
        <w:t>Table B1. Summary of the 65 reviewed papers</w:t>
      </w:r>
    </w:p>
    <w:tbl>
      <w:tblPr>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4A0" w:firstRow="1" w:lastRow="0" w:firstColumn="1" w:lastColumn="0" w:noHBand="0" w:noVBand="1"/>
      </w:tblPr>
      <w:tblGrid>
        <w:gridCol w:w="489"/>
        <w:gridCol w:w="1699"/>
        <w:gridCol w:w="1065"/>
        <w:gridCol w:w="1411"/>
        <w:gridCol w:w="604"/>
        <w:gridCol w:w="1411"/>
        <w:gridCol w:w="1699"/>
        <w:gridCol w:w="1655"/>
        <w:gridCol w:w="1195"/>
        <w:gridCol w:w="1843"/>
        <w:gridCol w:w="2160"/>
      </w:tblGrid>
      <w:tr w:rsidR="008A06FF" w:rsidRPr="00D165F3" w14:paraId="1AB31E0E" w14:textId="77777777" w:rsidTr="00500B77">
        <w:trPr>
          <w:tblHeader/>
          <w:jc w:val="center"/>
        </w:trPr>
        <w:tc>
          <w:tcPr>
            <w:tcW w:w="489" w:type="dxa"/>
            <w:shd w:val="clear" w:color="auto" w:fill="173F5F"/>
            <w:tcMar>
              <w:top w:w="90" w:type="dxa"/>
              <w:left w:w="90" w:type="dxa"/>
              <w:bottom w:w="90" w:type="dxa"/>
              <w:right w:w="90" w:type="dxa"/>
            </w:tcMar>
            <w:vAlign w:val="center"/>
          </w:tcPr>
          <w:p w14:paraId="205EF80D" w14:textId="77777777" w:rsidR="008A06FF" w:rsidRPr="00D165F3" w:rsidRDefault="008A06FF" w:rsidP="00B30844">
            <w:pPr>
              <w:spacing w:after="0" w:line="252" w:lineRule="auto"/>
              <w:jc w:val="center"/>
              <w:rPr>
                <w:rFonts w:cs="Arial"/>
              </w:rPr>
            </w:pPr>
            <w:r w:rsidRPr="00D165F3">
              <w:rPr>
                <w:rFonts w:cs="Arial"/>
                <w:b/>
                <w:sz w:val="18"/>
              </w:rPr>
              <w:t>No.</w:t>
            </w:r>
          </w:p>
        </w:tc>
        <w:tc>
          <w:tcPr>
            <w:tcW w:w="1699" w:type="dxa"/>
            <w:shd w:val="clear" w:color="auto" w:fill="173F5F"/>
            <w:tcMar>
              <w:top w:w="90" w:type="dxa"/>
              <w:left w:w="90" w:type="dxa"/>
              <w:bottom w:w="90" w:type="dxa"/>
              <w:right w:w="90" w:type="dxa"/>
            </w:tcMar>
            <w:vAlign w:val="center"/>
          </w:tcPr>
          <w:p w14:paraId="765EC6F6" w14:textId="77777777" w:rsidR="008A06FF" w:rsidRPr="00D165F3" w:rsidRDefault="008A06FF" w:rsidP="00B30844">
            <w:pPr>
              <w:spacing w:after="0" w:line="252" w:lineRule="auto"/>
              <w:jc w:val="center"/>
              <w:rPr>
                <w:rFonts w:cs="Arial"/>
              </w:rPr>
            </w:pPr>
            <w:r w:rsidRPr="00D165F3">
              <w:rPr>
                <w:rFonts w:cs="Arial"/>
                <w:b/>
                <w:sz w:val="18"/>
              </w:rPr>
              <w:t>Article Title</w:t>
            </w:r>
          </w:p>
        </w:tc>
        <w:tc>
          <w:tcPr>
            <w:tcW w:w="1065" w:type="dxa"/>
            <w:shd w:val="clear" w:color="auto" w:fill="173F5F"/>
            <w:tcMar>
              <w:top w:w="90" w:type="dxa"/>
              <w:left w:w="90" w:type="dxa"/>
              <w:bottom w:w="90" w:type="dxa"/>
              <w:right w:w="90" w:type="dxa"/>
            </w:tcMar>
            <w:vAlign w:val="center"/>
          </w:tcPr>
          <w:p w14:paraId="2D03CD12" w14:textId="77777777" w:rsidR="008A06FF" w:rsidRPr="00D165F3" w:rsidRDefault="008A06FF" w:rsidP="00B30844">
            <w:pPr>
              <w:spacing w:after="0" w:line="252" w:lineRule="auto"/>
              <w:jc w:val="center"/>
              <w:rPr>
                <w:rFonts w:cs="Arial"/>
              </w:rPr>
            </w:pPr>
            <w:r w:rsidRPr="00D165F3">
              <w:rPr>
                <w:rFonts w:cs="Arial"/>
                <w:b/>
                <w:sz w:val="18"/>
              </w:rPr>
              <w:t>Journal Name</w:t>
            </w:r>
          </w:p>
        </w:tc>
        <w:tc>
          <w:tcPr>
            <w:tcW w:w="1411" w:type="dxa"/>
            <w:shd w:val="clear" w:color="auto" w:fill="173F5F"/>
            <w:tcMar>
              <w:top w:w="90" w:type="dxa"/>
              <w:left w:w="90" w:type="dxa"/>
              <w:bottom w:w="90" w:type="dxa"/>
              <w:right w:w="90" w:type="dxa"/>
            </w:tcMar>
            <w:vAlign w:val="center"/>
          </w:tcPr>
          <w:p w14:paraId="05DEEF34" w14:textId="77777777" w:rsidR="008A06FF" w:rsidRPr="00D165F3" w:rsidRDefault="008A06FF" w:rsidP="00B30844">
            <w:pPr>
              <w:spacing w:after="0" w:line="252" w:lineRule="auto"/>
              <w:jc w:val="center"/>
              <w:rPr>
                <w:rFonts w:cs="Arial"/>
              </w:rPr>
            </w:pPr>
            <w:r w:rsidRPr="00D165F3">
              <w:rPr>
                <w:rFonts w:cs="Arial"/>
                <w:b/>
                <w:sz w:val="18"/>
              </w:rPr>
              <w:t>Authors</w:t>
            </w:r>
          </w:p>
        </w:tc>
        <w:tc>
          <w:tcPr>
            <w:tcW w:w="604" w:type="dxa"/>
            <w:shd w:val="clear" w:color="auto" w:fill="173F5F"/>
            <w:tcMar>
              <w:top w:w="90" w:type="dxa"/>
              <w:left w:w="90" w:type="dxa"/>
              <w:bottom w:w="90" w:type="dxa"/>
              <w:right w:w="90" w:type="dxa"/>
            </w:tcMar>
            <w:vAlign w:val="center"/>
          </w:tcPr>
          <w:p w14:paraId="548B5231" w14:textId="77777777" w:rsidR="008A06FF" w:rsidRPr="00D165F3" w:rsidRDefault="008A06FF" w:rsidP="00B30844">
            <w:pPr>
              <w:spacing w:after="0" w:line="252" w:lineRule="auto"/>
              <w:jc w:val="center"/>
              <w:rPr>
                <w:rFonts w:cs="Arial"/>
              </w:rPr>
            </w:pPr>
            <w:r w:rsidRPr="00D165F3">
              <w:rPr>
                <w:rFonts w:cs="Arial"/>
                <w:b/>
                <w:sz w:val="18"/>
              </w:rPr>
              <w:t>Year</w:t>
            </w:r>
          </w:p>
        </w:tc>
        <w:tc>
          <w:tcPr>
            <w:tcW w:w="1411" w:type="dxa"/>
            <w:shd w:val="clear" w:color="auto" w:fill="173F5F"/>
            <w:tcMar>
              <w:top w:w="90" w:type="dxa"/>
              <w:left w:w="90" w:type="dxa"/>
              <w:bottom w:w="90" w:type="dxa"/>
              <w:right w:w="90" w:type="dxa"/>
            </w:tcMar>
            <w:vAlign w:val="center"/>
          </w:tcPr>
          <w:p w14:paraId="7FDCF365" w14:textId="77777777" w:rsidR="008A06FF" w:rsidRPr="00D165F3" w:rsidRDefault="008A06FF" w:rsidP="00B30844">
            <w:pPr>
              <w:spacing w:after="0" w:line="252" w:lineRule="auto"/>
              <w:jc w:val="center"/>
              <w:rPr>
                <w:rFonts w:cs="Arial"/>
              </w:rPr>
            </w:pPr>
            <w:r w:rsidRPr="00D165F3">
              <w:rPr>
                <w:rFonts w:cs="Arial"/>
                <w:b/>
                <w:sz w:val="18"/>
              </w:rPr>
              <w:t>Aim</w:t>
            </w:r>
          </w:p>
        </w:tc>
        <w:tc>
          <w:tcPr>
            <w:tcW w:w="1699" w:type="dxa"/>
            <w:shd w:val="clear" w:color="auto" w:fill="173F5F"/>
            <w:tcMar>
              <w:top w:w="90" w:type="dxa"/>
              <w:left w:w="90" w:type="dxa"/>
              <w:bottom w:w="90" w:type="dxa"/>
              <w:right w:w="90" w:type="dxa"/>
            </w:tcMar>
            <w:vAlign w:val="center"/>
          </w:tcPr>
          <w:p w14:paraId="5A726279" w14:textId="77777777" w:rsidR="008A06FF" w:rsidRPr="00D165F3" w:rsidRDefault="008A06FF" w:rsidP="00B30844">
            <w:pPr>
              <w:spacing w:after="0" w:line="252" w:lineRule="auto"/>
              <w:jc w:val="center"/>
              <w:rPr>
                <w:rFonts w:cs="Arial"/>
              </w:rPr>
            </w:pPr>
            <w:r w:rsidRPr="00D165F3">
              <w:rPr>
                <w:rFonts w:cs="Arial"/>
                <w:b/>
                <w:sz w:val="18"/>
              </w:rPr>
              <w:t>Objectives</w:t>
            </w:r>
          </w:p>
        </w:tc>
        <w:tc>
          <w:tcPr>
            <w:tcW w:w="1655" w:type="dxa"/>
            <w:shd w:val="clear" w:color="auto" w:fill="173F5F"/>
            <w:tcMar>
              <w:top w:w="90" w:type="dxa"/>
              <w:left w:w="90" w:type="dxa"/>
              <w:bottom w:w="90" w:type="dxa"/>
              <w:right w:w="90" w:type="dxa"/>
            </w:tcMar>
            <w:vAlign w:val="center"/>
          </w:tcPr>
          <w:p w14:paraId="7138B4AA" w14:textId="77777777" w:rsidR="008A06FF" w:rsidRPr="00D165F3" w:rsidRDefault="008A06FF" w:rsidP="00B30844">
            <w:pPr>
              <w:spacing w:after="0" w:line="252" w:lineRule="auto"/>
              <w:jc w:val="center"/>
              <w:rPr>
                <w:rFonts w:cs="Arial"/>
              </w:rPr>
            </w:pPr>
            <w:r w:rsidRPr="00D165F3">
              <w:rPr>
                <w:rFonts w:cs="Arial"/>
                <w:b/>
                <w:sz w:val="18"/>
              </w:rPr>
              <w:t>Research Questions</w:t>
            </w:r>
          </w:p>
        </w:tc>
        <w:tc>
          <w:tcPr>
            <w:tcW w:w="1195" w:type="dxa"/>
            <w:shd w:val="clear" w:color="auto" w:fill="173F5F"/>
            <w:tcMar>
              <w:top w:w="90" w:type="dxa"/>
              <w:left w:w="90" w:type="dxa"/>
              <w:bottom w:w="90" w:type="dxa"/>
              <w:right w:w="90" w:type="dxa"/>
            </w:tcMar>
            <w:vAlign w:val="center"/>
          </w:tcPr>
          <w:p w14:paraId="2777CF80" w14:textId="77777777" w:rsidR="008A06FF" w:rsidRPr="00D165F3" w:rsidRDefault="008A06FF" w:rsidP="00B30844">
            <w:pPr>
              <w:spacing w:after="0" w:line="252" w:lineRule="auto"/>
              <w:jc w:val="center"/>
              <w:rPr>
                <w:rFonts w:cs="Arial"/>
              </w:rPr>
            </w:pPr>
            <w:r w:rsidRPr="00D165F3">
              <w:rPr>
                <w:rFonts w:cs="Arial"/>
                <w:b/>
                <w:sz w:val="18"/>
              </w:rPr>
              <w:t>Method</w:t>
            </w:r>
          </w:p>
        </w:tc>
        <w:tc>
          <w:tcPr>
            <w:tcW w:w="1843" w:type="dxa"/>
            <w:shd w:val="clear" w:color="auto" w:fill="173F5F"/>
            <w:tcMar>
              <w:top w:w="90" w:type="dxa"/>
              <w:left w:w="90" w:type="dxa"/>
              <w:bottom w:w="90" w:type="dxa"/>
              <w:right w:w="90" w:type="dxa"/>
            </w:tcMar>
            <w:vAlign w:val="center"/>
          </w:tcPr>
          <w:p w14:paraId="3A603126" w14:textId="77777777" w:rsidR="008A06FF" w:rsidRPr="00D165F3" w:rsidRDefault="008A06FF" w:rsidP="00B30844">
            <w:pPr>
              <w:spacing w:after="0" w:line="252" w:lineRule="auto"/>
              <w:jc w:val="center"/>
              <w:rPr>
                <w:rFonts w:cs="Arial"/>
              </w:rPr>
            </w:pPr>
            <w:r w:rsidRPr="00D165F3">
              <w:rPr>
                <w:rFonts w:cs="Arial"/>
                <w:b/>
                <w:sz w:val="18"/>
              </w:rPr>
              <w:t>Key Findings</w:t>
            </w:r>
          </w:p>
        </w:tc>
        <w:tc>
          <w:tcPr>
            <w:tcW w:w="2160" w:type="dxa"/>
            <w:shd w:val="clear" w:color="auto" w:fill="173F5F"/>
            <w:tcMar>
              <w:top w:w="90" w:type="dxa"/>
              <w:left w:w="90" w:type="dxa"/>
              <w:bottom w:w="90" w:type="dxa"/>
              <w:right w:w="90" w:type="dxa"/>
            </w:tcMar>
            <w:vAlign w:val="center"/>
          </w:tcPr>
          <w:p w14:paraId="174A5BDE" w14:textId="77777777" w:rsidR="008A06FF" w:rsidRPr="00D165F3" w:rsidRDefault="008A06FF" w:rsidP="00B30844">
            <w:pPr>
              <w:spacing w:after="0" w:line="252" w:lineRule="auto"/>
              <w:jc w:val="center"/>
              <w:rPr>
                <w:rFonts w:cs="Arial"/>
              </w:rPr>
            </w:pPr>
            <w:r w:rsidRPr="00D165F3">
              <w:rPr>
                <w:rFonts w:cs="Arial"/>
                <w:b/>
                <w:sz w:val="18"/>
              </w:rPr>
              <w:t>Abstract (Summary)</w:t>
            </w:r>
          </w:p>
        </w:tc>
      </w:tr>
      <w:tr w:rsidR="008A06FF" w:rsidRPr="00D165F3" w14:paraId="0DFD42A5" w14:textId="77777777" w:rsidTr="00500B77">
        <w:trPr>
          <w:cantSplit/>
          <w:jc w:val="center"/>
        </w:trPr>
        <w:tc>
          <w:tcPr>
            <w:tcW w:w="489" w:type="dxa"/>
            <w:shd w:val="clear" w:color="auto" w:fill="F3F7FA"/>
            <w:tcMar>
              <w:top w:w="90" w:type="dxa"/>
              <w:left w:w="90" w:type="dxa"/>
              <w:bottom w:w="90" w:type="dxa"/>
              <w:right w:w="90" w:type="dxa"/>
            </w:tcMar>
            <w:vAlign w:val="center"/>
          </w:tcPr>
          <w:p w14:paraId="6494C0B9" w14:textId="77777777" w:rsidR="008A06FF" w:rsidRPr="00D165F3" w:rsidRDefault="008A06FF" w:rsidP="00B30844">
            <w:pPr>
              <w:spacing w:after="0" w:line="252" w:lineRule="auto"/>
              <w:jc w:val="center"/>
              <w:rPr>
                <w:rFonts w:cs="Arial"/>
              </w:rPr>
            </w:pPr>
            <w:r w:rsidRPr="00D165F3">
              <w:rPr>
                <w:rFonts w:cs="Arial"/>
                <w:sz w:val="18"/>
              </w:rPr>
              <w:t>1</w:t>
            </w:r>
          </w:p>
        </w:tc>
        <w:tc>
          <w:tcPr>
            <w:tcW w:w="1699" w:type="dxa"/>
            <w:shd w:val="clear" w:color="auto" w:fill="F3F7FA"/>
            <w:tcMar>
              <w:top w:w="90" w:type="dxa"/>
              <w:left w:w="90" w:type="dxa"/>
              <w:bottom w:w="90" w:type="dxa"/>
              <w:right w:w="90" w:type="dxa"/>
            </w:tcMar>
            <w:vAlign w:val="center"/>
          </w:tcPr>
          <w:p w14:paraId="39B2578B" w14:textId="77777777" w:rsidR="008A06FF" w:rsidRPr="00D165F3" w:rsidRDefault="008A06FF" w:rsidP="00B30844">
            <w:pPr>
              <w:spacing w:after="0" w:line="252" w:lineRule="auto"/>
              <w:rPr>
                <w:rFonts w:cs="Arial"/>
              </w:rPr>
            </w:pPr>
            <w:r w:rsidRPr="00D165F3">
              <w:rPr>
                <w:rFonts w:cs="Arial"/>
                <w:sz w:val="18"/>
              </w:rPr>
              <w:t>AI-based chatbots in customer service and their effects on user compliance</w:t>
            </w:r>
          </w:p>
        </w:tc>
        <w:tc>
          <w:tcPr>
            <w:tcW w:w="1065" w:type="dxa"/>
            <w:shd w:val="clear" w:color="auto" w:fill="F3F7FA"/>
            <w:tcMar>
              <w:top w:w="90" w:type="dxa"/>
              <w:left w:w="90" w:type="dxa"/>
              <w:bottom w:w="90" w:type="dxa"/>
              <w:right w:w="90" w:type="dxa"/>
            </w:tcMar>
            <w:vAlign w:val="center"/>
          </w:tcPr>
          <w:p w14:paraId="09D53D46" w14:textId="77777777" w:rsidR="008A06FF" w:rsidRPr="00D165F3" w:rsidRDefault="008A06FF" w:rsidP="00B30844">
            <w:pPr>
              <w:spacing w:after="0" w:line="252" w:lineRule="auto"/>
              <w:rPr>
                <w:rFonts w:cs="Arial"/>
              </w:rPr>
            </w:pPr>
            <w:r w:rsidRPr="00D165F3">
              <w:rPr>
                <w:rFonts w:cs="Arial"/>
                <w:sz w:val="18"/>
              </w:rPr>
              <w:t>Electronic Markets</w:t>
            </w:r>
          </w:p>
        </w:tc>
        <w:tc>
          <w:tcPr>
            <w:tcW w:w="1411" w:type="dxa"/>
            <w:shd w:val="clear" w:color="auto" w:fill="F3F7FA"/>
            <w:tcMar>
              <w:top w:w="90" w:type="dxa"/>
              <w:left w:w="90" w:type="dxa"/>
              <w:bottom w:w="90" w:type="dxa"/>
              <w:right w:w="90" w:type="dxa"/>
            </w:tcMar>
            <w:vAlign w:val="center"/>
          </w:tcPr>
          <w:p w14:paraId="549C6EBC" w14:textId="77777777" w:rsidR="008A06FF" w:rsidRPr="00D165F3" w:rsidRDefault="008A06FF" w:rsidP="00B30844">
            <w:pPr>
              <w:spacing w:after="0" w:line="252" w:lineRule="auto"/>
              <w:rPr>
                <w:rFonts w:cs="Arial"/>
              </w:rPr>
            </w:pPr>
            <w:r w:rsidRPr="00D165F3">
              <w:rPr>
                <w:rFonts w:cs="Arial"/>
                <w:sz w:val="18"/>
              </w:rPr>
              <w:t xml:space="preserve">Adam, M., Wessel, M. and </w:t>
            </w:r>
            <w:proofErr w:type="spellStart"/>
            <w:r w:rsidRPr="00D165F3">
              <w:rPr>
                <w:rFonts w:cs="Arial"/>
                <w:sz w:val="18"/>
              </w:rPr>
              <w:t>Benlian</w:t>
            </w:r>
            <w:proofErr w:type="spellEnd"/>
            <w:r w:rsidRPr="00D165F3">
              <w:rPr>
                <w:rFonts w:cs="Arial"/>
                <w:sz w:val="18"/>
              </w:rPr>
              <w:t>, A.</w:t>
            </w:r>
          </w:p>
        </w:tc>
        <w:tc>
          <w:tcPr>
            <w:tcW w:w="604" w:type="dxa"/>
            <w:shd w:val="clear" w:color="auto" w:fill="F3F7FA"/>
            <w:tcMar>
              <w:top w:w="90" w:type="dxa"/>
              <w:left w:w="90" w:type="dxa"/>
              <w:bottom w:w="90" w:type="dxa"/>
              <w:right w:w="90" w:type="dxa"/>
            </w:tcMar>
            <w:vAlign w:val="center"/>
          </w:tcPr>
          <w:p w14:paraId="10510701"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0F8669A3" w14:textId="77777777" w:rsidR="008A06FF" w:rsidRPr="00D165F3" w:rsidRDefault="008A06FF" w:rsidP="00B30844">
            <w:pPr>
              <w:spacing w:after="0" w:line="252" w:lineRule="auto"/>
              <w:rPr>
                <w:rFonts w:cs="Arial"/>
              </w:rPr>
            </w:pPr>
            <w:r w:rsidRPr="00D165F3">
              <w:rPr>
                <w:rFonts w:cs="Arial"/>
                <w:sz w:val="18"/>
              </w:rPr>
              <w:t>Examine how human-like design cues in AI customer-service chatbots affect users' willingness to comply with requests.</w:t>
            </w:r>
          </w:p>
        </w:tc>
        <w:tc>
          <w:tcPr>
            <w:tcW w:w="1699" w:type="dxa"/>
            <w:shd w:val="clear" w:color="auto" w:fill="F3F7FA"/>
            <w:tcMar>
              <w:top w:w="90" w:type="dxa"/>
              <w:left w:w="90" w:type="dxa"/>
              <w:bottom w:w="90" w:type="dxa"/>
              <w:right w:w="90" w:type="dxa"/>
            </w:tcMar>
            <w:vAlign w:val="center"/>
          </w:tcPr>
          <w:p w14:paraId="328F5580" w14:textId="77777777" w:rsidR="008A06FF" w:rsidRDefault="008A06FF" w:rsidP="00B30844">
            <w:pPr>
              <w:spacing w:after="0" w:line="252" w:lineRule="auto"/>
              <w:rPr>
                <w:rFonts w:eastAsia="Aptos" w:cs="Arial"/>
                <w:sz w:val="14"/>
              </w:rPr>
            </w:pPr>
            <w:r w:rsidRPr="00D165F3">
              <w:rPr>
                <w:rFonts w:cs="Arial"/>
                <w:sz w:val="18"/>
              </w:rPr>
              <w:t>Test whether social cues create social presence and whether that perception explains customer compliance.</w:t>
            </w:r>
          </w:p>
          <w:p w14:paraId="3FCFEDAF" w14:textId="77777777" w:rsidR="00E54B6B" w:rsidRPr="00E54B6B" w:rsidRDefault="00E54B6B" w:rsidP="00E54B6B">
            <w:pPr>
              <w:spacing w:after="0" w:line="252" w:lineRule="auto"/>
              <w:rPr>
                <w:rFonts w:cs="Arial"/>
              </w:rPr>
            </w:pPr>
          </w:p>
          <w:p w14:paraId="26DE38C7" w14:textId="77777777" w:rsidR="00E54B6B" w:rsidRPr="00E54B6B" w:rsidRDefault="00E54B6B" w:rsidP="00E54B6B">
            <w:pPr>
              <w:spacing w:after="0" w:line="252" w:lineRule="auto"/>
              <w:rPr>
                <w:rFonts w:cs="Arial"/>
              </w:rPr>
            </w:pPr>
          </w:p>
          <w:p w14:paraId="3634FAD8" w14:textId="77777777" w:rsidR="00E54B6B" w:rsidRPr="00E54B6B" w:rsidRDefault="00E54B6B" w:rsidP="00E54B6B">
            <w:pPr>
              <w:spacing w:after="0" w:line="252" w:lineRule="auto"/>
              <w:rPr>
                <w:rFonts w:cs="Arial"/>
              </w:rPr>
            </w:pPr>
          </w:p>
          <w:p w14:paraId="2987EE10" w14:textId="77777777" w:rsidR="00E54B6B" w:rsidRPr="00E54B6B" w:rsidRDefault="00E54B6B" w:rsidP="00E54B6B">
            <w:pPr>
              <w:spacing w:after="0" w:line="252" w:lineRule="auto"/>
              <w:rPr>
                <w:rFonts w:cs="Arial"/>
              </w:rPr>
            </w:pPr>
          </w:p>
          <w:p w14:paraId="5EC49B20" w14:textId="77777777" w:rsidR="00E54B6B" w:rsidRPr="00E54B6B" w:rsidRDefault="00E54B6B" w:rsidP="00E54B6B">
            <w:pPr>
              <w:spacing w:after="0" w:line="252" w:lineRule="auto"/>
              <w:rPr>
                <w:rFonts w:cs="Arial"/>
              </w:rPr>
            </w:pPr>
          </w:p>
          <w:p w14:paraId="3780071F" w14:textId="77777777" w:rsidR="00E54B6B" w:rsidRPr="00E54B6B" w:rsidRDefault="00E54B6B" w:rsidP="00E54B6B">
            <w:pPr>
              <w:spacing w:after="0" w:line="252" w:lineRule="auto"/>
              <w:rPr>
                <w:rFonts w:cs="Arial"/>
              </w:rPr>
            </w:pPr>
          </w:p>
          <w:p w14:paraId="459E0AB3" w14:textId="77777777" w:rsidR="00E54B6B" w:rsidRPr="00E54B6B" w:rsidRDefault="00E54B6B" w:rsidP="00E54B6B">
            <w:pPr>
              <w:spacing w:after="0" w:line="252" w:lineRule="auto"/>
              <w:rPr>
                <w:rFonts w:cs="Arial"/>
              </w:rPr>
            </w:pPr>
          </w:p>
          <w:p w14:paraId="5B0D5815" w14:textId="77777777" w:rsidR="00E54B6B" w:rsidRPr="00E54B6B" w:rsidRDefault="00E54B6B" w:rsidP="00E54B6B">
            <w:pPr>
              <w:spacing w:after="0" w:line="252" w:lineRule="auto"/>
              <w:rPr>
                <w:rFonts w:cs="Arial"/>
              </w:rPr>
            </w:pPr>
          </w:p>
          <w:p w14:paraId="29F8FC6A" w14:textId="77777777" w:rsidR="00E54B6B" w:rsidRPr="00E54B6B" w:rsidRDefault="00E54B6B" w:rsidP="00E54B6B">
            <w:pPr>
              <w:spacing w:after="0" w:line="252" w:lineRule="auto"/>
              <w:rPr>
                <w:rFonts w:cs="Arial"/>
              </w:rPr>
            </w:pPr>
          </w:p>
          <w:p w14:paraId="4FF83FBB" w14:textId="77777777" w:rsidR="00E54B6B" w:rsidRPr="00E54B6B" w:rsidRDefault="00E54B6B" w:rsidP="00E54B6B">
            <w:pPr>
              <w:spacing w:after="0" w:line="252" w:lineRule="auto"/>
              <w:rPr>
                <w:rFonts w:cs="Arial"/>
              </w:rPr>
            </w:pPr>
          </w:p>
          <w:p w14:paraId="01B1BEE1" w14:textId="77777777" w:rsidR="00E54B6B" w:rsidRPr="00E54B6B" w:rsidRDefault="00E54B6B" w:rsidP="00E54B6B">
            <w:pPr>
              <w:spacing w:after="0" w:line="252" w:lineRule="auto"/>
              <w:rPr>
                <w:rFonts w:cs="Arial"/>
              </w:rPr>
            </w:pPr>
          </w:p>
          <w:p w14:paraId="1AF47E54" w14:textId="77777777" w:rsidR="00E54B6B" w:rsidRPr="00E54B6B" w:rsidRDefault="00E54B6B" w:rsidP="00E54B6B">
            <w:pPr>
              <w:spacing w:after="0" w:line="252" w:lineRule="auto"/>
              <w:rPr>
                <w:rFonts w:cs="Arial"/>
              </w:rPr>
            </w:pPr>
          </w:p>
          <w:p w14:paraId="309F2606" w14:textId="77777777" w:rsidR="00E54B6B" w:rsidRPr="00E54B6B" w:rsidRDefault="00E54B6B" w:rsidP="00E54B6B">
            <w:pPr>
              <w:spacing w:after="0" w:line="252" w:lineRule="auto"/>
              <w:rPr>
                <w:rFonts w:cs="Arial"/>
              </w:rPr>
            </w:pPr>
          </w:p>
          <w:p w14:paraId="648285ED" w14:textId="77777777" w:rsidR="00E54B6B" w:rsidRPr="00E54B6B" w:rsidRDefault="00E54B6B" w:rsidP="00E54B6B">
            <w:pPr>
              <w:spacing w:after="0" w:line="252" w:lineRule="auto"/>
              <w:rPr>
                <w:rFonts w:cs="Arial"/>
              </w:rPr>
            </w:pPr>
          </w:p>
          <w:p w14:paraId="7E58B574" w14:textId="77777777" w:rsidR="00E54B6B" w:rsidRPr="00E54B6B" w:rsidRDefault="00E54B6B" w:rsidP="00E54B6B">
            <w:pPr>
              <w:spacing w:after="0" w:line="252" w:lineRule="auto"/>
              <w:rPr>
                <w:rFonts w:cs="Arial"/>
              </w:rPr>
            </w:pPr>
          </w:p>
          <w:p w14:paraId="2C36139C" w14:textId="77777777" w:rsidR="00E54B6B" w:rsidRPr="00E54B6B" w:rsidRDefault="00E54B6B" w:rsidP="00E54B6B">
            <w:pPr>
              <w:spacing w:after="0" w:line="252" w:lineRule="auto"/>
              <w:rPr>
                <w:rFonts w:cs="Arial"/>
              </w:rPr>
            </w:pPr>
          </w:p>
        </w:tc>
        <w:tc>
          <w:tcPr>
            <w:tcW w:w="1655" w:type="dxa"/>
            <w:shd w:val="clear" w:color="auto" w:fill="F3F7FA"/>
            <w:tcMar>
              <w:top w:w="90" w:type="dxa"/>
              <w:left w:w="90" w:type="dxa"/>
              <w:bottom w:w="90" w:type="dxa"/>
              <w:right w:w="90" w:type="dxa"/>
            </w:tcMar>
            <w:vAlign w:val="center"/>
          </w:tcPr>
          <w:p w14:paraId="319B13E0" w14:textId="77777777" w:rsidR="008A06FF" w:rsidRPr="00D165F3" w:rsidRDefault="008A06FF" w:rsidP="00B30844">
            <w:pPr>
              <w:spacing w:after="0" w:line="252" w:lineRule="auto"/>
              <w:rPr>
                <w:rFonts w:cs="Arial"/>
              </w:rPr>
            </w:pPr>
            <w:r w:rsidRPr="00D165F3">
              <w:rPr>
                <w:rFonts w:cs="Arial"/>
                <w:sz w:val="18"/>
              </w:rPr>
              <w:t>How do anthropomorphic chatbot cues influence social presence and user compliance?</w:t>
            </w:r>
          </w:p>
        </w:tc>
        <w:tc>
          <w:tcPr>
            <w:tcW w:w="1195" w:type="dxa"/>
            <w:shd w:val="clear" w:color="auto" w:fill="F3F7FA"/>
            <w:tcMar>
              <w:top w:w="90" w:type="dxa"/>
              <w:left w:w="90" w:type="dxa"/>
              <w:bottom w:w="90" w:type="dxa"/>
              <w:right w:w="90" w:type="dxa"/>
            </w:tcMar>
            <w:vAlign w:val="center"/>
          </w:tcPr>
          <w:p w14:paraId="255647CD" w14:textId="77777777" w:rsidR="008A06FF" w:rsidRPr="00D165F3" w:rsidRDefault="008A06FF" w:rsidP="00B30844">
            <w:pPr>
              <w:spacing w:after="0" w:line="252" w:lineRule="auto"/>
              <w:rPr>
                <w:rFonts w:cs="Arial"/>
              </w:rPr>
            </w:pPr>
            <w:r w:rsidRPr="00D165F3">
              <w:rPr>
                <w:rFonts w:cs="Arial"/>
                <w:sz w:val="18"/>
              </w:rPr>
              <w:t>Controlled experimental studies with quantitative mediation analysis.</w:t>
            </w:r>
          </w:p>
        </w:tc>
        <w:tc>
          <w:tcPr>
            <w:tcW w:w="1843" w:type="dxa"/>
            <w:shd w:val="clear" w:color="auto" w:fill="F3F7FA"/>
            <w:tcMar>
              <w:top w:w="90" w:type="dxa"/>
              <w:left w:w="90" w:type="dxa"/>
              <w:bottom w:w="90" w:type="dxa"/>
              <w:right w:w="90" w:type="dxa"/>
            </w:tcMar>
            <w:vAlign w:val="center"/>
          </w:tcPr>
          <w:p w14:paraId="7A0D4BA0" w14:textId="77777777" w:rsidR="008A06FF" w:rsidRPr="00D165F3" w:rsidRDefault="008A06FF" w:rsidP="00B30844">
            <w:pPr>
              <w:spacing w:after="0" w:line="252" w:lineRule="auto"/>
              <w:rPr>
                <w:rFonts w:cs="Arial"/>
              </w:rPr>
            </w:pPr>
            <w:r w:rsidRPr="00D165F3">
              <w:rPr>
                <w:rFonts w:cs="Arial"/>
                <w:sz w:val="18"/>
              </w:rPr>
              <w:t>Human-like social cues increased perceived social presence, which in turn strengthened users' compliance with chatbot requests.</w:t>
            </w:r>
          </w:p>
        </w:tc>
        <w:tc>
          <w:tcPr>
            <w:tcW w:w="2160" w:type="dxa"/>
            <w:shd w:val="clear" w:color="auto" w:fill="F3F7FA"/>
            <w:tcMar>
              <w:top w:w="90" w:type="dxa"/>
              <w:left w:w="90" w:type="dxa"/>
              <w:bottom w:w="90" w:type="dxa"/>
              <w:right w:w="90" w:type="dxa"/>
            </w:tcMar>
            <w:vAlign w:val="center"/>
          </w:tcPr>
          <w:p w14:paraId="6B1B3641" w14:textId="77777777" w:rsidR="008A06FF" w:rsidRPr="00D165F3" w:rsidRDefault="008A06FF" w:rsidP="00B30844">
            <w:pPr>
              <w:spacing w:after="0" w:line="252" w:lineRule="auto"/>
              <w:rPr>
                <w:rFonts w:cs="Arial"/>
              </w:rPr>
            </w:pPr>
            <w:r w:rsidRPr="00D165F3">
              <w:rPr>
                <w:rFonts w:cs="Arial"/>
                <w:sz w:val="18"/>
              </w:rPr>
              <w:t xml:space="preserve">The study shows that chatbot interface design can shape customer </w:t>
            </w:r>
            <w:proofErr w:type="spellStart"/>
            <w:r w:rsidRPr="00D165F3">
              <w:rPr>
                <w:rFonts w:cs="Arial"/>
                <w:sz w:val="18"/>
              </w:rPr>
              <w:t>behaviour</w:t>
            </w:r>
            <w:proofErr w:type="spellEnd"/>
            <w:r w:rsidRPr="00D165F3">
              <w:rPr>
                <w:rFonts w:cs="Arial"/>
                <w:sz w:val="18"/>
              </w:rPr>
              <w:t xml:space="preserve"> through social presence. It supports using human-like cues selectively, while </w:t>
            </w:r>
            <w:proofErr w:type="spellStart"/>
            <w:r w:rsidRPr="00D165F3">
              <w:rPr>
                <w:rFonts w:cs="Arial"/>
                <w:sz w:val="18"/>
              </w:rPr>
              <w:t>recognising</w:t>
            </w:r>
            <w:proofErr w:type="spellEnd"/>
            <w:r w:rsidRPr="00D165F3">
              <w:rPr>
                <w:rFonts w:cs="Arial"/>
                <w:sz w:val="18"/>
              </w:rPr>
              <w:t xml:space="preserve"> that stronger compliance also creates responsibilities for transparent and ethical design. Source: https://doi.org/10.1007/s12525-020-00414-7</w:t>
            </w:r>
          </w:p>
        </w:tc>
      </w:tr>
      <w:tr w:rsidR="008A06FF" w:rsidRPr="00D165F3" w14:paraId="54B1A0D3" w14:textId="77777777" w:rsidTr="00500B77">
        <w:trPr>
          <w:cantSplit/>
          <w:jc w:val="center"/>
        </w:trPr>
        <w:tc>
          <w:tcPr>
            <w:tcW w:w="489" w:type="dxa"/>
            <w:shd w:val="clear" w:color="auto" w:fill="FFFFFF"/>
            <w:tcMar>
              <w:top w:w="90" w:type="dxa"/>
              <w:left w:w="90" w:type="dxa"/>
              <w:bottom w:w="90" w:type="dxa"/>
              <w:right w:w="90" w:type="dxa"/>
            </w:tcMar>
            <w:vAlign w:val="center"/>
          </w:tcPr>
          <w:p w14:paraId="47F25E20" w14:textId="77777777" w:rsidR="008A06FF" w:rsidRPr="00D165F3" w:rsidRDefault="008A06FF" w:rsidP="00B30844">
            <w:pPr>
              <w:spacing w:after="0" w:line="252" w:lineRule="auto"/>
              <w:jc w:val="center"/>
              <w:rPr>
                <w:rFonts w:cs="Arial"/>
              </w:rPr>
            </w:pPr>
            <w:r w:rsidRPr="00D165F3">
              <w:rPr>
                <w:rFonts w:cs="Arial"/>
                <w:sz w:val="18"/>
              </w:rPr>
              <w:lastRenderedPageBreak/>
              <w:t>2</w:t>
            </w:r>
          </w:p>
        </w:tc>
        <w:tc>
          <w:tcPr>
            <w:tcW w:w="1699" w:type="dxa"/>
            <w:shd w:val="clear" w:color="auto" w:fill="FFFFFF"/>
            <w:tcMar>
              <w:top w:w="90" w:type="dxa"/>
              <w:left w:w="90" w:type="dxa"/>
              <w:bottom w:w="90" w:type="dxa"/>
              <w:right w:w="90" w:type="dxa"/>
            </w:tcMar>
            <w:vAlign w:val="center"/>
          </w:tcPr>
          <w:p w14:paraId="3811D595" w14:textId="77777777" w:rsidR="008A06FF" w:rsidRPr="00D165F3" w:rsidRDefault="008A06FF" w:rsidP="00B30844">
            <w:pPr>
              <w:spacing w:after="0" w:line="252" w:lineRule="auto"/>
              <w:rPr>
                <w:rFonts w:cs="Arial"/>
              </w:rPr>
            </w:pPr>
            <w:r w:rsidRPr="00D165F3">
              <w:rPr>
                <w:rFonts w:cs="Arial"/>
                <w:sz w:val="18"/>
              </w:rPr>
              <w:t>Unraveling the personalization paradox: The effect of information collection and trust-building strategies on online advertisement effectiveness</w:t>
            </w:r>
          </w:p>
        </w:tc>
        <w:tc>
          <w:tcPr>
            <w:tcW w:w="1065" w:type="dxa"/>
            <w:shd w:val="clear" w:color="auto" w:fill="FFFFFF"/>
            <w:tcMar>
              <w:top w:w="90" w:type="dxa"/>
              <w:left w:w="90" w:type="dxa"/>
              <w:bottom w:w="90" w:type="dxa"/>
              <w:right w:w="90" w:type="dxa"/>
            </w:tcMar>
            <w:vAlign w:val="center"/>
          </w:tcPr>
          <w:p w14:paraId="1F3B7472" w14:textId="77777777" w:rsidR="008A06FF" w:rsidRPr="00D165F3" w:rsidRDefault="008A06FF" w:rsidP="00B30844">
            <w:pPr>
              <w:spacing w:after="0" w:line="252" w:lineRule="auto"/>
              <w:rPr>
                <w:rFonts w:cs="Arial"/>
              </w:rPr>
            </w:pPr>
            <w:r w:rsidRPr="00D165F3">
              <w:rPr>
                <w:rFonts w:cs="Arial"/>
                <w:sz w:val="18"/>
              </w:rPr>
              <w:t>Journal of Retailing</w:t>
            </w:r>
          </w:p>
        </w:tc>
        <w:tc>
          <w:tcPr>
            <w:tcW w:w="1411" w:type="dxa"/>
            <w:shd w:val="clear" w:color="auto" w:fill="FFFFFF"/>
            <w:tcMar>
              <w:top w:w="90" w:type="dxa"/>
              <w:left w:w="90" w:type="dxa"/>
              <w:bottom w:w="90" w:type="dxa"/>
              <w:right w:w="90" w:type="dxa"/>
            </w:tcMar>
            <w:vAlign w:val="center"/>
          </w:tcPr>
          <w:p w14:paraId="46EEFF8C" w14:textId="77777777" w:rsidR="008A06FF" w:rsidRPr="00D165F3" w:rsidRDefault="008A06FF" w:rsidP="00B30844">
            <w:pPr>
              <w:spacing w:after="0" w:line="252" w:lineRule="auto"/>
              <w:rPr>
                <w:rFonts w:cs="Arial"/>
              </w:rPr>
            </w:pPr>
            <w:r w:rsidRPr="00D165F3">
              <w:rPr>
                <w:rFonts w:cs="Arial"/>
                <w:sz w:val="18"/>
              </w:rPr>
              <w:t xml:space="preserve">Aguirre, E., Mahr, D., Grewal, D., de Ruyter, K. and </w:t>
            </w:r>
            <w:proofErr w:type="spellStart"/>
            <w:r w:rsidRPr="00D165F3">
              <w:rPr>
                <w:rFonts w:cs="Arial"/>
                <w:sz w:val="18"/>
              </w:rPr>
              <w:t>Wetzels</w:t>
            </w:r>
            <w:proofErr w:type="spellEnd"/>
            <w:r w:rsidRPr="00D165F3">
              <w:rPr>
                <w:rFonts w:cs="Arial"/>
                <w:sz w:val="18"/>
              </w:rPr>
              <w:t>, M.</w:t>
            </w:r>
          </w:p>
        </w:tc>
        <w:tc>
          <w:tcPr>
            <w:tcW w:w="604" w:type="dxa"/>
            <w:shd w:val="clear" w:color="auto" w:fill="FFFFFF"/>
            <w:tcMar>
              <w:top w:w="90" w:type="dxa"/>
              <w:left w:w="90" w:type="dxa"/>
              <w:bottom w:w="90" w:type="dxa"/>
              <w:right w:w="90" w:type="dxa"/>
            </w:tcMar>
            <w:vAlign w:val="center"/>
          </w:tcPr>
          <w:p w14:paraId="59CE784C" w14:textId="77777777" w:rsidR="008A06FF" w:rsidRPr="00D165F3" w:rsidRDefault="008A06FF" w:rsidP="00B30844">
            <w:pPr>
              <w:spacing w:after="0" w:line="252" w:lineRule="auto"/>
              <w:jc w:val="center"/>
              <w:rPr>
                <w:rFonts w:cs="Arial"/>
              </w:rPr>
            </w:pPr>
            <w:r w:rsidRPr="00D165F3">
              <w:rPr>
                <w:rFonts w:cs="Arial"/>
                <w:sz w:val="18"/>
              </w:rPr>
              <w:t>2015</w:t>
            </w:r>
          </w:p>
        </w:tc>
        <w:tc>
          <w:tcPr>
            <w:tcW w:w="1411" w:type="dxa"/>
            <w:shd w:val="clear" w:color="auto" w:fill="FFFFFF"/>
            <w:tcMar>
              <w:top w:w="90" w:type="dxa"/>
              <w:left w:w="90" w:type="dxa"/>
              <w:bottom w:w="90" w:type="dxa"/>
              <w:right w:w="90" w:type="dxa"/>
            </w:tcMar>
            <w:vAlign w:val="center"/>
          </w:tcPr>
          <w:p w14:paraId="60E9DEAA" w14:textId="77777777" w:rsidR="008A06FF" w:rsidRPr="00D165F3" w:rsidRDefault="008A06FF" w:rsidP="00B30844">
            <w:pPr>
              <w:spacing w:after="0" w:line="252" w:lineRule="auto"/>
              <w:rPr>
                <w:rFonts w:cs="Arial"/>
              </w:rPr>
            </w:pPr>
            <w:r w:rsidRPr="00D165F3">
              <w:rPr>
                <w:rFonts w:cs="Arial"/>
                <w:sz w:val="18"/>
              </w:rPr>
              <w:t xml:space="preserve">Explain why </w:t>
            </w:r>
            <w:proofErr w:type="spellStart"/>
            <w:r w:rsidRPr="00D165F3">
              <w:rPr>
                <w:rFonts w:cs="Arial"/>
                <w:sz w:val="18"/>
              </w:rPr>
              <w:t>personalised</w:t>
            </w:r>
            <w:proofErr w:type="spellEnd"/>
            <w:r w:rsidRPr="00D165F3">
              <w:rPr>
                <w:rFonts w:cs="Arial"/>
                <w:sz w:val="18"/>
              </w:rPr>
              <w:t xml:space="preserve"> online advertising can reduce effectiveness when consumers feel that their information was collected intrusively.</w:t>
            </w:r>
          </w:p>
        </w:tc>
        <w:tc>
          <w:tcPr>
            <w:tcW w:w="1699" w:type="dxa"/>
            <w:shd w:val="clear" w:color="auto" w:fill="FFFFFF"/>
            <w:tcMar>
              <w:top w:w="90" w:type="dxa"/>
              <w:left w:w="90" w:type="dxa"/>
              <w:bottom w:w="90" w:type="dxa"/>
              <w:right w:w="90" w:type="dxa"/>
            </w:tcMar>
            <w:vAlign w:val="center"/>
          </w:tcPr>
          <w:p w14:paraId="070FFE8C" w14:textId="77777777" w:rsidR="008A06FF" w:rsidRDefault="008A06FF" w:rsidP="00B30844">
            <w:pPr>
              <w:spacing w:after="0" w:line="252" w:lineRule="auto"/>
              <w:rPr>
                <w:rFonts w:eastAsia="Aptos" w:cs="Arial"/>
                <w:sz w:val="14"/>
              </w:rPr>
            </w:pPr>
            <w:r w:rsidRPr="00D165F3">
              <w:rPr>
                <w:rFonts w:cs="Arial"/>
                <w:sz w:val="18"/>
              </w:rPr>
              <w:t xml:space="preserve">Identify the role of perceived vulnerability and test whether trust-building strategies reduce adverse responses to </w:t>
            </w:r>
            <w:proofErr w:type="spellStart"/>
            <w:r w:rsidRPr="00D165F3">
              <w:rPr>
                <w:rFonts w:cs="Arial"/>
                <w:sz w:val="18"/>
              </w:rPr>
              <w:t>personalisation</w:t>
            </w:r>
            <w:proofErr w:type="spellEnd"/>
            <w:r w:rsidRPr="00D165F3">
              <w:rPr>
                <w:rFonts w:cs="Arial"/>
                <w:sz w:val="18"/>
              </w:rPr>
              <w:t>.</w:t>
            </w:r>
          </w:p>
          <w:p w14:paraId="0BA4EBB9" w14:textId="77777777" w:rsidR="00E54B6B" w:rsidRPr="00E54B6B" w:rsidRDefault="00E54B6B" w:rsidP="00E54B6B">
            <w:pPr>
              <w:spacing w:after="0" w:line="252" w:lineRule="auto"/>
              <w:rPr>
                <w:rFonts w:cs="Arial"/>
              </w:rPr>
            </w:pPr>
          </w:p>
          <w:p w14:paraId="50F3C7C9" w14:textId="77777777" w:rsidR="00E54B6B" w:rsidRPr="00E54B6B" w:rsidRDefault="00E54B6B" w:rsidP="00E54B6B">
            <w:pPr>
              <w:spacing w:after="0" w:line="252" w:lineRule="auto"/>
              <w:rPr>
                <w:rFonts w:cs="Arial"/>
              </w:rPr>
            </w:pPr>
          </w:p>
          <w:p w14:paraId="334450F9" w14:textId="77777777" w:rsidR="00E54B6B" w:rsidRPr="00E54B6B" w:rsidRDefault="00E54B6B" w:rsidP="00E54B6B">
            <w:pPr>
              <w:spacing w:after="0" w:line="252" w:lineRule="auto"/>
              <w:rPr>
                <w:rFonts w:cs="Arial"/>
              </w:rPr>
            </w:pPr>
          </w:p>
          <w:p w14:paraId="5EE329F6" w14:textId="77777777" w:rsidR="00E54B6B" w:rsidRPr="00E54B6B" w:rsidRDefault="00E54B6B" w:rsidP="00E54B6B">
            <w:pPr>
              <w:spacing w:after="0" w:line="252" w:lineRule="auto"/>
              <w:rPr>
                <w:rFonts w:cs="Arial"/>
              </w:rPr>
            </w:pPr>
          </w:p>
          <w:p w14:paraId="4BCDA379" w14:textId="77777777" w:rsidR="00E54B6B" w:rsidRPr="00E54B6B" w:rsidRDefault="00E54B6B" w:rsidP="00E54B6B">
            <w:pPr>
              <w:spacing w:after="0" w:line="252" w:lineRule="auto"/>
              <w:rPr>
                <w:rFonts w:cs="Arial"/>
              </w:rPr>
            </w:pPr>
          </w:p>
          <w:p w14:paraId="2B054262" w14:textId="77777777" w:rsidR="00E54B6B" w:rsidRPr="00E54B6B" w:rsidRDefault="00E54B6B" w:rsidP="00E54B6B">
            <w:pPr>
              <w:spacing w:after="0" w:line="252" w:lineRule="auto"/>
              <w:rPr>
                <w:rFonts w:cs="Arial"/>
              </w:rPr>
            </w:pPr>
          </w:p>
          <w:p w14:paraId="03D072E3" w14:textId="77777777" w:rsidR="00E54B6B" w:rsidRPr="00E54B6B" w:rsidRDefault="00E54B6B" w:rsidP="00E54B6B">
            <w:pPr>
              <w:spacing w:after="0" w:line="252" w:lineRule="auto"/>
              <w:rPr>
                <w:rFonts w:cs="Arial"/>
              </w:rPr>
            </w:pPr>
          </w:p>
          <w:p w14:paraId="6ED4144D" w14:textId="77777777" w:rsidR="00E54B6B" w:rsidRPr="00E54B6B" w:rsidRDefault="00E54B6B" w:rsidP="00E54B6B">
            <w:pPr>
              <w:spacing w:after="0" w:line="252" w:lineRule="auto"/>
              <w:rPr>
                <w:rFonts w:cs="Arial"/>
              </w:rPr>
            </w:pPr>
          </w:p>
          <w:p w14:paraId="591BC3C2" w14:textId="77777777" w:rsidR="00E54B6B" w:rsidRPr="00E54B6B" w:rsidRDefault="00E54B6B" w:rsidP="00E54B6B">
            <w:pPr>
              <w:spacing w:after="0" w:line="252" w:lineRule="auto"/>
              <w:rPr>
                <w:rFonts w:cs="Arial"/>
              </w:rPr>
            </w:pPr>
          </w:p>
          <w:p w14:paraId="1931D800" w14:textId="77777777" w:rsidR="00E54B6B" w:rsidRPr="00E54B6B" w:rsidRDefault="00E54B6B" w:rsidP="00E54B6B">
            <w:pPr>
              <w:spacing w:after="0" w:line="252" w:lineRule="auto"/>
              <w:rPr>
                <w:rFonts w:cs="Arial"/>
              </w:rPr>
            </w:pPr>
          </w:p>
          <w:p w14:paraId="28382868" w14:textId="77777777" w:rsidR="00E54B6B" w:rsidRPr="00E54B6B" w:rsidRDefault="00E54B6B" w:rsidP="00E54B6B">
            <w:pPr>
              <w:spacing w:after="0" w:line="252" w:lineRule="auto"/>
              <w:rPr>
                <w:rFonts w:cs="Arial"/>
              </w:rPr>
            </w:pPr>
          </w:p>
          <w:p w14:paraId="0D72DE4C" w14:textId="77777777" w:rsidR="00E54B6B" w:rsidRPr="00E54B6B" w:rsidRDefault="00E54B6B" w:rsidP="00E54B6B">
            <w:pPr>
              <w:spacing w:after="0" w:line="252" w:lineRule="auto"/>
              <w:rPr>
                <w:rFonts w:cs="Arial"/>
              </w:rPr>
            </w:pPr>
          </w:p>
        </w:tc>
        <w:tc>
          <w:tcPr>
            <w:tcW w:w="1655" w:type="dxa"/>
            <w:shd w:val="clear" w:color="auto" w:fill="FFFFFF"/>
            <w:tcMar>
              <w:top w:w="90" w:type="dxa"/>
              <w:left w:w="90" w:type="dxa"/>
              <w:bottom w:w="90" w:type="dxa"/>
              <w:right w:w="90" w:type="dxa"/>
            </w:tcMar>
            <w:vAlign w:val="center"/>
          </w:tcPr>
          <w:p w14:paraId="0AC6CC26" w14:textId="77777777" w:rsidR="008A06FF" w:rsidRPr="00D165F3" w:rsidRDefault="008A06FF" w:rsidP="00B30844">
            <w:pPr>
              <w:spacing w:after="0" w:line="252" w:lineRule="auto"/>
              <w:rPr>
                <w:rFonts w:cs="Arial"/>
              </w:rPr>
            </w:pPr>
            <w:r w:rsidRPr="00D165F3">
              <w:rPr>
                <w:rFonts w:cs="Arial"/>
                <w:sz w:val="18"/>
              </w:rPr>
              <w:t xml:space="preserve">When does </w:t>
            </w:r>
            <w:proofErr w:type="spellStart"/>
            <w:r w:rsidRPr="00D165F3">
              <w:rPr>
                <w:rFonts w:cs="Arial"/>
                <w:sz w:val="18"/>
              </w:rPr>
              <w:t>personalisation</w:t>
            </w:r>
            <w:proofErr w:type="spellEnd"/>
            <w:r w:rsidRPr="00D165F3">
              <w:rPr>
                <w:rFonts w:cs="Arial"/>
                <w:sz w:val="18"/>
              </w:rPr>
              <w:t xml:space="preserve"> improve advertising effectiveness, and when does information collection create a privacy backlash?</w:t>
            </w:r>
          </w:p>
        </w:tc>
        <w:tc>
          <w:tcPr>
            <w:tcW w:w="1195" w:type="dxa"/>
            <w:shd w:val="clear" w:color="auto" w:fill="FFFFFF"/>
            <w:tcMar>
              <w:top w:w="90" w:type="dxa"/>
              <w:left w:w="90" w:type="dxa"/>
              <w:bottom w:w="90" w:type="dxa"/>
              <w:right w:w="90" w:type="dxa"/>
            </w:tcMar>
            <w:vAlign w:val="center"/>
          </w:tcPr>
          <w:p w14:paraId="07928CAC" w14:textId="77777777" w:rsidR="008A06FF" w:rsidRPr="00D165F3" w:rsidRDefault="008A06FF" w:rsidP="00B30844">
            <w:pPr>
              <w:spacing w:after="0" w:line="252" w:lineRule="auto"/>
              <w:rPr>
                <w:rFonts w:cs="Arial"/>
              </w:rPr>
            </w:pPr>
            <w:r w:rsidRPr="00D165F3">
              <w:rPr>
                <w:rFonts w:cs="Arial"/>
                <w:sz w:val="18"/>
              </w:rPr>
              <w:t xml:space="preserve">Multi-study experimental research examining </w:t>
            </w:r>
            <w:proofErr w:type="spellStart"/>
            <w:r w:rsidRPr="00D165F3">
              <w:rPr>
                <w:rFonts w:cs="Arial"/>
                <w:sz w:val="18"/>
              </w:rPr>
              <w:t>personalisation</w:t>
            </w:r>
            <w:proofErr w:type="spellEnd"/>
            <w:r w:rsidRPr="00D165F3">
              <w:rPr>
                <w:rFonts w:cs="Arial"/>
                <w:sz w:val="18"/>
              </w:rPr>
              <w:t>, data collection and trust-building conditions.</w:t>
            </w:r>
          </w:p>
        </w:tc>
        <w:tc>
          <w:tcPr>
            <w:tcW w:w="1843" w:type="dxa"/>
            <w:shd w:val="clear" w:color="auto" w:fill="FFFFFF"/>
            <w:tcMar>
              <w:top w:w="90" w:type="dxa"/>
              <w:left w:w="90" w:type="dxa"/>
              <w:bottom w:w="90" w:type="dxa"/>
              <w:right w:w="90" w:type="dxa"/>
            </w:tcMar>
            <w:vAlign w:val="center"/>
          </w:tcPr>
          <w:p w14:paraId="1C2B652C" w14:textId="77777777" w:rsidR="008A06FF" w:rsidRPr="00D165F3" w:rsidRDefault="008A06FF" w:rsidP="00B30844">
            <w:pPr>
              <w:spacing w:after="0" w:line="252" w:lineRule="auto"/>
              <w:rPr>
                <w:rFonts w:cs="Arial"/>
              </w:rPr>
            </w:pPr>
            <w:proofErr w:type="spellStart"/>
            <w:r w:rsidRPr="00D165F3">
              <w:rPr>
                <w:rFonts w:cs="Arial"/>
                <w:sz w:val="18"/>
              </w:rPr>
              <w:t>Personalisation</w:t>
            </w:r>
            <w:proofErr w:type="spellEnd"/>
            <w:r w:rsidRPr="00D165F3">
              <w:rPr>
                <w:rFonts w:cs="Arial"/>
                <w:sz w:val="18"/>
              </w:rPr>
              <w:t xml:space="preserve"> was less effective when covert information collection increased perceived vulnerability; trust-building measures mitigated this effect.</w:t>
            </w:r>
          </w:p>
        </w:tc>
        <w:tc>
          <w:tcPr>
            <w:tcW w:w="2160" w:type="dxa"/>
            <w:shd w:val="clear" w:color="auto" w:fill="FFFFFF"/>
            <w:tcMar>
              <w:top w:w="90" w:type="dxa"/>
              <w:left w:w="90" w:type="dxa"/>
              <w:bottom w:w="90" w:type="dxa"/>
              <w:right w:w="90" w:type="dxa"/>
            </w:tcMar>
            <w:vAlign w:val="center"/>
          </w:tcPr>
          <w:p w14:paraId="47D515C9" w14:textId="77777777" w:rsidR="008A06FF" w:rsidRPr="00D165F3" w:rsidRDefault="008A06FF" w:rsidP="00B30844">
            <w:pPr>
              <w:spacing w:after="0" w:line="252" w:lineRule="auto"/>
              <w:rPr>
                <w:rFonts w:cs="Arial"/>
              </w:rPr>
            </w:pPr>
            <w:r w:rsidRPr="00D165F3">
              <w:rPr>
                <w:rFonts w:cs="Arial"/>
                <w:sz w:val="18"/>
              </w:rPr>
              <w:t xml:space="preserve">The article defines the </w:t>
            </w:r>
            <w:proofErr w:type="spellStart"/>
            <w:r w:rsidRPr="00D165F3">
              <w:rPr>
                <w:rFonts w:cs="Arial"/>
                <w:sz w:val="18"/>
              </w:rPr>
              <w:t>personalisation</w:t>
            </w:r>
            <w:proofErr w:type="spellEnd"/>
            <w:r w:rsidRPr="00D165F3">
              <w:rPr>
                <w:rFonts w:cs="Arial"/>
                <w:sz w:val="18"/>
              </w:rPr>
              <w:t xml:space="preserve"> paradox as a conditional effect rather than a universal benefit. Customer value depends on how data are collected and whether the firm establishes trust before using personal information. Source: https://doi.org/10.1016/j.jretai.2014.09.005</w:t>
            </w:r>
          </w:p>
        </w:tc>
      </w:tr>
      <w:tr w:rsidR="008A06FF" w:rsidRPr="00D165F3" w14:paraId="552AF250" w14:textId="77777777" w:rsidTr="00500B77">
        <w:trPr>
          <w:cantSplit/>
          <w:jc w:val="center"/>
        </w:trPr>
        <w:tc>
          <w:tcPr>
            <w:tcW w:w="489" w:type="dxa"/>
            <w:shd w:val="clear" w:color="auto" w:fill="F3F7FA"/>
            <w:tcMar>
              <w:top w:w="90" w:type="dxa"/>
              <w:left w:w="90" w:type="dxa"/>
              <w:bottom w:w="90" w:type="dxa"/>
              <w:right w:w="90" w:type="dxa"/>
            </w:tcMar>
            <w:vAlign w:val="center"/>
          </w:tcPr>
          <w:p w14:paraId="3D73B291" w14:textId="77777777" w:rsidR="008A06FF" w:rsidRPr="00D165F3" w:rsidRDefault="008A06FF" w:rsidP="00B30844">
            <w:pPr>
              <w:spacing w:after="0" w:line="252" w:lineRule="auto"/>
              <w:jc w:val="center"/>
              <w:rPr>
                <w:rFonts w:cs="Arial"/>
              </w:rPr>
            </w:pPr>
            <w:r w:rsidRPr="00D165F3">
              <w:rPr>
                <w:rFonts w:cs="Arial"/>
                <w:sz w:val="18"/>
              </w:rPr>
              <w:lastRenderedPageBreak/>
              <w:t>3</w:t>
            </w:r>
          </w:p>
        </w:tc>
        <w:tc>
          <w:tcPr>
            <w:tcW w:w="1699" w:type="dxa"/>
            <w:shd w:val="clear" w:color="auto" w:fill="F3F7FA"/>
            <w:tcMar>
              <w:top w:w="90" w:type="dxa"/>
              <w:left w:w="90" w:type="dxa"/>
              <w:bottom w:w="90" w:type="dxa"/>
              <w:right w:w="90" w:type="dxa"/>
            </w:tcMar>
            <w:vAlign w:val="center"/>
          </w:tcPr>
          <w:p w14:paraId="1A963E71" w14:textId="77777777" w:rsidR="008A06FF" w:rsidRPr="00D165F3" w:rsidRDefault="008A06FF" w:rsidP="00B30844">
            <w:pPr>
              <w:spacing w:after="0" w:line="252" w:lineRule="auto"/>
              <w:rPr>
                <w:rFonts w:cs="Arial"/>
              </w:rPr>
            </w:pPr>
            <w:r w:rsidRPr="00D165F3">
              <w:rPr>
                <w:rFonts w:cs="Arial"/>
                <w:sz w:val="18"/>
              </w:rPr>
              <w:t>Customer experiences in the age of artificial intelligence</w:t>
            </w:r>
          </w:p>
        </w:tc>
        <w:tc>
          <w:tcPr>
            <w:tcW w:w="1065" w:type="dxa"/>
            <w:shd w:val="clear" w:color="auto" w:fill="F3F7FA"/>
            <w:tcMar>
              <w:top w:w="90" w:type="dxa"/>
              <w:left w:w="90" w:type="dxa"/>
              <w:bottom w:w="90" w:type="dxa"/>
              <w:right w:w="90" w:type="dxa"/>
            </w:tcMar>
            <w:vAlign w:val="center"/>
          </w:tcPr>
          <w:p w14:paraId="10E63FC2" w14:textId="77777777" w:rsidR="008A06FF" w:rsidRPr="00D165F3" w:rsidRDefault="008A06FF" w:rsidP="00B30844">
            <w:pPr>
              <w:spacing w:after="0" w:line="252" w:lineRule="auto"/>
              <w:rPr>
                <w:rFonts w:cs="Arial"/>
              </w:rPr>
            </w:pPr>
            <w:r w:rsidRPr="00D165F3">
              <w:rPr>
                <w:rFonts w:cs="Arial"/>
                <w:sz w:val="18"/>
              </w:rPr>
              <w:t>Computers in Human Behavior</w:t>
            </w:r>
          </w:p>
        </w:tc>
        <w:tc>
          <w:tcPr>
            <w:tcW w:w="1411" w:type="dxa"/>
            <w:shd w:val="clear" w:color="auto" w:fill="F3F7FA"/>
            <w:tcMar>
              <w:top w:w="90" w:type="dxa"/>
              <w:left w:w="90" w:type="dxa"/>
              <w:bottom w:w="90" w:type="dxa"/>
              <w:right w:w="90" w:type="dxa"/>
            </w:tcMar>
            <w:vAlign w:val="center"/>
          </w:tcPr>
          <w:p w14:paraId="6C28AC9F" w14:textId="77777777" w:rsidR="008A06FF" w:rsidRPr="00D165F3" w:rsidRDefault="008A06FF" w:rsidP="00B30844">
            <w:pPr>
              <w:spacing w:after="0" w:line="252" w:lineRule="auto"/>
              <w:rPr>
                <w:rFonts w:cs="Arial"/>
              </w:rPr>
            </w:pPr>
            <w:r w:rsidRPr="00D165F3">
              <w:rPr>
                <w:rFonts w:cs="Arial"/>
                <w:sz w:val="18"/>
              </w:rPr>
              <w:t xml:space="preserve">Ameen, N., </w:t>
            </w:r>
            <w:proofErr w:type="spellStart"/>
            <w:r w:rsidRPr="00D165F3">
              <w:rPr>
                <w:rFonts w:cs="Arial"/>
                <w:sz w:val="18"/>
              </w:rPr>
              <w:t>Tarhini</w:t>
            </w:r>
            <w:proofErr w:type="spellEnd"/>
            <w:r w:rsidRPr="00D165F3">
              <w:rPr>
                <w:rFonts w:cs="Arial"/>
                <w:sz w:val="18"/>
              </w:rPr>
              <w:t>, A., Reppel, A. and Anand, A.</w:t>
            </w:r>
          </w:p>
        </w:tc>
        <w:tc>
          <w:tcPr>
            <w:tcW w:w="604" w:type="dxa"/>
            <w:shd w:val="clear" w:color="auto" w:fill="F3F7FA"/>
            <w:tcMar>
              <w:top w:w="90" w:type="dxa"/>
              <w:left w:w="90" w:type="dxa"/>
              <w:bottom w:w="90" w:type="dxa"/>
              <w:right w:w="90" w:type="dxa"/>
            </w:tcMar>
            <w:vAlign w:val="center"/>
          </w:tcPr>
          <w:p w14:paraId="6F7343F9"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34039D2C" w14:textId="77777777" w:rsidR="008A06FF" w:rsidRPr="00D165F3" w:rsidRDefault="008A06FF" w:rsidP="00B30844">
            <w:pPr>
              <w:spacing w:after="0" w:line="252" w:lineRule="auto"/>
              <w:rPr>
                <w:rFonts w:cs="Arial"/>
              </w:rPr>
            </w:pPr>
            <w:r w:rsidRPr="00D165F3">
              <w:rPr>
                <w:rFonts w:cs="Arial"/>
                <w:sz w:val="18"/>
              </w:rPr>
              <w:t>Investigate how artificial intelligence shapes customer experience and the conditions under which customers accept AI-enabled services.</w:t>
            </w:r>
          </w:p>
        </w:tc>
        <w:tc>
          <w:tcPr>
            <w:tcW w:w="1699" w:type="dxa"/>
            <w:shd w:val="clear" w:color="auto" w:fill="F3F7FA"/>
            <w:tcMar>
              <w:top w:w="90" w:type="dxa"/>
              <w:left w:w="90" w:type="dxa"/>
              <w:bottom w:w="90" w:type="dxa"/>
              <w:right w:w="90" w:type="dxa"/>
            </w:tcMar>
            <w:vAlign w:val="center"/>
          </w:tcPr>
          <w:p w14:paraId="09B16240" w14:textId="77777777" w:rsidR="008A06FF" w:rsidRDefault="008A06FF" w:rsidP="00B30844">
            <w:pPr>
              <w:spacing w:after="0" w:line="252" w:lineRule="auto"/>
              <w:rPr>
                <w:rFonts w:eastAsia="Aptos" w:cs="Arial"/>
                <w:sz w:val="14"/>
              </w:rPr>
            </w:pPr>
            <w:r w:rsidRPr="00D165F3">
              <w:rPr>
                <w:rFonts w:cs="Arial"/>
                <w:sz w:val="18"/>
              </w:rPr>
              <w:t xml:space="preserve">Assess the contribution of convenience, </w:t>
            </w:r>
            <w:proofErr w:type="spellStart"/>
            <w:r w:rsidRPr="00D165F3">
              <w:rPr>
                <w:rFonts w:cs="Arial"/>
                <w:sz w:val="18"/>
              </w:rPr>
              <w:t>personalisation</w:t>
            </w:r>
            <w:proofErr w:type="spellEnd"/>
            <w:r w:rsidRPr="00D165F3">
              <w:rPr>
                <w:rFonts w:cs="Arial"/>
                <w:sz w:val="18"/>
              </w:rPr>
              <w:t xml:space="preserve"> and service quality while considering trust, commitment and perceived sacrifice.</w:t>
            </w:r>
          </w:p>
          <w:p w14:paraId="7512ECBD" w14:textId="77777777" w:rsidR="00E54B6B" w:rsidRPr="00E54B6B" w:rsidRDefault="00E54B6B" w:rsidP="00E54B6B">
            <w:pPr>
              <w:spacing w:after="0" w:line="252" w:lineRule="auto"/>
              <w:rPr>
                <w:rFonts w:cs="Arial"/>
              </w:rPr>
            </w:pPr>
          </w:p>
          <w:p w14:paraId="72111767" w14:textId="77777777" w:rsidR="00E54B6B" w:rsidRPr="00E54B6B" w:rsidRDefault="00E54B6B" w:rsidP="00E54B6B">
            <w:pPr>
              <w:spacing w:after="0" w:line="252" w:lineRule="auto"/>
              <w:rPr>
                <w:rFonts w:cs="Arial"/>
              </w:rPr>
            </w:pPr>
          </w:p>
          <w:p w14:paraId="14BBB74B" w14:textId="77777777" w:rsidR="00E54B6B" w:rsidRPr="00E54B6B" w:rsidRDefault="00E54B6B" w:rsidP="00E54B6B">
            <w:pPr>
              <w:spacing w:after="0" w:line="252" w:lineRule="auto"/>
              <w:rPr>
                <w:rFonts w:cs="Arial"/>
              </w:rPr>
            </w:pPr>
          </w:p>
          <w:p w14:paraId="007368E1" w14:textId="77777777" w:rsidR="00E54B6B" w:rsidRPr="00E54B6B" w:rsidRDefault="00E54B6B" w:rsidP="00E54B6B">
            <w:pPr>
              <w:spacing w:after="0" w:line="252" w:lineRule="auto"/>
              <w:rPr>
                <w:rFonts w:cs="Arial"/>
              </w:rPr>
            </w:pPr>
          </w:p>
          <w:p w14:paraId="668B2ECB" w14:textId="77777777" w:rsidR="00E54B6B" w:rsidRPr="00E54B6B" w:rsidRDefault="00E54B6B" w:rsidP="00E54B6B">
            <w:pPr>
              <w:spacing w:after="0" w:line="252" w:lineRule="auto"/>
              <w:rPr>
                <w:rFonts w:cs="Arial"/>
              </w:rPr>
            </w:pPr>
          </w:p>
          <w:p w14:paraId="048EFE4A" w14:textId="77777777" w:rsidR="00E54B6B" w:rsidRPr="00E54B6B" w:rsidRDefault="00E54B6B" w:rsidP="00E54B6B">
            <w:pPr>
              <w:spacing w:after="0" w:line="252" w:lineRule="auto"/>
              <w:rPr>
                <w:rFonts w:cs="Arial"/>
              </w:rPr>
            </w:pPr>
          </w:p>
          <w:p w14:paraId="7CBE01F8" w14:textId="77777777" w:rsidR="00E54B6B" w:rsidRPr="00E54B6B" w:rsidRDefault="00E54B6B" w:rsidP="00E54B6B">
            <w:pPr>
              <w:spacing w:after="0" w:line="252" w:lineRule="auto"/>
              <w:rPr>
                <w:rFonts w:cs="Arial"/>
              </w:rPr>
            </w:pPr>
          </w:p>
          <w:p w14:paraId="205E83ED" w14:textId="77777777" w:rsidR="00E54B6B" w:rsidRPr="00E54B6B" w:rsidRDefault="00E54B6B" w:rsidP="00E54B6B">
            <w:pPr>
              <w:spacing w:after="0" w:line="252" w:lineRule="auto"/>
              <w:rPr>
                <w:rFonts w:cs="Arial"/>
              </w:rPr>
            </w:pPr>
          </w:p>
        </w:tc>
        <w:tc>
          <w:tcPr>
            <w:tcW w:w="1655" w:type="dxa"/>
            <w:shd w:val="clear" w:color="auto" w:fill="F3F7FA"/>
            <w:tcMar>
              <w:top w:w="90" w:type="dxa"/>
              <w:left w:w="90" w:type="dxa"/>
              <w:bottom w:w="90" w:type="dxa"/>
              <w:right w:w="90" w:type="dxa"/>
            </w:tcMar>
            <w:vAlign w:val="center"/>
          </w:tcPr>
          <w:p w14:paraId="64F7E640" w14:textId="77777777" w:rsidR="008A06FF" w:rsidRPr="00D165F3" w:rsidRDefault="008A06FF" w:rsidP="00B30844">
            <w:pPr>
              <w:spacing w:after="0" w:line="252" w:lineRule="auto"/>
              <w:rPr>
                <w:rFonts w:cs="Arial"/>
              </w:rPr>
            </w:pPr>
            <w:r w:rsidRPr="00D165F3">
              <w:rPr>
                <w:rFonts w:cs="Arial"/>
                <w:sz w:val="18"/>
              </w:rPr>
              <w:t>Which benefits and relational conditions explain customer experience with AI-enabled services?</w:t>
            </w:r>
          </w:p>
        </w:tc>
        <w:tc>
          <w:tcPr>
            <w:tcW w:w="1195" w:type="dxa"/>
            <w:shd w:val="clear" w:color="auto" w:fill="F3F7FA"/>
            <w:tcMar>
              <w:top w:w="90" w:type="dxa"/>
              <w:left w:w="90" w:type="dxa"/>
              <w:bottom w:w="90" w:type="dxa"/>
              <w:right w:w="90" w:type="dxa"/>
            </w:tcMar>
            <w:vAlign w:val="center"/>
          </w:tcPr>
          <w:p w14:paraId="15490636" w14:textId="77777777" w:rsidR="008A06FF" w:rsidRPr="00D165F3" w:rsidRDefault="008A06FF" w:rsidP="00B30844">
            <w:pPr>
              <w:spacing w:after="0" w:line="252" w:lineRule="auto"/>
              <w:rPr>
                <w:rFonts w:cs="Arial"/>
              </w:rPr>
            </w:pPr>
            <w:r w:rsidRPr="00D165F3">
              <w:rPr>
                <w:rFonts w:cs="Arial"/>
                <w:sz w:val="18"/>
              </w:rPr>
              <w:t xml:space="preserve">Quantitative customer survey </w:t>
            </w:r>
            <w:proofErr w:type="spellStart"/>
            <w:r w:rsidRPr="00D165F3">
              <w:rPr>
                <w:rFonts w:cs="Arial"/>
                <w:sz w:val="18"/>
              </w:rPr>
              <w:t>analysed</w:t>
            </w:r>
            <w:proofErr w:type="spellEnd"/>
            <w:r w:rsidRPr="00D165F3">
              <w:rPr>
                <w:rFonts w:cs="Arial"/>
                <w:sz w:val="18"/>
              </w:rPr>
              <w:t xml:space="preserve"> through structural modelling.</w:t>
            </w:r>
          </w:p>
        </w:tc>
        <w:tc>
          <w:tcPr>
            <w:tcW w:w="1843" w:type="dxa"/>
            <w:shd w:val="clear" w:color="auto" w:fill="F3F7FA"/>
            <w:tcMar>
              <w:top w:w="90" w:type="dxa"/>
              <w:left w:w="90" w:type="dxa"/>
              <w:bottom w:w="90" w:type="dxa"/>
              <w:right w:w="90" w:type="dxa"/>
            </w:tcMar>
            <w:vAlign w:val="center"/>
          </w:tcPr>
          <w:p w14:paraId="2D7FFABE" w14:textId="77777777" w:rsidR="008A06FF" w:rsidRPr="00D165F3" w:rsidRDefault="008A06FF" w:rsidP="00B30844">
            <w:pPr>
              <w:spacing w:after="0" w:line="252" w:lineRule="auto"/>
              <w:rPr>
                <w:rFonts w:cs="Arial"/>
              </w:rPr>
            </w:pPr>
            <w:r w:rsidRPr="00D165F3">
              <w:rPr>
                <w:rFonts w:cs="Arial"/>
                <w:sz w:val="18"/>
              </w:rPr>
              <w:t xml:space="preserve">AI-related convenience and </w:t>
            </w:r>
            <w:proofErr w:type="spellStart"/>
            <w:r w:rsidRPr="00D165F3">
              <w:rPr>
                <w:rFonts w:cs="Arial"/>
                <w:sz w:val="18"/>
              </w:rPr>
              <w:t>personalisation</w:t>
            </w:r>
            <w:proofErr w:type="spellEnd"/>
            <w:r w:rsidRPr="00D165F3">
              <w:rPr>
                <w:rFonts w:cs="Arial"/>
                <w:sz w:val="18"/>
              </w:rPr>
              <w:t xml:space="preserve"> supported experience, but trust, commitment and perceived sacrifice conditioned customer evaluations.</w:t>
            </w:r>
          </w:p>
        </w:tc>
        <w:tc>
          <w:tcPr>
            <w:tcW w:w="2160" w:type="dxa"/>
            <w:shd w:val="clear" w:color="auto" w:fill="F3F7FA"/>
            <w:tcMar>
              <w:top w:w="90" w:type="dxa"/>
              <w:left w:w="90" w:type="dxa"/>
              <w:bottom w:w="90" w:type="dxa"/>
              <w:right w:w="90" w:type="dxa"/>
            </w:tcMar>
            <w:vAlign w:val="center"/>
          </w:tcPr>
          <w:p w14:paraId="21C31C8C" w14:textId="77777777" w:rsidR="008A06FF" w:rsidRPr="00D165F3" w:rsidRDefault="008A06FF" w:rsidP="00B30844">
            <w:pPr>
              <w:spacing w:after="0" w:line="252" w:lineRule="auto"/>
              <w:rPr>
                <w:rFonts w:cs="Arial"/>
              </w:rPr>
            </w:pPr>
            <w:r w:rsidRPr="00D165F3">
              <w:rPr>
                <w:rFonts w:cs="Arial"/>
                <w:sz w:val="18"/>
              </w:rPr>
              <w:t>The research presents AI experience as a balance between functional benefits and relational costs. Positive outcomes require useful service, credible safeguards and a value exchange customers regard as proportionate. Source: https://doi.org/10.1016/j.chb.2020.106548</w:t>
            </w:r>
          </w:p>
        </w:tc>
      </w:tr>
      <w:tr w:rsidR="008A06FF" w:rsidRPr="00D165F3" w14:paraId="02E5CE97" w14:textId="77777777" w:rsidTr="00500B77">
        <w:trPr>
          <w:cantSplit/>
          <w:jc w:val="center"/>
        </w:trPr>
        <w:tc>
          <w:tcPr>
            <w:tcW w:w="489" w:type="dxa"/>
            <w:shd w:val="clear" w:color="auto" w:fill="FFFFFF"/>
            <w:tcMar>
              <w:top w:w="90" w:type="dxa"/>
              <w:left w:w="90" w:type="dxa"/>
              <w:bottom w:w="90" w:type="dxa"/>
              <w:right w:w="90" w:type="dxa"/>
            </w:tcMar>
            <w:vAlign w:val="center"/>
          </w:tcPr>
          <w:p w14:paraId="6B9EBD87" w14:textId="77777777" w:rsidR="008A06FF" w:rsidRPr="00D165F3" w:rsidRDefault="008A06FF" w:rsidP="00B30844">
            <w:pPr>
              <w:spacing w:after="0" w:line="252" w:lineRule="auto"/>
              <w:jc w:val="center"/>
              <w:rPr>
                <w:rFonts w:cs="Arial"/>
              </w:rPr>
            </w:pPr>
            <w:r w:rsidRPr="00D165F3">
              <w:rPr>
                <w:rFonts w:cs="Arial"/>
                <w:sz w:val="18"/>
              </w:rPr>
              <w:t>4</w:t>
            </w:r>
          </w:p>
        </w:tc>
        <w:tc>
          <w:tcPr>
            <w:tcW w:w="1699" w:type="dxa"/>
            <w:shd w:val="clear" w:color="auto" w:fill="FFFFFF"/>
            <w:tcMar>
              <w:top w:w="90" w:type="dxa"/>
              <w:left w:w="90" w:type="dxa"/>
              <w:bottom w:w="90" w:type="dxa"/>
              <w:right w:w="90" w:type="dxa"/>
            </w:tcMar>
            <w:vAlign w:val="center"/>
          </w:tcPr>
          <w:p w14:paraId="43D9D569" w14:textId="77777777" w:rsidR="008A06FF" w:rsidRPr="00D165F3" w:rsidRDefault="008A06FF" w:rsidP="00B30844">
            <w:pPr>
              <w:spacing w:after="0" w:line="252" w:lineRule="auto"/>
              <w:rPr>
                <w:rFonts w:cs="Arial"/>
              </w:rPr>
            </w:pPr>
            <w:r w:rsidRPr="00D165F3">
              <w:rPr>
                <w:rFonts w:cs="Arial"/>
                <w:sz w:val="18"/>
              </w:rPr>
              <w:t>I, Chatbot: Modeling the determinants of users’ satisfaction and continuance intention of AI-powered service agents</w:t>
            </w:r>
          </w:p>
        </w:tc>
        <w:tc>
          <w:tcPr>
            <w:tcW w:w="1065" w:type="dxa"/>
            <w:shd w:val="clear" w:color="auto" w:fill="FFFFFF"/>
            <w:tcMar>
              <w:top w:w="90" w:type="dxa"/>
              <w:left w:w="90" w:type="dxa"/>
              <w:bottom w:w="90" w:type="dxa"/>
              <w:right w:w="90" w:type="dxa"/>
            </w:tcMar>
            <w:vAlign w:val="center"/>
          </w:tcPr>
          <w:p w14:paraId="16DCF03E" w14:textId="77777777" w:rsidR="008A06FF" w:rsidRPr="00D165F3" w:rsidRDefault="008A06FF" w:rsidP="00B30844">
            <w:pPr>
              <w:spacing w:after="0" w:line="252" w:lineRule="auto"/>
              <w:rPr>
                <w:rFonts w:cs="Arial"/>
              </w:rPr>
            </w:pPr>
            <w:r w:rsidRPr="00D165F3">
              <w:rPr>
                <w:rFonts w:cs="Arial"/>
                <w:sz w:val="18"/>
              </w:rPr>
              <w:t>Telematics and Informatics</w:t>
            </w:r>
          </w:p>
        </w:tc>
        <w:tc>
          <w:tcPr>
            <w:tcW w:w="1411" w:type="dxa"/>
            <w:shd w:val="clear" w:color="auto" w:fill="FFFFFF"/>
            <w:tcMar>
              <w:top w:w="90" w:type="dxa"/>
              <w:left w:w="90" w:type="dxa"/>
              <w:bottom w:w="90" w:type="dxa"/>
              <w:right w:w="90" w:type="dxa"/>
            </w:tcMar>
            <w:vAlign w:val="center"/>
          </w:tcPr>
          <w:p w14:paraId="34F93EDC" w14:textId="77777777" w:rsidR="008A06FF" w:rsidRPr="00D165F3" w:rsidRDefault="008A06FF" w:rsidP="00B30844">
            <w:pPr>
              <w:spacing w:after="0" w:line="252" w:lineRule="auto"/>
              <w:rPr>
                <w:rFonts w:cs="Arial"/>
              </w:rPr>
            </w:pPr>
            <w:r w:rsidRPr="00D165F3">
              <w:rPr>
                <w:rFonts w:cs="Arial"/>
                <w:sz w:val="18"/>
              </w:rPr>
              <w:t>Ashfaq, M., Yun, J., Yu, S. and Loureiro, S.M.C.</w:t>
            </w:r>
          </w:p>
        </w:tc>
        <w:tc>
          <w:tcPr>
            <w:tcW w:w="604" w:type="dxa"/>
            <w:shd w:val="clear" w:color="auto" w:fill="FFFFFF"/>
            <w:tcMar>
              <w:top w:w="90" w:type="dxa"/>
              <w:left w:w="90" w:type="dxa"/>
              <w:bottom w:w="90" w:type="dxa"/>
              <w:right w:w="90" w:type="dxa"/>
            </w:tcMar>
            <w:vAlign w:val="center"/>
          </w:tcPr>
          <w:p w14:paraId="58ED4A93"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2252BC46" w14:textId="77777777" w:rsidR="008A06FF" w:rsidRPr="00D165F3" w:rsidRDefault="008A06FF" w:rsidP="00B30844">
            <w:pPr>
              <w:spacing w:after="0" w:line="252" w:lineRule="auto"/>
              <w:rPr>
                <w:rFonts w:cs="Arial"/>
              </w:rPr>
            </w:pPr>
            <w:r w:rsidRPr="00D165F3">
              <w:rPr>
                <w:rFonts w:cs="Arial"/>
                <w:sz w:val="18"/>
              </w:rPr>
              <w:t>Model the factors that determine satisfaction with AI-powered chatbots and users' intention to continue using them.</w:t>
            </w:r>
          </w:p>
        </w:tc>
        <w:tc>
          <w:tcPr>
            <w:tcW w:w="1699" w:type="dxa"/>
            <w:shd w:val="clear" w:color="auto" w:fill="FFFFFF"/>
            <w:tcMar>
              <w:top w:w="90" w:type="dxa"/>
              <w:left w:w="90" w:type="dxa"/>
              <w:bottom w:w="90" w:type="dxa"/>
              <w:right w:w="90" w:type="dxa"/>
            </w:tcMar>
            <w:vAlign w:val="center"/>
          </w:tcPr>
          <w:p w14:paraId="5B0D9F39" w14:textId="77777777" w:rsidR="008A06FF" w:rsidRDefault="008A06FF" w:rsidP="00B30844">
            <w:pPr>
              <w:spacing w:after="0" w:line="252" w:lineRule="auto"/>
              <w:rPr>
                <w:rFonts w:eastAsia="Aptos" w:cs="Arial"/>
                <w:sz w:val="14"/>
              </w:rPr>
            </w:pPr>
            <w:r w:rsidRPr="00D165F3">
              <w:rPr>
                <w:rFonts w:cs="Arial"/>
                <w:sz w:val="18"/>
              </w:rPr>
              <w:t>Evaluate how usefulness, ease of use and service-related beliefs influence satisfaction and continuance intention.</w:t>
            </w:r>
          </w:p>
          <w:p w14:paraId="34A226B9" w14:textId="77777777" w:rsidR="00E54B6B" w:rsidRPr="00E54B6B" w:rsidRDefault="00E54B6B" w:rsidP="00E54B6B">
            <w:pPr>
              <w:spacing w:after="0" w:line="252" w:lineRule="auto"/>
              <w:rPr>
                <w:rFonts w:cs="Arial"/>
              </w:rPr>
            </w:pPr>
          </w:p>
          <w:p w14:paraId="4BB458F4" w14:textId="77777777" w:rsidR="00E54B6B" w:rsidRPr="00E54B6B" w:rsidRDefault="00E54B6B" w:rsidP="00E54B6B">
            <w:pPr>
              <w:spacing w:after="0" w:line="252" w:lineRule="auto"/>
              <w:rPr>
                <w:rFonts w:cs="Arial"/>
              </w:rPr>
            </w:pPr>
          </w:p>
          <w:p w14:paraId="60C568FF" w14:textId="77777777" w:rsidR="00E54B6B" w:rsidRPr="00E54B6B" w:rsidRDefault="00E54B6B" w:rsidP="00E54B6B">
            <w:pPr>
              <w:spacing w:after="0" w:line="252" w:lineRule="auto"/>
              <w:rPr>
                <w:rFonts w:cs="Arial"/>
              </w:rPr>
            </w:pPr>
          </w:p>
          <w:p w14:paraId="1059EF1B" w14:textId="77777777" w:rsidR="00E54B6B" w:rsidRPr="00E54B6B" w:rsidRDefault="00E54B6B" w:rsidP="00E54B6B">
            <w:pPr>
              <w:spacing w:after="0" w:line="252" w:lineRule="auto"/>
              <w:rPr>
                <w:rFonts w:cs="Arial"/>
              </w:rPr>
            </w:pPr>
          </w:p>
          <w:p w14:paraId="6536AAEF" w14:textId="77777777" w:rsidR="00E54B6B" w:rsidRPr="00E54B6B" w:rsidRDefault="00E54B6B" w:rsidP="00E54B6B">
            <w:pPr>
              <w:spacing w:after="0" w:line="252" w:lineRule="auto"/>
              <w:rPr>
                <w:rFonts w:cs="Arial"/>
              </w:rPr>
            </w:pPr>
          </w:p>
        </w:tc>
        <w:tc>
          <w:tcPr>
            <w:tcW w:w="1655" w:type="dxa"/>
            <w:shd w:val="clear" w:color="auto" w:fill="FFFFFF"/>
            <w:tcMar>
              <w:top w:w="90" w:type="dxa"/>
              <w:left w:w="90" w:type="dxa"/>
              <w:bottom w:w="90" w:type="dxa"/>
              <w:right w:w="90" w:type="dxa"/>
            </w:tcMar>
            <w:vAlign w:val="center"/>
          </w:tcPr>
          <w:p w14:paraId="7D4881A4" w14:textId="77777777" w:rsidR="008A06FF" w:rsidRPr="00D165F3" w:rsidRDefault="008A06FF" w:rsidP="00B30844">
            <w:pPr>
              <w:spacing w:after="0" w:line="252" w:lineRule="auto"/>
              <w:rPr>
                <w:rFonts w:cs="Arial"/>
              </w:rPr>
            </w:pPr>
            <w:r w:rsidRPr="00D165F3">
              <w:rPr>
                <w:rFonts w:cs="Arial"/>
                <w:sz w:val="18"/>
              </w:rPr>
              <w:t>What drives chatbot satisfaction, and how does satisfaction affect continuance intention?</w:t>
            </w:r>
          </w:p>
        </w:tc>
        <w:tc>
          <w:tcPr>
            <w:tcW w:w="1195" w:type="dxa"/>
            <w:shd w:val="clear" w:color="auto" w:fill="FFFFFF"/>
            <w:tcMar>
              <w:top w:w="90" w:type="dxa"/>
              <w:left w:w="90" w:type="dxa"/>
              <w:bottom w:w="90" w:type="dxa"/>
              <w:right w:w="90" w:type="dxa"/>
            </w:tcMar>
            <w:vAlign w:val="center"/>
          </w:tcPr>
          <w:p w14:paraId="61A26337" w14:textId="77777777" w:rsidR="008A06FF" w:rsidRPr="00D165F3" w:rsidRDefault="008A06FF" w:rsidP="00B30844">
            <w:pPr>
              <w:spacing w:after="0" w:line="252" w:lineRule="auto"/>
              <w:rPr>
                <w:rFonts w:cs="Arial"/>
              </w:rPr>
            </w:pPr>
            <w:r w:rsidRPr="00D165F3">
              <w:rPr>
                <w:rFonts w:cs="Arial"/>
                <w:sz w:val="18"/>
              </w:rPr>
              <w:t>Quantitative user survey and structural equation modelling.</w:t>
            </w:r>
          </w:p>
        </w:tc>
        <w:tc>
          <w:tcPr>
            <w:tcW w:w="1843" w:type="dxa"/>
            <w:shd w:val="clear" w:color="auto" w:fill="FFFFFF"/>
            <w:tcMar>
              <w:top w:w="90" w:type="dxa"/>
              <w:left w:w="90" w:type="dxa"/>
              <w:bottom w:w="90" w:type="dxa"/>
              <w:right w:w="90" w:type="dxa"/>
            </w:tcMar>
            <w:vAlign w:val="center"/>
          </w:tcPr>
          <w:p w14:paraId="2DC531E3" w14:textId="77777777" w:rsidR="008A06FF" w:rsidRPr="00D165F3" w:rsidRDefault="008A06FF" w:rsidP="00B30844">
            <w:pPr>
              <w:spacing w:after="0" w:line="252" w:lineRule="auto"/>
              <w:rPr>
                <w:rFonts w:cs="Arial"/>
              </w:rPr>
            </w:pPr>
            <w:r w:rsidRPr="00D165F3">
              <w:rPr>
                <w:rFonts w:cs="Arial"/>
                <w:sz w:val="18"/>
              </w:rPr>
              <w:t>Perceived usefulness, ease and service performance supported satisfaction, while satisfaction was a central predictor of continued chatbot use.</w:t>
            </w:r>
          </w:p>
        </w:tc>
        <w:tc>
          <w:tcPr>
            <w:tcW w:w="2160" w:type="dxa"/>
            <w:shd w:val="clear" w:color="auto" w:fill="FFFFFF"/>
            <w:tcMar>
              <w:top w:w="90" w:type="dxa"/>
              <w:left w:w="90" w:type="dxa"/>
              <w:bottom w:w="90" w:type="dxa"/>
              <w:right w:w="90" w:type="dxa"/>
            </w:tcMar>
            <w:vAlign w:val="center"/>
          </w:tcPr>
          <w:p w14:paraId="0117A371" w14:textId="77777777" w:rsidR="008A06FF" w:rsidRPr="00D165F3" w:rsidRDefault="008A06FF" w:rsidP="00B30844">
            <w:pPr>
              <w:spacing w:after="0" w:line="252" w:lineRule="auto"/>
              <w:rPr>
                <w:rFonts w:cs="Arial"/>
              </w:rPr>
            </w:pPr>
            <w:r w:rsidRPr="00D165F3">
              <w:rPr>
                <w:rFonts w:cs="Arial"/>
                <w:sz w:val="18"/>
              </w:rPr>
              <w:t>The study connects established technology-acceptance beliefs with post-use satisfaction. It indicates that chatbot adoption is not enough; sustained use depends on whether the service actually reduces effort and performs reliably. Source: https://doi.org/10.1016/j.tele.2020.101473</w:t>
            </w:r>
          </w:p>
        </w:tc>
      </w:tr>
      <w:tr w:rsidR="008A06FF" w:rsidRPr="00D165F3" w14:paraId="6BAD43D4" w14:textId="77777777" w:rsidTr="00500B77">
        <w:trPr>
          <w:cantSplit/>
          <w:jc w:val="center"/>
        </w:trPr>
        <w:tc>
          <w:tcPr>
            <w:tcW w:w="489" w:type="dxa"/>
            <w:shd w:val="clear" w:color="auto" w:fill="F3F7FA"/>
            <w:tcMar>
              <w:top w:w="90" w:type="dxa"/>
              <w:left w:w="90" w:type="dxa"/>
              <w:bottom w:w="90" w:type="dxa"/>
              <w:right w:w="90" w:type="dxa"/>
            </w:tcMar>
            <w:vAlign w:val="center"/>
          </w:tcPr>
          <w:p w14:paraId="45333499" w14:textId="77777777" w:rsidR="008A06FF" w:rsidRPr="00D165F3" w:rsidRDefault="008A06FF" w:rsidP="00B30844">
            <w:pPr>
              <w:spacing w:after="0" w:line="252" w:lineRule="auto"/>
              <w:jc w:val="center"/>
              <w:rPr>
                <w:rFonts w:cs="Arial"/>
              </w:rPr>
            </w:pPr>
            <w:r w:rsidRPr="00D165F3">
              <w:rPr>
                <w:rFonts w:cs="Arial"/>
                <w:sz w:val="18"/>
              </w:rPr>
              <w:lastRenderedPageBreak/>
              <w:t>5</w:t>
            </w:r>
          </w:p>
        </w:tc>
        <w:tc>
          <w:tcPr>
            <w:tcW w:w="1699" w:type="dxa"/>
            <w:shd w:val="clear" w:color="auto" w:fill="F3F7FA"/>
            <w:tcMar>
              <w:top w:w="90" w:type="dxa"/>
              <w:left w:w="90" w:type="dxa"/>
              <w:bottom w:w="90" w:type="dxa"/>
              <w:right w:w="90" w:type="dxa"/>
            </w:tcMar>
            <w:vAlign w:val="center"/>
          </w:tcPr>
          <w:p w14:paraId="5875AA55" w14:textId="77777777" w:rsidR="008A06FF" w:rsidRPr="00D165F3" w:rsidRDefault="008A06FF" w:rsidP="00B30844">
            <w:pPr>
              <w:spacing w:after="0" w:line="252" w:lineRule="auto"/>
              <w:rPr>
                <w:rFonts w:cs="Arial"/>
              </w:rPr>
            </w:pPr>
            <w:r w:rsidRPr="00D165F3">
              <w:rPr>
                <w:rFonts w:cs="Arial"/>
                <w:sz w:val="18"/>
              </w:rPr>
              <w:t>Explicating the privacy paradox: A qualitative inquiry of online shopping consumers</w:t>
            </w:r>
          </w:p>
        </w:tc>
        <w:tc>
          <w:tcPr>
            <w:tcW w:w="1065" w:type="dxa"/>
            <w:shd w:val="clear" w:color="auto" w:fill="F3F7FA"/>
            <w:tcMar>
              <w:top w:w="90" w:type="dxa"/>
              <w:left w:w="90" w:type="dxa"/>
              <w:bottom w:w="90" w:type="dxa"/>
              <w:right w:w="90" w:type="dxa"/>
            </w:tcMar>
            <w:vAlign w:val="center"/>
          </w:tcPr>
          <w:p w14:paraId="35145AD1"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3F7FA"/>
            <w:tcMar>
              <w:top w:w="90" w:type="dxa"/>
              <w:left w:w="90" w:type="dxa"/>
              <w:bottom w:w="90" w:type="dxa"/>
              <w:right w:w="90" w:type="dxa"/>
            </w:tcMar>
            <w:vAlign w:val="center"/>
          </w:tcPr>
          <w:p w14:paraId="68ECD8E4" w14:textId="77777777" w:rsidR="008A06FF" w:rsidRPr="00D165F3" w:rsidRDefault="008A06FF" w:rsidP="00B30844">
            <w:pPr>
              <w:spacing w:after="0" w:line="252" w:lineRule="auto"/>
              <w:rPr>
                <w:rFonts w:cs="Arial"/>
              </w:rPr>
            </w:pPr>
            <w:r w:rsidRPr="00D165F3">
              <w:rPr>
                <w:rFonts w:cs="Arial"/>
                <w:sz w:val="18"/>
              </w:rPr>
              <w:t>Bandara, R., Fernando, M. and Akter, S.</w:t>
            </w:r>
          </w:p>
        </w:tc>
        <w:tc>
          <w:tcPr>
            <w:tcW w:w="604" w:type="dxa"/>
            <w:shd w:val="clear" w:color="auto" w:fill="F3F7FA"/>
            <w:tcMar>
              <w:top w:w="90" w:type="dxa"/>
              <w:left w:w="90" w:type="dxa"/>
              <w:bottom w:w="90" w:type="dxa"/>
              <w:right w:w="90" w:type="dxa"/>
            </w:tcMar>
            <w:vAlign w:val="center"/>
          </w:tcPr>
          <w:p w14:paraId="6149A248"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60E37CDF" w14:textId="77777777" w:rsidR="008A06FF" w:rsidRPr="00D165F3" w:rsidRDefault="008A06FF" w:rsidP="00B30844">
            <w:pPr>
              <w:spacing w:after="0" w:line="252" w:lineRule="auto"/>
              <w:rPr>
                <w:rFonts w:cs="Arial"/>
              </w:rPr>
            </w:pPr>
            <w:r w:rsidRPr="00D165F3">
              <w:rPr>
                <w:rFonts w:cs="Arial"/>
                <w:sz w:val="18"/>
              </w:rPr>
              <w:t xml:space="preserve">Explain the privacy paradox among online shoppers by examining the reasoning behind their stated concerns and actual disclosure </w:t>
            </w:r>
            <w:proofErr w:type="spellStart"/>
            <w:r w:rsidRPr="00D165F3">
              <w:rPr>
                <w:rFonts w:cs="Arial"/>
                <w:sz w:val="18"/>
              </w:rPr>
              <w:t>behaviour</w:t>
            </w:r>
            <w:proofErr w:type="spellEnd"/>
            <w:r w:rsidRPr="00D165F3">
              <w:rPr>
                <w:rFonts w:cs="Arial"/>
                <w:sz w:val="18"/>
              </w:rPr>
              <w:t>.</w:t>
            </w:r>
          </w:p>
        </w:tc>
        <w:tc>
          <w:tcPr>
            <w:tcW w:w="1699" w:type="dxa"/>
            <w:shd w:val="clear" w:color="auto" w:fill="F3F7FA"/>
            <w:tcMar>
              <w:top w:w="90" w:type="dxa"/>
              <w:left w:w="90" w:type="dxa"/>
              <w:bottom w:w="90" w:type="dxa"/>
              <w:right w:w="90" w:type="dxa"/>
            </w:tcMar>
            <w:vAlign w:val="center"/>
          </w:tcPr>
          <w:p w14:paraId="123A5340" w14:textId="77777777" w:rsidR="008A06FF" w:rsidRPr="00D165F3" w:rsidRDefault="008A06FF" w:rsidP="00B30844">
            <w:pPr>
              <w:spacing w:after="0" w:line="252" w:lineRule="auto"/>
              <w:rPr>
                <w:rFonts w:cs="Arial"/>
              </w:rPr>
            </w:pPr>
            <w:r w:rsidRPr="00D165F3">
              <w:rPr>
                <w:rFonts w:cs="Arial"/>
                <w:sz w:val="18"/>
              </w:rPr>
              <w:t>Identify contextual, psychological and situational factors that lead consumers to disclose information despite privacy concerns.</w:t>
            </w:r>
          </w:p>
        </w:tc>
        <w:tc>
          <w:tcPr>
            <w:tcW w:w="1655" w:type="dxa"/>
            <w:shd w:val="clear" w:color="auto" w:fill="F3F7FA"/>
            <w:tcMar>
              <w:top w:w="90" w:type="dxa"/>
              <w:left w:w="90" w:type="dxa"/>
              <w:bottom w:w="90" w:type="dxa"/>
              <w:right w:w="90" w:type="dxa"/>
            </w:tcMar>
            <w:vAlign w:val="center"/>
          </w:tcPr>
          <w:p w14:paraId="629888BA" w14:textId="77777777" w:rsidR="008A06FF" w:rsidRPr="00D165F3" w:rsidRDefault="008A06FF" w:rsidP="00B30844">
            <w:pPr>
              <w:spacing w:after="0" w:line="252" w:lineRule="auto"/>
              <w:rPr>
                <w:rFonts w:cs="Arial"/>
              </w:rPr>
            </w:pPr>
            <w:r w:rsidRPr="00D165F3">
              <w:rPr>
                <w:rFonts w:cs="Arial"/>
                <w:sz w:val="18"/>
              </w:rPr>
              <w:t>Why do online shoppers disclose personal data even when they report strong privacy concerns?</w:t>
            </w:r>
          </w:p>
        </w:tc>
        <w:tc>
          <w:tcPr>
            <w:tcW w:w="1195" w:type="dxa"/>
            <w:shd w:val="clear" w:color="auto" w:fill="F3F7FA"/>
            <w:tcMar>
              <w:top w:w="90" w:type="dxa"/>
              <w:left w:w="90" w:type="dxa"/>
              <w:bottom w:w="90" w:type="dxa"/>
              <w:right w:w="90" w:type="dxa"/>
            </w:tcMar>
            <w:vAlign w:val="center"/>
          </w:tcPr>
          <w:p w14:paraId="10C2368B" w14:textId="77777777" w:rsidR="008A06FF" w:rsidRPr="00D165F3" w:rsidRDefault="008A06FF" w:rsidP="00B30844">
            <w:pPr>
              <w:spacing w:after="0" w:line="252" w:lineRule="auto"/>
              <w:rPr>
                <w:rFonts w:cs="Arial"/>
              </w:rPr>
            </w:pPr>
            <w:r w:rsidRPr="00D165F3">
              <w:rPr>
                <w:rFonts w:cs="Arial"/>
                <w:sz w:val="18"/>
              </w:rPr>
              <w:t>Qualitative inquiry using consumer accounts and interpretive thematic analysis.</w:t>
            </w:r>
          </w:p>
        </w:tc>
        <w:tc>
          <w:tcPr>
            <w:tcW w:w="1843" w:type="dxa"/>
            <w:shd w:val="clear" w:color="auto" w:fill="F3F7FA"/>
            <w:tcMar>
              <w:top w:w="90" w:type="dxa"/>
              <w:left w:w="90" w:type="dxa"/>
              <w:bottom w:w="90" w:type="dxa"/>
              <w:right w:w="90" w:type="dxa"/>
            </w:tcMar>
            <w:vAlign w:val="center"/>
          </w:tcPr>
          <w:p w14:paraId="05B3265A" w14:textId="77777777" w:rsidR="008A06FF" w:rsidRPr="00D165F3" w:rsidRDefault="008A06FF" w:rsidP="00B30844">
            <w:pPr>
              <w:spacing w:after="0" w:line="252" w:lineRule="auto"/>
              <w:rPr>
                <w:rFonts w:cs="Arial"/>
              </w:rPr>
            </w:pPr>
            <w:r w:rsidRPr="00D165F3">
              <w:rPr>
                <w:rFonts w:cs="Arial"/>
                <w:sz w:val="18"/>
              </w:rPr>
              <w:t>Disclosure decisions reflected contextual trade-offs, limited alternatives, habits and immediate benefits rather than a simple absence of privacy concern.</w:t>
            </w:r>
          </w:p>
        </w:tc>
        <w:tc>
          <w:tcPr>
            <w:tcW w:w="2160" w:type="dxa"/>
            <w:shd w:val="clear" w:color="auto" w:fill="F3F7FA"/>
            <w:tcMar>
              <w:top w:w="90" w:type="dxa"/>
              <w:left w:w="90" w:type="dxa"/>
              <w:bottom w:w="90" w:type="dxa"/>
              <w:right w:w="90" w:type="dxa"/>
            </w:tcMar>
            <w:vAlign w:val="center"/>
          </w:tcPr>
          <w:p w14:paraId="44D2F27B" w14:textId="77777777" w:rsidR="008A06FF" w:rsidRPr="00D165F3" w:rsidRDefault="008A06FF" w:rsidP="00B30844">
            <w:pPr>
              <w:spacing w:after="0" w:line="252" w:lineRule="auto"/>
              <w:rPr>
                <w:rFonts w:cs="Arial"/>
              </w:rPr>
            </w:pPr>
            <w:r w:rsidRPr="00D165F3">
              <w:rPr>
                <w:rFonts w:cs="Arial"/>
                <w:sz w:val="18"/>
              </w:rPr>
              <w:t>The article cautions against interpreting disclosure as informed acceptance. The privacy paradox is produced by competing benefits, constraints and bounded judgement, which makes meaningful customer control important in digital commerce. Source: https://doi.org/10.1016/j.jretconser.2019.101947</w:t>
            </w:r>
          </w:p>
        </w:tc>
      </w:tr>
      <w:tr w:rsidR="008A06FF" w:rsidRPr="00D165F3" w14:paraId="189EE9C2" w14:textId="77777777" w:rsidTr="00500B77">
        <w:trPr>
          <w:cantSplit/>
          <w:jc w:val="center"/>
        </w:trPr>
        <w:tc>
          <w:tcPr>
            <w:tcW w:w="489" w:type="dxa"/>
            <w:shd w:val="clear" w:color="auto" w:fill="FFFFFF"/>
            <w:tcMar>
              <w:top w:w="90" w:type="dxa"/>
              <w:left w:w="90" w:type="dxa"/>
              <w:bottom w:w="90" w:type="dxa"/>
              <w:right w:w="90" w:type="dxa"/>
            </w:tcMar>
            <w:vAlign w:val="center"/>
          </w:tcPr>
          <w:p w14:paraId="71101279" w14:textId="77777777" w:rsidR="008A06FF" w:rsidRPr="00D165F3" w:rsidRDefault="008A06FF" w:rsidP="00B30844">
            <w:pPr>
              <w:spacing w:after="0" w:line="252" w:lineRule="auto"/>
              <w:jc w:val="center"/>
              <w:rPr>
                <w:rFonts w:cs="Arial"/>
              </w:rPr>
            </w:pPr>
            <w:r w:rsidRPr="00D165F3">
              <w:rPr>
                <w:rFonts w:cs="Arial"/>
                <w:sz w:val="18"/>
              </w:rPr>
              <w:t>6</w:t>
            </w:r>
          </w:p>
        </w:tc>
        <w:tc>
          <w:tcPr>
            <w:tcW w:w="1699" w:type="dxa"/>
            <w:shd w:val="clear" w:color="auto" w:fill="FFFFFF"/>
            <w:tcMar>
              <w:top w:w="90" w:type="dxa"/>
              <w:left w:w="90" w:type="dxa"/>
              <w:bottom w:w="90" w:type="dxa"/>
              <w:right w:w="90" w:type="dxa"/>
            </w:tcMar>
            <w:vAlign w:val="center"/>
          </w:tcPr>
          <w:p w14:paraId="10A1B2E8" w14:textId="77777777" w:rsidR="008A06FF" w:rsidRPr="00D165F3" w:rsidRDefault="008A06FF" w:rsidP="00B30844">
            <w:pPr>
              <w:spacing w:after="0" w:line="252" w:lineRule="auto"/>
              <w:rPr>
                <w:rFonts w:cs="Arial"/>
              </w:rPr>
            </w:pPr>
            <w:r w:rsidRPr="00D165F3">
              <w:rPr>
                <w:rFonts w:cs="Arial"/>
                <w:sz w:val="18"/>
              </w:rPr>
              <w:t>Firm resources and sustained competitive advantage</w:t>
            </w:r>
          </w:p>
        </w:tc>
        <w:tc>
          <w:tcPr>
            <w:tcW w:w="1065" w:type="dxa"/>
            <w:shd w:val="clear" w:color="auto" w:fill="FFFFFF"/>
            <w:tcMar>
              <w:top w:w="90" w:type="dxa"/>
              <w:left w:w="90" w:type="dxa"/>
              <w:bottom w:w="90" w:type="dxa"/>
              <w:right w:w="90" w:type="dxa"/>
            </w:tcMar>
            <w:vAlign w:val="center"/>
          </w:tcPr>
          <w:p w14:paraId="26592701" w14:textId="77777777" w:rsidR="008A06FF" w:rsidRPr="00D165F3" w:rsidRDefault="008A06FF" w:rsidP="00B30844">
            <w:pPr>
              <w:spacing w:after="0" w:line="252" w:lineRule="auto"/>
              <w:rPr>
                <w:rFonts w:cs="Arial"/>
              </w:rPr>
            </w:pPr>
            <w:r w:rsidRPr="00D165F3">
              <w:rPr>
                <w:rFonts w:cs="Arial"/>
                <w:sz w:val="18"/>
              </w:rPr>
              <w:t>Journal of Management</w:t>
            </w:r>
          </w:p>
        </w:tc>
        <w:tc>
          <w:tcPr>
            <w:tcW w:w="1411" w:type="dxa"/>
            <w:shd w:val="clear" w:color="auto" w:fill="FFFFFF"/>
            <w:tcMar>
              <w:top w:w="90" w:type="dxa"/>
              <w:left w:w="90" w:type="dxa"/>
              <w:bottom w:w="90" w:type="dxa"/>
              <w:right w:w="90" w:type="dxa"/>
            </w:tcMar>
            <w:vAlign w:val="center"/>
          </w:tcPr>
          <w:p w14:paraId="453A1818" w14:textId="77777777" w:rsidR="008A06FF" w:rsidRPr="00D165F3" w:rsidRDefault="008A06FF" w:rsidP="00B30844">
            <w:pPr>
              <w:spacing w:after="0" w:line="252" w:lineRule="auto"/>
              <w:rPr>
                <w:rFonts w:cs="Arial"/>
              </w:rPr>
            </w:pPr>
            <w:r w:rsidRPr="00D165F3">
              <w:rPr>
                <w:rFonts w:cs="Arial"/>
                <w:sz w:val="18"/>
              </w:rPr>
              <w:t>Barney, J.</w:t>
            </w:r>
          </w:p>
        </w:tc>
        <w:tc>
          <w:tcPr>
            <w:tcW w:w="604" w:type="dxa"/>
            <w:shd w:val="clear" w:color="auto" w:fill="FFFFFF"/>
            <w:tcMar>
              <w:top w:w="90" w:type="dxa"/>
              <w:left w:w="90" w:type="dxa"/>
              <w:bottom w:w="90" w:type="dxa"/>
              <w:right w:w="90" w:type="dxa"/>
            </w:tcMar>
            <w:vAlign w:val="center"/>
          </w:tcPr>
          <w:p w14:paraId="60BB3C8A" w14:textId="77777777" w:rsidR="008A06FF" w:rsidRPr="00D165F3" w:rsidRDefault="008A06FF" w:rsidP="00B30844">
            <w:pPr>
              <w:spacing w:after="0" w:line="252" w:lineRule="auto"/>
              <w:jc w:val="center"/>
              <w:rPr>
                <w:rFonts w:cs="Arial"/>
              </w:rPr>
            </w:pPr>
            <w:r w:rsidRPr="00D165F3">
              <w:rPr>
                <w:rFonts w:cs="Arial"/>
                <w:sz w:val="18"/>
              </w:rPr>
              <w:t>1991</w:t>
            </w:r>
          </w:p>
        </w:tc>
        <w:tc>
          <w:tcPr>
            <w:tcW w:w="1411" w:type="dxa"/>
            <w:shd w:val="clear" w:color="auto" w:fill="FFFFFF"/>
            <w:tcMar>
              <w:top w:w="90" w:type="dxa"/>
              <w:left w:w="90" w:type="dxa"/>
              <w:bottom w:w="90" w:type="dxa"/>
              <w:right w:w="90" w:type="dxa"/>
            </w:tcMar>
            <w:vAlign w:val="center"/>
          </w:tcPr>
          <w:p w14:paraId="0A0E6296" w14:textId="77777777" w:rsidR="008A06FF" w:rsidRPr="00D165F3" w:rsidRDefault="008A06FF" w:rsidP="00B30844">
            <w:pPr>
              <w:spacing w:after="0" w:line="252" w:lineRule="auto"/>
              <w:rPr>
                <w:rFonts w:cs="Arial"/>
              </w:rPr>
            </w:pPr>
            <w:r w:rsidRPr="00D165F3">
              <w:rPr>
                <w:rFonts w:cs="Arial"/>
                <w:sz w:val="18"/>
              </w:rPr>
              <w:t>Develop a resource-based explanation of how firm resources can generate sustained competitive advantage.</w:t>
            </w:r>
          </w:p>
        </w:tc>
        <w:tc>
          <w:tcPr>
            <w:tcW w:w="1699" w:type="dxa"/>
            <w:shd w:val="clear" w:color="auto" w:fill="FFFFFF"/>
            <w:tcMar>
              <w:top w:w="90" w:type="dxa"/>
              <w:left w:w="90" w:type="dxa"/>
              <w:bottom w:w="90" w:type="dxa"/>
              <w:right w:w="90" w:type="dxa"/>
            </w:tcMar>
            <w:vAlign w:val="center"/>
          </w:tcPr>
          <w:p w14:paraId="64E8CFE9" w14:textId="77777777" w:rsidR="008A06FF" w:rsidRPr="00D165F3" w:rsidRDefault="008A06FF" w:rsidP="00B30844">
            <w:pPr>
              <w:spacing w:after="0" w:line="252" w:lineRule="auto"/>
              <w:rPr>
                <w:rFonts w:cs="Arial"/>
              </w:rPr>
            </w:pPr>
            <w:r w:rsidRPr="00D165F3">
              <w:rPr>
                <w:rFonts w:cs="Arial"/>
                <w:sz w:val="18"/>
              </w:rPr>
              <w:t>Define the conditions under which resources are strategically valuable and difficult for competitors to reproduce or replace.</w:t>
            </w:r>
          </w:p>
        </w:tc>
        <w:tc>
          <w:tcPr>
            <w:tcW w:w="1655" w:type="dxa"/>
            <w:shd w:val="clear" w:color="auto" w:fill="FFFFFF"/>
            <w:tcMar>
              <w:top w:w="90" w:type="dxa"/>
              <w:left w:w="90" w:type="dxa"/>
              <w:bottom w:w="90" w:type="dxa"/>
              <w:right w:w="90" w:type="dxa"/>
            </w:tcMar>
            <w:vAlign w:val="center"/>
          </w:tcPr>
          <w:p w14:paraId="527CF90E" w14:textId="77777777" w:rsidR="008A06FF" w:rsidRPr="00D165F3" w:rsidRDefault="008A06FF" w:rsidP="00B30844">
            <w:pPr>
              <w:spacing w:after="0" w:line="252" w:lineRule="auto"/>
              <w:rPr>
                <w:rFonts w:cs="Arial"/>
              </w:rPr>
            </w:pPr>
            <w:r w:rsidRPr="00D165F3">
              <w:rPr>
                <w:rFonts w:cs="Arial"/>
                <w:sz w:val="18"/>
              </w:rPr>
              <w:t>Which characteristics allow firm resources to support sustained competitive advantage?</w:t>
            </w:r>
          </w:p>
        </w:tc>
        <w:tc>
          <w:tcPr>
            <w:tcW w:w="1195" w:type="dxa"/>
            <w:shd w:val="clear" w:color="auto" w:fill="FFFFFF"/>
            <w:tcMar>
              <w:top w:w="90" w:type="dxa"/>
              <w:left w:w="90" w:type="dxa"/>
              <w:bottom w:w="90" w:type="dxa"/>
              <w:right w:w="90" w:type="dxa"/>
            </w:tcMar>
            <w:vAlign w:val="center"/>
          </w:tcPr>
          <w:p w14:paraId="1F6B7F01" w14:textId="77777777" w:rsidR="008A06FF" w:rsidRPr="00D165F3" w:rsidRDefault="008A06FF" w:rsidP="00B30844">
            <w:pPr>
              <w:spacing w:after="0" w:line="252" w:lineRule="auto"/>
              <w:rPr>
                <w:rFonts w:cs="Arial"/>
              </w:rPr>
            </w:pPr>
            <w:r w:rsidRPr="00D165F3">
              <w:rPr>
                <w:rFonts w:cs="Arial"/>
                <w:sz w:val="18"/>
              </w:rPr>
              <w:t>Conceptual theory development within the resource-based view.</w:t>
            </w:r>
          </w:p>
        </w:tc>
        <w:tc>
          <w:tcPr>
            <w:tcW w:w="1843" w:type="dxa"/>
            <w:shd w:val="clear" w:color="auto" w:fill="FFFFFF"/>
            <w:tcMar>
              <w:top w:w="90" w:type="dxa"/>
              <w:left w:w="90" w:type="dxa"/>
              <w:bottom w:w="90" w:type="dxa"/>
              <w:right w:w="90" w:type="dxa"/>
            </w:tcMar>
            <w:vAlign w:val="center"/>
          </w:tcPr>
          <w:p w14:paraId="79F418EF" w14:textId="77777777" w:rsidR="008A06FF" w:rsidRPr="00D165F3" w:rsidRDefault="008A06FF" w:rsidP="00B30844">
            <w:pPr>
              <w:spacing w:after="0" w:line="252" w:lineRule="auto"/>
              <w:rPr>
                <w:rFonts w:cs="Arial"/>
              </w:rPr>
            </w:pPr>
            <w:r w:rsidRPr="00D165F3">
              <w:rPr>
                <w:rFonts w:cs="Arial"/>
                <w:sz w:val="18"/>
              </w:rPr>
              <w:t>Sustained advantage depends on resources that are valuable, rare, imperfectly imitable and not readily substitutable.</w:t>
            </w:r>
          </w:p>
        </w:tc>
        <w:tc>
          <w:tcPr>
            <w:tcW w:w="2160" w:type="dxa"/>
            <w:shd w:val="clear" w:color="auto" w:fill="FFFFFF"/>
            <w:tcMar>
              <w:top w:w="90" w:type="dxa"/>
              <w:left w:w="90" w:type="dxa"/>
              <w:bottom w:w="90" w:type="dxa"/>
              <w:right w:w="90" w:type="dxa"/>
            </w:tcMar>
            <w:vAlign w:val="center"/>
          </w:tcPr>
          <w:p w14:paraId="246D8548" w14:textId="77777777" w:rsidR="008A06FF" w:rsidRPr="00D165F3" w:rsidRDefault="008A06FF" w:rsidP="00B30844">
            <w:pPr>
              <w:spacing w:after="0" w:line="252" w:lineRule="auto"/>
              <w:rPr>
                <w:rFonts w:cs="Arial"/>
              </w:rPr>
            </w:pPr>
            <w:r w:rsidRPr="00D165F3">
              <w:rPr>
                <w:rFonts w:cs="Arial"/>
                <w:sz w:val="18"/>
              </w:rPr>
              <w:t>This foundational article shifts attention from technology ownership to resource attributes. In digital transformation, customer data, routines and platforms create durable advantage only when they are combined in distinctive and defensible ways. Source: https://doi.org/10.1177/014920639101700108</w:t>
            </w:r>
          </w:p>
        </w:tc>
      </w:tr>
      <w:tr w:rsidR="008A06FF" w:rsidRPr="00D165F3" w14:paraId="6BE30E6C" w14:textId="77777777" w:rsidTr="00500B77">
        <w:trPr>
          <w:cantSplit/>
          <w:jc w:val="center"/>
        </w:trPr>
        <w:tc>
          <w:tcPr>
            <w:tcW w:w="489" w:type="dxa"/>
            <w:shd w:val="clear" w:color="auto" w:fill="F3F7FA"/>
            <w:tcMar>
              <w:top w:w="90" w:type="dxa"/>
              <w:left w:w="90" w:type="dxa"/>
              <w:bottom w:w="90" w:type="dxa"/>
              <w:right w:w="90" w:type="dxa"/>
            </w:tcMar>
            <w:vAlign w:val="center"/>
          </w:tcPr>
          <w:p w14:paraId="237A7FB6" w14:textId="77777777" w:rsidR="008A06FF" w:rsidRPr="00D165F3" w:rsidRDefault="008A06FF" w:rsidP="00B30844">
            <w:pPr>
              <w:spacing w:after="0" w:line="252" w:lineRule="auto"/>
              <w:jc w:val="center"/>
              <w:rPr>
                <w:rFonts w:cs="Arial"/>
              </w:rPr>
            </w:pPr>
            <w:r w:rsidRPr="00D165F3">
              <w:rPr>
                <w:rFonts w:cs="Arial"/>
                <w:sz w:val="18"/>
              </w:rPr>
              <w:lastRenderedPageBreak/>
              <w:t>7</w:t>
            </w:r>
          </w:p>
        </w:tc>
        <w:tc>
          <w:tcPr>
            <w:tcW w:w="1699" w:type="dxa"/>
            <w:shd w:val="clear" w:color="auto" w:fill="F3F7FA"/>
            <w:tcMar>
              <w:top w:w="90" w:type="dxa"/>
              <w:left w:w="90" w:type="dxa"/>
              <w:bottom w:w="90" w:type="dxa"/>
              <w:right w:w="90" w:type="dxa"/>
            </w:tcMar>
            <w:vAlign w:val="center"/>
          </w:tcPr>
          <w:p w14:paraId="2D82207E" w14:textId="77777777" w:rsidR="008A06FF" w:rsidRPr="00D165F3" w:rsidRDefault="008A06FF" w:rsidP="00B30844">
            <w:pPr>
              <w:spacing w:after="0" w:line="252" w:lineRule="auto"/>
              <w:rPr>
                <w:rFonts w:cs="Arial"/>
              </w:rPr>
            </w:pPr>
            <w:r w:rsidRPr="00D165F3">
              <w:rPr>
                <w:rFonts w:cs="Arial"/>
                <w:sz w:val="18"/>
              </w:rPr>
              <w:t>Gamifying the digital shopping experience: Games without monetary participation incentives increase customer satisfaction and loyalty</w:t>
            </w:r>
          </w:p>
        </w:tc>
        <w:tc>
          <w:tcPr>
            <w:tcW w:w="1065" w:type="dxa"/>
            <w:shd w:val="clear" w:color="auto" w:fill="F3F7FA"/>
            <w:tcMar>
              <w:top w:w="90" w:type="dxa"/>
              <w:left w:w="90" w:type="dxa"/>
              <w:bottom w:w="90" w:type="dxa"/>
              <w:right w:w="90" w:type="dxa"/>
            </w:tcMar>
            <w:vAlign w:val="center"/>
          </w:tcPr>
          <w:p w14:paraId="74253E2A" w14:textId="77777777" w:rsidR="008A06FF" w:rsidRPr="00D165F3" w:rsidRDefault="008A06FF" w:rsidP="00B30844">
            <w:pPr>
              <w:spacing w:after="0" w:line="252" w:lineRule="auto"/>
              <w:rPr>
                <w:rFonts w:cs="Arial"/>
              </w:rPr>
            </w:pPr>
            <w:r w:rsidRPr="00D165F3">
              <w:rPr>
                <w:rFonts w:cs="Arial"/>
                <w:sz w:val="18"/>
              </w:rPr>
              <w:t>Journal of Service Management</w:t>
            </w:r>
          </w:p>
        </w:tc>
        <w:tc>
          <w:tcPr>
            <w:tcW w:w="1411" w:type="dxa"/>
            <w:shd w:val="clear" w:color="auto" w:fill="F3F7FA"/>
            <w:tcMar>
              <w:top w:w="90" w:type="dxa"/>
              <w:left w:w="90" w:type="dxa"/>
              <w:bottom w:w="90" w:type="dxa"/>
              <w:right w:w="90" w:type="dxa"/>
            </w:tcMar>
            <w:vAlign w:val="center"/>
          </w:tcPr>
          <w:p w14:paraId="53CEBA88" w14:textId="77777777" w:rsidR="008A06FF" w:rsidRPr="00D165F3" w:rsidRDefault="008A06FF" w:rsidP="00B30844">
            <w:pPr>
              <w:spacing w:after="0" w:line="252" w:lineRule="auto"/>
              <w:rPr>
                <w:rFonts w:cs="Arial"/>
              </w:rPr>
            </w:pPr>
            <w:r w:rsidRPr="00D165F3">
              <w:rPr>
                <w:rFonts w:cs="Arial"/>
                <w:sz w:val="18"/>
              </w:rPr>
              <w:t xml:space="preserve">Bauer, J.C., </w:t>
            </w:r>
            <w:proofErr w:type="spellStart"/>
            <w:r w:rsidRPr="00D165F3">
              <w:rPr>
                <w:rFonts w:cs="Arial"/>
                <w:sz w:val="18"/>
              </w:rPr>
              <w:t>Linzmajer</w:t>
            </w:r>
            <w:proofErr w:type="spellEnd"/>
            <w:r w:rsidRPr="00D165F3">
              <w:rPr>
                <w:rFonts w:cs="Arial"/>
                <w:sz w:val="18"/>
              </w:rPr>
              <w:t>, M., Nagengast, L., Rudolph, T. and D’Cruz, E.</w:t>
            </w:r>
          </w:p>
        </w:tc>
        <w:tc>
          <w:tcPr>
            <w:tcW w:w="604" w:type="dxa"/>
            <w:shd w:val="clear" w:color="auto" w:fill="F3F7FA"/>
            <w:tcMar>
              <w:top w:w="90" w:type="dxa"/>
              <w:left w:w="90" w:type="dxa"/>
              <w:bottom w:w="90" w:type="dxa"/>
              <w:right w:w="90" w:type="dxa"/>
            </w:tcMar>
            <w:vAlign w:val="center"/>
          </w:tcPr>
          <w:p w14:paraId="3CD6D530"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18BD6DDA" w14:textId="77777777" w:rsidR="008A06FF" w:rsidRPr="00D165F3" w:rsidRDefault="008A06FF" w:rsidP="00B30844">
            <w:pPr>
              <w:spacing w:after="0" w:line="252" w:lineRule="auto"/>
              <w:rPr>
                <w:rFonts w:cs="Arial"/>
              </w:rPr>
            </w:pPr>
            <w:r w:rsidRPr="00D165F3">
              <w:rPr>
                <w:rFonts w:cs="Arial"/>
                <w:sz w:val="18"/>
              </w:rPr>
              <w:t>Assess whether gamification can improve the digital shopping experience, customer satisfaction and loyalty without monetary incentives.</w:t>
            </w:r>
          </w:p>
        </w:tc>
        <w:tc>
          <w:tcPr>
            <w:tcW w:w="1699" w:type="dxa"/>
            <w:shd w:val="clear" w:color="auto" w:fill="F3F7FA"/>
            <w:tcMar>
              <w:top w:w="90" w:type="dxa"/>
              <w:left w:w="90" w:type="dxa"/>
              <w:bottom w:w="90" w:type="dxa"/>
              <w:right w:w="90" w:type="dxa"/>
            </w:tcMar>
            <w:vAlign w:val="center"/>
          </w:tcPr>
          <w:p w14:paraId="362C0EC0" w14:textId="77777777" w:rsidR="008A06FF" w:rsidRPr="00D165F3" w:rsidRDefault="008A06FF" w:rsidP="00B30844">
            <w:pPr>
              <w:spacing w:after="0" w:line="252" w:lineRule="auto"/>
              <w:rPr>
                <w:rFonts w:cs="Arial"/>
              </w:rPr>
            </w:pPr>
            <w:r w:rsidRPr="00D165F3">
              <w:rPr>
                <w:rFonts w:cs="Arial"/>
                <w:sz w:val="18"/>
              </w:rPr>
              <w:t xml:space="preserve">Test the experiential mechanism of gamification and compare non-monetary game design with financially </w:t>
            </w:r>
            <w:proofErr w:type="spellStart"/>
            <w:r w:rsidRPr="00D165F3">
              <w:rPr>
                <w:rFonts w:cs="Arial"/>
                <w:sz w:val="18"/>
              </w:rPr>
              <w:t>incentivised</w:t>
            </w:r>
            <w:proofErr w:type="spellEnd"/>
            <w:r w:rsidRPr="00D165F3">
              <w:rPr>
                <w:rFonts w:cs="Arial"/>
                <w:sz w:val="18"/>
              </w:rPr>
              <w:t xml:space="preserve"> participation.</w:t>
            </w:r>
          </w:p>
        </w:tc>
        <w:tc>
          <w:tcPr>
            <w:tcW w:w="1655" w:type="dxa"/>
            <w:shd w:val="clear" w:color="auto" w:fill="F3F7FA"/>
            <w:tcMar>
              <w:top w:w="90" w:type="dxa"/>
              <w:left w:w="90" w:type="dxa"/>
              <w:bottom w:w="90" w:type="dxa"/>
              <w:right w:w="90" w:type="dxa"/>
            </w:tcMar>
            <w:vAlign w:val="center"/>
          </w:tcPr>
          <w:p w14:paraId="533EAB53" w14:textId="77777777" w:rsidR="008A06FF" w:rsidRPr="00D165F3" w:rsidRDefault="008A06FF" w:rsidP="00B30844">
            <w:pPr>
              <w:spacing w:after="0" w:line="252" w:lineRule="auto"/>
              <w:rPr>
                <w:rFonts w:cs="Arial"/>
              </w:rPr>
            </w:pPr>
            <w:r w:rsidRPr="00D165F3">
              <w:rPr>
                <w:rFonts w:cs="Arial"/>
                <w:sz w:val="18"/>
              </w:rPr>
              <w:t>Can gamified shopping increase enjoyment, satisfaction and loyalty without paying customers to participate?</w:t>
            </w:r>
          </w:p>
        </w:tc>
        <w:tc>
          <w:tcPr>
            <w:tcW w:w="1195" w:type="dxa"/>
            <w:shd w:val="clear" w:color="auto" w:fill="F3F7FA"/>
            <w:tcMar>
              <w:top w:w="90" w:type="dxa"/>
              <w:left w:w="90" w:type="dxa"/>
              <w:bottom w:w="90" w:type="dxa"/>
              <w:right w:w="90" w:type="dxa"/>
            </w:tcMar>
            <w:vAlign w:val="center"/>
          </w:tcPr>
          <w:p w14:paraId="263F653F" w14:textId="77777777" w:rsidR="008A06FF" w:rsidRPr="00D165F3" w:rsidRDefault="008A06FF" w:rsidP="00B30844">
            <w:pPr>
              <w:spacing w:after="0" w:line="252" w:lineRule="auto"/>
              <w:rPr>
                <w:rFonts w:cs="Arial"/>
              </w:rPr>
            </w:pPr>
            <w:r w:rsidRPr="00D165F3">
              <w:rPr>
                <w:rFonts w:cs="Arial"/>
                <w:sz w:val="18"/>
              </w:rPr>
              <w:t xml:space="preserve">Multi-study experimental </w:t>
            </w:r>
            <w:proofErr w:type="spellStart"/>
            <w:r w:rsidRPr="00D165F3">
              <w:rPr>
                <w:rFonts w:cs="Arial"/>
                <w:sz w:val="18"/>
              </w:rPr>
              <w:t>programme</w:t>
            </w:r>
            <w:proofErr w:type="spellEnd"/>
            <w:r w:rsidRPr="00D165F3">
              <w:rPr>
                <w:rFonts w:cs="Arial"/>
                <w:sz w:val="18"/>
              </w:rPr>
              <w:t xml:space="preserve"> examining digital shopping games and incentive conditions.</w:t>
            </w:r>
          </w:p>
        </w:tc>
        <w:tc>
          <w:tcPr>
            <w:tcW w:w="1843" w:type="dxa"/>
            <w:shd w:val="clear" w:color="auto" w:fill="F3F7FA"/>
            <w:tcMar>
              <w:top w:w="90" w:type="dxa"/>
              <w:left w:w="90" w:type="dxa"/>
              <w:bottom w:w="90" w:type="dxa"/>
              <w:right w:w="90" w:type="dxa"/>
            </w:tcMar>
            <w:vAlign w:val="center"/>
          </w:tcPr>
          <w:p w14:paraId="691BF069" w14:textId="77777777" w:rsidR="008A06FF" w:rsidRPr="00D165F3" w:rsidRDefault="008A06FF" w:rsidP="00B30844">
            <w:pPr>
              <w:spacing w:after="0" w:line="252" w:lineRule="auto"/>
              <w:rPr>
                <w:rFonts w:cs="Arial"/>
              </w:rPr>
            </w:pPr>
            <w:r w:rsidRPr="00D165F3">
              <w:rPr>
                <w:rFonts w:cs="Arial"/>
                <w:sz w:val="18"/>
              </w:rPr>
              <w:t>Gamification without monetary participation incentives increased enjoyment, satisfaction and loyalty, while monetary incentives could weaken the experiential effect.</w:t>
            </w:r>
          </w:p>
        </w:tc>
        <w:tc>
          <w:tcPr>
            <w:tcW w:w="2160" w:type="dxa"/>
            <w:shd w:val="clear" w:color="auto" w:fill="F3F7FA"/>
            <w:tcMar>
              <w:top w:w="90" w:type="dxa"/>
              <w:left w:w="90" w:type="dxa"/>
              <w:bottom w:w="90" w:type="dxa"/>
              <w:right w:w="90" w:type="dxa"/>
            </w:tcMar>
            <w:vAlign w:val="center"/>
          </w:tcPr>
          <w:p w14:paraId="6FE2D3C5" w14:textId="77777777" w:rsidR="008A06FF" w:rsidRPr="00D165F3" w:rsidRDefault="008A06FF" w:rsidP="00B30844">
            <w:pPr>
              <w:spacing w:after="0" w:line="252" w:lineRule="auto"/>
              <w:rPr>
                <w:rFonts w:cs="Arial"/>
              </w:rPr>
            </w:pPr>
            <w:r w:rsidRPr="00D165F3">
              <w:rPr>
                <w:rFonts w:cs="Arial"/>
                <w:sz w:val="18"/>
              </w:rPr>
              <w:t>The research shows that experiential design can create customer value independently of price promotion. Effective gamification works by improving the shopping experience, not merely by attaching a financial reward. Source: https://doi.org/10.1108/JOSM-10-2018-0347</w:t>
            </w:r>
          </w:p>
        </w:tc>
      </w:tr>
      <w:tr w:rsidR="008A06FF" w:rsidRPr="00D165F3" w14:paraId="6952FE2D" w14:textId="77777777" w:rsidTr="00500B77">
        <w:trPr>
          <w:cantSplit/>
          <w:jc w:val="center"/>
        </w:trPr>
        <w:tc>
          <w:tcPr>
            <w:tcW w:w="489" w:type="dxa"/>
            <w:shd w:val="clear" w:color="auto" w:fill="FFFFFF"/>
            <w:tcMar>
              <w:top w:w="90" w:type="dxa"/>
              <w:left w:w="90" w:type="dxa"/>
              <w:bottom w:w="90" w:type="dxa"/>
              <w:right w:w="90" w:type="dxa"/>
            </w:tcMar>
            <w:vAlign w:val="center"/>
          </w:tcPr>
          <w:p w14:paraId="00AD27C5" w14:textId="77777777" w:rsidR="008A06FF" w:rsidRPr="00D165F3" w:rsidRDefault="008A06FF" w:rsidP="00B30844">
            <w:pPr>
              <w:spacing w:after="0" w:line="252" w:lineRule="auto"/>
              <w:jc w:val="center"/>
              <w:rPr>
                <w:rFonts w:cs="Arial"/>
              </w:rPr>
            </w:pPr>
            <w:r w:rsidRPr="00D165F3">
              <w:rPr>
                <w:rFonts w:cs="Arial"/>
                <w:sz w:val="18"/>
              </w:rPr>
              <w:t>8</w:t>
            </w:r>
          </w:p>
        </w:tc>
        <w:tc>
          <w:tcPr>
            <w:tcW w:w="1699" w:type="dxa"/>
            <w:shd w:val="clear" w:color="auto" w:fill="FFFFFF"/>
            <w:tcMar>
              <w:top w:w="90" w:type="dxa"/>
              <w:left w:w="90" w:type="dxa"/>
              <w:bottom w:w="90" w:type="dxa"/>
              <w:right w:w="90" w:type="dxa"/>
            </w:tcMar>
            <w:vAlign w:val="center"/>
          </w:tcPr>
          <w:p w14:paraId="0DDB5EA7" w14:textId="77777777" w:rsidR="008A06FF" w:rsidRPr="00D165F3" w:rsidRDefault="008A06FF" w:rsidP="00B30844">
            <w:pPr>
              <w:spacing w:after="0" w:line="252" w:lineRule="auto"/>
              <w:rPr>
                <w:rFonts w:cs="Arial"/>
              </w:rPr>
            </w:pPr>
            <w:r w:rsidRPr="00D165F3">
              <w:rPr>
                <w:rFonts w:cs="Arial"/>
                <w:sz w:val="18"/>
              </w:rPr>
              <w:t>Digital business strategy: Toward a next generation of insights</w:t>
            </w:r>
          </w:p>
        </w:tc>
        <w:tc>
          <w:tcPr>
            <w:tcW w:w="1065" w:type="dxa"/>
            <w:shd w:val="clear" w:color="auto" w:fill="FFFFFF"/>
            <w:tcMar>
              <w:top w:w="90" w:type="dxa"/>
              <w:left w:w="90" w:type="dxa"/>
              <w:bottom w:w="90" w:type="dxa"/>
              <w:right w:w="90" w:type="dxa"/>
            </w:tcMar>
            <w:vAlign w:val="center"/>
          </w:tcPr>
          <w:p w14:paraId="33CAD4FB" w14:textId="77777777" w:rsidR="008A06FF" w:rsidRPr="00D165F3" w:rsidRDefault="008A06FF" w:rsidP="00B30844">
            <w:pPr>
              <w:spacing w:after="0" w:line="252" w:lineRule="auto"/>
              <w:rPr>
                <w:rFonts w:cs="Arial"/>
              </w:rPr>
            </w:pPr>
            <w:r w:rsidRPr="00D165F3">
              <w:rPr>
                <w:rFonts w:cs="Arial"/>
                <w:sz w:val="18"/>
              </w:rPr>
              <w:t>MIS Quarterly</w:t>
            </w:r>
          </w:p>
        </w:tc>
        <w:tc>
          <w:tcPr>
            <w:tcW w:w="1411" w:type="dxa"/>
            <w:shd w:val="clear" w:color="auto" w:fill="FFFFFF"/>
            <w:tcMar>
              <w:top w:w="90" w:type="dxa"/>
              <w:left w:w="90" w:type="dxa"/>
              <w:bottom w:w="90" w:type="dxa"/>
              <w:right w:w="90" w:type="dxa"/>
            </w:tcMar>
            <w:vAlign w:val="center"/>
          </w:tcPr>
          <w:p w14:paraId="07597BE3" w14:textId="77777777" w:rsidR="008A06FF" w:rsidRPr="00D165F3" w:rsidRDefault="008A06FF" w:rsidP="00B30844">
            <w:pPr>
              <w:spacing w:after="0" w:line="252" w:lineRule="auto"/>
              <w:rPr>
                <w:rFonts w:cs="Arial"/>
              </w:rPr>
            </w:pPr>
            <w:r w:rsidRPr="00D165F3">
              <w:rPr>
                <w:rFonts w:cs="Arial"/>
                <w:sz w:val="18"/>
              </w:rPr>
              <w:t xml:space="preserve">Bharadwaj, A., El </w:t>
            </w:r>
            <w:proofErr w:type="spellStart"/>
            <w:r w:rsidRPr="00D165F3">
              <w:rPr>
                <w:rFonts w:cs="Arial"/>
                <w:sz w:val="18"/>
              </w:rPr>
              <w:t>Sawy</w:t>
            </w:r>
            <w:proofErr w:type="spellEnd"/>
            <w:r w:rsidRPr="00D165F3">
              <w:rPr>
                <w:rFonts w:cs="Arial"/>
                <w:sz w:val="18"/>
              </w:rPr>
              <w:t>, O.A., Pavlou, P.A. and Venkatraman, N.</w:t>
            </w:r>
          </w:p>
        </w:tc>
        <w:tc>
          <w:tcPr>
            <w:tcW w:w="604" w:type="dxa"/>
            <w:shd w:val="clear" w:color="auto" w:fill="FFFFFF"/>
            <w:tcMar>
              <w:top w:w="90" w:type="dxa"/>
              <w:left w:w="90" w:type="dxa"/>
              <w:bottom w:w="90" w:type="dxa"/>
              <w:right w:w="90" w:type="dxa"/>
            </w:tcMar>
            <w:vAlign w:val="center"/>
          </w:tcPr>
          <w:p w14:paraId="0EF2755E" w14:textId="77777777" w:rsidR="008A06FF" w:rsidRPr="00D165F3" w:rsidRDefault="008A06FF" w:rsidP="00B30844">
            <w:pPr>
              <w:spacing w:after="0" w:line="252" w:lineRule="auto"/>
              <w:jc w:val="center"/>
              <w:rPr>
                <w:rFonts w:cs="Arial"/>
              </w:rPr>
            </w:pPr>
            <w:r w:rsidRPr="00D165F3">
              <w:rPr>
                <w:rFonts w:cs="Arial"/>
                <w:sz w:val="18"/>
              </w:rPr>
              <w:t>2013</w:t>
            </w:r>
          </w:p>
        </w:tc>
        <w:tc>
          <w:tcPr>
            <w:tcW w:w="1411" w:type="dxa"/>
            <w:shd w:val="clear" w:color="auto" w:fill="FFFFFF"/>
            <w:tcMar>
              <w:top w:w="90" w:type="dxa"/>
              <w:left w:w="90" w:type="dxa"/>
              <w:bottom w:w="90" w:type="dxa"/>
              <w:right w:w="90" w:type="dxa"/>
            </w:tcMar>
            <w:vAlign w:val="center"/>
          </w:tcPr>
          <w:p w14:paraId="068D5455" w14:textId="77777777" w:rsidR="008A06FF" w:rsidRPr="00D165F3" w:rsidRDefault="008A06FF" w:rsidP="00B30844">
            <w:pPr>
              <w:spacing w:after="0" w:line="252" w:lineRule="auto"/>
              <w:rPr>
                <w:rFonts w:cs="Arial"/>
              </w:rPr>
            </w:pPr>
            <w:proofErr w:type="spellStart"/>
            <w:r w:rsidRPr="00D165F3">
              <w:rPr>
                <w:rFonts w:cs="Arial"/>
                <w:sz w:val="18"/>
              </w:rPr>
              <w:t>Reconceptualise</w:t>
            </w:r>
            <w:proofErr w:type="spellEnd"/>
            <w:r w:rsidRPr="00D165F3">
              <w:rPr>
                <w:rFonts w:cs="Arial"/>
                <w:sz w:val="18"/>
              </w:rPr>
              <w:t xml:space="preserve"> strategy for an environment in which digital technologies are embedded in products, processes and interfirm relationships.</w:t>
            </w:r>
          </w:p>
        </w:tc>
        <w:tc>
          <w:tcPr>
            <w:tcW w:w="1699" w:type="dxa"/>
            <w:shd w:val="clear" w:color="auto" w:fill="FFFFFF"/>
            <w:tcMar>
              <w:top w:w="90" w:type="dxa"/>
              <w:left w:w="90" w:type="dxa"/>
              <w:bottom w:w="90" w:type="dxa"/>
              <w:right w:w="90" w:type="dxa"/>
            </w:tcMar>
            <w:vAlign w:val="center"/>
          </w:tcPr>
          <w:p w14:paraId="76E8ED0C" w14:textId="77777777" w:rsidR="008A06FF" w:rsidRPr="00D165F3" w:rsidRDefault="008A06FF" w:rsidP="00B30844">
            <w:pPr>
              <w:spacing w:after="0" w:line="252" w:lineRule="auto"/>
              <w:rPr>
                <w:rFonts w:cs="Arial"/>
              </w:rPr>
            </w:pPr>
            <w:r w:rsidRPr="00D165F3">
              <w:rPr>
                <w:rFonts w:cs="Arial"/>
                <w:sz w:val="18"/>
              </w:rPr>
              <w:t>Integrate information-technology and business strategy and identify the scope, scale, speed and value-creation implications of digital business strategy.</w:t>
            </w:r>
          </w:p>
        </w:tc>
        <w:tc>
          <w:tcPr>
            <w:tcW w:w="1655" w:type="dxa"/>
            <w:shd w:val="clear" w:color="auto" w:fill="FFFFFF"/>
            <w:tcMar>
              <w:top w:w="90" w:type="dxa"/>
              <w:left w:w="90" w:type="dxa"/>
              <w:bottom w:w="90" w:type="dxa"/>
              <w:right w:w="90" w:type="dxa"/>
            </w:tcMar>
            <w:vAlign w:val="center"/>
          </w:tcPr>
          <w:p w14:paraId="60DAD557" w14:textId="77777777" w:rsidR="008A06FF" w:rsidRPr="00D165F3" w:rsidRDefault="008A06FF" w:rsidP="00B30844">
            <w:pPr>
              <w:spacing w:after="0" w:line="252" w:lineRule="auto"/>
              <w:rPr>
                <w:rFonts w:cs="Arial"/>
              </w:rPr>
            </w:pPr>
            <w:r w:rsidRPr="00D165F3">
              <w:rPr>
                <w:rFonts w:cs="Arial"/>
                <w:sz w:val="18"/>
              </w:rPr>
              <w:t>How should firms frame strategy when digital resources permeate business models and competitive environments?</w:t>
            </w:r>
          </w:p>
        </w:tc>
        <w:tc>
          <w:tcPr>
            <w:tcW w:w="1195" w:type="dxa"/>
            <w:shd w:val="clear" w:color="auto" w:fill="FFFFFF"/>
            <w:tcMar>
              <w:top w:w="90" w:type="dxa"/>
              <w:left w:w="90" w:type="dxa"/>
              <w:bottom w:w="90" w:type="dxa"/>
              <w:right w:w="90" w:type="dxa"/>
            </w:tcMar>
            <w:vAlign w:val="center"/>
          </w:tcPr>
          <w:p w14:paraId="46374319" w14:textId="77777777" w:rsidR="008A06FF" w:rsidRPr="00D165F3" w:rsidRDefault="008A06FF" w:rsidP="00B30844">
            <w:pPr>
              <w:spacing w:after="0" w:line="252" w:lineRule="auto"/>
              <w:rPr>
                <w:rFonts w:cs="Arial"/>
              </w:rPr>
            </w:pPr>
            <w:r w:rsidRPr="00D165F3">
              <w:rPr>
                <w:rFonts w:cs="Arial"/>
                <w:sz w:val="18"/>
              </w:rPr>
              <w:t>Conceptual synthesis and research agenda in information systems strategy.</w:t>
            </w:r>
          </w:p>
        </w:tc>
        <w:tc>
          <w:tcPr>
            <w:tcW w:w="1843" w:type="dxa"/>
            <w:shd w:val="clear" w:color="auto" w:fill="FFFFFF"/>
            <w:tcMar>
              <w:top w:w="90" w:type="dxa"/>
              <w:left w:w="90" w:type="dxa"/>
              <w:bottom w:w="90" w:type="dxa"/>
              <w:right w:w="90" w:type="dxa"/>
            </w:tcMar>
            <w:vAlign w:val="center"/>
          </w:tcPr>
          <w:p w14:paraId="5115DD6A" w14:textId="77777777" w:rsidR="008A06FF" w:rsidRPr="00D165F3" w:rsidRDefault="008A06FF" w:rsidP="00B30844">
            <w:pPr>
              <w:spacing w:after="0" w:line="252" w:lineRule="auto"/>
              <w:rPr>
                <w:rFonts w:cs="Arial"/>
              </w:rPr>
            </w:pPr>
            <w:r w:rsidRPr="00D165F3">
              <w:rPr>
                <w:rFonts w:cs="Arial"/>
                <w:sz w:val="18"/>
              </w:rPr>
              <w:t>Digital business strategy dissolves the separation between IT and business strategy and changes the scope, scale, speed and sources of value creation.</w:t>
            </w:r>
          </w:p>
        </w:tc>
        <w:tc>
          <w:tcPr>
            <w:tcW w:w="2160" w:type="dxa"/>
            <w:shd w:val="clear" w:color="auto" w:fill="FFFFFF"/>
            <w:tcMar>
              <w:top w:w="90" w:type="dxa"/>
              <w:left w:w="90" w:type="dxa"/>
              <w:bottom w:w="90" w:type="dxa"/>
              <w:right w:w="90" w:type="dxa"/>
            </w:tcMar>
            <w:vAlign w:val="center"/>
          </w:tcPr>
          <w:p w14:paraId="4EDC0259" w14:textId="77777777" w:rsidR="008A06FF" w:rsidRPr="00D165F3" w:rsidRDefault="008A06FF" w:rsidP="00B30844">
            <w:pPr>
              <w:spacing w:after="0" w:line="252" w:lineRule="auto"/>
              <w:rPr>
                <w:rFonts w:cs="Arial"/>
              </w:rPr>
            </w:pPr>
            <w:r w:rsidRPr="00D165F3">
              <w:rPr>
                <w:rFonts w:cs="Arial"/>
                <w:sz w:val="18"/>
              </w:rPr>
              <w:t xml:space="preserve">The article establishes digital strategy as an </w:t>
            </w:r>
            <w:proofErr w:type="spellStart"/>
            <w:r w:rsidRPr="00D165F3">
              <w:rPr>
                <w:rFonts w:cs="Arial"/>
                <w:sz w:val="18"/>
              </w:rPr>
              <w:t>organisation</w:t>
            </w:r>
            <w:proofErr w:type="spellEnd"/>
            <w:r w:rsidRPr="00D165F3">
              <w:rPr>
                <w:rFonts w:cs="Arial"/>
                <w:sz w:val="18"/>
              </w:rPr>
              <w:t xml:space="preserve">-wide competitive concern. It supports </w:t>
            </w:r>
            <w:proofErr w:type="spellStart"/>
            <w:r w:rsidRPr="00D165F3">
              <w:rPr>
                <w:rFonts w:cs="Arial"/>
                <w:sz w:val="18"/>
              </w:rPr>
              <w:t>analysing</w:t>
            </w:r>
            <w:proofErr w:type="spellEnd"/>
            <w:r w:rsidRPr="00D165F3">
              <w:rPr>
                <w:rFonts w:cs="Arial"/>
                <w:sz w:val="18"/>
              </w:rPr>
              <w:t xml:space="preserve"> transformation through business models, capabilities and ecosystems rather than treating digital investment as a separate technical function. Source: https://doi.org/10.25300/MISQ/2013/37:2.3</w:t>
            </w:r>
          </w:p>
        </w:tc>
      </w:tr>
      <w:tr w:rsidR="008A06FF" w:rsidRPr="00D165F3" w14:paraId="50CC0104" w14:textId="77777777" w:rsidTr="00500B77">
        <w:trPr>
          <w:cantSplit/>
          <w:jc w:val="center"/>
        </w:trPr>
        <w:tc>
          <w:tcPr>
            <w:tcW w:w="489" w:type="dxa"/>
            <w:shd w:val="clear" w:color="auto" w:fill="F3F7FA"/>
            <w:tcMar>
              <w:top w:w="90" w:type="dxa"/>
              <w:left w:w="90" w:type="dxa"/>
              <w:bottom w:w="90" w:type="dxa"/>
              <w:right w:w="90" w:type="dxa"/>
            </w:tcMar>
            <w:vAlign w:val="center"/>
          </w:tcPr>
          <w:p w14:paraId="2FEDE921" w14:textId="77777777" w:rsidR="008A06FF" w:rsidRPr="00D165F3" w:rsidRDefault="008A06FF" w:rsidP="00B30844">
            <w:pPr>
              <w:spacing w:after="0" w:line="252" w:lineRule="auto"/>
              <w:jc w:val="center"/>
              <w:rPr>
                <w:rFonts w:cs="Arial"/>
              </w:rPr>
            </w:pPr>
            <w:r w:rsidRPr="00D165F3">
              <w:rPr>
                <w:rFonts w:cs="Arial"/>
                <w:sz w:val="18"/>
              </w:rPr>
              <w:lastRenderedPageBreak/>
              <w:t>9</w:t>
            </w:r>
          </w:p>
        </w:tc>
        <w:tc>
          <w:tcPr>
            <w:tcW w:w="1699" w:type="dxa"/>
            <w:shd w:val="clear" w:color="auto" w:fill="F3F7FA"/>
            <w:tcMar>
              <w:top w:w="90" w:type="dxa"/>
              <w:left w:w="90" w:type="dxa"/>
              <w:bottom w:w="90" w:type="dxa"/>
              <w:right w:w="90" w:type="dxa"/>
            </w:tcMar>
            <w:vAlign w:val="center"/>
          </w:tcPr>
          <w:p w14:paraId="5515563A" w14:textId="77777777" w:rsidR="008A06FF" w:rsidRPr="00D165F3" w:rsidRDefault="008A06FF" w:rsidP="00B30844">
            <w:pPr>
              <w:spacing w:after="0" w:line="252" w:lineRule="auto"/>
              <w:rPr>
                <w:rFonts w:cs="Arial"/>
              </w:rPr>
            </w:pPr>
            <w:r w:rsidRPr="00D165F3">
              <w:rPr>
                <w:rFonts w:cs="Arial"/>
                <w:sz w:val="18"/>
              </w:rPr>
              <w:t>Creating effective online customer experiences</w:t>
            </w:r>
          </w:p>
        </w:tc>
        <w:tc>
          <w:tcPr>
            <w:tcW w:w="1065" w:type="dxa"/>
            <w:shd w:val="clear" w:color="auto" w:fill="F3F7FA"/>
            <w:tcMar>
              <w:top w:w="90" w:type="dxa"/>
              <w:left w:w="90" w:type="dxa"/>
              <w:bottom w:w="90" w:type="dxa"/>
              <w:right w:w="90" w:type="dxa"/>
            </w:tcMar>
            <w:vAlign w:val="center"/>
          </w:tcPr>
          <w:p w14:paraId="2E99D499" w14:textId="77777777" w:rsidR="008A06FF" w:rsidRPr="00D165F3" w:rsidRDefault="008A06FF" w:rsidP="00B30844">
            <w:pPr>
              <w:spacing w:after="0" w:line="252" w:lineRule="auto"/>
              <w:rPr>
                <w:rFonts w:cs="Arial"/>
              </w:rPr>
            </w:pPr>
            <w:r w:rsidRPr="00D165F3">
              <w:rPr>
                <w:rFonts w:cs="Arial"/>
                <w:sz w:val="18"/>
              </w:rPr>
              <w:t>Journal of Marketing</w:t>
            </w:r>
          </w:p>
        </w:tc>
        <w:tc>
          <w:tcPr>
            <w:tcW w:w="1411" w:type="dxa"/>
            <w:shd w:val="clear" w:color="auto" w:fill="F3F7FA"/>
            <w:tcMar>
              <w:top w:w="90" w:type="dxa"/>
              <w:left w:w="90" w:type="dxa"/>
              <w:bottom w:w="90" w:type="dxa"/>
              <w:right w:w="90" w:type="dxa"/>
            </w:tcMar>
            <w:vAlign w:val="center"/>
          </w:tcPr>
          <w:p w14:paraId="5E7DD024" w14:textId="77777777" w:rsidR="008A06FF" w:rsidRPr="00D165F3" w:rsidRDefault="008A06FF" w:rsidP="00B30844">
            <w:pPr>
              <w:spacing w:after="0" w:line="252" w:lineRule="auto"/>
              <w:rPr>
                <w:rFonts w:cs="Arial"/>
              </w:rPr>
            </w:pPr>
            <w:r w:rsidRPr="00D165F3">
              <w:rPr>
                <w:rFonts w:cs="Arial"/>
                <w:sz w:val="18"/>
              </w:rPr>
              <w:t>Bleier, A., Harmeling, C.M. and Palmatier, R.W.</w:t>
            </w:r>
          </w:p>
        </w:tc>
        <w:tc>
          <w:tcPr>
            <w:tcW w:w="604" w:type="dxa"/>
            <w:shd w:val="clear" w:color="auto" w:fill="F3F7FA"/>
            <w:tcMar>
              <w:top w:w="90" w:type="dxa"/>
              <w:left w:w="90" w:type="dxa"/>
              <w:bottom w:w="90" w:type="dxa"/>
              <w:right w:w="90" w:type="dxa"/>
            </w:tcMar>
            <w:vAlign w:val="center"/>
          </w:tcPr>
          <w:p w14:paraId="1BA6D7C3"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3F7FA"/>
            <w:tcMar>
              <w:top w:w="90" w:type="dxa"/>
              <w:left w:w="90" w:type="dxa"/>
              <w:bottom w:w="90" w:type="dxa"/>
              <w:right w:w="90" w:type="dxa"/>
            </w:tcMar>
            <w:vAlign w:val="center"/>
          </w:tcPr>
          <w:p w14:paraId="6AB00FC8" w14:textId="77777777" w:rsidR="008A06FF" w:rsidRPr="00D165F3" w:rsidRDefault="008A06FF" w:rsidP="00B30844">
            <w:pPr>
              <w:spacing w:after="0" w:line="252" w:lineRule="auto"/>
              <w:rPr>
                <w:rFonts w:cs="Arial"/>
              </w:rPr>
            </w:pPr>
            <w:r w:rsidRPr="00D165F3">
              <w:rPr>
                <w:rFonts w:cs="Arial"/>
                <w:sz w:val="18"/>
              </w:rPr>
              <w:t>Determine how online design elements create effective customer experiences and how their effects vary by product and brand context.</w:t>
            </w:r>
          </w:p>
        </w:tc>
        <w:tc>
          <w:tcPr>
            <w:tcW w:w="1699" w:type="dxa"/>
            <w:shd w:val="clear" w:color="auto" w:fill="F3F7FA"/>
            <w:tcMar>
              <w:top w:w="90" w:type="dxa"/>
              <w:left w:w="90" w:type="dxa"/>
              <w:bottom w:w="90" w:type="dxa"/>
              <w:right w:w="90" w:type="dxa"/>
            </w:tcMar>
            <w:vAlign w:val="center"/>
          </w:tcPr>
          <w:p w14:paraId="7F5A517B" w14:textId="77777777" w:rsidR="008A06FF" w:rsidRPr="00D165F3" w:rsidRDefault="008A06FF" w:rsidP="00B30844">
            <w:pPr>
              <w:spacing w:after="0" w:line="252" w:lineRule="auto"/>
              <w:rPr>
                <w:rFonts w:cs="Arial"/>
              </w:rPr>
            </w:pPr>
            <w:r w:rsidRPr="00D165F3">
              <w:rPr>
                <w:rFonts w:cs="Arial"/>
                <w:sz w:val="18"/>
              </w:rPr>
              <w:t>Test the roles of informativeness, entertainment, social presence and sensory appeal in shaping customer responses.</w:t>
            </w:r>
          </w:p>
        </w:tc>
        <w:tc>
          <w:tcPr>
            <w:tcW w:w="1655" w:type="dxa"/>
            <w:shd w:val="clear" w:color="auto" w:fill="F3F7FA"/>
            <w:tcMar>
              <w:top w:w="90" w:type="dxa"/>
              <w:left w:w="90" w:type="dxa"/>
              <w:bottom w:w="90" w:type="dxa"/>
              <w:right w:w="90" w:type="dxa"/>
            </w:tcMar>
            <w:vAlign w:val="center"/>
          </w:tcPr>
          <w:p w14:paraId="46F4D61E" w14:textId="77777777" w:rsidR="008A06FF" w:rsidRPr="00D165F3" w:rsidRDefault="008A06FF" w:rsidP="00B30844">
            <w:pPr>
              <w:spacing w:after="0" w:line="252" w:lineRule="auto"/>
              <w:rPr>
                <w:rFonts w:cs="Arial"/>
              </w:rPr>
            </w:pPr>
            <w:r w:rsidRPr="00D165F3">
              <w:rPr>
                <w:rFonts w:cs="Arial"/>
                <w:sz w:val="18"/>
              </w:rPr>
              <w:t>Which website experience dimensions improve customer responses, and under what contextual conditions?</w:t>
            </w:r>
          </w:p>
        </w:tc>
        <w:tc>
          <w:tcPr>
            <w:tcW w:w="1195" w:type="dxa"/>
            <w:shd w:val="clear" w:color="auto" w:fill="F3F7FA"/>
            <w:tcMar>
              <w:top w:w="90" w:type="dxa"/>
              <w:left w:w="90" w:type="dxa"/>
              <w:bottom w:w="90" w:type="dxa"/>
              <w:right w:w="90" w:type="dxa"/>
            </w:tcMar>
            <w:vAlign w:val="center"/>
          </w:tcPr>
          <w:p w14:paraId="39C70F3F" w14:textId="77777777" w:rsidR="008A06FF" w:rsidRPr="00D165F3" w:rsidRDefault="008A06FF" w:rsidP="00B30844">
            <w:pPr>
              <w:spacing w:after="0" w:line="252" w:lineRule="auto"/>
              <w:rPr>
                <w:rFonts w:cs="Arial"/>
              </w:rPr>
            </w:pPr>
            <w:r w:rsidRPr="00D165F3">
              <w:rPr>
                <w:rFonts w:cs="Arial"/>
                <w:sz w:val="18"/>
              </w:rPr>
              <w:t xml:space="preserve">A </w:t>
            </w:r>
            <w:proofErr w:type="spellStart"/>
            <w:r w:rsidRPr="00D165F3">
              <w:rPr>
                <w:rFonts w:cs="Arial"/>
                <w:sz w:val="18"/>
              </w:rPr>
              <w:t>programme</w:t>
            </w:r>
            <w:proofErr w:type="spellEnd"/>
            <w:r w:rsidRPr="00D165F3">
              <w:rPr>
                <w:rFonts w:cs="Arial"/>
                <w:sz w:val="18"/>
              </w:rPr>
              <w:t xml:space="preserve"> of controlled and field-oriented empirical studies.</w:t>
            </w:r>
          </w:p>
        </w:tc>
        <w:tc>
          <w:tcPr>
            <w:tcW w:w="1843" w:type="dxa"/>
            <w:shd w:val="clear" w:color="auto" w:fill="F3F7FA"/>
            <w:tcMar>
              <w:top w:w="90" w:type="dxa"/>
              <w:left w:w="90" w:type="dxa"/>
              <w:bottom w:w="90" w:type="dxa"/>
              <w:right w:w="90" w:type="dxa"/>
            </w:tcMar>
            <w:vAlign w:val="center"/>
          </w:tcPr>
          <w:p w14:paraId="24A0AF44" w14:textId="77777777" w:rsidR="008A06FF" w:rsidRPr="00D165F3" w:rsidRDefault="008A06FF" w:rsidP="00B30844">
            <w:pPr>
              <w:spacing w:after="0" w:line="252" w:lineRule="auto"/>
              <w:rPr>
                <w:rFonts w:cs="Arial"/>
              </w:rPr>
            </w:pPr>
            <w:r w:rsidRPr="00D165F3">
              <w:rPr>
                <w:rFonts w:cs="Arial"/>
                <w:sz w:val="18"/>
              </w:rPr>
              <w:t>Informativeness, entertainment, social presence and sensory appeal had distinct effects, and their value depended on product and brand characteristics.</w:t>
            </w:r>
          </w:p>
        </w:tc>
        <w:tc>
          <w:tcPr>
            <w:tcW w:w="2160" w:type="dxa"/>
            <w:shd w:val="clear" w:color="auto" w:fill="F3F7FA"/>
            <w:tcMar>
              <w:top w:w="90" w:type="dxa"/>
              <w:left w:w="90" w:type="dxa"/>
              <w:bottom w:w="90" w:type="dxa"/>
              <w:right w:w="90" w:type="dxa"/>
            </w:tcMar>
            <w:vAlign w:val="center"/>
          </w:tcPr>
          <w:p w14:paraId="43709334" w14:textId="77777777" w:rsidR="008A06FF" w:rsidRPr="00D165F3" w:rsidRDefault="008A06FF" w:rsidP="00B30844">
            <w:pPr>
              <w:spacing w:after="0" w:line="252" w:lineRule="auto"/>
              <w:rPr>
                <w:rFonts w:cs="Arial"/>
              </w:rPr>
            </w:pPr>
            <w:r w:rsidRPr="00D165F3">
              <w:rPr>
                <w:rFonts w:cs="Arial"/>
                <w:sz w:val="18"/>
              </w:rPr>
              <w:t>The study rejects a one-design-fits-all approach to online experience. Digital features create value when matched to the customer's task and the offering, making contextual fit central to satisfaction and conversion. Source: https://doi.org/10.1177/0022242918809930</w:t>
            </w:r>
          </w:p>
        </w:tc>
      </w:tr>
      <w:tr w:rsidR="008A06FF" w:rsidRPr="00D165F3" w14:paraId="2E8450CF" w14:textId="77777777" w:rsidTr="00500B77">
        <w:trPr>
          <w:cantSplit/>
          <w:jc w:val="center"/>
        </w:trPr>
        <w:tc>
          <w:tcPr>
            <w:tcW w:w="489" w:type="dxa"/>
            <w:shd w:val="clear" w:color="auto" w:fill="FFFFFF"/>
            <w:tcMar>
              <w:top w:w="90" w:type="dxa"/>
              <w:left w:w="90" w:type="dxa"/>
              <w:bottom w:w="90" w:type="dxa"/>
              <w:right w:w="90" w:type="dxa"/>
            </w:tcMar>
            <w:vAlign w:val="center"/>
          </w:tcPr>
          <w:p w14:paraId="3D4FC919" w14:textId="77777777" w:rsidR="008A06FF" w:rsidRPr="00D165F3" w:rsidRDefault="008A06FF" w:rsidP="00B30844">
            <w:pPr>
              <w:spacing w:after="0" w:line="252" w:lineRule="auto"/>
              <w:jc w:val="center"/>
              <w:rPr>
                <w:rFonts w:cs="Arial"/>
              </w:rPr>
            </w:pPr>
            <w:r w:rsidRPr="00D165F3">
              <w:rPr>
                <w:rFonts w:cs="Arial"/>
                <w:sz w:val="18"/>
              </w:rPr>
              <w:t>10</w:t>
            </w:r>
          </w:p>
        </w:tc>
        <w:tc>
          <w:tcPr>
            <w:tcW w:w="1699" w:type="dxa"/>
            <w:shd w:val="clear" w:color="auto" w:fill="FFFFFF"/>
            <w:tcMar>
              <w:top w:w="90" w:type="dxa"/>
              <w:left w:w="90" w:type="dxa"/>
              <w:bottom w:w="90" w:type="dxa"/>
              <w:right w:w="90" w:type="dxa"/>
            </w:tcMar>
            <w:vAlign w:val="center"/>
          </w:tcPr>
          <w:p w14:paraId="38E2AB55" w14:textId="77777777" w:rsidR="008A06FF" w:rsidRPr="00D165F3" w:rsidRDefault="008A06FF" w:rsidP="00B30844">
            <w:pPr>
              <w:spacing w:after="0" w:line="252" w:lineRule="auto"/>
              <w:rPr>
                <w:rFonts w:cs="Arial"/>
              </w:rPr>
            </w:pPr>
            <w:r w:rsidRPr="00D165F3">
              <w:rPr>
                <w:rFonts w:cs="Arial"/>
                <w:sz w:val="18"/>
              </w:rPr>
              <w:t>Online behavioral advertising: A literature review and research agenda</w:t>
            </w:r>
          </w:p>
        </w:tc>
        <w:tc>
          <w:tcPr>
            <w:tcW w:w="1065" w:type="dxa"/>
            <w:shd w:val="clear" w:color="auto" w:fill="FFFFFF"/>
            <w:tcMar>
              <w:top w:w="90" w:type="dxa"/>
              <w:left w:w="90" w:type="dxa"/>
              <w:bottom w:w="90" w:type="dxa"/>
              <w:right w:w="90" w:type="dxa"/>
            </w:tcMar>
            <w:vAlign w:val="center"/>
          </w:tcPr>
          <w:p w14:paraId="6AD3C141" w14:textId="77777777" w:rsidR="008A06FF" w:rsidRPr="00D165F3" w:rsidRDefault="008A06FF" w:rsidP="00B30844">
            <w:pPr>
              <w:spacing w:after="0" w:line="252" w:lineRule="auto"/>
              <w:rPr>
                <w:rFonts w:cs="Arial"/>
              </w:rPr>
            </w:pPr>
            <w:r w:rsidRPr="00D165F3">
              <w:rPr>
                <w:rFonts w:cs="Arial"/>
                <w:sz w:val="18"/>
              </w:rPr>
              <w:t>Journal of Advertising</w:t>
            </w:r>
          </w:p>
        </w:tc>
        <w:tc>
          <w:tcPr>
            <w:tcW w:w="1411" w:type="dxa"/>
            <w:shd w:val="clear" w:color="auto" w:fill="FFFFFF"/>
            <w:tcMar>
              <w:top w:w="90" w:type="dxa"/>
              <w:left w:w="90" w:type="dxa"/>
              <w:bottom w:w="90" w:type="dxa"/>
              <w:right w:w="90" w:type="dxa"/>
            </w:tcMar>
            <w:vAlign w:val="center"/>
          </w:tcPr>
          <w:p w14:paraId="58A9D199" w14:textId="77777777" w:rsidR="008A06FF" w:rsidRPr="00D165F3" w:rsidRDefault="008A06FF" w:rsidP="00B30844">
            <w:pPr>
              <w:spacing w:after="0" w:line="252" w:lineRule="auto"/>
              <w:rPr>
                <w:rFonts w:cs="Arial"/>
              </w:rPr>
            </w:pPr>
            <w:r w:rsidRPr="00D165F3">
              <w:rPr>
                <w:rFonts w:cs="Arial"/>
                <w:sz w:val="18"/>
              </w:rPr>
              <w:t xml:space="preserve">Boerman, S.C., </w:t>
            </w:r>
            <w:proofErr w:type="spellStart"/>
            <w:r w:rsidRPr="00D165F3">
              <w:rPr>
                <w:rFonts w:cs="Arial"/>
                <w:sz w:val="18"/>
              </w:rPr>
              <w:t>Kruikemeier</w:t>
            </w:r>
            <w:proofErr w:type="spellEnd"/>
            <w:r w:rsidRPr="00D165F3">
              <w:rPr>
                <w:rFonts w:cs="Arial"/>
                <w:sz w:val="18"/>
              </w:rPr>
              <w:t xml:space="preserve">, S. and Zuiderveen </w:t>
            </w:r>
            <w:proofErr w:type="spellStart"/>
            <w:r w:rsidRPr="00D165F3">
              <w:rPr>
                <w:rFonts w:cs="Arial"/>
                <w:sz w:val="18"/>
              </w:rPr>
              <w:t>Borgesius</w:t>
            </w:r>
            <w:proofErr w:type="spellEnd"/>
            <w:r w:rsidRPr="00D165F3">
              <w:rPr>
                <w:rFonts w:cs="Arial"/>
                <w:sz w:val="18"/>
              </w:rPr>
              <w:t>, F.J.</w:t>
            </w:r>
          </w:p>
        </w:tc>
        <w:tc>
          <w:tcPr>
            <w:tcW w:w="604" w:type="dxa"/>
            <w:shd w:val="clear" w:color="auto" w:fill="FFFFFF"/>
            <w:tcMar>
              <w:top w:w="90" w:type="dxa"/>
              <w:left w:w="90" w:type="dxa"/>
              <w:bottom w:w="90" w:type="dxa"/>
              <w:right w:w="90" w:type="dxa"/>
            </w:tcMar>
            <w:vAlign w:val="center"/>
          </w:tcPr>
          <w:p w14:paraId="05DAC582"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FFFFF"/>
            <w:tcMar>
              <w:top w:w="90" w:type="dxa"/>
              <w:left w:w="90" w:type="dxa"/>
              <w:bottom w:w="90" w:type="dxa"/>
              <w:right w:w="90" w:type="dxa"/>
            </w:tcMar>
            <w:vAlign w:val="center"/>
          </w:tcPr>
          <w:p w14:paraId="34D7C76C" w14:textId="77777777" w:rsidR="008A06FF" w:rsidRPr="00D165F3" w:rsidRDefault="008A06FF" w:rsidP="00B30844">
            <w:pPr>
              <w:spacing w:after="0" w:line="252" w:lineRule="auto"/>
              <w:rPr>
                <w:rFonts w:cs="Arial"/>
              </w:rPr>
            </w:pPr>
            <w:r w:rsidRPr="00D165F3">
              <w:rPr>
                <w:rFonts w:cs="Arial"/>
                <w:sz w:val="18"/>
              </w:rPr>
              <w:t xml:space="preserve">Synthesize research on online </w:t>
            </w:r>
            <w:proofErr w:type="spellStart"/>
            <w:r w:rsidRPr="00D165F3">
              <w:rPr>
                <w:rFonts w:cs="Arial"/>
                <w:sz w:val="18"/>
              </w:rPr>
              <w:t>behavioural</w:t>
            </w:r>
            <w:proofErr w:type="spellEnd"/>
            <w:r w:rsidRPr="00D165F3">
              <w:rPr>
                <w:rFonts w:cs="Arial"/>
                <w:sz w:val="18"/>
              </w:rPr>
              <w:t xml:space="preserve"> advertising and clarify how data use, consumer knowledge and privacy concerns affect responses.</w:t>
            </w:r>
          </w:p>
        </w:tc>
        <w:tc>
          <w:tcPr>
            <w:tcW w:w="1699" w:type="dxa"/>
            <w:shd w:val="clear" w:color="auto" w:fill="FFFFFF"/>
            <w:tcMar>
              <w:top w:w="90" w:type="dxa"/>
              <w:left w:w="90" w:type="dxa"/>
              <w:bottom w:w="90" w:type="dxa"/>
              <w:right w:w="90" w:type="dxa"/>
            </w:tcMar>
            <w:vAlign w:val="center"/>
          </w:tcPr>
          <w:p w14:paraId="550A40BE" w14:textId="77777777" w:rsidR="008A06FF" w:rsidRPr="00D165F3" w:rsidRDefault="008A06FF" w:rsidP="00B30844">
            <w:pPr>
              <w:spacing w:after="0" w:line="252" w:lineRule="auto"/>
              <w:rPr>
                <w:rFonts w:cs="Arial"/>
              </w:rPr>
            </w:pPr>
            <w:proofErr w:type="spellStart"/>
            <w:r w:rsidRPr="00D165F3">
              <w:rPr>
                <w:rFonts w:cs="Arial"/>
                <w:sz w:val="18"/>
              </w:rPr>
              <w:t>Organise</w:t>
            </w:r>
            <w:proofErr w:type="spellEnd"/>
            <w:r w:rsidRPr="00D165F3">
              <w:rPr>
                <w:rFonts w:cs="Arial"/>
                <w:sz w:val="18"/>
              </w:rPr>
              <w:t xml:space="preserve"> the literature on awareness, perceptions, disclosure, control and advertising outcomes and propose a future research agenda.</w:t>
            </w:r>
          </w:p>
        </w:tc>
        <w:tc>
          <w:tcPr>
            <w:tcW w:w="1655" w:type="dxa"/>
            <w:shd w:val="clear" w:color="auto" w:fill="FFFFFF"/>
            <w:tcMar>
              <w:top w:w="90" w:type="dxa"/>
              <w:left w:w="90" w:type="dxa"/>
              <w:bottom w:w="90" w:type="dxa"/>
              <w:right w:w="90" w:type="dxa"/>
            </w:tcMar>
            <w:vAlign w:val="center"/>
          </w:tcPr>
          <w:p w14:paraId="05628FF2" w14:textId="77777777" w:rsidR="008A06FF" w:rsidRPr="00D165F3" w:rsidRDefault="008A06FF" w:rsidP="00B30844">
            <w:pPr>
              <w:spacing w:after="0" w:line="252" w:lineRule="auto"/>
              <w:rPr>
                <w:rFonts w:cs="Arial"/>
              </w:rPr>
            </w:pPr>
            <w:r w:rsidRPr="00D165F3">
              <w:rPr>
                <w:rFonts w:cs="Arial"/>
                <w:sz w:val="18"/>
              </w:rPr>
              <w:t xml:space="preserve">How do consumers understand and respond to data-driven </w:t>
            </w:r>
            <w:proofErr w:type="spellStart"/>
            <w:r w:rsidRPr="00D165F3">
              <w:rPr>
                <w:rFonts w:cs="Arial"/>
                <w:sz w:val="18"/>
              </w:rPr>
              <w:t>behavioural</w:t>
            </w:r>
            <w:proofErr w:type="spellEnd"/>
            <w:r w:rsidRPr="00D165F3">
              <w:rPr>
                <w:rFonts w:cs="Arial"/>
                <w:sz w:val="18"/>
              </w:rPr>
              <w:t xml:space="preserve"> advertising?</w:t>
            </w:r>
          </w:p>
        </w:tc>
        <w:tc>
          <w:tcPr>
            <w:tcW w:w="1195" w:type="dxa"/>
            <w:shd w:val="clear" w:color="auto" w:fill="FFFFFF"/>
            <w:tcMar>
              <w:top w:w="90" w:type="dxa"/>
              <w:left w:w="90" w:type="dxa"/>
              <w:bottom w:w="90" w:type="dxa"/>
              <w:right w:w="90" w:type="dxa"/>
            </w:tcMar>
            <w:vAlign w:val="center"/>
          </w:tcPr>
          <w:p w14:paraId="3138DF00" w14:textId="77777777" w:rsidR="008A06FF" w:rsidRPr="00D165F3" w:rsidRDefault="008A06FF" w:rsidP="00B30844">
            <w:pPr>
              <w:spacing w:after="0" w:line="252" w:lineRule="auto"/>
              <w:rPr>
                <w:rFonts w:cs="Arial"/>
              </w:rPr>
            </w:pPr>
            <w:r w:rsidRPr="00D165F3">
              <w:rPr>
                <w:rFonts w:cs="Arial"/>
                <w:sz w:val="18"/>
              </w:rPr>
              <w:t>Structured literature review and conceptual research agenda.</w:t>
            </w:r>
          </w:p>
        </w:tc>
        <w:tc>
          <w:tcPr>
            <w:tcW w:w="1843" w:type="dxa"/>
            <w:shd w:val="clear" w:color="auto" w:fill="FFFFFF"/>
            <w:tcMar>
              <w:top w:w="90" w:type="dxa"/>
              <w:left w:w="90" w:type="dxa"/>
              <w:bottom w:w="90" w:type="dxa"/>
              <w:right w:w="90" w:type="dxa"/>
            </w:tcMar>
            <w:vAlign w:val="center"/>
          </w:tcPr>
          <w:p w14:paraId="6DCFE3A8" w14:textId="77777777" w:rsidR="008A06FF" w:rsidRPr="00D165F3" w:rsidRDefault="008A06FF" w:rsidP="00B30844">
            <w:pPr>
              <w:spacing w:after="0" w:line="252" w:lineRule="auto"/>
              <w:rPr>
                <w:rFonts w:cs="Arial"/>
              </w:rPr>
            </w:pPr>
            <w:r w:rsidRPr="00D165F3">
              <w:rPr>
                <w:rFonts w:cs="Arial"/>
                <w:sz w:val="18"/>
              </w:rPr>
              <w:t xml:space="preserve">Awareness and knowledge influence responses, while privacy concerns and perceived control can limit the benefits of </w:t>
            </w:r>
            <w:proofErr w:type="spellStart"/>
            <w:r w:rsidRPr="00D165F3">
              <w:rPr>
                <w:rFonts w:cs="Arial"/>
                <w:sz w:val="18"/>
              </w:rPr>
              <w:t>behavioural</w:t>
            </w:r>
            <w:proofErr w:type="spellEnd"/>
            <w:r w:rsidRPr="00D165F3">
              <w:rPr>
                <w:rFonts w:cs="Arial"/>
                <w:sz w:val="18"/>
              </w:rPr>
              <w:t xml:space="preserve"> targeting.</w:t>
            </w:r>
          </w:p>
        </w:tc>
        <w:tc>
          <w:tcPr>
            <w:tcW w:w="2160" w:type="dxa"/>
            <w:shd w:val="clear" w:color="auto" w:fill="FFFFFF"/>
            <w:tcMar>
              <w:top w:w="90" w:type="dxa"/>
              <w:left w:w="90" w:type="dxa"/>
              <w:bottom w:w="90" w:type="dxa"/>
              <w:right w:w="90" w:type="dxa"/>
            </w:tcMar>
            <w:vAlign w:val="center"/>
          </w:tcPr>
          <w:p w14:paraId="5B5D8A02" w14:textId="77777777" w:rsidR="008A06FF" w:rsidRPr="00D165F3" w:rsidRDefault="008A06FF" w:rsidP="00B30844">
            <w:pPr>
              <w:spacing w:after="0" w:line="252" w:lineRule="auto"/>
              <w:rPr>
                <w:rFonts w:cs="Arial"/>
              </w:rPr>
            </w:pPr>
            <w:r w:rsidRPr="00D165F3">
              <w:rPr>
                <w:rFonts w:cs="Arial"/>
                <w:sz w:val="18"/>
              </w:rPr>
              <w:t>The review shows that targeting effectiveness cannot be separated from consumer understanding and control. Transparent, comprehensible data practices are therefore part of customer experience rather than a purely legal issue. Source: https://doi.org/10.1080/00913367.2017.1339368</w:t>
            </w:r>
          </w:p>
        </w:tc>
      </w:tr>
      <w:tr w:rsidR="008A06FF" w:rsidRPr="00D165F3" w14:paraId="396BF10B" w14:textId="77777777" w:rsidTr="00500B77">
        <w:trPr>
          <w:cantSplit/>
          <w:jc w:val="center"/>
        </w:trPr>
        <w:tc>
          <w:tcPr>
            <w:tcW w:w="489" w:type="dxa"/>
            <w:shd w:val="clear" w:color="auto" w:fill="F3F7FA"/>
            <w:tcMar>
              <w:top w:w="90" w:type="dxa"/>
              <w:left w:w="90" w:type="dxa"/>
              <w:bottom w:w="90" w:type="dxa"/>
              <w:right w:w="90" w:type="dxa"/>
            </w:tcMar>
            <w:vAlign w:val="center"/>
          </w:tcPr>
          <w:p w14:paraId="251CE620" w14:textId="77777777" w:rsidR="008A06FF" w:rsidRPr="00D165F3" w:rsidRDefault="008A06FF" w:rsidP="00B30844">
            <w:pPr>
              <w:spacing w:after="0" w:line="252" w:lineRule="auto"/>
              <w:jc w:val="center"/>
              <w:rPr>
                <w:rFonts w:cs="Arial"/>
              </w:rPr>
            </w:pPr>
            <w:r w:rsidRPr="00D165F3">
              <w:rPr>
                <w:rFonts w:cs="Arial"/>
                <w:sz w:val="18"/>
              </w:rPr>
              <w:lastRenderedPageBreak/>
              <w:t>11</w:t>
            </w:r>
          </w:p>
        </w:tc>
        <w:tc>
          <w:tcPr>
            <w:tcW w:w="1699" w:type="dxa"/>
            <w:shd w:val="clear" w:color="auto" w:fill="F3F7FA"/>
            <w:tcMar>
              <w:top w:w="90" w:type="dxa"/>
              <w:left w:w="90" w:type="dxa"/>
              <w:bottom w:w="90" w:type="dxa"/>
              <w:right w:w="90" w:type="dxa"/>
            </w:tcMar>
            <w:vAlign w:val="center"/>
          </w:tcPr>
          <w:p w14:paraId="60B513B1" w14:textId="77777777" w:rsidR="008A06FF" w:rsidRPr="00D165F3" w:rsidRDefault="008A06FF" w:rsidP="00B30844">
            <w:pPr>
              <w:spacing w:after="0" w:line="252" w:lineRule="auto"/>
              <w:rPr>
                <w:rFonts w:cs="Arial"/>
              </w:rPr>
            </w:pPr>
            <w:r w:rsidRPr="00D165F3">
              <w:rPr>
                <w:rFonts w:cs="Arial"/>
                <w:sz w:val="18"/>
              </w:rPr>
              <w:t>Building consumer loyalty through e-shopping experiences: The mediating role of emotions</w:t>
            </w:r>
          </w:p>
        </w:tc>
        <w:tc>
          <w:tcPr>
            <w:tcW w:w="1065" w:type="dxa"/>
            <w:shd w:val="clear" w:color="auto" w:fill="F3F7FA"/>
            <w:tcMar>
              <w:top w:w="90" w:type="dxa"/>
              <w:left w:w="90" w:type="dxa"/>
              <w:bottom w:w="90" w:type="dxa"/>
              <w:right w:w="90" w:type="dxa"/>
            </w:tcMar>
            <w:vAlign w:val="center"/>
          </w:tcPr>
          <w:p w14:paraId="1DC164BD"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3F7FA"/>
            <w:tcMar>
              <w:top w:w="90" w:type="dxa"/>
              <w:left w:w="90" w:type="dxa"/>
              <w:bottom w:w="90" w:type="dxa"/>
              <w:right w:w="90" w:type="dxa"/>
            </w:tcMar>
            <w:vAlign w:val="center"/>
          </w:tcPr>
          <w:p w14:paraId="1F426EAB" w14:textId="77777777" w:rsidR="008A06FF" w:rsidRPr="00D165F3" w:rsidRDefault="008A06FF" w:rsidP="00B30844">
            <w:pPr>
              <w:spacing w:after="0" w:line="252" w:lineRule="auto"/>
              <w:rPr>
                <w:rFonts w:cs="Arial"/>
              </w:rPr>
            </w:pPr>
            <w:r w:rsidRPr="00D165F3">
              <w:rPr>
                <w:rFonts w:cs="Arial"/>
                <w:sz w:val="18"/>
              </w:rPr>
              <w:t>Cachero-Martínez, S. and Vázquez-</w:t>
            </w:r>
            <w:proofErr w:type="spellStart"/>
            <w:r w:rsidRPr="00D165F3">
              <w:rPr>
                <w:rFonts w:cs="Arial"/>
                <w:sz w:val="18"/>
              </w:rPr>
              <w:t>Casielles</w:t>
            </w:r>
            <w:proofErr w:type="spellEnd"/>
            <w:r w:rsidRPr="00D165F3">
              <w:rPr>
                <w:rFonts w:cs="Arial"/>
                <w:sz w:val="18"/>
              </w:rPr>
              <w:t>, R.</w:t>
            </w:r>
          </w:p>
        </w:tc>
        <w:tc>
          <w:tcPr>
            <w:tcW w:w="604" w:type="dxa"/>
            <w:shd w:val="clear" w:color="auto" w:fill="F3F7FA"/>
            <w:tcMar>
              <w:top w:w="90" w:type="dxa"/>
              <w:left w:w="90" w:type="dxa"/>
              <w:bottom w:w="90" w:type="dxa"/>
              <w:right w:w="90" w:type="dxa"/>
            </w:tcMar>
            <w:vAlign w:val="center"/>
          </w:tcPr>
          <w:p w14:paraId="529C5EF3"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53F37F65" w14:textId="77777777" w:rsidR="008A06FF" w:rsidRPr="00D165F3" w:rsidRDefault="008A06FF" w:rsidP="00B30844">
            <w:pPr>
              <w:spacing w:after="0" w:line="252" w:lineRule="auto"/>
              <w:rPr>
                <w:rFonts w:cs="Arial"/>
              </w:rPr>
            </w:pPr>
            <w:r w:rsidRPr="00D165F3">
              <w:rPr>
                <w:rFonts w:cs="Arial"/>
                <w:sz w:val="18"/>
              </w:rPr>
              <w:t>Examine how e-shopping experience dimensions build loyalty through consumers' emotional responses.</w:t>
            </w:r>
          </w:p>
        </w:tc>
        <w:tc>
          <w:tcPr>
            <w:tcW w:w="1699" w:type="dxa"/>
            <w:shd w:val="clear" w:color="auto" w:fill="F3F7FA"/>
            <w:tcMar>
              <w:top w:w="90" w:type="dxa"/>
              <w:left w:w="90" w:type="dxa"/>
              <w:bottom w:w="90" w:type="dxa"/>
              <w:right w:w="90" w:type="dxa"/>
            </w:tcMar>
            <w:vAlign w:val="center"/>
          </w:tcPr>
          <w:p w14:paraId="3F6B2DD8" w14:textId="77777777" w:rsidR="008A06FF" w:rsidRPr="00D165F3" w:rsidRDefault="008A06FF" w:rsidP="00B30844">
            <w:pPr>
              <w:spacing w:after="0" w:line="252" w:lineRule="auto"/>
              <w:rPr>
                <w:rFonts w:cs="Arial"/>
              </w:rPr>
            </w:pPr>
            <w:r w:rsidRPr="00D165F3">
              <w:rPr>
                <w:rFonts w:cs="Arial"/>
                <w:sz w:val="18"/>
              </w:rPr>
              <w:t>Estimate the relationships among online experience, positive and negative emotions, and loyalty-related outcomes.</w:t>
            </w:r>
          </w:p>
        </w:tc>
        <w:tc>
          <w:tcPr>
            <w:tcW w:w="1655" w:type="dxa"/>
            <w:shd w:val="clear" w:color="auto" w:fill="F3F7FA"/>
            <w:tcMar>
              <w:top w:w="90" w:type="dxa"/>
              <w:left w:w="90" w:type="dxa"/>
              <w:bottom w:w="90" w:type="dxa"/>
              <w:right w:w="90" w:type="dxa"/>
            </w:tcMar>
            <w:vAlign w:val="center"/>
          </w:tcPr>
          <w:p w14:paraId="0DCA7D61" w14:textId="77777777" w:rsidR="008A06FF" w:rsidRPr="00D165F3" w:rsidRDefault="008A06FF" w:rsidP="00B30844">
            <w:pPr>
              <w:spacing w:after="0" w:line="252" w:lineRule="auto"/>
              <w:rPr>
                <w:rFonts w:cs="Arial"/>
              </w:rPr>
            </w:pPr>
            <w:r w:rsidRPr="00D165F3">
              <w:rPr>
                <w:rFonts w:cs="Arial"/>
                <w:sz w:val="18"/>
              </w:rPr>
              <w:t>How do emotions mediate the relationship between e-shopping experience and consumer loyalty?</w:t>
            </w:r>
          </w:p>
        </w:tc>
        <w:tc>
          <w:tcPr>
            <w:tcW w:w="1195" w:type="dxa"/>
            <w:shd w:val="clear" w:color="auto" w:fill="F3F7FA"/>
            <w:tcMar>
              <w:top w:w="90" w:type="dxa"/>
              <w:left w:w="90" w:type="dxa"/>
              <w:bottom w:w="90" w:type="dxa"/>
              <w:right w:w="90" w:type="dxa"/>
            </w:tcMar>
            <w:vAlign w:val="center"/>
          </w:tcPr>
          <w:p w14:paraId="2C38B7C6" w14:textId="77777777" w:rsidR="008A06FF" w:rsidRPr="00D165F3" w:rsidRDefault="008A06FF" w:rsidP="00B30844">
            <w:pPr>
              <w:spacing w:after="0" w:line="252" w:lineRule="auto"/>
              <w:rPr>
                <w:rFonts w:cs="Arial"/>
              </w:rPr>
            </w:pPr>
            <w:r w:rsidRPr="00D165F3">
              <w:rPr>
                <w:rFonts w:cs="Arial"/>
                <w:sz w:val="18"/>
              </w:rPr>
              <w:t>Quantitative consumer survey and structural equation modelling.</w:t>
            </w:r>
          </w:p>
        </w:tc>
        <w:tc>
          <w:tcPr>
            <w:tcW w:w="1843" w:type="dxa"/>
            <w:shd w:val="clear" w:color="auto" w:fill="F3F7FA"/>
            <w:tcMar>
              <w:top w:w="90" w:type="dxa"/>
              <w:left w:w="90" w:type="dxa"/>
              <w:bottom w:w="90" w:type="dxa"/>
              <w:right w:w="90" w:type="dxa"/>
            </w:tcMar>
            <w:vAlign w:val="center"/>
          </w:tcPr>
          <w:p w14:paraId="16EEEFFD" w14:textId="77777777" w:rsidR="008A06FF" w:rsidRPr="00D165F3" w:rsidRDefault="008A06FF" w:rsidP="00B30844">
            <w:pPr>
              <w:spacing w:after="0" w:line="252" w:lineRule="auto"/>
              <w:rPr>
                <w:rFonts w:cs="Arial"/>
              </w:rPr>
            </w:pPr>
            <w:r w:rsidRPr="00D165F3">
              <w:rPr>
                <w:rFonts w:cs="Arial"/>
                <w:sz w:val="18"/>
              </w:rPr>
              <w:t xml:space="preserve">E-shopping experiences shaped emotional responses, and </w:t>
            </w:r>
            <w:proofErr w:type="spellStart"/>
            <w:r w:rsidRPr="00D165F3">
              <w:rPr>
                <w:rFonts w:cs="Arial"/>
                <w:sz w:val="18"/>
              </w:rPr>
              <w:t>favourable</w:t>
            </w:r>
            <w:proofErr w:type="spellEnd"/>
            <w:r w:rsidRPr="00D165F3">
              <w:rPr>
                <w:rFonts w:cs="Arial"/>
                <w:sz w:val="18"/>
              </w:rPr>
              <w:t xml:space="preserve"> emotions helped translate experience into stronger loyalty.</w:t>
            </w:r>
          </w:p>
        </w:tc>
        <w:tc>
          <w:tcPr>
            <w:tcW w:w="2160" w:type="dxa"/>
            <w:shd w:val="clear" w:color="auto" w:fill="F3F7FA"/>
            <w:tcMar>
              <w:top w:w="90" w:type="dxa"/>
              <w:left w:w="90" w:type="dxa"/>
              <w:bottom w:w="90" w:type="dxa"/>
              <w:right w:w="90" w:type="dxa"/>
            </w:tcMar>
            <w:vAlign w:val="center"/>
          </w:tcPr>
          <w:p w14:paraId="67797435" w14:textId="77777777" w:rsidR="008A06FF" w:rsidRPr="00D165F3" w:rsidRDefault="008A06FF" w:rsidP="00B30844">
            <w:pPr>
              <w:spacing w:after="0" w:line="252" w:lineRule="auto"/>
              <w:rPr>
                <w:rFonts w:cs="Arial"/>
              </w:rPr>
            </w:pPr>
            <w:r w:rsidRPr="00D165F3">
              <w:rPr>
                <w:rFonts w:cs="Arial"/>
                <w:sz w:val="18"/>
              </w:rPr>
              <w:t>The study demonstrates that online retail value is both functional and emotional. Loyalty depends partly on how the journey makes customers feel, not only on whether a transaction can be completed. Source: https://doi.org/10.1016/j.jretconser.2021.102481</w:t>
            </w:r>
          </w:p>
        </w:tc>
      </w:tr>
      <w:tr w:rsidR="008A06FF" w:rsidRPr="00D165F3" w14:paraId="7AA4821E" w14:textId="77777777" w:rsidTr="00500B77">
        <w:trPr>
          <w:cantSplit/>
          <w:jc w:val="center"/>
        </w:trPr>
        <w:tc>
          <w:tcPr>
            <w:tcW w:w="489" w:type="dxa"/>
            <w:shd w:val="clear" w:color="auto" w:fill="FFFFFF"/>
            <w:tcMar>
              <w:top w:w="90" w:type="dxa"/>
              <w:left w:w="90" w:type="dxa"/>
              <w:bottom w:w="90" w:type="dxa"/>
              <w:right w:w="90" w:type="dxa"/>
            </w:tcMar>
            <w:vAlign w:val="center"/>
          </w:tcPr>
          <w:p w14:paraId="7D0AFA06" w14:textId="77777777" w:rsidR="008A06FF" w:rsidRPr="00D165F3" w:rsidRDefault="008A06FF" w:rsidP="00B30844">
            <w:pPr>
              <w:spacing w:after="0" w:line="252" w:lineRule="auto"/>
              <w:jc w:val="center"/>
              <w:rPr>
                <w:rFonts w:cs="Arial"/>
              </w:rPr>
            </w:pPr>
            <w:r w:rsidRPr="00D165F3">
              <w:rPr>
                <w:rFonts w:cs="Arial"/>
                <w:sz w:val="18"/>
              </w:rPr>
              <w:t>12</w:t>
            </w:r>
          </w:p>
        </w:tc>
        <w:tc>
          <w:tcPr>
            <w:tcW w:w="1699" w:type="dxa"/>
            <w:shd w:val="clear" w:color="auto" w:fill="FFFFFF"/>
            <w:tcMar>
              <w:top w:w="90" w:type="dxa"/>
              <w:left w:w="90" w:type="dxa"/>
              <w:bottom w:w="90" w:type="dxa"/>
              <w:right w:w="90" w:type="dxa"/>
            </w:tcMar>
            <w:vAlign w:val="center"/>
          </w:tcPr>
          <w:p w14:paraId="2926BFE0" w14:textId="77777777" w:rsidR="008A06FF" w:rsidRPr="00D165F3" w:rsidRDefault="008A06FF" w:rsidP="00B30844">
            <w:pPr>
              <w:spacing w:after="0" w:line="252" w:lineRule="auto"/>
              <w:rPr>
                <w:rFonts w:cs="Arial"/>
              </w:rPr>
            </w:pPr>
            <w:r w:rsidRPr="00D165F3">
              <w:rPr>
                <w:rFonts w:cs="Arial"/>
                <w:sz w:val="18"/>
              </w:rPr>
              <w:t>Omni-channel management in the new retailing era: A systematic review and future research agenda</w:t>
            </w:r>
          </w:p>
        </w:tc>
        <w:tc>
          <w:tcPr>
            <w:tcW w:w="1065" w:type="dxa"/>
            <w:shd w:val="clear" w:color="auto" w:fill="FFFFFF"/>
            <w:tcMar>
              <w:top w:w="90" w:type="dxa"/>
              <w:left w:w="90" w:type="dxa"/>
              <w:bottom w:w="90" w:type="dxa"/>
              <w:right w:w="90" w:type="dxa"/>
            </w:tcMar>
            <w:vAlign w:val="center"/>
          </w:tcPr>
          <w:p w14:paraId="4E9BCC6A" w14:textId="77777777" w:rsidR="008A06FF" w:rsidRPr="00D165F3" w:rsidRDefault="008A06FF" w:rsidP="00B30844">
            <w:pPr>
              <w:spacing w:after="0" w:line="252" w:lineRule="auto"/>
              <w:rPr>
                <w:rFonts w:cs="Arial"/>
              </w:rPr>
            </w:pPr>
            <w:r w:rsidRPr="00D165F3">
              <w:rPr>
                <w:rFonts w:cs="Arial"/>
                <w:sz w:val="18"/>
              </w:rPr>
              <w:t>International Journal of Production Economics</w:t>
            </w:r>
          </w:p>
        </w:tc>
        <w:tc>
          <w:tcPr>
            <w:tcW w:w="1411" w:type="dxa"/>
            <w:shd w:val="clear" w:color="auto" w:fill="FFFFFF"/>
            <w:tcMar>
              <w:top w:w="90" w:type="dxa"/>
              <w:left w:w="90" w:type="dxa"/>
              <w:bottom w:w="90" w:type="dxa"/>
              <w:right w:w="90" w:type="dxa"/>
            </w:tcMar>
            <w:vAlign w:val="center"/>
          </w:tcPr>
          <w:p w14:paraId="49FDE8C1" w14:textId="77777777" w:rsidR="008A06FF" w:rsidRPr="00D165F3" w:rsidRDefault="008A06FF" w:rsidP="00B30844">
            <w:pPr>
              <w:spacing w:after="0" w:line="252" w:lineRule="auto"/>
              <w:rPr>
                <w:rFonts w:cs="Arial"/>
              </w:rPr>
            </w:pPr>
            <w:r w:rsidRPr="00D165F3">
              <w:rPr>
                <w:rFonts w:cs="Arial"/>
                <w:sz w:val="18"/>
              </w:rPr>
              <w:t>Cai, Y.-J. and Lo, C.K.Y.</w:t>
            </w:r>
          </w:p>
        </w:tc>
        <w:tc>
          <w:tcPr>
            <w:tcW w:w="604" w:type="dxa"/>
            <w:shd w:val="clear" w:color="auto" w:fill="FFFFFF"/>
            <w:tcMar>
              <w:top w:w="90" w:type="dxa"/>
              <w:left w:w="90" w:type="dxa"/>
              <w:bottom w:w="90" w:type="dxa"/>
              <w:right w:w="90" w:type="dxa"/>
            </w:tcMar>
            <w:vAlign w:val="center"/>
          </w:tcPr>
          <w:p w14:paraId="2CD723AF"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5480B5CF" w14:textId="77777777" w:rsidR="008A06FF" w:rsidRPr="00D165F3" w:rsidRDefault="008A06FF" w:rsidP="00B30844">
            <w:pPr>
              <w:spacing w:after="0" w:line="252" w:lineRule="auto"/>
              <w:rPr>
                <w:rFonts w:cs="Arial"/>
              </w:rPr>
            </w:pPr>
            <w:r w:rsidRPr="00D165F3">
              <w:rPr>
                <w:rFonts w:cs="Arial"/>
                <w:sz w:val="18"/>
              </w:rPr>
              <w:t>Consolidate knowledge on omnichannel management and identify research priorities for the new retailing environment.</w:t>
            </w:r>
          </w:p>
        </w:tc>
        <w:tc>
          <w:tcPr>
            <w:tcW w:w="1699" w:type="dxa"/>
            <w:shd w:val="clear" w:color="auto" w:fill="FFFFFF"/>
            <w:tcMar>
              <w:top w:w="90" w:type="dxa"/>
              <w:left w:w="90" w:type="dxa"/>
              <w:bottom w:w="90" w:type="dxa"/>
              <w:right w:w="90" w:type="dxa"/>
            </w:tcMar>
            <w:vAlign w:val="center"/>
          </w:tcPr>
          <w:p w14:paraId="68CB99BE" w14:textId="77777777" w:rsidR="008A06FF" w:rsidRPr="00D165F3" w:rsidRDefault="008A06FF" w:rsidP="00B30844">
            <w:pPr>
              <w:spacing w:after="0" w:line="252" w:lineRule="auto"/>
              <w:rPr>
                <w:rFonts w:cs="Arial"/>
              </w:rPr>
            </w:pPr>
            <w:r w:rsidRPr="00D165F3">
              <w:rPr>
                <w:rFonts w:cs="Arial"/>
                <w:sz w:val="18"/>
              </w:rPr>
              <w:t>Map major themes across channels, operations and supply chains and expose gaps involving integration and emerging technology.</w:t>
            </w:r>
          </w:p>
        </w:tc>
        <w:tc>
          <w:tcPr>
            <w:tcW w:w="1655" w:type="dxa"/>
            <w:shd w:val="clear" w:color="auto" w:fill="FFFFFF"/>
            <w:tcMar>
              <w:top w:w="90" w:type="dxa"/>
              <w:left w:w="90" w:type="dxa"/>
              <w:bottom w:w="90" w:type="dxa"/>
              <w:right w:w="90" w:type="dxa"/>
            </w:tcMar>
            <w:vAlign w:val="center"/>
          </w:tcPr>
          <w:p w14:paraId="65D5FC2B" w14:textId="77777777" w:rsidR="008A06FF" w:rsidRPr="00D165F3" w:rsidRDefault="008A06FF" w:rsidP="00B30844">
            <w:pPr>
              <w:spacing w:after="0" w:line="252" w:lineRule="auto"/>
              <w:rPr>
                <w:rFonts w:cs="Arial"/>
              </w:rPr>
            </w:pPr>
            <w:r w:rsidRPr="00D165F3">
              <w:rPr>
                <w:rFonts w:cs="Arial"/>
                <w:sz w:val="18"/>
              </w:rPr>
              <w:t>What are the principal domains and unresolved issues in omnichannel management research?</w:t>
            </w:r>
          </w:p>
        </w:tc>
        <w:tc>
          <w:tcPr>
            <w:tcW w:w="1195" w:type="dxa"/>
            <w:shd w:val="clear" w:color="auto" w:fill="FFFFFF"/>
            <w:tcMar>
              <w:top w:w="90" w:type="dxa"/>
              <w:left w:w="90" w:type="dxa"/>
              <w:bottom w:w="90" w:type="dxa"/>
              <w:right w:w="90" w:type="dxa"/>
            </w:tcMar>
            <w:vAlign w:val="center"/>
          </w:tcPr>
          <w:p w14:paraId="5D37D7E9" w14:textId="77777777" w:rsidR="008A06FF" w:rsidRPr="00D165F3" w:rsidRDefault="008A06FF" w:rsidP="00B30844">
            <w:pPr>
              <w:spacing w:after="0" w:line="252" w:lineRule="auto"/>
              <w:rPr>
                <w:rFonts w:cs="Arial"/>
              </w:rPr>
            </w:pPr>
            <w:r w:rsidRPr="00D165F3">
              <w:rPr>
                <w:rFonts w:cs="Arial"/>
                <w:sz w:val="18"/>
              </w:rPr>
              <w:t>Systematic literature review with citation-network and thematic analysis.</w:t>
            </w:r>
          </w:p>
        </w:tc>
        <w:tc>
          <w:tcPr>
            <w:tcW w:w="1843" w:type="dxa"/>
            <w:shd w:val="clear" w:color="auto" w:fill="FFFFFF"/>
            <w:tcMar>
              <w:top w:w="90" w:type="dxa"/>
              <w:left w:w="90" w:type="dxa"/>
              <w:bottom w:w="90" w:type="dxa"/>
              <w:right w:w="90" w:type="dxa"/>
            </w:tcMar>
            <w:vAlign w:val="center"/>
          </w:tcPr>
          <w:p w14:paraId="4262DAC3" w14:textId="77777777" w:rsidR="008A06FF" w:rsidRPr="00D165F3" w:rsidRDefault="008A06FF" w:rsidP="00B30844">
            <w:pPr>
              <w:spacing w:after="0" w:line="252" w:lineRule="auto"/>
              <w:rPr>
                <w:rFonts w:cs="Arial"/>
              </w:rPr>
            </w:pPr>
            <w:r w:rsidRPr="00D165F3">
              <w:rPr>
                <w:rFonts w:cs="Arial"/>
                <w:sz w:val="18"/>
              </w:rPr>
              <w:t>The literature clusters around seven management domains, while operations, supply-chain coordination and new technologies require stronger integration.</w:t>
            </w:r>
          </w:p>
        </w:tc>
        <w:tc>
          <w:tcPr>
            <w:tcW w:w="2160" w:type="dxa"/>
            <w:shd w:val="clear" w:color="auto" w:fill="FFFFFF"/>
            <w:tcMar>
              <w:top w:w="90" w:type="dxa"/>
              <w:left w:w="90" w:type="dxa"/>
              <w:bottom w:w="90" w:type="dxa"/>
              <w:right w:w="90" w:type="dxa"/>
            </w:tcMar>
            <w:vAlign w:val="center"/>
          </w:tcPr>
          <w:p w14:paraId="656F51DD" w14:textId="77777777" w:rsidR="008A06FF" w:rsidRPr="00D165F3" w:rsidRDefault="008A06FF" w:rsidP="00B30844">
            <w:pPr>
              <w:spacing w:after="0" w:line="252" w:lineRule="auto"/>
              <w:rPr>
                <w:rFonts w:cs="Arial"/>
              </w:rPr>
            </w:pPr>
            <w:r w:rsidRPr="00D165F3">
              <w:rPr>
                <w:rFonts w:cs="Arial"/>
                <w:sz w:val="18"/>
              </w:rPr>
              <w:t>The review frames omnichannel performance as a cross-functional management problem. Seamless customer experience depends on operational and supply-chain integration as well as visible channel design. Source: https://doi.org/10.1016/j.ijpe.2020.107729</w:t>
            </w:r>
          </w:p>
        </w:tc>
      </w:tr>
      <w:tr w:rsidR="008A06FF" w:rsidRPr="00D165F3" w14:paraId="0B7541A3" w14:textId="77777777" w:rsidTr="00500B77">
        <w:trPr>
          <w:cantSplit/>
          <w:jc w:val="center"/>
        </w:trPr>
        <w:tc>
          <w:tcPr>
            <w:tcW w:w="489" w:type="dxa"/>
            <w:shd w:val="clear" w:color="auto" w:fill="F3F7FA"/>
            <w:tcMar>
              <w:top w:w="90" w:type="dxa"/>
              <w:left w:w="90" w:type="dxa"/>
              <w:bottom w:w="90" w:type="dxa"/>
              <w:right w:w="90" w:type="dxa"/>
            </w:tcMar>
            <w:vAlign w:val="center"/>
          </w:tcPr>
          <w:p w14:paraId="1420BC40" w14:textId="77777777" w:rsidR="008A06FF" w:rsidRPr="00D165F3" w:rsidRDefault="008A06FF" w:rsidP="00B30844">
            <w:pPr>
              <w:spacing w:after="0" w:line="252" w:lineRule="auto"/>
              <w:jc w:val="center"/>
              <w:rPr>
                <w:rFonts w:cs="Arial"/>
              </w:rPr>
            </w:pPr>
            <w:r w:rsidRPr="00D165F3">
              <w:rPr>
                <w:rFonts w:cs="Arial"/>
                <w:sz w:val="18"/>
              </w:rPr>
              <w:lastRenderedPageBreak/>
              <w:t>13</w:t>
            </w:r>
          </w:p>
        </w:tc>
        <w:tc>
          <w:tcPr>
            <w:tcW w:w="1699" w:type="dxa"/>
            <w:shd w:val="clear" w:color="auto" w:fill="F3F7FA"/>
            <w:tcMar>
              <w:top w:w="90" w:type="dxa"/>
              <w:left w:w="90" w:type="dxa"/>
              <w:bottom w:w="90" w:type="dxa"/>
              <w:right w:w="90" w:type="dxa"/>
            </w:tcMar>
            <w:vAlign w:val="center"/>
          </w:tcPr>
          <w:p w14:paraId="46E2A6C3" w14:textId="77777777" w:rsidR="008A06FF" w:rsidRPr="00D165F3" w:rsidRDefault="008A06FF" w:rsidP="00B30844">
            <w:pPr>
              <w:spacing w:after="0" w:line="252" w:lineRule="auto"/>
              <w:rPr>
                <w:rFonts w:cs="Arial"/>
              </w:rPr>
            </w:pPr>
            <w:r w:rsidRPr="00D165F3">
              <w:rPr>
                <w:rFonts w:cs="Arial"/>
                <w:sz w:val="18"/>
              </w:rPr>
              <w:t>Digital transformation and marketing: A systematic and thematic literature review</w:t>
            </w:r>
          </w:p>
        </w:tc>
        <w:tc>
          <w:tcPr>
            <w:tcW w:w="1065" w:type="dxa"/>
            <w:shd w:val="clear" w:color="auto" w:fill="F3F7FA"/>
            <w:tcMar>
              <w:top w:w="90" w:type="dxa"/>
              <w:left w:w="90" w:type="dxa"/>
              <w:bottom w:w="90" w:type="dxa"/>
              <w:right w:w="90" w:type="dxa"/>
            </w:tcMar>
            <w:vAlign w:val="center"/>
          </w:tcPr>
          <w:p w14:paraId="00245392" w14:textId="77777777" w:rsidR="008A06FF" w:rsidRPr="00D165F3" w:rsidRDefault="008A06FF" w:rsidP="00B30844">
            <w:pPr>
              <w:spacing w:after="0" w:line="252" w:lineRule="auto"/>
              <w:rPr>
                <w:rFonts w:cs="Arial"/>
              </w:rPr>
            </w:pPr>
            <w:r w:rsidRPr="00D165F3">
              <w:rPr>
                <w:rFonts w:cs="Arial"/>
                <w:sz w:val="18"/>
              </w:rPr>
              <w:t>Italian Journal of Marketing</w:t>
            </w:r>
          </w:p>
        </w:tc>
        <w:tc>
          <w:tcPr>
            <w:tcW w:w="1411" w:type="dxa"/>
            <w:shd w:val="clear" w:color="auto" w:fill="F3F7FA"/>
            <w:tcMar>
              <w:top w:w="90" w:type="dxa"/>
              <w:left w:w="90" w:type="dxa"/>
              <w:bottom w:w="90" w:type="dxa"/>
              <w:right w:w="90" w:type="dxa"/>
            </w:tcMar>
            <w:vAlign w:val="center"/>
          </w:tcPr>
          <w:p w14:paraId="0CA6BB85" w14:textId="77777777" w:rsidR="008A06FF" w:rsidRPr="00D165F3" w:rsidRDefault="008A06FF" w:rsidP="00B30844">
            <w:pPr>
              <w:spacing w:after="0" w:line="252" w:lineRule="auto"/>
              <w:rPr>
                <w:rFonts w:cs="Arial"/>
              </w:rPr>
            </w:pPr>
            <w:proofErr w:type="spellStart"/>
            <w:r w:rsidRPr="00D165F3">
              <w:rPr>
                <w:rFonts w:cs="Arial"/>
                <w:sz w:val="18"/>
              </w:rPr>
              <w:t>Cioppi</w:t>
            </w:r>
            <w:proofErr w:type="spellEnd"/>
            <w:r w:rsidRPr="00D165F3">
              <w:rPr>
                <w:rFonts w:cs="Arial"/>
                <w:sz w:val="18"/>
              </w:rPr>
              <w:t>, M., Curina, I., Francioni, B. and Savelli, E.</w:t>
            </w:r>
          </w:p>
        </w:tc>
        <w:tc>
          <w:tcPr>
            <w:tcW w:w="604" w:type="dxa"/>
            <w:shd w:val="clear" w:color="auto" w:fill="F3F7FA"/>
            <w:tcMar>
              <w:top w:w="90" w:type="dxa"/>
              <w:left w:w="90" w:type="dxa"/>
              <w:bottom w:w="90" w:type="dxa"/>
              <w:right w:w="90" w:type="dxa"/>
            </w:tcMar>
            <w:vAlign w:val="center"/>
          </w:tcPr>
          <w:p w14:paraId="737488A0" w14:textId="77777777" w:rsidR="008A06FF" w:rsidRPr="00D165F3" w:rsidRDefault="008A06FF" w:rsidP="00B30844">
            <w:pPr>
              <w:spacing w:after="0" w:line="252" w:lineRule="auto"/>
              <w:jc w:val="center"/>
              <w:rPr>
                <w:rFonts w:cs="Arial"/>
              </w:rPr>
            </w:pPr>
            <w:r w:rsidRPr="00D165F3">
              <w:rPr>
                <w:rFonts w:cs="Arial"/>
                <w:sz w:val="18"/>
              </w:rPr>
              <w:t>2023</w:t>
            </w:r>
          </w:p>
        </w:tc>
        <w:tc>
          <w:tcPr>
            <w:tcW w:w="1411" w:type="dxa"/>
            <w:shd w:val="clear" w:color="auto" w:fill="F3F7FA"/>
            <w:tcMar>
              <w:top w:w="90" w:type="dxa"/>
              <w:left w:w="90" w:type="dxa"/>
              <w:bottom w:w="90" w:type="dxa"/>
              <w:right w:w="90" w:type="dxa"/>
            </w:tcMar>
            <w:vAlign w:val="center"/>
          </w:tcPr>
          <w:p w14:paraId="58AA49E4" w14:textId="77777777" w:rsidR="008A06FF" w:rsidRPr="00D165F3" w:rsidRDefault="008A06FF" w:rsidP="00B30844">
            <w:pPr>
              <w:spacing w:after="0" w:line="252" w:lineRule="auto"/>
              <w:rPr>
                <w:rFonts w:cs="Arial"/>
              </w:rPr>
            </w:pPr>
            <w:r w:rsidRPr="00D165F3">
              <w:rPr>
                <w:rFonts w:cs="Arial"/>
                <w:sz w:val="18"/>
              </w:rPr>
              <w:t>Review how digital transformation has been studied in marketing and identify the field's dominant and emerging themes.</w:t>
            </w:r>
          </w:p>
        </w:tc>
        <w:tc>
          <w:tcPr>
            <w:tcW w:w="1699" w:type="dxa"/>
            <w:shd w:val="clear" w:color="auto" w:fill="F3F7FA"/>
            <w:tcMar>
              <w:top w:w="90" w:type="dxa"/>
              <w:left w:w="90" w:type="dxa"/>
              <w:bottom w:w="90" w:type="dxa"/>
              <w:right w:w="90" w:type="dxa"/>
            </w:tcMar>
            <w:vAlign w:val="center"/>
          </w:tcPr>
          <w:p w14:paraId="17E1906A" w14:textId="77777777" w:rsidR="008A06FF" w:rsidRPr="00D165F3" w:rsidRDefault="008A06FF" w:rsidP="00B30844">
            <w:pPr>
              <w:spacing w:after="0" w:line="252" w:lineRule="auto"/>
              <w:rPr>
                <w:rFonts w:cs="Arial"/>
              </w:rPr>
            </w:pPr>
            <w:r w:rsidRPr="00D165F3">
              <w:rPr>
                <w:rFonts w:cs="Arial"/>
                <w:sz w:val="18"/>
              </w:rPr>
              <w:t>Classify the literature, connect transformation with marketing activities and develop a focused future research agenda.</w:t>
            </w:r>
          </w:p>
        </w:tc>
        <w:tc>
          <w:tcPr>
            <w:tcW w:w="1655" w:type="dxa"/>
            <w:shd w:val="clear" w:color="auto" w:fill="F3F7FA"/>
            <w:tcMar>
              <w:top w:w="90" w:type="dxa"/>
              <w:left w:w="90" w:type="dxa"/>
              <w:bottom w:w="90" w:type="dxa"/>
              <w:right w:w="90" w:type="dxa"/>
            </w:tcMar>
            <w:vAlign w:val="center"/>
          </w:tcPr>
          <w:p w14:paraId="436DEB27" w14:textId="77777777" w:rsidR="008A06FF" w:rsidRPr="00D165F3" w:rsidRDefault="008A06FF" w:rsidP="00B30844">
            <w:pPr>
              <w:spacing w:after="0" w:line="252" w:lineRule="auto"/>
              <w:rPr>
                <w:rFonts w:cs="Arial"/>
              </w:rPr>
            </w:pPr>
            <w:r w:rsidRPr="00D165F3">
              <w:rPr>
                <w:rFonts w:cs="Arial"/>
                <w:sz w:val="18"/>
              </w:rPr>
              <w:t xml:space="preserve">How has marketing research </w:t>
            </w:r>
            <w:proofErr w:type="spellStart"/>
            <w:r w:rsidRPr="00D165F3">
              <w:rPr>
                <w:rFonts w:cs="Arial"/>
                <w:sz w:val="18"/>
              </w:rPr>
              <w:t>conceptualised</w:t>
            </w:r>
            <w:proofErr w:type="spellEnd"/>
            <w:r w:rsidRPr="00D165F3">
              <w:rPr>
                <w:rFonts w:cs="Arial"/>
                <w:sz w:val="18"/>
              </w:rPr>
              <w:t xml:space="preserve"> digital transformation, and where are the main knowledge gaps?</w:t>
            </w:r>
          </w:p>
        </w:tc>
        <w:tc>
          <w:tcPr>
            <w:tcW w:w="1195" w:type="dxa"/>
            <w:shd w:val="clear" w:color="auto" w:fill="F3F7FA"/>
            <w:tcMar>
              <w:top w:w="90" w:type="dxa"/>
              <w:left w:w="90" w:type="dxa"/>
              <w:bottom w:w="90" w:type="dxa"/>
              <w:right w:w="90" w:type="dxa"/>
            </w:tcMar>
            <w:vAlign w:val="center"/>
          </w:tcPr>
          <w:p w14:paraId="6AE31D4B" w14:textId="77777777" w:rsidR="008A06FF" w:rsidRPr="00D165F3" w:rsidRDefault="008A06FF" w:rsidP="00B30844">
            <w:pPr>
              <w:spacing w:after="0" w:line="252" w:lineRule="auto"/>
              <w:rPr>
                <w:rFonts w:cs="Arial"/>
              </w:rPr>
            </w:pPr>
            <w:r w:rsidRPr="00D165F3">
              <w:rPr>
                <w:rFonts w:cs="Arial"/>
                <w:sz w:val="18"/>
              </w:rPr>
              <w:t>Systematic and thematic literature review.</w:t>
            </w:r>
          </w:p>
        </w:tc>
        <w:tc>
          <w:tcPr>
            <w:tcW w:w="1843" w:type="dxa"/>
            <w:shd w:val="clear" w:color="auto" w:fill="F3F7FA"/>
            <w:tcMar>
              <w:top w:w="90" w:type="dxa"/>
              <w:left w:w="90" w:type="dxa"/>
              <w:bottom w:w="90" w:type="dxa"/>
              <w:right w:w="90" w:type="dxa"/>
            </w:tcMar>
            <w:vAlign w:val="center"/>
          </w:tcPr>
          <w:p w14:paraId="25E7B631" w14:textId="77777777" w:rsidR="008A06FF" w:rsidRPr="00D165F3" w:rsidRDefault="008A06FF" w:rsidP="00B30844">
            <w:pPr>
              <w:spacing w:after="0" w:line="252" w:lineRule="auto"/>
              <w:rPr>
                <w:rFonts w:cs="Arial"/>
              </w:rPr>
            </w:pPr>
            <w:r w:rsidRPr="00D165F3">
              <w:rPr>
                <w:rFonts w:cs="Arial"/>
                <w:sz w:val="18"/>
              </w:rPr>
              <w:t xml:space="preserve">Research concentrates on customer-facing technologies and strategy, while employee roles, implementation processes and </w:t>
            </w:r>
            <w:proofErr w:type="spellStart"/>
            <w:r w:rsidRPr="00D165F3">
              <w:rPr>
                <w:rFonts w:cs="Arial"/>
                <w:sz w:val="18"/>
              </w:rPr>
              <w:t>organisational</w:t>
            </w:r>
            <w:proofErr w:type="spellEnd"/>
            <w:r w:rsidRPr="00D165F3">
              <w:rPr>
                <w:rFonts w:cs="Arial"/>
                <w:sz w:val="18"/>
              </w:rPr>
              <w:t xml:space="preserve"> integration remain less developed.</w:t>
            </w:r>
          </w:p>
        </w:tc>
        <w:tc>
          <w:tcPr>
            <w:tcW w:w="2160" w:type="dxa"/>
            <w:shd w:val="clear" w:color="auto" w:fill="F3F7FA"/>
            <w:tcMar>
              <w:top w:w="90" w:type="dxa"/>
              <w:left w:w="90" w:type="dxa"/>
              <w:bottom w:w="90" w:type="dxa"/>
              <w:right w:w="90" w:type="dxa"/>
            </w:tcMar>
            <w:vAlign w:val="center"/>
          </w:tcPr>
          <w:p w14:paraId="454537AA" w14:textId="77777777" w:rsidR="008A06FF" w:rsidRPr="00D165F3" w:rsidRDefault="008A06FF" w:rsidP="00B30844">
            <w:pPr>
              <w:spacing w:after="0" w:line="252" w:lineRule="auto"/>
              <w:rPr>
                <w:rFonts w:cs="Arial"/>
              </w:rPr>
            </w:pPr>
            <w:r w:rsidRPr="00D165F3">
              <w:rPr>
                <w:rFonts w:cs="Arial"/>
                <w:sz w:val="18"/>
              </w:rPr>
              <w:t xml:space="preserve">The review confirms that customer-facing innovation cannot be understood without </w:t>
            </w:r>
            <w:proofErr w:type="spellStart"/>
            <w:r w:rsidRPr="00D165F3">
              <w:rPr>
                <w:rFonts w:cs="Arial"/>
                <w:sz w:val="18"/>
              </w:rPr>
              <w:t>organisational</w:t>
            </w:r>
            <w:proofErr w:type="spellEnd"/>
            <w:r w:rsidRPr="00D165F3">
              <w:rPr>
                <w:rFonts w:cs="Arial"/>
                <w:sz w:val="18"/>
              </w:rPr>
              <w:t xml:space="preserve"> change. It supports combining marketing outcomes with capabilities, implementation and employee evidence. Source: https://doi.org/10.1007/s43039-023-00067-2</w:t>
            </w:r>
          </w:p>
        </w:tc>
      </w:tr>
      <w:tr w:rsidR="008A06FF" w:rsidRPr="00D165F3" w14:paraId="26B625C1" w14:textId="77777777" w:rsidTr="00500B77">
        <w:trPr>
          <w:cantSplit/>
          <w:jc w:val="center"/>
        </w:trPr>
        <w:tc>
          <w:tcPr>
            <w:tcW w:w="489" w:type="dxa"/>
            <w:shd w:val="clear" w:color="auto" w:fill="FFFFFF"/>
            <w:tcMar>
              <w:top w:w="90" w:type="dxa"/>
              <w:left w:w="90" w:type="dxa"/>
              <w:bottom w:w="90" w:type="dxa"/>
              <w:right w:w="90" w:type="dxa"/>
            </w:tcMar>
            <w:vAlign w:val="center"/>
          </w:tcPr>
          <w:p w14:paraId="2C63CBA1" w14:textId="77777777" w:rsidR="008A06FF" w:rsidRPr="00D165F3" w:rsidRDefault="008A06FF" w:rsidP="00B30844">
            <w:pPr>
              <w:spacing w:after="0" w:line="252" w:lineRule="auto"/>
              <w:jc w:val="center"/>
              <w:rPr>
                <w:rFonts w:cs="Arial"/>
              </w:rPr>
            </w:pPr>
            <w:r w:rsidRPr="00D165F3">
              <w:rPr>
                <w:rFonts w:cs="Arial"/>
                <w:sz w:val="18"/>
              </w:rPr>
              <w:t>14</w:t>
            </w:r>
          </w:p>
        </w:tc>
        <w:tc>
          <w:tcPr>
            <w:tcW w:w="1699" w:type="dxa"/>
            <w:shd w:val="clear" w:color="auto" w:fill="FFFFFF"/>
            <w:tcMar>
              <w:top w:w="90" w:type="dxa"/>
              <w:left w:w="90" w:type="dxa"/>
              <w:bottom w:w="90" w:type="dxa"/>
              <w:right w:w="90" w:type="dxa"/>
            </w:tcMar>
            <w:vAlign w:val="center"/>
          </w:tcPr>
          <w:p w14:paraId="0B87A8EC" w14:textId="77777777" w:rsidR="008A06FF" w:rsidRPr="00D165F3" w:rsidRDefault="008A06FF" w:rsidP="00B30844">
            <w:pPr>
              <w:spacing w:after="0" w:line="252" w:lineRule="auto"/>
              <w:rPr>
                <w:rFonts w:cs="Arial"/>
              </w:rPr>
            </w:pPr>
            <w:r w:rsidRPr="00D165F3">
              <w:rPr>
                <w:rFonts w:cs="Arial"/>
                <w:sz w:val="18"/>
              </w:rPr>
              <w:t>The personalization-privacy paradox in the attention economy</w:t>
            </w:r>
          </w:p>
        </w:tc>
        <w:tc>
          <w:tcPr>
            <w:tcW w:w="1065" w:type="dxa"/>
            <w:shd w:val="clear" w:color="auto" w:fill="FFFFFF"/>
            <w:tcMar>
              <w:top w:w="90" w:type="dxa"/>
              <w:left w:w="90" w:type="dxa"/>
              <w:bottom w:w="90" w:type="dxa"/>
              <w:right w:w="90" w:type="dxa"/>
            </w:tcMar>
            <w:vAlign w:val="center"/>
          </w:tcPr>
          <w:p w14:paraId="6E681982" w14:textId="77777777" w:rsidR="008A06FF" w:rsidRPr="00D165F3" w:rsidRDefault="008A06FF" w:rsidP="00B30844">
            <w:pPr>
              <w:spacing w:after="0" w:line="252" w:lineRule="auto"/>
              <w:rPr>
                <w:rFonts w:cs="Arial"/>
              </w:rPr>
            </w:pPr>
            <w:r w:rsidRPr="00D165F3">
              <w:rPr>
                <w:rFonts w:cs="Arial"/>
                <w:sz w:val="18"/>
              </w:rPr>
              <w:t>Technological Forecasting and Social Change</w:t>
            </w:r>
          </w:p>
        </w:tc>
        <w:tc>
          <w:tcPr>
            <w:tcW w:w="1411" w:type="dxa"/>
            <w:shd w:val="clear" w:color="auto" w:fill="FFFFFF"/>
            <w:tcMar>
              <w:top w:w="90" w:type="dxa"/>
              <w:left w:w="90" w:type="dxa"/>
              <w:bottom w:w="90" w:type="dxa"/>
              <w:right w:w="90" w:type="dxa"/>
            </w:tcMar>
            <w:vAlign w:val="center"/>
          </w:tcPr>
          <w:p w14:paraId="2AA77DC6" w14:textId="77777777" w:rsidR="008A06FF" w:rsidRPr="00D165F3" w:rsidRDefault="008A06FF" w:rsidP="00B30844">
            <w:pPr>
              <w:spacing w:after="0" w:line="252" w:lineRule="auto"/>
              <w:rPr>
                <w:rFonts w:cs="Arial"/>
              </w:rPr>
            </w:pPr>
            <w:r w:rsidRPr="00D165F3">
              <w:rPr>
                <w:rFonts w:cs="Arial"/>
                <w:sz w:val="18"/>
              </w:rPr>
              <w:t>Cloarec, J.</w:t>
            </w:r>
          </w:p>
        </w:tc>
        <w:tc>
          <w:tcPr>
            <w:tcW w:w="604" w:type="dxa"/>
            <w:shd w:val="clear" w:color="auto" w:fill="FFFFFF"/>
            <w:tcMar>
              <w:top w:w="90" w:type="dxa"/>
              <w:left w:w="90" w:type="dxa"/>
              <w:bottom w:w="90" w:type="dxa"/>
              <w:right w:w="90" w:type="dxa"/>
            </w:tcMar>
            <w:vAlign w:val="center"/>
          </w:tcPr>
          <w:p w14:paraId="7690DDFB"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2EA0EA35" w14:textId="77777777" w:rsidR="008A06FF" w:rsidRPr="00D165F3" w:rsidRDefault="008A06FF" w:rsidP="00B30844">
            <w:pPr>
              <w:spacing w:after="0" w:line="252" w:lineRule="auto"/>
              <w:rPr>
                <w:rFonts w:cs="Arial"/>
              </w:rPr>
            </w:pPr>
            <w:r w:rsidRPr="00D165F3">
              <w:rPr>
                <w:rFonts w:cs="Arial"/>
                <w:sz w:val="18"/>
              </w:rPr>
              <w:t xml:space="preserve">Reconsider the </w:t>
            </w:r>
            <w:proofErr w:type="spellStart"/>
            <w:r w:rsidRPr="00D165F3">
              <w:rPr>
                <w:rFonts w:cs="Arial"/>
                <w:sz w:val="18"/>
              </w:rPr>
              <w:t>personalisation</w:t>
            </w:r>
            <w:proofErr w:type="spellEnd"/>
            <w:r w:rsidRPr="00D165F3">
              <w:rPr>
                <w:rFonts w:cs="Arial"/>
                <w:sz w:val="18"/>
              </w:rPr>
              <w:t>-privacy paradox through the attention economy and the design of digital choice environments.</w:t>
            </w:r>
          </w:p>
        </w:tc>
        <w:tc>
          <w:tcPr>
            <w:tcW w:w="1699" w:type="dxa"/>
            <w:shd w:val="clear" w:color="auto" w:fill="FFFFFF"/>
            <w:tcMar>
              <w:top w:w="90" w:type="dxa"/>
              <w:left w:w="90" w:type="dxa"/>
              <w:bottom w:w="90" w:type="dxa"/>
              <w:right w:w="90" w:type="dxa"/>
            </w:tcMar>
            <w:vAlign w:val="center"/>
          </w:tcPr>
          <w:p w14:paraId="6E45CF30" w14:textId="77777777" w:rsidR="008A06FF" w:rsidRPr="00D165F3" w:rsidRDefault="008A06FF" w:rsidP="00B30844">
            <w:pPr>
              <w:spacing w:after="0" w:line="252" w:lineRule="auto"/>
              <w:rPr>
                <w:rFonts w:cs="Arial"/>
              </w:rPr>
            </w:pPr>
            <w:r w:rsidRPr="00D165F3">
              <w:rPr>
                <w:rFonts w:cs="Arial"/>
                <w:sz w:val="18"/>
              </w:rPr>
              <w:t xml:space="preserve">Explain how </w:t>
            </w:r>
            <w:proofErr w:type="spellStart"/>
            <w:r w:rsidRPr="00D165F3">
              <w:rPr>
                <w:rFonts w:cs="Arial"/>
                <w:sz w:val="18"/>
              </w:rPr>
              <w:t>personalisation</w:t>
            </w:r>
            <w:proofErr w:type="spellEnd"/>
            <w:r w:rsidRPr="00D165F3">
              <w:rPr>
                <w:rFonts w:cs="Arial"/>
                <w:sz w:val="18"/>
              </w:rPr>
              <w:t>, attention capture and choice architecture affect consumer agency and privacy-related judgement.</w:t>
            </w:r>
          </w:p>
        </w:tc>
        <w:tc>
          <w:tcPr>
            <w:tcW w:w="1655" w:type="dxa"/>
            <w:shd w:val="clear" w:color="auto" w:fill="FFFFFF"/>
            <w:tcMar>
              <w:top w:w="90" w:type="dxa"/>
              <w:left w:w="90" w:type="dxa"/>
              <w:bottom w:w="90" w:type="dxa"/>
              <w:right w:w="90" w:type="dxa"/>
            </w:tcMar>
            <w:vAlign w:val="center"/>
          </w:tcPr>
          <w:p w14:paraId="072A5FC6" w14:textId="77777777" w:rsidR="008A06FF" w:rsidRPr="00D165F3" w:rsidRDefault="008A06FF" w:rsidP="00B30844">
            <w:pPr>
              <w:spacing w:after="0" w:line="252" w:lineRule="auto"/>
              <w:rPr>
                <w:rFonts w:cs="Arial"/>
              </w:rPr>
            </w:pPr>
            <w:r w:rsidRPr="00D165F3">
              <w:rPr>
                <w:rFonts w:cs="Arial"/>
                <w:sz w:val="18"/>
              </w:rPr>
              <w:t xml:space="preserve">How does attention-oriented </w:t>
            </w:r>
            <w:proofErr w:type="spellStart"/>
            <w:r w:rsidRPr="00D165F3">
              <w:rPr>
                <w:rFonts w:cs="Arial"/>
                <w:sz w:val="18"/>
              </w:rPr>
              <w:t>personalisation</w:t>
            </w:r>
            <w:proofErr w:type="spellEnd"/>
            <w:r w:rsidRPr="00D165F3">
              <w:rPr>
                <w:rFonts w:cs="Arial"/>
                <w:sz w:val="18"/>
              </w:rPr>
              <w:t xml:space="preserve"> reshape privacy trade-offs and consumer autonomy?</w:t>
            </w:r>
          </w:p>
        </w:tc>
        <w:tc>
          <w:tcPr>
            <w:tcW w:w="1195" w:type="dxa"/>
            <w:shd w:val="clear" w:color="auto" w:fill="FFFFFF"/>
            <w:tcMar>
              <w:top w:w="90" w:type="dxa"/>
              <w:left w:w="90" w:type="dxa"/>
              <w:bottom w:w="90" w:type="dxa"/>
              <w:right w:w="90" w:type="dxa"/>
            </w:tcMar>
            <w:vAlign w:val="center"/>
          </w:tcPr>
          <w:p w14:paraId="7FA8E1CD" w14:textId="77777777" w:rsidR="008A06FF" w:rsidRPr="00D165F3" w:rsidRDefault="008A06FF" w:rsidP="00B30844">
            <w:pPr>
              <w:spacing w:after="0" w:line="252" w:lineRule="auto"/>
              <w:rPr>
                <w:rFonts w:cs="Arial"/>
              </w:rPr>
            </w:pPr>
            <w:r w:rsidRPr="00D165F3">
              <w:rPr>
                <w:rFonts w:cs="Arial"/>
                <w:sz w:val="18"/>
              </w:rPr>
              <w:t>Conceptual perspective paper integrating privacy and attention-economy arguments.</w:t>
            </w:r>
          </w:p>
        </w:tc>
        <w:tc>
          <w:tcPr>
            <w:tcW w:w="1843" w:type="dxa"/>
            <w:shd w:val="clear" w:color="auto" w:fill="FFFFFF"/>
            <w:tcMar>
              <w:top w:w="90" w:type="dxa"/>
              <w:left w:w="90" w:type="dxa"/>
              <w:bottom w:w="90" w:type="dxa"/>
              <w:right w:w="90" w:type="dxa"/>
            </w:tcMar>
            <w:vAlign w:val="center"/>
          </w:tcPr>
          <w:p w14:paraId="0CEB827E" w14:textId="77777777" w:rsidR="008A06FF" w:rsidRPr="00D165F3" w:rsidRDefault="008A06FF" w:rsidP="00B30844">
            <w:pPr>
              <w:spacing w:after="0" w:line="252" w:lineRule="auto"/>
              <w:rPr>
                <w:rFonts w:cs="Arial"/>
              </w:rPr>
            </w:pPr>
            <w:proofErr w:type="spellStart"/>
            <w:r w:rsidRPr="00D165F3">
              <w:rPr>
                <w:rFonts w:cs="Arial"/>
                <w:sz w:val="18"/>
              </w:rPr>
              <w:t>Personalised</w:t>
            </w:r>
            <w:proofErr w:type="spellEnd"/>
            <w:r w:rsidRPr="00D165F3">
              <w:rPr>
                <w:rFonts w:cs="Arial"/>
                <w:sz w:val="18"/>
              </w:rPr>
              <w:t xml:space="preserve"> choice environments may create convenience while steering attention and weakening autonomous privacy decisions.</w:t>
            </w:r>
          </w:p>
        </w:tc>
        <w:tc>
          <w:tcPr>
            <w:tcW w:w="2160" w:type="dxa"/>
            <w:shd w:val="clear" w:color="auto" w:fill="FFFFFF"/>
            <w:tcMar>
              <w:top w:w="90" w:type="dxa"/>
              <w:left w:w="90" w:type="dxa"/>
              <w:bottom w:w="90" w:type="dxa"/>
              <w:right w:w="90" w:type="dxa"/>
            </w:tcMar>
            <w:vAlign w:val="center"/>
          </w:tcPr>
          <w:p w14:paraId="41F9C98E" w14:textId="77777777" w:rsidR="008A06FF" w:rsidRPr="00D165F3" w:rsidRDefault="008A06FF" w:rsidP="00B30844">
            <w:pPr>
              <w:spacing w:after="0" w:line="252" w:lineRule="auto"/>
              <w:rPr>
                <w:rFonts w:cs="Arial"/>
              </w:rPr>
            </w:pPr>
            <w:r w:rsidRPr="00D165F3">
              <w:rPr>
                <w:rFonts w:cs="Arial"/>
                <w:sz w:val="18"/>
              </w:rPr>
              <w:t xml:space="preserve">The paper broadens privacy analysis beyond disclosure and consent. It argues that the architecture of digital attention affects whether customer choices are meaningful, with implications for trust and responsible </w:t>
            </w:r>
            <w:proofErr w:type="spellStart"/>
            <w:r w:rsidRPr="00D165F3">
              <w:rPr>
                <w:rFonts w:cs="Arial"/>
                <w:sz w:val="18"/>
              </w:rPr>
              <w:t>personalisation</w:t>
            </w:r>
            <w:proofErr w:type="spellEnd"/>
            <w:r w:rsidRPr="00D165F3">
              <w:rPr>
                <w:rFonts w:cs="Arial"/>
                <w:sz w:val="18"/>
              </w:rPr>
              <w:t>. Source: https://doi.org/10.1016/j.techfore.2020.120299</w:t>
            </w:r>
          </w:p>
        </w:tc>
      </w:tr>
      <w:tr w:rsidR="008A06FF" w:rsidRPr="00D165F3" w14:paraId="204F1C4B" w14:textId="77777777" w:rsidTr="00500B77">
        <w:trPr>
          <w:cantSplit/>
          <w:jc w:val="center"/>
        </w:trPr>
        <w:tc>
          <w:tcPr>
            <w:tcW w:w="489" w:type="dxa"/>
            <w:shd w:val="clear" w:color="auto" w:fill="F3F7FA"/>
            <w:tcMar>
              <w:top w:w="90" w:type="dxa"/>
              <w:left w:w="90" w:type="dxa"/>
              <w:bottom w:w="90" w:type="dxa"/>
              <w:right w:w="90" w:type="dxa"/>
            </w:tcMar>
            <w:vAlign w:val="center"/>
          </w:tcPr>
          <w:p w14:paraId="34D3166F" w14:textId="77777777" w:rsidR="008A06FF" w:rsidRPr="00D165F3" w:rsidRDefault="008A06FF" w:rsidP="00B30844">
            <w:pPr>
              <w:spacing w:after="0" w:line="252" w:lineRule="auto"/>
              <w:jc w:val="center"/>
              <w:rPr>
                <w:rFonts w:cs="Arial"/>
              </w:rPr>
            </w:pPr>
            <w:r w:rsidRPr="00D165F3">
              <w:rPr>
                <w:rFonts w:cs="Arial"/>
                <w:sz w:val="18"/>
              </w:rPr>
              <w:lastRenderedPageBreak/>
              <w:t>15</w:t>
            </w:r>
          </w:p>
        </w:tc>
        <w:tc>
          <w:tcPr>
            <w:tcW w:w="1699" w:type="dxa"/>
            <w:shd w:val="clear" w:color="auto" w:fill="F3F7FA"/>
            <w:tcMar>
              <w:top w:w="90" w:type="dxa"/>
              <w:left w:w="90" w:type="dxa"/>
              <w:bottom w:w="90" w:type="dxa"/>
              <w:right w:w="90" w:type="dxa"/>
            </w:tcMar>
            <w:vAlign w:val="center"/>
          </w:tcPr>
          <w:p w14:paraId="21107871" w14:textId="77777777" w:rsidR="008A06FF" w:rsidRPr="00D165F3" w:rsidRDefault="008A06FF" w:rsidP="00B30844">
            <w:pPr>
              <w:spacing w:after="0" w:line="252" w:lineRule="auto"/>
              <w:rPr>
                <w:rFonts w:cs="Arial"/>
              </w:rPr>
            </w:pPr>
            <w:r w:rsidRPr="00D165F3">
              <w:rPr>
                <w:rFonts w:cs="Arial"/>
                <w:sz w:val="18"/>
              </w:rPr>
              <w:t>Implementing a digital strategy: Learning from the experience of three digital transformation projects</w:t>
            </w:r>
          </w:p>
        </w:tc>
        <w:tc>
          <w:tcPr>
            <w:tcW w:w="1065" w:type="dxa"/>
            <w:shd w:val="clear" w:color="auto" w:fill="F3F7FA"/>
            <w:tcMar>
              <w:top w:w="90" w:type="dxa"/>
              <w:left w:w="90" w:type="dxa"/>
              <w:bottom w:w="90" w:type="dxa"/>
              <w:right w:w="90" w:type="dxa"/>
            </w:tcMar>
            <w:vAlign w:val="center"/>
          </w:tcPr>
          <w:p w14:paraId="0FE951E8" w14:textId="77777777" w:rsidR="008A06FF" w:rsidRPr="00D165F3" w:rsidRDefault="008A06FF" w:rsidP="00B30844">
            <w:pPr>
              <w:spacing w:after="0" w:line="252" w:lineRule="auto"/>
              <w:rPr>
                <w:rFonts w:cs="Arial"/>
              </w:rPr>
            </w:pPr>
            <w:r w:rsidRPr="00D165F3">
              <w:rPr>
                <w:rFonts w:cs="Arial"/>
                <w:sz w:val="18"/>
              </w:rPr>
              <w:t>California Management Review</w:t>
            </w:r>
          </w:p>
        </w:tc>
        <w:tc>
          <w:tcPr>
            <w:tcW w:w="1411" w:type="dxa"/>
            <w:shd w:val="clear" w:color="auto" w:fill="F3F7FA"/>
            <w:tcMar>
              <w:top w:w="90" w:type="dxa"/>
              <w:left w:w="90" w:type="dxa"/>
              <w:bottom w:w="90" w:type="dxa"/>
              <w:right w:w="90" w:type="dxa"/>
            </w:tcMar>
            <w:vAlign w:val="center"/>
          </w:tcPr>
          <w:p w14:paraId="04F7F65E" w14:textId="77777777" w:rsidR="008A06FF" w:rsidRPr="00D165F3" w:rsidRDefault="008A06FF" w:rsidP="00B30844">
            <w:pPr>
              <w:spacing w:after="0" w:line="252" w:lineRule="auto"/>
              <w:rPr>
                <w:rFonts w:cs="Arial"/>
              </w:rPr>
            </w:pPr>
            <w:proofErr w:type="spellStart"/>
            <w:r w:rsidRPr="00D165F3">
              <w:rPr>
                <w:rFonts w:cs="Arial"/>
                <w:sz w:val="18"/>
              </w:rPr>
              <w:t>Correani</w:t>
            </w:r>
            <w:proofErr w:type="spellEnd"/>
            <w:r w:rsidRPr="00D165F3">
              <w:rPr>
                <w:rFonts w:cs="Arial"/>
                <w:sz w:val="18"/>
              </w:rPr>
              <w:t xml:space="preserve">, A., De Massis, A., Frattini, F., Petruzzelli, A.M. and </w:t>
            </w:r>
            <w:proofErr w:type="spellStart"/>
            <w:r w:rsidRPr="00D165F3">
              <w:rPr>
                <w:rFonts w:cs="Arial"/>
                <w:sz w:val="18"/>
              </w:rPr>
              <w:t>Natalicchio</w:t>
            </w:r>
            <w:proofErr w:type="spellEnd"/>
            <w:r w:rsidRPr="00D165F3">
              <w:rPr>
                <w:rFonts w:cs="Arial"/>
                <w:sz w:val="18"/>
              </w:rPr>
              <w:t>, A.</w:t>
            </w:r>
          </w:p>
        </w:tc>
        <w:tc>
          <w:tcPr>
            <w:tcW w:w="604" w:type="dxa"/>
            <w:shd w:val="clear" w:color="auto" w:fill="F3F7FA"/>
            <w:tcMar>
              <w:top w:w="90" w:type="dxa"/>
              <w:left w:w="90" w:type="dxa"/>
              <w:bottom w:w="90" w:type="dxa"/>
              <w:right w:w="90" w:type="dxa"/>
            </w:tcMar>
            <w:vAlign w:val="center"/>
          </w:tcPr>
          <w:p w14:paraId="37B339C2"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71BB977F" w14:textId="77777777" w:rsidR="008A06FF" w:rsidRPr="00D165F3" w:rsidRDefault="008A06FF" w:rsidP="00B30844">
            <w:pPr>
              <w:spacing w:after="0" w:line="252" w:lineRule="auto"/>
              <w:rPr>
                <w:rFonts w:cs="Arial"/>
              </w:rPr>
            </w:pPr>
            <w:r w:rsidRPr="00D165F3">
              <w:rPr>
                <w:rFonts w:cs="Arial"/>
                <w:sz w:val="18"/>
              </w:rPr>
              <w:t xml:space="preserve">Explain how </w:t>
            </w:r>
            <w:proofErr w:type="spellStart"/>
            <w:r w:rsidRPr="00D165F3">
              <w:rPr>
                <w:rFonts w:cs="Arial"/>
                <w:sz w:val="18"/>
              </w:rPr>
              <w:t>organisations</w:t>
            </w:r>
            <w:proofErr w:type="spellEnd"/>
            <w:r w:rsidRPr="00D165F3">
              <w:rPr>
                <w:rFonts w:cs="Arial"/>
                <w:sz w:val="18"/>
              </w:rPr>
              <w:t xml:space="preserve"> can implement a digital strategy and convert strategic intent into coordinated transformation projects.</w:t>
            </w:r>
          </w:p>
        </w:tc>
        <w:tc>
          <w:tcPr>
            <w:tcW w:w="1699" w:type="dxa"/>
            <w:shd w:val="clear" w:color="auto" w:fill="F3F7FA"/>
            <w:tcMar>
              <w:top w:w="90" w:type="dxa"/>
              <w:left w:w="90" w:type="dxa"/>
              <w:bottom w:w="90" w:type="dxa"/>
              <w:right w:w="90" w:type="dxa"/>
            </w:tcMar>
            <w:vAlign w:val="center"/>
          </w:tcPr>
          <w:p w14:paraId="44AFE30A" w14:textId="77777777" w:rsidR="008A06FF" w:rsidRPr="00D165F3" w:rsidRDefault="008A06FF" w:rsidP="00B30844">
            <w:pPr>
              <w:spacing w:after="0" w:line="252" w:lineRule="auto"/>
              <w:rPr>
                <w:rFonts w:cs="Arial"/>
              </w:rPr>
            </w:pPr>
            <w:r w:rsidRPr="00D165F3">
              <w:rPr>
                <w:rFonts w:cs="Arial"/>
                <w:sz w:val="18"/>
              </w:rPr>
              <w:t>Identify alignment requirements among strategic objectives, business models, initiatives and performance indicators.</w:t>
            </w:r>
          </w:p>
        </w:tc>
        <w:tc>
          <w:tcPr>
            <w:tcW w:w="1655" w:type="dxa"/>
            <w:shd w:val="clear" w:color="auto" w:fill="F3F7FA"/>
            <w:tcMar>
              <w:top w:w="90" w:type="dxa"/>
              <w:left w:w="90" w:type="dxa"/>
              <w:bottom w:w="90" w:type="dxa"/>
              <w:right w:w="90" w:type="dxa"/>
            </w:tcMar>
            <w:vAlign w:val="center"/>
          </w:tcPr>
          <w:p w14:paraId="2AA5D2DF" w14:textId="77777777" w:rsidR="008A06FF" w:rsidRPr="00D165F3" w:rsidRDefault="008A06FF" w:rsidP="00B30844">
            <w:pPr>
              <w:spacing w:after="0" w:line="252" w:lineRule="auto"/>
              <w:rPr>
                <w:rFonts w:cs="Arial"/>
              </w:rPr>
            </w:pPr>
            <w:r w:rsidRPr="00D165F3">
              <w:rPr>
                <w:rFonts w:cs="Arial"/>
                <w:sz w:val="18"/>
              </w:rPr>
              <w:t xml:space="preserve">Which implementation practices help firms translate digital strategy into measurable </w:t>
            </w:r>
            <w:proofErr w:type="spellStart"/>
            <w:r w:rsidRPr="00D165F3">
              <w:rPr>
                <w:rFonts w:cs="Arial"/>
                <w:sz w:val="18"/>
              </w:rPr>
              <w:t>organisational</w:t>
            </w:r>
            <w:proofErr w:type="spellEnd"/>
            <w:r w:rsidRPr="00D165F3">
              <w:rPr>
                <w:rFonts w:cs="Arial"/>
                <w:sz w:val="18"/>
              </w:rPr>
              <w:t xml:space="preserve"> change?</w:t>
            </w:r>
          </w:p>
        </w:tc>
        <w:tc>
          <w:tcPr>
            <w:tcW w:w="1195" w:type="dxa"/>
            <w:shd w:val="clear" w:color="auto" w:fill="F3F7FA"/>
            <w:tcMar>
              <w:top w:w="90" w:type="dxa"/>
              <w:left w:w="90" w:type="dxa"/>
              <w:bottom w:w="90" w:type="dxa"/>
              <w:right w:w="90" w:type="dxa"/>
            </w:tcMar>
            <w:vAlign w:val="center"/>
          </w:tcPr>
          <w:p w14:paraId="36977F7E" w14:textId="77777777" w:rsidR="008A06FF" w:rsidRPr="00D165F3" w:rsidRDefault="008A06FF" w:rsidP="00B30844">
            <w:pPr>
              <w:spacing w:after="0" w:line="252" w:lineRule="auto"/>
              <w:rPr>
                <w:rFonts w:cs="Arial"/>
              </w:rPr>
            </w:pPr>
            <w:r w:rsidRPr="00D165F3">
              <w:rPr>
                <w:rFonts w:cs="Arial"/>
                <w:sz w:val="18"/>
              </w:rPr>
              <w:t>Comparative case analysis of three digital transformation projects.</w:t>
            </w:r>
          </w:p>
        </w:tc>
        <w:tc>
          <w:tcPr>
            <w:tcW w:w="1843" w:type="dxa"/>
            <w:shd w:val="clear" w:color="auto" w:fill="F3F7FA"/>
            <w:tcMar>
              <w:top w:w="90" w:type="dxa"/>
              <w:left w:w="90" w:type="dxa"/>
              <w:bottom w:w="90" w:type="dxa"/>
              <w:right w:w="90" w:type="dxa"/>
            </w:tcMar>
            <w:vAlign w:val="center"/>
          </w:tcPr>
          <w:p w14:paraId="6D02CD60" w14:textId="77777777" w:rsidR="008A06FF" w:rsidRPr="00D165F3" w:rsidRDefault="008A06FF" w:rsidP="00B30844">
            <w:pPr>
              <w:spacing w:after="0" w:line="252" w:lineRule="auto"/>
              <w:rPr>
                <w:rFonts w:cs="Arial"/>
              </w:rPr>
            </w:pPr>
            <w:r w:rsidRPr="00D165F3">
              <w:rPr>
                <w:rFonts w:cs="Arial"/>
                <w:sz w:val="18"/>
              </w:rPr>
              <w:t>Effective implementation required explicit alignment between objectives, business-model choices, project portfolios and coherent performance measures.</w:t>
            </w:r>
          </w:p>
        </w:tc>
        <w:tc>
          <w:tcPr>
            <w:tcW w:w="2160" w:type="dxa"/>
            <w:shd w:val="clear" w:color="auto" w:fill="F3F7FA"/>
            <w:tcMar>
              <w:top w:w="90" w:type="dxa"/>
              <w:left w:w="90" w:type="dxa"/>
              <w:bottom w:w="90" w:type="dxa"/>
              <w:right w:w="90" w:type="dxa"/>
            </w:tcMar>
            <w:vAlign w:val="center"/>
          </w:tcPr>
          <w:p w14:paraId="1F8DDC74" w14:textId="77777777" w:rsidR="008A06FF" w:rsidRPr="00D165F3" w:rsidRDefault="008A06FF" w:rsidP="00B30844">
            <w:pPr>
              <w:spacing w:after="0" w:line="252" w:lineRule="auto"/>
              <w:rPr>
                <w:rFonts w:cs="Arial"/>
              </w:rPr>
            </w:pPr>
            <w:r w:rsidRPr="00D165F3">
              <w:rPr>
                <w:rFonts w:cs="Arial"/>
                <w:sz w:val="18"/>
              </w:rPr>
              <w:t>The article shows that digital strategy fails when projects and metrics become detached from intended value. Governance should connect each initiative to a business mechanism and measurable outcome. Source: https://doi.org/10.1177/0008125620934864</w:t>
            </w:r>
          </w:p>
        </w:tc>
      </w:tr>
      <w:tr w:rsidR="008A06FF" w:rsidRPr="00D165F3" w14:paraId="7B831928" w14:textId="77777777" w:rsidTr="00500B77">
        <w:trPr>
          <w:cantSplit/>
          <w:jc w:val="center"/>
        </w:trPr>
        <w:tc>
          <w:tcPr>
            <w:tcW w:w="489" w:type="dxa"/>
            <w:shd w:val="clear" w:color="auto" w:fill="FFFFFF"/>
            <w:tcMar>
              <w:top w:w="90" w:type="dxa"/>
              <w:left w:w="90" w:type="dxa"/>
              <w:bottom w:w="90" w:type="dxa"/>
              <w:right w:w="90" w:type="dxa"/>
            </w:tcMar>
            <w:vAlign w:val="center"/>
          </w:tcPr>
          <w:p w14:paraId="15FD2E08" w14:textId="77777777" w:rsidR="008A06FF" w:rsidRPr="00D165F3" w:rsidRDefault="008A06FF" w:rsidP="00B30844">
            <w:pPr>
              <w:spacing w:after="0" w:line="252" w:lineRule="auto"/>
              <w:jc w:val="center"/>
              <w:rPr>
                <w:rFonts w:cs="Arial"/>
              </w:rPr>
            </w:pPr>
            <w:r w:rsidRPr="00D165F3">
              <w:rPr>
                <w:rFonts w:cs="Arial"/>
                <w:sz w:val="18"/>
              </w:rPr>
              <w:t>16</w:t>
            </w:r>
          </w:p>
        </w:tc>
        <w:tc>
          <w:tcPr>
            <w:tcW w:w="1699" w:type="dxa"/>
            <w:shd w:val="clear" w:color="auto" w:fill="FFFFFF"/>
            <w:tcMar>
              <w:top w:w="90" w:type="dxa"/>
              <w:left w:w="90" w:type="dxa"/>
              <w:bottom w:w="90" w:type="dxa"/>
              <w:right w:w="90" w:type="dxa"/>
            </w:tcMar>
            <w:vAlign w:val="center"/>
          </w:tcPr>
          <w:p w14:paraId="2CDBB902" w14:textId="77777777" w:rsidR="008A06FF" w:rsidRPr="00D165F3" w:rsidRDefault="008A06FF" w:rsidP="00B30844">
            <w:pPr>
              <w:spacing w:after="0" w:line="252" w:lineRule="auto"/>
              <w:rPr>
                <w:rFonts w:cs="Arial"/>
              </w:rPr>
            </w:pPr>
            <w:r w:rsidRPr="00D165F3">
              <w:rPr>
                <w:rFonts w:cs="Arial"/>
                <w:sz w:val="18"/>
              </w:rPr>
              <w:t>Blame the bot: Anthropomorphism and anger in customer-chatbot interactions</w:t>
            </w:r>
          </w:p>
        </w:tc>
        <w:tc>
          <w:tcPr>
            <w:tcW w:w="1065" w:type="dxa"/>
            <w:shd w:val="clear" w:color="auto" w:fill="FFFFFF"/>
            <w:tcMar>
              <w:top w:w="90" w:type="dxa"/>
              <w:left w:w="90" w:type="dxa"/>
              <w:bottom w:w="90" w:type="dxa"/>
              <w:right w:w="90" w:type="dxa"/>
            </w:tcMar>
            <w:vAlign w:val="center"/>
          </w:tcPr>
          <w:p w14:paraId="04553BE0" w14:textId="77777777" w:rsidR="008A06FF" w:rsidRPr="00D165F3" w:rsidRDefault="008A06FF" w:rsidP="00B30844">
            <w:pPr>
              <w:spacing w:after="0" w:line="252" w:lineRule="auto"/>
              <w:rPr>
                <w:rFonts w:cs="Arial"/>
              </w:rPr>
            </w:pPr>
            <w:r w:rsidRPr="00D165F3">
              <w:rPr>
                <w:rFonts w:cs="Arial"/>
                <w:sz w:val="18"/>
              </w:rPr>
              <w:t>Journal of Marketing</w:t>
            </w:r>
          </w:p>
        </w:tc>
        <w:tc>
          <w:tcPr>
            <w:tcW w:w="1411" w:type="dxa"/>
            <w:shd w:val="clear" w:color="auto" w:fill="FFFFFF"/>
            <w:tcMar>
              <w:top w:w="90" w:type="dxa"/>
              <w:left w:w="90" w:type="dxa"/>
              <w:bottom w:w="90" w:type="dxa"/>
              <w:right w:w="90" w:type="dxa"/>
            </w:tcMar>
            <w:vAlign w:val="center"/>
          </w:tcPr>
          <w:p w14:paraId="54E6B20D" w14:textId="77777777" w:rsidR="008A06FF" w:rsidRPr="00D165F3" w:rsidRDefault="008A06FF" w:rsidP="00B30844">
            <w:pPr>
              <w:spacing w:after="0" w:line="252" w:lineRule="auto"/>
              <w:rPr>
                <w:rFonts w:cs="Arial"/>
              </w:rPr>
            </w:pPr>
            <w:proofErr w:type="spellStart"/>
            <w:r w:rsidRPr="00D165F3">
              <w:rPr>
                <w:rFonts w:cs="Arial"/>
                <w:sz w:val="18"/>
              </w:rPr>
              <w:t>Crolic</w:t>
            </w:r>
            <w:proofErr w:type="spellEnd"/>
            <w:r w:rsidRPr="00D165F3">
              <w:rPr>
                <w:rFonts w:cs="Arial"/>
                <w:sz w:val="18"/>
              </w:rPr>
              <w:t>, C., Thomaz, F., Hadi, R. and Stephen, A.T.</w:t>
            </w:r>
          </w:p>
        </w:tc>
        <w:tc>
          <w:tcPr>
            <w:tcW w:w="604" w:type="dxa"/>
            <w:shd w:val="clear" w:color="auto" w:fill="FFFFFF"/>
            <w:tcMar>
              <w:top w:w="90" w:type="dxa"/>
              <w:left w:w="90" w:type="dxa"/>
              <w:bottom w:w="90" w:type="dxa"/>
              <w:right w:w="90" w:type="dxa"/>
            </w:tcMar>
            <w:vAlign w:val="center"/>
          </w:tcPr>
          <w:p w14:paraId="314986F9" w14:textId="77777777" w:rsidR="008A06FF" w:rsidRPr="00D165F3" w:rsidRDefault="008A06FF" w:rsidP="00B30844">
            <w:pPr>
              <w:spacing w:after="0" w:line="252" w:lineRule="auto"/>
              <w:jc w:val="center"/>
              <w:rPr>
                <w:rFonts w:cs="Arial"/>
              </w:rPr>
            </w:pPr>
            <w:r w:rsidRPr="00D165F3">
              <w:rPr>
                <w:rFonts w:cs="Arial"/>
                <w:sz w:val="18"/>
              </w:rPr>
              <w:t>2022</w:t>
            </w:r>
          </w:p>
        </w:tc>
        <w:tc>
          <w:tcPr>
            <w:tcW w:w="1411" w:type="dxa"/>
            <w:shd w:val="clear" w:color="auto" w:fill="FFFFFF"/>
            <w:tcMar>
              <w:top w:w="90" w:type="dxa"/>
              <w:left w:w="90" w:type="dxa"/>
              <w:bottom w:w="90" w:type="dxa"/>
              <w:right w:w="90" w:type="dxa"/>
            </w:tcMar>
            <w:vAlign w:val="center"/>
          </w:tcPr>
          <w:p w14:paraId="6CCBC7A9" w14:textId="77777777" w:rsidR="008A06FF" w:rsidRPr="00D165F3" w:rsidRDefault="008A06FF" w:rsidP="00B30844">
            <w:pPr>
              <w:spacing w:after="0" w:line="252" w:lineRule="auto"/>
              <w:rPr>
                <w:rFonts w:cs="Arial"/>
              </w:rPr>
            </w:pPr>
            <w:r w:rsidRPr="00D165F3">
              <w:rPr>
                <w:rFonts w:cs="Arial"/>
                <w:sz w:val="18"/>
              </w:rPr>
              <w:t>Investigate whether anthropomorphic chatbots intensify customer anger when an automated service interaction fails.</w:t>
            </w:r>
          </w:p>
        </w:tc>
        <w:tc>
          <w:tcPr>
            <w:tcW w:w="1699" w:type="dxa"/>
            <w:shd w:val="clear" w:color="auto" w:fill="FFFFFF"/>
            <w:tcMar>
              <w:top w:w="90" w:type="dxa"/>
              <w:left w:w="90" w:type="dxa"/>
              <w:bottom w:w="90" w:type="dxa"/>
              <w:right w:w="90" w:type="dxa"/>
            </w:tcMar>
            <w:vAlign w:val="center"/>
          </w:tcPr>
          <w:p w14:paraId="60B789FD" w14:textId="77777777" w:rsidR="008A06FF" w:rsidRPr="00D165F3" w:rsidRDefault="008A06FF" w:rsidP="00B30844">
            <w:pPr>
              <w:spacing w:after="0" w:line="252" w:lineRule="auto"/>
              <w:rPr>
                <w:rFonts w:cs="Arial"/>
              </w:rPr>
            </w:pPr>
            <w:r w:rsidRPr="00D165F3">
              <w:rPr>
                <w:rFonts w:cs="Arial"/>
                <w:sz w:val="18"/>
              </w:rPr>
              <w:t>Test how human-like presentation changes blame and emotional reactions under successful and failed service conditions.</w:t>
            </w:r>
          </w:p>
        </w:tc>
        <w:tc>
          <w:tcPr>
            <w:tcW w:w="1655" w:type="dxa"/>
            <w:shd w:val="clear" w:color="auto" w:fill="FFFFFF"/>
            <w:tcMar>
              <w:top w:w="90" w:type="dxa"/>
              <w:left w:w="90" w:type="dxa"/>
              <w:bottom w:w="90" w:type="dxa"/>
              <w:right w:w="90" w:type="dxa"/>
            </w:tcMar>
            <w:vAlign w:val="center"/>
          </w:tcPr>
          <w:p w14:paraId="7C35A8D1" w14:textId="77777777" w:rsidR="008A06FF" w:rsidRPr="00D165F3" w:rsidRDefault="008A06FF" w:rsidP="00B30844">
            <w:pPr>
              <w:spacing w:after="0" w:line="252" w:lineRule="auto"/>
              <w:rPr>
                <w:rFonts w:cs="Arial"/>
              </w:rPr>
            </w:pPr>
            <w:r w:rsidRPr="00D165F3">
              <w:rPr>
                <w:rFonts w:cs="Arial"/>
                <w:sz w:val="18"/>
              </w:rPr>
              <w:t>When does chatbot anthropomorphism increase anger and blame in customer service interactions?</w:t>
            </w:r>
          </w:p>
        </w:tc>
        <w:tc>
          <w:tcPr>
            <w:tcW w:w="1195" w:type="dxa"/>
            <w:shd w:val="clear" w:color="auto" w:fill="FFFFFF"/>
            <w:tcMar>
              <w:top w:w="90" w:type="dxa"/>
              <w:left w:w="90" w:type="dxa"/>
              <w:bottom w:w="90" w:type="dxa"/>
              <w:right w:w="90" w:type="dxa"/>
            </w:tcMar>
            <w:vAlign w:val="center"/>
          </w:tcPr>
          <w:p w14:paraId="319A4812" w14:textId="77777777" w:rsidR="008A06FF" w:rsidRPr="00D165F3" w:rsidRDefault="008A06FF" w:rsidP="00B30844">
            <w:pPr>
              <w:spacing w:after="0" w:line="252" w:lineRule="auto"/>
              <w:rPr>
                <w:rFonts w:cs="Arial"/>
              </w:rPr>
            </w:pPr>
            <w:r w:rsidRPr="00D165F3">
              <w:rPr>
                <w:rFonts w:cs="Arial"/>
                <w:sz w:val="18"/>
              </w:rPr>
              <w:t>Multiple controlled experiments on chatbot interaction and service failure.</w:t>
            </w:r>
          </w:p>
        </w:tc>
        <w:tc>
          <w:tcPr>
            <w:tcW w:w="1843" w:type="dxa"/>
            <w:shd w:val="clear" w:color="auto" w:fill="FFFFFF"/>
            <w:tcMar>
              <w:top w:w="90" w:type="dxa"/>
              <w:left w:w="90" w:type="dxa"/>
              <w:bottom w:w="90" w:type="dxa"/>
              <w:right w:w="90" w:type="dxa"/>
            </w:tcMar>
            <w:vAlign w:val="center"/>
          </w:tcPr>
          <w:p w14:paraId="06CBB4FB" w14:textId="77777777" w:rsidR="008A06FF" w:rsidRPr="00D165F3" w:rsidRDefault="008A06FF" w:rsidP="00B30844">
            <w:pPr>
              <w:spacing w:after="0" w:line="252" w:lineRule="auto"/>
              <w:rPr>
                <w:rFonts w:cs="Arial"/>
              </w:rPr>
            </w:pPr>
            <w:r w:rsidRPr="00D165F3">
              <w:rPr>
                <w:rFonts w:cs="Arial"/>
                <w:sz w:val="18"/>
              </w:rPr>
              <w:t>Human-like chatbot cues could amplify anger following service failure because customers attributed greater agency or responsibility to the bot.</w:t>
            </w:r>
          </w:p>
        </w:tc>
        <w:tc>
          <w:tcPr>
            <w:tcW w:w="2160" w:type="dxa"/>
            <w:shd w:val="clear" w:color="auto" w:fill="FFFFFF"/>
            <w:tcMar>
              <w:top w:w="90" w:type="dxa"/>
              <w:left w:w="90" w:type="dxa"/>
              <w:bottom w:w="90" w:type="dxa"/>
              <w:right w:w="90" w:type="dxa"/>
            </w:tcMar>
            <w:vAlign w:val="center"/>
          </w:tcPr>
          <w:p w14:paraId="4FEABDE0" w14:textId="77777777" w:rsidR="008A06FF" w:rsidRPr="00D165F3" w:rsidRDefault="008A06FF" w:rsidP="00B30844">
            <w:pPr>
              <w:spacing w:after="0" w:line="252" w:lineRule="auto"/>
              <w:rPr>
                <w:rFonts w:cs="Arial"/>
              </w:rPr>
            </w:pPr>
            <w:r w:rsidRPr="00D165F3">
              <w:rPr>
                <w:rFonts w:cs="Arial"/>
                <w:sz w:val="18"/>
              </w:rPr>
              <w:t>The study reveals a boundary condition of anthropomorphic design. Social presence may help routine service, but during failure it can increase emotional harm unless recovery and human escalation are effective. Source: https://doi.org/10.1177/00222429211045687</w:t>
            </w:r>
          </w:p>
        </w:tc>
      </w:tr>
      <w:tr w:rsidR="008A06FF" w:rsidRPr="00D165F3" w14:paraId="5037D067" w14:textId="77777777" w:rsidTr="00500B77">
        <w:trPr>
          <w:cantSplit/>
          <w:jc w:val="center"/>
        </w:trPr>
        <w:tc>
          <w:tcPr>
            <w:tcW w:w="489" w:type="dxa"/>
            <w:shd w:val="clear" w:color="auto" w:fill="F3F7FA"/>
            <w:tcMar>
              <w:top w:w="90" w:type="dxa"/>
              <w:left w:w="90" w:type="dxa"/>
              <w:bottom w:w="90" w:type="dxa"/>
              <w:right w:w="90" w:type="dxa"/>
            </w:tcMar>
            <w:vAlign w:val="center"/>
          </w:tcPr>
          <w:p w14:paraId="6F690B1D" w14:textId="77777777" w:rsidR="008A06FF" w:rsidRPr="00D165F3" w:rsidRDefault="008A06FF" w:rsidP="00B30844">
            <w:pPr>
              <w:spacing w:after="0" w:line="252" w:lineRule="auto"/>
              <w:jc w:val="center"/>
              <w:rPr>
                <w:rFonts w:cs="Arial"/>
              </w:rPr>
            </w:pPr>
            <w:r w:rsidRPr="00D165F3">
              <w:rPr>
                <w:rFonts w:cs="Arial"/>
                <w:sz w:val="18"/>
              </w:rPr>
              <w:lastRenderedPageBreak/>
              <w:t>17</w:t>
            </w:r>
          </w:p>
        </w:tc>
        <w:tc>
          <w:tcPr>
            <w:tcW w:w="1699" w:type="dxa"/>
            <w:shd w:val="clear" w:color="auto" w:fill="F3F7FA"/>
            <w:tcMar>
              <w:top w:w="90" w:type="dxa"/>
              <w:left w:w="90" w:type="dxa"/>
              <w:bottom w:w="90" w:type="dxa"/>
              <w:right w:w="90" w:type="dxa"/>
            </w:tcMar>
            <w:vAlign w:val="center"/>
          </w:tcPr>
          <w:p w14:paraId="2BDC53D8" w14:textId="77777777" w:rsidR="008A06FF" w:rsidRPr="00D165F3" w:rsidRDefault="008A06FF" w:rsidP="00B30844">
            <w:pPr>
              <w:spacing w:after="0" w:line="252" w:lineRule="auto"/>
              <w:rPr>
                <w:rFonts w:cs="Arial"/>
              </w:rPr>
            </w:pPr>
            <w:r w:rsidRPr="00D165F3">
              <w:rPr>
                <w:rFonts w:cs="Arial"/>
                <w:sz w:val="18"/>
              </w:rPr>
              <w:t>How artificial intelligence will change the future of marketing</w:t>
            </w:r>
          </w:p>
        </w:tc>
        <w:tc>
          <w:tcPr>
            <w:tcW w:w="1065" w:type="dxa"/>
            <w:shd w:val="clear" w:color="auto" w:fill="F3F7FA"/>
            <w:tcMar>
              <w:top w:w="90" w:type="dxa"/>
              <w:left w:w="90" w:type="dxa"/>
              <w:bottom w:w="90" w:type="dxa"/>
              <w:right w:w="90" w:type="dxa"/>
            </w:tcMar>
            <w:vAlign w:val="center"/>
          </w:tcPr>
          <w:p w14:paraId="3E894622" w14:textId="77777777" w:rsidR="008A06FF" w:rsidRPr="00D165F3" w:rsidRDefault="008A06FF" w:rsidP="00B30844">
            <w:pPr>
              <w:spacing w:after="0" w:line="252" w:lineRule="auto"/>
              <w:rPr>
                <w:rFonts w:cs="Arial"/>
              </w:rPr>
            </w:pPr>
            <w:r w:rsidRPr="00D165F3">
              <w:rPr>
                <w:rFonts w:cs="Arial"/>
                <w:sz w:val="18"/>
              </w:rPr>
              <w:t>Journal of the Academy of Marketing Science</w:t>
            </w:r>
          </w:p>
        </w:tc>
        <w:tc>
          <w:tcPr>
            <w:tcW w:w="1411" w:type="dxa"/>
            <w:shd w:val="clear" w:color="auto" w:fill="F3F7FA"/>
            <w:tcMar>
              <w:top w:w="90" w:type="dxa"/>
              <w:left w:w="90" w:type="dxa"/>
              <w:bottom w:w="90" w:type="dxa"/>
              <w:right w:w="90" w:type="dxa"/>
            </w:tcMar>
            <w:vAlign w:val="center"/>
          </w:tcPr>
          <w:p w14:paraId="335456D3" w14:textId="77777777" w:rsidR="008A06FF" w:rsidRPr="00D165F3" w:rsidRDefault="008A06FF" w:rsidP="00B30844">
            <w:pPr>
              <w:spacing w:after="0" w:line="252" w:lineRule="auto"/>
              <w:rPr>
                <w:rFonts w:cs="Arial"/>
              </w:rPr>
            </w:pPr>
            <w:r w:rsidRPr="00D165F3">
              <w:rPr>
                <w:rFonts w:cs="Arial"/>
                <w:sz w:val="18"/>
              </w:rPr>
              <w:t xml:space="preserve">Davenport, T., Guha, A., Grewal, D. and </w:t>
            </w:r>
            <w:proofErr w:type="spellStart"/>
            <w:r w:rsidRPr="00D165F3">
              <w:rPr>
                <w:rFonts w:cs="Arial"/>
                <w:sz w:val="18"/>
              </w:rPr>
              <w:t>Bressgott</w:t>
            </w:r>
            <w:proofErr w:type="spellEnd"/>
            <w:r w:rsidRPr="00D165F3">
              <w:rPr>
                <w:rFonts w:cs="Arial"/>
                <w:sz w:val="18"/>
              </w:rPr>
              <w:t>, T.</w:t>
            </w:r>
          </w:p>
        </w:tc>
        <w:tc>
          <w:tcPr>
            <w:tcW w:w="604" w:type="dxa"/>
            <w:shd w:val="clear" w:color="auto" w:fill="F3F7FA"/>
            <w:tcMar>
              <w:top w:w="90" w:type="dxa"/>
              <w:left w:w="90" w:type="dxa"/>
              <w:bottom w:w="90" w:type="dxa"/>
              <w:right w:w="90" w:type="dxa"/>
            </w:tcMar>
            <w:vAlign w:val="center"/>
          </w:tcPr>
          <w:p w14:paraId="4593B9A3"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4F458C03" w14:textId="77777777" w:rsidR="008A06FF" w:rsidRPr="00D165F3" w:rsidRDefault="008A06FF" w:rsidP="00B30844">
            <w:pPr>
              <w:spacing w:after="0" w:line="252" w:lineRule="auto"/>
              <w:rPr>
                <w:rFonts w:cs="Arial"/>
              </w:rPr>
            </w:pPr>
            <w:r w:rsidRPr="00D165F3">
              <w:rPr>
                <w:rFonts w:cs="Arial"/>
                <w:sz w:val="18"/>
              </w:rPr>
              <w:t>Explain how artificial intelligence is likely to change marketing activities, decisions and professional roles.</w:t>
            </w:r>
          </w:p>
        </w:tc>
        <w:tc>
          <w:tcPr>
            <w:tcW w:w="1699" w:type="dxa"/>
            <w:shd w:val="clear" w:color="auto" w:fill="F3F7FA"/>
            <w:tcMar>
              <w:top w:w="90" w:type="dxa"/>
              <w:left w:w="90" w:type="dxa"/>
              <w:bottom w:w="90" w:type="dxa"/>
              <w:right w:w="90" w:type="dxa"/>
            </w:tcMar>
            <w:vAlign w:val="center"/>
          </w:tcPr>
          <w:p w14:paraId="3A193B36" w14:textId="77777777" w:rsidR="008A06FF" w:rsidRPr="00D165F3" w:rsidRDefault="008A06FF" w:rsidP="00B30844">
            <w:pPr>
              <w:spacing w:after="0" w:line="252" w:lineRule="auto"/>
              <w:rPr>
                <w:rFonts w:cs="Arial"/>
              </w:rPr>
            </w:pPr>
            <w:proofErr w:type="spellStart"/>
            <w:r w:rsidRPr="00D165F3">
              <w:rPr>
                <w:rFonts w:cs="Arial"/>
                <w:sz w:val="18"/>
              </w:rPr>
              <w:t>Organise</w:t>
            </w:r>
            <w:proofErr w:type="spellEnd"/>
            <w:r w:rsidRPr="00D165F3">
              <w:rPr>
                <w:rFonts w:cs="Arial"/>
                <w:sz w:val="18"/>
              </w:rPr>
              <w:t xml:space="preserve"> AI applications by intelligence and task type and identify strategic, </w:t>
            </w:r>
            <w:proofErr w:type="spellStart"/>
            <w:r w:rsidRPr="00D165F3">
              <w:rPr>
                <w:rFonts w:cs="Arial"/>
                <w:sz w:val="18"/>
              </w:rPr>
              <w:t>organisational</w:t>
            </w:r>
            <w:proofErr w:type="spellEnd"/>
            <w:r w:rsidRPr="00D165F3">
              <w:rPr>
                <w:rFonts w:cs="Arial"/>
                <w:sz w:val="18"/>
              </w:rPr>
              <w:t xml:space="preserve"> and research implications.</w:t>
            </w:r>
          </w:p>
        </w:tc>
        <w:tc>
          <w:tcPr>
            <w:tcW w:w="1655" w:type="dxa"/>
            <w:shd w:val="clear" w:color="auto" w:fill="F3F7FA"/>
            <w:tcMar>
              <w:top w:w="90" w:type="dxa"/>
              <w:left w:w="90" w:type="dxa"/>
              <w:bottom w:w="90" w:type="dxa"/>
              <w:right w:w="90" w:type="dxa"/>
            </w:tcMar>
            <w:vAlign w:val="center"/>
          </w:tcPr>
          <w:p w14:paraId="75016493" w14:textId="77777777" w:rsidR="008A06FF" w:rsidRPr="00D165F3" w:rsidRDefault="008A06FF" w:rsidP="00B30844">
            <w:pPr>
              <w:spacing w:after="0" w:line="252" w:lineRule="auto"/>
              <w:rPr>
                <w:rFonts w:cs="Arial"/>
              </w:rPr>
            </w:pPr>
            <w:r w:rsidRPr="00D165F3">
              <w:rPr>
                <w:rFonts w:cs="Arial"/>
                <w:sz w:val="18"/>
              </w:rPr>
              <w:t>How will AI reshape marketing tasks, customer interactions and managerial decision making?</w:t>
            </w:r>
          </w:p>
        </w:tc>
        <w:tc>
          <w:tcPr>
            <w:tcW w:w="1195" w:type="dxa"/>
            <w:shd w:val="clear" w:color="auto" w:fill="F3F7FA"/>
            <w:tcMar>
              <w:top w:w="90" w:type="dxa"/>
              <w:left w:w="90" w:type="dxa"/>
              <w:bottom w:w="90" w:type="dxa"/>
              <w:right w:w="90" w:type="dxa"/>
            </w:tcMar>
            <w:vAlign w:val="center"/>
          </w:tcPr>
          <w:p w14:paraId="517C5310" w14:textId="77777777" w:rsidR="008A06FF" w:rsidRPr="00D165F3" w:rsidRDefault="008A06FF" w:rsidP="00B30844">
            <w:pPr>
              <w:spacing w:after="0" w:line="252" w:lineRule="auto"/>
              <w:rPr>
                <w:rFonts w:cs="Arial"/>
              </w:rPr>
            </w:pPr>
            <w:r w:rsidRPr="00D165F3">
              <w:rPr>
                <w:rFonts w:cs="Arial"/>
                <w:sz w:val="18"/>
              </w:rPr>
              <w:t>Conceptual review and forward-looking research framework.</w:t>
            </w:r>
          </w:p>
        </w:tc>
        <w:tc>
          <w:tcPr>
            <w:tcW w:w="1843" w:type="dxa"/>
            <w:shd w:val="clear" w:color="auto" w:fill="F3F7FA"/>
            <w:tcMar>
              <w:top w:w="90" w:type="dxa"/>
              <w:left w:w="90" w:type="dxa"/>
              <w:bottom w:w="90" w:type="dxa"/>
              <w:right w:w="90" w:type="dxa"/>
            </w:tcMar>
            <w:vAlign w:val="center"/>
          </w:tcPr>
          <w:p w14:paraId="298B69CD" w14:textId="77777777" w:rsidR="008A06FF" w:rsidRPr="00D165F3" w:rsidRDefault="008A06FF" w:rsidP="00B30844">
            <w:pPr>
              <w:spacing w:after="0" w:line="252" w:lineRule="auto"/>
              <w:rPr>
                <w:rFonts w:cs="Arial"/>
              </w:rPr>
            </w:pPr>
            <w:r w:rsidRPr="00D165F3">
              <w:rPr>
                <w:rFonts w:cs="Arial"/>
                <w:sz w:val="18"/>
              </w:rPr>
              <w:t>AI can automate and augment analysis, interaction and decision tasks, but its effects vary by task complexity and required human judgement.</w:t>
            </w:r>
          </w:p>
        </w:tc>
        <w:tc>
          <w:tcPr>
            <w:tcW w:w="2160" w:type="dxa"/>
            <w:shd w:val="clear" w:color="auto" w:fill="F3F7FA"/>
            <w:tcMar>
              <w:top w:w="90" w:type="dxa"/>
              <w:left w:w="90" w:type="dxa"/>
              <w:bottom w:w="90" w:type="dxa"/>
              <w:right w:w="90" w:type="dxa"/>
            </w:tcMar>
            <w:vAlign w:val="center"/>
          </w:tcPr>
          <w:p w14:paraId="6466A0E8" w14:textId="77777777" w:rsidR="008A06FF" w:rsidRPr="00D165F3" w:rsidRDefault="008A06FF" w:rsidP="00B30844">
            <w:pPr>
              <w:spacing w:after="0" w:line="252" w:lineRule="auto"/>
              <w:rPr>
                <w:rFonts w:cs="Arial"/>
              </w:rPr>
            </w:pPr>
            <w:r w:rsidRPr="00D165F3">
              <w:rPr>
                <w:rFonts w:cs="Arial"/>
                <w:sz w:val="18"/>
              </w:rPr>
              <w:t xml:space="preserve">The article positions AI as a portfolio of task-specific capabilities rather than one technology. Firms should match automation to the decision and retain human contribution </w:t>
            </w:r>
            <w:proofErr w:type="gramStart"/>
            <w:r w:rsidRPr="00D165F3">
              <w:rPr>
                <w:rFonts w:cs="Arial"/>
                <w:sz w:val="18"/>
              </w:rPr>
              <w:t>where</w:t>
            </w:r>
            <w:proofErr w:type="gramEnd"/>
            <w:r w:rsidRPr="00D165F3">
              <w:rPr>
                <w:rFonts w:cs="Arial"/>
                <w:sz w:val="18"/>
              </w:rPr>
              <w:t xml:space="preserve"> empathy, ambiguity or accountability matters. Source: https://doi.org/10.1007/s11747-019-00696-0</w:t>
            </w:r>
          </w:p>
        </w:tc>
      </w:tr>
      <w:tr w:rsidR="008A06FF" w:rsidRPr="00D165F3" w14:paraId="25BB0C1F" w14:textId="77777777" w:rsidTr="00500B77">
        <w:trPr>
          <w:cantSplit/>
          <w:jc w:val="center"/>
        </w:trPr>
        <w:tc>
          <w:tcPr>
            <w:tcW w:w="489" w:type="dxa"/>
            <w:shd w:val="clear" w:color="auto" w:fill="FFFFFF"/>
            <w:tcMar>
              <w:top w:w="90" w:type="dxa"/>
              <w:left w:w="90" w:type="dxa"/>
              <w:bottom w:w="90" w:type="dxa"/>
              <w:right w:w="90" w:type="dxa"/>
            </w:tcMar>
            <w:vAlign w:val="center"/>
          </w:tcPr>
          <w:p w14:paraId="0842DD62" w14:textId="77777777" w:rsidR="008A06FF" w:rsidRPr="00D165F3" w:rsidRDefault="008A06FF" w:rsidP="00B30844">
            <w:pPr>
              <w:spacing w:after="0" w:line="252" w:lineRule="auto"/>
              <w:jc w:val="center"/>
              <w:rPr>
                <w:rFonts w:cs="Arial"/>
              </w:rPr>
            </w:pPr>
            <w:r w:rsidRPr="00D165F3">
              <w:rPr>
                <w:rFonts w:cs="Arial"/>
                <w:sz w:val="18"/>
              </w:rPr>
              <w:t>18</w:t>
            </w:r>
          </w:p>
        </w:tc>
        <w:tc>
          <w:tcPr>
            <w:tcW w:w="1699" w:type="dxa"/>
            <w:shd w:val="clear" w:color="auto" w:fill="FFFFFF"/>
            <w:tcMar>
              <w:top w:w="90" w:type="dxa"/>
              <w:left w:w="90" w:type="dxa"/>
              <w:bottom w:w="90" w:type="dxa"/>
              <w:right w:w="90" w:type="dxa"/>
            </w:tcMar>
            <w:vAlign w:val="center"/>
          </w:tcPr>
          <w:p w14:paraId="0833A38A" w14:textId="77777777" w:rsidR="008A06FF" w:rsidRPr="00D165F3" w:rsidRDefault="008A06FF" w:rsidP="00B30844">
            <w:pPr>
              <w:spacing w:after="0" w:line="252" w:lineRule="auto"/>
              <w:rPr>
                <w:rFonts w:cs="Arial"/>
              </w:rPr>
            </w:pPr>
            <w:r w:rsidRPr="00D165F3">
              <w:rPr>
                <w:rFonts w:cs="Arial"/>
                <w:sz w:val="18"/>
              </w:rPr>
              <w:t>Perceived usefulness, perceived ease of use, and user acceptance of information technology</w:t>
            </w:r>
          </w:p>
        </w:tc>
        <w:tc>
          <w:tcPr>
            <w:tcW w:w="1065" w:type="dxa"/>
            <w:shd w:val="clear" w:color="auto" w:fill="FFFFFF"/>
            <w:tcMar>
              <w:top w:w="90" w:type="dxa"/>
              <w:left w:w="90" w:type="dxa"/>
              <w:bottom w:w="90" w:type="dxa"/>
              <w:right w:w="90" w:type="dxa"/>
            </w:tcMar>
            <w:vAlign w:val="center"/>
          </w:tcPr>
          <w:p w14:paraId="40159BAE" w14:textId="77777777" w:rsidR="008A06FF" w:rsidRPr="00D165F3" w:rsidRDefault="008A06FF" w:rsidP="00B30844">
            <w:pPr>
              <w:spacing w:after="0" w:line="252" w:lineRule="auto"/>
              <w:rPr>
                <w:rFonts w:cs="Arial"/>
              </w:rPr>
            </w:pPr>
            <w:r w:rsidRPr="00D165F3">
              <w:rPr>
                <w:rFonts w:cs="Arial"/>
                <w:sz w:val="18"/>
              </w:rPr>
              <w:t>MIS Quarterly</w:t>
            </w:r>
          </w:p>
        </w:tc>
        <w:tc>
          <w:tcPr>
            <w:tcW w:w="1411" w:type="dxa"/>
            <w:shd w:val="clear" w:color="auto" w:fill="FFFFFF"/>
            <w:tcMar>
              <w:top w:w="90" w:type="dxa"/>
              <w:left w:w="90" w:type="dxa"/>
              <w:bottom w:w="90" w:type="dxa"/>
              <w:right w:w="90" w:type="dxa"/>
            </w:tcMar>
            <w:vAlign w:val="center"/>
          </w:tcPr>
          <w:p w14:paraId="1802450B" w14:textId="77777777" w:rsidR="008A06FF" w:rsidRPr="00D165F3" w:rsidRDefault="008A06FF" w:rsidP="00B30844">
            <w:pPr>
              <w:spacing w:after="0" w:line="252" w:lineRule="auto"/>
              <w:rPr>
                <w:rFonts w:cs="Arial"/>
              </w:rPr>
            </w:pPr>
            <w:r w:rsidRPr="00D165F3">
              <w:rPr>
                <w:rFonts w:cs="Arial"/>
                <w:sz w:val="18"/>
              </w:rPr>
              <w:t>Davis, F.D.</w:t>
            </w:r>
          </w:p>
        </w:tc>
        <w:tc>
          <w:tcPr>
            <w:tcW w:w="604" w:type="dxa"/>
            <w:shd w:val="clear" w:color="auto" w:fill="FFFFFF"/>
            <w:tcMar>
              <w:top w:w="90" w:type="dxa"/>
              <w:left w:w="90" w:type="dxa"/>
              <w:bottom w:w="90" w:type="dxa"/>
              <w:right w:w="90" w:type="dxa"/>
            </w:tcMar>
            <w:vAlign w:val="center"/>
          </w:tcPr>
          <w:p w14:paraId="2A1F80E1" w14:textId="77777777" w:rsidR="008A06FF" w:rsidRPr="00D165F3" w:rsidRDefault="008A06FF" w:rsidP="00B30844">
            <w:pPr>
              <w:spacing w:after="0" w:line="252" w:lineRule="auto"/>
              <w:jc w:val="center"/>
              <w:rPr>
                <w:rFonts w:cs="Arial"/>
              </w:rPr>
            </w:pPr>
            <w:r w:rsidRPr="00D165F3">
              <w:rPr>
                <w:rFonts w:cs="Arial"/>
                <w:sz w:val="18"/>
              </w:rPr>
              <w:t>1989</w:t>
            </w:r>
          </w:p>
        </w:tc>
        <w:tc>
          <w:tcPr>
            <w:tcW w:w="1411" w:type="dxa"/>
            <w:shd w:val="clear" w:color="auto" w:fill="FFFFFF"/>
            <w:tcMar>
              <w:top w:w="90" w:type="dxa"/>
              <w:left w:w="90" w:type="dxa"/>
              <w:bottom w:w="90" w:type="dxa"/>
              <w:right w:w="90" w:type="dxa"/>
            </w:tcMar>
            <w:vAlign w:val="center"/>
          </w:tcPr>
          <w:p w14:paraId="159FEEF7" w14:textId="77777777" w:rsidR="008A06FF" w:rsidRPr="00D165F3" w:rsidRDefault="008A06FF" w:rsidP="00B30844">
            <w:pPr>
              <w:spacing w:after="0" w:line="252" w:lineRule="auto"/>
              <w:rPr>
                <w:rFonts w:cs="Arial"/>
              </w:rPr>
            </w:pPr>
            <w:r w:rsidRPr="00D165F3">
              <w:rPr>
                <w:rFonts w:cs="Arial"/>
                <w:sz w:val="18"/>
              </w:rPr>
              <w:t>Develop and validate measures of perceived usefulness and perceived ease of use as determinants of technology acceptance.</w:t>
            </w:r>
          </w:p>
        </w:tc>
        <w:tc>
          <w:tcPr>
            <w:tcW w:w="1699" w:type="dxa"/>
            <w:shd w:val="clear" w:color="auto" w:fill="FFFFFF"/>
            <w:tcMar>
              <w:top w:w="90" w:type="dxa"/>
              <w:left w:w="90" w:type="dxa"/>
              <w:bottom w:w="90" w:type="dxa"/>
              <w:right w:w="90" w:type="dxa"/>
            </w:tcMar>
            <w:vAlign w:val="center"/>
          </w:tcPr>
          <w:p w14:paraId="339F2830" w14:textId="77777777" w:rsidR="008A06FF" w:rsidRPr="00D165F3" w:rsidRDefault="008A06FF" w:rsidP="00B30844">
            <w:pPr>
              <w:spacing w:after="0" w:line="252" w:lineRule="auto"/>
              <w:rPr>
                <w:rFonts w:cs="Arial"/>
              </w:rPr>
            </w:pPr>
            <w:r w:rsidRPr="00D165F3">
              <w:rPr>
                <w:rFonts w:cs="Arial"/>
                <w:sz w:val="18"/>
              </w:rPr>
              <w:t>Establish reliable scales and test their relationships with user attitudes, intentions and system use.</w:t>
            </w:r>
          </w:p>
        </w:tc>
        <w:tc>
          <w:tcPr>
            <w:tcW w:w="1655" w:type="dxa"/>
            <w:shd w:val="clear" w:color="auto" w:fill="FFFFFF"/>
            <w:tcMar>
              <w:top w:w="90" w:type="dxa"/>
              <w:left w:w="90" w:type="dxa"/>
              <w:bottom w:w="90" w:type="dxa"/>
              <w:right w:w="90" w:type="dxa"/>
            </w:tcMar>
            <w:vAlign w:val="center"/>
          </w:tcPr>
          <w:p w14:paraId="7BD58496" w14:textId="77777777" w:rsidR="008A06FF" w:rsidRPr="00D165F3" w:rsidRDefault="008A06FF" w:rsidP="00B30844">
            <w:pPr>
              <w:spacing w:after="0" w:line="252" w:lineRule="auto"/>
              <w:rPr>
                <w:rFonts w:cs="Arial"/>
              </w:rPr>
            </w:pPr>
            <w:r w:rsidRPr="00D165F3">
              <w:rPr>
                <w:rFonts w:cs="Arial"/>
                <w:sz w:val="18"/>
              </w:rPr>
              <w:t>How do perceived usefulness and ease of use explain users' acceptance of information technology?</w:t>
            </w:r>
          </w:p>
        </w:tc>
        <w:tc>
          <w:tcPr>
            <w:tcW w:w="1195" w:type="dxa"/>
            <w:shd w:val="clear" w:color="auto" w:fill="FFFFFF"/>
            <w:tcMar>
              <w:top w:w="90" w:type="dxa"/>
              <w:left w:w="90" w:type="dxa"/>
              <w:bottom w:w="90" w:type="dxa"/>
              <w:right w:w="90" w:type="dxa"/>
            </w:tcMar>
            <w:vAlign w:val="center"/>
          </w:tcPr>
          <w:p w14:paraId="494C75D0" w14:textId="77777777" w:rsidR="008A06FF" w:rsidRPr="00D165F3" w:rsidRDefault="008A06FF" w:rsidP="00B30844">
            <w:pPr>
              <w:spacing w:after="0" w:line="252" w:lineRule="auto"/>
              <w:rPr>
                <w:rFonts w:cs="Arial"/>
              </w:rPr>
            </w:pPr>
            <w:r w:rsidRPr="00D165F3">
              <w:rPr>
                <w:rFonts w:cs="Arial"/>
                <w:sz w:val="18"/>
              </w:rPr>
              <w:t>Multi-stage scale development and quantitative validation studies.</w:t>
            </w:r>
          </w:p>
        </w:tc>
        <w:tc>
          <w:tcPr>
            <w:tcW w:w="1843" w:type="dxa"/>
            <w:shd w:val="clear" w:color="auto" w:fill="FFFFFF"/>
            <w:tcMar>
              <w:top w:w="90" w:type="dxa"/>
              <w:left w:w="90" w:type="dxa"/>
              <w:bottom w:w="90" w:type="dxa"/>
              <w:right w:w="90" w:type="dxa"/>
            </w:tcMar>
            <w:vAlign w:val="center"/>
          </w:tcPr>
          <w:p w14:paraId="15508834" w14:textId="77777777" w:rsidR="008A06FF" w:rsidRPr="00D165F3" w:rsidRDefault="008A06FF" w:rsidP="00B30844">
            <w:pPr>
              <w:spacing w:after="0" w:line="252" w:lineRule="auto"/>
              <w:rPr>
                <w:rFonts w:cs="Arial"/>
              </w:rPr>
            </w:pPr>
            <w:r w:rsidRPr="00D165F3">
              <w:rPr>
                <w:rFonts w:cs="Arial"/>
                <w:sz w:val="18"/>
              </w:rPr>
              <w:t>Perceived usefulness was a strong predictor of acceptance, while ease of use also mattered directly and through usefulness.</w:t>
            </w:r>
          </w:p>
        </w:tc>
        <w:tc>
          <w:tcPr>
            <w:tcW w:w="2160" w:type="dxa"/>
            <w:shd w:val="clear" w:color="auto" w:fill="FFFFFF"/>
            <w:tcMar>
              <w:top w:w="90" w:type="dxa"/>
              <w:left w:w="90" w:type="dxa"/>
              <w:bottom w:w="90" w:type="dxa"/>
              <w:right w:w="90" w:type="dxa"/>
            </w:tcMar>
            <w:vAlign w:val="center"/>
          </w:tcPr>
          <w:p w14:paraId="4D85EBFC" w14:textId="77777777" w:rsidR="008A06FF" w:rsidRPr="00D165F3" w:rsidRDefault="008A06FF" w:rsidP="00B30844">
            <w:pPr>
              <w:spacing w:after="0" w:line="252" w:lineRule="auto"/>
              <w:rPr>
                <w:rFonts w:cs="Arial"/>
              </w:rPr>
            </w:pPr>
            <w:r w:rsidRPr="00D165F3">
              <w:rPr>
                <w:rFonts w:cs="Arial"/>
                <w:sz w:val="18"/>
              </w:rPr>
              <w:t>The technology acceptance model provides a foundational explanation of adoption. For e-commerce transformation, it indicates that new tools must be useful and low effort before they can contribute to satisfaction or performance. Source: https://doi.org/10.2307/249008</w:t>
            </w:r>
          </w:p>
        </w:tc>
      </w:tr>
      <w:tr w:rsidR="008A06FF" w:rsidRPr="00D165F3" w14:paraId="4470EE01" w14:textId="77777777" w:rsidTr="00500B77">
        <w:trPr>
          <w:cantSplit/>
          <w:jc w:val="center"/>
        </w:trPr>
        <w:tc>
          <w:tcPr>
            <w:tcW w:w="489" w:type="dxa"/>
            <w:shd w:val="clear" w:color="auto" w:fill="F3F7FA"/>
            <w:tcMar>
              <w:top w:w="90" w:type="dxa"/>
              <w:left w:w="90" w:type="dxa"/>
              <w:bottom w:w="90" w:type="dxa"/>
              <w:right w:w="90" w:type="dxa"/>
            </w:tcMar>
            <w:vAlign w:val="center"/>
          </w:tcPr>
          <w:p w14:paraId="13CCD87B" w14:textId="77777777" w:rsidR="008A06FF" w:rsidRPr="00D165F3" w:rsidRDefault="008A06FF" w:rsidP="00B30844">
            <w:pPr>
              <w:spacing w:after="0" w:line="252" w:lineRule="auto"/>
              <w:jc w:val="center"/>
              <w:rPr>
                <w:rFonts w:cs="Arial"/>
              </w:rPr>
            </w:pPr>
            <w:r w:rsidRPr="00D165F3">
              <w:rPr>
                <w:rFonts w:cs="Arial"/>
                <w:sz w:val="18"/>
              </w:rPr>
              <w:lastRenderedPageBreak/>
              <w:t>19</w:t>
            </w:r>
          </w:p>
        </w:tc>
        <w:tc>
          <w:tcPr>
            <w:tcW w:w="1699" w:type="dxa"/>
            <w:shd w:val="clear" w:color="auto" w:fill="F3F7FA"/>
            <w:tcMar>
              <w:top w:w="90" w:type="dxa"/>
              <w:left w:w="90" w:type="dxa"/>
              <w:bottom w:w="90" w:type="dxa"/>
              <w:right w:w="90" w:type="dxa"/>
            </w:tcMar>
            <w:vAlign w:val="center"/>
          </w:tcPr>
          <w:p w14:paraId="3499AAA5" w14:textId="77777777" w:rsidR="008A06FF" w:rsidRPr="00D165F3" w:rsidRDefault="008A06FF" w:rsidP="00B30844">
            <w:pPr>
              <w:spacing w:after="0" w:line="252" w:lineRule="auto"/>
              <w:rPr>
                <w:rFonts w:cs="Arial"/>
              </w:rPr>
            </w:pPr>
            <w:r w:rsidRPr="00D165F3">
              <w:rPr>
                <w:rFonts w:cs="Arial"/>
                <w:sz w:val="18"/>
              </w:rPr>
              <w:t>Antecedents, consequences, and challenges of small and medium-sized enterprise digitalization</w:t>
            </w:r>
          </w:p>
        </w:tc>
        <w:tc>
          <w:tcPr>
            <w:tcW w:w="1065" w:type="dxa"/>
            <w:shd w:val="clear" w:color="auto" w:fill="F3F7FA"/>
            <w:tcMar>
              <w:top w:w="90" w:type="dxa"/>
              <w:left w:w="90" w:type="dxa"/>
              <w:bottom w:w="90" w:type="dxa"/>
              <w:right w:w="90" w:type="dxa"/>
            </w:tcMar>
            <w:vAlign w:val="center"/>
          </w:tcPr>
          <w:p w14:paraId="06344C1E"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3F7FA"/>
            <w:tcMar>
              <w:top w:w="90" w:type="dxa"/>
              <w:left w:w="90" w:type="dxa"/>
              <w:bottom w:w="90" w:type="dxa"/>
              <w:right w:w="90" w:type="dxa"/>
            </w:tcMar>
            <w:vAlign w:val="center"/>
          </w:tcPr>
          <w:p w14:paraId="1F58DC03" w14:textId="77777777" w:rsidR="008A06FF" w:rsidRPr="00D165F3" w:rsidRDefault="008A06FF" w:rsidP="00B30844">
            <w:pPr>
              <w:spacing w:after="0" w:line="252" w:lineRule="auto"/>
              <w:rPr>
                <w:rFonts w:cs="Arial"/>
              </w:rPr>
            </w:pPr>
            <w:r w:rsidRPr="00D165F3">
              <w:rPr>
                <w:rFonts w:cs="Arial"/>
                <w:sz w:val="18"/>
              </w:rPr>
              <w:t xml:space="preserve">Eller, R., Alford, P., </w:t>
            </w:r>
            <w:proofErr w:type="spellStart"/>
            <w:r w:rsidRPr="00D165F3">
              <w:rPr>
                <w:rFonts w:cs="Arial"/>
                <w:sz w:val="18"/>
              </w:rPr>
              <w:t>Kallmünzer</w:t>
            </w:r>
            <w:proofErr w:type="spellEnd"/>
            <w:r w:rsidRPr="00D165F3">
              <w:rPr>
                <w:rFonts w:cs="Arial"/>
                <w:sz w:val="18"/>
              </w:rPr>
              <w:t>, A. and Peters, M.</w:t>
            </w:r>
          </w:p>
        </w:tc>
        <w:tc>
          <w:tcPr>
            <w:tcW w:w="604" w:type="dxa"/>
            <w:shd w:val="clear" w:color="auto" w:fill="F3F7FA"/>
            <w:tcMar>
              <w:top w:w="90" w:type="dxa"/>
              <w:left w:w="90" w:type="dxa"/>
              <w:bottom w:w="90" w:type="dxa"/>
              <w:right w:w="90" w:type="dxa"/>
            </w:tcMar>
            <w:vAlign w:val="center"/>
          </w:tcPr>
          <w:p w14:paraId="2EFD3303"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429ABE5A" w14:textId="77777777" w:rsidR="008A06FF" w:rsidRPr="00D165F3" w:rsidRDefault="008A06FF" w:rsidP="00B30844">
            <w:pPr>
              <w:spacing w:after="0" w:line="252" w:lineRule="auto"/>
              <w:rPr>
                <w:rFonts w:cs="Arial"/>
              </w:rPr>
            </w:pPr>
            <w:r w:rsidRPr="00D165F3">
              <w:rPr>
                <w:rFonts w:cs="Arial"/>
                <w:sz w:val="18"/>
              </w:rPr>
              <w:t xml:space="preserve">Identify the antecedents, consequences and implementation challenges of </w:t>
            </w:r>
            <w:proofErr w:type="spellStart"/>
            <w:r w:rsidRPr="00D165F3">
              <w:rPr>
                <w:rFonts w:cs="Arial"/>
                <w:sz w:val="18"/>
              </w:rPr>
              <w:t>digitalisation</w:t>
            </w:r>
            <w:proofErr w:type="spellEnd"/>
            <w:r w:rsidRPr="00D165F3">
              <w:rPr>
                <w:rFonts w:cs="Arial"/>
                <w:sz w:val="18"/>
              </w:rPr>
              <w:t xml:space="preserve"> in small and medium-sized enterprises.</w:t>
            </w:r>
          </w:p>
        </w:tc>
        <w:tc>
          <w:tcPr>
            <w:tcW w:w="1699" w:type="dxa"/>
            <w:shd w:val="clear" w:color="auto" w:fill="F3F7FA"/>
            <w:tcMar>
              <w:top w:w="90" w:type="dxa"/>
              <w:left w:w="90" w:type="dxa"/>
              <w:bottom w:w="90" w:type="dxa"/>
              <w:right w:w="90" w:type="dxa"/>
            </w:tcMar>
            <w:vAlign w:val="center"/>
          </w:tcPr>
          <w:p w14:paraId="45854861" w14:textId="77777777" w:rsidR="008A06FF" w:rsidRPr="00D165F3" w:rsidRDefault="008A06FF" w:rsidP="00B30844">
            <w:pPr>
              <w:spacing w:after="0" w:line="252" w:lineRule="auto"/>
              <w:rPr>
                <w:rFonts w:cs="Arial"/>
              </w:rPr>
            </w:pPr>
            <w:r w:rsidRPr="00D165F3">
              <w:rPr>
                <w:rFonts w:cs="Arial"/>
                <w:sz w:val="18"/>
              </w:rPr>
              <w:t xml:space="preserve">Assess how resources, employee skills and managerial attitudes relate to </w:t>
            </w:r>
            <w:proofErr w:type="spellStart"/>
            <w:r w:rsidRPr="00D165F3">
              <w:rPr>
                <w:rFonts w:cs="Arial"/>
                <w:sz w:val="18"/>
              </w:rPr>
              <w:t>digitalisation</w:t>
            </w:r>
            <w:proofErr w:type="spellEnd"/>
            <w:r w:rsidRPr="00D165F3">
              <w:rPr>
                <w:rFonts w:cs="Arial"/>
                <w:sz w:val="18"/>
              </w:rPr>
              <w:t xml:space="preserve"> and business performance.</w:t>
            </w:r>
          </w:p>
        </w:tc>
        <w:tc>
          <w:tcPr>
            <w:tcW w:w="1655" w:type="dxa"/>
            <w:shd w:val="clear" w:color="auto" w:fill="F3F7FA"/>
            <w:tcMar>
              <w:top w:w="90" w:type="dxa"/>
              <w:left w:w="90" w:type="dxa"/>
              <w:bottom w:w="90" w:type="dxa"/>
              <w:right w:w="90" w:type="dxa"/>
            </w:tcMar>
            <w:vAlign w:val="center"/>
          </w:tcPr>
          <w:p w14:paraId="2536883B" w14:textId="77777777" w:rsidR="008A06FF" w:rsidRPr="00D165F3" w:rsidRDefault="008A06FF" w:rsidP="00B30844">
            <w:pPr>
              <w:spacing w:after="0" w:line="252" w:lineRule="auto"/>
              <w:rPr>
                <w:rFonts w:cs="Arial"/>
              </w:rPr>
            </w:pPr>
            <w:r w:rsidRPr="00D165F3">
              <w:rPr>
                <w:rFonts w:cs="Arial"/>
                <w:sz w:val="18"/>
              </w:rPr>
              <w:t xml:space="preserve">Which </w:t>
            </w:r>
            <w:proofErr w:type="spellStart"/>
            <w:r w:rsidRPr="00D165F3">
              <w:rPr>
                <w:rFonts w:cs="Arial"/>
                <w:sz w:val="18"/>
              </w:rPr>
              <w:t>organisational</w:t>
            </w:r>
            <w:proofErr w:type="spellEnd"/>
            <w:r w:rsidRPr="00D165F3">
              <w:rPr>
                <w:rFonts w:cs="Arial"/>
                <w:sz w:val="18"/>
              </w:rPr>
              <w:t xml:space="preserve"> conditions enable SME </w:t>
            </w:r>
            <w:proofErr w:type="spellStart"/>
            <w:r w:rsidRPr="00D165F3">
              <w:rPr>
                <w:rFonts w:cs="Arial"/>
                <w:sz w:val="18"/>
              </w:rPr>
              <w:t>digitalisation</w:t>
            </w:r>
            <w:proofErr w:type="spellEnd"/>
            <w:r w:rsidRPr="00D165F3">
              <w:rPr>
                <w:rFonts w:cs="Arial"/>
                <w:sz w:val="18"/>
              </w:rPr>
              <w:t xml:space="preserve">, and how is </w:t>
            </w:r>
            <w:proofErr w:type="spellStart"/>
            <w:r w:rsidRPr="00D165F3">
              <w:rPr>
                <w:rFonts w:cs="Arial"/>
                <w:sz w:val="18"/>
              </w:rPr>
              <w:t>digitalisation</w:t>
            </w:r>
            <w:proofErr w:type="spellEnd"/>
            <w:r w:rsidRPr="00D165F3">
              <w:rPr>
                <w:rFonts w:cs="Arial"/>
                <w:sz w:val="18"/>
              </w:rPr>
              <w:t xml:space="preserve"> associated with performance?</w:t>
            </w:r>
          </w:p>
        </w:tc>
        <w:tc>
          <w:tcPr>
            <w:tcW w:w="1195" w:type="dxa"/>
            <w:shd w:val="clear" w:color="auto" w:fill="F3F7FA"/>
            <w:tcMar>
              <w:top w:w="90" w:type="dxa"/>
              <w:left w:w="90" w:type="dxa"/>
              <w:bottom w:w="90" w:type="dxa"/>
              <w:right w:w="90" w:type="dxa"/>
            </w:tcMar>
            <w:vAlign w:val="center"/>
          </w:tcPr>
          <w:p w14:paraId="381514DA" w14:textId="77777777" w:rsidR="008A06FF" w:rsidRPr="00D165F3" w:rsidRDefault="008A06FF" w:rsidP="00B30844">
            <w:pPr>
              <w:spacing w:after="0" w:line="252" w:lineRule="auto"/>
              <w:rPr>
                <w:rFonts w:cs="Arial"/>
              </w:rPr>
            </w:pPr>
            <w:r w:rsidRPr="00D165F3">
              <w:rPr>
                <w:rFonts w:cs="Arial"/>
                <w:sz w:val="18"/>
              </w:rPr>
              <w:t>Quantitative SME survey with multivariate structural analysis.</w:t>
            </w:r>
          </w:p>
        </w:tc>
        <w:tc>
          <w:tcPr>
            <w:tcW w:w="1843" w:type="dxa"/>
            <w:shd w:val="clear" w:color="auto" w:fill="F3F7FA"/>
            <w:tcMar>
              <w:top w:w="90" w:type="dxa"/>
              <w:left w:w="90" w:type="dxa"/>
              <w:bottom w:w="90" w:type="dxa"/>
              <w:right w:w="90" w:type="dxa"/>
            </w:tcMar>
            <w:vAlign w:val="center"/>
          </w:tcPr>
          <w:p w14:paraId="1BCDCBBC" w14:textId="77777777" w:rsidR="008A06FF" w:rsidRPr="00D165F3" w:rsidRDefault="008A06FF" w:rsidP="00B30844">
            <w:pPr>
              <w:spacing w:after="0" w:line="252" w:lineRule="auto"/>
              <w:rPr>
                <w:rFonts w:cs="Arial"/>
              </w:rPr>
            </w:pPr>
            <w:r w:rsidRPr="00D165F3">
              <w:rPr>
                <w:rFonts w:cs="Arial"/>
                <w:sz w:val="18"/>
              </w:rPr>
              <w:t xml:space="preserve">Financial and human resources, digital skills and supportive attitudes enabled </w:t>
            </w:r>
            <w:proofErr w:type="spellStart"/>
            <w:r w:rsidRPr="00D165F3">
              <w:rPr>
                <w:rFonts w:cs="Arial"/>
                <w:sz w:val="18"/>
              </w:rPr>
              <w:t>digitalisation</w:t>
            </w:r>
            <w:proofErr w:type="spellEnd"/>
            <w:r w:rsidRPr="00D165F3">
              <w:rPr>
                <w:rFonts w:cs="Arial"/>
                <w:sz w:val="18"/>
              </w:rPr>
              <w:t>, which was associated with performance benefits.</w:t>
            </w:r>
          </w:p>
        </w:tc>
        <w:tc>
          <w:tcPr>
            <w:tcW w:w="2160" w:type="dxa"/>
            <w:shd w:val="clear" w:color="auto" w:fill="F3F7FA"/>
            <w:tcMar>
              <w:top w:w="90" w:type="dxa"/>
              <w:left w:w="90" w:type="dxa"/>
              <w:bottom w:w="90" w:type="dxa"/>
              <w:right w:w="90" w:type="dxa"/>
            </w:tcMar>
            <w:vAlign w:val="center"/>
          </w:tcPr>
          <w:p w14:paraId="410DAB49" w14:textId="77777777" w:rsidR="008A06FF" w:rsidRPr="00D165F3" w:rsidRDefault="008A06FF" w:rsidP="00B30844">
            <w:pPr>
              <w:spacing w:after="0" w:line="252" w:lineRule="auto"/>
              <w:rPr>
                <w:rFonts w:cs="Arial"/>
              </w:rPr>
            </w:pPr>
            <w:r w:rsidRPr="00D165F3">
              <w:rPr>
                <w:rFonts w:cs="Arial"/>
                <w:sz w:val="18"/>
              </w:rPr>
              <w:t>The study shows that smaller firms cannot obtain value from technology without complementary resources and managerial commitment. Capability constraints are therefore central to the transferability of digital transformation practices. Source: https://doi.org/10.1016/j.jbusres.2020.03.004</w:t>
            </w:r>
          </w:p>
        </w:tc>
      </w:tr>
      <w:tr w:rsidR="008A06FF" w:rsidRPr="00D165F3" w14:paraId="1EDFC972" w14:textId="77777777" w:rsidTr="00500B77">
        <w:trPr>
          <w:cantSplit/>
          <w:jc w:val="center"/>
        </w:trPr>
        <w:tc>
          <w:tcPr>
            <w:tcW w:w="489" w:type="dxa"/>
            <w:shd w:val="clear" w:color="auto" w:fill="FFFFFF"/>
            <w:tcMar>
              <w:top w:w="90" w:type="dxa"/>
              <w:left w:w="90" w:type="dxa"/>
              <w:bottom w:w="90" w:type="dxa"/>
              <w:right w:w="90" w:type="dxa"/>
            </w:tcMar>
            <w:vAlign w:val="center"/>
          </w:tcPr>
          <w:p w14:paraId="3B677813" w14:textId="77777777" w:rsidR="008A06FF" w:rsidRPr="00D165F3" w:rsidRDefault="008A06FF" w:rsidP="00B30844">
            <w:pPr>
              <w:spacing w:after="0" w:line="252" w:lineRule="auto"/>
              <w:jc w:val="center"/>
              <w:rPr>
                <w:rFonts w:cs="Arial"/>
              </w:rPr>
            </w:pPr>
            <w:r w:rsidRPr="00D165F3">
              <w:rPr>
                <w:rFonts w:cs="Arial"/>
                <w:sz w:val="18"/>
              </w:rPr>
              <w:t>20</w:t>
            </w:r>
          </w:p>
        </w:tc>
        <w:tc>
          <w:tcPr>
            <w:tcW w:w="1699" w:type="dxa"/>
            <w:shd w:val="clear" w:color="auto" w:fill="FFFFFF"/>
            <w:tcMar>
              <w:top w:w="90" w:type="dxa"/>
              <w:left w:w="90" w:type="dxa"/>
              <w:bottom w:w="90" w:type="dxa"/>
              <w:right w:w="90" w:type="dxa"/>
            </w:tcMar>
            <w:vAlign w:val="center"/>
          </w:tcPr>
          <w:p w14:paraId="0B765755" w14:textId="77777777" w:rsidR="008A06FF" w:rsidRPr="00D165F3" w:rsidRDefault="008A06FF" w:rsidP="00B30844">
            <w:pPr>
              <w:spacing w:after="0" w:line="252" w:lineRule="auto"/>
              <w:rPr>
                <w:rFonts w:cs="Arial"/>
              </w:rPr>
            </w:pPr>
            <w:r w:rsidRPr="00D165F3">
              <w:rPr>
                <w:rFonts w:cs="Arial"/>
                <w:sz w:val="18"/>
              </w:rPr>
              <w:t>Combining channels to make smart purchases: The role of webrooming and showrooming</w:t>
            </w:r>
          </w:p>
        </w:tc>
        <w:tc>
          <w:tcPr>
            <w:tcW w:w="1065" w:type="dxa"/>
            <w:shd w:val="clear" w:color="auto" w:fill="FFFFFF"/>
            <w:tcMar>
              <w:top w:w="90" w:type="dxa"/>
              <w:left w:w="90" w:type="dxa"/>
              <w:bottom w:w="90" w:type="dxa"/>
              <w:right w:w="90" w:type="dxa"/>
            </w:tcMar>
            <w:vAlign w:val="center"/>
          </w:tcPr>
          <w:p w14:paraId="560116F8"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FFFFF"/>
            <w:tcMar>
              <w:top w:w="90" w:type="dxa"/>
              <w:left w:w="90" w:type="dxa"/>
              <w:bottom w:w="90" w:type="dxa"/>
              <w:right w:w="90" w:type="dxa"/>
            </w:tcMar>
            <w:vAlign w:val="center"/>
          </w:tcPr>
          <w:p w14:paraId="02DAFFB0" w14:textId="77777777" w:rsidR="008A06FF" w:rsidRPr="00D165F3" w:rsidRDefault="008A06FF" w:rsidP="00B30844">
            <w:pPr>
              <w:spacing w:after="0" w:line="252" w:lineRule="auto"/>
              <w:rPr>
                <w:rFonts w:cs="Arial"/>
              </w:rPr>
            </w:pPr>
            <w:r w:rsidRPr="00D165F3">
              <w:rPr>
                <w:rFonts w:cs="Arial"/>
                <w:sz w:val="18"/>
              </w:rPr>
              <w:t xml:space="preserve">Flavián, C., </w:t>
            </w:r>
            <w:proofErr w:type="spellStart"/>
            <w:r w:rsidRPr="00D165F3">
              <w:rPr>
                <w:rFonts w:cs="Arial"/>
                <w:sz w:val="18"/>
              </w:rPr>
              <w:t>Gurrea</w:t>
            </w:r>
            <w:proofErr w:type="spellEnd"/>
            <w:r w:rsidRPr="00D165F3">
              <w:rPr>
                <w:rFonts w:cs="Arial"/>
                <w:sz w:val="18"/>
              </w:rPr>
              <w:t xml:space="preserve">, R. and </w:t>
            </w:r>
            <w:proofErr w:type="spellStart"/>
            <w:r w:rsidRPr="00D165F3">
              <w:rPr>
                <w:rFonts w:cs="Arial"/>
                <w:sz w:val="18"/>
              </w:rPr>
              <w:t>Orús</w:t>
            </w:r>
            <w:proofErr w:type="spellEnd"/>
            <w:r w:rsidRPr="00D165F3">
              <w:rPr>
                <w:rFonts w:cs="Arial"/>
                <w:sz w:val="18"/>
              </w:rPr>
              <w:t>, C.</w:t>
            </w:r>
          </w:p>
        </w:tc>
        <w:tc>
          <w:tcPr>
            <w:tcW w:w="604" w:type="dxa"/>
            <w:shd w:val="clear" w:color="auto" w:fill="FFFFFF"/>
            <w:tcMar>
              <w:top w:w="90" w:type="dxa"/>
              <w:left w:w="90" w:type="dxa"/>
              <w:bottom w:w="90" w:type="dxa"/>
              <w:right w:w="90" w:type="dxa"/>
            </w:tcMar>
            <w:vAlign w:val="center"/>
          </w:tcPr>
          <w:p w14:paraId="268FC361"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74471BCE" w14:textId="77777777" w:rsidR="008A06FF" w:rsidRPr="00D165F3" w:rsidRDefault="008A06FF" w:rsidP="00B30844">
            <w:pPr>
              <w:spacing w:after="0" w:line="252" w:lineRule="auto"/>
              <w:rPr>
                <w:rFonts w:cs="Arial"/>
              </w:rPr>
            </w:pPr>
            <w:r w:rsidRPr="00D165F3">
              <w:rPr>
                <w:rFonts w:cs="Arial"/>
                <w:sz w:val="18"/>
              </w:rPr>
              <w:t>Examine how consumers combine online and physical channels through webrooming and showrooming to make informed purchases.</w:t>
            </w:r>
          </w:p>
        </w:tc>
        <w:tc>
          <w:tcPr>
            <w:tcW w:w="1699" w:type="dxa"/>
            <w:shd w:val="clear" w:color="auto" w:fill="FFFFFF"/>
            <w:tcMar>
              <w:top w:w="90" w:type="dxa"/>
              <w:left w:w="90" w:type="dxa"/>
              <w:bottom w:w="90" w:type="dxa"/>
              <w:right w:w="90" w:type="dxa"/>
            </w:tcMar>
            <w:vAlign w:val="center"/>
          </w:tcPr>
          <w:p w14:paraId="6702AE30" w14:textId="77777777" w:rsidR="008A06FF" w:rsidRPr="00D165F3" w:rsidRDefault="008A06FF" w:rsidP="00B30844">
            <w:pPr>
              <w:spacing w:after="0" w:line="252" w:lineRule="auto"/>
              <w:rPr>
                <w:rFonts w:cs="Arial"/>
              </w:rPr>
            </w:pPr>
            <w:r w:rsidRPr="00D165F3">
              <w:rPr>
                <w:rFonts w:cs="Arial"/>
                <w:sz w:val="18"/>
              </w:rPr>
              <w:t>Compare cross-channel search and purchase patterns and identify how they support smart-shopping perceptions.</w:t>
            </w:r>
          </w:p>
        </w:tc>
        <w:tc>
          <w:tcPr>
            <w:tcW w:w="1655" w:type="dxa"/>
            <w:shd w:val="clear" w:color="auto" w:fill="FFFFFF"/>
            <w:tcMar>
              <w:top w:w="90" w:type="dxa"/>
              <w:left w:w="90" w:type="dxa"/>
              <w:bottom w:w="90" w:type="dxa"/>
              <w:right w:w="90" w:type="dxa"/>
            </w:tcMar>
            <w:vAlign w:val="center"/>
          </w:tcPr>
          <w:p w14:paraId="6CE1471E" w14:textId="77777777" w:rsidR="008A06FF" w:rsidRPr="00D165F3" w:rsidRDefault="008A06FF" w:rsidP="00B30844">
            <w:pPr>
              <w:spacing w:after="0" w:line="252" w:lineRule="auto"/>
              <w:rPr>
                <w:rFonts w:cs="Arial"/>
              </w:rPr>
            </w:pPr>
            <w:r w:rsidRPr="00D165F3">
              <w:rPr>
                <w:rFonts w:cs="Arial"/>
                <w:sz w:val="18"/>
              </w:rPr>
              <w:t>How do webrooming and showrooming help consumers make smarter purchasing decisions?</w:t>
            </w:r>
          </w:p>
        </w:tc>
        <w:tc>
          <w:tcPr>
            <w:tcW w:w="1195" w:type="dxa"/>
            <w:shd w:val="clear" w:color="auto" w:fill="FFFFFF"/>
            <w:tcMar>
              <w:top w:w="90" w:type="dxa"/>
              <w:left w:w="90" w:type="dxa"/>
              <w:bottom w:w="90" w:type="dxa"/>
              <w:right w:w="90" w:type="dxa"/>
            </w:tcMar>
            <w:vAlign w:val="center"/>
          </w:tcPr>
          <w:p w14:paraId="19724861" w14:textId="77777777" w:rsidR="008A06FF" w:rsidRPr="00D165F3" w:rsidRDefault="008A06FF" w:rsidP="00B30844">
            <w:pPr>
              <w:spacing w:after="0" w:line="252" w:lineRule="auto"/>
              <w:rPr>
                <w:rFonts w:cs="Arial"/>
              </w:rPr>
            </w:pPr>
            <w:r w:rsidRPr="00D165F3">
              <w:rPr>
                <w:rFonts w:cs="Arial"/>
                <w:sz w:val="18"/>
              </w:rPr>
              <w:t xml:space="preserve">Quantitative consumer research comparing cross-channel shopping </w:t>
            </w:r>
            <w:proofErr w:type="spellStart"/>
            <w:r w:rsidRPr="00D165F3">
              <w:rPr>
                <w:rFonts w:cs="Arial"/>
                <w:sz w:val="18"/>
              </w:rPr>
              <w:t>behaviours</w:t>
            </w:r>
            <w:proofErr w:type="spellEnd"/>
            <w:r w:rsidRPr="00D165F3">
              <w:rPr>
                <w:rFonts w:cs="Arial"/>
                <w:sz w:val="18"/>
              </w:rPr>
              <w:t>.</w:t>
            </w:r>
          </w:p>
        </w:tc>
        <w:tc>
          <w:tcPr>
            <w:tcW w:w="1843" w:type="dxa"/>
            <w:shd w:val="clear" w:color="auto" w:fill="FFFFFF"/>
            <w:tcMar>
              <w:top w:w="90" w:type="dxa"/>
              <w:left w:w="90" w:type="dxa"/>
              <w:bottom w:w="90" w:type="dxa"/>
              <w:right w:w="90" w:type="dxa"/>
            </w:tcMar>
            <w:vAlign w:val="center"/>
          </w:tcPr>
          <w:p w14:paraId="504F7C17" w14:textId="77777777" w:rsidR="008A06FF" w:rsidRPr="00D165F3" w:rsidRDefault="008A06FF" w:rsidP="00B30844">
            <w:pPr>
              <w:spacing w:after="0" w:line="252" w:lineRule="auto"/>
              <w:rPr>
                <w:rFonts w:cs="Arial"/>
              </w:rPr>
            </w:pPr>
            <w:r w:rsidRPr="00D165F3">
              <w:rPr>
                <w:rFonts w:cs="Arial"/>
                <w:sz w:val="18"/>
              </w:rPr>
              <w:t>Combining channels allowed customers to exploit different information and purchasing advantages, strengthening smart-purchase perceptions.</w:t>
            </w:r>
          </w:p>
        </w:tc>
        <w:tc>
          <w:tcPr>
            <w:tcW w:w="2160" w:type="dxa"/>
            <w:shd w:val="clear" w:color="auto" w:fill="FFFFFF"/>
            <w:tcMar>
              <w:top w:w="90" w:type="dxa"/>
              <w:left w:w="90" w:type="dxa"/>
              <w:bottom w:w="90" w:type="dxa"/>
              <w:right w:w="90" w:type="dxa"/>
            </w:tcMar>
            <w:vAlign w:val="center"/>
          </w:tcPr>
          <w:p w14:paraId="145869CE" w14:textId="77777777" w:rsidR="008A06FF" w:rsidRPr="00D165F3" w:rsidRDefault="008A06FF" w:rsidP="00B30844">
            <w:pPr>
              <w:spacing w:after="0" w:line="252" w:lineRule="auto"/>
              <w:rPr>
                <w:rFonts w:cs="Arial"/>
              </w:rPr>
            </w:pPr>
            <w:r w:rsidRPr="00D165F3">
              <w:rPr>
                <w:rFonts w:cs="Arial"/>
                <w:sz w:val="18"/>
              </w:rPr>
              <w:t xml:space="preserve">The article treats channel switching as purposeful customer </w:t>
            </w:r>
            <w:proofErr w:type="spellStart"/>
            <w:r w:rsidRPr="00D165F3">
              <w:rPr>
                <w:rFonts w:cs="Arial"/>
                <w:sz w:val="18"/>
              </w:rPr>
              <w:t>behaviour</w:t>
            </w:r>
            <w:proofErr w:type="spellEnd"/>
            <w:r w:rsidRPr="00D165F3">
              <w:rPr>
                <w:rFonts w:cs="Arial"/>
                <w:sz w:val="18"/>
              </w:rPr>
              <w:t xml:space="preserve"> rather than leakage. Retailers create value when information, comparison and purchase functions remain coherent across touchpoints. Source: https://doi.org/10.1016/j.jretconser.2019.101923</w:t>
            </w:r>
          </w:p>
        </w:tc>
      </w:tr>
      <w:tr w:rsidR="008A06FF" w:rsidRPr="00D165F3" w14:paraId="70668755" w14:textId="77777777" w:rsidTr="00500B77">
        <w:trPr>
          <w:cantSplit/>
          <w:jc w:val="center"/>
        </w:trPr>
        <w:tc>
          <w:tcPr>
            <w:tcW w:w="489" w:type="dxa"/>
            <w:shd w:val="clear" w:color="auto" w:fill="F3F7FA"/>
            <w:tcMar>
              <w:top w:w="90" w:type="dxa"/>
              <w:left w:w="90" w:type="dxa"/>
              <w:bottom w:w="90" w:type="dxa"/>
              <w:right w:w="90" w:type="dxa"/>
            </w:tcMar>
            <w:vAlign w:val="center"/>
          </w:tcPr>
          <w:p w14:paraId="0A3FEA71" w14:textId="77777777" w:rsidR="008A06FF" w:rsidRPr="00D165F3" w:rsidRDefault="008A06FF" w:rsidP="00B30844">
            <w:pPr>
              <w:spacing w:after="0" w:line="252" w:lineRule="auto"/>
              <w:jc w:val="center"/>
              <w:rPr>
                <w:rFonts w:cs="Arial"/>
              </w:rPr>
            </w:pPr>
            <w:r w:rsidRPr="00D165F3">
              <w:rPr>
                <w:rFonts w:cs="Arial"/>
                <w:sz w:val="18"/>
              </w:rPr>
              <w:lastRenderedPageBreak/>
              <w:t>21</w:t>
            </w:r>
          </w:p>
        </w:tc>
        <w:tc>
          <w:tcPr>
            <w:tcW w:w="1699" w:type="dxa"/>
            <w:shd w:val="clear" w:color="auto" w:fill="F3F7FA"/>
            <w:tcMar>
              <w:top w:w="90" w:type="dxa"/>
              <w:left w:w="90" w:type="dxa"/>
              <w:bottom w:w="90" w:type="dxa"/>
              <w:right w:w="90" w:type="dxa"/>
            </w:tcMar>
            <w:vAlign w:val="center"/>
          </w:tcPr>
          <w:p w14:paraId="5111A43A" w14:textId="77777777" w:rsidR="008A06FF" w:rsidRPr="00D165F3" w:rsidRDefault="008A06FF" w:rsidP="00B30844">
            <w:pPr>
              <w:spacing w:after="0" w:line="252" w:lineRule="auto"/>
              <w:rPr>
                <w:rFonts w:cs="Arial"/>
              </w:rPr>
            </w:pPr>
            <w:r w:rsidRPr="00D165F3">
              <w:rPr>
                <w:rFonts w:cs="Arial"/>
                <w:sz w:val="18"/>
              </w:rPr>
              <w:t>How customer experience incongruence affects omnichannel customer retention: The moderating role of channel characteristics</w:t>
            </w:r>
          </w:p>
        </w:tc>
        <w:tc>
          <w:tcPr>
            <w:tcW w:w="1065" w:type="dxa"/>
            <w:shd w:val="clear" w:color="auto" w:fill="F3F7FA"/>
            <w:tcMar>
              <w:top w:w="90" w:type="dxa"/>
              <w:left w:w="90" w:type="dxa"/>
              <w:bottom w:w="90" w:type="dxa"/>
              <w:right w:w="90" w:type="dxa"/>
            </w:tcMar>
            <w:vAlign w:val="center"/>
          </w:tcPr>
          <w:p w14:paraId="2CD6213C"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3F7FA"/>
            <w:tcMar>
              <w:top w:w="90" w:type="dxa"/>
              <w:left w:w="90" w:type="dxa"/>
              <w:bottom w:w="90" w:type="dxa"/>
              <w:right w:w="90" w:type="dxa"/>
            </w:tcMar>
            <w:vAlign w:val="center"/>
          </w:tcPr>
          <w:p w14:paraId="2DC5BE4F" w14:textId="77777777" w:rsidR="008A06FF" w:rsidRPr="00D165F3" w:rsidRDefault="008A06FF" w:rsidP="00B30844">
            <w:pPr>
              <w:spacing w:after="0" w:line="252" w:lineRule="auto"/>
              <w:rPr>
                <w:rFonts w:cs="Arial"/>
              </w:rPr>
            </w:pPr>
            <w:r w:rsidRPr="00D165F3">
              <w:rPr>
                <w:rFonts w:cs="Arial"/>
                <w:sz w:val="18"/>
              </w:rPr>
              <w:t>Gao, W., Li, W., Fan, H. and Jia, X.</w:t>
            </w:r>
          </w:p>
        </w:tc>
        <w:tc>
          <w:tcPr>
            <w:tcW w:w="604" w:type="dxa"/>
            <w:shd w:val="clear" w:color="auto" w:fill="F3F7FA"/>
            <w:tcMar>
              <w:top w:w="90" w:type="dxa"/>
              <w:left w:w="90" w:type="dxa"/>
              <w:bottom w:w="90" w:type="dxa"/>
              <w:right w:w="90" w:type="dxa"/>
            </w:tcMar>
            <w:vAlign w:val="center"/>
          </w:tcPr>
          <w:p w14:paraId="1622A96E"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4ACA9470" w14:textId="77777777" w:rsidR="008A06FF" w:rsidRPr="00D165F3" w:rsidRDefault="008A06FF" w:rsidP="00B30844">
            <w:pPr>
              <w:spacing w:after="0" w:line="252" w:lineRule="auto"/>
              <w:rPr>
                <w:rFonts w:cs="Arial"/>
              </w:rPr>
            </w:pPr>
            <w:r w:rsidRPr="00D165F3">
              <w:rPr>
                <w:rFonts w:cs="Arial"/>
                <w:sz w:val="18"/>
              </w:rPr>
              <w:t>Determine how inconsistency between online and offline experiences affects customer retention in omnichannel retailing.</w:t>
            </w:r>
          </w:p>
        </w:tc>
        <w:tc>
          <w:tcPr>
            <w:tcW w:w="1699" w:type="dxa"/>
            <w:shd w:val="clear" w:color="auto" w:fill="F3F7FA"/>
            <w:tcMar>
              <w:top w:w="90" w:type="dxa"/>
              <w:left w:w="90" w:type="dxa"/>
              <w:bottom w:w="90" w:type="dxa"/>
              <w:right w:w="90" w:type="dxa"/>
            </w:tcMar>
            <w:vAlign w:val="center"/>
          </w:tcPr>
          <w:p w14:paraId="58AD5E5C" w14:textId="77777777" w:rsidR="008A06FF" w:rsidRPr="00D165F3" w:rsidRDefault="008A06FF" w:rsidP="00B30844">
            <w:pPr>
              <w:spacing w:after="0" w:line="252" w:lineRule="auto"/>
              <w:rPr>
                <w:rFonts w:cs="Arial"/>
              </w:rPr>
            </w:pPr>
            <w:r w:rsidRPr="00D165F3">
              <w:rPr>
                <w:rFonts w:cs="Arial"/>
                <w:sz w:val="18"/>
              </w:rPr>
              <w:t>Test the retention effect of experience incongruence and examine whether channel characteristics alter that relationship.</w:t>
            </w:r>
          </w:p>
        </w:tc>
        <w:tc>
          <w:tcPr>
            <w:tcW w:w="1655" w:type="dxa"/>
            <w:shd w:val="clear" w:color="auto" w:fill="F3F7FA"/>
            <w:tcMar>
              <w:top w:w="90" w:type="dxa"/>
              <w:left w:w="90" w:type="dxa"/>
              <w:bottom w:w="90" w:type="dxa"/>
              <w:right w:w="90" w:type="dxa"/>
            </w:tcMar>
            <w:vAlign w:val="center"/>
          </w:tcPr>
          <w:p w14:paraId="0E09C8D1" w14:textId="77777777" w:rsidR="008A06FF" w:rsidRPr="00D165F3" w:rsidRDefault="008A06FF" w:rsidP="00B30844">
            <w:pPr>
              <w:spacing w:after="0" w:line="252" w:lineRule="auto"/>
              <w:rPr>
                <w:rFonts w:cs="Arial"/>
              </w:rPr>
            </w:pPr>
            <w:r w:rsidRPr="00D165F3">
              <w:rPr>
                <w:rFonts w:cs="Arial"/>
                <w:sz w:val="18"/>
              </w:rPr>
              <w:t>How does online-offline experience incongruence influence retention, and when is the effect stronger?</w:t>
            </w:r>
          </w:p>
        </w:tc>
        <w:tc>
          <w:tcPr>
            <w:tcW w:w="1195" w:type="dxa"/>
            <w:shd w:val="clear" w:color="auto" w:fill="F3F7FA"/>
            <w:tcMar>
              <w:top w:w="90" w:type="dxa"/>
              <w:left w:w="90" w:type="dxa"/>
              <w:bottom w:w="90" w:type="dxa"/>
              <w:right w:w="90" w:type="dxa"/>
            </w:tcMar>
            <w:vAlign w:val="center"/>
          </w:tcPr>
          <w:p w14:paraId="2869A1CA" w14:textId="77777777" w:rsidR="008A06FF" w:rsidRPr="00D165F3" w:rsidRDefault="008A06FF" w:rsidP="00B30844">
            <w:pPr>
              <w:spacing w:after="0" w:line="252" w:lineRule="auto"/>
              <w:rPr>
                <w:rFonts w:cs="Arial"/>
              </w:rPr>
            </w:pPr>
            <w:r w:rsidRPr="00D165F3">
              <w:rPr>
                <w:rFonts w:cs="Arial"/>
                <w:sz w:val="18"/>
              </w:rPr>
              <w:t>Quantitative customer survey and moderated structural modelling.</w:t>
            </w:r>
          </w:p>
        </w:tc>
        <w:tc>
          <w:tcPr>
            <w:tcW w:w="1843" w:type="dxa"/>
            <w:shd w:val="clear" w:color="auto" w:fill="F3F7FA"/>
            <w:tcMar>
              <w:top w:w="90" w:type="dxa"/>
              <w:left w:w="90" w:type="dxa"/>
              <w:bottom w:w="90" w:type="dxa"/>
              <w:right w:w="90" w:type="dxa"/>
            </w:tcMar>
            <w:vAlign w:val="center"/>
          </w:tcPr>
          <w:p w14:paraId="77708E22" w14:textId="77777777" w:rsidR="008A06FF" w:rsidRPr="00D165F3" w:rsidRDefault="008A06FF" w:rsidP="00B30844">
            <w:pPr>
              <w:spacing w:after="0" w:line="252" w:lineRule="auto"/>
              <w:rPr>
                <w:rFonts w:cs="Arial"/>
              </w:rPr>
            </w:pPr>
            <w:r w:rsidRPr="00D165F3">
              <w:rPr>
                <w:rFonts w:cs="Arial"/>
                <w:sz w:val="18"/>
              </w:rPr>
              <w:t>Greater experience incongruence reduced retention, while channel characteristics changed the strength of the negative relationship.</w:t>
            </w:r>
          </w:p>
        </w:tc>
        <w:tc>
          <w:tcPr>
            <w:tcW w:w="2160" w:type="dxa"/>
            <w:shd w:val="clear" w:color="auto" w:fill="F3F7FA"/>
            <w:tcMar>
              <w:top w:w="90" w:type="dxa"/>
              <w:left w:w="90" w:type="dxa"/>
              <w:bottom w:w="90" w:type="dxa"/>
              <w:right w:w="90" w:type="dxa"/>
            </w:tcMar>
            <w:vAlign w:val="center"/>
          </w:tcPr>
          <w:p w14:paraId="3409A0B1" w14:textId="77777777" w:rsidR="008A06FF" w:rsidRPr="00D165F3" w:rsidRDefault="008A06FF" w:rsidP="00B30844">
            <w:pPr>
              <w:spacing w:after="0" w:line="252" w:lineRule="auto"/>
              <w:rPr>
                <w:rFonts w:cs="Arial"/>
              </w:rPr>
            </w:pPr>
            <w:r w:rsidRPr="00D165F3">
              <w:rPr>
                <w:rFonts w:cs="Arial"/>
                <w:sz w:val="18"/>
              </w:rPr>
              <w:t xml:space="preserve">The study shows that customers compare channels as parts of one journey. Transformation should therefore reduce contradictions in information, service and expectations rather than </w:t>
            </w:r>
            <w:proofErr w:type="spellStart"/>
            <w:r w:rsidRPr="00D165F3">
              <w:rPr>
                <w:rFonts w:cs="Arial"/>
                <w:sz w:val="18"/>
              </w:rPr>
              <w:t>optimise</w:t>
            </w:r>
            <w:proofErr w:type="spellEnd"/>
            <w:r w:rsidRPr="00D165F3">
              <w:rPr>
                <w:rFonts w:cs="Arial"/>
                <w:sz w:val="18"/>
              </w:rPr>
              <w:t xml:space="preserve"> each channel independently. Source: https://doi.org/10.1016/j.jretconser.2021.102487</w:t>
            </w:r>
          </w:p>
        </w:tc>
      </w:tr>
      <w:tr w:rsidR="008A06FF" w:rsidRPr="00D165F3" w14:paraId="6C63A07F" w14:textId="77777777" w:rsidTr="00500B77">
        <w:trPr>
          <w:cantSplit/>
          <w:jc w:val="center"/>
        </w:trPr>
        <w:tc>
          <w:tcPr>
            <w:tcW w:w="489" w:type="dxa"/>
            <w:shd w:val="clear" w:color="auto" w:fill="FFFFFF"/>
            <w:tcMar>
              <w:top w:w="90" w:type="dxa"/>
              <w:left w:w="90" w:type="dxa"/>
              <w:bottom w:w="90" w:type="dxa"/>
              <w:right w:w="90" w:type="dxa"/>
            </w:tcMar>
            <w:vAlign w:val="center"/>
          </w:tcPr>
          <w:p w14:paraId="2862AA56" w14:textId="77777777" w:rsidR="008A06FF" w:rsidRPr="00D165F3" w:rsidRDefault="008A06FF" w:rsidP="00B30844">
            <w:pPr>
              <w:spacing w:after="0" w:line="252" w:lineRule="auto"/>
              <w:jc w:val="center"/>
              <w:rPr>
                <w:rFonts w:cs="Arial"/>
              </w:rPr>
            </w:pPr>
            <w:r w:rsidRPr="00D165F3">
              <w:rPr>
                <w:rFonts w:cs="Arial"/>
                <w:sz w:val="18"/>
              </w:rPr>
              <w:t>22</w:t>
            </w:r>
          </w:p>
        </w:tc>
        <w:tc>
          <w:tcPr>
            <w:tcW w:w="1699" w:type="dxa"/>
            <w:shd w:val="clear" w:color="auto" w:fill="FFFFFF"/>
            <w:tcMar>
              <w:top w:w="90" w:type="dxa"/>
              <w:left w:w="90" w:type="dxa"/>
              <w:bottom w:w="90" w:type="dxa"/>
              <w:right w:w="90" w:type="dxa"/>
            </w:tcMar>
            <w:vAlign w:val="center"/>
          </w:tcPr>
          <w:p w14:paraId="6C2D72CA" w14:textId="77777777" w:rsidR="008A06FF" w:rsidRPr="00D165F3" w:rsidRDefault="008A06FF" w:rsidP="00B30844">
            <w:pPr>
              <w:spacing w:after="0" w:line="252" w:lineRule="auto"/>
              <w:rPr>
                <w:rFonts w:cs="Arial"/>
              </w:rPr>
            </w:pPr>
            <w:r w:rsidRPr="00D165F3">
              <w:rPr>
                <w:rFonts w:cs="Arial"/>
                <w:sz w:val="18"/>
              </w:rPr>
              <w:t>Developing a unified definition of digital transformation</w:t>
            </w:r>
          </w:p>
        </w:tc>
        <w:tc>
          <w:tcPr>
            <w:tcW w:w="1065" w:type="dxa"/>
            <w:shd w:val="clear" w:color="auto" w:fill="FFFFFF"/>
            <w:tcMar>
              <w:top w:w="90" w:type="dxa"/>
              <w:left w:w="90" w:type="dxa"/>
              <w:bottom w:w="90" w:type="dxa"/>
              <w:right w:w="90" w:type="dxa"/>
            </w:tcMar>
            <w:vAlign w:val="center"/>
          </w:tcPr>
          <w:p w14:paraId="2699AF83" w14:textId="77777777" w:rsidR="008A06FF" w:rsidRPr="00D165F3" w:rsidRDefault="008A06FF" w:rsidP="00B30844">
            <w:pPr>
              <w:spacing w:after="0" w:line="252" w:lineRule="auto"/>
              <w:rPr>
                <w:rFonts w:cs="Arial"/>
              </w:rPr>
            </w:pPr>
            <w:proofErr w:type="spellStart"/>
            <w:r w:rsidRPr="00D165F3">
              <w:rPr>
                <w:rFonts w:cs="Arial"/>
                <w:sz w:val="18"/>
              </w:rPr>
              <w:t>Technovation</w:t>
            </w:r>
            <w:proofErr w:type="spellEnd"/>
          </w:p>
        </w:tc>
        <w:tc>
          <w:tcPr>
            <w:tcW w:w="1411" w:type="dxa"/>
            <w:shd w:val="clear" w:color="auto" w:fill="FFFFFF"/>
            <w:tcMar>
              <w:top w:w="90" w:type="dxa"/>
              <w:left w:w="90" w:type="dxa"/>
              <w:bottom w:w="90" w:type="dxa"/>
              <w:right w:w="90" w:type="dxa"/>
            </w:tcMar>
            <w:vAlign w:val="center"/>
          </w:tcPr>
          <w:p w14:paraId="70EEFF71" w14:textId="77777777" w:rsidR="008A06FF" w:rsidRPr="00D165F3" w:rsidRDefault="008A06FF" w:rsidP="00B30844">
            <w:pPr>
              <w:spacing w:after="0" w:line="252" w:lineRule="auto"/>
              <w:rPr>
                <w:rFonts w:cs="Arial"/>
              </w:rPr>
            </w:pPr>
            <w:r w:rsidRPr="00D165F3">
              <w:rPr>
                <w:rFonts w:cs="Arial"/>
                <w:sz w:val="18"/>
              </w:rPr>
              <w:t xml:space="preserve">Gong, C. and </w:t>
            </w:r>
            <w:proofErr w:type="spellStart"/>
            <w:r w:rsidRPr="00D165F3">
              <w:rPr>
                <w:rFonts w:cs="Arial"/>
                <w:sz w:val="18"/>
              </w:rPr>
              <w:t>Ribiere</w:t>
            </w:r>
            <w:proofErr w:type="spellEnd"/>
            <w:r w:rsidRPr="00D165F3">
              <w:rPr>
                <w:rFonts w:cs="Arial"/>
                <w:sz w:val="18"/>
              </w:rPr>
              <w:t>, V.</w:t>
            </w:r>
          </w:p>
        </w:tc>
        <w:tc>
          <w:tcPr>
            <w:tcW w:w="604" w:type="dxa"/>
            <w:shd w:val="clear" w:color="auto" w:fill="FFFFFF"/>
            <w:tcMar>
              <w:top w:w="90" w:type="dxa"/>
              <w:left w:w="90" w:type="dxa"/>
              <w:bottom w:w="90" w:type="dxa"/>
              <w:right w:w="90" w:type="dxa"/>
            </w:tcMar>
            <w:vAlign w:val="center"/>
          </w:tcPr>
          <w:p w14:paraId="1BCA7D80"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423D5D42" w14:textId="77777777" w:rsidR="008A06FF" w:rsidRPr="00D165F3" w:rsidRDefault="008A06FF" w:rsidP="00B30844">
            <w:pPr>
              <w:spacing w:after="0" w:line="252" w:lineRule="auto"/>
              <w:rPr>
                <w:rFonts w:cs="Arial"/>
              </w:rPr>
            </w:pPr>
            <w:r w:rsidRPr="00D165F3">
              <w:rPr>
                <w:rFonts w:cs="Arial"/>
                <w:sz w:val="18"/>
              </w:rPr>
              <w:t>Develop a unified and practically useful definition of digital transformation from fragmented prior definitions.</w:t>
            </w:r>
          </w:p>
        </w:tc>
        <w:tc>
          <w:tcPr>
            <w:tcW w:w="1699" w:type="dxa"/>
            <w:shd w:val="clear" w:color="auto" w:fill="FFFFFF"/>
            <w:tcMar>
              <w:top w:w="90" w:type="dxa"/>
              <w:left w:w="90" w:type="dxa"/>
              <w:bottom w:w="90" w:type="dxa"/>
              <w:right w:w="90" w:type="dxa"/>
            </w:tcMar>
            <w:vAlign w:val="center"/>
          </w:tcPr>
          <w:p w14:paraId="472F8AF0" w14:textId="77777777" w:rsidR="008A06FF" w:rsidRPr="00D165F3" w:rsidRDefault="008A06FF" w:rsidP="00B30844">
            <w:pPr>
              <w:spacing w:after="0" w:line="252" w:lineRule="auto"/>
              <w:rPr>
                <w:rFonts w:cs="Arial"/>
              </w:rPr>
            </w:pPr>
            <w:r w:rsidRPr="00D165F3">
              <w:rPr>
                <w:rFonts w:cs="Arial"/>
                <w:sz w:val="18"/>
              </w:rPr>
              <w:t xml:space="preserve">Collect, compare and </w:t>
            </w:r>
            <w:proofErr w:type="spellStart"/>
            <w:r w:rsidRPr="00D165F3">
              <w:rPr>
                <w:rFonts w:cs="Arial"/>
                <w:sz w:val="18"/>
              </w:rPr>
              <w:t>synthesise</w:t>
            </w:r>
            <w:proofErr w:type="spellEnd"/>
            <w:r w:rsidRPr="00D165F3">
              <w:rPr>
                <w:rFonts w:cs="Arial"/>
                <w:sz w:val="18"/>
              </w:rPr>
              <w:t xml:space="preserve"> existing definitions and distinguish transformation from narrower </w:t>
            </w:r>
            <w:proofErr w:type="spellStart"/>
            <w:r w:rsidRPr="00D165F3">
              <w:rPr>
                <w:rFonts w:cs="Arial"/>
                <w:sz w:val="18"/>
              </w:rPr>
              <w:t>digitisation</w:t>
            </w:r>
            <w:proofErr w:type="spellEnd"/>
            <w:r w:rsidRPr="00D165F3">
              <w:rPr>
                <w:rFonts w:cs="Arial"/>
                <w:sz w:val="18"/>
              </w:rPr>
              <w:t xml:space="preserve"> or </w:t>
            </w:r>
            <w:proofErr w:type="spellStart"/>
            <w:r w:rsidRPr="00D165F3">
              <w:rPr>
                <w:rFonts w:cs="Arial"/>
                <w:sz w:val="18"/>
              </w:rPr>
              <w:t>digitalisation</w:t>
            </w:r>
            <w:proofErr w:type="spellEnd"/>
            <w:r w:rsidRPr="00D165F3">
              <w:rPr>
                <w:rFonts w:cs="Arial"/>
                <w:sz w:val="18"/>
              </w:rPr>
              <w:t>.</w:t>
            </w:r>
          </w:p>
        </w:tc>
        <w:tc>
          <w:tcPr>
            <w:tcW w:w="1655" w:type="dxa"/>
            <w:shd w:val="clear" w:color="auto" w:fill="FFFFFF"/>
            <w:tcMar>
              <w:top w:w="90" w:type="dxa"/>
              <w:left w:w="90" w:type="dxa"/>
              <w:bottom w:w="90" w:type="dxa"/>
              <w:right w:w="90" w:type="dxa"/>
            </w:tcMar>
            <w:vAlign w:val="center"/>
          </w:tcPr>
          <w:p w14:paraId="05F1EA7D" w14:textId="77777777" w:rsidR="008A06FF" w:rsidRPr="00D165F3" w:rsidRDefault="008A06FF" w:rsidP="00B30844">
            <w:pPr>
              <w:spacing w:after="0" w:line="252" w:lineRule="auto"/>
              <w:rPr>
                <w:rFonts w:cs="Arial"/>
              </w:rPr>
            </w:pPr>
            <w:r w:rsidRPr="00D165F3">
              <w:rPr>
                <w:rFonts w:cs="Arial"/>
                <w:sz w:val="18"/>
              </w:rPr>
              <w:t>What common conceptual elements define digital transformation across disciplines?</w:t>
            </w:r>
          </w:p>
        </w:tc>
        <w:tc>
          <w:tcPr>
            <w:tcW w:w="1195" w:type="dxa"/>
            <w:shd w:val="clear" w:color="auto" w:fill="FFFFFF"/>
            <w:tcMar>
              <w:top w:w="90" w:type="dxa"/>
              <w:left w:w="90" w:type="dxa"/>
              <w:bottom w:w="90" w:type="dxa"/>
              <w:right w:w="90" w:type="dxa"/>
            </w:tcMar>
            <w:vAlign w:val="center"/>
          </w:tcPr>
          <w:p w14:paraId="2CBD73F6" w14:textId="77777777" w:rsidR="008A06FF" w:rsidRPr="00D165F3" w:rsidRDefault="008A06FF" w:rsidP="00B30844">
            <w:pPr>
              <w:spacing w:after="0" w:line="252" w:lineRule="auto"/>
              <w:rPr>
                <w:rFonts w:cs="Arial"/>
              </w:rPr>
            </w:pPr>
            <w:r w:rsidRPr="00D165F3">
              <w:rPr>
                <w:rFonts w:cs="Arial"/>
                <w:sz w:val="18"/>
              </w:rPr>
              <w:t>Systematic definition review with content and semantic analysis.</w:t>
            </w:r>
          </w:p>
        </w:tc>
        <w:tc>
          <w:tcPr>
            <w:tcW w:w="1843" w:type="dxa"/>
            <w:shd w:val="clear" w:color="auto" w:fill="FFFFFF"/>
            <w:tcMar>
              <w:top w:w="90" w:type="dxa"/>
              <w:left w:w="90" w:type="dxa"/>
              <w:bottom w:w="90" w:type="dxa"/>
              <w:right w:w="90" w:type="dxa"/>
            </w:tcMar>
            <w:vAlign w:val="center"/>
          </w:tcPr>
          <w:p w14:paraId="7B1660D5" w14:textId="77777777" w:rsidR="008A06FF" w:rsidRPr="00D165F3" w:rsidRDefault="008A06FF" w:rsidP="00B30844">
            <w:pPr>
              <w:spacing w:after="0" w:line="252" w:lineRule="auto"/>
              <w:rPr>
                <w:rFonts w:cs="Arial"/>
              </w:rPr>
            </w:pPr>
            <w:r w:rsidRPr="00D165F3">
              <w:rPr>
                <w:rFonts w:cs="Arial"/>
                <w:sz w:val="18"/>
              </w:rPr>
              <w:t xml:space="preserve">Digital transformation is an </w:t>
            </w:r>
            <w:proofErr w:type="spellStart"/>
            <w:r w:rsidRPr="00D165F3">
              <w:rPr>
                <w:rFonts w:cs="Arial"/>
                <w:sz w:val="18"/>
              </w:rPr>
              <w:t>organisation</w:t>
            </w:r>
            <w:proofErr w:type="spellEnd"/>
            <w:r w:rsidRPr="00D165F3">
              <w:rPr>
                <w:rFonts w:cs="Arial"/>
                <w:sz w:val="18"/>
              </w:rPr>
              <w:t>-level process of substantial change enabled by digital technologies and directed towards value creation.</w:t>
            </w:r>
          </w:p>
        </w:tc>
        <w:tc>
          <w:tcPr>
            <w:tcW w:w="2160" w:type="dxa"/>
            <w:shd w:val="clear" w:color="auto" w:fill="FFFFFF"/>
            <w:tcMar>
              <w:top w:w="90" w:type="dxa"/>
              <w:left w:w="90" w:type="dxa"/>
              <w:bottom w:w="90" w:type="dxa"/>
              <w:right w:w="90" w:type="dxa"/>
            </w:tcMar>
            <w:vAlign w:val="center"/>
          </w:tcPr>
          <w:p w14:paraId="248DBBA0" w14:textId="77777777" w:rsidR="008A06FF" w:rsidRPr="00D165F3" w:rsidRDefault="008A06FF" w:rsidP="00B30844">
            <w:pPr>
              <w:spacing w:after="0" w:line="252" w:lineRule="auto"/>
              <w:rPr>
                <w:rFonts w:cs="Arial"/>
              </w:rPr>
            </w:pPr>
            <w:r w:rsidRPr="00D165F3">
              <w:rPr>
                <w:rFonts w:cs="Arial"/>
                <w:sz w:val="18"/>
              </w:rPr>
              <w:t xml:space="preserve">The article supplies definitional discipline for the dissertation. It prevents isolated technology adoption from being labelled transformation unless it produces significant </w:t>
            </w:r>
            <w:proofErr w:type="spellStart"/>
            <w:r w:rsidRPr="00D165F3">
              <w:rPr>
                <w:rFonts w:cs="Arial"/>
                <w:sz w:val="18"/>
              </w:rPr>
              <w:t>organisational</w:t>
            </w:r>
            <w:proofErr w:type="spellEnd"/>
            <w:r w:rsidRPr="00D165F3">
              <w:rPr>
                <w:rFonts w:cs="Arial"/>
                <w:sz w:val="18"/>
              </w:rPr>
              <w:t xml:space="preserve"> and value-related change. Source: https://doi.org/10.1016/j.technovation.2020.102217</w:t>
            </w:r>
          </w:p>
        </w:tc>
      </w:tr>
      <w:tr w:rsidR="008A06FF" w:rsidRPr="00D165F3" w14:paraId="232F4941" w14:textId="77777777" w:rsidTr="00500B77">
        <w:trPr>
          <w:cantSplit/>
          <w:jc w:val="center"/>
        </w:trPr>
        <w:tc>
          <w:tcPr>
            <w:tcW w:w="489" w:type="dxa"/>
            <w:shd w:val="clear" w:color="auto" w:fill="F3F7FA"/>
            <w:tcMar>
              <w:top w:w="90" w:type="dxa"/>
              <w:left w:w="90" w:type="dxa"/>
              <w:bottom w:w="90" w:type="dxa"/>
              <w:right w:w="90" w:type="dxa"/>
            </w:tcMar>
            <w:vAlign w:val="center"/>
          </w:tcPr>
          <w:p w14:paraId="45110AE4" w14:textId="77777777" w:rsidR="008A06FF" w:rsidRPr="00D165F3" w:rsidRDefault="008A06FF" w:rsidP="00B30844">
            <w:pPr>
              <w:spacing w:after="0" w:line="252" w:lineRule="auto"/>
              <w:jc w:val="center"/>
              <w:rPr>
                <w:rFonts w:cs="Arial"/>
              </w:rPr>
            </w:pPr>
            <w:r w:rsidRPr="00D165F3">
              <w:rPr>
                <w:rFonts w:cs="Arial"/>
                <w:sz w:val="18"/>
              </w:rPr>
              <w:lastRenderedPageBreak/>
              <w:t>23</w:t>
            </w:r>
          </w:p>
        </w:tc>
        <w:tc>
          <w:tcPr>
            <w:tcW w:w="1699" w:type="dxa"/>
            <w:shd w:val="clear" w:color="auto" w:fill="F3F7FA"/>
            <w:tcMar>
              <w:top w:w="90" w:type="dxa"/>
              <w:left w:w="90" w:type="dxa"/>
              <w:bottom w:w="90" w:type="dxa"/>
              <w:right w:w="90" w:type="dxa"/>
            </w:tcMar>
            <w:vAlign w:val="center"/>
          </w:tcPr>
          <w:p w14:paraId="39DBB641" w14:textId="77777777" w:rsidR="008A06FF" w:rsidRPr="00D165F3" w:rsidRDefault="008A06FF" w:rsidP="00B30844">
            <w:pPr>
              <w:spacing w:after="0" w:line="252" w:lineRule="auto"/>
              <w:rPr>
                <w:rFonts w:cs="Arial"/>
              </w:rPr>
            </w:pPr>
            <w:r w:rsidRPr="00D165F3">
              <w:rPr>
                <w:rFonts w:cs="Arial"/>
                <w:sz w:val="18"/>
              </w:rPr>
              <w:t>How artificial intelligence will affect the future of retailing</w:t>
            </w:r>
          </w:p>
        </w:tc>
        <w:tc>
          <w:tcPr>
            <w:tcW w:w="1065" w:type="dxa"/>
            <w:shd w:val="clear" w:color="auto" w:fill="F3F7FA"/>
            <w:tcMar>
              <w:top w:w="90" w:type="dxa"/>
              <w:left w:w="90" w:type="dxa"/>
              <w:bottom w:w="90" w:type="dxa"/>
              <w:right w:w="90" w:type="dxa"/>
            </w:tcMar>
            <w:vAlign w:val="center"/>
          </w:tcPr>
          <w:p w14:paraId="3CEBA4E5" w14:textId="77777777" w:rsidR="008A06FF" w:rsidRPr="00D165F3" w:rsidRDefault="008A06FF" w:rsidP="00B30844">
            <w:pPr>
              <w:spacing w:after="0" w:line="252" w:lineRule="auto"/>
              <w:rPr>
                <w:rFonts w:cs="Arial"/>
              </w:rPr>
            </w:pPr>
            <w:r w:rsidRPr="00D165F3">
              <w:rPr>
                <w:rFonts w:cs="Arial"/>
                <w:sz w:val="18"/>
              </w:rPr>
              <w:t>Journal of Retailing</w:t>
            </w:r>
          </w:p>
        </w:tc>
        <w:tc>
          <w:tcPr>
            <w:tcW w:w="1411" w:type="dxa"/>
            <w:shd w:val="clear" w:color="auto" w:fill="F3F7FA"/>
            <w:tcMar>
              <w:top w:w="90" w:type="dxa"/>
              <w:left w:w="90" w:type="dxa"/>
              <w:bottom w:w="90" w:type="dxa"/>
              <w:right w:w="90" w:type="dxa"/>
            </w:tcMar>
            <w:vAlign w:val="center"/>
          </w:tcPr>
          <w:p w14:paraId="3721B165" w14:textId="77777777" w:rsidR="008A06FF" w:rsidRPr="00D165F3" w:rsidRDefault="008A06FF" w:rsidP="00B30844">
            <w:pPr>
              <w:spacing w:after="0" w:line="252" w:lineRule="auto"/>
              <w:rPr>
                <w:rFonts w:cs="Arial"/>
              </w:rPr>
            </w:pPr>
            <w:r w:rsidRPr="00D165F3">
              <w:rPr>
                <w:rFonts w:cs="Arial"/>
                <w:sz w:val="18"/>
              </w:rPr>
              <w:t xml:space="preserve">Guha, A., Grewal, D., </w:t>
            </w:r>
            <w:proofErr w:type="spellStart"/>
            <w:r w:rsidRPr="00D165F3">
              <w:rPr>
                <w:rFonts w:cs="Arial"/>
                <w:sz w:val="18"/>
              </w:rPr>
              <w:t>Kopalle</w:t>
            </w:r>
            <w:proofErr w:type="spellEnd"/>
            <w:r w:rsidRPr="00D165F3">
              <w:rPr>
                <w:rFonts w:cs="Arial"/>
                <w:sz w:val="18"/>
              </w:rPr>
              <w:t>, P.K., Haenlein, M., Schneider, M.J., Jung, H., Moustafa, R., Hegde, D.R. and Hawkins, G.</w:t>
            </w:r>
          </w:p>
        </w:tc>
        <w:tc>
          <w:tcPr>
            <w:tcW w:w="604" w:type="dxa"/>
            <w:shd w:val="clear" w:color="auto" w:fill="F3F7FA"/>
            <w:tcMar>
              <w:top w:w="90" w:type="dxa"/>
              <w:left w:w="90" w:type="dxa"/>
              <w:bottom w:w="90" w:type="dxa"/>
              <w:right w:w="90" w:type="dxa"/>
            </w:tcMar>
            <w:vAlign w:val="center"/>
          </w:tcPr>
          <w:p w14:paraId="229F3F1E"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52452A0E" w14:textId="77777777" w:rsidR="008A06FF" w:rsidRPr="00D165F3" w:rsidRDefault="008A06FF" w:rsidP="00B30844">
            <w:pPr>
              <w:spacing w:after="0" w:line="252" w:lineRule="auto"/>
              <w:rPr>
                <w:rFonts w:cs="Arial"/>
              </w:rPr>
            </w:pPr>
            <w:r w:rsidRPr="00D165F3">
              <w:rPr>
                <w:rFonts w:cs="Arial"/>
                <w:sz w:val="18"/>
              </w:rPr>
              <w:t>Assess how artificial intelligence will affect retail customers, firms, employees and public-policy concerns.</w:t>
            </w:r>
          </w:p>
        </w:tc>
        <w:tc>
          <w:tcPr>
            <w:tcW w:w="1699" w:type="dxa"/>
            <w:shd w:val="clear" w:color="auto" w:fill="F3F7FA"/>
            <w:tcMar>
              <w:top w:w="90" w:type="dxa"/>
              <w:left w:w="90" w:type="dxa"/>
              <w:bottom w:w="90" w:type="dxa"/>
              <w:right w:w="90" w:type="dxa"/>
            </w:tcMar>
            <w:vAlign w:val="center"/>
          </w:tcPr>
          <w:p w14:paraId="426B31DA" w14:textId="77777777" w:rsidR="008A06FF" w:rsidRPr="00D165F3" w:rsidRDefault="008A06FF" w:rsidP="00B30844">
            <w:pPr>
              <w:spacing w:after="0" w:line="252" w:lineRule="auto"/>
              <w:rPr>
                <w:rFonts w:cs="Arial"/>
              </w:rPr>
            </w:pPr>
            <w:proofErr w:type="spellStart"/>
            <w:r w:rsidRPr="00D165F3">
              <w:rPr>
                <w:rFonts w:cs="Arial"/>
                <w:sz w:val="18"/>
              </w:rPr>
              <w:t>Organise</w:t>
            </w:r>
            <w:proofErr w:type="spellEnd"/>
            <w:r w:rsidRPr="00D165F3">
              <w:rPr>
                <w:rFonts w:cs="Arial"/>
                <w:sz w:val="18"/>
              </w:rPr>
              <w:t xml:space="preserve"> retail AI applications, identify benefits and risks, and develop questions for managerial and scholarly work.</w:t>
            </w:r>
          </w:p>
        </w:tc>
        <w:tc>
          <w:tcPr>
            <w:tcW w:w="1655" w:type="dxa"/>
            <w:shd w:val="clear" w:color="auto" w:fill="F3F7FA"/>
            <w:tcMar>
              <w:top w:w="90" w:type="dxa"/>
              <w:left w:w="90" w:type="dxa"/>
              <w:bottom w:w="90" w:type="dxa"/>
              <w:right w:w="90" w:type="dxa"/>
            </w:tcMar>
            <w:vAlign w:val="center"/>
          </w:tcPr>
          <w:p w14:paraId="25645F13" w14:textId="77777777" w:rsidR="008A06FF" w:rsidRPr="00D165F3" w:rsidRDefault="008A06FF" w:rsidP="00B30844">
            <w:pPr>
              <w:spacing w:after="0" w:line="252" w:lineRule="auto"/>
              <w:rPr>
                <w:rFonts w:cs="Arial"/>
              </w:rPr>
            </w:pPr>
            <w:r w:rsidRPr="00D165F3">
              <w:rPr>
                <w:rFonts w:cs="Arial"/>
                <w:sz w:val="18"/>
              </w:rPr>
              <w:t>How will AI reshape retail activities and outcomes for major stakeholder groups?</w:t>
            </w:r>
          </w:p>
        </w:tc>
        <w:tc>
          <w:tcPr>
            <w:tcW w:w="1195" w:type="dxa"/>
            <w:shd w:val="clear" w:color="auto" w:fill="F3F7FA"/>
            <w:tcMar>
              <w:top w:w="90" w:type="dxa"/>
              <w:left w:w="90" w:type="dxa"/>
              <w:bottom w:w="90" w:type="dxa"/>
              <w:right w:w="90" w:type="dxa"/>
            </w:tcMar>
            <w:vAlign w:val="center"/>
          </w:tcPr>
          <w:p w14:paraId="16A01E71" w14:textId="77777777" w:rsidR="008A06FF" w:rsidRPr="00D165F3" w:rsidRDefault="008A06FF" w:rsidP="00B30844">
            <w:pPr>
              <w:spacing w:after="0" w:line="252" w:lineRule="auto"/>
              <w:rPr>
                <w:rFonts w:cs="Arial"/>
              </w:rPr>
            </w:pPr>
            <w:r w:rsidRPr="00D165F3">
              <w:rPr>
                <w:rFonts w:cs="Arial"/>
                <w:sz w:val="18"/>
              </w:rPr>
              <w:t>Conceptual retailing review and multi-stakeholder research framework.</w:t>
            </w:r>
          </w:p>
        </w:tc>
        <w:tc>
          <w:tcPr>
            <w:tcW w:w="1843" w:type="dxa"/>
            <w:shd w:val="clear" w:color="auto" w:fill="F3F7FA"/>
            <w:tcMar>
              <w:top w:w="90" w:type="dxa"/>
              <w:left w:w="90" w:type="dxa"/>
              <w:bottom w:w="90" w:type="dxa"/>
              <w:right w:w="90" w:type="dxa"/>
            </w:tcMar>
            <w:vAlign w:val="center"/>
          </w:tcPr>
          <w:p w14:paraId="17BC93EB" w14:textId="77777777" w:rsidR="008A06FF" w:rsidRPr="00D165F3" w:rsidRDefault="008A06FF" w:rsidP="00B30844">
            <w:pPr>
              <w:spacing w:after="0" w:line="252" w:lineRule="auto"/>
              <w:rPr>
                <w:rFonts w:cs="Arial"/>
              </w:rPr>
            </w:pPr>
            <w:r w:rsidRPr="00D165F3">
              <w:rPr>
                <w:rFonts w:cs="Arial"/>
                <w:sz w:val="18"/>
              </w:rPr>
              <w:t xml:space="preserve">AI can improve prediction, automation and </w:t>
            </w:r>
            <w:proofErr w:type="spellStart"/>
            <w:r w:rsidRPr="00D165F3">
              <w:rPr>
                <w:rFonts w:cs="Arial"/>
                <w:sz w:val="18"/>
              </w:rPr>
              <w:t>personalisation</w:t>
            </w:r>
            <w:proofErr w:type="spellEnd"/>
            <w:r w:rsidRPr="00D165F3">
              <w:rPr>
                <w:rFonts w:cs="Arial"/>
                <w:sz w:val="18"/>
              </w:rPr>
              <w:t>, but creates task-dependent risks for customers, employees, firms and policymakers.</w:t>
            </w:r>
          </w:p>
        </w:tc>
        <w:tc>
          <w:tcPr>
            <w:tcW w:w="2160" w:type="dxa"/>
            <w:shd w:val="clear" w:color="auto" w:fill="F3F7FA"/>
            <w:tcMar>
              <w:top w:w="90" w:type="dxa"/>
              <w:left w:w="90" w:type="dxa"/>
              <w:bottom w:w="90" w:type="dxa"/>
              <w:right w:w="90" w:type="dxa"/>
            </w:tcMar>
            <w:vAlign w:val="center"/>
          </w:tcPr>
          <w:p w14:paraId="3883610F" w14:textId="77777777" w:rsidR="008A06FF" w:rsidRPr="00D165F3" w:rsidRDefault="008A06FF" w:rsidP="00B30844">
            <w:pPr>
              <w:spacing w:after="0" w:line="252" w:lineRule="auto"/>
              <w:rPr>
                <w:rFonts w:cs="Arial"/>
              </w:rPr>
            </w:pPr>
            <w:r w:rsidRPr="00D165F3">
              <w:rPr>
                <w:rFonts w:cs="Arial"/>
                <w:sz w:val="18"/>
              </w:rPr>
              <w:t>The article encourages system-level evaluation of retail AI. Customer convenience should be assessed alongside employee redesign, operational capability, governance and potential consumer harm. Source: https://doi.org/10.1016/j.jretai.2021.01.005</w:t>
            </w:r>
          </w:p>
        </w:tc>
      </w:tr>
      <w:tr w:rsidR="008A06FF" w:rsidRPr="00D165F3" w14:paraId="23FFB717" w14:textId="77777777" w:rsidTr="00500B77">
        <w:trPr>
          <w:cantSplit/>
          <w:jc w:val="center"/>
        </w:trPr>
        <w:tc>
          <w:tcPr>
            <w:tcW w:w="489" w:type="dxa"/>
            <w:shd w:val="clear" w:color="auto" w:fill="FFFFFF"/>
            <w:tcMar>
              <w:top w:w="90" w:type="dxa"/>
              <w:left w:w="90" w:type="dxa"/>
              <w:bottom w:w="90" w:type="dxa"/>
              <w:right w:w="90" w:type="dxa"/>
            </w:tcMar>
            <w:vAlign w:val="center"/>
          </w:tcPr>
          <w:p w14:paraId="6819FD0E" w14:textId="77777777" w:rsidR="008A06FF" w:rsidRPr="00D165F3" w:rsidRDefault="008A06FF" w:rsidP="00B30844">
            <w:pPr>
              <w:spacing w:after="0" w:line="252" w:lineRule="auto"/>
              <w:jc w:val="center"/>
              <w:rPr>
                <w:rFonts w:cs="Arial"/>
              </w:rPr>
            </w:pPr>
            <w:r w:rsidRPr="00D165F3">
              <w:rPr>
                <w:rFonts w:cs="Arial"/>
                <w:sz w:val="18"/>
              </w:rPr>
              <w:t>24</w:t>
            </w:r>
          </w:p>
        </w:tc>
        <w:tc>
          <w:tcPr>
            <w:tcW w:w="1699" w:type="dxa"/>
            <w:shd w:val="clear" w:color="auto" w:fill="FFFFFF"/>
            <w:tcMar>
              <w:top w:w="90" w:type="dxa"/>
              <w:left w:w="90" w:type="dxa"/>
              <w:bottom w:w="90" w:type="dxa"/>
              <w:right w:w="90" w:type="dxa"/>
            </w:tcMar>
            <w:vAlign w:val="center"/>
          </w:tcPr>
          <w:p w14:paraId="480DF600" w14:textId="77777777" w:rsidR="008A06FF" w:rsidRPr="00D165F3" w:rsidRDefault="008A06FF" w:rsidP="00B30844">
            <w:pPr>
              <w:spacing w:after="0" w:line="252" w:lineRule="auto"/>
              <w:rPr>
                <w:rFonts w:cs="Arial"/>
              </w:rPr>
            </w:pPr>
            <w:r w:rsidRPr="00D165F3">
              <w:rPr>
                <w:rFonts w:cs="Arial"/>
                <w:sz w:val="18"/>
              </w:rPr>
              <w:t>A systematic review of the literature on digital transformation: Insights and implications for strategy and organizational change</w:t>
            </w:r>
          </w:p>
        </w:tc>
        <w:tc>
          <w:tcPr>
            <w:tcW w:w="1065" w:type="dxa"/>
            <w:shd w:val="clear" w:color="auto" w:fill="FFFFFF"/>
            <w:tcMar>
              <w:top w:w="90" w:type="dxa"/>
              <w:left w:w="90" w:type="dxa"/>
              <w:bottom w:w="90" w:type="dxa"/>
              <w:right w:w="90" w:type="dxa"/>
            </w:tcMar>
            <w:vAlign w:val="center"/>
          </w:tcPr>
          <w:p w14:paraId="5AA337C3" w14:textId="77777777" w:rsidR="008A06FF" w:rsidRPr="00D165F3" w:rsidRDefault="008A06FF" w:rsidP="00B30844">
            <w:pPr>
              <w:spacing w:after="0" w:line="252" w:lineRule="auto"/>
              <w:rPr>
                <w:rFonts w:cs="Arial"/>
              </w:rPr>
            </w:pPr>
            <w:r w:rsidRPr="00D165F3">
              <w:rPr>
                <w:rFonts w:cs="Arial"/>
                <w:sz w:val="18"/>
              </w:rPr>
              <w:t>Journal of Management Studies</w:t>
            </w:r>
          </w:p>
        </w:tc>
        <w:tc>
          <w:tcPr>
            <w:tcW w:w="1411" w:type="dxa"/>
            <w:shd w:val="clear" w:color="auto" w:fill="FFFFFF"/>
            <w:tcMar>
              <w:top w:w="90" w:type="dxa"/>
              <w:left w:w="90" w:type="dxa"/>
              <w:bottom w:w="90" w:type="dxa"/>
              <w:right w:w="90" w:type="dxa"/>
            </w:tcMar>
            <w:vAlign w:val="center"/>
          </w:tcPr>
          <w:p w14:paraId="429F24E8" w14:textId="77777777" w:rsidR="008A06FF" w:rsidRPr="00D165F3" w:rsidRDefault="008A06FF" w:rsidP="00B30844">
            <w:pPr>
              <w:spacing w:after="0" w:line="252" w:lineRule="auto"/>
              <w:rPr>
                <w:rFonts w:cs="Arial"/>
              </w:rPr>
            </w:pPr>
            <w:r w:rsidRPr="00D165F3">
              <w:rPr>
                <w:rFonts w:cs="Arial"/>
                <w:sz w:val="18"/>
              </w:rPr>
              <w:t>Hanelt, A., Bohnsack, R., Marz, D. and Antunes Marante, C.</w:t>
            </w:r>
          </w:p>
        </w:tc>
        <w:tc>
          <w:tcPr>
            <w:tcW w:w="604" w:type="dxa"/>
            <w:shd w:val="clear" w:color="auto" w:fill="FFFFFF"/>
            <w:tcMar>
              <w:top w:w="90" w:type="dxa"/>
              <w:left w:w="90" w:type="dxa"/>
              <w:bottom w:w="90" w:type="dxa"/>
              <w:right w:w="90" w:type="dxa"/>
            </w:tcMar>
            <w:vAlign w:val="center"/>
          </w:tcPr>
          <w:p w14:paraId="6E57B5CA"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35E5FA99" w14:textId="77777777" w:rsidR="008A06FF" w:rsidRPr="00D165F3" w:rsidRDefault="008A06FF" w:rsidP="00B30844">
            <w:pPr>
              <w:spacing w:after="0" w:line="252" w:lineRule="auto"/>
              <w:rPr>
                <w:rFonts w:cs="Arial"/>
              </w:rPr>
            </w:pPr>
            <w:r w:rsidRPr="00D165F3">
              <w:rPr>
                <w:rFonts w:cs="Arial"/>
                <w:sz w:val="18"/>
              </w:rPr>
              <w:t xml:space="preserve">Synthesize digital transformation research and clarify its implications for strategy and </w:t>
            </w:r>
            <w:proofErr w:type="spellStart"/>
            <w:r w:rsidRPr="00D165F3">
              <w:rPr>
                <w:rFonts w:cs="Arial"/>
                <w:sz w:val="18"/>
              </w:rPr>
              <w:t>organisational</w:t>
            </w:r>
            <w:proofErr w:type="spellEnd"/>
            <w:r w:rsidRPr="00D165F3">
              <w:rPr>
                <w:rFonts w:cs="Arial"/>
                <w:sz w:val="18"/>
              </w:rPr>
              <w:t xml:space="preserve"> change.</w:t>
            </w:r>
          </w:p>
        </w:tc>
        <w:tc>
          <w:tcPr>
            <w:tcW w:w="1699" w:type="dxa"/>
            <w:shd w:val="clear" w:color="auto" w:fill="FFFFFF"/>
            <w:tcMar>
              <w:top w:w="90" w:type="dxa"/>
              <w:left w:w="90" w:type="dxa"/>
              <w:bottom w:w="90" w:type="dxa"/>
              <w:right w:w="90" w:type="dxa"/>
            </w:tcMar>
            <w:vAlign w:val="center"/>
          </w:tcPr>
          <w:p w14:paraId="52CB8EEE" w14:textId="77777777" w:rsidR="008A06FF" w:rsidRPr="00D165F3" w:rsidRDefault="008A06FF" w:rsidP="00B30844">
            <w:pPr>
              <w:spacing w:after="0" w:line="252" w:lineRule="auto"/>
              <w:rPr>
                <w:rFonts w:cs="Arial"/>
              </w:rPr>
            </w:pPr>
            <w:r w:rsidRPr="00D165F3">
              <w:rPr>
                <w:rFonts w:cs="Arial"/>
                <w:sz w:val="18"/>
              </w:rPr>
              <w:t xml:space="preserve">Integrate fragmented findings on environmental drivers, strategic responses, </w:t>
            </w:r>
            <w:proofErr w:type="spellStart"/>
            <w:r w:rsidRPr="00D165F3">
              <w:rPr>
                <w:rFonts w:cs="Arial"/>
                <w:sz w:val="18"/>
              </w:rPr>
              <w:t>organisational</w:t>
            </w:r>
            <w:proofErr w:type="spellEnd"/>
            <w:r w:rsidRPr="00D165F3">
              <w:rPr>
                <w:rFonts w:cs="Arial"/>
                <w:sz w:val="18"/>
              </w:rPr>
              <w:t xml:space="preserve"> design and transformation outcomes.</w:t>
            </w:r>
          </w:p>
        </w:tc>
        <w:tc>
          <w:tcPr>
            <w:tcW w:w="1655" w:type="dxa"/>
            <w:shd w:val="clear" w:color="auto" w:fill="FFFFFF"/>
            <w:tcMar>
              <w:top w:w="90" w:type="dxa"/>
              <w:left w:w="90" w:type="dxa"/>
              <w:bottom w:w="90" w:type="dxa"/>
              <w:right w:w="90" w:type="dxa"/>
            </w:tcMar>
            <w:vAlign w:val="center"/>
          </w:tcPr>
          <w:p w14:paraId="66372803" w14:textId="77777777" w:rsidR="008A06FF" w:rsidRPr="00D165F3" w:rsidRDefault="008A06FF" w:rsidP="00B30844">
            <w:pPr>
              <w:spacing w:after="0" w:line="252" w:lineRule="auto"/>
              <w:rPr>
                <w:rFonts w:cs="Arial"/>
              </w:rPr>
            </w:pPr>
            <w:r w:rsidRPr="00D165F3">
              <w:rPr>
                <w:rFonts w:cs="Arial"/>
                <w:sz w:val="18"/>
              </w:rPr>
              <w:t xml:space="preserve">What does prior research reveal about the strategy and </w:t>
            </w:r>
            <w:proofErr w:type="spellStart"/>
            <w:r w:rsidRPr="00D165F3">
              <w:rPr>
                <w:rFonts w:cs="Arial"/>
                <w:sz w:val="18"/>
              </w:rPr>
              <w:t>organisational</w:t>
            </w:r>
            <w:proofErr w:type="spellEnd"/>
            <w:r w:rsidRPr="00D165F3">
              <w:rPr>
                <w:rFonts w:cs="Arial"/>
                <w:sz w:val="18"/>
              </w:rPr>
              <w:t>-change requirements of digital transformation?</w:t>
            </w:r>
          </w:p>
        </w:tc>
        <w:tc>
          <w:tcPr>
            <w:tcW w:w="1195" w:type="dxa"/>
            <w:shd w:val="clear" w:color="auto" w:fill="FFFFFF"/>
            <w:tcMar>
              <w:top w:w="90" w:type="dxa"/>
              <w:left w:w="90" w:type="dxa"/>
              <w:bottom w:w="90" w:type="dxa"/>
              <w:right w:w="90" w:type="dxa"/>
            </w:tcMar>
            <w:vAlign w:val="center"/>
          </w:tcPr>
          <w:p w14:paraId="6D06D5FA" w14:textId="77777777" w:rsidR="008A06FF" w:rsidRPr="00D165F3" w:rsidRDefault="008A06FF" w:rsidP="00B30844">
            <w:pPr>
              <w:spacing w:after="0" w:line="252" w:lineRule="auto"/>
              <w:rPr>
                <w:rFonts w:cs="Arial"/>
              </w:rPr>
            </w:pPr>
            <w:r w:rsidRPr="00D165F3">
              <w:rPr>
                <w:rFonts w:cs="Arial"/>
                <w:sz w:val="18"/>
              </w:rPr>
              <w:t>Systematic literature review and integrative framework development.</w:t>
            </w:r>
          </w:p>
        </w:tc>
        <w:tc>
          <w:tcPr>
            <w:tcW w:w="1843" w:type="dxa"/>
            <w:shd w:val="clear" w:color="auto" w:fill="FFFFFF"/>
            <w:tcMar>
              <w:top w:w="90" w:type="dxa"/>
              <w:left w:w="90" w:type="dxa"/>
              <w:bottom w:w="90" w:type="dxa"/>
              <w:right w:w="90" w:type="dxa"/>
            </w:tcMar>
            <w:vAlign w:val="center"/>
          </w:tcPr>
          <w:p w14:paraId="3A4BBE53" w14:textId="77777777" w:rsidR="008A06FF" w:rsidRPr="00D165F3" w:rsidRDefault="008A06FF" w:rsidP="00B30844">
            <w:pPr>
              <w:spacing w:after="0" w:line="252" w:lineRule="auto"/>
              <w:rPr>
                <w:rFonts w:cs="Arial"/>
              </w:rPr>
            </w:pPr>
            <w:r w:rsidRPr="00D165F3">
              <w:rPr>
                <w:rFonts w:cs="Arial"/>
                <w:sz w:val="18"/>
              </w:rPr>
              <w:t xml:space="preserve">Digital transformation requires strategic and </w:t>
            </w:r>
            <w:proofErr w:type="spellStart"/>
            <w:r w:rsidRPr="00D165F3">
              <w:rPr>
                <w:rFonts w:cs="Arial"/>
                <w:sz w:val="18"/>
              </w:rPr>
              <w:t>organisational</w:t>
            </w:r>
            <w:proofErr w:type="spellEnd"/>
            <w:r w:rsidRPr="00D165F3">
              <w:rPr>
                <w:rFonts w:cs="Arial"/>
                <w:sz w:val="18"/>
              </w:rPr>
              <w:t xml:space="preserve"> redesign and is shaped by wider digital ecosystems rather than isolated technical change.</w:t>
            </w:r>
          </w:p>
        </w:tc>
        <w:tc>
          <w:tcPr>
            <w:tcW w:w="2160" w:type="dxa"/>
            <w:shd w:val="clear" w:color="auto" w:fill="FFFFFF"/>
            <w:tcMar>
              <w:top w:w="90" w:type="dxa"/>
              <w:left w:w="90" w:type="dxa"/>
              <w:bottom w:w="90" w:type="dxa"/>
              <w:right w:w="90" w:type="dxa"/>
            </w:tcMar>
            <w:vAlign w:val="center"/>
          </w:tcPr>
          <w:p w14:paraId="06D13C37" w14:textId="77777777" w:rsidR="008A06FF" w:rsidRPr="00D165F3" w:rsidRDefault="008A06FF" w:rsidP="00B30844">
            <w:pPr>
              <w:spacing w:after="0" w:line="252" w:lineRule="auto"/>
              <w:rPr>
                <w:rFonts w:cs="Arial"/>
              </w:rPr>
            </w:pPr>
            <w:r w:rsidRPr="00D165F3">
              <w:rPr>
                <w:rFonts w:cs="Arial"/>
                <w:sz w:val="18"/>
              </w:rPr>
              <w:t xml:space="preserve">The review locates digital transformation within ongoing </w:t>
            </w:r>
            <w:proofErr w:type="spellStart"/>
            <w:r w:rsidRPr="00D165F3">
              <w:rPr>
                <w:rFonts w:cs="Arial"/>
                <w:sz w:val="18"/>
              </w:rPr>
              <w:t>organisational</w:t>
            </w:r>
            <w:proofErr w:type="spellEnd"/>
            <w:r w:rsidRPr="00D165F3">
              <w:rPr>
                <w:rFonts w:cs="Arial"/>
                <w:sz w:val="18"/>
              </w:rPr>
              <w:t xml:space="preserve"> adaptation. It supports </w:t>
            </w:r>
            <w:proofErr w:type="spellStart"/>
            <w:r w:rsidRPr="00D165F3">
              <w:rPr>
                <w:rFonts w:cs="Arial"/>
                <w:sz w:val="18"/>
              </w:rPr>
              <w:t>analysing</w:t>
            </w:r>
            <w:proofErr w:type="spellEnd"/>
            <w:r w:rsidRPr="00D165F3">
              <w:rPr>
                <w:rFonts w:cs="Arial"/>
                <w:sz w:val="18"/>
              </w:rPr>
              <w:t xml:space="preserve"> structures, culture and ecosystem relationships as mechanisms connecting technology to customer and competitive outcomes. Source: https://doi.org/10.1111/joms.12639</w:t>
            </w:r>
          </w:p>
        </w:tc>
      </w:tr>
      <w:tr w:rsidR="008A06FF" w:rsidRPr="00D165F3" w14:paraId="3BDBC464" w14:textId="77777777" w:rsidTr="00500B77">
        <w:trPr>
          <w:cantSplit/>
          <w:jc w:val="center"/>
        </w:trPr>
        <w:tc>
          <w:tcPr>
            <w:tcW w:w="489" w:type="dxa"/>
            <w:shd w:val="clear" w:color="auto" w:fill="F3F7FA"/>
            <w:tcMar>
              <w:top w:w="90" w:type="dxa"/>
              <w:left w:w="90" w:type="dxa"/>
              <w:bottom w:w="90" w:type="dxa"/>
              <w:right w:w="90" w:type="dxa"/>
            </w:tcMar>
            <w:vAlign w:val="center"/>
          </w:tcPr>
          <w:p w14:paraId="241FAE2C" w14:textId="77777777" w:rsidR="008A06FF" w:rsidRPr="00D165F3" w:rsidRDefault="008A06FF" w:rsidP="00B30844">
            <w:pPr>
              <w:spacing w:after="0" w:line="252" w:lineRule="auto"/>
              <w:jc w:val="center"/>
              <w:rPr>
                <w:rFonts w:cs="Arial"/>
              </w:rPr>
            </w:pPr>
            <w:r w:rsidRPr="00D165F3">
              <w:rPr>
                <w:rFonts w:cs="Arial"/>
                <w:sz w:val="18"/>
              </w:rPr>
              <w:lastRenderedPageBreak/>
              <w:t>25</w:t>
            </w:r>
          </w:p>
        </w:tc>
        <w:tc>
          <w:tcPr>
            <w:tcW w:w="1699" w:type="dxa"/>
            <w:shd w:val="clear" w:color="auto" w:fill="F3F7FA"/>
            <w:tcMar>
              <w:top w:w="90" w:type="dxa"/>
              <w:left w:w="90" w:type="dxa"/>
              <w:bottom w:w="90" w:type="dxa"/>
              <w:right w:w="90" w:type="dxa"/>
            </w:tcMar>
            <w:vAlign w:val="center"/>
          </w:tcPr>
          <w:p w14:paraId="6E698607" w14:textId="77777777" w:rsidR="008A06FF" w:rsidRPr="00D165F3" w:rsidRDefault="008A06FF" w:rsidP="00B30844">
            <w:pPr>
              <w:spacing w:after="0" w:line="252" w:lineRule="auto"/>
              <w:rPr>
                <w:rFonts w:cs="Arial"/>
              </w:rPr>
            </w:pPr>
            <w:r w:rsidRPr="00D165F3">
              <w:rPr>
                <w:rFonts w:cs="Arial"/>
                <w:sz w:val="18"/>
              </w:rPr>
              <w:t>Customer experience management: Toward implementing an evolving marketing concept</w:t>
            </w:r>
          </w:p>
        </w:tc>
        <w:tc>
          <w:tcPr>
            <w:tcW w:w="1065" w:type="dxa"/>
            <w:shd w:val="clear" w:color="auto" w:fill="F3F7FA"/>
            <w:tcMar>
              <w:top w:w="90" w:type="dxa"/>
              <w:left w:w="90" w:type="dxa"/>
              <w:bottom w:w="90" w:type="dxa"/>
              <w:right w:w="90" w:type="dxa"/>
            </w:tcMar>
            <w:vAlign w:val="center"/>
          </w:tcPr>
          <w:p w14:paraId="6147B5A6" w14:textId="77777777" w:rsidR="008A06FF" w:rsidRPr="00D165F3" w:rsidRDefault="008A06FF" w:rsidP="00B30844">
            <w:pPr>
              <w:spacing w:after="0" w:line="252" w:lineRule="auto"/>
              <w:rPr>
                <w:rFonts w:cs="Arial"/>
              </w:rPr>
            </w:pPr>
            <w:r w:rsidRPr="00D165F3">
              <w:rPr>
                <w:rFonts w:cs="Arial"/>
                <w:sz w:val="18"/>
              </w:rPr>
              <w:t>Journal of the Academy of Marketing Science</w:t>
            </w:r>
          </w:p>
        </w:tc>
        <w:tc>
          <w:tcPr>
            <w:tcW w:w="1411" w:type="dxa"/>
            <w:shd w:val="clear" w:color="auto" w:fill="F3F7FA"/>
            <w:tcMar>
              <w:top w:w="90" w:type="dxa"/>
              <w:left w:w="90" w:type="dxa"/>
              <w:bottom w:w="90" w:type="dxa"/>
              <w:right w:w="90" w:type="dxa"/>
            </w:tcMar>
            <w:vAlign w:val="center"/>
          </w:tcPr>
          <w:p w14:paraId="17108BEE" w14:textId="77777777" w:rsidR="008A06FF" w:rsidRPr="00D165F3" w:rsidRDefault="008A06FF" w:rsidP="00B30844">
            <w:pPr>
              <w:spacing w:after="0" w:line="252" w:lineRule="auto"/>
              <w:rPr>
                <w:rFonts w:cs="Arial"/>
              </w:rPr>
            </w:pPr>
            <w:r w:rsidRPr="00D165F3">
              <w:rPr>
                <w:rFonts w:cs="Arial"/>
                <w:sz w:val="18"/>
              </w:rPr>
              <w:t>Homburg, C., Jozić, D. and Kuehnl, C.</w:t>
            </w:r>
          </w:p>
        </w:tc>
        <w:tc>
          <w:tcPr>
            <w:tcW w:w="604" w:type="dxa"/>
            <w:shd w:val="clear" w:color="auto" w:fill="F3F7FA"/>
            <w:tcMar>
              <w:top w:w="90" w:type="dxa"/>
              <w:left w:w="90" w:type="dxa"/>
              <w:bottom w:w="90" w:type="dxa"/>
              <w:right w:w="90" w:type="dxa"/>
            </w:tcMar>
            <w:vAlign w:val="center"/>
          </w:tcPr>
          <w:p w14:paraId="70D4EF24"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3F7FA"/>
            <w:tcMar>
              <w:top w:w="90" w:type="dxa"/>
              <w:left w:w="90" w:type="dxa"/>
              <w:bottom w:w="90" w:type="dxa"/>
              <w:right w:w="90" w:type="dxa"/>
            </w:tcMar>
            <w:vAlign w:val="center"/>
          </w:tcPr>
          <w:p w14:paraId="33E7356F" w14:textId="77777777" w:rsidR="008A06FF" w:rsidRPr="00D165F3" w:rsidRDefault="008A06FF" w:rsidP="00B30844">
            <w:pPr>
              <w:spacing w:after="0" w:line="252" w:lineRule="auto"/>
              <w:rPr>
                <w:rFonts w:cs="Arial"/>
              </w:rPr>
            </w:pPr>
            <w:r w:rsidRPr="00D165F3">
              <w:rPr>
                <w:rFonts w:cs="Arial"/>
                <w:sz w:val="18"/>
              </w:rPr>
              <w:t xml:space="preserve">Clarify customer-experience management and explain how </w:t>
            </w:r>
            <w:proofErr w:type="spellStart"/>
            <w:r w:rsidRPr="00D165F3">
              <w:rPr>
                <w:rFonts w:cs="Arial"/>
                <w:sz w:val="18"/>
              </w:rPr>
              <w:t>organisations</w:t>
            </w:r>
            <w:proofErr w:type="spellEnd"/>
            <w:r w:rsidRPr="00D165F3">
              <w:rPr>
                <w:rFonts w:cs="Arial"/>
                <w:sz w:val="18"/>
              </w:rPr>
              <w:t xml:space="preserve"> can implement it as an evolving marketing capability.</w:t>
            </w:r>
          </w:p>
        </w:tc>
        <w:tc>
          <w:tcPr>
            <w:tcW w:w="1699" w:type="dxa"/>
            <w:shd w:val="clear" w:color="auto" w:fill="F3F7FA"/>
            <w:tcMar>
              <w:top w:w="90" w:type="dxa"/>
              <w:left w:w="90" w:type="dxa"/>
              <w:bottom w:w="90" w:type="dxa"/>
              <w:right w:w="90" w:type="dxa"/>
            </w:tcMar>
            <w:vAlign w:val="center"/>
          </w:tcPr>
          <w:p w14:paraId="47F9B8D1" w14:textId="77777777" w:rsidR="008A06FF" w:rsidRPr="00D165F3" w:rsidRDefault="008A06FF" w:rsidP="00B30844">
            <w:pPr>
              <w:spacing w:after="0" w:line="252" w:lineRule="auto"/>
              <w:rPr>
                <w:rFonts w:cs="Arial"/>
              </w:rPr>
            </w:pPr>
            <w:r w:rsidRPr="00D165F3">
              <w:rPr>
                <w:rFonts w:cs="Arial"/>
                <w:sz w:val="18"/>
              </w:rPr>
              <w:t xml:space="preserve">Identify cultural mindsets, strategic directions and </w:t>
            </w:r>
            <w:proofErr w:type="spellStart"/>
            <w:r w:rsidRPr="00D165F3">
              <w:rPr>
                <w:rFonts w:cs="Arial"/>
                <w:sz w:val="18"/>
              </w:rPr>
              <w:t>organisational</w:t>
            </w:r>
            <w:proofErr w:type="spellEnd"/>
            <w:r w:rsidRPr="00D165F3">
              <w:rPr>
                <w:rFonts w:cs="Arial"/>
                <w:sz w:val="18"/>
              </w:rPr>
              <w:t xml:space="preserve"> capabilities required for systematic experience management.</w:t>
            </w:r>
          </w:p>
        </w:tc>
        <w:tc>
          <w:tcPr>
            <w:tcW w:w="1655" w:type="dxa"/>
            <w:shd w:val="clear" w:color="auto" w:fill="F3F7FA"/>
            <w:tcMar>
              <w:top w:w="90" w:type="dxa"/>
              <w:left w:w="90" w:type="dxa"/>
              <w:bottom w:w="90" w:type="dxa"/>
              <w:right w:w="90" w:type="dxa"/>
            </w:tcMar>
            <w:vAlign w:val="center"/>
          </w:tcPr>
          <w:p w14:paraId="52340D6E" w14:textId="77777777" w:rsidR="008A06FF" w:rsidRPr="00D165F3" w:rsidRDefault="008A06FF" w:rsidP="00B30844">
            <w:pPr>
              <w:spacing w:after="0" w:line="252" w:lineRule="auto"/>
              <w:rPr>
                <w:rFonts w:cs="Arial"/>
              </w:rPr>
            </w:pPr>
            <w:r w:rsidRPr="00D165F3">
              <w:rPr>
                <w:rFonts w:cs="Arial"/>
                <w:sz w:val="18"/>
              </w:rPr>
              <w:t xml:space="preserve">Which </w:t>
            </w:r>
            <w:proofErr w:type="spellStart"/>
            <w:r w:rsidRPr="00D165F3">
              <w:rPr>
                <w:rFonts w:cs="Arial"/>
                <w:sz w:val="18"/>
              </w:rPr>
              <w:t>organisational</w:t>
            </w:r>
            <w:proofErr w:type="spellEnd"/>
            <w:r w:rsidRPr="00D165F3">
              <w:rPr>
                <w:rFonts w:cs="Arial"/>
                <w:sz w:val="18"/>
              </w:rPr>
              <w:t xml:space="preserve"> elements enable effective customer-experience management?</w:t>
            </w:r>
          </w:p>
        </w:tc>
        <w:tc>
          <w:tcPr>
            <w:tcW w:w="1195" w:type="dxa"/>
            <w:shd w:val="clear" w:color="auto" w:fill="F3F7FA"/>
            <w:tcMar>
              <w:top w:w="90" w:type="dxa"/>
              <w:left w:w="90" w:type="dxa"/>
              <w:bottom w:w="90" w:type="dxa"/>
              <w:right w:w="90" w:type="dxa"/>
            </w:tcMar>
            <w:vAlign w:val="center"/>
          </w:tcPr>
          <w:p w14:paraId="31F41731" w14:textId="77777777" w:rsidR="008A06FF" w:rsidRPr="00D165F3" w:rsidRDefault="008A06FF" w:rsidP="00B30844">
            <w:pPr>
              <w:spacing w:after="0" w:line="252" w:lineRule="auto"/>
              <w:rPr>
                <w:rFonts w:cs="Arial"/>
              </w:rPr>
            </w:pPr>
            <w:r w:rsidRPr="00D165F3">
              <w:rPr>
                <w:rFonts w:cs="Arial"/>
                <w:sz w:val="18"/>
              </w:rPr>
              <w:t>Qualitative field research combined with conceptual framework development.</w:t>
            </w:r>
          </w:p>
        </w:tc>
        <w:tc>
          <w:tcPr>
            <w:tcW w:w="1843" w:type="dxa"/>
            <w:shd w:val="clear" w:color="auto" w:fill="F3F7FA"/>
            <w:tcMar>
              <w:top w:w="90" w:type="dxa"/>
              <w:left w:w="90" w:type="dxa"/>
              <w:bottom w:w="90" w:type="dxa"/>
              <w:right w:w="90" w:type="dxa"/>
            </w:tcMar>
            <w:vAlign w:val="center"/>
          </w:tcPr>
          <w:p w14:paraId="7C2A91A8" w14:textId="77777777" w:rsidR="008A06FF" w:rsidRPr="00D165F3" w:rsidRDefault="008A06FF" w:rsidP="00B30844">
            <w:pPr>
              <w:spacing w:after="0" w:line="252" w:lineRule="auto"/>
              <w:rPr>
                <w:rFonts w:cs="Arial"/>
              </w:rPr>
            </w:pPr>
            <w:r w:rsidRPr="00D165F3">
              <w:rPr>
                <w:rFonts w:cs="Arial"/>
                <w:sz w:val="18"/>
              </w:rPr>
              <w:t>Customer-experience management depends on customer-</w:t>
            </w:r>
            <w:proofErr w:type="spellStart"/>
            <w:r w:rsidRPr="00D165F3">
              <w:rPr>
                <w:rFonts w:cs="Arial"/>
                <w:sz w:val="18"/>
              </w:rPr>
              <w:t>centred</w:t>
            </w:r>
            <w:proofErr w:type="spellEnd"/>
            <w:r w:rsidRPr="00D165F3">
              <w:rPr>
                <w:rFonts w:cs="Arial"/>
                <w:sz w:val="18"/>
              </w:rPr>
              <w:t xml:space="preserve"> culture, strategic direction and capabilities that coordinate touchpoints and continuous renewal.</w:t>
            </w:r>
          </w:p>
        </w:tc>
        <w:tc>
          <w:tcPr>
            <w:tcW w:w="2160" w:type="dxa"/>
            <w:shd w:val="clear" w:color="auto" w:fill="F3F7FA"/>
            <w:tcMar>
              <w:top w:w="90" w:type="dxa"/>
              <w:left w:w="90" w:type="dxa"/>
              <w:bottom w:w="90" w:type="dxa"/>
              <w:right w:w="90" w:type="dxa"/>
            </w:tcMar>
            <w:vAlign w:val="center"/>
          </w:tcPr>
          <w:p w14:paraId="0822D897" w14:textId="77777777" w:rsidR="008A06FF" w:rsidRPr="00D165F3" w:rsidRDefault="008A06FF" w:rsidP="00B30844">
            <w:pPr>
              <w:spacing w:after="0" w:line="252" w:lineRule="auto"/>
              <w:rPr>
                <w:rFonts w:cs="Arial"/>
              </w:rPr>
            </w:pPr>
            <w:r w:rsidRPr="00D165F3">
              <w:rPr>
                <w:rFonts w:cs="Arial"/>
                <w:sz w:val="18"/>
              </w:rPr>
              <w:t xml:space="preserve">The article shows that experience is managed through </w:t>
            </w:r>
            <w:proofErr w:type="spellStart"/>
            <w:r w:rsidRPr="00D165F3">
              <w:rPr>
                <w:rFonts w:cs="Arial"/>
                <w:sz w:val="18"/>
              </w:rPr>
              <w:t>organisational</w:t>
            </w:r>
            <w:proofErr w:type="spellEnd"/>
            <w:r w:rsidRPr="00D165F3">
              <w:rPr>
                <w:rFonts w:cs="Arial"/>
                <w:sz w:val="18"/>
              </w:rPr>
              <w:t xml:space="preserve"> arrangements, not interface design alone. Cross-functional coordination and learning are necessary to deliver a coherent journey. Source: https://doi.org/10.1007/s11747-015-0460-7</w:t>
            </w:r>
          </w:p>
        </w:tc>
      </w:tr>
      <w:tr w:rsidR="008A06FF" w:rsidRPr="00D165F3" w14:paraId="40F3FC9A" w14:textId="77777777" w:rsidTr="00500B77">
        <w:trPr>
          <w:cantSplit/>
          <w:jc w:val="center"/>
        </w:trPr>
        <w:tc>
          <w:tcPr>
            <w:tcW w:w="489" w:type="dxa"/>
            <w:shd w:val="clear" w:color="auto" w:fill="FFFFFF"/>
            <w:tcMar>
              <w:top w:w="90" w:type="dxa"/>
              <w:left w:w="90" w:type="dxa"/>
              <w:bottom w:w="90" w:type="dxa"/>
              <w:right w:w="90" w:type="dxa"/>
            </w:tcMar>
            <w:vAlign w:val="center"/>
          </w:tcPr>
          <w:p w14:paraId="7909F842" w14:textId="77777777" w:rsidR="008A06FF" w:rsidRPr="00D165F3" w:rsidRDefault="008A06FF" w:rsidP="00B30844">
            <w:pPr>
              <w:spacing w:after="0" w:line="252" w:lineRule="auto"/>
              <w:jc w:val="center"/>
              <w:rPr>
                <w:rFonts w:cs="Arial"/>
              </w:rPr>
            </w:pPr>
            <w:r w:rsidRPr="00D165F3">
              <w:rPr>
                <w:rFonts w:cs="Arial"/>
                <w:sz w:val="18"/>
              </w:rPr>
              <w:t>26</w:t>
            </w:r>
          </w:p>
        </w:tc>
        <w:tc>
          <w:tcPr>
            <w:tcW w:w="1699" w:type="dxa"/>
            <w:shd w:val="clear" w:color="auto" w:fill="FFFFFF"/>
            <w:tcMar>
              <w:top w:w="90" w:type="dxa"/>
              <w:left w:w="90" w:type="dxa"/>
              <w:bottom w:w="90" w:type="dxa"/>
              <w:right w:w="90" w:type="dxa"/>
            </w:tcMar>
            <w:vAlign w:val="center"/>
          </w:tcPr>
          <w:p w14:paraId="0E85E435" w14:textId="77777777" w:rsidR="008A06FF" w:rsidRPr="00D165F3" w:rsidRDefault="008A06FF" w:rsidP="00B30844">
            <w:pPr>
              <w:spacing w:after="0" w:line="252" w:lineRule="auto"/>
              <w:rPr>
                <w:rFonts w:cs="Arial"/>
              </w:rPr>
            </w:pPr>
            <w:r w:rsidRPr="00D165F3">
              <w:rPr>
                <w:rFonts w:cs="Arial"/>
                <w:sz w:val="18"/>
              </w:rPr>
              <w:t>Transforming the customer experience through new technologies</w:t>
            </w:r>
          </w:p>
        </w:tc>
        <w:tc>
          <w:tcPr>
            <w:tcW w:w="1065" w:type="dxa"/>
            <w:shd w:val="clear" w:color="auto" w:fill="FFFFFF"/>
            <w:tcMar>
              <w:top w:w="90" w:type="dxa"/>
              <w:left w:w="90" w:type="dxa"/>
              <w:bottom w:w="90" w:type="dxa"/>
              <w:right w:w="90" w:type="dxa"/>
            </w:tcMar>
            <w:vAlign w:val="center"/>
          </w:tcPr>
          <w:p w14:paraId="41906BD8" w14:textId="77777777" w:rsidR="008A06FF" w:rsidRPr="00D165F3" w:rsidRDefault="008A06FF" w:rsidP="00B30844">
            <w:pPr>
              <w:spacing w:after="0" w:line="252" w:lineRule="auto"/>
              <w:rPr>
                <w:rFonts w:cs="Arial"/>
              </w:rPr>
            </w:pPr>
            <w:r w:rsidRPr="00D165F3">
              <w:rPr>
                <w:rFonts w:cs="Arial"/>
                <w:sz w:val="18"/>
              </w:rPr>
              <w:t>Journal of Interactive Marketing</w:t>
            </w:r>
          </w:p>
        </w:tc>
        <w:tc>
          <w:tcPr>
            <w:tcW w:w="1411" w:type="dxa"/>
            <w:shd w:val="clear" w:color="auto" w:fill="FFFFFF"/>
            <w:tcMar>
              <w:top w:w="90" w:type="dxa"/>
              <w:left w:w="90" w:type="dxa"/>
              <w:bottom w:w="90" w:type="dxa"/>
              <w:right w:w="90" w:type="dxa"/>
            </w:tcMar>
            <w:vAlign w:val="center"/>
          </w:tcPr>
          <w:p w14:paraId="5C8605D9" w14:textId="77777777" w:rsidR="008A06FF" w:rsidRPr="00D165F3" w:rsidRDefault="008A06FF" w:rsidP="00B30844">
            <w:pPr>
              <w:spacing w:after="0" w:line="252" w:lineRule="auto"/>
              <w:rPr>
                <w:rFonts w:cs="Arial"/>
              </w:rPr>
            </w:pPr>
            <w:r w:rsidRPr="00D165F3">
              <w:rPr>
                <w:rFonts w:cs="Arial"/>
                <w:sz w:val="18"/>
              </w:rPr>
              <w:t xml:space="preserve">Hoyer, W.D., </w:t>
            </w:r>
            <w:proofErr w:type="spellStart"/>
            <w:r w:rsidRPr="00D165F3">
              <w:rPr>
                <w:rFonts w:cs="Arial"/>
                <w:sz w:val="18"/>
              </w:rPr>
              <w:t>Kroschke</w:t>
            </w:r>
            <w:proofErr w:type="spellEnd"/>
            <w:r w:rsidRPr="00D165F3">
              <w:rPr>
                <w:rFonts w:cs="Arial"/>
                <w:sz w:val="18"/>
              </w:rPr>
              <w:t xml:space="preserve">, M., Schmitt, B., </w:t>
            </w:r>
            <w:proofErr w:type="spellStart"/>
            <w:r w:rsidRPr="00D165F3">
              <w:rPr>
                <w:rFonts w:cs="Arial"/>
                <w:sz w:val="18"/>
              </w:rPr>
              <w:t>Kraume</w:t>
            </w:r>
            <w:proofErr w:type="spellEnd"/>
            <w:r w:rsidRPr="00D165F3">
              <w:rPr>
                <w:rFonts w:cs="Arial"/>
                <w:sz w:val="18"/>
              </w:rPr>
              <w:t>, K. and Shankar, V.</w:t>
            </w:r>
          </w:p>
        </w:tc>
        <w:tc>
          <w:tcPr>
            <w:tcW w:w="604" w:type="dxa"/>
            <w:shd w:val="clear" w:color="auto" w:fill="FFFFFF"/>
            <w:tcMar>
              <w:top w:w="90" w:type="dxa"/>
              <w:left w:w="90" w:type="dxa"/>
              <w:bottom w:w="90" w:type="dxa"/>
              <w:right w:w="90" w:type="dxa"/>
            </w:tcMar>
            <w:vAlign w:val="center"/>
          </w:tcPr>
          <w:p w14:paraId="1C9B4182"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0B2CCC61" w14:textId="77777777" w:rsidR="008A06FF" w:rsidRPr="00D165F3" w:rsidRDefault="008A06FF" w:rsidP="00B30844">
            <w:pPr>
              <w:spacing w:after="0" w:line="252" w:lineRule="auto"/>
              <w:rPr>
                <w:rFonts w:cs="Arial"/>
              </w:rPr>
            </w:pPr>
            <w:r w:rsidRPr="00D165F3">
              <w:rPr>
                <w:rFonts w:cs="Arial"/>
                <w:sz w:val="18"/>
              </w:rPr>
              <w:t>Explain how emerging technologies can transform customer experience across the customer journey.</w:t>
            </w:r>
          </w:p>
        </w:tc>
        <w:tc>
          <w:tcPr>
            <w:tcW w:w="1699" w:type="dxa"/>
            <w:shd w:val="clear" w:color="auto" w:fill="FFFFFF"/>
            <w:tcMar>
              <w:top w:w="90" w:type="dxa"/>
              <w:left w:w="90" w:type="dxa"/>
              <w:bottom w:w="90" w:type="dxa"/>
              <w:right w:w="90" w:type="dxa"/>
            </w:tcMar>
            <w:vAlign w:val="center"/>
          </w:tcPr>
          <w:p w14:paraId="50A968E6" w14:textId="77777777" w:rsidR="008A06FF" w:rsidRPr="00D165F3" w:rsidRDefault="008A06FF" w:rsidP="00B30844">
            <w:pPr>
              <w:spacing w:after="0" w:line="252" w:lineRule="auto"/>
              <w:rPr>
                <w:rFonts w:cs="Arial"/>
              </w:rPr>
            </w:pPr>
            <w:r w:rsidRPr="00D165F3">
              <w:rPr>
                <w:rFonts w:cs="Arial"/>
                <w:sz w:val="18"/>
              </w:rPr>
              <w:t>Map AI, augmented and virtual reality, connected devices and robots to journey stages, benefits and risks.</w:t>
            </w:r>
          </w:p>
        </w:tc>
        <w:tc>
          <w:tcPr>
            <w:tcW w:w="1655" w:type="dxa"/>
            <w:shd w:val="clear" w:color="auto" w:fill="FFFFFF"/>
            <w:tcMar>
              <w:top w:w="90" w:type="dxa"/>
              <w:left w:w="90" w:type="dxa"/>
              <w:bottom w:w="90" w:type="dxa"/>
              <w:right w:w="90" w:type="dxa"/>
            </w:tcMar>
            <w:vAlign w:val="center"/>
          </w:tcPr>
          <w:p w14:paraId="0E2A1A39" w14:textId="77777777" w:rsidR="008A06FF" w:rsidRPr="00D165F3" w:rsidRDefault="008A06FF" w:rsidP="00B30844">
            <w:pPr>
              <w:spacing w:after="0" w:line="252" w:lineRule="auto"/>
              <w:rPr>
                <w:rFonts w:cs="Arial"/>
              </w:rPr>
            </w:pPr>
            <w:r w:rsidRPr="00D165F3">
              <w:rPr>
                <w:rFonts w:cs="Arial"/>
                <w:sz w:val="18"/>
              </w:rPr>
              <w:t>How can new technologies alter customer experience before, during and after purchase?</w:t>
            </w:r>
          </w:p>
        </w:tc>
        <w:tc>
          <w:tcPr>
            <w:tcW w:w="1195" w:type="dxa"/>
            <w:shd w:val="clear" w:color="auto" w:fill="FFFFFF"/>
            <w:tcMar>
              <w:top w:w="90" w:type="dxa"/>
              <w:left w:w="90" w:type="dxa"/>
              <w:bottom w:w="90" w:type="dxa"/>
              <w:right w:w="90" w:type="dxa"/>
            </w:tcMar>
            <w:vAlign w:val="center"/>
          </w:tcPr>
          <w:p w14:paraId="003CA7F2" w14:textId="77777777" w:rsidR="008A06FF" w:rsidRPr="00D165F3" w:rsidRDefault="008A06FF" w:rsidP="00B30844">
            <w:pPr>
              <w:spacing w:after="0" w:line="252" w:lineRule="auto"/>
              <w:rPr>
                <w:rFonts w:cs="Arial"/>
              </w:rPr>
            </w:pPr>
            <w:r w:rsidRPr="00D165F3">
              <w:rPr>
                <w:rFonts w:cs="Arial"/>
                <w:sz w:val="18"/>
              </w:rPr>
              <w:t>Conceptual review and customer-journey framework.</w:t>
            </w:r>
          </w:p>
        </w:tc>
        <w:tc>
          <w:tcPr>
            <w:tcW w:w="1843" w:type="dxa"/>
            <w:shd w:val="clear" w:color="auto" w:fill="FFFFFF"/>
            <w:tcMar>
              <w:top w:w="90" w:type="dxa"/>
              <w:left w:w="90" w:type="dxa"/>
              <w:bottom w:w="90" w:type="dxa"/>
              <w:right w:w="90" w:type="dxa"/>
            </w:tcMar>
            <w:vAlign w:val="center"/>
          </w:tcPr>
          <w:p w14:paraId="32039AF9" w14:textId="77777777" w:rsidR="008A06FF" w:rsidRPr="00D165F3" w:rsidRDefault="008A06FF" w:rsidP="00B30844">
            <w:pPr>
              <w:spacing w:after="0" w:line="252" w:lineRule="auto"/>
              <w:rPr>
                <w:rFonts w:cs="Arial"/>
              </w:rPr>
            </w:pPr>
            <w:r w:rsidRPr="00D165F3">
              <w:rPr>
                <w:rFonts w:cs="Arial"/>
                <w:sz w:val="18"/>
              </w:rPr>
              <w:t xml:space="preserve">Technologies can increase convenience, </w:t>
            </w:r>
            <w:proofErr w:type="spellStart"/>
            <w:r w:rsidRPr="00D165F3">
              <w:rPr>
                <w:rFonts w:cs="Arial"/>
                <w:sz w:val="18"/>
              </w:rPr>
              <w:t>personalisation</w:t>
            </w:r>
            <w:proofErr w:type="spellEnd"/>
            <w:r w:rsidRPr="00D165F3">
              <w:rPr>
                <w:rFonts w:cs="Arial"/>
                <w:sz w:val="18"/>
              </w:rPr>
              <w:t xml:space="preserve"> and engagement, but effects depend on journey stage, implementation and customer acceptance.</w:t>
            </w:r>
          </w:p>
        </w:tc>
        <w:tc>
          <w:tcPr>
            <w:tcW w:w="2160" w:type="dxa"/>
            <w:shd w:val="clear" w:color="auto" w:fill="FFFFFF"/>
            <w:tcMar>
              <w:top w:w="90" w:type="dxa"/>
              <w:left w:w="90" w:type="dxa"/>
              <w:bottom w:w="90" w:type="dxa"/>
              <w:right w:w="90" w:type="dxa"/>
            </w:tcMar>
            <w:vAlign w:val="center"/>
          </w:tcPr>
          <w:p w14:paraId="4F5D14CE" w14:textId="77777777" w:rsidR="008A06FF" w:rsidRPr="00D165F3" w:rsidRDefault="008A06FF" w:rsidP="00B30844">
            <w:pPr>
              <w:spacing w:after="0" w:line="252" w:lineRule="auto"/>
              <w:rPr>
                <w:rFonts w:cs="Arial"/>
              </w:rPr>
            </w:pPr>
            <w:r w:rsidRPr="00D165F3">
              <w:rPr>
                <w:rFonts w:cs="Arial"/>
                <w:sz w:val="18"/>
              </w:rPr>
              <w:t>The study provides a journey-based way to evaluate technology. Its value lies in solving a specific customer task at a specific stage while managing privacy, complexity and service risks. Source: https://doi.org/10.1016/j.intmar.2020.04.001</w:t>
            </w:r>
          </w:p>
        </w:tc>
      </w:tr>
      <w:tr w:rsidR="008A06FF" w:rsidRPr="00D165F3" w14:paraId="1413846C" w14:textId="77777777" w:rsidTr="00500B77">
        <w:trPr>
          <w:cantSplit/>
          <w:jc w:val="center"/>
        </w:trPr>
        <w:tc>
          <w:tcPr>
            <w:tcW w:w="489" w:type="dxa"/>
            <w:shd w:val="clear" w:color="auto" w:fill="F3F7FA"/>
            <w:tcMar>
              <w:top w:w="90" w:type="dxa"/>
              <w:left w:w="90" w:type="dxa"/>
              <w:bottom w:w="90" w:type="dxa"/>
              <w:right w:w="90" w:type="dxa"/>
            </w:tcMar>
            <w:vAlign w:val="center"/>
          </w:tcPr>
          <w:p w14:paraId="6B2E6AA6" w14:textId="77777777" w:rsidR="008A06FF" w:rsidRPr="00D165F3" w:rsidRDefault="008A06FF" w:rsidP="00B30844">
            <w:pPr>
              <w:spacing w:after="0" w:line="252" w:lineRule="auto"/>
              <w:jc w:val="center"/>
              <w:rPr>
                <w:rFonts w:cs="Arial"/>
              </w:rPr>
            </w:pPr>
            <w:r w:rsidRPr="00D165F3">
              <w:rPr>
                <w:rFonts w:cs="Arial"/>
                <w:sz w:val="18"/>
              </w:rPr>
              <w:t>27</w:t>
            </w:r>
          </w:p>
        </w:tc>
        <w:tc>
          <w:tcPr>
            <w:tcW w:w="1699" w:type="dxa"/>
            <w:shd w:val="clear" w:color="auto" w:fill="F3F7FA"/>
            <w:tcMar>
              <w:top w:w="90" w:type="dxa"/>
              <w:left w:w="90" w:type="dxa"/>
              <w:bottom w:w="90" w:type="dxa"/>
              <w:right w:w="90" w:type="dxa"/>
            </w:tcMar>
            <w:vAlign w:val="center"/>
          </w:tcPr>
          <w:p w14:paraId="6EBE3FD0" w14:textId="77777777" w:rsidR="008A06FF" w:rsidRPr="00D165F3" w:rsidRDefault="008A06FF" w:rsidP="00B30844">
            <w:pPr>
              <w:spacing w:after="0" w:line="252" w:lineRule="auto"/>
              <w:rPr>
                <w:rFonts w:cs="Arial"/>
              </w:rPr>
            </w:pPr>
            <w:r w:rsidRPr="00D165F3">
              <w:rPr>
                <w:rFonts w:cs="Arial"/>
                <w:sz w:val="18"/>
              </w:rPr>
              <w:t>A strategic framework for artificial intelligence in marketing</w:t>
            </w:r>
          </w:p>
        </w:tc>
        <w:tc>
          <w:tcPr>
            <w:tcW w:w="1065" w:type="dxa"/>
            <w:shd w:val="clear" w:color="auto" w:fill="F3F7FA"/>
            <w:tcMar>
              <w:top w:w="90" w:type="dxa"/>
              <w:left w:w="90" w:type="dxa"/>
              <w:bottom w:w="90" w:type="dxa"/>
              <w:right w:w="90" w:type="dxa"/>
            </w:tcMar>
            <w:vAlign w:val="center"/>
          </w:tcPr>
          <w:p w14:paraId="13A302C8" w14:textId="77777777" w:rsidR="008A06FF" w:rsidRPr="00D165F3" w:rsidRDefault="008A06FF" w:rsidP="00B30844">
            <w:pPr>
              <w:spacing w:after="0" w:line="252" w:lineRule="auto"/>
              <w:rPr>
                <w:rFonts w:cs="Arial"/>
              </w:rPr>
            </w:pPr>
            <w:r w:rsidRPr="00D165F3">
              <w:rPr>
                <w:rFonts w:cs="Arial"/>
                <w:sz w:val="18"/>
              </w:rPr>
              <w:t>Journal of the Academy of Marketing Science</w:t>
            </w:r>
          </w:p>
        </w:tc>
        <w:tc>
          <w:tcPr>
            <w:tcW w:w="1411" w:type="dxa"/>
            <w:shd w:val="clear" w:color="auto" w:fill="F3F7FA"/>
            <w:tcMar>
              <w:top w:w="90" w:type="dxa"/>
              <w:left w:w="90" w:type="dxa"/>
              <w:bottom w:w="90" w:type="dxa"/>
              <w:right w:w="90" w:type="dxa"/>
            </w:tcMar>
            <w:vAlign w:val="center"/>
          </w:tcPr>
          <w:p w14:paraId="6FAE5BA4" w14:textId="77777777" w:rsidR="008A06FF" w:rsidRPr="00D165F3" w:rsidRDefault="008A06FF" w:rsidP="00B30844">
            <w:pPr>
              <w:spacing w:after="0" w:line="252" w:lineRule="auto"/>
              <w:rPr>
                <w:rFonts w:cs="Arial"/>
              </w:rPr>
            </w:pPr>
            <w:r w:rsidRPr="00D165F3">
              <w:rPr>
                <w:rFonts w:cs="Arial"/>
                <w:sz w:val="18"/>
              </w:rPr>
              <w:t>Huang, M.-H. and Rust, R.T.</w:t>
            </w:r>
          </w:p>
        </w:tc>
        <w:tc>
          <w:tcPr>
            <w:tcW w:w="604" w:type="dxa"/>
            <w:shd w:val="clear" w:color="auto" w:fill="F3F7FA"/>
            <w:tcMar>
              <w:top w:w="90" w:type="dxa"/>
              <w:left w:w="90" w:type="dxa"/>
              <w:bottom w:w="90" w:type="dxa"/>
              <w:right w:w="90" w:type="dxa"/>
            </w:tcMar>
            <w:vAlign w:val="center"/>
          </w:tcPr>
          <w:p w14:paraId="0EFE8A22"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5605EF06" w14:textId="77777777" w:rsidR="008A06FF" w:rsidRPr="00D165F3" w:rsidRDefault="008A06FF" w:rsidP="00B30844">
            <w:pPr>
              <w:spacing w:after="0" w:line="252" w:lineRule="auto"/>
              <w:rPr>
                <w:rFonts w:cs="Arial"/>
              </w:rPr>
            </w:pPr>
            <w:r w:rsidRPr="00D165F3">
              <w:rPr>
                <w:rFonts w:cs="Arial"/>
                <w:sz w:val="18"/>
              </w:rPr>
              <w:t>Develop a strategic framework for allocating artificial intelligence and human intelligence across marketing tasks.</w:t>
            </w:r>
          </w:p>
        </w:tc>
        <w:tc>
          <w:tcPr>
            <w:tcW w:w="1699" w:type="dxa"/>
            <w:shd w:val="clear" w:color="auto" w:fill="F3F7FA"/>
            <w:tcMar>
              <w:top w:w="90" w:type="dxa"/>
              <w:left w:w="90" w:type="dxa"/>
              <w:bottom w:w="90" w:type="dxa"/>
              <w:right w:w="90" w:type="dxa"/>
            </w:tcMar>
            <w:vAlign w:val="center"/>
          </w:tcPr>
          <w:p w14:paraId="3CAFAD9E" w14:textId="77777777" w:rsidR="008A06FF" w:rsidRPr="00D165F3" w:rsidRDefault="008A06FF" w:rsidP="00B30844">
            <w:pPr>
              <w:spacing w:after="0" w:line="252" w:lineRule="auto"/>
              <w:rPr>
                <w:rFonts w:cs="Arial"/>
              </w:rPr>
            </w:pPr>
            <w:r w:rsidRPr="00D165F3">
              <w:rPr>
                <w:rFonts w:cs="Arial"/>
                <w:sz w:val="18"/>
              </w:rPr>
              <w:t>Differentiate mechanical, thinking and feeling AI and connect each type to appropriate managerial applications.</w:t>
            </w:r>
          </w:p>
        </w:tc>
        <w:tc>
          <w:tcPr>
            <w:tcW w:w="1655" w:type="dxa"/>
            <w:shd w:val="clear" w:color="auto" w:fill="F3F7FA"/>
            <w:tcMar>
              <w:top w:w="90" w:type="dxa"/>
              <w:left w:w="90" w:type="dxa"/>
              <w:bottom w:w="90" w:type="dxa"/>
              <w:right w:w="90" w:type="dxa"/>
            </w:tcMar>
            <w:vAlign w:val="center"/>
          </w:tcPr>
          <w:p w14:paraId="3AA46A94" w14:textId="77777777" w:rsidR="008A06FF" w:rsidRPr="00D165F3" w:rsidRDefault="008A06FF" w:rsidP="00B30844">
            <w:pPr>
              <w:spacing w:after="0" w:line="252" w:lineRule="auto"/>
              <w:rPr>
                <w:rFonts w:cs="Arial"/>
              </w:rPr>
            </w:pPr>
            <w:r w:rsidRPr="00D165F3">
              <w:rPr>
                <w:rFonts w:cs="Arial"/>
                <w:sz w:val="18"/>
              </w:rPr>
              <w:t>Which forms of AI are suitable for different marketing tasks, and where should human judgement remain?</w:t>
            </w:r>
          </w:p>
        </w:tc>
        <w:tc>
          <w:tcPr>
            <w:tcW w:w="1195" w:type="dxa"/>
            <w:shd w:val="clear" w:color="auto" w:fill="F3F7FA"/>
            <w:tcMar>
              <w:top w:w="90" w:type="dxa"/>
              <w:left w:w="90" w:type="dxa"/>
              <w:bottom w:w="90" w:type="dxa"/>
              <w:right w:w="90" w:type="dxa"/>
            </w:tcMar>
            <w:vAlign w:val="center"/>
          </w:tcPr>
          <w:p w14:paraId="509983FC" w14:textId="77777777" w:rsidR="008A06FF" w:rsidRPr="00D165F3" w:rsidRDefault="008A06FF" w:rsidP="00B30844">
            <w:pPr>
              <w:spacing w:after="0" w:line="252" w:lineRule="auto"/>
              <w:rPr>
                <w:rFonts w:cs="Arial"/>
              </w:rPr>
            </w:pPr>
            <w:r w:rsidRPr="00D165F3">
              <w:rPr>
                <w:rFonts w:cs="Arial"/>
                <w:sz w:val="18"/>
              </w:rPr>
              <w:t>Conceptual theory development and strategic task framework.</w:t>
            </w:r>
          </w:p>
        </w:tc>
        <w:tc>
          <w:tcPr>
            <w:tcW w:w="1843" w:type="dxa"/>
            <w:shd w:val="clear" w:color="auto" w:fill="F3F7FA"/>
            <w:tcMar>
              <w:top w:w="90" w:type="dxa"/>
              <w:left w:w="90" w:type="dxa"/>
              <w:bottom w:w="90" w:type="dxa"/>
              <w:right w:w="90" w:type="dxa"/>
            </w:tcMar>
            <w:vAlign w:val="center"/>
          </w:tcPr>
          <w:p w14:paraId="2C693AAE" w14:textId="77777777" w:rsidR="008A06FF" w:rsidRPr="00D165F3" w:rsidRDefault="008A06FF" w:rsidP="00B30844">
            <w:pPr>
              <w:spacing w:after="0" w:line="252" w:lineRule="auto"/>
              <w:rPr>
                <w:rFonts w:cs="Arial"/>
              </w:rPr>
            </w:pPr>
            <w:r w:rsidRPr="00D165F3">
              <w:rPr>
                <w:rFonts w:cs="Arial"/>
                <w:sz w:val="18"/>
              </w:rPr>
              <w:t>Mechanical, thinking and feeling intelligence suit different tasks, and AI deployment should progress according to task requirements and capability.</w:t>
            </w:r>
          </w:p>
        </w:tc>
        <w:tc>
          <w:tcPr>
            <w:tcW w:w="2160" w:type="dxa"/>
            <w:shd w:val="clear" w:color="auto" w:fill="F3F7FA"/>
            <w:tcMar>
              <w:top w:w="90" w:type="dxa"/>
              <w:left w:w="90" w:type="dxa"/>
              <w:bottom w:w="90" w:type="dxa"/>
              <w:right w:w="90" w:type="dxa"/>
            </w:tcMar>
            <w:vAlign w:val="center"/>
          </w:tcPr>
          <w:p w14:paraId="5BFD00C6" w14:textId="77777777" w:rsidR="008A06FF" w:rsidRPr="00D165F3" w:rsidRDefault="008A06FF" w:rsidP="00B30844">
            <w:pPr>
              <w:spacing w:after="0" w:line="252" w:lineRule="auto"/>
              <w:rPr>
                <w:rFonts w:cs="Arial"/>
              </w:rPr>
            </w:pPr>
            <w:r w:rsidRPr="00D165F3">
              <w:rPr>
                <w:rFonts w:cs="Arial"/>
                <w:sz w:val="18"/>
              </w:rPr>
              <w:t>The framework discourages universal automation. Customer value improves when firms match AI capability to the task and preserve human involvement in emotionally complex or accountable interactions. Source: https://doi.org/10.1007/s11747-020-00749-9</w:t>
            </w:r>
          </w:p>
        </w:tc>
      </w:tr>
      <w:tr w:rsidR="008A06FF" w:rsidRPr="00D165F3" w14:paraId="475F4A9A" w14:textId="77777777" w:rsidTr="00500B77">
        <w:trPr>
          <w:cantSplit/>
          <w:jc w:val="center"/>
        </w:trPr>
        <w:tc>
          <w:tcPr>
            <w:tcW w:w="489" w:type="dxa"/>
            <w:shd w:val="clear" w:color="auto" w:fill="FFFFFF"/>
            <w:tcMar>
              <w:top w:w="90" w:type="dxa"/>
              <w:left w:w="90" w:type="dxa"/>
              <w:bottom w:w="90" w:type="dxa"/>
              <w:right w:w="90" w:type="dxa"/>
            </w:tcMar>
            <w:vAlign w:val="center"/>
          </w:tcPr>
          <w:p w14:paraId="4BCBEA91" w14:textId="77777777" w:rsidR="008A06FF" w:rsidRPr="00D165F3" w:rsidRDefault="008A06FF" w:rsidP="00B30844">
            <w:pPr>
              <w:spacing w:after="0" w:line="252" w:lineRule="auto"/>
              <w:jc w:val="center"/>
              <w:rPr>
                <w:rFonts w:cs="Arial"/>
              </w:rPr>
            </w:pPr>
            <w:r w:rsidRPr="00D165F3">
              <w:rPr>
                <w:rFonts w:cs="Arial"/>
                <w:sz w:val="18"/>
              </w:rPr>
              <w:lastRenderedPageBreak/>
              <w:t>28</w:t>
            </w:r>
          </w:p>
        </w:tc>
        <w:tc>
          <w:tcPr>
            <w:tcW w:w="1699" w:type="dxa"/>
            <w:shd w:val="clear" w:color="auto" w:fill="FFFFFF"/>
            <w:tcMar>
              <w:top w:w="90" w:type="dxa"/>
              <w:left w:w="90" w:type="dxa"/>
              <w:bottom w:w="90" w:type="dxa"/>
              <w:right w:w="90" w:type="dxa"/>
            </w:tcMar>
            <w:vAlign w:val="center"/>
          </w:tcPr>
          <w:p w14:paraId="68F29384" w14:textId="77777777" w:rsidR="008A06FF" w:rsidRPr="00D165F3" w:rsidRDefault="008A06FF" w:rsidP="00B30844">
            <w:pPr>
              <w:spacing w:after="0" w:line="252" w:lineRule="auto"/>
              <w:rPr>
                <w:rFonts w:cs="Arial"/>
              </w:rPr>
            </w:pPr>
            <w:r w:rsidRPr="00D165F3">
              <w:rPr>
                <w:rFonts w:cs="Arial"/>
                <w:sz w:val="18"/>
              </w:rPr>
              <w:t>Beyond the personalization-privacy paradox: Privacy valuation, transparency features, and service personalization</w:t>
            </w:r>
          </w:p>
        </w:tc>
        <w:tc>
          <w:tcPr>
            <w:tcW w:w="1065" w:type="dxa"/>
            <w:shd w:val="clear" w:color="auto" w:fill="FFFFFF"/>
            <w:tcMar>
              <w:top w:w="90" w:type="dxa"/>
              <w:left w:w="90" w:type="dxa"/>
              <w:bottom w:w="90" w:type="dxa"/>
              <w:right w:w="90" w:type="dxa"/>
            </w:tcMar>
            <w:vAlign w:val="center"/>
          </w:tcPr>
          <w:p w14:paraId="3D121CCC" w14:textId="77777777" w:rsidR="008A06FF" w:rsidRPr="00D165F3" w:rsidRDefault="008A06FF" w:rsidP="00B30844">
            <w:pPr>
              <w:spacing w:after="0" w:line="252" w:lineRule="auto"/>
              <w:rPr>
                <w:rFonts w:cs="Arial"/>
              </w:rPr>
            </w:pPr>
            <w:r w:rsidRPr="00D165F3">
              <w:rPr>
                <w:rFonts w:cs="Arial"/>
                <w:sz w:val="18"/>
              </w:rPr>
              <w:t>Journal of Management Information Systems</w:t>
            </w:r>
          </w:p>
        </w:tc>
        <w:tc>
          <w:tcPr>
            <w:tcW w:w="1411" w:type="dxa"/>
            <w:shd w:val="clear" w:color="auto" w:fill="FFFFFF"/>
            <w:tcMar>
              <w:top w:w="90" w:type="dxa"/>
              <w:left w:w="90" w:type="dxa"/>
              <w:bottom w:w="90" w:type="dxa"/>
              <w:right w:w="90" w:type="dxa"/>
            </w:tcMar>
            <w:vAlign w:val="center"/>
          </w:tcPr>
          <w:p w14:paraId="7AE7A2E2" w14:textId="77777777" w:rsidR="008A06FF" w:rsidRPr="00D165F3" w:rsidRDefault="008A06FF" w:rsidP="00B30844">
            <w:pPr>
              <w:spacing w:after="0" w:line="252" w:lineRule="auto"/>
              <w:rPr>
                <w:rFonts w:cs="Arial"/>
              </w:rPr>
            </w:pPr>
            <w:proofErr w:type="spellStart"/>
            <w:r w:rsidRPr="00D165F3">
              <w:rPr>
                <w:rFonts w:cs="Arial"/>
                <w:sz w:val="18"/>
              </w:rPr>
              <w:t>Karwatzki</w:t>
            </w:r>
            <w:proofErr w:type="spellEnd"/>
            <w:r w:rsidRPr="00D165F3">
              <w:rPr>
                <w:rFonts w:cs="Arial"/>
                <w:sz w:val="18"/>
              </w:rPr>
              <w:t xml:space="preserve">, S., </w:t>
            </w:r>
            <w:proofErr w:type="spellStart"/>
            <w:r w:rsidRPr="00D165F3">
              <w:rPr>
                <w:rFonts w:cs="Arial"/>
                <w:sz w:val="18"/>
              </w:rPr>
              <w:t>Dytynko</w:t>
            </w:r>
            <w:proofErr w:type="spellEnd"/>
            <w:r w:rsidRPr="00D165F3">
              <w:rPr>
                <w:rFonts w:cs="Arial"/>
                <w:sz w:val="18"/>
              </w:rPr>
              <w:t>, O., Trenz, M. and Veit, D.</w:t>
            </w:r>
          </w:p>
        </w:tc>
        <w:tc>
          <w:tcPr>
            <w:tcW w:w="604" w:type="dxa"/>
            <w:shd w:val="clear" w:color="auto" w:fill="FFFFFF"/>
            <w:tcMar>
              <w:top w:w="90" w:type="dxa"/>
              <w:left w:w="90" w:type="dxa"/>
              <w:bottom w:w="90" w:type="dxa"/>
              <w:right w:w="90" w:type="dxa"/>
            </w:tcMar>
            <w:vAlign w:val="center"/>
          </w:tcPr>
          <w:p w14:paraId="2360C412"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FFFFF"/>
            <w:tcMar>
              <w:top w:w="90" w:type="dxa"/>
              <w:left w:w="90" w:type="dxa"/>
              <w:bottom w:w="90" w:type="dxa"/>
              <w:right w:w="90" w:type="dxa"/>
            </w:tcMar>
            <w:vAlign w:val="center"/>
          </w:tcPr>
          <w:p w14:paraId="524EA5B4" w14:textId="77777777" w:rsidR="008A06FF" w:rsidRPr="00D165F3" w:rsidRDefault="008A06FF" w:rsidP="00B30844">
            <w:pPr>
              <w:spacing w:after="0" w:line="252" w:lineRule="auto"/>
              <w:rPr>
                <w:rFonts w:cs="Arial"/>
              </w:rPr>
            </w:pPr>
            <w:r w:rsidRPr="00D165F3">
              <w:rPr>
                <w:rFonts w:cs="Arial"/>
                <w:sz w:val="18"/>
              </w:rPr>
              <w:t xml:space="preserve">Move beyond the simple </w:t>
            </w:r>
            <w:proofErr w:type="spellStart"/>
            <w:r w:rsidRPr="00D165F3">
              <w:rPr>
                <w:rFonts w:cs="Arial"/>
                <w:sz w:val="18"/>
              </w:rPr>
              <w:t>personalisation</w:t>
            </w:r>
            <w:proofErr w:type="spellEnd"/>
            <w:r w:rsidRPr="00D165F3">
              <w:rPr>
                <w:rFonts w:cs="Arial"/>
                <w:sz w:val="18"/>
              </w:rPr>
              <w:t xml:space="preserve">-privacy paradox by examining privacy valuation, transparency and service </w:t>
            </w:r>
            <w:proofErr w:type="spellStart"/>
            <w:r w:rsidRPr="00D165F3">
              <w:rPr>
                <w:rFonts w:cs="Arial"/>
                <w:sz w:val="18"/>
              </w:rPr>
              <w:t>personalisation</w:t>
            </w:r>
            <w:proofErr w:type="spellEnd"/>
            <w:r w:rsidRPr="00D165F3">
              <w:rPr>
                <w:rFonts w:cs="Arial"/>
                <w:sz w:val="18"/>
              </w:rPr>
              <w:t xml:space="preserve"> together.</w:t>
            </w:r>
          </w:p>
        </w:tc>
        <w:tc>
          <w:tcPr>
            <w:tcW w:w="1699" w:type="dxa"/>
            <w:shd w:val="clear" w:color="auto" w:fill="FFFFFF"/>
            <w:tcMar>
              <w:top w:w="90" w:type="dxa"/>
              <w:left w:w="90" w:type="dxa"/>
              <w:bottom w:w="90" w:type="dxa"/>
              <w:right w:w="90" w:type="dxa"/>
            </w:tcMar>
            <w:vAlign w:val="center"/>
          </w:tcPr>
          <w:p w14:paraId="2E37C8F4" w14:textId="77777777" w:rsidR="008A06FF" w:rsidRPr="00D165F3" w:rsidRDefault="008A06FF" w:rsidP="00B30844">
            <w:pPr>
              <w:spacing w:after="0" w:line="252" w:lineRule="auto"/>
              <w:rPr>
                <w:rFonts w:cs="Arial"/>
              </w:rPr>
            </w:pPr>
            <w:r w:rsidRPr="00D165F3">
              <w:rPr>
                <w:rFonts w:cs="Arial"/>
                <w:sz w:val="18"/>
              </w:rPr>
              <w:t xml:space="preserve">Test how transparency features and </w:t>
            </w:r>
            <w:proofErr w:type="spellStart"/>
            <w:r w:rsidRPr="00D165F3">
              <w:rPr>
                <w:rFonts w:cs="Arial"/>
                <w:sz w:val="18"/>
              </w:rPr>
              <w:t>personalised</w:t>
            </w:r>
            <w:proofErr w:type="spellEnd"/>
            <w:r w:rsidRPr="00D165F3">
              <w:rPr>
                <w:rFonts w:cs="Arial"/>
                <w:sz w:val="18"/>
              </w:rPr>
              <w:t xml:space="preserve"> benefits influence privacy-related evaluations and disclosure decisions.</w:t>
            </w:r>
          </w:p>
        </w:tc>
        <w:tc>
          <w:tcPr>
            <w:tcW w:w="1655" w:type="dxa"/>
            <w:shd w:val="clear" w:color="auto" w:fill="FFFFFF"/>
            <w:tcMar>
              <w:top w:w="90" w:type="dxa"/>
              <w:left w:w="90" w:type="dxa"/>
              <w:bottom w:w="90" w:type="dxa"/>
              <w:right w:w="90" w:type="dxa"/>
            </w:tcMar>
            <w:vAlign w:val="center"/>
          </w:tcPr>
          <w:p w14:paraId="2D24F4F6" w14:textId="77777777" w:rsidR="008A06FF" w:rsidRPr="00D165F3" w:rsidRDefault="008A06FF" w:rsidP="00B30844">
            <w:pPr>
              <w:spacing w:after="0" w:line="252" w:lineRule="auto"/>
              <w:rPr>
                <w:rFonts w:cs="Arial"/>
              </w:rPr>
            </w:pPr>
            <w:r w:rsidRPr="00D165F3">
              <w:rPr>
                <w:rFonts w:cs="Arial"/>
                <w:sz w:val="18"/>
              </w:rPr>
              <w:t xml:space="preserve">How do privacy valuation, transparency and </w:t>
            </w:r>
            <w:proofErr w:type="spellStart"/>
            <w:r w:rsidRPr="00D165F3">
              <w:rPr>
                <w:rFonts w:cs="Arial"/>
                <w:sz w:val="18"/>
              </w:rPr>
              <w:t>personalisation</w:t>
            </w:r>
            <w:proofErr w:type="spellEnd"/>
            <w:r w:rsidRPr="00D165F3">
              <w:rPr>
                <w:rFonts w:cs="Arial"/>
                <w:sz w:val="18"/>
              </w:rPr>
              <w:t xml:space="preserve"> jointly shape consumer responses?</w:t>
            </w:r>
          </w:p>
        </w:tc>
        <w:tc>
          <w:tcPr>
            <w:tcW w:w="1195" w:type="dxa"/>
            <w:shd w:val="clear" w:color="auto" w:fill="FFFFFF"/>
            <w:tcMar>
              <w:top w:w="90" w:type="dxa"/>
              <w:left w:w="90" w:type="dxa"/>
              <w:bottom w:w="90" w:type="dxa"/>
              <w:right w:w="90" w:type="dxa"/>
            </w:tcMar>
            <w:vAlign w:val="center"/>
          </w:tcPr>
          <w:p w14:paraId="7DD63D4E" w14:textId="77777777" w:rsidR="008A06FF" w:rsidRPr="00D165F3" w:rsidRDefault="008A06FF" w:rsidP="00B30844">
            <w:pPr>
              <w:spacing w:after="0" w:line="252" w:lineRule="auto"/>
              <w:rPr>
                <w:rFonts w:cs="Arial"/>
              </w:rPr>
            </w:pPr>
            <w:r w:rsidRPr="00D165F3">
              <w:rPr>
                <w:rFonts w:cs="Arial"/>
                <w:sz w:val="18"/>
              </w:rPr>
              <w:t>Controlled experimental research on digital service and privacy choices.</w:t>
            </w:r>
          </w:p>
        </w:tc>
        <w:tc>
          <w:tcPr>
            <w:tcW w:w="1843" w:type="dxa"/>
            <w:shd w:val="clear" w:color="auto" w:fill="FFFFFF"/>
            <w:tcMar>
              <w:top w:w="90" w:type="dxa"/>
              <w:left w:w="90" w:type="dxa"/>
              <w:bottom w:w="90" w:type="dxa"/>
              <w:right w:w="90" w:type="dxa"/>
            </w:tcMar>
            <w:vAlign w:val="center"/>
          </w:tcPr>
          <w:p w14:paraId="1EFAE587" w14:textId="77777777" w:rsidR="008A06FF" w:rsidRPr="00D165F3" w:rsidRDefault="008A06FF" w:rsidP="00B30844">
            <w:pPr>
              <w:spacing w:after="0" w:line="252" w:lineRule="auto"/>
              <w:rPr>
                <w:rFonts w:cs="Arial"/>
              </w:rPr>
            </w:pPr>
            <w:r w:rsidRPr="00D165F3">
              <w:rPr>
                <w:rFonts w:cs="Arial"/>
                <w:sz w:val="18"/>
              </w:rPr>
              <w:t xml:space="preserve">Privacy responses depended on the interaction of </w:t>
            </w:r>
            <w:proofErr w:type="spellStart"/>
            <w:r w:rsidRPr="00D165F3">
              <w:rPr>
                <w:rFonts w:cs="Arial"/>
                <w:sz w:val="18"/>
              </w:rPr>
              <w:t>personalisation</w:t>
            </w:r>
            <w:proofErr w:type="spellEnd"/>
            <w:r w:rsidRPr="00D165F3">
              <w:rPr>
                <w:rFonts w:cs="Arial"/>
                <w:sz w:val="18"/>
              </w:rPr>
              <w:t xml:space="preserve"> and privacy valuation; transparency helped but did not automatically remove concern.</w:t>
            </w:r>
          </w:p>
        </w:tc>
        <w:tc>
          <w:tcPr>
            <w:tcW w:w="2160" w:type="dxa"/>
            <w:shd w:val="clear" w:color="auto" w:fill="FFFFFF"/>
            <w:tcMar>
              <w:top w:w="90" w:type="dxa"/>
              <w:left w:w="90" w:type="dxa"/>
              <w:bottom w:w="90" w:type="dxa"/>
              <w:right w:w="90" w:type="dxa"/>
            </w:tcMar>
            <w:vAlign w:val="center"/>
          </w:tcPr>
          <w:p w14:paraId="1A444031" w14:textId="77777777" w:rsidR="008A06FF" w:rsidRPr="00D165F3" w:rsidRDefault="008A06FF" w:rsidP="00B30844">
            <w:pPr>
              <w:spacing w:after="0" w:line="252" w:lineRule="auto"/>
              <w:rPr>
                <w:rFonts w:cs="Arial"/>
              </w:rPr>
            </w:pPr>
            <w:r w:rsidRPr="00D165F3">
              <w:rPr>
                <w:rFonts w:cs="Arial"/>
                <w:sz w:val="18"/>
              </w:rPr>
              <w:t xml:space="preserve">The article shows that disclosure cannot be secured through a generic notice alone. </w:t>
            </w:r>
            <w:proofErr w:type="spellStart"/>
            <w:r w:rsidRPr="00D165F3">
              <w:rPr>
                <w:rFonts w:cs="Arial"/>
                <w:sz w:val="18"/>
              </w:rPr>
              <w:t>Personalised</w:t>
            </w:r>
            <w:proofErr w:type="spellEnd"/>
            <w:r w:rsidRPr="00D165F3">
              <w:rPr>
                <w:rFonts w:cs="Arial"/>
                <w:sz w:val="18"/>
              </w:rPr>
              <w:t xml:space="preserve"> value, comprehensible information and genuine control must work together to support trust. Source: https://doi.org/10.1080/07421222.2017.1334467</w:t>
            </w:r>
          </w:p>
        </w:tc>
      </w:tr>
      <w:tr w:rsidR="008A06FF" w:rsidRPr="00D165F3" w14:paraId="4D5DAE5D" w14:textId="77777777" w:rsidTr="00500B77">
        <w:trPr>
          <w:cantSplit/>
          <w:jc w:val="center"/>
        </w:trPr>
        <w:tc>
          <w:tcPr>
            <w:tcW w:w="489" w:type="dxa"/>
            <w:shd w:val="clear" w:color="auto" w:fill="F3F7FA"/>
            <w:tcMar>
              <w:top w:w="90" w:type="dxa"/>
              <w:left w:w="90" w:type="dxa"/>
              <w:bottom w:w="90" w:type="dxa"/>
              <w:right w:w="90" w:type="dxa"/>
            </w:tcMar>
            <w:vAlign w:val="center"/>
          </w:tcPr>
          <w:p w14:paraId="2DBDD5A1" w14:textId="77777777" w:rsidR="008A06FF" w:rsidRPr="00D165F3" w:rsidRDefault="008A06FF" w:rsidP="00B30844">
            <w:pPr>
              <w:spacing w:after="0" w:line="252" w:lineRule="auto"/>
              <w:jc w:val="center"/>
              <w:rPr>
                <w:rFonts w:cs="Arial"/>
              </w:rPr>
            </w:pPr>
            <w:r w:rsidRPr="00D165F3">
              <w:rPr>
                <w:rFonts w:cs="Arial"/>
                <w:sz w:val="18"/>
              </w:rPr>
              <w:t>29</w:t>
            </w:r>
          </w:p>
        </w:tc>
        <w:tc>
          <w:tcPr>
            <w:tcW w:w="1699" w:type="dxa"/>
            <w:shd w:val="clear" w:color="auto" w:fill="F3F7FA"/>
            <w:tcMar>
              <w:top w:w="90" w:type="dxa"/>
              <w:left w:w="90" w:type="dxa"/>
              <w:bottom w:w="90" w:type="dxa"/>
              <w:right w:w="90" w:type="dxa"/>
            </w:tcMar>
            <w:vAlign w:val="center"/>
          </w:tcPr>
          <w:p w14:paraId="66B9599A" w14:textId="77777777" w:rsidR="008A06FF" w:rsidRPr="00D165F3" w:rsidRDefault="008A06FF" w:rsidP="00B30844">
            <w:pPr>
              <w:spacing w:after="0" w:line="252" w:lineRule="auto"/>
              <w:rPr>
                <w:rFonts w:cs="Arial"/>
              </w:rPr>
            </w:pPr>
            <w:r w:rsidRPr="00D165F3">
              <w:rPr>
                <w:rFonts w:cs="Arial"/>
                <w:sz w:val="18"/>
              </w:rPr>
              <w:t>Digital transformation in business and management research: An overview of the current status quo</w:t>
            </w:r>
          </w:p>
        </w:tc>
        <w:tc>
          <w:tcPr>
            <w:tcW w:w="1065" w:type="dxa"/>
            <w:shd w:val="clear" w:color="auto" w:fill="F3F7FA"/>
            <w:tcMar>
              <w:top w:w="90" w:type="dxa"/>
              <w:left w:w="90" w:type="dxa"/>
              <w:bottom w:w="90" w:type="dxa"/>
              <w:right w:w="90" w:type="dxa"/>
            </w:tcMar>
            <w:vAlign w:val="center"/>
          </w:tcPr>
          <w:p w14:paraId="6FAF5A29" w14:textId="77777777" w:rsidR="008A06FF" w:rsidRPr="00D165F3" w:rsidRDefault="008A06FF" w:rsidP="00B30844">
            <w:pPr>
              <w:spacing w:after="0" w:line="252" w:lineRule="auto"/>
              <w:rPr>
                <w:rFonts w:cs="Arial"/>
              </w:rPr>
            </w:pPr>
            <w:r w:rsidRPr="00D165F3">
              <w:rPr>
                <w:rFonts w:cs="Arial"/>
                <w:sz w:val="18"/>
              </w:rPr>
              <w:t>International Journal of Information Management</w:t>
            </w:r>
          </w:p>
        </w:tc>
        <w:tc>
          <w:tcPr>
            <w:tcW w:w="1411" w:type="dxa"/>
            <w:shd w:val="clear" w:color="auto" w:fill="F3F7FA"/>
            <w:tcMar>
              <w:top w:w="90" w:type="dxa"/>
              <w:left w:w="90" w:type="dxa"/>
              <w:bottom w:w="90" w:type="dxa"/>
              <w:right w:w="90" w:type="dxa"/>
            </w:tcMar>
            <w:vAlign w:val="center"/>
          </w:tcPr>
          <w:p w14:paraId="3522C258" w14:textId="77777777" w:rsidR="008A06FF" w:rsidRPr="00D165F3" w:rsidRDefault="008A06FF" w:rsidP="00B30844">
            <w:pPr>
              <w:spacing w:after="0" w:line="252" w:lineRule="auto"/>
              <w:rPr>
                <w:rFonts w:cs="Arial"/>
              </w:rPr>
            </w:pPr>
            <w:r w:rsidRPr="00D165F3">
              <w:rPr>
                <w:rFonts w:cs="Arial"/>
                <w:sz w:val="18"/>
              </w:rPr>
              <w:t>Kraus, S., Durst, S., Ferreira, J.J., Veiga, P., Kailer, N. and Weinmann, A.</w:t>
            </w:r>
          </w:p>
        </w:tc>
        <w:tc>
          <w:tcPr>
            <w:tcW w:w="604" w:type="dxa"/>
            <w:shd w:val="clear" w:color="auto" w:fill="F3F7FA"/>
            <w:tcMar>
              <w:top w:w="90" w:type="dxa"/>
              <w:left w:w="90" w:type="dxa"/>
              <w:bottom w:w="90" w:type="dxa"/>
              <w:right w:w="90" w:type="dxa"/>
            </w:tcMar>
            <w:vAlign w:val="center"/>
          </w:tcPr>
          <w:p w14:paraId="11866FBB" w14:textId="77777777" w:rsidR="008A06FF" w:rsidRPr="00D165F3" w:rsidRDefault="008A06FF" w:rsidP="00B30844">
            <w:pPr>
              <w:spacing w:after="0" w:line="252" w:lineRule="auto"/>
              <w:jc w:val="center"/>
              <w:rPr>
                <w:rFonts w:cs="Arial"/>
              </w:rPr>
            </w:pPr>
            <w:r w:rsidRPr="00D165F3">
              <w:rPr>
                <w:rFonts w:cs="Arial"/>
                <w:sz w:val="18"/>
              </w:rPr>
              <w:t>2022</w:t>
            </w:r>
          </w:p>
        </w:tc>
        <w:tc>
          <w:tcPr>
            <w:tcW w:w="1411" w:type="dxa"/>
            <w:shd w:val="clear" w:color="auto" w:fill="F3F7FA"/>
            <w:tcMar>
              <w:top w:w="90" w:type="dxa"/>
              <w:left w:w="90" w:type="dxa"/>
              <w:bottom w:w="90" w:type="dxa"/>
              <w:right w:w="90" w:type="dxa"/>
            </w:tcMar>
            <w:vAlign w:val="center"/>
          </w:tcPr>
          <w:p w14:paraId="6D791087" w14:textId="77777777" w:rsidR="008A06FF" w:rsidRPr="00D165F3" w:rsidRDefault="008A06FF" w:rsidP="00B30844">
            <w:pPr>
              <w:spacing w:after="0" w:line="252" w:lineRule="auto"/>
              <w:rPr>
                <w:rFonts w:cs="Arial"/>
              </w:rPr>
            </w:pPr>
            <w:r w:rsidRPr="00D165F3">
              <w:rPr>
                <w:rFonts w:cs="Arial"/>
                <w:sz w:val="18"/>
              </w:rPr>
              <w:t>Provide an overview of the status of digital transformation research in business and management.</w:t>
            </w:r>
          </w:p>
        </w:tc>
        <w:tc>
          <w:tcPr>
            <w:tcW w:w="1699" w:type="dxa"/>
            <w:shd w:val="clear" w:color="auto" w:fill="F3F7FA"/>
            <w:tcMar>
              <w:top w:w="90" w:type="dxa"/>
              <w:left w:w="90" w:type="dxa"/>
              <w:bottom w:w="90" w:type="dxa"/>
              <w:right w:w="90" w:type="dxa"/>
            </w:tcMar>
            <w:vAlign w:val="center"/>
          </w:tcPr>
          <w:p w14:paraId="587C02B4" w14:textId="77777777" w:rsidR="008A06FF" w:rsidRPr="00D165F3" w:rsidRDefault="008A06FF" w:rsidP="00B30844">
            <w:pPr>
              <w:spacing w:after="0" w:line="252" w:lineRule="auto"/>
              <w:rPr>
                <w:rFonts w:cs="Arial"/>
              </w:rPr>
            </w:pPr>
            <w:r w:rsidRPr="00D165F3">
              <w:rPr>
                <w:rFonts w:cs="Arial"/>
                <w:sz w:val="18"/>
              </w:rPr>
              <w:t>Map influential themes, intellectual structures and gaps and propose directions for future research.</w:t>
            </w:r>
          </w:p>
        </w:tc>
        <w:tc>
          <w:tcPr>
            <w:tcW w:w="1655" w:type="dxa"/>
            <w:shd w:val="clear" w:color="auto" w:fill="F3F7FA"/>
            <w:tcMar>
              <w:top w:w="90" w:type="dxa"/>
              <w:left w:w="90" w:type="dxa"/>
              <w:bottom w:w="90" w:type="dxa"/>
              <w:right w:w="90" w:type="dxa"/>
            </w:tcMar>
            <w:vAlign w:val="center"/>
          </w:tcPr>
          <w:p w14:paraId="28809061" w14:textId="77777777" w:rsidR="008A06FF" w:rsidRPr="00D165F3" w:rsidRDefault="008A06FF" w:rsidP="00B30844">
            <w:pPr>
              <w:spacing w:after="0" w:line="252" w:lineRule="auto"/>
              <w:rPr>
                <w:rFonts w:cs="Arial"/>
              </w:rPr>
            </w:pPr>
            <w:r w:rsidRPr="00D165F3">
              <w:rPr>
                <w:rFonts w:cs="Arial"/>
                <w:sz w:val="18"/>
              </w:rPr>
              <w:t>How is digital transformation research structured, and which areas require further development?</w:t>
            </w:r>
          </w:p>
        </w:tc>
        <w:tc>
          <w:tcPr>
            <w:tcW w:w="1195" w:type="dxa"/>
            <w:shd w:val="clear" w:color="auto" w:fill="F3F7FA"/>
            <w:tcMar>
              <w:top w:w="90" w:type="dxa"/>
              <w:left w:w="90" w:type="dxa"/>
              <w:bottom w:w="90" w:type="dxa"/>
              <w:right w:w="90" w:type="dxa"/>
            </w:tcMar>
            <w:vAlign w:val="center"/>
          </w:tcPr>
          <w:p w14:paraId="672F9CAC" w14:textId="77777777" w:rsidR="008A06FF" w:rsidRPr="00D165F3" w:rsidRDefault="008A06FF" w:rsidP="00B30844">
            <w:pPr>
              <w:spacing w:after="0" w:line="252" w:lineRule="auto"/>
              <w:rPr>
                <w:rFonts w:cs="Arial"/>
              </w:rPr>
            </w:pPr>
            <w:r w:rsidRPr="00D165F3">
              <w:rPr>
                <w:rFonts w:cs="Arial"/>
                <w:sz w:val="18"/>
              </w:rPr>
              <w:t>Systematic and bibliometric literature review.</w:t>
            </w:r>
          </w:p>
        </w:tc>
        <w:tc>
          <w:tcPr>
            <w:tcW w:w="1843" w:type="dxa"/>
            <w:shd w:val="clear" w:color="auto" w:fill="F3F7FA"/>
            <w:tcMar>
              <w:top w:w="90" w:type="dxa"/>
              <w:left w:w="90" w:type="dxa"/>
              <w:bottom w:w="90" w:type="dxa"/>
              <w:right w:w="90" w:type="dxa"/>
            </w:tcMar>
            <w:vAlign w:val="center"/>
          </w:tcPr>
          <w:p w14:paraId="289A5E9C" w14:textId="77777777" w:rsidR="008A06FF" w:rsidRPr="00D165F3" w:rsidRDefault="008A06FF" w:rsidP="00B30844">
            <w:pPr>
              <w:spacing w:after="0" w:line="252" w:lineRule="auto"/>
              <w:rPr>
                <w:rFonts w:cs="Arial"/>
              </w:rPr>
            </w:pPr>
            <w:r w:rsidRPr="00D165F3">
              <w:rPr>
                <w:rFonts w:cs="Arial"/>
                <w:sz w:val="18"/>
              </w:rPr>
              <w:t xml:space="preserve">The field is multidisciplinary and expanding, but conceptual fragmentation and limited integration across strategy, </w:t>
            </w:r>
            <w:proofErr w:type="spellStart"/>
            <w:r w:rsidRPr="00D165F3">
              <w:rPr>
                <w:rFonts w:cs="Arial"/>
                <w:sz w:val="18"/>
              </w:rPr>
              <w:t>organisation</w:t>
            </w:r>
            <w:proofErr w:type="spellEnd"/>
            <w:r w:rsidRPr="00D165F3">
              <w:rPr>
                <w:rFonts w:cs="Arial"/>
                <w:sz w:val="18"/>
              </w:rPr>
              <w:t xml:space="preserve"> and outcomes remain.</w:t>
            </w:r>
          </w:p>
        </w:tc>
        <w:tc>
          <w:tcPr>
            <w:tcW w:w="2160" w:type="dxa"/>
            <w:shd w:val="clear" w:color="auto" w:fill="F3F7FA"/>
            <w:tcMar>
              <w:top w:w="90" w:type="dxa"/>
              <w:left w:w="90" w:type="dxa"/>
              <w:bottom w:w="90" w:type="dxa"/>
              <w:right w:w="90" w:type="dxa"/>
            </w:tcMar>
            <w:vAlign w:val="center"/>
          </w:tcPr>
          <w:p w14:paraId="452C3E45" w14:textId="77777777" w:rsidR="008A06FF" w:rsidRPr="00D165F3" w:rsidRDefault="008A06FF" w:rsidP="00B30844">
            <w:pPr>
              <w:spacing w:after="0" w:line="252" w:lineRule="auto"/>
              <w:rPr>
                <w:rFonts w:cs="Arial"/>
              </w:rPr>
            </w:pPr>
            <w:r w:rsidRPr="00D165F3">
              <w:rPr>
                <w:rFonts w:cs="Arial"/>
                <w:sz w:val="18"/>
              </w:rPr>
              <w:t>The review supports an integrative dissertation design. It indicates that transformation should be connected to mechanisms and outcomes rather than studied as an undifferentiated technology trend. Source: https://doi.org/10.1016/j.ijinfomgt.2021.102466</w:t>
            </w:r>
          </w:p>
        </w:tc>
      </w:tr>
      <w:tr w:rsidR="008A06FF" w:rsidRPr="00D165F3" w14:paraId="7FB76E00" w14:textId="77777777" w:rsidTr="00500B77">
        <w:trPr>
          <w:cantSplit/>
          <w:jc w:val="center"/>
        </w:trPr>
        <w:tc>
          <w:tcPr>
            <w:tcW w:w="489" w:type="dxa"/>
            <w:shd w:val="clear" w:color="auto" w:fill="FFFFFF"/>
            <w:tcMar>
              <w:top w:w="90" w:type="dxa"/>
              <w:left w:w="90" w:type="dxa"/>
              <w:bottom w:w="90" w:type="dxa"/>
              <w:right w:w="90" w:type="dxa"/>
            </w:tcMar>
            <w:vAlign w:val="center"/>
          </w:tcPr>
          <w:p w14:paraId="1DF702B3" w14:textId="77777777" w:rsidR="008A06FF" w:rsidRPr="00D165F3" w:rsidRDefault="008A06FF" w:rsidP="00B30844">
            <w:pPr>
              <w:spacing w:after="0" w:line="252" w:lineRule="auto"/>
              <w:jc w:val="center"/>
              <w:rPr>
                <w:rFonts w:cs="Arial"/>
              </w:rPr>
            </w:pPr>
            <w:r w:rsidRPr="00D165F3">
              <w:rPr>
                <w:rFonts w:cs="Arial"/>
                <w:sz w:val="18"/>
              </w:rPr>
              <w:t>30</w:t>
            </w:r>
          </w:p>
        </w:tc>
        <w:tc>
          <w:tcPr>
            <w:tcW w:w="1699" w:type="dxa"/>
            <w:shd w:val="clear" w:color="auto" w:fill="FFFFFF"/>
            <w:tcMar>
              <w:top w:w="90" w:type="dxa"/>
              <w:left w:w="90" w:type="dxa"/>
              <w:bottom w:w="90" w:type="dxa"/>
              <w:right w:w="90" w:type="dxa"/>
            </w:tcMar>
            <w:vAlign w:val="center"/>
          </w:tcPr>
          <w:p w14:paraId="282F497F" w14:textId="77777777" w:rsidR="008A06FF" w:rsidRPr="00D165F3" w:rsidRDefault="008A06FF" w:rsidP="00B30844">
            <w:pPr>
              <w:spacing w:after="0" w:line="252" w:lineRule="auto"/>
              <w:rPr>
                <w:rFonts w:cs="Arial"/>
              </w:rPr>
            </w:pPr>
            <w:r w:rsidRPr="00D165F3">
              <w:rPr>
                <w:rFonts w:cs="Arial"/>
                <w:sz w:val="18"/>
              </w:rPr>
              <w:t>Effects of increased omnichannel integration on customer satisfaction and loyalty intentions</w:t>
            </w:r>
          </w:p>
        </w:tc>
        <w:tc>
          <w:tcPr>
            <w:tcW w:w="1065" w:type="dxa"/>
            <w:shd w:val="clear" w:color="auto" w:fill="FFFFFF"/>
            <w:tcMar>
              <w:top w:w="90" w:type="dxa"/>
              <w:left w:w="90" w:type="dxa"/>
              <w:bottom w:w="90" w:type="dxa"/>
              <w:right w:w="90" w:type="dxa"/>
            </w:tcMar>
            <w:vAlign w:val="center"/>
          </w:tcPr>
          <w:p w14:paraId="39235704" w14:textId="77777777" w:rsidR="008A06FF" w:rsidRPr="00D165F3" w:rsidRDefault="008A06FF" w:rsidP="00B30844">
            <w:pPr>
              <w:spacing w:after="0" w:line="252" w:lineRule="auto"/>
              <w:rPr>
                <w:rFonts w:cs="Arial"/>
              </w:rPr>
            </w:pPr>
            <w:r w:rsidRPr="00D165F3">
              <w:rPr>
                <w:rFonts w:cs="Arial"/>
                <w:sz w:val="18"/>
              </w:rPr>
              <w:t>International Journal of Electronic Commerce</w:t>
            </w:r>
          </w:p>
        </w:tc>
        <w:tc>
          <w:tcPr>
            <w:tcW w:w="1411" w:type="dxa"/>
            <w:shd w:val="clear" w:color="auto" w:fill="FFFFFF"/>
            <w:tcMar>
              <w:top w:w="90" w:type="dxa"/>
              <w:left w:w="90" w:type="dxa"/>
              <w:bottom w:w="90" w:type="dxa"/>
              <w:right w:w="90" w:type="dxa"/>
            </w:tcMar>
            <w:vAlign w:val="center"/>
          </w:tcPr>
          <w:p w14:paraId="1BCE120B" w14:textId="77777777" w:rsidR="008A06FF" w:rsidRPr="00D165F3" w:rsidRDefault="008A06FF" w:rsidP="00B30844">
            <w:pPr>
              <w:spacing w:after="0" w:line="252" w:lineRule="auto"/>
              <w:rPr>
                <w:rFonts w:cs="Arial"/>
              </w:rPr>
            </w:pPr>
            <w:r w:rsidRPr="00D165F3">
              <w:rPr>
                <w:rFonts w:cs="Arial"/>
                <w:sz w:val="18"/>
              </w:rPr>
              <w:t xml:space="preserve">Lazaris, C., Sarantopoulos, P., </w:t>
            </w:r>
            <w:proofErr w:type="spellStart"/>
            <w:r w:rsidRPr="00D165F3">
              <w:rPr>
                <w:rFonts w:cs="Arial"/>
                <w:sz w:val="18"/>
              </w:rPr>
              <w:t>Vrechopoulos</w:t>
            </w:r>
            <w:proofErr w:type="spellEnd"/>
            <w:r w:rsidRPr="00D165F3">
              <w:rPr>
                <w:rFonts w:cs="Arial"/>
                <w:sz w:val="18"/>
              </w:rPr>
              <w:t xml:space="preserve">, A. and </w:t>
            </w:r>
            <w:proofErr w:type="spellStart"/>
            <w:r w:rsidRPr="00D165F3">
              <w:rPr>
                <w:rFonts w:cs="Arial"/>
                <w:sz w:val="18"/>
              </w:rPr>
              <w:t>Doukidis</w:t>
            </w:r>
            <w:proofErr w:type="spellEnd"/>
            <w:r w:rsidRPr="00D165F3">
              <w:rPr>
                <w:rFonts w:cs="Arial"/>
                <w:sz w:val="18"/>
              </w:rPr>
              <w:t>, G.</w:t>
            </w:r>
          </w:p>
        </w:tc>
        <w:tc>
          <w:tcPr>
            <w:tcW w:w="604" w:type="dxa"/>
            <w:shd w:val="clear" w:color="auto" w:fill="FFFFFF"/>
            <w:tcMar>
              <w:top w:w="90" w:type="dxa"/>
              <w:left w:w="90" w:type="dxa"/>
              <w:bottom w:w="90" w:type="dxa"/>
              <w:right w:w="90" w:type="dxa"/>
            </w:tcMar>
            <w:vAlign w:val="center"/>
          </w:tcPr>
          <w:p w14:paraId="4B96DE74"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75E0D34A" w14:textId="77777777" w:rsidR="008A06FF" w:rsidRPr="00D165F3" w:rsidRDefault="008A06FF" w:rsidP="00B30844">
            <w:pPr>
              <w:spacing w:after="0" w:line="252" w:lineRule="auto"/>
              <w:rPr>
                <w:rFonts w:cs="Arial"/>
              </w:rPr>
            </w:pPr>
            <w:r w:rsidRPr="00D165F3">
              <w:rPr>
                <w:rFonts w:cs="Arial"/>
                <w:sz w:val="18"/>
              </w:rPr>
              <w:t>Estimate how stronger omnichannel integration affects customer satisfaction and loyalty intentions.</w:t>
            </w:r>
          </w:p>
        </w:tc>
        <w:tc>
          <w:tcPr>
            <w:tcW w:w="1699" w:type="dxa"/>
            <w:shd w:val="clear" w:color="auto" w:fill="FFFFFF"/>
            <w:tcMar>
              <w:top w:w="90" w:type="dxa"/>
              <w:left w:w="90" w:type="dxa"/>
              <w:bottom w:w="90" w:type="dxa"/>
              <w:right w:w="90" w:type="dxa"/>
            </w:tcMar>
            <w:vAlign w:val="center"/>
          </w:tcPr>
          <w:p w14:paraId="4D16C534" w14:textId="77777777" w:rsidR="008A06FF" w:rsidRPr="00D165F3" w:rsidRDefault="008A06FF" w:rsidP="00B30844">
            <w:pPr>
              <w:spacing w:after="0" w:line="252" w:lineRule="auto"/>
              <w:rPr>
                <w:rFonts w:cs="Arial"/>
              </w:rPr>
            </w:pPr>
            <w:r w:rsidRPr="00D165F3">
              <w:rPr>
                <w:rFonts w:cs="Arial"/>
                <w:sz w:val="18"/>
              </w:rPr>
              <w:t>Test whether integrated touchpoints improve customer flow and whether that experience explains downstream outcomes.</w:t>
            </w:r>
          </w:p>
        </w:tc>
        <w:tc>
          <w:tcPr>
            <w:tcW w:w="1655" w:type="dxa"/>
            <w:shd w:val="clear" w:color="auto" w:fill="FFFFFF"/>
            <w:tcMar>
              <w:top w:w="90" w:type="dxa"/>
              <w:left w:w="90" w:type="dxa"/>
              <w:bottom w:w="90" w:type="dxa"/>
              <w:right w:w="90" w:type="dxa"/>
            </w:tcMar>
            <w:vAlign w:val="center"/>
          </w:tcPr>
          <w:p w14:paraId="7D983786" w14:textId="77777777" w:rsidR="008A06FF" w:rsidRPr="00D165F3" w:rsidRDefault="008A06FF" w:rsidP="00B30844">
            <w:pPr>
              <w:spacing w:after="0" w:line="252" w:lineRule="auto"/>
              <w:rPr>
                <w:rFonts w:cs="Arial"/>
              </w:rPr>
            </w:pPr>
            <w:r w:rsidRPr="00D165F3">
              <w:rPr>
                <w:rFonts w:cs="Arial"/>
                <w:sz w:val="18"/>
              </w:rPr>
              <w:t>Does increased omnichannel integration strengthen satisfaction and loyalty, and through what experience mechanism?</w:t>
            </w:r>
          </w:p>
        </w:tc>
        <w:tc>
          <w:tcPr>
            <w:tcW w:w="1195" w:type="dxa"/>
            <w:shd w:val="clear" w:color="auto" w:fill="FFFFFF"/>
            <w:tcMar>
              <w:top w:w="90" w:type="dxa"/>
              <w:left w:w="90" w:type="dxa"/>
              <w:bottom w:w="90" w:type="dxa"/>
              <w:right w:w="90" w:type="dxa"/>
            </w:tcMar>
            <w:vAlign w:val="center"/>
          </w:tcPr>
          <w:p w14:paraId="53971580" w14:textId="77777777" w:rsidR="008A06FF" w:rsidRPr="00D165F3" w:rsidRDefault="008A06FF" w:rsidP="00B30844">
            <w:pPr>
              <w:spacing w:after="0" w:line="252" w:lineRule="auto"/>
              <w:rPr>
                <w:rFonts w:cs="Arial"/>
              </w:rPr>
            </w:pPr>
            <w:r w:rsidRPr="00D165F3">
              <w:rPr>
                <w:rFonts w:cs="Arial"/>
                <w:sz w:val="18"/>
              </w:rPr>
              <w:t>Series of experiments, including field-based testing of integrated retail experiences.</w:t>
            </w:r>
          </w:p>
        </w:tc>
        <w:tc>
          <w:tcPr>
            <w:tcW w:w="1843" w:type="dxa"/>
            <w:shd w:val="clear" w:color="auto" w:fill="FFFFFF"/>
            <w:tcMar>
              <w:top w:w="90" w:type="dxa"/>
              <w:left w:w="90" w:type="dxa"/>
              <w:bottom w:w="90" w:type="dxa"/>
              <w:right w:w="90" w:type="dxa"/>
            </w:tcMar>
            <w:vAlign w:val="center"/>
          </w:tcPr>
          <w:p w14:paraId="6620B939" w14:textId="77777777" w:rsidR="008A06FF" w:rsidRPr="00D165F3" w:rsidRDefault="008A06FF" w:rsidP="00B30844">
            <w:pPr>
              <w:spacing w:after="0" w:line="252" w:lineRule="auto"/>
              <w:rPr>
                <w:rFonts w:cs="Arial"/>
              </w:rPr>
            </w:pPr>
            <w:r w:rsidRPr="00D165F3">
              <w:rPr>
                <w:rFonts w:cs="Arial"/>
                <w:sz w:val="18"/>
              </w:rPr>
              <w:t>Greater integration increased flow and improved satisfaction and loyalty intentions when customers experienced the journey as coherent.</w:t>
            </w:r>
          </w:p>
        </w:tc>
        <w:tc>
          <w:tcPr>
            <w:tcW w:w="2160" w:type="dxa"/>
            <w:shd w:val="clear" w:color="auto" w:fill="FFFFFF"/>
            <w:tcMar>
              <w:top w:w="90" w:type="dxa"/>
              <w:left w:w="90" w:type="dxa"/>
              <w:bottom w:w="90" w:type="dxa"/>
              <w:right w:w="90" w:type="dxa"/>
            </w:tcMar>
            <w:vAlign w:val="center"/>
          </w:tcPr>
          <w:p w14:paraId="106EA4DD" w14:textId="77777777" w:rsidR="008A06FF" w:rsidRPr="00D165F3" w:rsidRDefault="008A06FF" w:rsidP="00B30844">
            <w:pPr>
              <w:spacing w:after="0" w:line="252" w:lineRule="auto"/>
              <w:rPr>
                <w:rFonts w:cs="Arial"/>
              </w:rPr>
            </w:pPr>
            <w:r w:rsidRPr="00D165F3">
              <w:rPr>
                <w:rFonts w:cs="Arial"/>
                <w:sz w:val="18"/>
              </w:rPr>
              <w:t>The research supplies causal evidence that integration can enhance experience. The benefit arises from continuity and reduced friction, not from simply offering more channels. Source: https://doi.org/10.1080/10864415.2021.1967005</w:t>
            </w:r>
          </w:p>
        </w:tc>
      </w:tr>
      <w:tr w:rsidR="008A06FF" w:rsidRPr="00D165F3" w14:paraId="501C580E" w14:textId="77777777" w:rsidTr="00500B77">
        <w:trPr>
          <w:cantSplit/>
          <w:jc w:val="center"/>
        </w:trPr>
        <w:tc>
          <w:tcPr>
            <w:tcW w:w="489" w:type="dxa"/>
            <w:shd w:val="clear" w:color="auto" w:fill="F3F7FA"/>
            <w:tcMar>
              <w:top w:w="90" w:type="dxa"/>
              <w:left w:w="90" w:type="dxa"/>
              <w:bottom w:w="90" w:type="dxa"/>
              <w:right w:w="90" w:type="dxa"/>
            </w:tcMar>
            <w:vAlign w:val="center"/>
          </w:tcPr>
          <w:p w14:paraId="3B03ED49" w14:textId="77777777" w:rsidR="008A06FF" w:rsidRPr="00D165F3" w:rsidRDefault="008A06FF" w:rsidP="00B30844">
            <w:pPr>
              <w:spacing w:after="0" w:line="252" w:lineRule="auto"/>
              <w:jc w:val="center"/>
              <w:rPr>
                <w:rFonts w:cs="Arial"/>
              </w:rPr>
            </w:pPr>
            <w:r w:rsidRPr="00D165F3">
              <w:rPr>
                <w:rFonts w:cs="Arial"/>
                <w:sz w:val="18"/>
              </w:rPr>
              <w:lastRenderedPageBreak/>
              <w:t>31</w:t>
            </w:r>
          </w:p>
        </w:tc>
        <w:tc>
          <w:tcPr>
            <w:tcW w:w="1699" w:type="dxa"/>
            <w:shd w:val="clear" w:color="auto" w:fill="F3F7FA"/>
            <w:tcMar>
              <w:top w:w="90" w:type="dxa"/>
              <w:left w:w="90" w:type="dxa"/>
              <w:bottom w:w="90" w:type="dxa"/>
              <w:right w:w="90" w:type="dxa"/>
            </w:tcMar>
            <w:vAlign w:val="center"/>
          </w:tcPr>
          <w:p w14:paraId="20B2E9F4" w14:textId="77777777" w:rsidR="008A06FF" w:rsidRPr="00D165F3" w:rsidRDefault="008A06FF" w:rsidP="00B30844">
            <w:pPr>
              <w:spacing w:after="0" w:line="252" w:lineRule="auto"/>
              <w:rPr>
                <w:rFonts w:cs="Arial"/>
              </w:rPr>
            </w:pPr>
            <w:r w:rsidRPr="00D165F3">
              <w:rPr>
                <w:rFonts w:cs="Arial"/>
                <w:sz w:val="18"/>
              </w:rPr>
              <w:t>A moderated mediating mechanism of omnichannel customer experiences</w:t>
            </w:r>
          </w:p>
        </w:tc>
        <w:tc>
          <w:tcPr>
            <w:tcW w:w="1065" w:type="dxa"/>
            <w:shd w:val="clear" w:color="auto" w:fill="F3F7FA"/>
            <w:tcMar>
              <w:top w:w="90" w:type="dxa"/>
              <w:left w:w="90" w:type="dxa"/>
              <w:bottom w:w="90" w:type="dxa"/>
              <w:right w:w="90" w:type="dxa"/>
            </w:tcMar>
            <w:vAlign w:val="center"/>
          </w:tcPr>
          <w:p w14:paraId="0AC606B7" w14:textId="77777777" w:rsidR="008A06FF" w:rsidRPr="00D165F3" w:rsidRDefault="008A06FF" w:rsidP="00B30844">
            <w:pPr>
              <w:spacing w:after="0" w:line="252" w:lineRule="auto"/>
              <w:rPr>
                <w:rFonts w:cs="Arial"/>
              </w:rPr>
            </w:pPr>
            <w:r w:rsidRPr="00D165F3">
              <w:rPr>
                <w:rFonts w:cs="Arial"/>
                <w:sz w:val="18"/>
              </w:rPr>
              <w:t>International Journal of Retail &amp; Distribution Management</w:t>
            </w:r>
          </w:p>
        </w:tc>
        <w:tc>
          <w:tcPr>
            <w:tcW w:w="1411" w:type="dxa"/>
            <w:shd w:val="clear" w:color="auto" w:fill="F3F7FA"/>
            <w:tcMar>
              <w:top w:w="90" w:type="dxa"/>
              <w:left w:w="90" w:type="dxa"/>
              <w:bottom w:w="90" w:type="dxa"/>
              <w:right w:w="90" w:type="dxa"/>
            </w:tcMar>
            <w:vAlign w:val="center"/>
          </w:tcPr>
          <w:p w14:paraId="69FC627C" w14:textId="77777777" w:rsidR="008A06FF" w:rsidRPr="00D165F3" w:rsidRDefault="008A06FF" w:rsidP="00B30844">
            <w:pPr>
              <w:spacing w:after="0" w:line="252" w:lineRule="auto"/>
              <w:rPr>
                <w:rFonts w:cs="Arial"/>
              </w:rPr>
            </w:pPr>
            <w:r w:rsidRPr="00D165F3">
              <w:rPr>
                <w:rFonts w:cs="Arial"/>
                <w:sz w:val="18"/>
              </w:rPr>
              <w:t>Le, A.N.H. and Nguyen-Le, X.-D.</w:t>
            </w:r>
          </w:p>
        </w:tc>
        <w:tc>
          <w:tcPr>
            <w:tcW w:w="604" w:type="dxa"/>
            <w:shd w:val="clear" w:color="auto" w:fill="F3F7FA"/>
            <w:tcMar>
              <w:top w:w="90" w:type="dxa"/>
              <w:left w:w="90" w:type="dxa"/>
              <w:bottom w:w="90" w:type="dxa"/>
              <w:right w:w="90" w:type="dxa"/>
            </w:tcMar>
            <w:vAlign w:val="center"/>
          </w:tcPr>
          <w:p w14:paraId="125B1E3E"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4CA3F947" w14:textId="77777777" w:rsidR="008A06FF" w:rsidRPr="00D165F3" w:rsidRDefault="008A06FF" w:rsidP="00B30844">
            <w:pPr>
              <w:spacing w:after="0" w:line="252" w:lineRule="auto"/>
              <w:rPr>
                <w:rFonts w:cs="Arial"/>
              </w:rPr>
            </w:pPr>
            <w:r w:rsidRPr="00D165F3">
              <w:rPr>
                <w:rFonts w:cs="Arial"/>
                <w:sz w:val="18"/>
              </w:rPr>
              <w:t xml:space="preserve">Explain how channel integration quality influences omnichannel customer experience and related </w:t>
            </w:r>
            <w:proofErr w:type="spellStart"/>
            <w:r w:rsidRPr="00D165F3">
              <w:rPr>
                <w:rFonts w:cs="Arial"/>
                <w:sz w:val="18"/>
              </w:rPr>
              <w:t>behavioural</w:t>
            </w:r>
            <w:proofErr w:type="spellEnd"/>
            <w:r w:rsidRPr="00D165F3">
              <w:rPr>
                <w:rFonts w:cs="Arial"/>
                <w:sz w:val="18"/>
              </w:rPr>
              <w:t xml:space="preserve"> outcomes.</w:t>
            </w:r>
          </w:p>
        </w:tc>
        <w:tc>
          <w:tcPr>
            <w:tcW w:w="1699" w:type="dxa"/>
            <w:shd w:val="clear" w:color="auto" w:fill="F3F7FA"/>
            <w:tcMar>
              <w:top w:w="90" w:type="dxa"/>
              <w:left w:w="90" w:type="dxa"/>
              <w:bottom w:w="90" w:type="dxa"/>
              <w:right w:w="90" w:type="dxa"/>
            </w:tcMar>
            <w:vAlign w:val="center"/>
          </w:tcPr>
          <w:p w14:paraId="499F00F1" w14:textId="77777777" w:rsidR="008A06FF" w:rsidRPr="00D165F3" w:rsidRDefault="008A06FF" w:rsidP="00B30844">
            <w:pPr>
              <w:spacing w:after="0" w:line="252" w:lineRule="auto"/>
              <w:rPr>
                <w:rFonts w:cs="Arial"/>
              </w:rPr>
            </w:pPr>
            <w:r w:rsidRPr="00D165F3">
              <w:rPr>
                <w:rFonts w:cs="Arial"/>
                <w:sz w:val="18"/>
              </w:rPr>
              <w:t>Test a moderated mediation model linking integration quality, customer experience and downstream responses.</w:t>
            </w:r>
          </w:p>
        </w:tc>
        <w:tc>
          <w:tcPr>
            <w:tcW w:w="1655" w:type="dxa"/>
            <w:shd w:val="clear" w:color="auto" w:fill="F3F7FA"/>
            <w:tcMar>
              <w:top w:w="90" w:type="dxa"/>
              <w:left w:w="90" w:type="dxa"/>
              <w:bottom w:w="90" w:type="dxa"/>
              <w:right w:w="90" w:type="dxa"/>
            </w:tcMar>
            <w:vAlign w:val="center"/>
          </w:tcPr>
          <w:p w14:paraId="73F409D2" w14:textId="77777777" w:rsidR="008A06FF" w:rsidRPr="00D165F3" w:rsidRDefault="008A06FF" w:rsidP="00B30844">
            <w:pPr>
              <w:spacing w:after="0" w:line="252" w:lineRule="auto"/>
              <w:rPr>
                <w:rFonts w:cs="Arial"/>
              </w:rPr>
            </w:pPr>
            <w:r w:rsidRPr="00D165F3">
              <w:rPr>
                <w:rFonts w:cs="Arial"/>
                <w:sz w:val="18"/>
              </w:rPr>
              <w:t>How and under what conditions does channel integration quality improve omnichannel customer outcomes?</w:t>
            </w:r>
          </w:p>
        </w:tc>
        <w:tc>
          <w:tcPr>
            <w:tcW w:w="1195" w:type="dxa"/>
            <w:shd w:val="clear" w:color="auto" w:fill="F3F7FA"/>
            <w:tcMar>
              <w:top w:w="90" w:type="dxa"/>
              <w:left w:w="90" w:type="dxa"/>
              <w:bottom w:w="90" w:type="dxa"/>
              <w:right w:w="90" w:type="dxa"/>
            </w:tcMar>
            <w:vAlign w:val="center"/>
          </w:tcPr>
          <w:p w14:paraId="7429A92F" w14:textId="77777777" w:rsidR="008A06FF" w:rsidRPr="00D165F3" w:rsidRDefault="008A06FF" w:rsidP="00B30844">
            <w:pPr>
              <w:spacing w:after="0" w:line="252" w:lineRule="auto"/>
              <w:rPr>
                <w:rFonts w:cs="Arial"/>
              </w:rPr>
            </w:pPr>
            <w:r w:rsidRPr="00D165F3">
              <w:rPr>
                <w:rFonts w:cs="Arial"/>
                <w:sz w:val="18"/>
              </w:rPr>
              <w:t>Quantitative customer survey and moderated structural equation modelling.</w:t>
            </w:r>
          </w:p>
        </w:tc>
        <w:tc>
          <w:tcPr>
            <w:tcW w:w="1843" w:type="dxa"/>
            <w:shd w:val="clear" w:color="auto" w:fill="F3F7FA"/>
            <w:tcMar>
              <w:top w:w="90" w:type="dxa"/>
              <w:left w:w="90" w:type="dxa"/>
              <w:bottom w:w="90" w:type="dxa"/>
              <w:right w:w="90" w:type="dxa"/>
            </w:tcMar>
            <w:vAlign w:val="center"/>
          </w:tcPr>
          <w:p w14:paraId="7D4C5F7D" w14:textId="77777777" w:rsidR="008A06FF" w:rsidRPr="00D165F3" w:rsidRDefault="008A06FF" w:rsidP="00B30844">
            <w:pPr>
              <w:spacing w:after="0" w:line="252" w:lineRule="auto"/>
              <w:rPr>
                <w:rFonts w:cs="Arial"/>
              </w:rPr>
            </w:pPr>
            <w:r w:rsidRPr="00D165F3">
              <w:rPr>
                <w:rFonts w:cs="Arial"/>
                <w:sz w:val="18"/>
              </w:rPr>
              <w:t>Omnichannel experience mediated important effects of integration quality, while customer or situational conditions changed the strength of relationships.</w:t>
            </w:r>
          </w:p>
        </w:tc>
        <w:tc>
          <w:tcPr>
            <w:tcW w:w="2160" w:type="dxa"/>
            <w:shd w:val="clear" w:color="auto" w:fill="F3F7FA"/>
            <w:tcMar>
              <w:top w:w="90" w:type="dxa"/>
              <w:left w:w="90" w:type="dxa"/>
              <w:bottom w:w="90" w:type="dxa"/>
              <w:right w:w="90" w:type="dxa"/>
            </w:tcMar>
            <w:vAlign w:val="center"/>
          </w:tcPr>
          <w:p w14:paraId="75F84281" w14:textId="77777777" w:rsidR="008A06FF" w:rsidRPr="00D165F3" w:rsidRDefault="008A06FF" w:rsidP="00B30844">
            <w:pPr>
              <w:spacing w:after="0" w:line="252" w:lineRule="auto"/>
              <w:rPr>
                <w:rFonts w:cs="Arial"/>
              </w:rPr>
            </w:pPr>
            <w:r w:rsidRPr="00D165F3">
              <w:rPr>
                <w:rFonts w:cs="Arial"/>
                <w:sz w:val="18"/>
              </w:rPr>
              <w:t>The study demonstrates that technical integration creates value through the experience customers perceive. Its effect is conditional, so retailers should assess customer context as well as system connectivity. Source: https://doi.org/10.1108/IJRDM-02-2020-0054</w:t>
            </w:r>
          </w:p>
        </w:tc>
      </w:tr>
      <w:tr w:rsidR="008A06FF" w:rsidRPr="00D165F3" w14:paraId="2A69238C" w14:textId="77777777" w:rsidTr="00500B77">
        <w:trPr>
          <w:cantSplit/>
          <w:jc w:val="center"/>
        </w:trPr>
        <w:tc>
          <w:tcPr>
            <w:tcW w:w="489" w:type="dxa"/>
            <w:shd w:val="clear" w:color="auto" w:fill="FFFFFF"/>
            <w:tcMar>
              <w:top w:w="90" w:type="dxa"/>
              <w:left w:w="90" w:type="dxa"/>
              <w:bottom w:w="90" w:type="dxa"/>
              <w:right w:w="90" w:type="dxa"/>
            </w:tcMar>
            <w:vAlign w:val="center"/>
          </w:tcPr>
          <w:p w14:paraId="6A6B0167" w14:textId="77777777" w:rsidR="008A06FF" w:rsidRPr="00D165F3" w:rsidRDefault="008A06FF" w:rsidP="00B30844">
            <w:pPr>
              <w:spacing w:after="0" w:line="252" w:lineRule="auto"/>
              <w:jc w:val="center"/>
              <w:rPr>
                <w:rFonts w:cs="Arial"/>
              </w:rPr>
            </w:pPr>
            <w:r w:rsidRPr="00D165F3">
              <w:rPr>
                <w:rFonts w:cs="Arial"/>
                <w:sz w:val="18"/>
              </w:rPr>
              <w:t>32</w:t>
            </w:r>
          </w:p>
        </w:tc>
        <w:tc>
          <w:tcPr>
            <w:tcW w:w="1699" w:type="dxa"/>
            <w:shd w:val="clear" w:color="auto" w:fill="FFFFFF"/>
            <w:tcMar>
              <w:top w:w="90" w:type="dxa"/>
              <w:left w:w="90" w:type="dxa"/>
              <w:bottom w:w="90" w:type="dxa"/>
              <w:right w:w="90" w:type="dxa"/>
            </w:tcMar>
            <w:vAlign w:val="center"/>
          </w:tcPr>
          <w:p w14:paraId="2621B0F9" w14:textId="77777777" w:rsidR="008A06FF" w:rsidRPr="00D165F3" w:rsidRDefault="008A06FF" w:rsidP="00B30844">
            <w:pPr>
              <w:spacing w:after="0" w:line="252" w:lineRule="auto"/>
              <w:rPr>
                <w:rFonts w:cs="Arial"/>
              </w:rPr>
            </w:pPr>
            <w:r w:rsidRPr="00D165F3">
              <w:rPr>
                <w:rFonts w:cs="Arial"/>
                <w:sz w:val="18"/>
              </w:rPr>
              <w:t>Customer engagement through omnichannel retailing: The effects of channel integration quality</w:t>
            </w:r>
          </w:p>
        </w:tc>
        <w:tc>
          <w:tcPr>
            <w:tcW w:w="1065" w:type="dxa"/>
            <w:shd w:val="clear" w:color="auto" w:fill="FFFFFF"/>
            <w:tcMar>
              <w:top w:w="90" w:type="dxa"/>
              <w:left w:w="90" w:type="dxa"/>
              <w:bottom w:w="90" w:type="dxa"/>
              <w:right w:w="90" w:type="dxa"/>
            </w:tcMar>
            <w:vAlign w:val="center"/>
          </w:tcPr>
          <w:p w14:paraId="758F1127" w14:textId="77777777" w:rsidR="008A06FF" w:rsidRPr="00D165F3" w:rsidRDefault="008A06FF" w:rsidP="00B30844">
            <w:pPr>
              <w:spacing w:after="0" w:line="252" w:lineRule="auto"/>
              <w:rPr>
                <w:rFonts w:cs="Arial"/>
              </w:rPr>
            </w:pPr>
            <w:r w:rsidRPr="00D165F3">
              <w:rPr>
                <w:rFonts w:cs="Arial"/>
                <w:sz w:val="18"/>
              </w:rPr>
              <w:t>Industrial Marketing Management</w:t>
            </w:r>
          </w:p>
        </w:tc>
        <w:tc>
          <w:tcPr>
            <w:tcW w:w="1411" w:type="dxa"/>
            <w:shd w:val="clear" w:color="auto" w:fill="FFFFFF"/>
            <w:tcMar>
              <w:top w:w="90" w:type="dxa"/>
              <w:left w:w="90" w:type="dxa"/>
              <w:bottom w:w="90" w:type="dxa"/>
              <w:right w:w="90" w:type="dxa"/>
            </w:tcMar>
            <w:vAlign w:val="center"/>
          </w:tcPr>
          <w:p w14:paraId="0C91F710" w14:textId="77777777" w:rsidR="008A06FF" w:rsidRPr="00D165F3" w:rsidRDefault="008A06FF" w:rsidP="00B30844">
            <w:pPr>
              <w:spacing w:after="0" w:line="252" w:lineRule="auto"/>
              <w:rPr>
                <w:rFonts w:cs="Arial"/>
              </w:rPr>
            </w:pPr>
            <w:r w:rsidRPr="00D165F3">
              <w:rPr>
                <w:rFonts w:cs="Arial"/>
                <w:sz w:val="18"/>
              </w:rPr>
              <w:t>Lee, Z.W.Y., Chan, T.K.H., Chong, A.Y.-L. and Thadani, D.R.</w:t>
            </w:r>
          </w:p>
        </w:tc>
        <w:tc>
          <w:tcPr>
            <w:tcW w:w="604" w:type="dxa"/>
            <w:shd w:val="clear" w:color="auto" w:fill="FFFFFF"/>
            <w:tcMar>
              <w:top w:w="90" w:type="dxa"/>
              <w:left w:w="90" w:type="dxa"/>
              <w:bottom w:w="90" w:type="dxa"/>
              <w:right w:w="90" w:type="dxa"/>
            </w:tcMar>
            <w:vAlign w:val="center"/>
          </w:tcPr>
          <w:p w14:paraId="56BFD7E2"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18C9E65A" w14:textId="77777777" w:rsidR="008A06FF" w:rsidRPr="00D165F3" w:rsidRDefault="008A06FF" w:rsidP="00B30844">
            <w:pPr>
              <w:spacing w:after="0" w:line="252" w:lineRule="auto"/>
              <w:rPr>
                <w:rFonts w:cs="Arial"/>
              </w:rPr>
            </w:pPr>
            <w:r w:rsidRPr="00D165F3">
              <w:rPr>
                <w:rFonts w:cs="Arial"/>
                <w:sz w:val="18"/>
              </w:rPr>
              <w:t>Investigate how channel integration quality creates customer engagement in omnichannel retailing.</w:t>
            </w:r>
          </w:p>
        </w:tc>
        <w:tc>
          <w:tcPr>
            <w:tcW w:w="1699" w:type="dxa"/>
            <w:shd w:val="clear" w:color="auto" w:fill="FFFFFF"/>
            <w:tcMar>
              <w:top w:w="90" w:type="dxa"/>
              <w:left w:w="90" w:type="dxa"/>
              <w:bottom w:w="90" w:type="dxa"/>
              <w:right w:w="90" w:type="dxa"/>
            </w:tcMar>
            <w:vAlign w:val="center"/>
          </w:tcPr>
          <w:p w14:paraId="1496B7BB" w14:textId="77777777" w:rsidR="008A06FF" w:rsidRPr="00D165F3" w:rsidRDefault="008A06FF" w:rsidP="00B30844">
            <w:pPr>
              <w:spacing w:after="0" w:line="252" w:lineRule="auto"/>
              <w:rPr>
                <w:rFonts w:cs="Arial"/>
              </w:rPr>
            </w:pPr>
            <w:r w:rsidRPr="00D165F3">
              <w:rPr>
                <w:rFonts w:cs="Arial"/>
                <w:sz w:val="18"/>
              </w:rPr>
              <w:t>Evaluate the influence of integration quality on engagement and subsequent customer responses.</w:t>
            </w:r>
          </w:p>
        </w:tc>
        <w:tc>
          <w:tcPr>
            <w:tcW w:w="1655" w:type="dxa"/>
            <w:shd w:val="clear" w:color="auto" w:fill="FFFFFF"/>
            <w:tcMar>
              <w:top w:w="90" w:type="dxa"/>
              <w:left w:w="90" w:type="dxa"/>
              <w:bottom w:w="90" w:type="dxa"/>
              <w:right w:w="90" w:type="dxa"/>
            </w:tcMar>
            <w:vAlign w:val="center"/>
          </w:tcPr>
          <w:p w14:paraId="75133AC6" w14:textId="77777777" w:rsidR="008A06FF" w:rsidRPr="00D165F3" w:rsidRDefault="008A06FF" w:rsidP="00B30844">
            <w:pPr>
              <w:spacing w:after="0" w:line="252" w:lineRule="auto"/>
              <w:rPr>
                <w:rFonts w:cs="Arial"/>
              </w:rPr>
            </w:pPr>
            <w:r w:rsidRPr="00D165F3">
              <w:rPr>
                <w:rFonts w:cs="Arial"/>
                <w:sz w:val="18"/>
              </w:rPr>
              <w:t>How does the quality of channel integration affect customer engagement and related outcomes?</w:t>
            </w:r>
          </w:p>
        </w:tc>
        <w:tc>
          <w:tcPr>
            <w:tcW w:w="1195" w:type="dxa"/>
            <w:shd w:val="clear" w:color="auto" w:fill="FFFFFF"/>
            <w:tcMar>
              <w:top w:w="90" w:type="dxa"/>
              <w:left w:w="90" w:type="dxa"/>
              <w:bottom w:w="90" w:type="dxa"/>
              <w:right w:w="90" w:type="dxa"/>
            </w:tcMar>
            <w:vAlign w:val="center"/>
          </w:tcPr>
          <w:p w14:paraId="7DC2C6D2" w14:textId="77777777" w:rsidR="008A06FF" w:rsidRPr="00D165F3" w:rsidRDefault="008A06FF" w:rsidP="00B30844">
            <w:pPr>
              <w:spacing w:after="0" w:line="252" w:lineRule="auto"/>
              <w:rPr>
                <w:rFonts w:cs="Arial"/>
              </w:rPr>
            </w:pPr>
            <w:r w:rsidRPr="00D165F3">
              <w:rPr>
                <w:rFonts w:cs="Arial"/>
                <w:sz w:val="18"/>
              </w:rPr>
              <w:t>Quantitative customer survey and structural equation modelling.</w:t>
            </w:r>
          </w:p>
        </w:tc>
        <w:tc>
          <w:tcPr>
            <w:tcW w:w="1843" w:type="dxa"/>
            <w:shd w:val="clear" w:color="auto" w:fill="FFFFFF"/>
            <w:tcMar>
              <w:top w:w="90" w:type="dxa"/>
              <w:left w:w="90" w:type="dxa"/>
              <w:bottom w:w="90" w:type="dxa"/>
              <w:right w:w="90" w:type="dxa"/>
            </w:tcMar>
            <w:vAlign w:val="center"/>
          </w:tcPr>
          <w:p w14:paraId="34526119" w14:textId="77777777" w:rsidR="008A06FF" w:rsidRPr="00D165F3" w:rsidRDefault="008A06FF" w:rsidP="00B30844">
            <w:pPr>
              <w:spacing w:after="0" w:line="252" w:lineRule="auto"/>
              <w:rPr>
                <w:rFonts w:cs="Arial"/>
              </w:rPr>
            </w:pPr>
            <w:r w:rsidRPr="00D165F3">
              <w:rPr>
                <w:rFonts w:cs="Arial"/>
                <w:sz w:val="18"/>
              </w:rPr>
              <w:t xml:space="preserve">Higher channel integration quality strengthened customer engagement, which supported </w:t>
            </w:r>
            <w:proofErr w:type="spellStart"/>
            <w:r w:rsidRPr="00D165F3">
              <w:rPr>
                <w:rFonts w:cs="Arial"/>
                <w:sz w:val="18"/>
              </w:rPr>
              <w:t>favourable</w:t>
            </w:r>
            <w:proofErr w:type="spellEnd"/>
            <w:r w:rsidRPr="00D165F3">
              <w:rPr>
                <w:rFonts w:cs="Arial"/>
                <w:sz w:val="18"/>
              </w:rPr>
              <w:t xml:space="preserve"> downstream responses.</w:t>
            </w:r>
          </w:p>
        </w:tc>
        <w:tc>
          <w:tcPr>
            <w:tcW w:w="2160" w:type="dxa"/>
            <w:shd w:val="clear" w:color="auto" w:fill="FFFFFF"/>
            <w:tcMar>
              <w:top w:w="90" w:type="dxa"/>
              <w:left w:w="90" w:type="dxa"/>
              <w:bottom w:w="90" w:type="dxa"/>
              <w:right w:w="90" w:type="dxa"/>
            </w:tcMar>
            <w:vAlign w:val="center"/>
          </w:tcPr>
          <w:p w14:paraId="5763CAD5" w14:textId="77777777" w:rsidR="008A06FF" w:rsidRPr="00D165F3" w:rsidRDefault="008A06FF" w:rsidP="00B30844">
            <w:pPr>
              <w:spacing w:after="0" w:line="252" w:lineRule="auto"/>
              <w:rPr>
                <w:rFonts w:cs="Arial"/>
              </w:rPr>
            </w:pPr>
            <w:r w:rsidRPr="00D165F3">
              <w:rPr>
                <w:rFonts w:cs="Arial"/>
                <w:sz w:val="18"/>
              </w:rPr>
              <w:t xml:space="preserve">The study links back-end integration with customer </w:t>
            </w:r>
            <w:proofErr w:type="spellStart"/>
            <w:r w:rsidRPr="00D165F3">
              <w:rPr>
                <w:rFonts w:cs="Arial"/>
                <w:sz w:val="18"/>
              </w:rPr>
              <w:t>behaviour</w:t>
            </w:r>
            <w:proofErr w:type="spellEnd"/>
            <w:r w:rsidRPr="00D165F3">
              <w:rPr>
                <w:rFonts w:cs="Arial"/>
                <w:sz w:val="18"/>
              </w:rPr>
              <w:t xml:space="preserve"> through engagement. Consistent information and coordinated service can make the relationship more active and valuable. Source: https://doi.org/10.1016/j.indmarman.2018.12.004</w:t>
            </w:r>
          </w:p>
        </w:tc>
      </w:tr>
      <w:tr w:rsidR="008A06FF" w:rsidRPr="00D165F3" w14:paraId="6A46D139" w14:textId="77777777" w:rsidTr="00500B77">
        <w:trPr>
          <w:cantSplit/>
          <w:jc w:val="center"/>
        </w:trPr>
        <w:tc>
          <w:tcPr>
            <w:tcW w:w="489" w:type="dxa"/>
            <w:shd w:val="clear" w:color="auto" w:fill="F3F7FA"/>
            <w:tcMar>
              <w:top w:w="90" w:type="dxa"/>
              <w:left w:w="90" w:type="dxa"/>
              <w:bottom w:w="90" w:type="dxa"/>
              <w:right w:w="90" w:type="dxa"/>
            </w:tcMar>
            <w:vAlign w:val="center"/>
          </w:tcPr>
          <w:p w14:paraId="1E85875B" w14:textId="77777777" w:rsidR="008A06FF" w:rsidRPr="00D165F3" w:rsidRDefault="008A06FF" w:rsidP="00B30844">
            <w:pPr>
              <w:spacing w:after="0" w:line="252" w:lineRule="auto"/>
              <w:jc w:val="center"/>
              <w:rPr>
                <w:rFonts w:cs="Arial"/>
              </w:rPr>
            </w:pPr>
            <w:r w:rsidRPr="00D165F3">
              <w:rPr>
                <w:rFonts w:cs="Arial"/>
                <w:sz w:val="18"/>
              </w:rPr>
              <w:lastRenderedPageBreak/>
              <w:t>33</w:t>
            </w:r>
          </w:p>
        </w:tc>
        <w:tc>
          <w:tcPr>
            <w:tcW w:w="1699" w:type="dxa"/>
            <w:shd w:val="clear" w:color="auto" w:fill="F3F7FA"/>
            <w:tcMar>
              <w:top w:w="90" w:type="dxa"/>
              <w:left w:w="90" w:type="dxa"/>
              <w:bottom w:w="90" w:type="dxa"/>
              <w:right w:w="90" w:type="dxa"/>
            </w:tcMar>
            <w:vAlign w:val="center"/>
          </w:tcPr>
          <w:p w14:paraId="03A66B34" w14:textId="77777777" w:rsidR="008A06FF" w:rsidRPr="00D165F3" w:rsidRDefault="008A06FF" w:rsidP="00B30844">
            <w:pPr>
              <w:spacing w:after="0" w:line="252" w:lineRule="auto"/>
              <w:rPr>
                <w:rFonts w:cs="Arial"/>
              </w:rPr>
            </w:pPr>
            <w:r w:rsidRPr="00D165F3">
              <w:rPr>
                <w:rFonts w:cs="Arial"/>
                <w:sz w:val="18"/>
              </w:rPr>
              <w:t>Understanding customer experience throughout the customer journey</w:t>
            </w:r>
          </w:p>
        </w:tc>
        <w:tc>
          <w:tcPr>
            <w:tcW w:w="1065" w:type="dxa"/>
            <w:shd w:val="clear" w:color="auto" w:fill="F3F7FA"/>
            <w:tcMar>
              <w:top w:w="90" w:type="dxa"/>
              <w:left w:w="90" w:type="dxa"/>
              <w:bottom w:w="90" w:type="dxa"/>
              <w:right w:w="90" w:type="dxa"/>
            </w:tcMar>
            <w:vAlign w:val="center"/>
          </w:tcPr>
          <w:p w14:paraId="226B65C3" w14:textId="77777777" w:rsidR="008A06FF" w:rsidRPr="00D165F3" w:rsidRDefault="008A06FF" w:rsidP="00B30844">
            <w:pPr>
              <w:spacing w:after="0" w:line="252" w:lineRule="auto"/>
              <w:rPr>
                <w:rFonts w:cs="Arial"/>
              </w:rPr>
            </w:pPr>
            <w:r w:rsidRPr="00D165F3">
              <w:rPr>
                <w:rFonts w:cs="Arial"/>
                <w:sz w:val="18"/>
              </w:rPr>
              <w:t>Journal of Marketing</w:t>
            </w:r>
          </w:p>
        </w:tc>
        <w:tc>
          <w:tcPr>
            <w:tcW w:w="1411" w:type="dxa"/>
            <w:shd w:val="clear" w:color="auto" w:fill="F3F7FA"/>
            <w:tcMar>
              <w:top w:w="90" w:type="dxa"/>
              <w:left w:w="90" w:type="dxa"/>
              <w:bottom w:w="90" w:type="dxa"/>
              <w:right w:w="90" w:type="dxa"/>
            </w:tcMar>
            <w:vAlign w:val="center"/>
          </w:tcPr>
          <w:p w14:paraId="0D2BA257" w14:textId="77777777" w:rsidR="008A06FF" w:rsidRPr="00D165F3" w:rsidRDefault="008A06FF" w:rsidP="00B30844">
            <w:pPr>
              <w:spacing w:after="0" w:line="252" w:lineRule="auto"/>
              <w:rPr>
                <w:rFonts w:cs="Arial"/>
              </w:rPr>
            </w:pPr>
            <w:r w:rsidRPr="00D165F3">
              <w:rPr>
                <w:rFonts w:cs="Arial"/>
                <w:sz w:val="18"/>
              </w:rPr>
              <w:t>Lemon, K.N. and Verhoef, P.C.</w:t>
            </w:r>
          </w:p>
        </w:tc>
        <w:tc>
          <w:tcPr>
            <w:tcW w:w="604" w:type="dxa"/>
            <w:shd w:val="clear" w:color="auto" w:fill="F3F7FA"/>
            <w:tcMar>
              <w:top w:w="90" w:type="dxa"/>
              <w:left w:w="90" w:type="dxa"/>
              <w:bottom w:w="90" w:type="dxa"/>
              <w:right w:w="90" w:type="dxa"/>
            </w:tcMar>
            <w:vAlign w:val="center"/>
          </w:tcPr>
          <w:p w14:paraId="5DFF956E" w14:textId="77777777" w:rsidR="008A06FF" w:rsidRPr="00D165F3" w:rsidRDefault="008A06FF" w:rsidP="00B30844">
            <w:pPr>
              <w:spacing w:after="0" w:line="252" w:lineRule="auto"/>
              <w:jc w:val="center"/>
              <w:rPr>
                <w:rFonts w:cs="Arial"/>
              </w:rPr>
            </w:pPr>
            <w:r w:rsidRPr="00D165F3">
              <w:rPr>
                <w:rFonts w:cs="Arial"/>
                <w:sz w:val="18"/>
              </w:rPr>
              <w:t>2016</w:t>
            </w:r>
          </w:p>
        </w:tc>
        <w:tc>
          <w:tcPr>
            <w:tcW w:w="1411" w:type="dxa"/>
            <w:shd w:val="clear" w:color="auto" w:fill="F3F7FA"/>
            <w:tcMar>
              <w:top w:w="90" w:type="dxa"/>
              <w:left w:w="90" w:type="dxa"/>
              <w:bottom w:w="90" w:type="dxa"/>
              <w:right w:w="90" w:type="dxa"/>
            </w:tcMar>
            <w:vAlign w:val="center"/>
          </w:tcPr>
          <w:p w14:paraId="31149526" w14:textId="77777777" w:rsidR="008A06FF" w:rsidRPr="00D165F3" w:rsidRDefault="008A06FF" w:rsidP="00B30844">
            <w:pPr>
              <w:spacing w:after="0" w:line="252" w:lineRule="auto"/>
              <w:rPr>
                <w:rFonts w:cs="Arial"/>
              </w:rPr>
            </w:pPr>
            <w:r w:rsidRPr="00D165F3">
              <w:rPr>
                <w:rFonts w:cs="Arial"/>
                <w:sz w:val="18"/>
              </w:rPr>
              <w:t>Integrate research on customer experience across the complete customer journey.</w:t>
            </w:r>
          </w:p>
        </w:tc>
        <w:tc>
          <w:tcPr>
            <w:tcW w:w="1699" w:type="dxa"/>
            <w:shd w:val="clear" w:color="auto" w:fill="F3F7FA"/>
            <w:tcMar>
              <w:top w:w="90" w:type="dxa"/>
              <w:left w:w="90" w:type="dxa"/>
              <w:bottom w:w="90" w:type="dxa"/>
              <w:right w:w="90" w:type="dxa"/>
            </w:tcMar>
            <w:vAlign w:val="center"/>
          </w:tcPr>
          <w:p w14:paraId="7DAA93C4" w14:textId="77777777" w:rsidR="008A06FF" w:rsidRPr="00D165F3" w:rsidRDefault="008A06FF" w:rsidP="00B30844">
            <w:pPr>
              <w:spacing w:after="0" w:line="252" w:lineRule="auto"/>
              <w:rPr>
                <w:rFonts w:cs="Arial"/>
              </w:rPr>
            </w:pPr>
            <w:r w:rsidRPr="00D165F3">
              <w:rPr>
                <w:rFonts w:cs="Arial"/>
                <w:sz w:val="18"/>
              </w:rPr>
              <w:t>Define journey stages and touchpoint categories and identify how firms and other actors jointly shape experience.</w:t>
            </w:r>
          </w:p>
        </w:tc>
        <w:tc>
          <w:tcPr>
            <w:tcW w:w="1655" w:type="dxa"/>
            <w:shd w:val="clear" w:color="auto" w:fill="F3F7FA"/>
            <w:tcMar>
              <w:top w:w="90" w:type="dxa"/>
              <w:left w:w="90" w:type="dxa"/>
              <w:bottom w:w="90" w:type="dxa"/>
              <w:right w:w="90" w:type="dxa"/>
            </w:tcMar>
            <w:vAlign w:val="center"/>
          </w:tcPr>
          <w:p w14:paraId="13F3B28D" w14:textId="77777777" w:rsidR="008A06FF" w:rsidRPr="00D165F3" w:rsidRDefault="008A06FF" w:rsidP="00B30844">
            <w:pPr>
              <w:spacing w:after="0" w:line="252" w:lineRule="auto"/>
              <w:rPr>
                <w:rFonts w:cs="Arial"/>
              </w:rPr>
            </w:pPr>
            <w:r w:rsidRPr="00D165F3">
              <w:rPr>
                <w:rFonts w:cs="Arial"/>
                <w:sz w:val="18"/>
              </w:rPr>
              <w:t>How is customer experience formed across pre-purchase, purchase and post-purchase touchpoints?</w:t>
            </w:r>
          </w:p>
        </w:tc>
        <w:tc>
          <w:tcPr>
            <w:tcW w:w="1195" w:type="dxa"/>
            <w:shd w:val="clear" w:color="auto" w:fill="F3F7FA"/>
            <w:tcMar>
              <w:top w:w="90" w:type="dxa"/>
              <w:left w:w="90" w:type="dxa"/>
              <w:bottom w:w="90" w:type="dxa"/>
              <w:right w:w="90" w:type="dxa"/>
            </w:tcMar>
            <w:vAlign w:val="center"/>
          </w:tcPr>
          <w:p w14:paraId="071597E1" w14:textId="77777777" w:rsidR="008A06FF" w:rsidRPr="00D165F3" w:rsidRDefault="008A06FF" w:rsidP="00B30844">
            <w:pPr>
              <w:spacing w:after="0" w:line="252" w:lineRule="auto"/>
              <w:rPr>
                <w:rFonts w:cs="Arial"/>
              </w:rPr>
            </w:pPr>
            <w:r w:rsidRPr="00D165F3">
              <w:rPr>
                <w:rFonts w:cs="Arial"/>
                <w:sz w:val="18"/>
              </w:rPr>
              <w:t>Conceptual synthesis of customer-experience and customer-journey literature.</w:t>
            </w:r>
          </w:p>
        </w:tc>
        <w:tc>
          <w:tcPr>
            <w:tcW w:w="1843" w:type="dxa"/>
            <w:shd w:val="clear" w:color="auto" w:fill="F3F7FA"/>
            <w:tcMar>
              <w:top w:w="90" w:type="dxa"/>
              <w:left w:w="90" w:type="dxa"/>
              <w:bottom w:w="90" w:type="dxa"/>
              <w:right w:w="90" w:type="dxa"/>
            </w:tcMar>
            <w:vAlign w:val="center"/>
          </w:tcPr>
          <w:p w14:paraId="62703F3E" w14:textId="77777777" w:rsidR="008A06FF" w:rsidRPr="00D165F3" w:rsidRDefault="008A06FF" w:rsidP="00B30844">
            <w:pPr>
              <w:spacing w:after="0" w:line="252" w:lineRule="auto"/>
              <w:rPr>
                <w:rFonts w:cs="Arial"/>
              </w:rPr>
            </w:pPr>
            <w:r w:rsidRPr="00D165F3">
              <w:rPr>
                <w:rFonts w:cs="Arial"/>
                <w:sz w:val="18"/>
              </w:rPr>
              <w:t>Experience develops across multiple stages and firm-owned, partner-owned, customer-owned and social or external touchpoints.</w:t>
            </w:r>
          </w:p>
        </w:tc>
        <w:tc>
          <w:tcPr>
            <w:tcW w:w="2160" w:type="dxa"/>
            <w:shd w:val="clear" w:color="auto" w:fill="F3F7FA"/>
            <w:tcMar>
              <w:top w:w="90" w:type="dxa"/>
              <w:left w:w="90" w:type="dxa"/>
              <w:bottom w:w="90" w:type="dxa"/>
              <w:right w:w="90" w:type="dxa"/>
            </w:tcMar>
            <w:vAlign w:val="center"/>
          </w:tcPr>
          <w:p w14:paraId="073729AF" w14:textId="77777777" w:rsidR="008A06FF" w:rsidRPr="00D165F3" w:rsidRDefault="008A06FF" w:rsidP="00B30844">
            <w:pPr>
              <w:spacing w:after="0" w:line="252" w:lineRule="auto"/>
              <w:rPr>
                <w:rFonts w:cs="Arial"/>
              </w:rPr>
            </w:pPr>
            <w:r w:rsidRPr="00D165F3">
              <w:rPr>
                <w:rFonts w:cs="Arial"/>
                <w:sz w:val="18"/>
              </w:rPr>
              <w:t>The article establishes the end-to-end journey as the proper unit of analysis. A retailer cannot judge transformation only at the website because partners and post-purchase service also shape satisfaction. Source: https://doi.org/10.1509/jm.15.0420</w:t>
            </w:r>
          </w:p>
        </w:tc>
      </w:tr>
      <w:tr w:rsidR="008A06FF" w:rsidRPr="00D165F3" w14:paraId="644594C3" w14:textId="77777777" w:rsidTr="00500B77">
        <w:trPr>
          <w:cantSplit/>
          <w:jc w:val="center"/>
        </w:trPr>
        <w:tc>
          <w:tcPr>
            <w:tcW w:w="489" w:type="dxa"/>
            <w:shd w:val="clear" w:color="auto" w:fill="FFFFFF"/>
            <w:tcMar>
              <w:top w:w="90" w:type="dxa"/>
              <w:left w:w="90" w:type="dxa"/>
              <w:bottom w:w="90" w:type="dxa"/>
              <w:right w:w="90" w:type="dxa"/>
            </w:tcMar>
            <w:vAlign w:val="center"/>
          </w:tcPr>
          <w:p w14:paraId="39D56FD1" w14:textId="77777777" w:rsidR="008A06FF" w:rsidRPr="00D165F3" w:rsidRDefault="008A06FF" w:rsidP="00B30844">
            <w:pPr>
              <w:spacing w:after="0" w:line="252" w:lineRule="auto"/>
              <w:jc w:val="center"/>
              <w:rPr>
                <w:rFonts w:cs="Arial"/>
              </w:rPr>
            </w:pPr>
            <w:r w:rsidRPr="00D165F3">
              <w:rPr>
                <w:rFonts w:cs="Arial"/>
                <w:sz w:val="18"/>
              </w:rPr>
              <w:t>34</w:t>
            </w:r>
          </w:p>
        </w:tc>
        <w:tc>
          <w:tcPr>
            <w:tcW w:w="1699" w:type="dxa"/>
            <w:shd w:val="clear" w:color="auto" w:fill="FFFFFF"/>
            <w:tcMar>
              <w:top w:w="90" w:type="dxa"/>
              <w:left w:w="90" w:type="dxa"/>
              <w:bottom w:w="90" w:type="dxa"/>
              <w:right w:w="90" w:type="dxa"/>
            </w:tcMar>
            <w:vAlign w:val="center"/>
          </w:tcPr>
          <w:p w14:paraId="4C2F8548" w14:textId="77777777" w:rsidR="008A06FF" w:rsidRPr="00D165F3" w:rsidRDefault="008A06FF" w:rsidP="00B30844">
            <w:pPr>
              <w:spacing w:after="0" w:line="252" w:lineRule="auto"/>
              <w:rPr>
                <w:rFonts w:cs="Arial"/>
              </w:rPr>
            </w:pPr>
            <w:r w:rsidRPr="00D165F3">
              <w:rPr>
                <w:rFonts w:cs="Arial"/>
                <w:sz w:val="18"/>
              </w:rPr>
              <w:t>Impacts of digital transformation on firms’ competitive advantages: A systematic literature review</w:t>
            </w:r>
          </w:p>
        </w:tc>
        <w:tc>
          <w:tcPr>
            <w:tcW w:w="1065" w:type="dxa"/>
            <w:shd w:val="clear" w:color="auto" w:fill="FFFFFF"/>
            <w:tcMar>
              <w:top w:w="90" w:type="dxa"/>
              <w:left w:w="90" w:type="dxa"/>
              <w:bottom w:w="90" w:type="dxa"/>
              <w:right w:w="90" w:type="dxa"/>
            </w:tcMar>
            <w:vAlign w:val="center"/>
          </w:tcPr>
          <w:p w14:paraId="56190B9F" w14:textId="77777777" w:rsidR="008A06FF" w:rsidRPr="00D165F3" w:rsidRDefault="008A06FF" w:rsidP="00B30844">
            <w:pPr>
              <w:spacing w:after="0" w:line="252" w:lineRule="auto"/>
              <w:rPr>
                <w:rFonts w:cs="Arial"/>
              </w:rPr>
            </w:pPr>
            <w:r w:rsidRPr="00D165F3">
              <w:rPr>
                <w:rFonts w:cs="Arial"/>
                <w:sz w:val="18"/>
              </w:rPr>
              <w:t>Strategic Change</w:t>
            </w:r>
          </w:p>
        </w:tc>
        <w:tc>
          <w:tcPr>
            <w:tcW w:w="1411" w:type="dxa"/>
            <w:shd w:val="clear" w:color="auto" w:fill="FFFFFF"/>
            <w:tcMar>
              <w:top w:w="90" w:type="dxa"/>
              <w:left w:w="90" w:type="dxa"/>
              <w:bottom w:w="90" w:type="dxa"/>
              <w:right w:w="90" w:type="dxa"/>
            </w:tcMar>
            <w:vAlign w:val="center"/>
          </w:tcPr>
          <w:p w14:paraId="19DFC541" w14:textId="77777777" w:rsidR="008A06FF" w:rsidRPr="00D165F3" w:rsidRDefault="008A06FF" w:rsidP="00B30844">
            <w:pPr>
              <w:spacing w:after="0" w:line="252" w:lineRule="auto"/>
              <w:rPr>
                <w:rFonts w:cs="Arial"/>
              </w:rPr>
            </w:pPr>
            <w:r w:rsidRPr="00D165F3">
              <w:rPr>
                <w:rFonts w:cs="Arial"/>
                <w:sz w:val="18"/>
              </w:rPr>
              <w:t>Leão, P. and da Silva, M.M.</w:t>
            </w:r>
          </w:p>
        </w:tc>
        <w:tc>
          <w:tcPr>
            <w:tcW w:w="604" w:type="dxa"/>
            <w:shd w:val="clear" w:color="auto" w:fill="FFFFFF"/>
            <w:tcMar>
              <w:top w:w="90" w:type="dxa"/>
              <w:left w:w="90" w:type="dxa"/>
              <w:bottom w:w="90" w:type="dxa"/>
              <w:right w:w="90" w:type="dxa"/>
            </w:tcMar>
            <w:vAlign w:val="center"/>
          </w:tcPr>
          <w:p w14:paraId="389F1712"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4A44D9D1" w14:textId="77777777" w:rsidR="008A06FF" w:rsidRPr="00D165F3" w:rsidRDefault="008A06FF" w:rsidP="00B30844">
            <w:pPr>
              <w:spacing w:after="0" w:line="252" w:lineRule="auto"/>
              <w:rPr>
                <w:rFonts w:cs="Arial"/>
              </w:rPr>
            </w:pPr>
            <w:r w:rsidRPr="00D165F3">
              <w:rPr>
                <w:rFonts w:cs="Arial"/>
                <w:sz w:val="18"/>
              </w:rPr>
              <w:t>Review how digital transformation affects firms' competitive advantage.</w:t>
            </w:r>
          </w:p>
        </w:tc>
        <w:tc>
          <w:tcPr>
            <w:tcW w:w="1699" w:type="dxa"/>
            <w:shd w:val="clear" w:color="auto" w:fill="FFFFFF"/>
            <w:tcMar>
              <w:top w:w="90" w:type="dxa"/>
              <w:left w:w="90" w:type="dxa"/>
              <w:bottom w:w="90" w:type="dxa"/>
              <w:right w:w="90" w:type="dxa"/>
            </w:tcMar>
            <w:vAlign w:val="center"/>
          </w:tcPr>
          <w:p w14:paraId="4E64FD51" w14:textId="77777777" w:rsidR="008A06FF" w:rsidRPr="00D165F3" w:rsidRDefault="008A06FF" w:rsidP="00B30844">
            <w:pPr>
              <w:spacing w:after="0" w:line="252" w:lineRule="auto"/>
              <w:rPr>
                <w:rFonts w:cs="Arial"/>
              </w:rPr>
            </w:pPr>
            <w:r w:rsidRPr="00D165F3">
              <w:rPr>
                <w:rFonts w:cs="Arial"/>
                <w:sz w:val="18"/>
              </w:rPr>
              <w:t xml:space="preserve">Synthesize evidence on innovation, efficiency, </w:t>
            </w:r>
            <w:proofErr w:type="spellStart"/>
            <w:r w:rsidRPr="00D165F3">
              <w:rPr>
                <w:rFonts w:cs="Arial"/>
                <w:sz w:val="18"/>
              </w:rPr>
              <w:t>organisational</w:t>
            </w:r>
            <w:proofErr w:type="spellEnd"/>
            <w:r w:rsidRPr="00D165F3">
              <w:rPr>
                <w:rFonts w:cs="Arial"/>
                <w:sz w:val="18"/>
              </w:rPr>
              <w:t xml:space="preserve"> upgrading and the capabilities required to convert transformation into advantage.</w:t>
            </w:r>
          </w:p>
        </w:tc>
        <w:tc>
          <w:tcPr>
            <w:tcW w:w="1655" w:type="dxa"/>
            <w:shd w:val="clear" w:color="auto" w:fill="FFFFFF"/>
            <w:tcMar>
              <w:top w:w="90" w:type="dxa"/>
              <w:left w:w="90" w:type="dxa"/>
              <w:bottom w:w="90" w:type="dxa"/>
              <w:right w:w="90" w:type="dxa"/>
            </w:tcMar>
            <w:vAlign w:val="center"/>
          </w:tcPr>
          <w:p w14:paraId="1356F6D4" w14:textId="77777777" w:rsidR="008A06FF" w:rsidRPr="00D165F3" w:rsidRDefault="008A06FF" w:rsidP="00B30844">
            <w:pPr>
              <w:spacing w:after="0" w:line="252" w:lineRule="auto"/>
              <w:rPr>
                <w:rFonts w:cs="Arial"/>
              </w:rPr>
            </w:pPr>
            <w:r w:rsidRPr="00D165F3">
              <w:rPr>
                <w:rFonts w:cs="Arial"/>
                <w:sz w:val="18"/>
              </w:rPr>
              <w:t>Through which mechanisms does digital transformation influence competitive advantage?</w:t>
            </w:r>
          </w:p>
        </w:tc>
        <w:tc>
          <w:tcPr>
            <w:tcW w:w="1195" w:type="dxa"/>
            <w:shd w:val="clear" w:color="auto" w:fill="FFFFFF"/>
            <w:tcMar>
              <w:top w:w="90" w:type="dxa"/>
              <w:left w:w="90" w:type="dxa"/>
              <w:bottom w:w="90" w:type="dxa"/>
              <w:right w:w="90" w:type="dxa"/>
            </w:tcMar>
            <w:vAlign w:val="center"/>
          </w:tcPr>
          <w:p w14:paraId="0A47D3CC" w14:textId="77777777" w:rsidR="008A06FF" w:rsidRPr="00D165F3" w:rsidRDefault="008A06FF" w:rsidP="00B30844">
            <w:pPr>
              <w:spacing w:after="0" w:line="252" w:lineRule="auto"/>
              <w:rPr>
                <w:rFonts w:cs="Arial"/>
              </w:rPr>
            </w:pPr>
            <w:r w:rsidRPr="00D165F3">
              <w:rPr>
                <w:rFonts w:cs="Arial"/>
                <w:sz w:val="18"/>
              </w:rPr>
              <w:t>Systematic literature review of peer-reviewed studies.</w:t>
            </w:r>
          </w:p>
        </w:tc>
        <w:tc>
          <w:tcPr>
            <w:tcW w:w="1843" w:type="dxa"/>
            <w:shd w:val="clear" w:color="auto" w:fill="FFFFFF"/>
            <w:tcMar>
              <w:top w:w="90" w:type="dxa"/>
              <w:left w:w="90" w:type="dxa"/>
              <w:bottom w:w="90" w:type="dxa"/>
              <w:right w:w="90" w:type="dxa"/>
            </w:tcMar>
            <w:vAlign w:val="center"/>
          </w:tcPr>
          <w:p w14:paraId="0094F61B" w14:textId="77777777" w:rsidR="008A06FF" w:rsidRPr="00D165F3" w:rsidRDefault="008A06FF" w:rsidP="00B30844">
            <w:pPr>
              <w:spacing w:after="0" w:line="252" w:lineRule="auto"/>
              <w:rPr>
                <w:rFonts w:cs="Arial"/>
              </w:rPr>
            </w:pPr>
            <w:r w:rsidRPr="00D165F3">
              <w:rPr>
                <w:rFonts w:cs="Arial"/>
                <w:sz w:val="18"/>
              </w:rPr>
              <w:t xml:space="preserve">Digital transformation generally supported innovation, efficiency and competitive upgrading, but benefits depended on complementary </w:t>
            </w:r>
            <w:proofErr w:type="spellStart"/>
            <w:r w:rsidRPr="00D165F3">
              <w:rPr>
                <w:rFonts w:cs="Arial"/>
                <w:sz w:val="18"/>
              </w:rPr>
              <w:t>organisational</w:t>
            </w:r>
            <w:proofErr w:type="spellEnd"/>
            <w:r w:rsidRPr="00D165F3">
              <w:rPr>
                <w:rFonts w:cs="Arial"/>
                <w:sz w:val="18"/>
              </w:rPr>
              <w:t xml:space="preserve"> capabilities.</w:t>
            </w:r>
          </w:p>
        </w:tc>
        <w:tc>
          <w:tcPr>
            <w:tcW w:w="2160" w:type="dxa"/>
            <w:shd w:val="clear" w:color="auto" w:fill="FFFFFF"/>
            <w:tcMar>
              <w:top w:w="90" w:type="dxa"/>
              <w:left w:w="90" w:type="dxa"/>
              <w:bottom w:w="90" w:type="dxa"/>
              <w:right w:w="90" w:type="dxa"/>
            </w:tcMar>
            <w:vAlign w:val="center"/>
          </w:tcPr>
          <w:p w14:paraId="6DB217BD" w14:textId="77777777" w:rsidR="008A06FF" w:rsidRPr="00D165F3" w:rsidRDefault="008A06FF" w:rsidP="00B30844">
            <w:pPr>
              <w:spacing w:after="0" w:line="252" w:lineRule="auto"/>
              <w:rPr>
                <w:rFonts w:cs="Arial"/>
              </w:rPr>
            </w:pPr>
            <w:r w:rsidRPr="00D165F3">
              <w:rPr>
                <w:rFonts w:cs="Arial"/>
                <w:sz w:val="18"/>
              </w:rPr>
              <w:t>The review provides direct strategic evidence for the dissertation. It shows that digital investment can improve competitiveness, although capability development and implementation quality condition the result. Source: https://doi.org/10.1002/jsc.2459</w:t>
            </w:r>
          </w:p>
        </w:tc>
      </w:tr>
      <w:tr w:rsidR="008A06FF" w:rsidRPr="00D165F3" w14:paraId="6855143A" w14:textId="77777777" w:rsidTr="00500B77">
        <w:trPr>
          <w:cantSplit/>
          <w:jc w:val="center"/>
        </w:trPr>
        <w:tc>
          <w:tcPr>
            <w:tcW w:w="489" w:type="dxa"/>
            <w:shd w:val="clear" w:color="auto" w:fill="F3F7FA"/>
            <w:tcMar>
              <w:top w:w="90" w:type="dxa"/>
              <w:left w:w="90" w:type="dxa"/>
              <w:bottom w:w="90" w:type="dxa"/>
              <w:right w:w="90" w:type="dxa"/>
            </w:tcMar>
            <w:vAlign w:val="center"/>
          </w:tcPr>
          <w:p w14:paraId="5C68DFD2" w14:textId="77777777" w:rsidR="008A06FF" w:rsidRPr="00D165F3" w:rsidRDefault="008A06FF" w:rsidP="00B30844">
            <w:pPr>
              <w:spacing w:after="0" w:line="252" w:lineRule="auto"/>
              <w:jc w:val="center"/>
              <w:rPr>
                <w:rFonts w:cs="Arial"/>
              </w:rPr>
            </w:pPr>
            <w:r w:rsidRPr="00D165F3">
              <w:rPr>
                <w:rFonts w:cs="Arial"/>
                <w:sz w:val="18"/>
              </w:rPr>
              <w:lastRenderedPageBreak/>
              <w:t>35</w:t>
            </w:r>
          </w:p>
        </w:tc>
        <w:tc>
          <w:tcPr>
            <w:tcW w:w="1699" w:type="dxa"/>
            <w:shd w:val="clear" w:color="auto" w:fill="F3F7FA"/>
            <w:tcMar>
              <w:top w:w="90" w:type="dxa"/>
              <w:left w:w="90" w:type="dxa"/>
              <w:bottom w:w="90" w:type="dxa"/>
              <w:right w:w="90" w:type="dxa"/>
            </w:tcMar>
            <w:vAlign w:val="center"/>
          </w:tcPr>
          <w:p w14:paraId="3E5F531B" w14:textId="77777777" w:rsidR="008A06FF" w:rsidRPr="00D165F3" w:rsidRDefault="008A06FF" w:rsidP="00B30844">
            <w:pPr>
              <w:spacing w:after="0" w:line="252" w:lineRule="auto"/>
              <w:rPr>
                <w:rFonts w:cs="Arial"/>
              </w:rPr>
            </w:pPr>
            <w:r w:rsidRPr="00D165F3">
              <w:rPr>
                <w:rFonts w:cs="Arial"/>
                <w:sz w:val="18"/>
              </w:rPr>
              <w:t>Information privacy concern and deception in online retailing: The moderating effect of online-offline information integration</w:t>
            </w:r>
          </w:p>
        </w:tc>
        <w:tc>
          <w:tcPr>
            <w:tcW w:w="1065" w:type="dxa"/>
            <w:shd w:val="clear" w:color="auto" w:fill="F3F7FA"/>
            <w:tcMar>
              <w:top w:w="90" w:type="dxa"/>
              <w:left w:w="90" w:type="dxa"/>
              <w:bottom w:w="90" w:type="dxa"/>
              <w:right w:w="90" w:type="dxa"/>
            </w:tcMar>
            <w:vAlign w:val="center"/>
          </w:tcPr>
          <w:p w14:paraId="6A040826" w14:textId="77777777" w:rsidR="008A06FF" w:rsidRPr="00D165F3" w:rsidRDefault="008A06FF" w:rsidP="00B30844">
            <w:pPr>
              <w:spacing w:after="0" w:line="252" w:lineRule="auto"/>
              <w:rPr>
                <w:rFonts w:cs="Arial"/>
              </w:rPr>
            </w:pPr>
            <w:r w:rsidRPr="00D165F3">
              <w:rPr>
                <w:rFonts w:cs="Arial"/>
                <w:sz w:val="18"/>
              </w:rPr>
              <w:t>Internet Research</w:t>
            </w:r>
          </w:p>
        </w:tc>
        <w:tc>
          <w:tcPr>
            <w:tcW w:w="1411" w:type="dxa"/>
            <w:shd w:val="clear" w:color="auto" w:fill="F3F7FA"/>
            <w:tcMar>
              <w:top w:w="90" w:type="dxa"/>
              <w:left w:w="90" w:type="dxa"/>
              <w:bottom w:w="90" w:type="dxa"/>
              <w:right w:w="90" w:type="dxa"/>
            </w:tcMar>
            <w:vAlign w:val="center"/>
          </w:tcPr>
          <w:p w14:paraId="37B995BD" w14:textId="77777777" w:rsidR="008A06FF" w:rsidRPr="00D165F3" w:rsidRDefault="008A06FF" w:rsidP="00B30844">
            <w:pPr>
              <w:spacing w:after="0" w:line="252" w:lineRule="auto"/>
              <w:rPr>
                <w:rFonts w:cs="Arial"/>
              </w:rPr>
            </w:pPr>
            <w:r w:rsidRPr="00D165F3">
              <w:rPr>
                <w:rFonts w:cs="Arial"/>
                <w:sz w:val="18"/>
              </w:rPr>
              <w:t>Li, Y., Liu, H., Lee, M. and Huang, Q.</w:t>
            </w:r>
          </w:p>
        </w:tc>
        <w:tc>
          <w:tcPr>
            <w:tcW w:w="604" w:type="dxa"/>
            <w:shd w:val="clear" w:color="auto" w:fill="F3F7FA"/>
            <w:tcMar>
              <w:top w:w="90" w:type="dxa"/>
              <w:left w:w="90" w:type="dxa"/>
              <w:bottom w:w="90" w:type="dxa"/>
              <w:right w:w="90" w:type="dxa"/>
            </w:tcMar>
            <w:vAlign w:val="center"/>
          </w:tcPr>
          <w:p w14:paraId="65B237C5"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01125EAE" w14:textId="77777777" w:rsidR="008A06FF" w:rsidRPr="00D165F3" w:rsidRDefault="008A06FF" w:rsidP="00B30844">
            <w:pPr>
              <w:spacing w:after="0" w:line="252" w:lineRule="auto"/>
              <w:rPr>
                <w:rFonts w:cs="Arial"/>
              </w:rPr>
            </w:pPr>
            <w:r w:rsidRPr="00D165F3">
              <w:rPr>
                <w:rFonts w:cs="Arial"/>
                <w:sz w:val="18"/>
              </w:rPr>
              <w:t>Examine privacy concern and perceived deception in online retailing and the role of online-offline information integration.</w:t>
            </w:r>
          </w:p>
        </w:tc>
        <w:tc>
          <w:tcPr>
            <w:tcW w:w="1699" w:type="dxa"/>
            <w:shd w:val="clear" w:color="auto" w:fill="F3F7FA"/>
            <w:tcMar>
              <w:top w:w="90" w:type="dxa"/>
              <w:left w:w="90" w:type="dxa"/>
              <w:bottom w:w="90" w:type="dxa"/>
              <w:right w:w="90" w:type="dxa"/>
            </w:tcMar>
            <w:vAlign w:val="center"/>
          </w:tcPr>
          <w:p w14:paraId="38C6F215" w14:textId="77777777" w:rsidR="008A06FF" w:rsidRPr="00D165F3" w:rsidRDefault="008A06FF" w:rsidP="00B30844">
            <w:pPr>
              <w:spacing w:after="0" w:line="252" w:lineRule="auto"/>
              <w:rPr>
                <w:rFonts w:cs="Arial"/>
              </w:rPr>
            </w:pPr>
            <w:r w:rsidRPr="00D165F3">
              <w:rPr>
                <w:rFonts w:cs="Arial"/>
                <w:sz w:val="18"/>
              </w:rPr>
              <w:t>Test how information integration changes the relationship between privacy concern, deception and consumer responses.</w:t>
            </w:r>
          </w:p>
        </w:tc>
        <w:tc>
          <w:tcPr>
            <w:tcW w:w="1655" w:type="dxa"/>
            <w:shd w:val="clear" w:color="auto" w:fill="F3F7FA"/>
            <w:tcMar>
              <w:top w:w="90" w:type="dxa"/>
              <w:left w:w="90" w:type="dxa"/>
              <w:bottom w:w="90" w:type="dxa"/>
              <w:right w:w="90" w:type="dxa"/>
            </w:tcMar>
            <w:vAlign w:val="center"/>
          </w:tcPr>
          <w:p w14:paraId="4341E44D" w14:textId="77777777" w:rsidR="008A06FF" w:rsidRPr="00D165F3" w:rsidRDefault="008A06FF" w:rsidP="00B30844">
            <w:pPr>
              <w:spacing w:after="0" w:line="252" w:lineRule="auto"/>
              <w:rPr>
                <w:rFonts w:cs="Arial"/>
              </w:rPr>
            </w:pPr>
            <w:r w:rsidRPr="00D165F3">
              <w:rPr>
                <w:rFonts w:cs="Arial"/>
                <w:sz w:val="18"/>
              </w:rPr>
              <w:t>How does online-offline information integration shape privacy concern and perceived deception in retailing?</w:t>
            </w:r>
          </w:p>
        </w:tc>
        <w:tc>
          <w:tcPr>
            <w:tcW w:w="1195" w:type="dxa"/>
            <w:shd w:val="clear" w:color="auto" w:fill="F3F7FA"/>
            <w:tcMar>
              <w:top w:w="90" w:type="dxa"/>
              <w:left w:w="90" w:type="dxa"/>
              <w:bottom w:w="90" w:type="dxa"/>
              <w:right w:w="90" w:type="dxa"/>
            </w:tcMar>
            <w:vAlign w:val="center"/>
          </w:tcPr>
          <w:p w14:paraId="51E026A7" w14:textId="77777777" w:rsidR="008A06FF" w:rsidRPr="00D165F3" w:rsidRDefault="008A06FF" w:rsidP="00B30844">
            <w:pPr>
              <w:spacing w:after="0" w:line="252" w:lineRule="auto"/>
              <w:rPr>
                <w:rFonts w:cs="Arial"/>
              </w:rPr>
            </w:pPr>
            <w:r w:rsidRPr="00D165F3">
              <w:rPr>
                <w:rFonts w:cs="Arial"/>
                <w:sz w:val="18"/>
              </w:rPr>
              <w:t>Quantitative consumer survey and moderated structural modelling.</w:t>
            </w:r>
          </w:p>
        </w:tc>
        <w:tc>
          <w:tcPr>
            <w:tcW w:w="1843" w:type="dxa"/>
            <w:shd w:val="clear" w:color="auto" w:fill="F3F7FA"/>
            <w:tcMar>
              <w:top w:w="90" w:type="dxa"/>
              <w:left w:w="90" w:type="dxa"/>
              <w:bottom w:w="90" w:type="dxa"/>
              <w:right w:w="90" w:type="dxa"/>
            </w:tcMar>
            <w:vAlign w:val="center"/>
          </w:tcPr>
          <w:p w14:paraId="1F37B5DA" w14:textId="77777777" w:rsidR="008A06FF" w:rsidRPr="00D165F3" w:rsidRDefault="008A06FF" w:rsidP="00B30844">
            <w:pPr>
              <w:spacing w:after="0" w:line="252" w:lineRule="auto"/>
              <w:rPr>
                <w:rFonts w:cs="Arial"/>
              </w:rPr>
            </w:pPr>
            <w:r w:rsidRPr="00D165F3">
              <w:rPr>
                <w:rFonts w:cs="Arial"/>
                <w:sz w:val="18"/>
              </w:rPr>
              <w:t>Information integration altered privacy and deception responses, showing that seamless data use can create concern when customers do not understand or expect it.</w:t>
            </w:r>
          </w:p>
        </w:tc>
        <w:tc>
          <w:tcPr>
            <w:tcW w:w="2160" w:type="dxa"/>
            <w:shd w:val="clear" w:color="auto" w:fill="F3F7FA"/>
            <w:tcMar>
              <w:top w:w="90" w:type="dxa"/>
              <w:left w:w="90" w:type="dxa"/>
              <w:bottom w:w="90" w:type="dxa"/>
              <w:right w:w="90" w:type="dxa"/>
            </w:tcMar>
            <w:vAlign w:val="center"/>
          </w:tcPr>
          <w:p w14:paraId="3748363A" w14:textId="77777777" w:rsidR="008A06FF" w:rsidRPr="00D165F3" w:rsidRDefault="008A06FF" w:rsidP="00B30844">
            <w:pPr>
              <w:spacing w:after="0" w:line="252" w:lineRule="auto"/>
              <w:rPr>
                <w:rFonts w:cs="Arial"/>
              </w:rPr>
            </w:pPr>
            <w:r w:rsidRPr="00D165F3">
              <w:rPr>
                <w:rFonts w:cs="Arial"/>
                <w:sz w:val="18"/>
              </w:rPr>
              <w:t>The study identifies a governance risk within omnichannel integration. Connected data can improve continuity, but unexplained cross-channel use may undermine trust and the customer value it was intended to create. Source: https://doi.org/10.1108/INTR-02-2018-0066</w:t>
            </w:r>
          </w:p>
        </w:tc>
      </w:tr>
      <w:tr w:rsidR="008A06FF" w:rsidRPr="00D165F3" w14:paraId="73714C3B" w14:textId="77777777" w:rsidTr="00500B77">
        <w:trPr>
          <w:cantSplit/>
          <w:jc w:val="center"/>
        </w:trPr>
        <w:tc>
          <w:tcPr>
            <w:tcW w:w="489" w:type="dxa"/>
            <w:shd w:val="clear" w:color="auto" w:fill="FFFFFF"/>
            <w:tcMar>
              <w:top w:w="90" w:type="dxa"/>
              <w:left w:w="90" w:type="dxa"/>
              <w:bottom w:w="90" w:type="dxa"/>
              <w:right w:w="90" w:type="dxa"/>
            </w:tcMar>
            <w:vAlign w:val="center"/>
          </w:tcPr>
          <w:p w14:paraId="22F5E803" w14:textId="77777777" w:rsidR="008A06FF" w:rsidRPr="00D165F3" w:rsidRDefault="008A06FF" w:rsidP="00B30844">
            <w:pPr>
              <w:spacing w:after="0" w:line="252" w:lineRule="auto"/>
              <w:jc w:val="center"/>
              <w:rPr>
                <w:rFonts w:cs="Arial"/>
              </w:rPr>
            </w:pPr>
            <w:r w:rsidRPr="00D165F3">
              <w:rPr>
                <w:rFonts w:cs="Arial"/>
                <w:sz w:val="18"/>
              </w:rPr>
              <w:t>36</w:t>
            </w:r>
          </w:p>
        </w:tc>
        <w:tc>
          <w:tcPr>
            <w:tcW w:w="1699" w:type="dxa"/>
            <w:shd w:val="clear" w:color="auto" w:fill="FFFFFF"/>
            <w:tcMar>
              <w:top w:w="90" w:type="dxa"/>
              <w:left w:w="90" w:type="dxa"/>
              <w:bottom w:w="90" w:type="dxa"/>
              <w:right w:w="90" w:type="dxa"/>
            </w:tcMar>
            <w:vAlign w:val="center"/>
          </w:tcPr>
          <w:p w14:paraId="4ED286FE" w14:textId="77777777" w:rsidR="008A06FF" w:rsidRPr="00D165F3" w:rsidRDefault="008A06FF" w:rsidP="00B30844">
            <w:pPr>
              <w:spacing w:after="0" w:line="252" w:lineRule="auto"/>
              <w:rPr>
                <w:rFonts w:cs="Arial"/>
              </w:rPr>
            </w:pPr>
            <w:r w:rsidRPr="00D165F3">
              <w:rPr>
                <w:rFonts w:cs="Arial"/>
                <w:sz w:val="18"/>
              </w:rPr>
              <w:t>Frontiers: Machines vs. humans: The impact of artificial intelligence chatbot disclosure on customer purchases</w:t>
            </w:r>
          </w:p>
        </w:tc>
        <w:tc>
          <w:tcPr>
            <w:tcW w:w="1065" w:type="dxa"/>
            <w:shd w:val="clear" w:color="auto" w:fill="FFFFFF"/>
            <w:tcMar>
              <w:top w:w="90" w:type="dxa"/>
              <w:left w:w="90" w:type="dxa"/>
              <w:bottom w:w="90" w:type="dxa"/>
              <w:right w:w="90" w:type="dxa"/>
            </w:tcMar>
            <w:vAlign w:val="center"/>
          </w:tcPr>
          <w:p w14:paraId="7D91982F" w14:textId="77777777" w:rsidR="008A06FF" w:rsidRPr="00D165F3" w:rsidRDefault="008A06FF" w:rsidP="00B30844">
            <w:pPr>
              <w:spacing w:after="0" w:line="252" w:lineRule="auto"/>
              <w:rPr>
                <w:rFonts w:cs="Arial"/>
              </w:rPr>
            </w:pPr>
            <w:r w:rsidRPr="00D165F3">
              <w:rPr>
                <w:rFonts w:cs="Arial"/>
                <w:sz w:val="18"/>
              </w:rPr>
              <w:t>Marketing Science</w:t>
            </w:r>
          </w:p>
        </w:tc>
        <w:tc>
          <w:tcPr>
            <w:tcW w:w="1411" w:type="dxa"/>
            <w:shd w:val="clear" w:color="auto" w:fill="FFFFFF"/>
            <w:tcMar>
              <w:top w:w="90" w:type="dxa"/>
              <w:left w:w="90" w:type="dxa"/>
              <w:bottom w:w="90" w:type="dxa"/>
              <w:right w:w="90" w:type="dxa"/>
            </w:tcMar>
            <w:vAlign w:val="center"/>
          </w:tcPr>
          <w:p w14:paraId="55884214" w14:textId="77777777" w:rsidR="008A06FF" w:rsidRPr="00D165F3" w:rsidRDefault="008A06FF" w:rsidP="00B30844">
            <w:pPr>
              <w:spacing w:after="0" w:line="252" w:lineRule="auto"/>
              <w:rPr>
                <w:rFonts w:cs="Arial"/>
              </w:rPr>
            </w:pPr>
            <w:r w:rsidRPr="00D165F3">
              <w:rPr>
                <w:rFonts w:cs="Arial"/>
                <w:sz w:val="18"/>
              </w:rPr>
              <w:t>Luo, X., Tong, S., Fang, Z. and Qu, Z.</w:t>
            </w:r>
          </w:p>
        </w:tc>
        <w:tc>
          <w:tcPr>
            <w:tcW w:w="604" w:type="dxa"/>
            <w:shd w:val="clear" w:color="auto" w:fill="FFFFFF"/>
            <w:tcMar>
              <w:top w:w="90" w:type="dxa"/>
              <w:left w:w="90" w:type="dxa"/>
              <w:bottom w:w="90" w:type="dxa"/>
              <w:right w:w="90" w:type="dxa"/>
            </w:tcMar>
            <w:vAlign w:val="center"/>
          </w:tcPr>
          <w:p w14:paraId="675BCE9B"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48120C3D" w14:textId="77777777" w:rsidR="008A06FF" w:rsidRPr="00D165F3" w:rsidRDefault="008A06FF" w:rsidP="00B30844">
            <w:pPr>
              <w:spacing w:after="0" w:line="252" w:lineRule="auto"/>
              <w:rPr>
                <w:rFonts w:cs="Arial"/>
              </w:rPr>
            </w:pPr>
            <w:r w:rsidRPr="00D165F3">
              <w:rPr>
                <w:rFonts w:cs="Arial"/>
                <w:sz w:val="18"/>
              </w:rPr>
              <w:t>Estimate the effect of disclosing that a customer-service agent is an AI chatbot on customer purchasing.</w:t>
            </w:r>
          </w:p>
        </w:tc>
        <w:tc>
          <w:tcPr>
            <w:tcW w:w="1699" w:type="dxa"/>
            <w:shd w:val="clear" w:color="auto" w:fill="FFFFFF"/>
            <w:tcMar>
              <w:top w:w="90" w:type="dxa"/>
              <w:left w:w="90" w:type="dxa"/>
              <w:bottom w:w="90" w:type="dxa"/>
              <w:right w:w="90" w:type="dxa"/>
            </w:tcMar>
            <w:vAlign w:val="center"/>
          </w:tcPr>
          <w:p w14:paraId="776C6AA1" w14:textId="77777777" w:rsidR="008A06FF" w:rsidRPr="00D165F3" w:rsidRDefault="008A06FF" w:rsidP="00B30844">
            <w:pPr>
              <w:spacing w:after="0" w:line="252" w:lineRule="auto"/>
              <w:rPr>
                <w:rFonts w:cs="Arial"/>
              </w:rPr>
            </w:pPr>
            <w:r w:rsidRPr="00D165F3">
              <w:rPr>
                <w:rFonts w:cs="Arial"/>
                <w:sz w:val="18"/>
              </w:rPr>
              <w:t>Compare disclosed and undisclosed chatbot interactions and examine the psychological mechanism behind purchase responses.</w:t>
            </w:r>
          </w:p>
        </w:tc>
        <w:tc>
          <w:tcPr>
            <w:tcW w:w="1655" w:type="dxa"/>
            <w:shd w:val="clear" w:color="auto" w:fill="FFFFFF"/>
            <w:tcMar>
              <w:top w:w="90" w:type="dxa"/>
              <w:left w:w="90" w:type="dxa"/>
              <w:bottom w:w="90" w:type="dxa"/>
              <w:right w:w="90" w:type="dxa"/>
            </w:tcMar>
            <w:vAlign w:val="center"/>
          </w:tcPr>
          <w:p w14:paraId="1543A6F7" w14:textId="77777777" w:rsidR="008A06FF" w:rsidRPr="00D165F3" w:rsidRDefault="008A06FF" w:rsidP="00B30844">
            <w:pPr>
              <w:spacing w:after="0" w:line="252" w:lineRule="auto"/>
              <w:rPr>
                <w:rFonts w:cs="Arial"/>
              </w:rPr>
            </w:pPr>
            <w:r w:rsidRPr="00D165F3">
              <w:rPr>
                <w:rFonts w:cs="Arial"/>
                <w:sz w:val="18"/>
              </w:rPr>
              <w:t>How does AI chatbot disclosure affect customer purchases during service interactions?</w:t>
            </w:r>
          </w:p>
        </w:tc>
        <w:tc>
          <w:tcPr>
            <w:tcW w:w="1195" w:type="dxa"/>
            <w:shd w:val="clear" w:color="auto" w:fill="FFFFFF"/>
            <w:tcMar>
              <w:top w:w="90" w:type="dxa"/>
              <w:left w:w="90" w:type="dxa"/>
              <w:bottom w:w="90" w:type="dxa"/>
              <w:right w:w="90" w:type="dxa"/>
            </w:tcMar>
            <w:vAlign w:val="center"/>
          </w:tcPr>
          <w:p w14:paraId="5F690A99" w14:textId="77777777" w:rsidR="008A06FF" w:rsidRPr="00D165F3" w:rsidRDefault="008A06FF" w:rsidP="00B30844">
            <w:pPr>
              <w:spacing w:after="0" w:line="252" w:lineRule="auto"/>
              <w:rPr>
                <w:rFonts w:cs="Arial"/>
              </w:rPr>
            </w:pPr>
            <w:proofErr w:type="spellStart"/>
            <w:r w:rsidRPr="00D165F3">
              <w:rPr>
                <w:rFonts w:cs="Arial"/>
                <w:sz w:val="18"/>
              </w:rPr>
              <w:t>Randomised</w:t>
            </w:r>
            <w:proofErr w:type="spellEnd"/>
            <w:r w:rsidRPr="00D165F3">
              <w:rPr>
                <w:rFonts w:cs="Arial"/>
                <w:sz w:val="18"/>
              </w:rPr>
              <w:t xml:space="preserve"> field experiment in a commercial customer-service setting.</w:t>
            </w:r>
          </w:p>
        </w:tc>
        <w:tc>
          <w:tcPr>
            <w:tcW w:w="1843" w:type="dxa"/>
            <w:shd w:val="clear" w:color="auto" w:fill="FFFFFF"/>
            <w:tcMar>
              <w:top w:w="90" w:type="dxa"/>
              <w:left w:w="90" w:type="dxa"/>
              <w:bottom w:w="90" w:type="dxa"/>
              <w:right w:w="90" w:type="dxa"/>
            </w:tcMar>
            <w:vAlign w:val="center"/>
          </w:tcPr>
          <w:p w14:paraId="5BC88A9D" w14:textId="77777777" w:rsidR="008A06FF" w:rsidRPr="00D165F3" w:rsidRDefault="008A06FF" w:rsidP="00B30844">
            <w:pPr>
              <w:spacing w:after="0" w:line="252" w:lineRule="auto"/>
              <w:rPr>
                <w:rFonts w:cs="Arial"/>
              </w:rPr>
            </w:pPr>
            <w:r w:rsidRPr="00D165F3">
              <w:rPr>
                <w:rFonts w:cs="Arial"/>
                <w:sz w:val="18"/>
              </w:rPr>
              <w:t>Disclosure that the agent was a chatbot reduced purchases in the studied setting, particularly when customers formed lower expectations of empathy or capability.</w:t>
            </w:r>
          </w:p>
        </w:tc>
        <w:tc>
          <w:tcPr>
            <w:tcW w:w="2160" w:type="dxa"/>
            <w:shd w:val="clear" w:color="auto" w:fill="FFFFFF"/>
            <w:tcMar>
              <w:top w:w="90" w:type="dxa"/>
              <w:left w:w="90" w:type="dxa"/>
              <w:bottom w:w="90" w:type="dxa"/>
              <w:right w:w="90" w:type="dxa"/>
            </w:tcMar>
            <w:vAlign w:val="center"/>
          </w:tcPr>
          <w:p w14:paraId="377A8C9E" w14:textId="77777777" w:rsidR="008A06FF" w:rsidRPr="00D165F3" w:rsidRDefault="008A06FF" w:rsidP="00B30844">
            <w:pPr>
              <w:spacing w:after="0" w:line="252" w:lineRule="auto"/>
              <w:rPr>
                <w:rFonts w:cs="Arial"/>
              </w:rPr>
            </w:pPr>
            <w:r w:rsidRPr="00D165F3">
              <w:rPr>
                <w:rFonts w:cs="Arial"/>
                <w:sz w:val="18"/>
              </w:rPr>
              <w:t>The field evidence shows that transparency can have short-term commercial costs. It does not justify concealment; instead, it highlights the need to improve task fit, expectation management and service quality. Source: https://doi.org/10.1287/mksc.2019.1192</w:t>
            </w:r>
          </w:p>
        </w:tc>
      </w:tr>
      <w:tr w:rsidR="008A06FF" w:rsidRPr="00D165F3" w14:paraId="507CEC00" w14:textId="77777777" w:rsidTr="00500B77">
        <w:trPr>
          <w:cantSplit/>
          <w:jc w:val="center"/>
        </w:trPr>
        <w:tc>
          <w:tcPr>
            <w:tcW w:w="489" w:type="dxa"/>
            <w:shd w:val="clear" w:color="auto" w:fill="F3F7FA"/>
            <w:tcMar>
              <w:top w:w="90" w:type="dxa"/>
              <w:left w:w="90" w:type="dxa"/>
              <w:bottom w:w="90" w:type="dxa"/>
              <w:right w:w="90" w:type="dxa"/>
            </w:tcMar>
            <w:vAlign w:val="center"/>
          </w:tcPr>
          <w:p w14:paraId="5C867489" w14:textId="77777777" w:rsidR="008A06FF" w:rsidRPr="00D165F3" w:rsidRDefault="008A06FF" w:rsidP="00B30844">
            <w:pPr>
              <w:spacing w:after="0" w:line="252" w:lineRule="auto"/>
              <w:jc w:val="center"/>
              <w:rPr>
                <w:rFonts w:cs="Arial"/>
              </w:rPr>
            </w:pPr>
            <w:r w:rsidRPr="00D165F3">
              <w:rPr>
                <w:rFonts w:cs="Arial"/>
                <w:sz w:val="18"/>
              </w:rPr>
              <w:lastRenderedPageBreak/>
              <w:t>37</w:t>
            </w:r>
          </w:p>
        </w:tc>
        <w:tc>
          <w:tcPr>
            <w:tcW w:w="1699" w:type="dxa"/>
            <w:shd w:val="clear" w:color="auto" w:fill="F3F7FA"/>
            <w:tcMar>
              <w:top w:w="90" w:type="dxa"/>
              <w:left w:w="90" w:type="dxa"/>
              <w:bottom w:w="90" w:type="dxa"/>
              <w:right w:w="90" w:type="dxa"/>
            </w:tcMar>
            <w:vAlign w:val="center"/>
          </w:tcPr>
          <w:p w14:paraId="2D318469" w14:textId="77777777" w:rsidR="008A06FF" w:rsidRPr="00D165F3" w:rsidRDefault="008A06FF" w:rsidP="00B30844">
            <w:pPr>
              <w:spacing w:after="0" w:line="252" w:lineRule="auto"/>
              <w:rPr>
                <w:rFonts w:cs="Arial"/>
              </w:rPr>
            </w:pPr>
            <w:r w:rsidRPr="00D165F3">
              <w:rPr>
                <w:rFonts w:cs="Arial"/>
                <w:sz w:val="18"/>
              </w:rPr>
              <w:t>Data privacy: Effects on customer and firm performance</w:t>
            </w:r>
          </w:p>
        </w:tc>
        <w:tc>
          <w:tcPr>
            <w:tcW w:w="1065" w:type="dxa"/>
            <w:shd w:val="clear" w:color="auto" w:fill="F3F7FA"/>
            <w:tcMar>
              <w:top w:w="90" w:type="dxa"/>
              <w:left w:w="90" w:type="dxa"/>
              <w:bottom w:w="90" w:type="dxa"/>
              <w:right w:w="90" w:type="dxa"/>
            </w:tcMar>
            <w:vAlign w:val="center"/>
          </w:tcPr>
          <w:p w14:paraId="5FB18569" w14:textId="77777777" w:rsidR="008A06FF" w:rsidRPr="00D165F3" w:rsidRDefault="008A06FF" w:rsidP="00B30844">
            <w:pPr>
              <w:spacing w:after="0" w:line="252" w:lineRule="auto"/>
              <w:rPr>
                <w:rFonts w:cs="Arial"/>
              </w:rPr>
            </w:pPr>
            <w:r w:rsidRPr="00D165F3">
              <w:rPr>
                <w:rFonts w:cs="Arial"/>
                <w:sz w:val="18"/>
              </w:rPr>
              <w:t>Journal of Marketing</w:t>
            </w:r>
          </w:p>
        </w:tc>
        <w:tc>
          <w:tcPr>
            <w:tcW w:w="1411" w:type="dxa"/>
            <w:shd w:val="clear" w:color="auto" w:fill="F3F7FA"/>
            <w:tcMar>
              <w:top w:w="90" w:type="dxa"/>
              <w:left w:w="90" w:type="dxa"/>
              <w:bottom w:w="90" w:type="dxa"/>
              <w:right w:w="90" w:type="dxa"/>
            </w:tcMar>
            <w:vAlign w:val="center"/>
          </w:tcPr>
          <w:p w14:paraId="3858021C" w14:textId="77777777" w:rsidR="008A06FF" w:rsidRPr="00D165F3" w:rsidRDefault="008A06FF" w:rsidP="00B30844">
            <w:pPr>
              <w:spacing w:after="0" w:line="252" w:lineRule="auto"/>
              <w:rPr>
                <w:rFonts w:cs="Arial"/>
              </w:rPr>
            </w:pPr>
            <w:r w:rsidRPr="00D165F3">
              <w:rPr>
                <w:rFonts w:cs="Arial"/>
                <w:sz w:val="18"/>
              </w:rPr>
              <w:t>Martin, K.D., Borah, A. and Palmatier, R.W.</w:t>
            </w:r>
          </w:p>
        </w:tc>
        <w:tc>
          <w:tcPr>
            <w:tcW w:w="604" w:type="dxa"/>
            <w:shd w:val="clear" w:color="auto" w:fill="F3F7FA"/>
            <w:tcMar>
              <w:top w:w="90" w:type="dxa"/>
              <w:left w:w="90" w:type="dxa"/>
              <w:bottom w:w="90" w:type="dxa"/>
              <w:right w:w="90" w:type="dxa"/>
            </w:tcMar>
            <w:vAlign w:val="center"/>
          </w:tcPr>
          <w:p w14:paraId="2355B468"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3F7FA"/>
            <w:tcMar>
              <w:top w:w="90" w:type="dxa"/>
              <w:left w:w="90" w:type="dxa"/>
              <w:bottom w:w="90" w:type="dxa"/>
              <w:right w:w="90" w:type="dxa"/>
            </w:tcMar>
            <w:vAlign w:val="center"/>
          </w:tcPr>
          <w:p w14:paraId="29F6B128" w14:textId="77777777" w:rsidR="008A06FF" w:rsidRPr="00D165F3" w:rsidRDefault="008A06FF" w:rsidP="00B30844">
            <w:pPr>
              <w:spacing w:after="0" w:line="252" w:lineRule="auto"/>
              <w:rPr>
                <w:rFonts w:cs="Arial"/>
              </w:rPr>
            </w:pPr>
            <w:r w:rsidRPr="00D165F3">
              <w:rPr>
                <w:rFonts w:cs="Arial"/>
                <w:sz w:val="18"/>
              </w:rPr>
              <w:t>Assess how data-privacy practices and vulnerability affect customer relationships and firm performance.</w:t>
            </w:r>
          </w:p>
        </w:tc>
        <w:tc>
          <w:tcPr>
            <w:tcW w:w="1699" w:type="dxa"/>
            <w:shd w:val="clear" w:color="auto" w:fill="F3F7FA"/>
            <w:tcMar>
              <w:top w:w="90" w:type="dxa"/>
              <w:left w:w="90" w:type="dxa"/>
              <w:bottom w:w="90" w:type="dxa"/>
              <w:right w:w="90" w:type="dxa"/>
            </w:tcMar>
            <w:vAlign w:val="center"/>
          </w:tcPr>
          <w:p w14:paraId="77F707EC" w14:textId="77777777" w:rsidR="008A06FF" w:rsidRPr="00D165F3" w:rsidRDefault="008A06FF" w:rsidP="00B30844">
            <w:pPr>
              <w:spacing w:after="0" w:line="252" w:lineRule="auto"/>
              <w:rPr>
                <w:rFonts w:cs="Arial"/>
              </w:rPr>
            </w:pPr>
            <w:r w:rsidRPr="00D165F3">
              <w:rPr>
                <w:rFonts w:cs="Arial"/>
                <w:sz w:val="18"/>
              </w:rPr>
              <w:t>Test consequences of data vulnerability and identify whether transparency and control reduce negative customer and market responses.</w:t>
            </w:r>
          </w:p>
        </w:tc>
        <w:tc>
          <w:tcPr>
            <w:tcW w:w="1655" w:type="dxa"/>
            <w:shd w:val="clear" w:color="auto" w:fill="F3F7FA"/>
            <w:tcMar>
              <w:top w:w="90" w:type="dxa"/>
              <w:left w:w="90" w:type="dxa"/>
              <w:bottom w:w="90" w:type="dxa"/>
              <w:right w:w="90" w:type="dxa"/>
            </w:tcMar>
            <w:vAlign w:val="center"/>
          </w:tcPr>
          <w:p w14:paraId="5AF7D202" w14:textId="77777777" w:rsidR="008A06FF" w:rsidRPr="00D165F3" w:rsidRDefault="008A06FF" w:rsidP="00B30844">
            <w:pPr>
              <w:spacing w:after="0" w:line="252" w:lineRule="auto"/>
              <w:rPr>
                <w:rFonts w:cs="Arial"/>
              </w:rPr>
            </w:pPr>
            <w:r w:rsidRPr="00D165F3">
              <w:rPr>
                <w:rFonts w:cs="Arial"/>
                <w:sz w:val="18"/>
              </w:rPr>
              <w:t>How do data vulnerability, transparency and control influence trust and firm performance?</w:t>
            </w:r>
          </w:p>
        </w:tc>
        <w:tc>
          <w:tcPr>
            <w:tcW w:w="1195" w:type="dxa"/>
            <w:shd w:val="clear" w:color="auto" w:fill="F3F7FA"/>
            <w:tcMar>
              <w:top w:w="90" w:type="dxa"/>
              <w:left w:w="90" w:type="dxa"/>
              <w:bottom w:w="90" w:type="dxa"/>
              <w:right w:w="90" w:type="dxa"/>
            </w:tcMar>
            <w:vAlign w:val="center"/>
          </w:tcPr>
          <w:p w14:paraId="70407881" w14:textId="77777777" w:rsidR="008A06FF" w:rsidRPr="00D165F3" w:rsidRDefault="008A06FF" w:rsidP="00B30844">
            <w:pPr>
              <w:spacing w:after="0" w:line="252" w:lineRule="auto"/>
              <w:rPr>
                <w:rFonts w:cs="Arial"/>
              </w:rPr>
            </w:pPr>
            <w:r w:rsidRPr="00D165F3">
              <w:rPr>
                <w:rFonts w:cs="Arial"/>
                <w:sz w:val="18"/>
              </w:rPr>
              <w:t xml:space="preserve">Multi-method </w:t>
            </w:r>
            <w:proofErr w:type="spellStart"/>
            <w:r w:rsidRPr="00D165F3">
              <w:rPr>
                <w:rFonts w:cs="Arial"/>
                <w:sz w:val="18"/>
              </w:rPr>
              <w:t>programme</w:t>
            </w:r>
            <w:proofErr w:type="spellEnd"/>
            <w:r w:rsidRPr="00D165F3">
              <w:rPr>
                <w:rFonts w:cs="Arial"/>
                <w:sz w:val="18"/>
              </w:rPr>
              <w:t xml:space="preserve"> combining experimental, field and firm-level evidence.</w:t>
            </w:r>
          </w:p>
        </w:tc>
        <w:tc>
          <w:tcPr>
            <w:tcW w:w="1843" w:type="dxa"/>
            <w:shd w:val="clear" w:color="auto" w:fill="F3F7FA"/>
            <w:tcMar>
              <w:top w:w="90" w:type="dxa"/>
              <w:left w:w="90" w:type="dxa"/>
              <w:bottom w:w="90" w:type="dxa"/>
              <w:right w:w="90" w:type="dxa"/>
            </w:tcMar>
            <w:vAlign w:val="center"/>
          </w:tcPr>
          <w:p w14:paraId="745BEEA3" w14:textId="77777777" w:rsidR="008A06FF" w:rsidRPr="00D165F3" w:rsidRDefault="008A06FF" w:rsidP="00B30844">
            <w:pPr>
              <w:spacing w:after="0" w:line="252" w:lineRule="auto"/>
              <w:rPr>
                <w:rFonts w:cs="Arial"/>
              </w:rPr>
            </w:pPr>
            <w:r w:rsidRPr="00D165F3">
              <w:rPr>
                <w:rFonts w:cs="Arial"/>
                <w:sz w:val="18"/>
              </w:rPr>
              <w:t>Data vulnerability damaged customer and firm outcomes, while transparency and control helped mitigate adverse responses.</w:t>
            </w:r>
          </w:p>
        </w:tc>
        <w:tc>
          <w:tcPr>
            <w:tcW w:w="2160" w:type="dxa"/>
            <w:shd w:val="clear" w:color="auto" w:fill="F3F7FA"/>
            <w:tcMar>
              <w:top w:w="90" w:type="dxa"/>
              <w:left w:w="90" w:type="dxa"/>
              <w:bottom w:w="90" w:type="dxa"/>
              <w:right w:w="90" w:type="dxa"/>
            </w:tcMar>
            <w:vAlign w:val="center"/>
          </w:tcPr>
          <w:p w14:paraId="05DED423" w14:textId="77777777" w:rsidR="008A06FF" w:rsidRPr="00D165F3" w:rsidRDefault="008A06FF" w:rsidP="00B30844">
            <w:pPr>
              <w:spacing w:after="0" w:line="252" w:lineRule="auto"/>
              <w:rPr>
                <w:rFonts w:cs="Arial"/>
              </w:rPr>
            </w:pPr>
            <w:r w:rsidRPr="00D165F3">
              <w:rPr>
                <w:rFonts w:cs="Arial"/>
                <w:sz w:val="18"/>
              </w:rPr>
              <w:t>The study demonstrates that privacy is economically material. Governance practices protect trust and performance, making privacy capability part of value creation rather than a compliance cost alone. Source: https://doi.org/10.1509/jm.15.0497</w:t>
            </w:r>
          </w:p>
        </w:tc>
      </w:tr>
      <w:tr w:rsidR="008A06FF" w:rsidRPr="00D165F3" w14:paraId="11F19BCE" w14:textId="77777777" w:rsidTr="00500B77">
        <w:trPr>
          <w:cantSplit/>
          <w:jc w:val="center"/>
        </w:trPr>
        <w:tc>
          <w:tcPr>
            <w:tcW w:w="489" w:type="dxa"/>
            <w:shd w:val="clear" w:color="auto" w:fill="FFFFFF"/>
            <w:tcMar>
              <w:top w:w="90" w:type="dxa"/>
              <w:left w:w="90" w:type="dxa"/>
              <w:bottom w:w="90" w:type="dxa"/>
              <w:right w:w="90" w:type="dxa"/>
            </w:tcMar>
            <w:vAlign w:val="center"/>
          </w:tcPr>
          <w:p w14:paraId="6376990F" w14:textId="77777777" w:rsidR="008A06FF" w:rsidRPr="00D165F3" w:rsidRDefault="008A06FF" w:rsidP="00B30844">
            <w:pPr>
              <w:spacing w:after="0" w:line="252" w:lineRule="auto"/>
              <w:jc w:val="center"/>
              <w:rPr>
                <w:rFonts w:cs="Arial"/>
              </w:rPr>
            </w:pPr>
            <w:r w:rsidRPr="00D165F3">
              <w:rPr>
                <w:rFonts w:cs="Arial"/>
                <w:sz w:val="18"/>
              </w:rPr>
              <w:t>38</w:t>
            </w:r>
          </w:p>
        </w:tc>
        <w:tc>
          <w:tcPr>
            <w:tcW w:w="1699" w:type="dxa"/>
            <w:shd w:val="clear" w:color="auto" w:fill="FFFFFF"/>
            <w:tcMar>
              <w:top w:w="90" w:type="dxa"/>
              <w:left w:w="90" w:type="dxa"/>
              <w:bottom w:w="90" w:type="dxa"/>
              <w:right w:w="90" w:type="dxa"/>
            </w:tcMar>
            <w:vAlign w:val="center"/>
          </w:tcPr>
          <w:p w14:paraId="57DAC537" w14:textId="77777777" w:rsidR="008A06FF" w:rsidRPr="00D165F3" w:rsidRDefault="008A06FF" w:rsidP="00B30844">
            <w:pPr>
              <w:spacing w:after="0" w:line="252" w:lineRule="auto"/>
              <w:rPr>
                <w:rFonts w:cs="Arial"/>
              </w:rPr>
            </w:pPr>
            <w:r w:rsidRPr="00D165F3">
              <w:rPr>
                <w:rFonts w:cs="Arial"/>
                <w:sz w:val="18"/>
              </w:rPr>
              <w:t>Digital transformation and customer value creation in Made in Italy SMEs: A dynamic capabilities perspective</w:t>
            </w:r>
          </w:p>
        </w:tc>
        <w:tc>
          <w:tcPr>
            <w:tcW w:w="1065" w:type="dxa"/>
            <w:shd w:val="clear" w:color="auto" w:fill="FFFFFF"/>
            <w:tcMar>
              <w:top w:w="90" w:type="dxa"/>
              <w:left w:w="90" w:type="dxa"/>
              <w:bottom w:w="90" w:type="dxa"/>
              <w:right w:w="90" w:type="dxa"/>
            </w:tcMar>
            <w:vAlign w:val="center"/>
          </w:tcPr>
          <w:p w14:paraId="7ECCB6FA"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FFFFF"/>
            <w:tcMar>
              <w:top w:w="90" w:type="dxa"/>
              <w:left w:w="90" w:type="dxa"/>
              <w:bottom w:w="90" w:type="dxa"/>
              <w:right w:w="90" w:type="dxa"/>
            </w:tcMar>
            <w:vAlign w:val="center"/>
          </w:tcPr>
          <w:p w14:paraId="0E949986" w14:textId="77777777" w:rsidR="008A06FF" w:rsidRPr="00D165F3" w:rsidRDefault="008A06FF" w:rsidP="00B30844">
            <w:pPr>
              <w:spacing w:after="0" w:line="252" w:lineRule="auto"/>
              <w:rPr>
                <w:rFonts w:cs="Arial"/>
              </w:rPr>
            </w:pPr>
            <w:r w:rsidRPr="00D165F3">
              <w:rPr>
                <w:rFonts w:cs="Arial"/>
                <w:sz w:val="18"/>
              </w:rPr>
              <w:t xml:space="preserve">Matarazzo, M., </w:t>
            </w:r>
            <w:proofErr w:type="spellStart"/>
            <w:r w:rsidRPr="00D165F3">
              <w:rPr>
                <w:rFonts w:cs="Arial"/>
                <w:sz w:val="18"/>
              </w:rPr>
              <w:t>Penco</w:t>
            </w:r>
            <w:proofErr w:type="spellEnd"/>
            <w:r w:rsidRPr="00D165F3">
              <w:rPr>
                <w:rFonts w:cs="Arial"/>
                <w:sz w:val="18"/>
              </w:rPr>
              <w:t>, L., Profumo, G. and Quaglia, R.</w:t>
            </w:r>
          </w:p>
        </w:tc>
        <w:tc>
          <w:tcPr>
            <w:tcW w:w="604" w:type="dxa"/>
            <w:shd w:val="clear" w:color="auto" w:fill="FFFFFF"/>
            <w:tcMar>
              <w:top w:w="90" w:type="dxa"/>
              <w:left w:w="90" w:type="dxa"/>
              <w:bottom w:w="90" w:type="dxa"/>
              <w:right w:w="90" w:type="dxa"/>
            </w:tcMar>
            <w:vAlign w:val="center"/>
          </w:tcPr>
          <w:p w14:paraId="75D2512A"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2080ADE6" w14:textId="77777777" w:rsidR="008A06FF" w:rsidRPr="00D165F3" w:rsidRDefault="008A06FF" w:rsidP="00B30844">
            <w:pPr>
              <w:spacing w:after="0" w:line="252" w:lineRule="auto"/>
              <w:rPr>
                <w:rFonts w:cs="Arial"/>
              </w:rPr>
            </w:pPr>
            <w:r w:rsidRPr="00D165F3">
              <w:rPr>
                <w:rFonts w:cs="Arial"/>
                <w:sz w:val="18"/>
              </w:rPr>
              <w:t>Explain how small and medium-sized enterprises use digital transformation to create customer value.</w:t>
            </w:r>
          </w:p>
        </w:tc>
        <w:tc>
          <w:tcPr>
            <w:tcW w:w="1699" w:type="dxa"/>
            <w:shd w:val="clear" w:color="auto" w:fill="FFFFFF"/>
            <w:tcMar>
              <w:top w:w="90" w:type="dxa"/>
              <w:left w:w="90" w:type="dxa"/>
              <w:bottom w:w="90" w:type="dxa"/>
              <w:right w:w="90" w:type="dxa"/>
            </w:tcMar>
            <w:vAlign w:val="center"/>
          </w:tcPr>
          <w:p w14:paraId="039C0AEE" w14:textId="77777777" w:rsidR="008A06FF" w:rsidRPr="00D165F3" w:rsidRDefault="008A06FF" w:rsidP="00B30844">
            <w:pPr>
              <w:spacing w:after="0" w:line="252" w:lineRule="auto"/>
              <w:rPr>
                <w:rFonts w:cs="Arial"/>
              </w:rPr>
            </w:pPr>
            <w:r w:rsidRPr="00D165F3">
              <w:rPr>
                <w:rFonts w:cs="Arial"/>
                <w:sz w:val="18"/>
              </w:rPr>
              <w:t>Identify the sensing, seizing and reconfiguring activities through which SMEs redesign offerings and customer relationships.</w:t>
            </w:r>
          </w:p>
        </w:tc>
        <w:tc>
          <w:tcPr>
            <w:tcW w:w="1655" w:type="dxa"/>
            <w:shd w:val="clear" w:color="auto" w:fill="FFFFFF"/>
            <w:tcMar>
              <w:top w:w="90" w:type="dxa"/>
              <w:left w:w="90" w:type="dxa"/>
              <w:bottom w:w="90" w:type="dxa"/>
              <w:right w:w="90" w:type="dxa"/>
            </w:tcMar>
            <w:vAlign w:val="center"/>
          </w:tcPr>
          <w:p w14:paraId="145BECAF" w14:textId="77777777" w:rsidR="008A06FF" w:rsidRPr="00D165F3" w:rsidRDefault="008A06FF" w:rsidP="00B30844">
            <w:pPr>
              <w:spacing w:after="0" w:line="252" w:lineRule="auto"/>
              <w:rPr>
                <w:rFonts w:cs="Arial"/>
              </w:rPr>
            </w:pPr>
            <w:r w:rsidRPr="00D165F3">
              <w:rPr>
                <w:rFonts w:cs="Arial"/>
                <w:sz w:val="18"/>
              </w:rPr>
              <w:t>How do dynamic capabilities enable SMEs to create customer value through digital transformation?</w:t>
            </w:r>
          </w:p>
        </w:tc>
        <w:tc>
          <w:tcPr>
            <w:tcW w:w="1195" w:type="dxa"/>
            <w:shd w:val="clear" w:color="auto" w:fill="FFFFFF"/>
            <w:tcMar>
              <w:top w:w="90" w:type="dxa"/>
              <w:left w:w="90" w:type="dxa"/>
              <w:bottom w:w="90" w:type="dxa"/>
              <w:right w:w="90" w:type="dxa"/>
            </w:tcMar>
            <w:vAlign w:val="center"/>
          </w:tcPr>
          <w:p w14:paraId="2593AD19" w14:textId="77777777" w:rsidR="008A06FF" w:rsidRPr="00D165F3" w:rsidRDefault="008A06FF" w:rsidP="00B30844">
            <w:pPr>
              <w:spacing w:after="0" w:line="252" w:lineRule="auto"/>
              <w:rPr>
                <w:rFonts w:cs="Arial"/>
              </w:rPr>
            </w:pPr>
            <w:r w:rsidRPr="00D165F3">
              <w:rPr>
                <w:rFonts w:cs="Arial"/>
                <w:sz w:val="18"/>
              </w:rPr>
              <w:t>Multiple-case study of Italian SMEs using a dynamic-capabilities lens.</w:t>
            </w:r>
          </w:p>
        </w:tc>
        <w:tc>
          <w:tcPr>
            <w:tcW w:w="1843" w:type="dxa"/>
            <w:shd w:val="clear" w:color="auto" w:fill="FFFFFF"/>
            <w:tcMar>
              <w:top w:w="90" w:type="dxa"/>
              <w:left w:w="90" w:type="dxa"/>
              <w:bottom w:w="90" w:type="dxa"/>
              <w:right w:w="90" w:type="dxa"/>
            </w:tcMar>
            <w:vAlign w:val="center"/>
          </w:tcPr>
          <w:p w14:paraId="2D64626A" w14:textId="77777777" w:rsidR="008A06FF" w:rsidRPr="00D165F3" w:rsidRDefault="008A06FF" w:rsidP="00B30844">
            <w:pPr>
              <w:spacing w:after="0" w:line="252" w:lineRule="auto"/>
              <w:rPr>
                <w:rFonts w:cs="Arial"/>
              </w:rPr>
            </w:pPr>
            <w:r w:rsidRPr="00D165F3">
              <w:rPr>
                <w:rFonts w:cs="Arial"/>
                <w:sz w:val="18"/>
              </w:rPr>
              <w:t xml:space="preserve">Customer-value creation depended on sensing opportunities, seizing them through digital initiatives and reconfiguring </w:t>
            </w:r>
            <w:proofErr w:type="spellStart"/>
            <w:r w:rsidRPr="00D165F3">
              <w:rPr>
                <w:rFonts w:cs="Arial"/>
                <w:sz w:val="18"/>
              </w:rPr>
              <w:t>organisational</w:t>
            </w:r>
            <w:proofErr w:type="spellEnd"/>
            <w:r w:rsidRPr="00D165F3">
              <w:rPr>
                <w:rFonts w:cs="Arial"/>
                <w:sz w:val="18"/>
              </w:rPr>
              <w:t xml:space="preserve"> resources and relationships.</w:t>
            </w:r>
          </w:p>
        </w:tc>
        <w:tc>
          <w:tcPr>
            <w:tcW w:w="2160" w:type="dxa"/>
            <w:shd w:val="clear" w:color="auto" w:fill="FFFFFF"/>
            <w:tcMar>
              <w:top w:w="90" w:type="dxa"/>
              <w:left w:w="90" w:type="dxa"/>
              <w:bottom w:w="90" w:type="dxa"/>
              <w:right w:w="90" w:type="dxa"/>
            </w:tcMar>
            <w:vAlign w:val="center"/>
          </w:tcPr>
          <w:p w14:paraId="7F20372C" w14:textId="77777777" w:rsidR="008A06FF" w:rsidRPr="00D165F3" w:rsidRDefault="008A06FF" w:rsidP="00B30844">
            <w:pPr>
              <w:spacing w:after="0" w:line="252" w:lineRule="auto"/>
              <w:rPr>
                <w:rFonts w:cs="Arial"/>
              </w:rPr>
            </w:pPr>
            <w:r w:rsidRPr="00D165F3">
              <w:rPr>
                <w:rFonts w:cs="Arial"/>
                <w:sz w:val="18"/>
              </w:rPr>
              <w:t xml:space="preserve">The cases show that digital value is produced through repeated managerial action. Technology becomes useful when SMEs learn from customers and </w:t>
            </w:r>
            <w:proofErr w:type="spellStart"/>
            <w:r w:rsidRPr="00D165F3">
              <w:rPr>
                <w:rFonts w:cs="Arial"/>
                <w:sz w:val="18"/>
              </w:rPr>
              <w:t>reorganise</w:t>
            </w:r>
            <w:proofErr w:type="spellEnd"/>
            <w:r w:rsidRPr="00D165F3">
              <w:rPr>
                <w:rFonts w:cs="Arial"/>
                <w:sz w:val="18"/>
              </w:rPr>
              <w:t xml:space="preserve"> processes, partnerships and offerings. Source: https://doi.org/10.1016/j.jbusres.2020.10.033</w:t>
            </w:r>
          </w:p>
        </w:tc>
      </w:tr>
      <w:tr w:rsidR="008A06FF" w:rsidRPr="00D165F3" w14:paraId="70D7376D" w14:textId="77777777" w:rsidTr="00500B77">
        <w:trPr>
          <w:cantSplit/>
          <w:jc w:val="center"/>
        </w:trPr>
        <w:tc>
          <w:tcPr>
            <w:tcW w:w="489" w:type="dxa"/>
            <w:shd w:val="clear" w:color="auto" w:fill="F3F7FA"/>
            <w:tcMar>
              <w:top w:w="90" w:type="dxa"/>
              <w:left w:w="90" w:type="dxa"/>
              <w:bottom w:w="90" w:type="dxa"/>
              <w:right w:w="90" w:type="dxa"/>
            </w:tcMar>
            <w:vAlign w:val="center"/>
          </w:tcPr>
          <w:p w14:paraId="7CF2FB62" w14:textId="77777777" w:rsidR="008A06FF" w:rsidRPr="00D165F3" w:rsidRDefault="008A06FF" w:rsidP="00B30844">
            <w:pPr>
              <w:spacing w:after="0" w:line="252" w:lineRule="auto"/>
              <w:jc w:val="center"/>
              <w:rPr>
                <w:rFonts w:cs="Arial"/>
              </w:rPr>
            </w:pPr>
            <w:r w:rsidRPr="00D165F3">
              <w:rPr>
                <w:rFonts w:cs="Arial"/>
                <w:sz w:val="18"/>
              </w:rPr>
              <w:lastRenderedPageBreak/>
              <w:t>39</w:t>
            </w:r>
          </w:p>
        </w:tc>
        <w:tc>
          <w:tcPr>
            <w:tcW w:w="1699" w:type="dxa"/>
            <w:shd w:val="clear" w:color="auto" w:fill="F3F7FA"/>
            <w:tcMar>
              <w:top w:w="90" w:type="dxa"/>
              <w:left w:w="90" w:type="dxa"/>
              <w:bottom w:w="90" w:type="dxa"/>
              <w:right w:w="90" w:type="dxa"/>
            </w:tcMar>
            <w:vAlign w:val="center"/>
          </w:tcPr>
          <w:p w14:paraId="10A2DEBB" w14:textId="77777777" w:rsidR="008A06FF" w:rsidRPr="00D165F3" w:rsidRDefault="008A06FF" w:rsidP="00B30844">
            <w:pPr>
              <w:spacing w:after="0" w:line="252" w:lineRule="auto"/>
              <w:rPr>
                <w:rFonts w:cs="Arial"/>
              </w:rPr>
            </w:pPr>
            <w:r w:rsidRPr="00D165F3">
              <w:rPr>
                <w:rFonts w:cs="Arial"/>
                <w:sz w:val="18"/>
              </w:rPr>
              <w:t xml:space="preserve">Information technology-enabled dynamic capabilities and their indirect effect on competitive performance: Findings from PLS-SEM and </w:t>
            </w:r>
            <w:proofErr w:type="spellStart"/>
            <w:r w:rsidRPr="00D165F3">
              <w:rPr>
                <w:rFonts w:cs="Arial"/>
                <w:sz w:val="18"/>
              </w:rPr>
              <w:t>fsQCA</w:t>
            </w:r>
            <w:proofErr w:type="spellEnd"/>
          </w:p>
        </w:tc>
        <w:tc>
          <w:tcPr>
            <w:tcW w:w="1065" w:type="dxa"/>
            <w:shd w:val="clear" w:color="auto" w:fill="F3F7FA"/>
            <w:tcMar>
              <w:top w:w="90" w:type="dxa"/>
              <w:left w:w="90" w:type="dxa"/>
              <w:bottom w:w="90" w:type="dxa"/>
              <w:right w:w="90" w:type="dxa"/>
            </w:tcMar>
            <w:vAlign w:val="center"/>
          </w:tcPr>
          <w:p w14:paraId="534776C9"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3F7FA"/>
            <w:tcMar>
              <w:top w:w="90" w:type="dxa"/>
              <w:left w:w="90" w:type="dxa"/>
              <w:bottom w:w="90" w:type="dxa"/>
              <w:right w:w="90" w:type="dxa"/>
            </w:tcMar>
            <w:vAlign w:val="center"/>
          </w:tcPr>
          <w:p w14:paraId="77A4E877" w14:textId="77777777" w:rsidR="008A06FF" w:rsidRPr="00D165F3" w:rsidRDefault="008A06FF" w:rsidP="00B30844">
            <w:pPr>
              <w:spacing w:after="0" w:line="252" w:lineRule="auto"/>
              <w:rPr>
                <w:rFonts w:cs="Arial"/>
              </w:rPr>
            </w:pPr>
            <w:proofErr w:type="spellStart"/>
            <w:r w:rsidRPr="00D165F3">
              <w:rPr>
                <w:rFonts w:cs="Arial"/>
                <w:sz w:val="18"/>
              </w:rPr>
              <w:t>Mikalef</w:t>
            </w:r>
            <w:proofErr w:type="spellEnd"/>
            <w:r w:rsidRPr="00D165F3">
              <w:rPr>
                <w:rFonts w:cs="Arial"/>
                <w:sz w:val="18"/>
              </w:rPr>
              <w:t xml:space="preserve">, P. and </w:t>
            </w:r>
            <w:proofErr w:type="spellStart"/>
            <w:r w:rsidRPr="00D165F3">
              <w:rPr>
                <w:rFonts w:cs="Arial"/>
                <w:sz w:val="18"/>
              </w:rPr>
              <w:t>Pateli</w:t>
            </w:r>
            <w:proofErr w:type="spellEnd"/>
            <w:r w:rsidRPr="00D165F3">
              <w:rPr>
                <w:rFonts w:cs="Arial"/>
                <w:sz w:val="18"/>
              </w:rPr>
              <w:t>, A.</w:t>
            </w:r>
          </w:p>
        </w:tc>
        <w:tc>
          <w:tcPr>
            <w:tcW w:w="604" w:type="dxa"/>
            <w:shd w:val="clear" w:color="auto" w:fill="F3F7FA"/>
            <w:tcMar>
              <w:top w:w="90" w:type="dxa"/>
              <w:left w:w="90" w:type="dxa"/>
              <w:bottom w:w="90" w:type="dxa"/>
              <w:right w:w="90" w:type="dxa"/>
            </w:tcMar>
            <w:vAlign w:val="center"/>
          </w:tcPr>
          <w:p w14:paraId="0C770935"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3F7FA"/>
            <w:tcMar>
              <w:top w:w="90" w:type="dxa"/>
              <w:left w:w="90" w:type="dxa"/>
              <w:bottom w:w="90" w:type="dxa"/>
              <w:right w:w="90" w:type="dxa"/>
            </w:tcMar>
            <w:vAlign w:val="center"/>
          </w:tcPr>
          <w:p w14:paraId="4DA8DFFD" w14:textId="77777777" w:rsidR="008A06FF" w:rsidRPr="00D165F3" w:rsidRDefault="008A06FF" w:rsidP="00B30844">
            <w:pPr>
              <w:spacing w:after="0" w:line="252" w:lineRule="auto"/>
              <w:rPr>
                <w:rFonts w:cs="Arial"/>
              </w:rPr>
            </w:pPr>
            <w:r w:rsidRPr="00D165F3">
              <w:rPr>
                <w:rFonts w:cs="Arial"/>
                <w:sz w:val="18"/>
              </w:rPr>
              <w:t xml:space="preserve">Examine whether IT-enabled dynamic capabilities improve competitive performance through </w:t>
            </w:r>
            <w:proofErr w:type="spellStart"/>
            <w:r w:rsidRPr="00D165F3">
              <w:rPr>
                <w:rFonts w:cs="Arial"/>
                <w:sz w:val="18"/>
              </w:rPr>
              <w:t>organisational</w:t>
            </w:r>
            <w:proofErr w:type="spellEnd"/>
            <w:r w:rsidRPr="00D165F3">
              <w:rPr>
                <w:rFonts w:cs="Arial"/>
                <w:sz w:val="18"/>
              </w:rPr>
              <w:t xml:space="preserve"> agility.</w:t>
            </w:r>
          </w:p>
        </w:tc>
        <w:tc>
          <w:tcPr>
            <w:tcW w:w="1699" w:type="dxa"/>
            <w:shd w:val="clear" w:color="auto" w:fill="F3F7FA"/>
            <w:tcMar>
              <w:top w:w="90" w:type="dxa"/>
              <w:left w:w="90" w:type="dxa"/>
              <w:bottom w:w="90" w:type="dxa"/>
              <w:right w:w="90" w:type="dxa"/>
            </w:tcMar>
            <w:vAlign w:val="center"/>
          </w:tcPr>
          <w:p w14:paraId="62A5CD6A" w14:textId="77777777" w:rsidR="008A06FF" w:rsidRPr="00D165F3" w:rsidRDefault="008A06FF" w:rsidP="00B30844">
            <w:pPr>
              <w:spacing w:after="0" w:line="252" w:lineRule="auto"/>
              <w:rPr>
                <w:rFonts w:cs="Arial"/>
              </w:rPr>
            </w:pPr>
            <w:r w:rsidRPr="00D165F3">
              <w:rPr>
                <w:rFonts w:cs="Arial"/>
                <w:sz w:val="18"/>
              </w:rPr>
              <w:t>Test mediating relationships and alternative capability configurations that may produce competitive performance.</w:t>
            </w:r>
          </w:p>
        </w:tc>
        <w:tc>
          <w:tcPr>
            <w:tcW w:w="1655" w:type="dxa"/>
            <w:shd w:val="clear" w:color="auto" w:fill="F3F7FA"/>
            <w:tcMar>
              <w:top w:w="90" w:type="dxa"/>
              <w:left w:w="90" w:type="dxa"/>
              <w:bottom w:w="90" w:type="dxa"/>
              <w:right w:w="90" w:type="dxa"/>
            </w:tcMar>
            <w:vAlign w:val="center"/>
          </w:tcPr>
          <w:p w14:paraId="0DC659EA" w14:textId="77777777" w:rsidR="008A06FF" w:rsidRPr="00D165F3" w:rsidRDefault="008A06FF" w:rsidP="00B30844">
            <w:pPr>
              <w:spacing w:after="0" w:line="252" w:lineRule="auto"/>
              <w:rPr>
                <w:rFonts w:cs="Arial"/>
              </w:rPr>
            </w:pPr>
            <w:r w:rsidRPr="00D165F3">
              <w:rPr>
                <w:rFonts w:cs="Arial"/>
                <w:sz w:val="18"/>
              </w:rPr>
              <w:t>How do IT-enabled dynamic capabilities and agility combine to influence competitive performance?</w:t>
            </w:r>
          </w:p>
        </w:tc>
        <w:tc>
          <w:tcPr>
            <w:tcW w:w="1195" w:type="dxa"/>
            <w:shd w:val="clear" w:color="auto" w:fill="F3F7FA"/>
            <w:tcMar>
              <w:top w:w="90" w:type="dxa"/>
              <w:left w:w="90" w:type="dxa"/>
              <w:bottom w:w="90" w:type="dxa"/>
              <w:right w:w="90" w:type="dxa"/>
            </w:tcMar>
            <w:vAlign w:val="center"/>
          </w:tcPr>
          <w:p w14:paraId="0D7429E5" w14:textId="77777777" w:rsidR="008A06FF" w:rsidRPr="00D165F3" w:rsidRDefault="008A06FF" w:rsidP="00B30844">
            <w:pPr>
              <w:spacing w:after="0" w:line="252" w:lineRule="auto"/>
              <w:rPr>
                <w:rFonts w:cs="Arial"/>
              </w:rPr>
            </w:pPr>
            <w:r w:rsidRPr="00D165F3">
              <w:rPr>
                <w:rFonts w:cs="Arial"/>
                <w:sz w:val="18"/>
              </w:rPr>
              <w:t xml:space="preserve">Firm survey </w:t>
            </w:r>
            <w:proofErr w:type="spellStart"/>
            <w:r w:rsidRPr="00D165F3">
              <w:rPr>
                <w:rFonts w:cs="Arial"/>
                <w:sz w:val="18"/>
              </w:rPr>
              <w:t>analysed</w:t>
            </w:r>
            <w:proofErr w:type="spellEnd"/>
            <w:r w:rsidRPr="00D165F3">
              <w:rPr>
                <w:rFonts w:cs="Arial"/>
                <w:sz w:val="18"/>
              </w:rPr>
              <w:t xml:space="preserve"> with PLS-SEM and fuzzy-set qualitative comparative analysis.</w:t>
            </w:r>
          </w:p>
        </w:tc>
        <w:tc>
          <w:tcPr>
            <w:tcW w:w="1843" w:type="dxa"/>
            <w:shd w:val="clear" w:color="auto" w:fill="F3F7FA"/>
            <w:tcMar>
              <w:top w:w="90" w:type="dxa"/>
              <w:left w:w="90" w:type="dxa"/>
              <w:bottom w:w="90" w:type="dxa"/>
              <w:right w:w="90" w:type="dxa"/>
            </w:tcMar>
            <w:vAlign w:val="center"/>
          </w:tcPr>
          <w:p w14:paraId="3C77FF66" w14:textId="77777777" w:rsidR="008A06FF" w:rsidRPr="00D165F3" w:rsidRDefault="008A06FF" w:rsidP="00B30844">
            <w:pPr>
              <w:spacing w:after="0" w:line="252" w:lineRule="auto"/>
              <w:rPr>
                <w:rFonts w:cs="Arial"/>
              </w:rPr>
            </w:pPr>
            <w:r w:rsidRPr="00D165F3">
              <w:rPr>
                <w:rFonts w:cs="Arial"/>
                <w:sz w:val="18"/>
              </w:rPr>
              <w:t>IT-enabled dynamic capabilities improved competitive performance indirectly through agility, with multiple capability configurations supporting outcomes.</w:t>
            </w:r>
          </w:p>
        </w:tc>
        <w:tc>
          <w:tcPr>
            <w:tcW w:w="2160" w:type="dxa"/>
            <w:shd w:val="clear" w:color="auto" w:fill="F3F7FA"/>
            <w:tcMar>
              <w:top w:w="90" w:type="dxa"/>
              <w:left w:w="90" w:type="dxa"/>
              <w:bottom w:w="90" w:type="dxa"/>
              <w:right w:w="90" w:type="dxa"/>
            </w:tcMar>
            <w:vAlign w:val="center"/>
          </w:tcPr>
          <w:p w14:paraId="628DB149" w14:textId="77777777" w:rsidR="008A06FF" w:rsidRPr="00D165F3" w:rsidRDefault="008A06FF" w:rsidP="00B30844">
            <w:pPr>
              <w:spacing w:after="0" w:line="252" w:lineRule="auto"/>
              <w:rPr>
                <w:rFonts w:cs="Arial"/>
              </w:rPr>
            </w:pPr>
            <w:r w:rsidRPr="00D165F3">
              <w:rPr>
                <w:rFonts w:cs="Arial"/>
                <w:sz w:val="18"/>
              </w:rPr>
              <w:t>The study explains why identical technologies need not yield identical performance. Advantage depends on the firm's capacity to sense and respond rapidly, and different complementary configurations may work. Source: https://doi.org/10.1016/j.jbusres.2016.09.004</w:t>
            </w:r>
          </w:p>
        </w:tc>
      </w:tr>
      <w:tr w:rsidR="008A06FF" w:rsidRPr="00D165F3" w14:paraId="4C2E1CBC" w14:textId="77777777" w:rsidTr="00500B77">
        <w:trPr>
          <w:cantSplit/>
          <w:jc w:val="center"/>
        </w:trPr>
        <w:tc>
          <w:tcPr>
            <w:tcW w:w="489" w:type="dxa"/>
            <w:shd w:val="clear" w:color="auto" w:fill="FFFFFF"/>
            <w:tcMar>
              <w:top w:w="90" w:type="dxa"/>
              <w:left w:w="90" w:type="dxa"/>
              <w:bottom w:w="90" w:type="dxa"/>
              <w:right w:w="90" w:type="dxa"/>
            </w:tcMar>
            <w:vAlign w:val="center"/>
          </w:tcPr>
          <w:p w14:paraId="0B763EBF" w14:textId="77777777" w:rsidR="008A06FF" w:rsidRPr="00D165F3" w:rsidRDefault="008A06FF" w:rsidP="00B30844">
            <w:pPr>
              <w:spacing w:after="0" w:line="252" w:lineRule="auto"/>
              <w:jc w:val="center"/>
              <w:rPr>
                <w:rFonts w:cs="Arial"/>
              </w:rPr>
            </w:pPr>
            <w:r w:rsidRPr="00D165F3">
              <w:rPr>
                <w:rFonts w:cs="Arial"/>
                <w:sz w:val="18"/>
              </w:rPr>
              <w:t>40</w:t>
            </w:r>
          </w:p>
        </w:tc>
        <w:tc>
          <w:tcPr>
            <w:tcW w:w="1699" w:type="dxa"/>
            <w:shd w:val="clear" w:color="auto" w:fill="FFFFFF"/>
            <w:tcMar>
              <w:top w:w="90" w:type="dxa"/>
              <w:left w:w="90" w:type="dxa"/>
              <w:bottom w:w="90" w:type="dxa"/>
              <w:right w:w="90" w:type="dxa"/>
            </w:tcMar>
            <w:vAlign w:val="center"/>
          </w:tcPr>
          <w:p w14:paraId="5251D976" w14:textId="77777777" w:rsidR="008A06FF" w:rsidRPr="00D165F3" w:rsidRDefault="008A06FF" w:rsidP="00B30844">
            <w:pPr>
              <w:spacing w:after="0" w:line="252" w:lineRule="auto"/>
              <w:rPr>
                <w:rFonts w:cs="Arial"/>
              </w:rPr>
            </w:pPr>
            <w:r w:rsidRPr="00D165F3">
              <w:rPr>
                <w:rFonts w:cs="Arial"/>
                <w:sz w:val="18"/>
              </w:rPr>
              <w:t>Exploring the relationship between big data analytics capability and competitive performance: The mediating roles of dynamic and operational capabilities</w:t>
            </w:r>
          </w:p>
        </w:tc>
        <w:tc>
          <w:tcPr>
            <w:tcW w:w="1065" w:type="dxa"/>
            <w:shd w:val="clear" w:color="auto" w:fill="FFFFFF"/>
            <w:tcMar>
              <w:top w:w="90" w:type="dxa"/>
              <w:left w:w="90" w:type="dxa"/>
              <w:bottom w:w="90" w:type="dxa"/>
              <w:right w:w="90" w:type="dxa"/>
            </w:tcMar>
            <w:vAlign w:val="center"/>
          </w:tcPr>
          <w:p w14:paraId="291066ED" w14:textId="77777777" w:rsidR="008A06FF" w:rsidRPr="00D165F3" w:rsidRDefault="008A06FF" w:rsidP="00B30844">
            <w:pPr>
              <w:spacing w:after="0" w:line="252" w:lineRule="auto"/>
              <w:rPr>
                <w:rFonts w:cs="Arial"/>
              </w:rPr>
            </w:pPr>
            <w:r w:rsidRPr="00D165F3">
              <w:rPr>
                <w:rFonts w:cs="Arial"/>
                <w:sz w:val="18"/>
              </w:rPr>
              <w:t>Information &amp; Management</w:t>
            </w:r>
          </w:p>
        </w:tc>
        <w:tc>
          <w:tcPr>
            <w:tcW w:w="1411" w:type="dxa"/>
            <w:shd w:val="clear" w:color="auto" w:fill="FFFFFF"/>
            <w:tcMar>
              <w:top w:w="90" w:type="dxa"/>
              <w:left w:w="90" w:type="dxa"/>
              <w:bottom w:w="90" w:type="dxa"/>
              <w:right w:w="90" w:type="dxa"/>
            </w:tcMar>
            <w:vAlign w:val="center"/>
          </w:tcPr>
          <w:p w14:paraId="75494A84" w14:textId="77777777" w:rsidR="008A06FF" w:rsidRPr="00D165F3" w:rsidRDefault="008A06FF" w:rsidP="00B30844">
            <w:pPr>
              <w:spacing w:after="0" w:line="252" w:lineRule="auto"/>
              <w:rPr>
                <w:rFonts w:cs="Arial"/>
              </w:rPr>
            </w:pPr>
            <w:proofErr w:type="spellStart"/>
            <w:r w:rsidRPr="00D165F3">
              <w:rPr>
                <w:rFonts w:cs="Arial"/>
                <w:sz w:val="18"/>
              </w:rPr>
              <w:t>Mikalef</w:t>
            </w:r>
            <w:proofErr w:type="spellEnd"/>
            <w:r w:rsidRPr="00D165F3">
              <w:rPr>
                <w:rFonts w:cs="Arial"/>
                <w:sz w:val="18"/>
              </w:rPr>
              <w:t xml:space="preserve">, P., </w:t>
            </w:r>
            <w:proofErr w:type="spellStart"/>
            <w:r w:rsidRPr="00D165F3">
              <w:rPr>
                <w:rFonts w:cs="Arial"/>
                <w:sz w:val="18"/>
              </w:rPr>
              <w:t>Krogstie</w:t>
            </w:r>
            <w:proofErr w:type="spellEnd"/>
            <w:r w:rsidRPr="00D165F3">
              <w:rPr>
                <w:rFonts w:cs="Arial"/>
                <w:sz w:val="18"/>
              </w:rPr>
              <w:t>, J., Pappas, I.O. and Pavlou, P.A.</w:t>
            </w:r>
          </w:p>
        </w:tc>
        <w:tc>
          <w:tcPr>
            <w:tcW w:w="604" w:type="dxa"/>
            <w:shd w:val="clear" w:color="auto" w:fill="FFFFFF"/>
            <w:tcMar>
              <w:top w:w="90" w:type="dxa"/>
              <w:left w:w="90" w:type="dxa"/>
              <w:bottom w:w="90" w:type="dxa"/>
              <w:right w:w="90" w:type="dxa"/>
            </w:tcMar>
            <w:vAlign w:val="center"/>
          </w:tcPr>
          <w:p w14:paraId="17BCA18B"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3A8E0114" w14:textId="77777777" w:rsidR="008A06FF" w:rsidRPr="00D165F3" w:rsidRDefault="008A06FF" w:rsidP="00B30844">
            <w:pPr>
              <w:spacing w:after="0" w:line="252" w:lineRule="auto"/>
              <w:rPr>
                <w:rFonts w:cs="Arial"/>
              </w:rPr>
            </w:pPr>
            <w:r w:rsidRPr="00D165F3">
              <w:rPr>
                <w:rFonts w:cs="Arial"/>
                <w:sz w:val="18"/>
              </w:rPr>
              <w:t>Explain how big-data analytics capability contributes to competitive performance.</w:t>
            </w:r>
          </w:p>
        </w:tc>
        <w:tc>
          <w:tcPr>
            <w:tcW w:w="1699" w:type="dxa"/>
            <w:shd w:val="clear" w:color="auto" w:fill="FFFFFF"/>
            <w:tcMar>
              <w:top w:w="90" w:type="dxa"/>
              <w:left w:w="90" w:type="dxa"/>
              <w:bottom w:w="90" w:type="dxa"/>
              <w:right w:w="90" w:type="dxa"/>
            </w:tcMar>
            <w:vAlign w:val="center"/>
          </w:tcPr>
          <w:p w14:paraId="74CC1CDA" w14:textId="77777777" w:rsidR="008A06FF" w:rsidRPr="00D165F3" w:rsidRDefault="008A06FF" w:rsidP="00B30844">
            <w:pPr>
              <w:spacing w:after="0" w:line="252" w:lineRule="auto"/>
              <w:rPr>
                <w:rFonts w:cs="Arial"/>
              </w:rPr>
            </w:pPr>
            <w:r w:rsidRPr="00D165F3">
              <w:rPr>
                <w:rFonts w:cs="Arial"/>
                <w:sz w:val="18"/>
              </w:rPr>
              <w:t>Test whether dynamic and operational capabilities mediate the relationship between analytics capability and performance.</w:t>
            </w:r>
          </w:p>
        </w:tc>
        <w:tc>
          <w:tcPr>
            <w:tcW w:w="1655" w:type="dxa"/>
            <w:shd w:val="clear" w:color="auto" w:fill="FFFFFF"/>
            <w:tcMar>
              <w:top w:w="90" w:type="dxa"/>
              <w:left w:w="90" w:type="dxa"/>
              <w:bottom w:w="90" w:type="dxa"/>
              <w:right w:w="90" w:type="dxa"/>
            </w:tcMar>
            <w:vAlign w:val="center"/>
          </w:tcPr>
          <w:p w14:paraId="557BC710" w14:textId="77777777" w:rsidR="008A06FF" w:rsidRPr="00D165F3" w:rsidRDefault="008A06FF" w:rsidP="00B30844">
            <w:pPr>
              <w:spacing w:after="0" w:line="252" w:lineRule="auto"/>
              <w:rPr>
                <w:rFonts w:cs="Arial"/>
              </w:rPr>
            </w:pPr>
            <w:r w:rsidRPr="00D165F3">
              <w:rPr>
                <w:rFonts w:cs="Arial"/>
                <w:sz w:val="18"/>
              </w:rPr>
              <w:t xml:space="preserve">Through which </w:t>
            </w:r>
            <w:proofErr w:type="spellStart"/>
            <w:r w:rsidRPr="00D165F3">
              <w:rPr>
                <w:rFonts w:cs="Arial"/>
                <w:sz w:val="18"/>
              </w:rPr>
              <w:t>organisational</w:t>
            </w:r>
            <w:proofErr w:type="spellEnd"/>
            <w:r w:rsidRPr="00D165F3">
              <w:rPr>
                <w:rFonts w:cs="Arial"/>
                <w:sz w:val="18"/>
              </w:rPr>
              <w:t xml:space="preserve"> capabilities does big-data analytics improve competitive performance?</w:t>
            </w:r>
          </w:p>
        </w:tc>
        <w:tc>
          <w:tcPr>
            <w:tcW w:w="1195" w:type="dxa"/>
            <w:shd w:val="clear" w:color="auto" w:fill="FFFFFF"/>
            <w:tcMar>
              <w:top w:w="90" w:type="dxa"/>
              <w:left w:w="90" w:type="dxa"/>
              <w:bottom w:w="90" w:type="dxa"/>
              <w:right w:w="90" w:type="dxa"/>
            </w:tcMar>
            <w:vAlign w:val="center"/>
          </w:tcPr>
          <w:p w14:paraId="08909200" w14:textId="77777777" w:rsidR="008A06FF" w:rsidRPr="00D165F3" w:rsidRDefault="008A06FF" w:rsidP="00B30844">
            <w:pPr>
              <w:spacing w:after="0" w:line="252" w:lineRule="auto"/>
              <w:rPr>
                <w:rFonts w:cs="Arial"/>
              </w:rPr>
            </w:pPr>
            <w:r w:rsidRPr="00D165F3">
              <w:rPr>
                <w:rFonts w:cs="Arial"/>
                <w:sz w:val="18"/>
              </w:rPr>
              <w:t>Quantitative firm survey and PLS structural equation modelling.</w:t>
            </w:r>
          </w:p>
        </w:tc>
        <w:tc>
          <w:tcPr>
            <w:tcW w:w="1843" w:type="dxa"/>
            <w:shd w:val="clear" w:color="auto" w:fill="FFFFFF"/>
            <w:tcMar>
              <w:top w:w="90" w:type="dxa"/>
              <w:left w:w="90" w:type="dxa"/>
              <w:bottom w:w="90" w:type="dxa"/>
              <w:right w:w="90" w:type="dxa"/>
            </w:tcMar>
            <w:vAlign w:val="center"/>
          </w:tcPr>
          <w:p w14:paraId="2D3DADAB" w14:textId="77777777" w:rsidR="008A06FF" w:rsidRPr="00D165F3" w:rsidRDefault="008A06FF" w:rsidP="00B30844">
            <w:pPr>
              <w:spacing w:after="0" w:line="252" w:lineRule="auto"/>
              <w:rPr>
                <w:rFonts w:cs="Arial"/>
              </w:rPr>
            </w:pPr>
            <w:r w:rsidRPr="00D165F3">
              <w:rPr>
                <w:rFonts w:cs="Arial"/>
                <w:sz w:val="18"/>
              </w:rPr>
              <w:t>Analytics capability supported performance through dynamic and operational capabilities rather than as a stand-alone technical resource.</w:t>
            </w:r>
          </w:p>
        </w:tc>
        <w:tc>
          <w:tcPr>
            <w:tcW w:w="2160" w:type="dxa"/>
            <w:shd w:val="clear" w:color="auto" w:fill="FFFFFF"/>
            <w:tcMar>
              <w:top w:w="90" w:type="dxa"/>
              <w:left w:w="90" w:type="dxa"/>
              <w:bottom w:w="90" w:type="dxa"/>
              <w:right w:w="90" w:type="dxa"/>
            </w:tcMar>
            <w:vAlign w:val="center"/>
          </w:tcPr>
          <w:p w14:paraId="323C3E48" w14:textId="77777777" w:rsidR="008A06FF" w:rsidRPr="00D165F3" w:rsidRDefault="008A06FF" w:rsidP="00B30844">
            <w:pPr>
              <w:spacing w:after="0" w:line="252" w:lineRule="auto"/>
              <w:rPr>
                <w:rFonts w:cs="Arial"/>
              </w:rPr>
            </w:pPr>
            <w:r w:rsidRPr="00D165F3">
              <w:rPr>
                <w:rFonts w:cs="Arial"/>
                <w:sz w:val="18"/>
              </w:rPr>
              <w:t>The article provides a mediated capability explanation of data value. Retailers need routines that convert insight into operational changes and customer outcomes before analytics can influence advantage. Source: https://doi.org/10.1016/j.im.2019.05.004</w:t>
            </w:r>
          </w:p>
        </w:tc>
      </w:tr>
      <w:tr w:rsidR="008A06FF" w:rsidRPr="00D165F3" w14:paraId="25FCA68E" w14:textId="77777777" w:rsidTr="00500B77">
        <w:trPr>
          <w:cantSplit/>
          <w:jc w:val="center"/>
        </w:trPr>
        <w:tc>
          <w:tcPr>
            <w:tcW w:w="489" w:type="dxa"/>
            <w:shd w:val="clear" w:color="auto" w:fill="F3F7FA"/>
            <w:tcMar>
              <w:top w:w="90" w:type="dxa"/>
              <w:left w:w="90" w:type="dxa"/>
              <w:bottom w:w="90" w:type="dxa"/>
              <w:right w:w="90" w:type="dxa"/>
            </w:tcMar>
            <w:vAlign w:val="center"/>
          </w:tcPr>
          <w:p w14:paraId="20112434" w14:textId="77777777" w:rsidR="008A06FF" w:rsidRPr="00D165F3" w:rsidRDefault="008A06FF" w:rsidP="00B30844">
            <w:pPr>
              <w:spacing w:after="0" w:line="252" w:lineRule="auto"/>
              <w:jc w:val="center"/>
              <w:rPr>
                <w:rFonts w:cs="Arial"/>
              </w:rPr>
            </w:pPr>
            <w:r w:rsidRPr="00D165F3">
              <w:rPr>
                <w:rFonts w:cs="Arial"/>
                <w:sz w:val="18"/>
              </w:rPr>
              <w:lastRenderedPageBreak/>
              <w:t>41</w:t>
            </w:r>
          </w:p>
        </w:tc>
        <w:tc>
          <w:tcPr>
            <w:tcW w:w="1699" w:type="dxa"/>
            <w:shd w:val="clear" w:color="auto" w:fill="F3F7FA"/>
            <w:tcMar>
              <w:top w:w="90" w:type="dxa"/>
              <w:left w:w="90" w:type="dxa"/>
              <w:bottom w:w="90" w:type="dxa"/>
              <w:right w:w="90" w:type="dxa"/>
            </w:tcMar>
            <w:vAlign w:val="center"/>
          </w:tcPr>
          <w:p w14:paraId="4CA69271" w14:textId="77777777" w:rsidR="008A06FF" w:rsidRPr="00D165F3" w:rsidRDefault="008A06FF" w:rsidP="00B30844">
            <w:pPr>
              <w:spacing w:after="0" w:line="252" w:lineRule="auto"/>
              <w:rPr>
                <w:rFonts w:cs="Arial"/>
              </w:rPr>
            </w:pPr>
            <w:r w:rsidRPr="00D165F3">
              <w:rPr>
                <w:rFonts w:cs="Arial"/>
                <w:sz w:val="18"/>
              </w:rPr>
              <w:t>Consumer decision-making in omnichannel retailing: Literature review and future research agenda</w:t>
            </w:r>
          </w:p>
        </w:tc>
        <w:tc>
          <w:tcPr>
            <w:tcW w:w="1065" w:type="dxa"/>
            <w:shd w:val="clear" w:color="auto" w:fill="F3F7FA"/>
            <w:tcMar>
              <w:top w:w="90" w:type="dxa"/>
              <w:left w:w="90" w:type="dxa"/>
              <w:bottom w:w="90" w:type="dxa"/>
              <w:right w:w="90" w:type="dxa"/>
            </w:tcMar>
            <w:vAlign w:val="center"/>
          </w:tcPr>
          <w:p w14:paraId="2D4CD1B1" w14:textId="77777777" w:rsidR="008A06FF" w:rsidRPr="00D165F3" w:rsidRDefault="008A06FF" w:rsidP="00B30844">
            <w:pPr>
              <w:spacing w:after="0" w:line="252" w:lineRule="auto"/>
              <w:rPr>
                <w:rFonts w:cs="Arial"/>
              </w:rPr>
            </w:pPr>
            <w:r w:rsidRPr="00D165F3">
              <w:rPr>
                <w:rFonts w:cs="Arial"/>
                <w:sz w:val="18"/>
              </w:rPr>
              <w:t>International Journal of Consumer Studies</w:t>
            </w:r>
          </w:p>
        </w:tc>
        <w:tc>
          <w:tcPr>
            <w:tcW w:w="1411" w:type="dxa"/>
            <w:shd w:val="clear" w:color="auto" w:fill="F3F7FA"/>
            <w:tcMar>
              <w:top w:w="90" w:type="dxa"/>
              <w:left w:w="90" w:type="dxa"/>
              <w:bottom w:w="90" w:type="dxa"/>
              <w:right w:w="90" w:type="dxa"/>
            </w:tcMar>
            <w:vAlign w:val="center"/>
          </w:tcPr>
          <w:p w14:paraId="77154891" w14:textId="77777777" w:rsidR="008A06FF" w:rsidRPr="00D165F3" w:rsidRDefault="008A06FF" w:rsidP="00B30844">
            <w:pPr>
              <w:spacing w:after="0" w:line="252" w:lineRule="auto"/>
              <w:rPr>
                <w:rFonts w:cs="Arial"/>
              </w:rPr>
            </w:pPr>
            <w:r w:rsidRPr="00D165F3">
              <w:rPr>
                <w:rFonts w:cs="Arial"/>
                <w:sz w:val="18"/>
              </w:rPr>
              <w:t>Mishra, R., Singh, R.K. and Koles, B.</w:t>
            </w:r>
          </w:p>
        </w:tc>
        <w:tc>
          <w:tcPr>
            <w:tcW w:w="604" w:type="dxa"/>
            <w:shd w:val="clear" w:color="auto" w:fill="F3F7FA"/>
            <w:tcMar>
              <w:top w:w="90" w:type="dxa"/>
              <w:left w:w="90" w:type="dxa"/>
              <w:bottom w:w="90" w:type="dxa"/>
              <w:right w:w="90" w:type="dxa"/>
            </w:tcMar>
            <w:vAlign w:val="center"/>
          </w:tcPr>
          <w:p w14:paraId="068DD7A5"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0A9676E3" w14:textId="77777777" w:rsidR="008A06FF" w:rsidRPr="00D165F3" w:rsidRDefault="008A06FF" w:rsidP="00B30844">
            <w:pPr>
              <w:spacing w:after="0" w:line="252" w:lineRule="auto"/>
              <w:rPr>
                <w:rFonts w:cs="Arial"/>
              </w:rPr>
            </w:pPr>
            <w:r w:rsidRPr="00D165F3">
              <w:rPr>
                <w:rFonts w:cs="Arial"/>
                <w:sz w:val="18"/>
              </w:rPr>
              <w:t>Synthesize research on consumer decision making in omnichannel retailing.</w:t>
            </w:r>
          </w:p>
        </w:tc>
        <w:tc>
          <w:tcPr>
            <w:tcW w:w="1699" w:type="dxa"/>
            <w:shd w:val="clear" w:color="auto" w:fill="F3F7FA"/>
            <w:tcMar>
              <w:top w:w="90" w:type="dxa"/>
              <w:left w:w="90" w:type="dxa"/>
              <w:bottom w:w="90" w:type="dxa"/>
              <w:right w:w="90" w:type="dxa"/>
            </w:tcMar>
            <w:vAlign w:val="center"/>
          </w:tcPr>
          <w:p w14:paraId="495BA0CE" w14:textId="77777777" w:rsidR="008A06FF" w:rsidRPr="00D165F3" w:rsidRDefault="008A06FF" w:rsidP="00B30844">
            <w:pPr>
              <w:spacing w:after="0" w:line="252" w:lineRule="auto"/>
              <w:rPr>
                <w:rFonts w:cs="Arial"/>
              </w:rPr>
            </w:pPr>
            <w:r w:rsidRPr="00D165F3">
              <w:rPr>
                <w:rFonts w:cs="Arial"/>
                <w:sz w:val="18"/>
              </w:rPr>
              <w:t>Map the consumer decision journey, identify influential channel and customer factors and develop a future research agenda.</w:t>
            </w:r>
          </w:p>
        </w:tc>
        <w:tc>
          <w:tcPr>
            <w:tcW w:w="1655" w:type="dxa"/>
            <w:shd w:val="clear" w:color="auto" w:fill="F3F7FA"/>
            <w:tcMar>
              <w:top w:w="90" w:type="dxa"/>
              <w:left w:w="90" w:type="dxa"/>
              <w:bottom w:w="90" w:type="dxa"/>
              <w:right w:w="90" w:type="dxa"/>
            </w:tcMar>
            <w:vAlign w:val="center"/>
          </w:tcPr>
          <w:p w14:paraId="5B34DD78" w14:textId="77777777" w:rsidR="008A06FF" w:rsidRPr="00D165F3" w:rsidRDefault="008A06FF" w:rsidP="00B30844">
            <w:pPr>
              <w:spacing w:after="0" w:line="252" w:lineRule="auto"/>
              <w:rPr>
                <w:rFonts w:cs="Arial"/>
              </w:rPr>
            </w:pPr>
            <w:r w:rsidRPr="00D165F3">
              <w:rPr>
                <w:rFonts w:cs="Arial"/>
                <w:sz w:val="18"/>
              </w:rPr>
              <w:t>How do consumers make decisions across omnichannel journeys, and what remains under-researched?</w:t>
            </w:r>
          </w:p>
        </w:tc>
        <w:tc>
          <w:tcPr>
            <w:tcW w:w="1195" w:type="dxa"/>
            <w:shd w:val="clear" w:color="auto" w:fill="F3F7FA"/>
            <w:tcMar>
              <w:top w:w="90" w:type="dxa"/>
              <w:left w:w="90" w:type="dxa"/>
              <w:bottom w:w="90" w:type="dxa"/>
              <w:right w:w="90" w:type="dxa"/>
            </w:tcMar>
            <w:vAlign w:val="center"/>
          </w:tcPr>
          <w:p w14:paraId="16212E3F" w14:textId="77777777" w:rsidR="008A06FF" w:rsidRPr="00D165F3" w:rsidRDefault="008A06FF" w:rsidP="00B30844">
            <w:pPr>
              <w:spacing w:after="0" w:line="252" w:lineRule="auto"/>
              <w:rPr>
                <w:rFonts w:cs="Arial"/>
              </w:rPr>
            </w:pPr>
            <w:r w:rsidRPr="00D165F3">
              <w:rPr>
                <w:rFonts w:cs="Arial"/>
                <w:sz w:val="18"/>
              </w:rPr>
              <w:t>Systematic literature review and integrative framework development.</w:t>
            </w:r>
          </w:p>
        </w:tc>
        <w:tc>
          <w:tcPr>
            <w:tcW w:w="1843" w:type="dxa"/>
            <w:shd w:val="clear" w:color="auto" w:fill="F3F7FA"/>
            <w:tcMar>
              <w:top w:w="90" w:type="dxa"/>
              <w:left w:w="90" w:type="dxa"/>
              <w:bottom w:w="90" w:type="dxa"/>
              <w:right w:w="90" w:type="dxa"/>
            </w:tcMar>
            <w:vAlign w:val="center"/>
          </w:tcPr>
          <w:p w14:paraId="11F7DEB6" w14:textId="77777777" w:rsidR="008A06FF" w:rsidRPr="00D165F3" w:rsidRDefault="008A06FF" w:rsidP="00B30844">
            <w:pPr>
              <w:spacing w:after="0" w:line="252" w:lineRule="auto"/>
              <w:rPr>
                <w:rFonts w:cs="Arial"/>
              </w:rPr>
            </w:pPr>
            <w:r w:rsidRPr="00D165F3">
              <w:rPr>
                <w:rFonts w:cs="Arial"/>
                <w:sz w:val="18"/>
              </w:rPr>
              <w:t xml:space="preserve">Decision making spans interconnected channels and stages, with substantial gaps concerning dynamic journeys, context and post-purchase </w:t>
            </w:r>
            <w:proofErr w:type="spellStart"/>
            <w:r w:rsidRPr="00D165F3">
              <w:rPr>
                <w:rFonts w:cs="Arial"/>
                <w:sz w:val="18"/>
              </w:rPr>
              <w:t>behaviour</w:t>
            </w:r>
            <w:proofErr w:type="spellEnd"/>
            <w:r w:rsidRPr="00D165F3">
              <w:rPr>
                <w:rFonts w:cs="Arial"/>
                <w:sz w:val="18"/>
              </w:rPr>
              <w:t>.</w:t>
            </w:r>
          </w:p>
        </w:tc>
        <w:tc>
          <w:tcPr>
            <w:tcW w:w="2160" w:type="dxa"/>
            <w:shd w:val="clear" w:color="auto" w:fill="F3F7FA"/>
            <w:tcMar>
              <w:top w:w="90" w:type="dxa"/>
              <w:left w:w="90" w:type="dxa"/>
              <w:bottom w:w="90" w:type="dxa"/>
              <w:right w:w="90" w:type="dxa"/>
            </w:tcMar>
            <w:vAlign w:val="center"/>
          </w:tcPr>
          <w:p w14:paraId="6D27ABF4" w14:textId="77777777" w:rsidR="008A06FF" w:rsidRPr="00D165F3" w:rsidRDefault="008A06FF" w:rsidP="00B30844">
            <w:pPr>
              <w:spacing w:after="0" w:line="252" w:lineRule="auto"/>
              <w:rPr>
                <w:rFonts w:cs="Arial"/>
              </w:rPr>
            </w:pPr>
            <w:r w:rsidRPr="00D165F3">
              <w:rPr>
                <w:rFonts w:cs="Arial"/>
                <w:sz w:val="18"/>
              </w:rPr>
              <w:t>The review confirms that omnichannel consumers actively combine touchpoints. It supports studying continuity across the entire decision journey rather than treating channels as separate purchasing routes. Source: https://doi.org/10.1111/ijcs.12617</w:t>
            </w:r>
          </w:p>
        </w:tc>
      </w:tr>
      <w:tr w:rsidR="008A06FF" w:rsidRPr="00D165F3" w14:paraId="5A884BA0" w14:textId="77777777" w:rsidTr="00500B77">
        <w:trPr>
          <w:cantSplit/>
          <w:jc w:val="center"/>
        </w:trPr>
        <w:tc>
          <w:tcPr>
            <w:tcW w:w="489" w:type="dxa"/>
            <w:shd w:val="clear" w:color="auto" w:fill="FFFFFF"/>
            <w:tcMar>
              <w:top w:w="90" w:type="dxa"/>
              <w:left w:w="90" w:type="dxa"/>
              <w:bottom w:w="90" w:type="dxa"/>
              <w:right w:w="90" w:type="dxa"/>
            </w:tcMar>
            <w:vAlign w:val="center"/>
          </w:tcPr>
          <w:p w14:paraId="688E5340" w14:textId="77777777" w:rsidR="008A06FF" w:rsidRPr="00D165F3" w:rsidRDefault="008A06FF" w:rsidP="00B30844">
            <w:pPr>
              <w:spacing w:after="0" w:line="252" w:lineRule="auto"/>
              <w:jc w:val="center"/>
              <w:rPr>
                <w:rFonts w:cs="Arial"/>
              </w:rPr>
            </w:pPr>
            <w:r w:rsidRPr="00D165F3">
              <w:rPr>
                <w:rFonts w:cs="Arial"/>
                <w:sz w:val="18"/>
              </w:rPr>
              <w:t>42</w:t>
            </w:r>
          </w:p>
        </w:tc>
        <w:tc>
          <w:tcPr>
            <w:tcW w:w="1699" w:type="dxa"/>
            <w:shd w:val="clear" w:color="auto" w:fill="FFFFFF"/>
            <w:tcMar>
              <w:top w:w="90" w:type="dxa"/>
              <w:left w:w="90" w:type="dxa"/>
              <w:bottom w:w="90" w:type="dxa"/>
              <w:right w:w="90" w:type="dxa"/>
            </w:tcMar>
            <w:vAlign w:val="center"/>
          </w:tcPr>
          <w:p w14:paraId="371CAAE6" w14:textId="77777777" w:rsidR="008A06FF" w:rsidRPr="00D165F3" w:rsidRDefault="008A06FF" w:rsidP="00B30844">
            <w:pPr>
              <w:spacing w:after="0" w:line="252" w:lineRule="auto"/>
              <w:rPr>
                <w:rFonts w:cs="Arial"/>
              </w:rPr>
            </w:pPr>
            <w:r w:rsidRPr="00D165F3">
              <w:rPr>
                <w:rFonts w:cs="Arial"/>
                <w:sz w:val="18"/>
              </w:rPr>
              <w:t>How information management capability influences firm performance</w:t>
            </w:r>
          </w:p>
        </w:tc>
        <w:tc>
          <w:tcPr>
            <w:tcW w:w="1065" w:type="dxa"/>
            <w:shd w:val="clear" w:color="auto" w:fill="FFFFFF"/>
            <w:tcMar>
              <w:top w:w="90" w:type="dxa"/>
              <w:left w:w="90" w:type="dxa"/>
              <w:bottom w:w="90" w:type="dxa"/>
              <w:right w:w="90" w:type="dxa"/>
            </w:tcMar>
            <w:vAlign w:val="center"/>
          </w:tcPr>
          <w:p w14:paraId="61D4FB91" w14:textId="77777777" w:rsidR="008A06FF" w:rsidRPr="00D165F3" w:rsidRDefault="008A06FF" w:rsidP="00B30844">
            <w:pPr>
              <w:spacing w:after="0" w:line="252" w:lineRule="auto"/>
              <w:rPr>
                <w:rFonts w:cs="Arial"/>
              </w:rPr>
            </w:pPr>
            <w:r w:rsidRPr="00D165F3">
              <w:rPr>
                <w:rFonts w:cs="Arial"/>
                <w:sz w:val="18"/>
              </w:rPr>
              <w:t>MIS Quarterly</w:t>
            </w:r>
          </w:p>
        </w:tc>
        <w:tc>
          <w:tcPr>
            <w:tcW w:w="1411" w:type="dxa"/>
            <w:shd w:val="clear" w:color="auto" w:fill="FFFFFF"/>
            <w:tcMar>
              <w:top w:w="90" w:type="dxa"/>
              <w:left w:w="90" w:type="dxa"/>
              <w:bottom w:w="90" w:type="dxa"/>
              <w:right w:w="90" w:type="dxa"/>
            </w:tcMar>
            <w:vAlign w:val="center"/>
          </w:tcPr>
          <w:p w14:paraId="42C3C47D" w14:textId="77777777" w:rsidR="008A06FF" w:rsidRPr="00D165F3" w:rsidRDefault="008A06FF" w:rsidP="00B30844">
            <w:pPr>
              <w:spacing w:after="0" w:line="252" w:lineRule="auto"/>
              <w:rPr>
                <w:rFonts w:cs="Arial"/>
              </w:rPr>
            </w:pPr>
            <w:proofErr w:type="spellStart"/>
            <w:r w:rsidRPr="00D165F3">
              <w:rPr>
                <w:rFonts w:cs="Arial"/>
                <w:sz w:val="18"/>
              </w:rPr>
              <w:t>Mithas</w:t>
            </w:r>
            <w:proofErr w:type="spellEnd"/>
            <w:r w:rsidRPr="00D165F3">
              <w:rPr>
                <w:rFonts w:cs="Arial"/>
                <w:sz w:val="18"/>
              </w:rPr>
              <w:t xml:space="preserve">, S., </w:t>
            </w:r>
            <w:proofErr w:type="spellStart"/>
            <w:r w:rsidRPr="00D165F3">
              <w:rPr>
                <w:rFonts w:cs="Arial"/>
                <w:sz w:val="18"/>
              </w:rPr>
              <w:t>Ramasubbu</w:t>
            </w:r>
            <w:proofErr w:type="spellEnd"/>
            <w:r w:rsidRPr="00D165F3">
              <w:rPr>
                <w:rFonts w:cs="Arial"/>
                <w:sz w:val="18"/>
              </w:rPr>
              <w:t xml:space="preserve">, N. and </w:t>
            </w:r>
            <w:proofErr w:type="spellStart"/>
            <w:r w:rsidRPr="00D165F3">
              <w:rPr>
                <w:rFonts w:cs="Arial"/>
                <w:sz w:val="18"/>
              </w:rPr>
              <w:t>Sambamurthy</w:t>
            </w:r>
            <w:proofErr w:type="spellEnd"/>
            <w:r w:rsidRPr="00D165F3">
              <w:rPr>
                <w:rFonts w:cs="Arial"/>
                <w:sz w:val="18"/>
              </w:rPr>
              <w:t>, V.</w:t>
            </w:r>
          </w:p>
        </w:tc>
        <w:tc>
          <w:tcPr>
            <w:tcW w:w="604" w:type="dxa"/>
            <w:shd w:val="clear" w:color="auto" w:fill="FFFFFF"/>
            <w:tcMar>
              <w:top w:w="90" w:type="dxa"/>
              <w:left w:w="90" w:type="dxa"/>
              <w:bottom w:w="90" w:type="dxa"/>
              <w:right w:w="90" w:type="dxa"/>
            </w:tcMar>
            <w:vAlign w:val="center"/>
          </w:tcPr>
          <w:p w14:paraId="6B55CEF1" w14:textId="77777777" w:rsidR="008A06FF" w:rsidRPr="00D165F3" w:rsidRDefault="008A06FF" w:rsidP="00B30844">
            <w:pPr>
              <w:spacing w:after="0" w:line="252" w:lineRule="auto"/>
              <w:jc w:val="center"/>
              <w:rPr>
                <w:rFonts w:cs="Arial"/>
              </w:rPr>
            </w:pPr>
            <w:r w:rsidRPr="00D165F3">
              <w:rPr>
                <w:rFonts w:cs="Arial"/>
                <w:sz w:val="18"/>
              </w:rPr>
              <w:t>2011</w:t>
            </w:r>
          </w:p>
        </w:tc>
        <w:tc>
          <w:tcPr>
            <w:tcW w:w="1411" w:type="dxa"/>
            <w:shd w:val="clear" w:color="auto" w:fill="FFFFFF"/>
            <w:tcMar>
              <w:top w:w="90" w:type="dxa"/>
              <w:left w:w="90" w:type="dxa"/>
              <w:bottom w:w="90" w:type="dxa"/>
              <w:right w:w="90" w:type="dxa"/>
            </w:tcMar>
            <w:vAlign w:val="center"/>
          </w:tcPr>
          <w:p w14:paraId="55F0E418" w14:textId="77777777" w:rsidR="008A06FF" w:rsidRPr="00D165F3" w:rsidRDefault="008A06FF" w:rsidP="00B30844">
            <w:pPr>
              <w:spacing w:after="0" w:line="252" w:lineRule="auto"/>
              <w:rPr>
                <w:rFonts w:cs="Arial"/>
              </w:rPr>
            </w:pPr>
            <w:r w:rsidRPr="00D165F3">
              <w:rPr>
                <w:rFonts w:cs="Arial"/>
                <w:sz w:val="18"/>
              </w:rPr>
              <w:t>Determine how information-management capability influences firm performance.</w:t>
            </w:r>
          </w:p>
        </w:tc>
        <w:tc>
          <w:tcPr>
            <w:tcW w:w="1699" w:type="dxa"/>
            <w:shd w:val="clear" w:color="auto" w:fill="FFFFFF"/>
            <w:tcMar>
              <w:top w:w="90" w:type="dxa"/>
              <w:left w:w="90" w:type="dxa"/>
              <w:bottom w:w="90" w:type="dxa"/>
              <w:right w:w="90" w:type="dxa"/>
            </w:tcMar>
            <w:vAlign w:val="center"/>
          </w:tcPr>
          <w:p w14:paraId="156B3FF8" w14:textId="77777777" w:rsidR="008A06FF" w:rsidRPr="00D165F3" w:rsidRDefault="008A06FF" w:rsidP="00B30844">
            <w:pPr>
              <w:spacing w:after="0" w:line="252" w:lineRule="auto"/>
              <w:rPr>
                <w:rFonts w:cs="Arial"/>
              </w:rPr>
            </w:pPr>
            <w:r w:rsidRPr="00D165F3">
              <w:rPr>
                <w:rFonts w:cs="Arial"/>
                <w:sz w:val="18"/>
              </w:rPr>
              <w:t>Test whether information-management capability strengthens customer-management, process-management and performance-management capabilities.</w:t>
            </w:r>
          </w:p>
        </w:tc>
        <w:tc>
          <w:tcPr>
            <w:tcW w:w="1655" w:type="dxa"/>
            <w:shd w:val="clear" w:color="auto" w:fill="FFFFFF"/>
            <w:tcMar>
              <w:top w:w="90" w:type="dxa"/>
              <w:left w:w="90" w:type="dxa"/>
              <w:bottom w:w="90" w:type="dxa"/>
              <w:right w:w="90" w:type="dxa"/>
            </w:tcMar>
            <w:vAlign w:val="center"/>
          </w:tcPr>
          <w:p w14:paraId="4E81B900" w14:textId="77777777" w:rsidR="008A06FF" w:rsidRPr="00D165F3" w:rsidRDefault="008A06FF" w:rsidP="00B30844">
            <w:pPr>
              <w:spacing w:after="0" w:line="252" w:lineRule="auto"/>
              <w:rPr>
                <w:rFonts w:cs="Arial"/>
              </w:rPr>
            </w:pPr>
            <w:r w:rsidRPr="00D165F3">
              <w:rPr>
                <w:rFonts w:cs="Arial"/>
                <w:sz w:val="18"/>
              </w:rPr>
              <w:t xml:space="preserve">Through which </w:t>
            </w:r>
            <w:proofErr w:type="spellStart"/>
            <w:r w:rsidRPr="00D165F3">
              <w:rPr>
                <w:rFonts w:cs="Arial"/>
                <w:sz w:val="18"/>
              </w:rPr>
              <w:t>organisational</w:t>
            </w:r>
            <w:proofErr w:type="spellEnd"/>
            <w:r w:rsidRPr="00D165F3">
              <w:rPr>
                <w:rFonts w:cs="Arial"/>
                <w:sz w:val="18"/>
              </w:rPr>
              <w:t xml:space="preserve"> capabilities does information management improve firm performance?</w:t>
            </w:r>
          </w:p>
        </w:tc>
        <w:tc>
          <w:tcPr>
            <w:tcW w:w="1195" w:type="dxa"/>
            <w:shd w:val="clear" w:color="auto" w:fill="FFFFFF"/>
            <w:tcMar>
              <w:top w:w="90" w:type="dxa"/>
              <w:left w:w="90" w:type="dxa"/>
              <w:bottom w:w="90" w:type="dxa"/>
              <w:right w:w="90" w:type="dxa"/>
            </w:tcMar>
            <w:vAlign w:val="center"/>
          </w:tcPr>
          <w:p w14:paraId="61A31FC5" w14:textId="77777777" w:rsidR="008A06FF" w:rsidRPr="00D165F3" w:rsidRDefault="008A06FF" w:rsidP="00B30844">
            <w:pPr>
              <w:spacing w:after="0" w:line="252" w:lineRule="auto"/>
              <w:rPr>
                <w:rFonts w:cs="Arial"/>
              </w:rPr>
            </w:pPr>
            <w:r w:rsidRPr="00D165F3">
              <w:rPr>
                <w:rFonts w:cs="Arial"/>
                <w:sz w:val="18"/>
              </w:rPr>
              <w:t xml:space="preserve">Firm-level empirical modelling using archival and survey-based </w:t>
            </w:r>
            <w:proofErr w:type="spellStart"/>
            <w:r w:rsidRPr="00D165F3">
              <w:rPr>
                <w:rFonts w:cs="Arial"/>
                <w:sz w:val="18"/>
              </w:rPr>
              <w:t>organisational</w:t>
            </w:r>
            <w:proofErr w:type="spellEnd"/>
            <w:r w:rsidRPr="00D165F3">
              <w:rPr>
                <w:rFonts w:cs="Arial"/>
                <w:sz w:val="18"/>
              </w:rPr>
              <w:t xml:space="preserve"> measures.</w:t>
            </w:r>
          </w:p>
        </w:tc>
        <w:tc>
          <w:tcPr>
            <w:tcW w:w="1843" w:type="dxa"/>
            <w:shd w:val="clear" w:color="auto" w:fill="FFFFFF"/>
            <w:tcMar>
              <w:top w:w="90" w:type="dxa"/>
              <w:left w:w="90" w:type="dxa"/>
              <w:bottom w:w="90" w:type="dxa"/>
              <w:right w:w="90" w:type="dxa"/>
            </w:tcMar>
            <w:vAlign w:val="center"/>
          </w:tcPr>
          <w:p w14:paraId="4A06C28D" w14:textId="77777777" w:rsidR="008A06FF" w:rsidRPr="00D165F3" w:rsidRDefault="008A06FF" w:rsidP="00B30844">
            <w:pPr>
              <w:spacing w:after="0" w:line="252" w:lineRule="auto"/>
              <w:rPr>
                <w:rFonts w:cs="Arial"/>
              </w:rPr>
            </w:pPr>
            <w:r w:rsidRPr="00D165F3">
              <w:rPr>
                <w:rFonts w:cs="Arial"/>
                <w:sz w:val="18"/>
              </w:rPr>
              <w:t xml:space="preserve">Information-management capability enhanced complementary </w:t>
            </w:r>
            <w:proofErr w:type="spellStart"/>
            <w:r w:rsidRPr="00D165F3">
              <w:rPr>
                <w:rFonts w:cs="Arial"/>
                <w:sz w:val="18"/>
              </w:rPr>
              <w:t>organisational</w:t>
            </w:r>
            <w:proofErr w:type="spellEnd"/>
            <w:r w:rsidRPr="00D165F3">
              <w:rPr>
                <w:rFonts w:cs="Arial"/>
                <w:sz w:val="18"/>
              </w:rPr>
              <w:t xml:space="preserve"> capabilities that were associated with stronger firm performance.</w:t>
            </w:r>
          </w:p>
        </w:tc>
        <w:tc>
          <w:tcPr>
            <w:tcW w:w="2160" w:type="dxa"/>
            <w:shd w:val="clear" w:color="auto" w:fill="FFFFFF"/>
            <w:tcMar>
              <w:top w:w="90" w:type="dxa"/>
              <w:left w:w="90" w:type="dxa"/>
              <w:bottom w:w="90" w:type="dxa"/>
              <w:right w:w="90" w:type="dxa"/>
            </w:tcMar>
            <w:vAlign w:val="center"/>
          </w:tcPr>
          <w:p w14:paraId="006269FA" w14:textId="77777777" w:rsidR="008A06FF" w:rsidRPr="00D165F3" w:rsidRDefault="008A06FF" w:rsidP="00B30844">
            <w:pPr>
              <w:spacing w:after="0" w:line="252" w:lineRule="auto"/>
              <w:rPr>
                <w:rFonts w:cs="Arial"/>
              </w:rPr>
            </w:pPr>
            <w:r w:rsidRPr="00D165F3">
              <w:rPr>
                <w:rFonts w:cs="Arial"/>
                <w:sz w:val="18"/>
              </w:rPr>
              <w:t>The study treats data management as an enabling capability. Competitive value emerges when information supports customer, process and performance routines, not simply when data are accumulated. Source: https://doi.org/10.2307/23043496</w:t>
            </w:r>
          </w:p>
        </w:tc>
      </w:tr>
      <w:tr w:rsidR="008A06FF" w:rsidRPr="00D165F3" w14:paraId="2138AC06" w14:textId="77777777" w:rsidTr="00500B77">
        <w:trPr>
          <w:cantSplit/>
          <w:jc w:val="center"/>
        </w:trPr>
        <w:tc>
          <w:tcPr>
            <w:tcW w:w="489" w:type="dxa"/>
            <w:shd w:val="clear" w:color="auto" w:fill="F3F7FA"/>
            <w:tcMar>
              <w:top w:w="90" w:type="dxa"/>
              <w:left w:w="90" w:type="dxa"/>
              <w:bottom w:w="90" w:type="dxa"/>
              <w:right w:w="90" w:type="dxa"/>
            </w:tcMar>
            <w:vAlign w:val="center"/>
          </w:tcPr>
          <w:p w14:paraId="39CA0E9F" w14:textId="77777777" w:rsidR="008A06FF" w:rsidRPr="00D165F3" w:rsidRDefault="008A06FF" w:rsidP="00B30844">
            <w:pPr>
              <w:spacing w:after="0" w:line="252" w:lineRule="auto"/>
              <w:jc w:val="center"/>
              <w:rPr>
                <w:rFonts w:cs="Arial"/>
              </w:rPr>
            </w:pPr>
            <w:r w:rsidRPr="00D165F3">
              <w:rPr>
                <w:rFonts w:cs="Arial"/>
                <w:sz w:val="18"/>
              </w:rPr>
              <w:t>43</w:t>
            </w:r>
          </w:p>
        </w:tc>
        <w:tc>
          <w:tcPr>
            <w:tcW w:w="1699" w:type="dxa"/>
            <w:shd w:val="clear" w:color="auto" w:fill="F3F7FA"/>
            <w:tcMar>
              <w:top w:w="90" w:type="dxa"/>
              <w:left w:w="90" w:type="dxa"/>
              <w:bottom w:w="90" w:type="dxa"/>
              <w:right w:w="90" w:type="dxa"/>
            </w:tcMar>
            <w:vAlign w:val="center"/>
          </w:tcPr>
          <w:p w14:paraId="179FB54B" w14:textId="77777777" w:rsidR="008A06FF" w:rsidRPr="00D165F3" w:rsidRDefault="008A06FF" w:rsidP="00B30844">
            <w:pPr>
              <w:spacing w:after="0" w:line="252" w:lineRule="auto"/>
              <w:rPr>
                <w:rFonts w:cs="Arial"/>
              </w:rPr>
            </w:pPr>
            <w:r w:rsidRPr="00D165F3">
              <w:rPr>
                <w:rFonts w:cs="Arial"/>
                <w:sz w:val="18"/>
              </w:rPr>
              <w:t>The customer retail app experience: Implications for customer loyalty</w:t>
            </w:r>
          </w:p>
        </w:tc>
        <w:tc>
          <w:tcPr>
            <w:tcW w:w="1065" w:type="dxa"/>
            <w:shd w:val="clear" w:color="auto" w:fill="F3F7FA"/>
            <w:tcMar>
              <w:top w:w="90" w:type="dxa"/>
              <w:left w:w="90" w:type="dxa"/>
              <w:bottom w:w="90" w:type="dxa"/>
              <w:right w:w="90" w:type="dxa"/>
            </w:tcMar>
            <w:vAlign w:val="center"/>
          </w:tcPr>
          <w:p w14:paraId="64FAB551"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3F7FA"/>
            <w:tcMar>
              <w:top w:w="90" w:type="dxa"/>
              <w:left w:w="90" w:type="dxa"/>
              <w:bottom w:w="90" w:type="dxa"/>
              <w:right w:w="90" w:type="dxa"/>
            </w:tcMar>
            <w:vAlign w:val="center"/>
          </w:tcPr>
          <w:p w14:paraId="010AD1AD" w14:textId="77777777" w:rsidR="008A06FF" w:rsidRPr="00D165F3" w:rsidRDefault="008A06FF" w:rsidP="00B30844">
            <w:pPr>
              <w:spacing w:after="0" w:line="252" w:lineRule="auto"/>
              <w:rPr>
                <w:rFonts w:cs="Arial"/>
              </w:rPr>
            </w:pPr>
            <w:r w:rsidRPr="00D165F3">
              <w:rPr>
                <w:rFonts w:cs="Arial"/>
                <w:sz w:val="18"/>
              </w:rPr>
              <w:t>Molinillo, S., Aguilar-Illescas, R., Anaya-Sánchez, R. and Carvajal-Trujillo, E.</w:t>
            </w:r>
          </w:p>
        </w:tc>
        <w:tc>
          <w:tcPr>
            <w:tcW w:w="604" w:type="dxa"/>
            <w:shd w:val="clear" w:color="auto" w:fill="F3F7FA"/>
            <w:tcMar>
              <w:top w:w="90" w:type="dxa"/>
              <w:left w:w="90" w:type="dxa"/>
              <w:bottom w:w="90" w:type="dxa"/>
              <w:right w:w="90" w:type="dxa"/>
            </w:tcMar>
            <w:vAlign w:val="center"/>
          </w:tcPr>
          <w:p w14:paraId="171A86E2" w14:textId="77777777" w:rsidR="008A06FF" w:rsidRPr="00D165F3" w:rsidRDefault="008A06FF" w:rsidP="00B30844">
            <w:pPr>
              <w:spacing w:after="0" w:line="252" w:lineRule="auto"/>
              <w:jc w:val="center"/>
              <w:rPr>
                <w:rFonts w:cs="Arial"/>
              </w:rPr>
            </w:pPr>
            <w:r w:rsidRPr="00D165F3">
              <w:rPr>
                <w:rFonts w:cs="Arial"/>
                <w:sz w:val="18"/>
              </w:rPr>
              <w:t>2022</w:t>
            </w:r>
          </w:p>
        </w:tc>
        <w:tc>
          <w:tcPr>
            <w:tcW w:w="1411" w:type="dxa"/>
            <w:shd w:val="clear" w:color="auto" w:fill="F3F7FA"/>
            <w:tcMar>
              <w:top w:w="90" w:type="dxa"/>
              <w:left w:w="90" w:type="dxa"/>
              <w:bottom w:w="90" w:type="dxa"/>
              <w:right w:w="90" w:type="dxa"/>
            </w:tcMar>
            <w:vAlign w:val="center"/>
          </w:tcPr>
          <w:p w14:paraId="6FB545F2" w14:textId="77777777" w:rsidR="008A06FF" w:rsidRPr="00D165F3" w:rsidRDefault="008A06FF" w:rsidP="00B30844">
            <w:pPr>
              <w:spacing w:after="0" w:line="252" w:lineRule="auto"/>
              <w:rPr>
                <w:rFonts w:cs="Arial"/>
              </w:rPr>
            </w:pPr>
            <w:r w:rsidRPr="00D165F3">
              <w:rPr>
                <w:rFonts w:cs="Arial"/>
                <w:sz w:val="18"/>
              </w:rPr>
              <w:t>Identify the dimensions of customer experience in retail mobile applications and their implications for loyalty.</w:t>
            </w:r>
          </w:p>
        </w:tc>
        <w:tc>
          <w:tcPr>
            <w:tcW w:w="1699" w:type="dxa"/>
            <w:shd w:val="clear" w:color="auto" w:fill="F3F7FA"/>
            <w:tcMar>
              <w:top w:w="90" w:type="dxa"/>
              <w:left w:w="90" w:type="dxa"/>
              <w:bottom w:w="90" w:type="dxa"/>
              <w:right w:w="90" w:type="dxa"/>
            </w:tcMar>
            <w:vAlign w:val="center"/>
          </w:tcPr>
          <w:p w14:paraId="184942F3" w14:textId="77777777" w:rsidR="008A06FF" w:rsidRPr="00D165F3" w:rsidRDefault="008A06FF" w:rsidP="00B30844">
            <w:pPr>
              <w:spacing w:after="0" w:line="252" w:lineRule="auto"/>
              <w:rPr>
                <w:rFonts w:cs="Arial"/>
              </w:rPr>
            </w:pPr>
            <w:r w:rsidRPr="00D165F3">
              <w:rPr>
                <w:rFonts w:cs="Arial"/>
                <w:sz w:val="18"/>
              </w:rPr>
              <w:t>Estimate how cognitive, affective, relational and sensory app experiences influence loyalty-related outcomes.</w:t>
            </w:r>
          </w:p>
        </w:tc>
        <w:tc>
          <w:tcPr>
            <w:tcW w:w="1655" w:type="dxa"/>
            <w:shd w:val="clear" w:color="auto" w:fill="F3F7FA"/>
            <w:tcMar>
              <w:top w:w="90" w:type="dxa"/>
              <w:left w:w="90" w:type="dxa"/>
              <w:bottom w:w="90" w:type="dxa"/>
              <w:right w:w="90" w:type="dxa"/>
            </w:tcMar>
            <w:vAlign w:val="center"/>
          </w:tcPr>
          <w:p w14:paraId="4D9A210B" w14:textId="77777777" w:rsidR="008A06FF" w:rsidRPr="00D165F3" w:rsidRDefault="008A06FF" w:rsidP="00B30844">
            <w:pPr>
              <w:spacing w:after="0" w:line="252" w:lineRule="auto"/>
              <w:rPr>
                <w:rFonts w:cs="Arial"/>
              </w:rPr>
            </w:pPr>
            <w:r w:rsidRPr="00D165F3">
              <w:rPr>
                <w:rFonts w:cs="Arial"/>
                <w:sz w:val="18"/>
              </w:rPr>
              <w:t>Which retail-app experience dimensions contribute to customer loyalty?</w:t>
            </w:r>
          </w:p>
        </w:tc>
        <w:tc>
          <w:tcPr>
            <w:tcW w:w="1195" w:type="dxa"/>
            <w:shd w:val="clear" w:color="auto" w:fill="F3F7FA"/>
            <w:tcMar>
              <w:top w:w="90" w:type="dxa"/>
              <w:left w:w="90" w:type="dxa"/>
              <w:bottom w:w="90" w:type="dxa"/>
              <w:right w:w="90" w:type="dxa"/>
            </w:tcMar>
            <w:vAlign w:val="center"/>
          </w:tcPr>
          <w:p w14:paraId="2CF288C0" w14:textId="77777777" w:rsidR="008A06FF" w:rsidRPr="00D165F3" w:rsidRDefault="008A06FF" w:rsidP="00B30844">
            <w:pPr>
              <w:spacing w:after="0" w:line="252" w:lineRule="auto"/>
              <w:rPr>
                <w:rFonts w:cs="Arial"/>
              </w:rPr>
            </w:pPr>
            <w:r w:rsidRPr="00D165F3">
              <w:rPr>
                <w:rFonts w:cs="Arial"/>
                <w:sz w:val="18"/>
              </w:rPr>
              <w:t>Quantitative app-user survey and PLS structural equation modelling.</w:t>
            </w:r>
          </w:p>
        </w:tc>
        <w:tc>
          <w:tcPr>
            <w:tcW w:w="1843" w:type="dxa"/>
            <w:shd w:val="clear" w:color="auto" w:fill="F3F7FA"/>
            <w:tcMar>
              <w:top w:w="90" w:type="dxa"/>
              <w:left w:w="90" w:type="dxa"/>
              <w:bottom w:w="90" w:type="dxa"/>
              <w:right w:w="90" w:type="dxa"/>
            </w:tcMar>
            <w:vAlign w:val="center"/>
          </w:tcPr>
          <w:p w14:paraId="6F74FAD9" w14:textId="77777777" w:rsidR="008A06FF" w:rsidRPr="00D165F3" w:rsidRDefault="008A06FF" w:rsidP="00B30844">
            <w:pPr>
              <w:spacing w:after="0" w:line="252" w:lineRule="auto"/>
              <w:rPr>
                <w:rFonts w:cs="Arial"/>
              </w:rPr>
            </w:pPr>
            <w:r w:rsidRPr="00D165F3">
              <w:rPr>
                <w:rFonts w:cs="Arial"/>
                <w:sz w:val="18"/>
              </w:rPr>
              <w:t>Multiple experience dimensions contributed to loyalty, showing that app value extends beyond functional usability.</w:t>
            </w:r>
          </w:p>
        </w:tc>
        <w:tc>
          <w:tcPr>
            <w:tcW w:w="2160" w:type="dxa"/>
            <w:shd w:val="clear" w:color="auto" w:fill="F3F7FA"/>
            <w:tcMar>
              <w:top w:w="90" w:type="dxa"/>
              <w:left w:w="90" w:type="dxa"/>
              <w:bottom w:w="90" w:type="dxa"/>
              <w:right w:w="90" w:type="dxa"/>
            </w:tcMar>
            <w:vAlign w:val="center"/>
          </w:tcPr>
          <w:p w14:paraId="75C85382" w14:textId="77777777" w:rsidR="008A06FF" w:rsidRPr="00D165F3" w:rsidRDefault="008A06FF" w:rsidP="00B30844">
            <w:pPr>
              <w:spacing w:after="0" w:line="252" w:lineRule="auto"/>
              <w:rPr>
                <w:rFonts w:cs="Arial"/>
              </w:rPr>
            </w:pPr>
            <w:r w:rsidRPr="00D165F3">
              <w:rPr>
                <w:rFonts w:cs="Arial"/>
                <w:sz w:val="18"/>
              </w:rPr>
              <w:t>The article frames mobile retail experience as multidimensional. Successful apps must combine task performance with emotional, relational and sensory quality to support loyalty. Source: https://doi.org/10.1016/j.jretconser.2021.102842</w:t>
            </w:r>
          </w:p>
        </w:tc>
      </w:tr>
      <w:tr w:rsidR="008A06FF" w:rsidRPr="00D165F3" w14:paraId="783A46F9" w14:textId="77777777" w:rsidTr="00500B77">
        <w:trPr>
          <w:cantSplit/>
          <w:jc w:val="center"/>
        </w:trPr>
        <w:tc>
          <w:tcPr>
            <w:tcW w:w="489" w:type="dxa"/>
            <w:shd w:val="clear" w:color="auto" w:fill="FFFFFF"/>
            <w:tcMar>
              <w:top w:w="90" w:type="dxa"/>
              <w:left w:w="90" w:type="dxa"/>
              <w:bottom w:w="90" w:type="dxa"/>
              <w:right w:w="90" w:type="dxa"/>
            </w:tcMar>
            <w:vAlign w:val="center"/>
          </w:tcPr>
          <w:p w14:paraId="162C1728" w14:textId="77777777" w:rsidR="008A06FF" w:rsidRPr="00D165F3" w:rsidRDefault="008A06FF" w:rsidP="00B30844">
            <w:pPr>
              <w:spacing w:after="0" w:line="252" w:lineRule="auto"/>
              <w:jc w:val="center"/>
              <w:rPr>
                <w:rFonts w:cs="Arial"/>
              </w:rPr>
            </w:pPr>
            <w:r w:rsidRPr="00D165F3">
              <w:rPr>
                <w:rFonts w:cs="Arial"/>
                <w:sz w:val="18"/>
              </w:rPr>
              <w:lastRenderedPageBreak/>
              <w:t>44</w:t>
            </w:r>
          </w:p>
        </w:tc>
        <w:tc>
          <w:tcPr>
            <w:tcW w:w="1699" w:type="dxa"/>
            <w:shd w:val="clear" w:color="auto" w:fill="FFFFFF"/>
            <w:tcMar>
              <w:top w:w="90" w:type="dxa"/>
              <w:left w:w="90" w:type="dxa"/>
              <w:bottom w:w="90" w:type="dxa"/>
              <w:right w:w="90" w:type="dxa"/>
            </w:tcMar>
            <w:vAlign w:val="center"/>
          </w:tcPr>
          <w:p w14:paraId="34811D1E" w14:textId="77777777" w:rsidR="008A06FF" w:rsidRPr="00D165F3" w:rsidRDefault="008A06FF" w:rsidP="00B30844">
            <w:pPr>
              <w:spacing w:after="0" w:line="252" w:lineRule="auto"/>
              <w:rPr>
                <w:rFonts w:cs="Arial"/>
              </w:rPr>
            </w:pPr>
            <w:r w:rsidRPr="00D165F3">
              <w:rPr>
                <w:rFonts w:cs="Arial"/>
                <w:sz w:val="18"/>
              </w:rPr>
              <w:t>Digital transformation: A review, synthesis and opportunities for future research</w:t>
            </w:r>
          </w:p>
        </w:tc>
        <w:tc>
          <w:tcPr>
            <w:tcW w:w="1065" w:type="dxa"/>
            <w:shd w:val="clear" w:color="auto" w:fill="FFFFFF"/>
            <w:tcMar>
              <w:top w:w="90" w:type="dxa"/>
              <w:left w:w="90" w:type="dxa"/>
              <w:bottom w:w="90" w:type="dxa"/>
              <w:right w:w="90" w:type="dxa"/>
            </w:tcMar>
            <w:vAlign w:val="center"/>
          </w:tcPr>
          <w:p w14:paraId="5846DB98" w14:textId="77777777" w:rsidR="008A06FF" w:rsidRPr="00D165F3" w:rsidRDefault="008A06FF" w:rsidP="00B30844">
            <w:pPr>
              <w:spacing w:after="0" w:line="252" w:lineRule="auto"/>
              <w:rPr>
                <w:rFonts w:cs="Arial"/>
              </w:rPr>
            </w:pPr>
            <w:r w:rsidRPr="00D165F3">
              <w:rPr>
                <w:rFonts w:cs="Arial"/>
                <w:sz w:val="18"/>
              </w:rPr>
              <w:t>Management Review Quarterly</w:t>
            </w:r>
          </w:p>
        </w:tc>
        <w:tc>
          <w:tcPr>
            <w:tcW w:w="1411" w:type="dxa"/>
            <w:shd w:val="clear" w:color="auto" w:fill="FFFFFF"/>
            <w:tcMar>
              <w:top w:w="90" w:type="dxa"/>
              <w:left w:w="90" w:type="dxa"/>
              <w:bottom w:w="90" w:type="dxa"/>
              <w:right w:w="90" w:type="dxa"/>
            </w:tcMar>
            <w:vAlign w:val="center"/>
          </w:tcPr>
          <w:p w14:paraId="31632BF0" w14:textId="77777777" w:rsidR="008A06FF" w:rsidRPr="00D165F3" w:rsidRDefault="008A06FF" w:rsidP="00B30844">
            <w:pPr>
              <w:spacing w:after="0" w:line="252" w:lineRule="auto"/>
              <w:rPr>
                <w:rFonts w:cs="Arial"/>
              </w:rPr>
            </w:pPr>
            <w:r w:rsidRPr="00D165F3">
              <w:rPr>
                <w:rFonts w:cs="Arial"/>
                <w:sz w:val="18"/>
              </w:rPr>
              <w:t xml:space="preserve">Nadkarni, S. and </w:t>
            </w:r>
            <w:proofErr w:type="spellStart"/>
            <w:r w:rsidRPr="00D165F3">
              <w:rPr>
                <w:rFonts w:cs="Arial"/>
                <w:sz w:val="18"/>
              </w:rPr>
              <w:t>Prügl</w:t>
            </w:r>
            <w:proofErr w:type="spellEnd"/>
            <w:r w:rsidRPr="00D165F3">
              <w:rPr>
                <w:rFonts w:cs="Arial"/>
                <w:sz w:val="18"/>
              </w:rPr>
              <w:t>, R.</w:t>
            </w:r>
          </w:p>
        </w:tc>
        <w:tc>
          <w:tcPr>
            <w:tcW w:w="604" w:type="dxa"/>
            <w:shd w:val="clear" w:color="auto" w:fill="FFFFFF"/>
            <w:tcMar>
              <w:top w:w="90" w:type="dxa"/>
              <w:left w:w="90" w:type="dxa"/>
              <w:bottom w:w="90" w:type="dxa"/>
              <w:right w:w="90" w:type="dxa"/>
            </w:tcMar>
            <w:vAlign w:val="center"/>
          </w:tcPr>
          <w:p w14:paraId="4499683C"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4C409BAA" w14:textId="77777777" w:rsidR="008A06FF" w:rsidRPr="00D165F3" w:rsidRDefault="008A06FF" w:rsidP="00B30844">
            <w:pPr>
              <w:spacing w:after="0" w:line="252" w:lineRule="auto"/>
              <w:rPr>
                <w:rFonts w:cs="Arial"/>
              </w:rPr>
            </w:pPr>
            <w:r w:rsidRPr="00D165F3">
              <w:rPr>
                <w:rFonts w:cs="Arial"/>
                <w:sz w:val="18"/>
              </w:rPr>
              <w:t xml:space="preserve">Review, synthesize and </w:t>
            </w:r>
            <w:proofErr w:type="spellStart"/>
            <w:r w:rsidRPr="00D165F3">
              <w:rPr>
                <w:rFonts w:cs="Arial"/>
                <w:sz w:val="18"/>
              </w:rPr>
              <w:t>organise</w:t>
            </w:r>
            <w:proofErr w:type="spellEnd"/>
            <w:r w:rsidRPr="00D165F3">
              <w:rPr>
                <w:rFonts w:cs="Arial"/>
                <w:sz w:val="18"/>
              </w:rPr>
              <w:t xml:space="preserve"> the fragmented literature on digital transformation.</w:t>
            </w:r>
          </w:p>
        </w:tc>
        <w:tc>
          <w:tcPr>
            <w:tcW w:w="1699" w:type="dxa"/>
            <w:shd w:val="clear" w:color="auto" w:fill="FFFFFF"/>
            <w:tcMar>
              <w:top w:w="90" w:type="dxa"/>
              <w:left w:w="90" w:type="dxa"/>
              <w:bottom w:w="90" w:type="dxa"/>
              <w:right w:w="90" w:type="dxa"/>
            </w:tcMar>
            <w:vAlign w:val="center"/>
          </w:tcPr>
          <w:p w14:paraId="65A0A8BD" w14:textId="77777777" w:rsidR="008A06FF" w:rsidRPr="00D165F3" w:rsidRDefault="008A06FF" w:rsidP="00B30844">
            <w:pPr>
              <w:spacing w:after="0" w:line="252" w:lineRule="auto"/>
              <w:rPr>
                <w:rFonts w:cs="Arial"/>
              </w:rPr>
            </w:pPr>
            <w:r w:rsidRPr="00D165F3">
              <w:rPr>
                <w:rFonts w:cs="Arial"/>
                <w:sz w:val="18"/>
              </w:rPr>
              <w:t xml:space="preserve">Connect technological and </w:t>
            </w:r>
            <w:proofErr w:type="spellStart"/>
            <w:r w:rsidRPr="00D165F3">
              <w:rPr>
                <w:rFonts w:cs="Arial"/>
                <w:sz w:val="18"/>
              </w:rPr>
              <w:t>organisational</w:t>
            </w:r>
            <w:proofErr w:type="spellEnd"/>
            <w:r w:rsidRPr="00D165F3">
              <w:rPr>
                <w:rFonts w:cs="Arial"/>
                <w:sz w:val="18"/>
              </w:rPr>
              <w:t xml:space="preserve"> dimensions and identify theoretical and managerial opportunities for future research.</w:t>
            </w:r>
          </w:p>
        </w:tc>
        <w:tc>
          <w:tcPr>
            <w:tcW w:w="1655" w:type="dxa"/>
            <w:shd w:val="clear" w:color="auto" w:fill="FFFFFF"/>
            <w:tcMar>
              <w:top w:w="90" w:type="dxa"/>
              <w:left w:w="90" w:type="dxa"/>
              <w:bottom w:w="90" w:type="dxa"/>
              <w:right w:w="90" w:type="dxa"/>
            </w:tcMar>
            <w:vAlign w:val="center"/>
          </w:tcPr>
          <w:p w14:paraId="5F764EA6" w14:textId="77777777" w:rsidR="008A06FF" w:rsidRPr="00D165F3" w:rsidRDefault="008A06FF" w:rsidP="00B30844">
            <w:pPr>
              <w:spacing w:after="0" w:line="252" w:lineRule="auto"/>
              <w:rPr>
                <w:rFonts w:cs="Arial"/>
              </w:rPr>
            </w:pPr>
            <w:r w:rsidRPr="00D165F3">
              <w:rPr>
                <w:rFonts w:cs="Arial"/>
                <w:sz w:val="18"/>
              </w:rPr>
              <w:t>What are the dominant dimensions, relationships and gaps in digital transformation research?</w:t>
            </w:r>
          </w:p>
        </w:tc>
        <w:tc>
          <w:tcPr>
            <w:tcW w:w="1195" w:type="dxa"/>
            <w:shd w:val="clear" w:color="auto" w:fill="FFFFFF"/>
            <w:tcMar>
              <w:top w:w="90" w:type="dxa"/>
              <w:left w:w="90" w:type="dxa"/>
              <w:bottom w:w="90" w:type="dxa"/>
              <w:right w:w="90" w:type="dxa"/>
            </w:tcMar>
            <w:vAlign w:val="center"/>
          </w:tcPr>
          <w:p w14:paraId="58B41709" w14:textId="77777777" w:rsidR="008A06FF" w:rsidRPr="00D165F3" w:rsidRDefault="008A06FF" w:rsidP="00B30844">
            <w:pPr>
              <w:spacing w:after="0" w:line="252" w:lineRule="auto"/>
              <w:rPr>
                <w:rFonts w:cs="Arial"/>
              </w:rPr>
            </w:pPr>
            <w:r w:rsidRPr="00D165F3">
              <w:rPr>
                <w:rFonts w:cs="Arial"/>
                <w:sz w:val="18"/>
              </w:rPr>
              <w:t>Systematic literature review and framework synthesis.</w:t>
            </w:r>
          </w:p>
        </w:tc>
        <w:tc>
          <w:tcPr>
            <w:tcW w:w="1843" w:type="dxa"/>
            <w:shd w:val="clear" w:color="auto" w:fill="FFFFFF"/>
            <w:tcMar>
              <w:top w:w="90" w:type="dxa"/>
              <w:left w:w="90" w:type="dxa"/>
              <w:bottom w:w="90" w:type="dxa"/>
              <w:right w:w="90" w:type="dxa"/>
            </w:tcMar>
            <w:vAlign w:val="center"/>
          </w:tcPr>
          <w:p w14:paraId="0FE4A138" w14:textId="77777777" w:rsidR="008A06FF" w:rsidRPr="00D165F3" w:rsidRDefault="008A06FF" w:rsidP="00B30844">
            <w:pPr>
              <w:spacing w:after="0" w:line="252" w:lineRule="auto"/>
              <w:rPr>
                <w:rFonts w:cs="Arial"/>
              </w:rPr>
            </w:pPr>
            <w:r w:rsidRPr="00D165F3">
              <w:rPr>
                <w:rFonts w:cs="Arial"/>
                <w:sz w:val="18"/>
              </w:rPr>
              <w:t xml:space="preserve">Technology and </w:t>
            </w:r>
            <w:proofErr w:type="spellStart"/>
            <w:r w:rsidRPr="00D165F3">
              <w:rPr>
                <w:rFonts w:cs="Arial"/>
                <w:sz w:val="18"/>
              </w:rPr>
              <w:t>organisation</w:t>
            </w:r>
            <w:proofErr w:type="spellEnd"/>
            <w:r w:rsidRPr="00D165F3">
              <w:rPr>
                <w:rFonts w:cs="Arial"/>
                <w:sz w:val="18"/>
              </w:rPr>
              <w:t xml:space="preserve"> are interdependent, while leadership, culture, </w:t>
            </w:r>
            <w:proofErr w:type="spellStart"/>
            <w:r w:rsidRPr="00D165F3">
              <w:rPr>
                <w:rFonts w:cs="Arial"/>
                <w:sz w:val="18"/>
              </w:rPr>
              <w:t>organisational</w:t>
            </w:r>
            <w:proofErr w:type="spellEnd"/>
            <w:r w:rsidRPr="00D165F3">
              <w:rPr>
                <w:rFonts w:cs="Arial"/>
                <w:sz w:val="18"/>
              </w:rPr>
              <w:t xml:space="preserve"> change and middle management need greater attention.</w:t>
            </w:r>
          </w:p>
        </w:tc>
        <w:tc>
          <w:tcPr>
            <w:tcW w:w="2160" w:type="dxa"/>
            <w:shd w:val="clear" w:color="auto" w:fill="FFFFFF"/>
            <w:tcMar>
              <w:top w:w="90" w:type="dxa"/>
              <w:left w:w="90" w:type="dxa"/>
              <w:bottom w:w="90" w:type="dxa"/>
              <w:right w:w="90" w:type="dxa"/>
            </w:tcMar>
            <w:vAlign w:val="center"/>
          </w:tcPr>
          <w:p w14:paraId="510998DD" w14:textId="77777777" w:rsidR="008A06FF" w:rsidRPr="00D165F3" w:rsidRDefault="008A06FF" w:rsidP="00B30844">
            <w:pPr>
              <w:spacing w:after="0" w:line="252" w:lineRule="auto"/>
              <w:rPr>
                <w:rFonts w:cs="Arial"/>
              </w:rPr>
            </w:pPr>
            <w:r w:rsidRPr="00D165F3">
              <w:rPr>
                <w:rFonts w:cs="Arial"/>
                <w:sz w:val="18"/>
              </w:rPr>
              <w:t xml:space="preserve">The review supports a socio-technical interpretation of transformation. Digital outcomes depend on leadership and </w:t>
            </w:r>
            <w:proofErr w:type="spellStart"/>
            <w:r w:rsidRPr="00D165F3">
              <w:rPr>
                <w:rFonts w:cs="Arial"/>
                <w:sz w:val="18"/>
              </w:rPr>
              <w:t>organisational</w:t>
            </w:r>
            <w:proofErr w:type="spellEnd"/>
            <w:r w:rsidRPr="00D165F3">
              <w:rPr>
                <w:rFonts w:cs="Arial"/>
                <w:sz w:val="18"/>
              </w:rPr>
              <w:t xml:space="preserve"> adaptation as well as technology adoption. Source: https://doi.org/10.1007/s11301-020-00185-7</w:t>
            </w:r>
          </w:p>
        </w:tc>
      </w:tr>
      <w:tr w:rsidR="008A06FF" w:rsidRPr="00D165F3" w14:paraId="4C5F00CA" w14:textId="77777777" w:rsidTr="00500B77">
        <w:trPr>
          <w:cantSplit/>
          <w:jc w:val="center"/>
        </w:trPr>
        <w:tc>
          <w:tcPr>
            <w:tcW w:w="489" w:type="dxa"/>
            <w:shd w:val="clear" w:color="auto" w:fill="F3F7FA"/>
            <w:tcMar>
              <w:top w:w="90" w:type="dxa"/>
              <w:left w:w="90" w:type="dxa"/>
              <w:bottom w:w="90" w:type="dxa"/>
              <w:right w:w="90" w:type="dxa"/>
            </w:tcMar>
            <w:vAlign w:val="center"/>
          </w:tcPr>
          <w:p w14:paraId="6EC1C5DA" w14:textId="77777777" w:rsidR="008A06FF" w:rsidRPr="00D165F3" w:rsidRDefault="008A06FF" w:rsidP="00B30844">
            <w:pPr>
              <w:spacing w:after="0" w:line="252" w:lineRule="auto"/>
              <w:jc w:val="center"/>
              <w:rPr>
                <w:rFonts w:cs="Arial"/>
              </w:rPr>
            </w:pPr>
            <w:r w:rsidRPr="00D165F3">
              <w:rPr>
                <w:rFonts w:cs="Arial"/>
                <w:sz w:val="18"/>
              </w:rPr>
              <w:t>45</w:t>
            </w:r>
          </w:p>
        </w:tc>
        <w:tc>
          <w:tcPr>
            <w:tcW w:w="1699" w:type="dxa"/>
            <w:shd w:val="clear" w:color="auto" w:fill="F3F7FA"/>
            <w:tcMar>
              <w:top w:w="90" w:type="dxa"/>
              <w:left w:w="90" w:type="dxa"/>
              <w:bottom w:w="90" w:type="dxa"/>
              <w:right w:w="90" w:type="dxa"/>
            </w:tcMar>
            <w:vAlign w:val="center"/>
          </w:tcPr>
          <w:p w14:paraId="1AD01EBB" w14:textId="77777777" w:rsidR="008A06FF" w:rsidRPr="00D165F3" w:rsidRDefault="008A06FF" w:rsidP="00B30844">
            <w:pPr>
              <w:spacing w:after="0" w:line="252" w:lineRule="auto"/>
              <w:rPr>
                <w:rFonts w:cs="Arial"/>
              </w:rPr>
            </w:pPr>
            <w:r w:rsidRPr="00D165F3">
              <w:rPr>
                <w:rFonts w:cs="Arial"/>
                <w:sz w:val="18"/>
              </w:rPr>
              <w:t>Does price tolerance depend upon the type of product in e-retailing? Role of customer satisfaction, trust, loyalty, and perceived value</w:t>
            </w:r>
          </w:p>
        </w:tc>
        <w:tc>
          <w:tcPr>
            <w:tcW w:w="1065" w:type="dxa"/>
            <w:shd w:val="clear" w:color="auto" w:fill="F3F7FA"/>
            <w:tcMar>
              <w:top w:w="90" w:type="dxa"/>
              <w:left w:w="90" w:type="dxa"/>
              <w:bottom w:w="90" w:type="dxa"/>
              <w:right w:w="90" w:type="dxa"/>
            </w:tcMar>
            <w:vAlign w:val="center"/>
          </w:tcPr>
          <w:p w14:paraId="3D379A04" w14:textId="77777777" w:rsidR="008A06FF" w:rsidRPr="00D165F3" w:rsidRDefault="008A06FF" w:rsidP="00B30844">
            <w:pPr>
              <w:spacing w:after="0" w:line="252" w:lineRule="auto"/>
              <w:rPr>
                <w:rFonts w:cs="Arial"/>
              </w:rPr>
            </w:pPr>
            <w:r w:rsidRPr="00D165F3">
              <w:rPr>
                <w:rFonts w:cs="Arial"/>
                <w:sz w:val="18"/>
              </w:rPr>
              <w:t>Journal of Strategic Marketing</w:t>
            </w:r>
          </w:p>
        </w:tc>
        <w:tc>
          <w:tcPr>
            <w:tcW w:w="1411" w:type="dxa"/>
            <w:shd w:val="clear" w:color="auto" w:fill="F3F7FA"/>
            <w:tcMar>
              <w:top w:w="90" w:type="dxa"/>
              <w:left w:w="90" w:type="dxa"/>
              <w:bottom w:w="90" w:type="dxa"/>
              <w:right w:w="90" w:type="dxa"/>
            </w:tcMar>
            <w:vAlign w:val="center"/>
          </w:tcPr>
          <w:p w14:paraId="191C5A21" w14:textId="77777777" w:rsidR="008A06FF" w:rsidRPr="00D165F3" w:rsidRDefault="008A06FF" w:rsidP="00B30844">
            <w:pPr>
              <w:spacing w:after="0" w:line="252" w:lineRule="auto"/>
              <w:rPr>
                <w:rFonts w:cs="Arial"/>
              </w:rPr>
            </w:pPr>
            <w:r w:rsidRPr="00D165F3">
              <w:rPr>
                <w:rFonts w:cs="Arial"/>
                <w:sz w:val="18"/>
              </w:rPr>
              <w:t>Pandey, N., Tripathi, A., Jain, D. and Roy, S.</w:t>
            </w:r>
          </w:p>
        </w:tc>
        <w:tc>
          <w:tcPr>
            <w:tcW w:w="604" w:type="dxa"/>
            <w:shd w:val="clear" w:color="auto" w:fill="F3F7FA"/>
            <w:tcMar>
              <w:top w:w="90" w:type="dxa"/>
              <w:left w:w="90" w:type="dxa"/>
              <w:bottom w:w="90" w:type="dxa"/>
              <w:right w:w="90" w:type="dxa"/>
            </w:tcMar>
            <w:vAlign w:val="center"/>
          </w:tcPr>
          <w:p w14:paraId="6FBA732F"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5EE1D20D" w14:textId="77777777" w:rsidR="008A06FF" w:rsidRPr="00D165F3" w:rsidRDefault="008A06FF" w:rsidP="00B30844">
            <w:pPr>
              <w:spacing w:after="0" w:line="252" w:lineRule="auto"/>
              <w:rPr>
                <w:rFonts w:cs="Arial"/>
              </w:rPr>
            </w:pPr>
            <w:r w:rsidRPr="00D165F3">
              <w:rPr>
                <w:rFonts w:cs="Arial"/>
                <w:sz w:val="18"/>
              </w:rPr>
              <w:t>Examine whether customer price tolerance in e-retailing varies by product type and relational evaluation.</w:t>
            </w:r>
          </w:p>
        </w:tc>
        <w:tc>
          <w:tcPr>
            <w:tcW w:w="1699" w:type="dxa"/>
            <w:shd w:val="clear" w:color="auto" w:fill="F3F7FA"/>
            <w:tcMar>
              <w:top w:w="90" w:type="dxa"/>
              <w:left w:w="90" w:type="dxa"/>
              <w:bottom w:w="90" w:type="dxa"/>
              <w:right w:w="90" w:type="dxa"/>
            </w:tcMar>
            <w:vAlign w:val="center"/>
          </w:tcPr>
          <w:p w14:paraId="18441FDB" w14:textId="77777777" w:rsidR="008A06FF" w:rsidRPr="00D165F3" w:rsidRDefault="008A06FF" w:rsidP="00B30844">
            <w:pPr>
              <w:spacing w:after="0" w:line="252" w:lineRule="auto"/>
              <w:rPr>
                <w:rFonts w:cs="Arial"/>
              </w:rPr>
            </w:pPr>
            <w:r w:rsidRPr="00D165F3">
              <w:rPr>
                <w:rFonts w:cs="Arial"/>
                <w:sz w:val="18"/>
              </w:rPr>
              <w:t>Test the roles of satisfaction, trust, loyalty and perceived value and compare their effects across retail contexts.</w:t>
            </w:r>
          </w:p>
        </w:tc>
        <w:tc>
          <w:tcPr>
            <w:tcW w:w="1655" w:type="dxa"/>
            <w:shd w:val="clear" w:color="auto" w:fill="F3F7FA"/>
            <w:tcMar>
              <w:top w:w="90" w:type="dxa"/>
              <w:left w:w="90" w:type="dxa"/>
              <w:bottom w:w="90" w:type="dxa"/>
              <w:right w:w="90" w:type="dxa"/>
            </w:tcMar>
            <w:vAlign w:val="center"/>
          </w:tcPr>
          <w:p w14:paraId="0886D3F4" w14:textId="77777777" w:rsidR="008A06FF" w:rsidRPr="00D165F3" w:rsidRDefault="008A06FF" w:rsidP="00B30844">
            <w:pPr>
              <w:spacing w:after="0" w:line="252" w:lineRule="auto"/>
              <w:rPr>
                <w:rFonts w:cs="Arial"/>
              </w:rPr>
            </w:pPr>
            <w:r w:rsidRPr="00D165F3">
              <w:rPr>
                <w:rFonts w:cs="Arial"/>
                <w:sz w:val="18"/>
              </w:rPr>
              <w:t>How do satisfaction, trust, loyalty and perceived value influence online price tolerance across product types?</w:t>
            </w:r>
          </w:p>
        </w:tc>
        <w:tc>
          <w:tcPr>
            <w:tcW w:w="1195" w:type="dxa"/>
            <w:shd w:val="clear" w:color="auto" w:fill="F3F7FA"/>
            <w:tcMar>
              <w:top w:w="90" w:type="dxa"/>
              <w:left w:w="90" w:type="dxa"/>
              <w:bottom w:w="90" w:type="dxa"/>
              <w:right w:w="90" w:type="dxa"/>
            </w:tcMar>
            <w:vAlign w:val="center"/>
          </w:tcPr>
          <w:p w14:paraId="377DDE61" w14:textId="77777777" w:rsidR="008A06FF" w:rsidRPr="00D165F3" w:rsidRDefault="008A06FF" w:rsidP="00B30844">
            <w:pPr>
              <w:spacing w:after="0" w:line="252" w:lineRule="auto"/>
              <w:rPr>
                <w:rFonts w:cs="Arial"/>
              </w:rPr>
            </w:pPr>
            <w:r w:rsidRPr="00D165F3">
              <w:rPr>
                <w:rFonts w:cs="Arial"/>
                <w:sz w:val="18"/>
              </w:rPr>
              <w:t>Quantitative consumer survey with structural modelling and group comparisons.</w:t>
            </w:r>
          </w:p>
        </w:tc>
        <w:tc>
          <w:tcPr>
            <w:tcW w:w="1843" w:type="dxa"/>
            <w:shd w:val="clear" w:color="auto" w:fill="F3F7FA"/>
            <w:tcMar>
              <w:top w:w="90" w:type="dxa"/>
              <w:left w:w="90" w:type="dxa"/>
              <w:bottom w:w="90" w:type="dxa"/>
              <w:right w:w="90" w:type="dxa"/>
            </w:tcMar>
            <w:vAlign w:val="center"/>
          </w:tcPr>
          <w:p w14:paraId="72C9058E" w14:textId="77777777" w:rsidR="008A06FF" w:rsidRPr="00D165F3" w:rsidRDefault="008A06FF" w:rsidP="00B30844">
            <w:pPr>
              <w:spacing w:after="0" w:line="252" w:lineRule="auto"/>
              <w:rPr>
                <w:rFonts w:cs="Arial"/>
              </w:rPr>
            </w:pPr>
            <w:r w:rsidRPr="00D165F3">
              <w:rPr>
                <w:rFonts w:cs="Arial"/>
                <w:sz w:val="18"/>
              </w:rPr>
              <w:t>Price tolerance was associated with satisfaction, trust, loyalty and perceived value, and the relationships differed by product and retailer context.</w:t>
            </w:r>
          </w:p>
        </w:tc>
        <w:tc>
          <w:tcPr>
            <w:tcW w:w="2160" w:type="dxa"/>
            <w:shd w:val="clear" w:color="auto" w:fill="F3F7FA"/>
            <w:tcMar>
              <w:top w:w="90" w:type="dxa"/>
              <w:left w:w="90" w:type="dxa"/>
              <w:bottom w:w="90" w:type="dxa"/>
              <w:right w:w="90" w:type="dxa"/>
            </w:tcMar>
            <w:vAlign w:val="center"/>
          </w:tcPr>
          <w:p w14:paraId="24E6FC05" w14:textId="77777777" w:rsidR="008A06FF" w:rsidRPr="00D165F3" w:rsidRDefault="008A06FF" w:rsidP="00B30844">
            <w:pPr>
              <w:spacing w:after="0" w:line="252" w:lineRule="auto"/>
              <w:rPr>
                <w:rFonts w:cs="Arial"/>
              </w:rPr>
            </w:pPr>
            <w:r w:rsidRPr="00D165F3">
              <w:rPr>
                <w:rFonts w:cs="Arial"/>
                <w:sz w:val="18"/>
              </w:rPr>
              <w:t>The study connects customer evaluation to value capture. Satisfaction can support strategic outcomes such as price tolerance, but the effect is conditional on product and relationship context. Source: https://doi.org/10.1080/0965254X.2019.1569109</w:t>
            </w:r>
          </w:p>
        </w:tc>
      </w:tr>
      <w:tr w:rsidR="008A06FF" w:rsidRPr="00D165F3" w14:paraId="36F1B964" w14:textId="77777777" w:rsidTr="00500B77">
        <w:trPr>
          <w:cantSplit/>
          <w:jc w:val="center"/>
        </w:trPr>
        <w:tc>
          <w:tcPr>
            <w:tcW w:w="489" w:type="dxa"/>
            <w:shd w:val="clear" w:color="auto" w:fill="FFFFFF"/>
            <w:tcMar>
              <w:top w:w="90" w:type="dxa"/>
              <w:left w:w="90" w:type="dxa"/>
              <w:bottom w:w="90" w:type="dxa"/>
              <w:right w:w="90" w:type="dxa"/>
            </w:tcMar>
            <w:vAlign w:val="center"/>
          </w:tcPr>
          <w:p w14:paraId="73AE2F54" w14:textId="77777777" w:rsidR="008A06FF" w:rsidRPr="00D165F3" w:rsidRDefault="008A06FF" w:rsidP="00B30844">
            <w:pPr>
              <w:spacing w:after="0" w:line="252" w:lineRule="auto"/>
              <w:jc w:val="center"/>
              <w:rPr>
                <w:rFonts w:cs="Arial"/>
              </w:rPr>
            </w:pPr>
            <w:r w:rsidRPr="00D165F3">
              <w:rPr>
                <w:rFonts w:cs="Arial"/>
                <w:sz w:val="18"/>
              </w:rPr>
              <w:lastRenderedPageBreak/>
              <w:t>46</w:t>
            </w:r>
          </w:p>
        </w:tc>
        <w:tc>
          <w:tcPr>
            <w:tcW w:w="1699" w:type="dxa"/>
            <w:shd w:val="clear" w:color="auto" w:fill="FFFFFF"/>
            <w:tcMar>
              <w:top w:w="90" w:type="dxa"/>
              <w:left w:w="90" w:type="dxa"/>
              <w:bottom w:w="90" w:type="dxa"/>
              <w:right w:w="90" w:type="dxa"/>
            </w:tcMar>
            <w:vAlign w:val="center"/>
          </w:tcPr>
          <w:p w14:paraId="7C5AA392" w14:textId="77777777" w:rsidR="008A06FF" w:rsidRPr="00D165F3" w:rsidRDefault="008A06FF" w:rsidP="00B30844">
            <w:pPr>
              <w:spacing w:after="0" w:line="252" w:lineRule="auto"/>
              <w:rPr>
                <w:rFonts w:cs="Arial"/>
              </w:rPr>
            </w:pPr>
            <w:r w:rsidRPr="00D165F3">
              <w:rPr>
                <w:rFonts w:cs="Arial"/>
                <w:sz w:val="18"/>
              </w:rPr>
              <w:t>E-S-QUAL: A multiple-item scale for assessing electronic service quality</w:t>
            </w:r>
          </w:p>
        </w:tc>
        <w:tc>
          <w:tcPr>
            <w:tcW w:w="1065" w:type="dxa"/>
            <w:shd w:val="clear" w:color="auto" w:fill="FFFFFF"/>
            <w:tcMar>
              <w:top w:w="90" w:type="dxa"/>
              <w:left w:w="90" w:type="dxa"/>
              <w:bottom w:w="90" w:type="dxa"/>
              <w:right w:w="90" w:type="dxa"/>
            </w:tcMar>
            <w:vAlign w:val="center"/>
          </w:tcPr>
          <w:p w14:paraId="3C421432" w14:textId="77777777" w:rsidR="008A06FF" w:rsidRPr="00D165F3" w:rsidRDefault="008A06FF" w:rsidP="00B30844">
            <w:pPr>
              <w:spacing w:after="0" w:line="252" w:lineRule="auto"/>
              <w:rPr>
                <w:rFonts w:cs="Arial"/>
              </w:rPr>
            </w:pPr>
            <w:r w:rsidRPr="00D165F3">
              <w:rPr>
                <w:rFonts w:cs="Arial"/>
                <w:sz w:val="18"/>
              </w:rPr>
              <w:t>Journal of Service Research</w:t>
            </w:r>
          </w:p>
        </w:tc>
        <w:tc>
          <w:tcPr>
            <w:tcW w:w="1411" w:type="dxa"/>
            <w:shd w:val="clear" w:color="auto" w:fill="FFFFFF"/>
            <w:tcMar>
              <w:top w:w="90" w:type="dxa"/>
              <w:left w:w="90" w:type="dxa"/>
              <w:bottom w:w="90" w:type="dxa"/>
              <w:right w:w="90" w:type="dxa"/>
            </w:tcMar>
            <w:vAlign w:val="center"/>
          </w:tcPr>
          <w:p w14:paraId="4E0D9B41" w14:textId="77777777" w:rsidR="008A06FF" w:rsidRPr="00D165F3" w:rsidRDefault="008A06FF" w:rsidP="00B30844">
            <w:pPr>
              <w:spacing w:after="0" w:line="252" w:lineRule="auto"/>
              <w:rPr>
                <w:rFonts w:cs="Arial"/>
              </w:rPr>
            </w:pPr>
            <w:r w:rsidRPr="00D165F3">
              <w:rPr>
                <w:rFonts w:cs="Arial"/>
                <w:sz w:val="18"/>
              </w:rPr>
              <w:t>Parasuraman, A., Zeithaml, V.A. and Malhotra, A.</w:t>
            </w:r>
          </w:p>
        </w:tc>
        <w:tc>
          <w:tcPr>
            <w:tcW w:w="604" w:type="dxa"/>
            <w:shd w:val="clear" w:color="auto" w:fill="FFFFFF"/>
            <w:tcMar>
              <w:top w:w="90" w:type="dxa"/>
              <w:left w:w="90" w:type="dxa"/>
              <w:bottom w:w="90" w:type="dxa"/>
              <w:right w:w="90" w:type="dxa"/>
            </w:tcMar>
            <w:vAlign w:val="center"/>
          </w:tcPr>
          <w:p w14:paraId="7B09E553" w14:textId="77777777" w:rsidR="008A06FF" w:rsidRPr="00D165F3" w:rsidRDefault="008A06FF" w:rsidP="00B30844">
            <w:pPr>
              <w:spacing w:after="0" w:line="252" w:lineRule="auto"/>
              <w:jc w:val="center"/>
              <w:rPr>
                <w:rFonts w:cs="Arial"/>
              </w:rPr>
            </w:pPr>
            <w:r w:rsidRPr="00D165F3">
              <w:rPr>
                <w:rFonts w:cs="Arial"/>
                <w:sz w:val="18"/>
              </w:rPr>
              <w:t>2005</w:t>
            </w:r>
          </w:p>
        </w:tc>
        <w:tc>
          <w:tcPr>
            <w:tcW w:w="1411" w:type="dxa"/>
            <w:shd w:val="clear" w:color="auto" w:fill="FFFFFF"/>
            <w:tcMar>
              <w:top w:w="90" w:type="dxa"/>
              <w:left w:w="90" w:type="dxa"/>
              <w:bottom w:w="90" w:type="dxa"/>
              <w:right w:w="90" w:type="dxa"/>
            </w:tcMar>
            <w:vAlign w:val="center"/>
          </w:tcPr>
          <w:p w14:paraId="45AFA3C1" w14:textId="77777777" w:rsidR="008A06FF" w:rsidRPr="00D165F3" w:rsidRDefault="008A06FF" w:rsidP="00B30844">
            <w:pPr>
              <w:spacing w:after="0" w:line="252" w:lineRule="auto"/>
              <w:rPr>
                <w:rFonts w:cs="Arial"/>
              </w:rPr>
            </w:pPr>
            <w:r w:rsidRPr="00D165F3">
              <w:rPr>
                <w:rFonts w:cs="Arial"/>
                <w:sz w:val="18"/>
              </w:rPr>
              <w:t>Develop reliable scales for measuring electronic service quality and service recovery quality.</w:t>
            </w:r>
          </w:p>
        </w:tc>
        <w:tc>
          <w:tcPr>
            <w:tcW w:w="1699" w:type="dxa"/>
            <w:shd w:val="clear" w:color="auto" w:fill="FFFFFF"/>
            <w:tcMar>
              <w:top w:w="90" w:type="dxa"/>
              <w:left w:w="90" w:type="dxa"/>
              <w:bottom w:w="90" w:type="dxa"/>
              <w:right w:w="90" w:type="dxa"/>
            </w:tcMar>
            <w:vAlign w:val="center"/>
          </w:tcPr>
          <w:p w14:paraId="7E29EDAA" w14:textId="77777777" w:rsidR="008A06FF" w:rsidRPr="00D165F3" w:rsidRDefault="008A06FF" w:rsidP="00B30844">
            <w:pPr>
              <w:spacing w:after="0" w:line="252" w:lineRule="auto"/>
              <w:rPr>
                <w:rFonts w:cs="Arial"/>
              </w:rPr>
            </w:pPr>
            <w:r w:rsidRPr="00D165F3">
              <w:rPr>
                <w:rFonts w:cs="Arial"/>
                <w:sz w:val="18"/>
              </w:rPr>
              <w:t>Identify core dimensions of routine e-service and separate dimensions relevant when customers experience problems.</w:t>
            </w:r>
          </w:p>
        </w:tc>
        <w:tc>
          <w:tcPr>
            <w:tcW w:w="1655" w:type="dxa"/>
            <w:shd w:val="clear" w:color="auto" w:fill="FFFFFF"/>
            <w:tcMar>
              <w:top w:w="90" w:type="dxa"/>
              <w:left w:w="90" w:type="dxa"/>
              <w:bottom w:w="90" w:type="dxa"/>
              <w:right w:w="90" w:type="dxa"/>
            </w:tcMar>
            <w:vAlign w:val="center"/>
          </w:tcPr>
          <w:p w14:paraId="298F88B2" w14:textId="77777777" w:rsidR="008A06FF" w:rsidRPr="00D165F3" w:rsidRDefault="008A06FF" w:rsidP="00B30844">
            <w:pPr>
              <w:spacing w:after="0" w:line="252" w:lineRule="auto"/>
              <w:rPr>
                <w:rFonts w:cs="Arial"/>
              </w:rPr>
            </w:pPr>
            <w:r w:rsidRPr="00D165F3">
              <w:rPr>
                <w:rFonts w:cs="Arial"/>
                <w:sz w:val="18"/>
              </w:rPr>
              <w:t>Which dimensions validly measure electronic service quality and recovery?</w:t>
            </w:r>
          </w:p>
        </w:tc>
        <w:tc>
          <w:tcPr>
            <w:tcW w:w="1195" w:type="dxa"/>
            <w:shd w:val="clear" w:color="auto" w:fill="FFFFFF"/>
            <w:tcMar>
              <w:top w:w="90" w:type="dxa"/>
              <w:left w:w="90" w:type="dxa"/>
              <w:bottom w:w="90" w:type="dxa"/>
              <w:right w:w="90" w:type="dxa"/>
            </w:tcMar>
            <w:vAlign w:val="center"/>
          </w:tcPr>
          <w:p w14:paraId="027BEAE9" w14:textId="77777777" w:rsidR="008A06FF" w:rsidRPr="00D165F3" w:rsidRDefault="008A06FF" w:rsidP="00B30844">
            <w:pPr>
              <w:spacing w:after="0" w:line="252" w:lineRule="auto"/>
              <w:rPr>
                <w:rFonts w:cs="Arial"/>
              </w:rPr>
            </w:pPr>
            <w:r w:rsidRPr="00D165F3">
              <w:rPr>
                <w:rFonts w:cs="Arial"/>
                <w:sz w:val="18"/>
              </w:rPr>
              <w:t>Multi-stage item generation, purification and quantitative scale validation.</w:t>
            </w:r>
          </w:p>
        </w:tc>
        <w:tc>
          <w:tcPr>
            <w:tcW w:w="1843" w:type="dxa"/>
            <w:shd w:val="clear" w:color="auto" w:fill="FFFFFF"/>
            <w:tcMar>
              <w:top w:w="90" w:type="dxa"/>
              <w:left w:w="90" w:type="dxa"/>
              <w:bottom w:w="90" w:type="dxa"/>
              <w:right w:w="90" w:type="dxa"/>
            </w:tcMar>
            <w:vAlign w:val="center"/>
          </w:tcPr>
          <w:p w14:paraId="66EFA2BE" w14:textId="77777777" w:rsidR="008A06FF" w:rsidRPr="00D165F3" w:rsidRDefault="008A06FF" w:rsidP="00B30844">
            <w:pPr>
              <w:spacing w:after="0" w:line="252" w:lineRule="auto"/>
              <w:rPr>
                <w:rFonts w:cs="Arial"/>
              </w:rPr>
            </w:pPr>
            <w:r w:rsidRPr="00D165F3">
              <w:rPr>
                <w:rFonts w:cs="Arial"/>
                <w:sz w:val="18"/>
              </w:rPr>
              <w:t>E-S-QUAL comprises efficiency, fulfilment, system availability and privacy; recovery quality includes responsiveness, compensation and contact.</w:t>
            </w:r>
          </w:p>
        </w:tc>
        <w:tc>
          <w:tcPr>
            <w:tcW w:w="2160" w:type="dxa"/>
            <w:shd w:val="clear" w:color="auto" w:fill="FFFFFF"/>
            <w:tcMar>
              <w:top w:w="90" w:type="dxa"/>
              <w:left w:w="90" w:type="dxa"/>
              <w:bottom w:w="90" w:type="dxa"/>
              <w:right w:w="90" w:type="dxa"/>
            </w:tcMar>
            <w:vAlign w:val="center"/>
          </w:tcPr>
          <w:p w14:paraId="1243326A" w14:textId="77777777" w:rsidR="008A06FF" w:rsidRPr="00D165F3" w:rsidRDefault="008A06FF" w:rsidP="00B30844">
            <w:pPr>
              <w:spacing w:after="0" w:line="252" w:lineRule="auto"/>
              <w:rPr>
                <w:rFonts w:cs="Arial"/>
              </w:rPr>
            </w:pPr>
            <w:r w:rsidRPr="00D165F3">
              <w:rPr>
                <w:rFonts w:cs="Arial"/>
                <w:sz w:val="18"/>
              </w:rPr>
              <w:t>The scales establish a practical measurement base for e-commerce satisfaction. They show that reliable fulfilment and system performance matter alongside interface efficiency, privacy and failure recovery. Source: https://doi.org/10.1177/1094670504271156</w:t>
            </w:r>
          </w:p>
        </w:tc>
      </w:tr>
      <w:tr w:rsidR="008A06FF" w:rsidRPr="00D165F3" w14:paraId="141F6900" w14:textId="77777777" w:rsidTr="00500B77">
        <w:trPr>
          <w:cantSplit/>
          <w:jc w:val="center"/>
        </w:trPr>
        <w:tc>
          <w:tcPr>
            <w:tcW w:w="489" w:type="dxa"/>
            <w:shd w:val="clear" w:color="auto" w:fill="F3F7FA"/>
            <w:tcMar>
              <w:top w:w="90" w:type="dxa"/>
              <w:left w:w="90" w:type="dxa"/>
              <w:bottom w:w="90" w:type="dxa"/>
              <w:right w:w="90" w:type="dxa"/>
            </w:tcMar>
            <w:vAlign w:val="center"/>
          </w:tcPr>
          <w:p w14:paraId="72620399" w14:textId="77777777" w:rsidR="008A06FF" w:rsidRPr="00D165F3" w:rsidRDefault="008A06FF" w:rsidP="00B30844">
            <w:pPr>
              <w:spacing w:after="0" w:line="252" w:lineRule="auto"/>
              <w:jc w:val="center"/>
              <w:rPr>
                <w:rFonts w:cs="Arial"/>
              </w:rPr>
            </w:pPr>
            <w:r w:rsidRPr="00D165F3">
              <w:rPr>
                <w:rFonts w:cs="Arial"/>
                <w:sz w:val="18"/>
              </w:rPr>
              <w:t>47</w:t>
            </w:r>
          </w:p>
        </w:tc>
        <w:tc>
          <w:tcPr>
            <w:tcW w:w="1699" w:type="dxa"/>
            <w:shd w:val="clear" w:color="auto" w:fill="F3F7FA"/>
            <w:tcMar>
              <w:top w:w="90" w:type="dxa"/>
              <w:left w:w="90" w:type="dxa"/>
              <w:bottom w:w="90" w:type="dxa"/>
              <w:right w:w="90" w:type="dxa"/>
            </w:tcMar>
            <w:vAlign w:val="center"/>
          </w:tcPr>
          <w:p w14:paraId="3530EF5B" w14:textId="77777777" w:rsidR="008A06FF" w:rsidRPr="00D165F3" w:rsidRDefault="008A06FF" w:rsidP="00B30844">
            <w:pPr>
              <w:spacing w:after="0" w:line="252" w:lineRule="auto"/>
              <w:rPr>
                <w:rFonts w:cs="Arial"/>
              </w:rPr>
            </w:pPr>
            <w:r w:rsidRPr="00D165F3">
              <w:rPr>
                <w:rFonts w:cs="Arial"/>
                <w:sz w:val="18"/>
              </w:rPr>
              <w:t>Digital transformation: A review and research agenda</w:t>
            </w:r>
          </w:p>
        </w:tc>
        <w:tc>
          <w:tcPr>
            <w:tcW w:w="1065" w:type="dxa"/>
            <w:shd w:val="clear" w:color="auto" w:fill="F3F7FA"/>
            <w:tcMar>
              <w:top w:w="90" w:type="dxa"/>
              <w:left w:w="90" w:type="dxa"/>
              <w:bottom w:w="90" w:type="dxa"/>
              <w:right w:w="90" w:type="dxa"/>
            </w:tcMar>
            <w:vAlign w:val="center"/>
          </w:tcPr>
          <w:p w14:paraId="315B49C1" w14:textId="77777777" w:rsidR="008A06FF" w:rsidRPr="00D165F3" w:rsidRDefault="008A06FF" w:rsidP="00B30844">
            <w:pPr>
              <w:spacing w:after="0" w:line="252" w:lineRule="auto"/>
              <w:rPr>
                <w:rFonts w:cs="Arial"/>
              </w:rPr>
            </w:pPr>
            <w:r w:rsidRPr="00D165F3">
              <w:rPr>
                <w:rFonts w:cs="Arial"/>
                <w:sz w:val="18"/>
              </w:rPr>
              <w:t>European Management Journal</w:t>
            </w:r>
          </w:p>
        </w:tc>
        <w:tc>
          <w:tcPr>
            <w:tcW w:w="1411" w:type="dxa"/>
            <w:shd w:val="clear" w:color="auto" w:fill="F3F7FA"/>
            <w:tcMar>
              <w:top w:w="90" w:type="dxa"/>
              <w:left w:w="90" w:type="dxa"/>
              <w:bottom w:w="90" w:type="dxa"/>
              <w:right w:w="90" w:type="dxa"/>
            </w:tcMar>
            <w:vAlign w:val="center"/>
          </w:tcPr>
          <w:p w14:paraId="162946D6" w14:textId="77777777" w:rsidR="008A06FF" w:rsidRPr="00D165F3" w:rsidRDefault="008A06FF" w:rsidP="00B30844">
            <w:pPr>
              <w:spacing w:after="0" w:line="252" w:lineRule="auto"/>
              <w:rPr>
                <w:rFonts w:cs="Arial"/>
              </w:rPr>
            </w:pPr>
            <w:r w:rsidRPr="00D165F3">
              <w:rPr>
                <w:rFonts w:cs="Arial"/>
                <w:sz w:val="18"/>
              </w:rPr>
              <w:t>Plekhanov, D., Franke, H. and Netland, T.H.</w:t>
            </w:r>
          </w:p>
        </w:tc>
        <w:tc>
          <w:tcPr>
            <w:tcW w:w="604" w:type="dxa"/>
            <w:shd w:val="clear" w:color="auto" w:fill="F3F7FA"/>
            <w:tcMar>
              <w:top w:w="90" w:type="dxa"/>
              <w:left w:w="90" w:type="dxa"/>
              <w:bottom w:w="90" w:type="dxa"/>
              <w:right w:w="90" w:type="dxa"/>
            </w:tcMar>
            <w:vAlign w:val="center"/>
          </w:tcPr>
          <w:p w14:paraId="488F2B6D" w14:textId="77777777" w:rsidR="008A06FF" w:rsidRPr="00D165F3" w:rsidRDefault="008A06FF" w:rsidP="00B30844">
            <w:pPr>
              <w:spacing w:after="0" w:line="252" w:lineRule="auto"/>
              <w:jc w:val="center"/>
              <w:rPr>
                <w:rFonts w:cs="Arial"/>
              </w:rPr>
            </w:pPr>
            <w:r w:rsidRPr="00D165F3">
              <w:rPr>
                <w:rFonts w:cs="Arial"/>
                <w:sz w:val="18"/>
              </w:rPr>
              <w:t>2023</w:t>
            </w:r>
          </w:p>
        </w:tc>
        <w:tc>
          <w:tcPr>
            <w:tcW w:w="1411" w:type="dxa"/>
            <w:shd w:val="clear" w:color="auto" w:fill="F3F7FA"/>
            <w:tcMar>
              <w:top w:w="90" w:type="dxa"/>
              <w:left w:w="90" w:type="dxa"/>
              <w:bottom w:w="90" w:type="dxa"/>
              <w:right w:w="90" w:type="dxa"/>
            </w:tcMar>
            <w:vAlign w:val="center"/>
          </w:tcPr>
          <w:p w14:paraId="3781CA77" w14:textId="77777777" w:rsidR="008A06FF" w:rsidRPr="00D165F3" w:rsidRDefault="008A06FF" w:rsidP="00B30844">
            <w:pPr>
              <w:spacing w:after="0" w:line="252" w:lineRule="auto"/>
              <w:rPr>
                <w:rFonts w:cs="Arial"/>
              </w:rPr>
            </w:pPr>
            <w:r w:rsidRPr="00D165F3">
              <w:rPr>
                <w:rFonts w:cs="Arial"/>
                <w:sz w:val="18"/>
              </w:rPr>
              <w:t>Review digital transformation research and propose an agenda for management scholarship.</w:t>
            </w:r>
          </w:p>
        </w:tc>
        <w:tc>
          <w:tcPr>
            <w:tcW w:w="1699" w:type="dxa"/>
            <w:shd w:val="clear" w:color="auto" w:fill="F3F7FA"/>
            <w:tcMar>
              <w:top w:w="90" w:type="dxa"/>
              <w:left w:w="90" w:type="dxa"/>
              <w:bottom w:w="90" w:type="dxa"/>
              <w:right w:w="90" w:type="dxa"/>
            </w:tcMar>
            <w:vAlign w:val="center"/>
          </w:tcPr>
          <w:p w14:paraId="09411738" w14:textId="77777777" w:rsidR="008A06FF" w:rsidRPr="00D165F3" w:rsidRDefault="008A06FF" w:rsidP="00B30844">
            <w:pPr>
              <w:spacing w:after="0" w:line="252" w:lineRule="auto"/>
              <w:rPr>
                <w:rFonts w:cs="Arial"/>
              </w:rPr>
            </w:pPr>
            <w:r w:rsidRPr="00D165F3">
              <w:rPr>
                <w:rFonts w:cs="Arial"/>
                <w:sz w:val="18"/>
              </w:rPr>
              <w:t xml:space="preserve">Clarify concepts, map </w:t>
            </w:r>
            <w:proofErr w:type="spellStart"/>
            <w:r w:rsidRPr="00D165F3">
              <w:rPr>
                <w:rFonts w:cs="Arial"/>
                <w:sz w:val="18"/>
              </w:rPr>
              <w:t>organisational</w:t>
            </w:r>
            <w:proofErr w:type="spellEnd"/>
            <w:r w:rsidRPr="00D165F3">
              <w:rPr>
                <w:rFonts w:cs="Arial"/>
                <w:sz w:val="18"/>
              </w:rPr>
              <w:t xml:space="preserve"> implications and identify gaps involving boundaries, coordination and power.</w:t>
            </w:r>
          </w:p>
        </w:tc>
        <w:tc>
          <w:tcPr>
            <w:tcW w:w="1655" w:type="dxa"/>
            <w:shd w:val="clear" w:color="auto" w:fill="F3F7FA"/>
            <w:tcMar>
              <w:top w:w="90" w:type="dxa"/>
              <w:left w:w="90" w:type="dxa"/>
              <w:bottom w:w="90" w:type="dxa"/>
              <w:right w:w="90" w:type="dxa"/>
            </w:tcMar>
            <w:vAlign w:val="center"/>
          </w:tcPr>
          <w:p w14:paraId="2124669C" w14:textId="77777777" w:rsidR="008A06FF" w:rsidRPr="00D165F3" w:rsidRDefault="008A06FF" w:rsidP="00B30844">
            <w:pPr>
              <w:spacing w:after="0" w:line="252" w:lineRule="auto"/>
              <w:rPr>
                <w:rFonts w:cs="Arial"/>
              </w:rPr>
            </w:pPr>
            <w:r w:rsidRPr="00D165F3">
              <w:rPr>
                <w:rFonts w:cs="Arial"/>
                <w:sz w:val="18"/>
              </w:rPr>
              <w:t xml:space="preserve">How has digital transformation been </w:t>
            </w:r>
            <w:proofErr w:type="spellStart"/>
            <w:r w:rsidRPr="00D165F3">
              <w:rPr>
                <w:rFonts w:cs="Arial"/>
                <w:sz w:val="18"/>
              </w:rPr>
              <w:t>conceptualised</w:t>
            </w:r>
            <w:proofErr w:type="spellEnd"/>
            <w:r w:rsidRPr="00D165F3">
              <w:rPr>
                <w:rFonts w:cs="Arial"/>
                <w:sz w:val="18"/>
              </w:rPr>
              <w:t xml:space="preserve">, and what </w:t>
            </w:r>
            <w:proofErr w:type="spellStart"/>
            <w:r w:rsidRPr="00D165F3">
              <w:rPr>
                <w:rFonts w:cs="Arial"/>
                <w:sz w:val="18"/>
              </w:rPr>
              <w:t>organisational</w:t>
            </w:r>
            <w:proofErr w:type="spellEnd"/>
            <w:r w:rsidRPr="00D165F3">
              <w:rPr>
                <w:rFonts w:cs="Arial"/>
                <w:sz w:val="18"/>
              </w:rPr>
              <w:t xml:space="preserve"> questions remain unresolved?</w:t>
            </w:r>
          </w:p>
        </w:tc>
        <w:tc>
          <w:tcPr>
            <w:tcW w:w="1195" w:type="dxa"/>
            <w:shd w:val="clear" w:color="auto" w:fill="F3F7FA"/>
            <w:tcMar>
              <w:top w:w="90" w:type="dxa"/>
              <w:left w:w="90" w:type="dxa"/>
              <w:bottom w:w="90" w:type="dxa"/>
              <w:right w:w="90" w:type="dxa"/>
            </w:tcMar>
            <w:vAlign w:val="center"/>
          </w:tcPr>
          <w:p w14:paraId="0C81290B" w14:textId="77777777" w:rsidR="008A06FF" w:rsidRPr="00D165F3" w:rsidRDefault="008A06FF" w:rsidP="00B30844">
            <w:pPr>
              <w:spacing w:after="0" w:line="252" w:lineRule="auto"/>
              <w:rPr>
                <w:rFonts w:cs="Arial"/>
              </w:rPr>
            </w:pPr>
            <w:r w:rsidRPr="00D165F3">
              <w:rPr>
                <w:rFonts w:cs="Arial"/>
                <w:sz w:val="18"/>
              </w:rPr>
              <w:t>Systematic literature review and research-agenda development.</w:t>
            </w:r>
          </w:p>
        </w:tc>
        <w:tc>
          <w:tcPr>
            <w:tcW w:w="1843" w:type="dxa"/>
            <w:shd w:val="clear" w:color="auto" w:fill="F3F7FA"/>
            <w:tcMar>
              <w:top w:w="90" w:type="dxa"/>
              <w:left w:w="90" w:type="dxa"/>
              <w:bottom w:w="90" w:type="dxa"/>
              <w:right w:w="90" w:type="dxa"/>
            </w:tcMar>
            <w:vAlign w:val="center"/>
          </w:tcPr>
          <w:p w14:paraId="52105194" w14:textId="77777777" w:rsidR="008A06FF" w:rsidRPr="00D165F3" w:rsidRDefault="008A06FF" w:rsidP="00B30844">
            <w:pPr>
              <w:spacing w:after="0" w:line="252" w:lineRule="auto"/>
              <w:rPr>
                <w:rFonts w:cs="Arial"/>
              </w:rPr>
            </w:pPr>
            <w:r w:rsidRPr="00D165F3">
              <w:rPr>
                <w:rFonts w:cs="Arial"/>
                <w:sz w:val="18"/>
              </w:rPr>
              <w:t xml:space="preserve">The literature needs clearer treatment of </w:t>
            </w:r>
            <w:proofErr w:type="spellStart"/>
            <w:r w:rsidRPr="00D165F3">
              <w:rPr>
                <w:rFonts w:cs="Arial"/>
                <w:sz w:val="18"/>
              </w:rPr>
              <w:t>organisational</w:t>
            </w:r>
            <w:proofErr w:type="spellEnd"/>
            <w:r w:rsidRPr="00D165F3">
              <w:rPr>
                <w:rFonts w:cs="Arial"/>
                <w:sz w:val="18"/>
              </w:rPr>
              <w:t xml:space="preserve"> boundaries, coordination, control and power as transformation extends across ecosystems.</w:t>
            </w:r>
          </w:p>
        </w:tc>
        <w:tc>
          <w:tcPr>
            <w:tcW w:w="2160" w:type="dxa"/>
            <w:shd w:val="clear" w:color="auto" w:fill="F3F7FA"/>
            <w:tcMar>
              <w:top w:w="90" w:type="dxa"/>
              <w:left w:w="90" w:type="dxa"/>
              <w:bottom w:w="90" w:type="dxa"/>
              <w:right w:w="90" w:type="dxa"/>
            </w:tcMar>
            <w:vAlign w:val="center"/>
          </w:tcPr>
          <w:p w14:paraId="571678A6" w14:textId="77777777" w:rsidR="008A06FF" w:rsidRPr="00D165F3" w:rsidRDefault="008A06FF" w:rsidP="00B30844">
            <w:pPr>
              <w:spacing w:after="0" w:line="252" w:lineRule="auto"/>
              <w:rPr>
                <w:rFonts w:cs="Arial"/>
              </w:rPr>
            </w:pPr>
            <w:r w:rsidRPr="00D165F3">
              <w:rPr>
                <w:rFonts w:cs="Arial"/>
                <w:sz w:val="18"/>
              </w:rPr>
              <w:t>The review expands transformation beyond firm-internal technology. It supports examining how platforms and partners redistribute control and responsibility for customer outcomes. Source: https://doi.org/10.1016/j.emj.2022.09.007</w:t>
            </w:r>
          </w:p>
        </w:tc>
      </w:tr>
      <w:tr w:rsidR="008A06FF" w:rsidRPr="00D165F3" w14:paraId="0D718F42" w14:textId="77777777" w:rsidTr="00500B77">
        <w:trPr>
          <w:cantSplit/>
          <w:jc w:val="center"/>
        </w:trPr>
        <w:tc>
          <w:tcPr>
            <w:tcW w:w="489" w:type="dxa"/>
            <w:shd w:val="clear" w:color="auto" w:fill="FFFFFF"/>
            <w:tcMar>
              <w:top w:w="90" w:type="dxa"/>
              <w:left w:w="90" w:type="dxa"/>
              <w:bottom w:w="90" w:type="dxa"/>
              <w:right w:w="90" w:type="dxa"/>
            </w:tcMar>
            <w:vAlign w:val="center"/>
          </w:tcPr>
          <w:p w14:paraId="140BDFAC" w14:textId="77777777" w:rsidR="008A06FF" w:rsidRPr="00D165F3" w:rsidRDefault="008A06FF" w:rsidP="00B30844">
            <w:pPr>
              <w:spacing w:after="0" w:line="252" w:lineRule="auto"/>
              <w:jc w:val="center"/>
              <w:rPr>
                <w:rFonts w:cs="Arial"/>
              </w:rPr>
            </w:pPr>
            <w:r w:rsidRPr="00D165F3">
              <w:rPr>
                <w:rFonts w:cs="Arial"/>
                <w:sz w:val="18"/>
              </w:rPr>
              <w:t>48</w:t>
            </w:r>
          </w:p>
        </w:tc>
        <w:tc>
          <w:tcPr>
            <w:tcW w:w="1699" w:type="dxa"/>
            <w:shd w:val="clear" w:color="auto" w:fill="FFFFFF"/>
            <w:tcMar>
              <w:top w:w="90" w:type="dxa"/>
              <w:left w:w="90" w:type="dxa"/>
              <w:bottom w:w="90" w:type="dxa"/>
              <w:right w:w="90" w:type="dxa"/>
            </w:tcMar>
            <w:vAlign w:val="center"/>
          </w:tcPr>
          <w:p w14:paraId="26908594" w14:textId="77777777" w:rsidR="008A06FF" w:rsidRPr="00D165F3" w:rsidRDefault="008A06FF" w:rsidP="00B30844">
            <w:pPr>
              <w:spacing w:after="0" w:line="252" w:lineRule="auto"/>
              <w:rPr>
                <w:rFonts w:cs="Arial"/>
              </w:rPr>
            </w:pPr>
            <w:r w:rsidRPr="00D165F3">
              <w:rPr>
                <w:rFonts w:cs="Arial"/>
                <w:sz w:val="18"/>
              </w:rPr>
              <w:t>The harmonious role of channel integration and logistics service in omnichannel retailing: The case of IKEA</w:t>
            </w:r>
          </w:p>
        </w:tc>
        <w:tc>
          <w:tcPr>
            <w:tcW w:w="1065" w:type="dxa"/>
            <w:shd w:val="clear" w:color="auto" w:fill="FFFFFF"/>
            <w:tcMar>
              <w:top w:w="90" w:type="dxa"/>
              <w:left w:w="90" w:type="dxa"/>
              <w:bottom w:w="90" w:type="dxa"/>
              <w:right w:w="90" w:type="dxa"/>
            </w:tcMar>
            <w:vAlign w:val="center"/>
          </w:tcPr>
          <w:p w14:paraId="11614C2B"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FFFFF"/>
            <w:tcMar>
              <w:top w:w="90" w:type="dxa"/>
              <w:left w:w="90" w:type="dxa"/>
              <w:bottom w:w="90" w:type="dxa"/>
              <w:right w:w="90" w:type="dxa"/>
            </w:tcMar>
            <w:vAlign w:val="center"/>
          </w:tcPr>
          <w:p w14:paraId="5CB3D972" w14:textId="77777777" w:rsidR="008A06FF" w:rsidRPr="00D165F3" w:rsidRDefault="008A06FF" w:rsidP="00B30844">
            <w:pPr>
              <w:spacing w:after="0" w:line="252" w:lineRule="auto"/>
              <w:rPr>
                <w:rFonts w:cs="Arial"/>
              </w:rPr>
            </w:pPr>
            <w:proofErr w:type="spellStart"/>
            <w:r w:rsidRPr="00D165F3">
              <w:rPr>
                <w:rFonts w:cs="Arial"/>
                <w:sz w:val="18"/>
              </w:rPr>
              <w:t>Prassida</w:t>
            </w:r>
            <w:proofErr w:type="spellEnd"/>
            <w:r w:rsidRPr="00D165F3">
              <w:rPr>
                <w:rFonts w:cs="Arial"/>
                <w:sz w:val="18"/>
              </w:rPr>
              <w:t>, G.F. and Hsu, P.-Y.</w:t>
            </w:r>
          </w:p>
        </w:tc>
        <w:tc>
          <w:tcPr>
            <w:tcW w:w="604" w:type="dxa"/>
            <w:shd w:val="clear" w:color="auto" w:fill="FFFFFF"/>
            <w:tcMar>
              <w:top w:w="90" w:type="dxa"/>
              <w:left w:w="90" w:type="dxa"/>
              <w:bottom w:w="90" w:type="dxa"/>
              <w:right w:w="90" w:type="dxa"/>
            </w:tcMar>
            <w:vAlign w:val="center"/>
          </w:tcPr>
          <w:p w14:paraId="7AA9E3B8" w14:textId="77777777" w:rsidR="008A06FF" w:rsidRPr="00D165F3" w:rsidRDefault="008A06FF" w:rsidP="00B30844">
            <w:pPr>
              <w:spacing w:after="0" w:line="252" w:lineRule="auto"/>
              <w:jc w:val="center"/>
              <w:rPr>
                <w:rFonts w:cs="Arial"/>
              </w:rPr>
            </w:pPr>
            <w:r w:rsidRPr="00D165F3">
              <w:rPr>
                <w:rFonts w:cs="Arial"/>
                <w:sz w:val="18"/>
              </w:rPr>
              <w:t>2022</w:t>
            </w:r>
          </w:p>
        </w:tc>
        <w:tc>
          <w:tcPr>
            <w:tcW w:w="1411" w:type="dxa"/>
            <w:shd w:val="clear" w:color="auto" w:fill="FFFFFF"/>
            <w:tcMar>
              <w:top w:w="90" w:type="dxa"/>
              <w:left w:w="90" w:type="dxa"/>
              <w:bottom w:w="90" w:type="dxa"/>
              <w:right w:w="90" w:type="dxa"/>
            </w:tcMar>
            <w:vAlign w:val="center"/>
          </w:tcPr>
          <w:p w14:paraId="62920CF7" w14:textId="77777777" w:rsidR="008A06FF" w:rsidRPr="00D165F3" w:rsidRDefault="008A06FF" w:rsidP="00B30844">
            <w:pPr>
              <w:spacing w:after="0" w:line="252" w:lineRule="auto"/>
              <w:rPr>
                <w:rFonts w:cs="Arial"/>
              </w:rPr>
            </w:pPr>
            <w:r w:rsidRPr="00D165F3">
              <w:rPr>
                <w:rFonts w:cs="Arial"/>
                <w:sz w:val="18"/>
              </w:rPr>
              <w:t>Examine the joint effects of channel integration and logistics service on satisfaction and repurchase in omnichannel retailing.</w:t>
            </w:r>
          </w:p>
        </w:tc>
        <w:tc>
          <w:tcPr>
            <w:tcW w:w="1699" w:type="dxa"/>
            <w:shd w:val="clear" w:color="auto" w:fill="FFFFFF"/>
            <w:tcMar>
              <w:top w:w="90" w:type="dxa"/>
              <w:left w:w="90" w:type="dxa"/>
              <w:bottom w:w="90" w:type="dxa"/>
              <w:right w:w="90" w:type="dxa"/>
            </w:tcMar>
            <w:vAlign w:val="center"/>
          </w:tcPr>
          <w:p w14:paraId="18085B24" w14:textId="77777777" w:rsidR="008A06FF" w:rsidRPr="00D165F3" w:rsidRDefault="008A06FF" w:rsidP="00B30844">
            <w:pPr>
              <w:spacing w:after="0" w:line="252" w:lineRule="auto"/>
              <w:rPr>
                <w:rFonts w:cs="Arial"/>
              </w:rPr>
            </w:pPr>
            <w:r w:rsidRPr="00D165F3">
              <w:rPr>
                <w:rFonts w:cs="Arial"/>
                <w:sz w:val="18"/>
              </w:rPr>
              <w:t>Test transaction-specific and cumulative satisfaction as mechanisms connecting integration and logistics quality with repurchase intention.</w:t>
            </w:r>
          </w:p>
        </w:tc>
        <w:tc>
          <w:tcPr>
            <w:tcW w:w="1655" w:type="dxa"/>
            <w:shd w:val="clear" w:color="auto" w:fill="FFFFFF"/>
            <w:tcMar>
              <w:top w:w="90" w:type="dxa"/>
              <w:left w:w="90" w:type="dxa"/>
              <w:bottom w:w="90" w:type="dxa"/>
              <w:right w:w="90" w:type="dxa"/>
            </w:tcMar>
            <w:vAlign w:val="center"/>
          </w:tcPr>
          <w:p w14:paraId="139D2DC7" w14:textId="77777777" w:rsidR="008A06FF" w:rsidRPr="00D165F3" w:rsidRDefault="008A06FF" w:rsidP="00B30844">
            <w:pPr>
              <w:spacing w:after="0" w:line="252" w:lineRule="auto"/>
              <w:rPr>
                <w:rFonts w:cs="Arial"/>
              </w:rPr>
            </w:pPr>
            <w:r w:rsidRPr="00D165F3">
              <w:rPr>
                <w:rFonts w:cs="Arial"/>
                <w:sz w:val="18"/>
              </w:rPr>
              <w:t>How do channel integration and logistics service jointly shape satisfaction and repurchase intention?</w:t>
            </w:r>
          </w:p>
        </w:tc>
        <w:tc>
          <w:tcPr>
            <w:tcW w:w="1195" w:type="dxa"/>
            <w:shd w:val="clear" w:color="auto" w:fill="FFFFFF"/>
            <w:tcMar>
              <w:top w:w="90" w:type="dxa"/>
              <w:left w:w="90" w:type="dxa"/>
              <w:bottom w:w="90" w:type="dxa"/>
              <w:right w:w="90" w:type="dxa"/>
            </w:tcMar>
            <w:vAlign w:val="center"/>
          </w:tcPr>
          <w:p w14:paraId="0FF1D987" w14:textId="77777777" w:rsidR="008A06FF" w:rsidRPr="00D165F3" w:rsidRDefault="008A06FF" w:rsidP="00B30844">
            <w:pPr>
              <w:spacing w:after="0" w:line="252" w:lineRule="auto"/>
              <w:rPr>
                <w:rFonts w:cs="Arial"/>
              </w:rPr>
            </w:pPr>
            <w:r w:rsidRPr="00D165F3">
              <w:rPr>
                <w:rFonts w:cs="Arial"/>
                <w:sz w:val="18"/>
              </w:rPr>
              <w:t>Quantitative survey of IKEA customers and structural equation modelling.</w:t>
            </w:r>
          </w:p>
        </w:tc>
        <w:tc>
          <w:tcPr>
            <w:tcW w:w="1843" w:type="dxa"/>
            <w:shd w:val="clear" w:color="auto" w:fill="FFFFFF"/>
            <w:tcMar>
              <w:top w:w="90" w:type="dxa"/>
              <w:left w:w="90" w:type="dxa"/>
              <w:bottom w:w="90" w:type="dxa"/>
              <w:right w:w="90" w:type="dxa"/>
            </w:tcMar>
            <w:vAlign w:val="center"/>
          </w:tcPr>
          <w:p w14:paraId="4C32C64A" w14:textId="77777777" w:rsidR="008A06FF" w:rsidRPr="00D165F3" w:rsidRDefault="008A06FF" w:rsidP="00B30844">
            <w:pPr>
              <w:spacing w:after="0" w:line="252" w:lineRule="auto"/>
              <w:rPr>
                <w:rFonts w:cs="Arial"/>
              </w:rPr>
            </w:pPr>
            <w:r w:rsidRPr="00D165F3">
              <w:rPr>
                <w:rFonts w:cs="Arial"/>
                <w:sz w:val="18"/>
              </w:rPr>
              <w:t>Integration and logistics service quality supported transaction and cumulative satisfaction, which in turn strengthened repurchase intention.</w:t>
            </w:r>
          </w:p>
        </w:tc>
        <w:tc>
          <w:tcPr>
            <w:tcW w:w="2160" w:type="dxa"/>
            <w:shd w:val="clear" w:color="auto" w:fill="FFFFFF"/>
            <w:tcMar>
              <w:top w:w="90" w:type="dxa"/>
              <w:left w:w="90" w:type="dxa"/>
              <w:bottom w:w="90" w:type="dxa"/>
              <w:right w:w="90" w:type="dxa"/>
            </w:tcMar>
            <w:vAlign w:val="center"/>
          </w:tcPr>
          <w:p w14:paraId="52EDF234" w14:textId="77777777" w:rsidR="008A06FF" w:rsidRPr="00D165F3" w:rsidRDefault="008A06FF" w:rsidP="00B30844">
            <w:pPr>
              <w:spacing w:after="0" w:line="252" w:lineRule="auto"/>
              <w:rPr>
                <w:rFonts w:cs="Arial"/>
              </w:rPr>
            </w:pPr>
            <w:r w:rsidRPr="00D165F3">
              <w:rPr>
                <w:rFonts w:cs="Arial"/>
                <w:sz w:val="18"/>
              </w:rPr>
              <w:t>The study shows that omnichannel experience includes fulfilment as well as information continuity. Satisfaction links coordinated front-stage and back-stage service to future purchasing. Source: https://doi.org/10.1016/j.jretconser.2022.103030</w:t>
            </w:r>
          </w:p>
        </w:tc>
      </w:tr>
      <w:tr w:rsidR="008A06FF" w:rsidRPr="00D165F3" w14:paraId="5FC239A2" w14:textId="77777777" w:rsidTr="00500B77">
        <w:trPr>
          <w:cantSplit/>
          <w:jc w:val="center"/>
        </w:trPr>
        <w:tc>
          <w:tcPr>
            <w:tcW w:w="489" w:type="dxa"/>
            <w:shd w:val="clear" w:color="auto" w:fill="F3F7FA"/>
            <w:tcMar>
              <w:top w:w="90" w:type="dxa"/>
              <w:left w:w="90" w:type="dxa"/>
              <w:bottom w:w="90" w:type="dxa"/>
              <w:right w:w="90" w:type="dxa"/>
            </w:tcMar>
            <w:vAlign w:val="center"/>
          </w:tcPr>
          <w:p w14:paraId="58918CB3" w14:textId="77777777" w:rsidR="008A06FF" w:rsidRPr="00D165F3" w:rsidRDefault="008A06FF" w:rsidP="00B30844">
            <w:pPr>
              <w:spacing w:after="0" w:line="252" w:lineRule="auto"/>
              <w:jc w:val="center"/>
              <w:rPr>
                <w:rFonts w:cs="Arial"/>
              </w:rPr>
            </w:pPr>
            <w:r w:rsidRPr="00D165F3">
              <w:rPr>
                <w:rFonts w:cs="Arial"/>
                <w:sz w:val="18"/>
              </w:rPr>
              <w:lastRenderedPageBreak/>
              <w:t>49</w:t>
            </w:r>
          </w:p>
        </w:tc>
        <w:tc>
          <w:tcPr>
            <w:tcW w:w="1699" w:type="dxa"/>
            <w:shd w:val="clear" w:color="auto" w:fill="F3F7FA"/>
            <w:tcMar>
              <w:top w:w="90" w:type="dxa"/>
              <w:left w:w="90" w:type="dxa"/>
              <w:bottom w:w="90" w:type="dxa"/>
              <w:right w:w="90" w:type="dxa"/>
            </w:tcMar>
            <w:vAlign w:val="center"/>
          </w:tcPr>
          <w:p w14:paraId="62CF91EE" w14:textId="77777777" w:rsidR="008A06FF" w:rsidRPr="00D165F3" w:rsidRDefault="008A06FF" w:rsidP="00B30844">
            <w:pPr>
              <w:spacing w:after="0" w:line="252" w:lineRule="auto"/>
              <w:rPr>
                <w:rFonts w:cs="Arial"/>
              </w:rPr>
            </w:pPr>
            <w:r w:rsidRPr="00D165F3">
              <w:rPr>
                <w:rFonts w:cs="Arial"/>
                <w:sz w:val="18"/>
              </w:rPr>
              <w:t>Consumers and artificial intelligence: An experiential perspective</w:t>
            </w:r>
          </w:p>
        </w:tc>
        <w:tc>
          <w:tcPr>
            <w:tcW w:w="1065" w:type="dxa"/>
            <w:shd w:val="clear" w:color="auto" w:fill="F3F7FA"/>
            <w:tcMar>
              <w:top w:w="90" w:type="dxa"/>
              <w:left w:w="90" w:type="dxa"/>
              <w:bottom w:w="90" w:type="dxa"/>
              <w:right w:w="90" w:type="dxa"/>
            </w:tcMar>
            <w:vAlign w:val="center"/>
          </w:tcPr>
          <w:p w14:paraId="501E4EAC" w14:textId="77777777" w:rsidR="008A06FF" w:rsidRPr="00D165F3" w:rsidRDefault="008A06FF" w:rsidP="00B30844">
            <w:pPr>
              <w:spacing w:after="0" w:line="252" w:lineRule="auto"/>
              <w:rPr>
                <w:rFonts w:cs="Arial"/>
              </w:rPr>
            </w:pPr>
            <w:r w:rsidRPr="00D165F3">
              <w:rPr>
                <w:rFonts w:cs="Arial"/>
                <w:sz w:val="18"/>
              </w:rPr>
              <w:t>Journal of Marketing</w:t>
            </w:r>
          </w:p>
        </w:tc>
        <w:tc>
          <w:tcPr>
            <w:tcW w:w="1411" w:type="dxa"/>
            <w:shd w:val="clear" w:color="auto" w:fill="F3F7FA"/>
            <w:tcMar>
              <w:top w:w="90" w:type="dxa"/>
              <w:left w:w="90" w:type="dxa"/>
              <w:bottom w:w="90" w:type="dxa"/>
              <w:right w:w="90" w:type="dxa"/>
            </w:tcMar>
            <w:vAlign w:val="center"/>
          </w:tcPr>
          <w:p w14:paraId="35BCF5F3" w14:textId="77777777" w:rsidR="008A06FF" w:rsidRPr="00D165F3" w:rsidRDefault="008A06FF" w:rsidP="00B30844">
            <w:pPr>
              <w:spacing w:after="0" w:line="252" w:lineRule="auto"/>
              <w:rPr>
                <w:rFonts w:cs="Arial"/>
              </w:rPr>
            </w:pPr>
            <w:proofErr w:type="spellStart"/>
            <w:r w:rsidRPr="00D165F3">
              <w:rPr>
                <w:rFonts w:cs="Arial"/>
                <w:sz w:val="18"/>
              </w:rPr>
              <w:t>Puntoni</w:t>
            </w:r>
            <w:proofErr w:type="spellEnd"/>
            <w:r w:rsidRPr="00D165F3">
              <w:rPr>
                <w:rFonts w:cs="Arial"/>
                <w:sz w:val="18"/>
              </w:rPr>
              <w:t>, S., Reczek, R.W., Giesler, M. and Botti, S.</w:t>
            </w:r>
          </w:p>
        </w:tc>
        <w:tc>
          <w:tcPr>
            <w:tcW w:w="604" w:type="dxa"/>
            <w:shd w:val="clear" w:color="auto" w:fill="F3F7FA"/>
            <w:tcMar>
              <w:top w:w="90" w:type="dxa"/>
              <w:left w:w="90" w:type="dxa"/>
              <w:bottom w:w="90" w:type="dxa"/>
              <w:right w:w="90" w:type="dxa"/>
            </w:tcMar>
            <w:vAlign w:val="center"/>
          </w:tcPr>
          <w:p w14:paraId="2D344079"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489A2997" w14:textId="77777777" w:rsidR="008A06FF" w:rsidRPr="00D165F3" w:rsidRDefault="008A06FF" w:rsidP="00B30844">
            <w:pPr>
              <w:spacing w:after="0" w:line="252" w:lineRule="auto"/>
              <w:rPr>
                <w:rFonts w:cs="Arial"/>
              </w:rPr>
            </w:pPr>
            <w:r w:rsidRPr="00D165F3">
              <w:rPr>
                <w:rFonts w:cs="Arial"/>
                <w:sz w:val="18"/>
              </w:rPr>
              <w:t>Develop an experiential account of how consumers encounter artificial intelligence.</w:t>
            </w:r>
          </w:p>
        </w:tc>
        <w:tc>
          <w:tcPr>
            <w:tcW w:w="1699" w:type="dxa"/>
            <w:shd w:val="clear" w:color="auto" w:fill="F3F7FA"/>
            <w:tcMar>
              <w:top w:w="90" w:type="dxa"/>
              <w:left w:w="90" w:type="dxa"/>
              <w:bottom w:w="90" w:type="dxa"/>
              <w:right w:w="90" w:type="dxa"/>
            </w:tcMar>
            <w:vAlign w:val="center"/>
          </w:tcPr>
          <w:p w14:paraId="5D3A5235" w14:textId="77777777" w:rsidR="008A06FF" w:rsidRPr="00D165F3" w:rsidRDefault="008A06FF" w:rsidP="00B30844">
            <w:pPr>
              <w:spacing w:after="0" w:line="252" w:lineRule="auto"/>
              <w:rPr>
                <w:rFonts w:cs="Arial"/>
              </w:rPr>
            </w:pPr>
            <w:r w:rsidRPr="00D165F3">
              <w:rPr>
                <w:rFonts w:cs="Arial"/>
                <w:sz w:val="18"/>
              </w:rPr>
              <w:t>Classify AI by data capture, classification, delegation and social functions and explain associated cognitive and emotional experiences.</w:t>
            </w:r>
          </w:p>
        </w:tc>
        <w:tc>
          <w:tcPr>
            <w:tcW w:w="1655" w:type="dxa"/>
            <w:shd w:val="clear" w:color="auto" w:fill="F3F7FA"/>
            <w:tcMar>
              <w:top w:w="90" w:type="dxa"/>
              <w:left w:w="90" w:type="dxa"/>
              <w:bottom w:w="90" w:type="dxa"/>
              <w:right w:w="90" w:type="dxa"/>
            </w:tcMar>
            <w:vAlign w:val="center"/>
          </w:tcPr>
          <w:p w14:paraId="2170989E" w14:textId="77777777" w:rsidR="008A06FF" w:rsidRPr="00D165F3" w:rsidRDefault="008A06FF" w:rsidP="00B30844">
            <w:pPr>
              <w:spacing w:after="0" w:line="252" w:lineRule="auto"/>
              <w:rPr>
                <w:rFonts w:cs="Arial"/>
              </w:rPr>
            </w:pPr>
            <w:r w:rsidRPr="00D165F3">
              <w:rPr>
                <w:rFonts w:cs="Arial"/>
                <w:sz w:val="18"/>
              </w:rPr>
              <w:t>How do different AI functions generate positive and negative consumer experiences?</w:t>
            </w:r>
          </w:p>
        </w:tc>
        <w:tc>
          <w:tcPr>
            <w:tcW w:w="1195" w:type="dxa"/>
            <w:shd w:val="clear" w:color="auto" w:fill="F3F7FA"/>
            <w:tcMar>
              <w:top w:w="90" w:type="dxa"/>
              <w:left w:w="90" w:type="dxa"/>
              <w:bottom w:w="90" w:type="dxa"/>
              <w:right w:w="90" w:type="dxa"/>
            </w:tcMar>
            <w:vAlign w:val="center"/>
          </w:tcPr>
          <w:p w14:paraId="779BA54F" w14:textId="77777777" w:rsidR="008A06FF" w:rsidRPr="00D165F3" w:rsidRDefault="008A06FF" w:rsidP="00B30844">
            <w:pPr>
              <w:spacing w:after="0" w:line="252" w:lineRule="auto"/>
              <w:rPr>
                <w:rFonts w:cs="Arial"/>
              </w:rPr>
            </w:pPr>
            <w:r w:rsidRPr="00D165F3">
              <w:rPr>
                <w:rFonts w:cs="Arial"/>
                <w:sz w:val="18"/>
              </w:rPr>
              <w:t>Conceptual synthesis and experiential research framework.</w:t>
            </w:r>
          </w:p>
        </w:tc>
        <w:tc>
          <w:tcPr>
            <w:tcW w:w="1843" w:type="dxa"/>
            <w:shd w:val="clear" w:color="auto" w:fill="F3F7FA"/>
            <w:tcMar>
              <w:top w:w="90" w:type="dxa"/>
              <w:left w:w="90" w:type="dxa"/>
              <w:bottom w:w="90" w:type="dxa"/>
              <w:right w:w="90" w:type="dxa"/>
            </w:tcMar>
            <w:vAlign w:val="center"/>
          </w:tcPr>
          <w:p w14:paraId="2921C595" w14:textId="77777777" w:rsidR="008A06FF" w:rsidRPr="00D165F3" w:rsidRDefault="008A06FF" w:rsidP="00B30844">
            <w:pPr>
              <w:spacing w:after="0" w:line="252" w:lineRule="auto"/>
              <w:rPr>
                <w:rFonts w:cs="Arial"/>
              </w:rPr>
            </w:pPr>
            <w:r w:rsidRPr="00D165F3">
              <w:rPr>
                <w:rFonts w:cs="Arial"/>
                <w:sz w:val="18"/>
              </w:rPr>
              <w:t xml:space="preserve">AI functions can create convenience and relevance but also surveillance, loss of control, </w:t>
            </w:r>
            <w:proofErr w:type="spellStart"/>
            <w:r w:rsidRPr="00D165F3">
              <w:rPr>
                <w:rFonts w:cs="Arial"/>
                <w:sz w:val="18"/>
              </w:rPr>
              <w:t>dehumanisation</w:t>
            </w:r>
            <w:proofErr w:type="spellEnd"/>
            <w:r w:rsidRPr="00D165F3">
              <w:rPr>
                <w:rFonts w:cs="Arial"/>
                <w:sz w:val="18"/>
              </w:rPr>
              <w:t xml:space="preserve"> and other negative experiences.</w:t>
            </w:r>
          </w:p>
        </w:tc>
        <w:tc>
          <w:tcPr>
            <w:tcW w:w="2160" w:type="dxa"/>
            <w:shd w:val="clear" w:color="auto" w:fill="F3F7FA"/>
            <w:tcMar>
              <w:top w:w="90" w:type="dxa"/>
              <w:left w:w="90" w:type="dxa"/>
              <w:bottom w:w="90" w:type="dxa"/>
              <w:right w:w="90" w:type="dxa"/>
            </w:tcMar>
            <w:vAlign w:val="center"/>
          </w:tcPr>
          <w:p w14:paraId="0FA59E9A" w14:textId="77777777" w:rsidR="008A06FF" w:rsidRPr="00D165F3" w:rsidRDefault="008A06FF" w:rsidP="00B30844">
            <w:pPr>
              <w:spacing w:after="0" w:line="252" w:lineRule="auto"/>
              <w:rPr>
                <w:rFonts w:cs="Arial"/>
              </w:rPr>
            </w:pPr>
            <w:r w:rsidRPr="00D165F3">
              <w:rPr>
                <w:rFonts w:cs="Arial"/>
                <w:sz w:val="18"/>
              </w:rPr>
              <w:t>The framework makes customer experience central to AI evaluation. An efficient system can still reduce satisfaction or trust if customers experience it as intrusive, disempowering or socially inappropriate. Source: https://doi.org/10.1177/0022242920953847</w:t>
            </w:r>
          </w:p>
        </w:tc>
      </w:tr>
      <w:tr w:rsidR="008A06FF" w:rsidRPr="00D165F3" w14:paraId="2EB328B9" w14:textId="77777777" w:rsidTr="00500B77">
        <w:trPr>
          <w:cantSplit/>
          <w:jc w:val="center"/>
        </w:trPr>
        <w:tc>
          <w:tcPr>
            <w:tcW w:w="489" w:type="dxa"/>
            <w:shd w:val="clear" w:color="auto" w:fill="FFFFFF"/>
            <w:tcMar>
              <w:top w:w="90" w:type="dxa"/>
              <w:left w:w="90" w:type="dxa"/>
              <w:bottom w:w="90" w:type="dxa"/>
              <w:right w:w="90" w:type="dxa"/>
            </w:tcMar>
            <w:vAlign w:val="center"/>
          </w:tcPr>
          <w:p w14:paraId="3929E4D4" w14:textId="77777777" w:rsidR="008A06FF" w:rsidRPr="00D165F3" w:rsidRDefault="008A06FF" w:rsidP="00B30844">
            <w:pPr>
              <w:spacing w:after="0" w:line="252" w:lineRule="auto"/>
              <w:jc w:val="center"/>
              <w:rPr>
                <w:rFonts w:cs="Arial"/>
              </w:rPr>
            </w:pPr>
            <w:r w:rsidRPr="00D165F3">
              <w:rPr>
                <w:rFonts w:cs="Arial"/>
                <w:sz w:val="18"/>
              </w:rPr>
              <w:t>50</w:t>
            </w:r>
          </w:p>
        </w:tc>
        <w:tc>
          <w:tcPr>
            <w:tcW w:w="1699" w:type="dxa"/>
            <w:shd w:val="clear" w:color="auto" w:fill="FFFFFF"/>
            <w:tcMar>
              <w:top w:w="90" w:type="dxa"/>
              <w:left w:w="90" w:type="dxa"/>
              <w:bottom w:w="90" w:type="dxa"/>
              <w:right w:w="90" w:type="dxa"/>
            </w:tcMar>
            <w:vAlign w:val="center"/>
          </w:tcPr>
          <w:p w14:paraId="173C5EDA" w14:textId="77777777" w:rsidR="008A06FF" w:rsidRPr="00D165F3" w:rsidRDefault="008A06FF" w:rsidP="00B30844">
            <w:pPr>
              <w:spacing w:after="0" w:line="252" w:lineRule="auto"/>
              <w:rPr>
                <w:rFonts w:cs="Arial"/>
              </w:rPr>
            </w:pPr>
            <w:r w:rsidRPr="00D165F3">
              <w:rPr>
                <w:rFonts w:cs="Arial"/>
                <w:sz w:val="18"/>
              </w:rPr>
              <w:t>The impact of the digital transformation on the retailing value chain</w:t>
            </w:r>
          </w:p>
        </w:tc>
        <w:tc>
          <w:tcPr>
            <w:tcW w:w="1065" w:type="dxa"/>
            <w:shd w:val="clear" w:color="auto" w:fill="FFFFFF"/>
            <w:tcMar>
              <w:top w:w="90" w:type="dxa"/>
              <w:left w:w="90" w:type="dxa"/>
              <w:bottom w:w="90" w:type="dxa"/>
              <w:right w:w="90" w:type="dxa"/>
            </w:tcMar>
            <w:vAlign w:val="center"/>
          </w:tcPr>
          <w:p w14:paraId="020F8FC4" w14:textId="77777777" w:rsidR="008A06FF" w:rsidRPr="00D165F3" w:rsidRDefault="008A06FF" w:rsidP="00B30844">
            <w:pPr>
              <w:spacing w:after="0" w:line="252" w:lineRule="auto"/>
              <w:rPr>
                <w:rFonts w:cs="Arial"/>
              </w:rPr>
            </w:pPr>
            <w:r w:rsidRPr="00D165F3">
              <w:rPr>
                <w:rFonts w:cs="Arial"/>
                <w:sz w:val="18"/>
              </w:rPr>
              <w:t>International Journal of Research in Marketing</w:t>
            </w:r>
          </w:p>
        </w:tc>
        <w:tc>
          <w:tcPr>
            <w:tcW w:w="1411" w:type="dxa"/>
            <w:shd w:val="clear" w:color="auto" w:fill="FFFFFF"/>
            <w:tcMar>
              <w:top w:w="90" w:type="dxa"/>
              <w:left w:w="90" w:type="dxa"/>
              <w:bottom w:w="90" w:type="dxa"/>
              <w:right w:w="90" w:type="dxa"/>
            </w:tcMar>
            <w:vAlign w:val="center"/>
          </w:tcPr>
          <w:p w14:paraId="2A0AF905" w14:textId="77777777" w:rsidR="008A06FF" w:rsidRPr="00D165F3" w:rsidRDefault="008A06FF" w:rsidP="00B30844">
            <w:pPr>
              <w:spacing w:after="0" w:line="252" w:lineRule="auto"/>
              <w:rPr>
                <w:rFonts w:cs="Arial"/>
              </w:rPr>
            </w:pPr>
            <w:r w:rsidRPr="00D165F3">
              <w:rPr>
                <w:rFonts w:cs="Arial"/>
                <w:sz w:val="18"/>
              </w:rPr>
              <w:t xml:space="preserve">Reinartz, W., Wiegand, N. and </w:t>
            </w:r>
            <w:proofErr w:type="spellStart"/>
            <w:r w:rsidRPr="00D165F3">
              <w:rPr>
                <w:rFonts w:cs="Arial"/>
                <w:sz w:val="18"/>
              </w:rPr>
              <w:t>Imschloss</w:t>
            </w:r>
            <w:proofErr w:type="spellEnd"/>
            <w:r w:rsidRPr="00D165F3">
              <w:rPr>
                <w:rFonts w:cs="Arial"/>
                <w:sz w:val="18"/>
              </w:rPr>
              <w:t>, M.</w:t>
            </w:r>
          </w:p>
        </w:tc>
        <w:tc>
          <w:tcPr>
            <w:tcW w:w="604" w:type="dxa"/>
            <w:shd w:val="clear" w:color="auto" w:fill="FFFFFF"/>
            <w:tcMar>
              <w:top w:w="90" w:type="dxa"/>
              <w:left w:w="90" w:type="dxa"/>
              <w:bottom w:w="90" w:type="dxa"/>
              <w:right w:w="90" w:type="dxa"/>
            </w:tcMar>
            <w:vAlign w:val="center"/>
          </w:tcPr>
          <w:p w14:paraId="01FFEBBF"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5203A7F9" w14:textId="77777777" w:rsidR="008A06FF" w:rsidRPr="00D165F3" w:rsidRDefault="008A06FF" w:rsidP="00B30844">
            <w:pPr>
              <w:spacing w:after="0" w:line="252" w:lineRule="auto"/>
              <w:rPr>
                <w:rFonts w:cs="Arial"/>
              </w:rPr>
            </w:pPr>
            <w:r w:rsidRPr="00D165F3">
              <w:rPr>
                <w:rFonts w:cs="Arial"/>
                <w:sz w:val="18"/>
              </w:rPr>
              <w:t>Explain how digital transformation changes activities and value creation across the retailing value chain.</w:t>
            </w:r>
          </w:p>
        </w:tc>
        <w:tc>
          <w:tcPr>
            <w:tcW w:w="1699" w:type="dxa"/>
            <w:shd w:val="clear" w:color="auto" w:fill="FFFFFF"/>
            <w:tcMar>
              <w:top w:w="90" w:type="dxa"/>
              <w:left w:w="90" w:type="dxa"/>
              <w:bottom w:w="90" w:type="dxa"/>
              <w:right w:w="90" w:type="dxa"/>
            </w:tcMar>
            <w:vAlign w:val="center"/>
          </w:tcPr>
          <w:p w14:paraId="714FCE07" w14:textId="77777777" w:rsidR="008A06FF" w:rsidRPr="00D165F3" w:rsidRDefault="008A06FF" w:rsidP="00B30844">
            <w:pPr>
              <w:spacing w:after="0" w:line="252" w:lineRule="auto"/>
              <w:rPr>
                <w:rFonts w:cs="Arial"/>
              </w:rPr>
            </w:pPr>
            <w:r w:rsidRPr="00D165F3">
              <w:rPr>
                <w:rFonts w:cs="Arial"/>
                <w:sz w:val="18"/>
              </w:rPr>
              <w:t>Examine digital effects on information, transactions, fulfilment and post-purchase activities and derive strategic implications.</w:t>
            </w:r>
          </w:p>
        </w:tc>
        <w:tc>
          <w:tcPr>
            <w:tcW w:w="1655" w:type="dxa"/>
            <w:shd w:val="clear" w:color="auto" w:fill="FFFFFF"/>
            <w:tcMar>
              <w:top w:w="90" w:type="dxa"/>
              <w:left w:w="90" w:type="dxa"/>
              <w:bottom w:w="90" w:type="dxa"/>
              <w:right w:w="90" w:type="dxa"/>
            </w:tcMar>
            <w:vAlign w:val="center"/>
          </w:tcPr>
          <w:p w14:paraId="1D9FD9D5" w14:textId="77777777" w:rsidR="008A06FF" w:rsidRPr="00D165F3" w:rsidRDefault="008A06FF" w:rsidP="00B30844">
            <w:pPr>
              <w:spacing w:after="0" w:line="252" w:lineRule="auto"/>
              <w:rPr>
                <w:rFonts w:cs="Arial"/>
              </w:rPr>
            </w:pPr>
            <w:r w:rsidRPr="00D165F3">
              <w:rPr>
                <w:rFonts w:cs="Arial"/>
                <w:sz w:val="18"/>
              </w:rPr>
              <w:t>How does digital transformation reshape value creation across the retailing value chain?</w:t>
            </w:r>
          </w:p>
        </w:tc>
        <w:tc>
          <w:tcPr>
            <w:tcW w:w="1195" w:type="dxa"/>
            <w:shd w:val="clear" w:color="auto" w:fill="FFFFFF"/>
            <w:tcMar>
              <w:top w:w="90" w:type="dxa"/>
              <w:left w:w="90" w:type="dxa"/>
              <w:bottom w:w="90" w:type="dxa"/>
              <w:right w:w="90" w:type="dxa"/>
            </w:tcMar>
            <w:vAlign w:val="center"/>
          </w:tcPr>
          <w:p w14:paraId="18747A73" w14:textId="77777777" w:rsidR="008A06FF" w:rsidRPr="00D165F3" w:rsidRDefault="008A06FF" w:rsidP="00B30844">
            <w:pPr>
              <w:spacing w:after="0" w:line="252" w:lineRule="auto"/>
              <w:rPr>
                <w:rFonts w:cs="Arial"/>
              </w:rPr>
            </w:pPr>
            <w:r w:rsidRPr="00D165F3">
              <w:rPr>
                <w:rFonts w:cs="Arial"/>
                <w:sz w:val="18"/>
              </w:rPr>
              <w:t>Conceptual review of retail value-chain activities and digital mechanisms.</w:t>
            </w:r>
          </w:p>
        </w:tc>
        <w:tc>
          <w:tcPr>
            <w:tcW w:w="1843" w:type="dxa"/>
            <w:shd w:val="clear" w:color="auto" w:fill="FFFFFF"/>
            <w:tcMar>
              <w:top w:w="90" w:type="dxa"/>
              <w:left w:w="90" w:type="dxa"/>
              <w:bottom w:w="90" w:type="dxa"/>
              <w:right w:w="90" w:type="dxa"/>
            </w:tcMar>
            <w:vAlign w:val="center"/>
          </w:tcPr>
          <w:p w14:paraId="478A5EDA" w14:textId="77777777" w:rsidR="008A06FF" w:rsidRPr="00D165F3" w:rsidRDefault="008A06FF" w:rsidP="00B30844">
            <w:pPr>
              <w:spacing w:after="0" w:line="252" w:lineRule="auto"/>
              <w:rPr>
                <w:rFonts w:cs="Arial"/>
              </w:rPr>
            </w:pPr>
            <w:r w:rsidRPr="00D165F3">
              <w:rPr>
                <w:rFonts w:cs="Arial"/>
                <w:sz w:val="18"/>
              </w:rPr>
              <w:t>Digital transformation changes information flows, transactions, fulfilment and customer relationships, redistributing value across retail actors.</w:t>
            </w:r>
          </w:p>
        </w:tc>
        <w:tc>
          <w:tcPr>
            <w:tcW w:w="2160" w:type="dxa"/>
            <w:shd w:val="clear" w:color="auto" w:fill="FFFFFF"/>
            <w:tcMar>
              <w:top w:w="90" w:type="dxa"/>
              <w:left w:w="90" w:type="dxa"/>
              <w:bottom w:w="90" w:type="dxa"/>
              <w:right w:w="90" w:type="dxa"/>
            </w:tcMar>
            <w:vAlign w:val="center"/>
          </w:tcPr>
          <w:p w14:paraId="22659934" w14:textId="77777777" w:rsidR="008A06FF" w:rsidRPr="00D165F3" w:rsidRDefault="008A06FF" w:rsidP="00B30844">
            <w:pPr>
              <w:spacing w:after="0" w:line="252" w:lineRule="auto"/>
              <w:rPr>
                <w:rFonts w:cs="Arial"/>
              </w:rPr>
            </w:pPr>
            <w:r w:rsidRPr="00D165F3">
              <w:rPr>
                <w:rFonts w:cs="Arial"/>
                <w:sz w:val="18"/>
              </w:rPr>
              <w:t>The article links visible customer touchpoints with operations and ecosystem structure. It supports evaluating transformation end to end and considering who captures the value created. Source: https://doi.org/10.1016/j.ijresmar.2018.12.002</w:t>
            </w:r>
          </w:p>
        </w:tc>
      </w:tr>
      <w:tr w:rsidR="008A06FF" w:rsidRPr="00D165F3" w14:paraId="037873C0" w14:textId="77777777" w:rsidTr="00500B77">
        <w:trPr>
          <w:cantSplit/>
          <w:jc w:val="center"/>
        </w:trPr>
        <w:tc>
          <w:tcPr>
            <w:tcW w:w="489" w:type="dxa"/>
            <w:shd w:val="clear" w:color="auto" w:fill="F3F7FA"/>
            <w:tcMar>
              <w:top w:w="90" w:type="dxa"/>
              <w:left w:w="90" w:type="dxa"/>
              <w:bottom w:w="90" w:type="dxa"/>
              <w:right w:w="90" w:type="dxa"/>
            </w:tcMar>
            <w:vAlign w:val="center"/>
          </w:tcPr>
          <w:p w14:paraId="2A2E09F7" w14:textId="77777777" w:rsidR="008A06FF" w:rsidRPr="00D165F3" w:rsidRDefault="008A06FF" w:rsidP="00B30844">
            <w:pPr>
              <w:spacing w:after="0" w:line="252" w:lineRule="auto"/>
              <w:jc w:val="center"/>
              <w:rPr>
                <w:rFonts w:cs="Arial"/>
              </w:rPr>
            </w:pPr>
            <w:r w:rsidRPr="00D165F3">
              <w:rPr>
                <w:rFonts w:cs="Arial"/>
                <w:sz w:val="18"/>
              </w:rPr>
              <w:lastRenderedPageBreak/>
              <w:t>51</w:t>
            </w:r>
          </w:p>
        </w:tc>
        <w:tc>
          <w:tcPr>
            <w:tcW w:w="1699" w:type="dxa"/>
            <w:shd w:val="clear" w:color="auto" w:fill="F3F7FA"/>
            <w:tcMar>
              <w:top w:w="90" w:type="dxa"/>
              <w:left w:w="90" w:type="dxa"/>
              <w:bottom w:w="90" w:type="dxa"/>
              <w:right w:w="90" w:type="dxa"/>
            </w:tcMar>
            <w:vAlign w:val="center"/>
          </w:tcPr>
          <w:p w14:paraId="43410A85" w14:textId="77777777" w:rsidR="008A06FF" w:rsidRPr="00D165F3" w:rsidRDefault="008A06FF" w:rsidP="00B30844">
            <w:pPr>
              <w:spacing w:after="0" w:line="252" w:lineRule="auto"/>
              <w:rPr>
                <w:rFonts w:cs="Arial"/>
              </w:rPr>
            </w:pPr>
            <w:r w:rsidRPr="00D165F3">
              <w:rPr>
                <w:rFonts w:cs="Arial"/>
                <w:sz w:val="18"/>
              </w:rPr>
              <w:t>The impact of e-service quality and customer satisfaction on customer behavior in online shopping</w:t>
            </w:r>
          </w:p>
        </w:tc>
        <w:tc>
          <w:tcPr>
            <w:tcW w:w="1065" w:type="dxa"/>
            <w:shd w:val="clear" w:color="auto" w:fill="F3F7FA"/>
            <w:tcMar>
              <w:top w:w="90" w:type="dxa"/>
              <w:left w:w="90" w:type="dxa"/>
              <w:bottom w:w="90" w:type="dxa"/>
              <w:right w:w="90" w:type="dxa"/>
            </w:tcMar>
            <w:vAlign w:val="center"/>
          </w:tcPr>
          <w:p w14:paraId="313D563A" w14:textId="77777777" w:rsidR="008A06FF" w:rsidRPr="00D165F3" w:rsidRDefault="008A06FF" w:rsidP="00B30844">
            <w:pPr>
              <w:spacing w:after="0" w:line="252" w:lineRule="auto"/>
              <w:rPr>
                <w:rFonts w:cs="Arial"/>
              </w:rPr>
            </w:pPr>
            <w:proofErr w:type="spellStart"/>
            <w:r w:rsidRPr="00D165F3">
              <w:rPr>
                <w:rFonts w:cs="Arial"/>
                <w:sz w:val="18"/>
              </w:rPr>
              <w:t>Heliyon</w:t>
            </w:r>
            <w:proofErr w:type="spellEnd"/>
          </w:p>
        </w:tc>
        <w:tc>
          <w:tcPr>
            <w:tcW w:w="1411" w:type="dxa"/>
            <w:shd w:val="clear" w:color="auto" w:fill="F3F7FA"/>
            <w:tcMar>
              <w:top w:w="90" w:type="dxa"/>
              <w:left w:w="90" w:type="dxa"/>
              <w:bottom w:w="90" w:type="dxa"/>
              <w:right w:w="90" w:type="dxa"/>
            </w:tcMar>
            <w:vAlign w:val="center"/>
          </w:tcPr>
          <w:p w14:paraId="1921B49B" w14:textId="77777777" w:rsidR="008A06FF" w:rsidRPr="00D165F3" w:rsidRDefault="008A06FF" w:rsidP="00B30844">
            <w:pPr>
              <w:spacing w:after="0" w:line="252" w:lineRule="auto"/>
              <w:rPr>
                <w:rFonts w:cs="Arial"/>
              </w:rPr>
            </w:pPr>
            <w:r w:rsidRPr="00D165F3">
              <w:rPr>
                <w:rFonts w:cs="Arial"/>
                <w:sz w:val="18"/>
              </w:rPr>
              <w:t>Rita, P., Oliveira, T. and Farisa, A.</w:t>
            </w:r>
          </w:p>
        </w:tc>
        <w:tc>
          <w:tcPr>
            <w:tcW w:w="604" w:type="dxa"/>
            <w:shd w:val="clear" w:color="auto" w:fill="F3F7FA"/>
            <w:tcMar>
              <w:top w:w="90" w:type="dxa"/>
              <w:left w:w="90" w:type="dxa"/>
              <w:bottom w:w="90" w:type="dxa"/>
              <w:right w:w="90" w:type="dxa"/>
            </w:tcMar>
            <w:vAlign w:val="center"/>
          </w:tcPr>
          <w:p w14:paraId="3D1A675D"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3F7FA"/>
            <w:tcMar>
              <w:top w:w="90" w:type="dxa"/>
              <w:left w:w="90" w:type="dxa"/>
              <w:bottom w:w="90" w:type="dxa"/>
              <w:right w:w="90" w:type="dxa"/>
            </w:tcMar>
            <w:vAlign w:val="center"/>
          </w:tcPr>
          <w:p w14:paraId="38FC3872" w14:textId="77777777" w:rsidR="008A06FF" w:rsidRPr="00D165F3" w:rsidRDefault="008A06FF" w:rsidP="00B30844">
            <w:pPr>
              <w:spacing w:after="0" w:line="252" w:lineRule="auto"/>
              <w:rPr>
                <w:rFonts w:cs="Arial"/>
              </w:rPr>
            </w:pPr>
            <w:r w:rsidRPr="00D165F3">
              <w:rPr>
                <w:rFonts w:cs="Arial"/>
                <w:sz w:val="18"/>
              </w:rPr>
              <w:t xml:space="preserve">Test how electronic service quality and customer satisfaction influence online-shopping </w:t>
            </w:r>
            <w:proofErr w:type="spellStart"/>
            <w:r w:rsidRPr="00D165F3">
              <w:rPr>
                <w:rFonts w:cs="Arial"/>
                <w:sz w:val="18"/>
              </w:rPr>
              <w:t>behaviour</w:t>
            </w:r>
            <w:proofErr w:type="spellEnd"/>
            <w:r w:rsidRPr="00D165F3">
              <w:rPr>
                <w:rFonts w:cs="Arial"/>
                <w:sz w:val="18"/>
              </w:rPr>
              <w:t>.</w:t>
            </w:r>
          </w:p>
        </w:tc>
        <w:tc>
          <w:tcPr>
            <w:tcW w:w="1699" w:type="dxa"/>
            <w:shd w:val="clear" w:color="auto" w:fill="F3F7FA"/>
            <w:tcMar>
              <w:top w:w="90" w:type="dxa"/>
              <w:left w:w="90" w:type="dxa"/>
              <w:bottom w:w="90" w:type="dxa"/>
              <w:right w:w="90" w:type="dxa"/>
            </w:tcMar>
            <w:vAlign w:val="center"/>
          </w:tcPr>
          <w:p w14:paraId="3F0E4934" w14:textId="77777777" w:rsidR="008A06FF" w:rsidRPr="00D165F3" w:rsidRDefault="008A06FF" w:rsidP="00B30844">
            <w:pPr>
              <w:spacing w:after="0" w:line="252" w:lineRule="auto"/>
              <w:rPr>
                <w:rFonts w:cs="Arial"/>
              </w:rPr>
            </w:pPr>
            <w:r w:rsidRPr="00D165F3">
              <w:rPr>
                <w:rFonts w:cs="Arial"/>
                <w:sz w:val="18"/>
              </w:rPr>
              <w:t>Estimate relationships among e-service quality, satisfaction, trust and intentions to repurchase, revisit and recommend.</w:t>
            </w:r>
          </w:p>
        </w:tc>
        <w:tc>
          <w:tcPr>
            <w:tcW w:w="1655" w:type="dxa"/>
            <w:shd w:val="clear" w:color="auto" w:fill="F3F7FA"/>
            <w:tcMar>
              <w:top w:w="90" w:type="dxa"/>
              <w:left w:w="90" w:type="dxa"/>
              <w:bottom w:w="90" w:type="dxa"/>
              <w:right w:w="90" w:type="dxa"/>
            </w:tcMar>
            <w:vAlign w:val="center"/>
          </w:tcPr>
          <w:p w14:paraId="221B16ED" w14:textId="77777777" w:rsidR="008A06FF" w:rsidRPr="00D165F3" w:rsidRDefault="008A06FF" w:rsidP="00B30844">
            <w:pPr>
              <w:spacing w:after="0" w:line="252" w:lineRule="auto"/>
              <w:rPr>
                <w:rFonts w:cs="Arial"/>
              </w:rPr>
            </w:pPr>
            <w:r w:rsidRPr="00D165F3">
              <w:rPr>
                <w:rFonts w:cs="Arial"/>
                <w:sz w:val="18"/>
              </w:rPr>
              <w:t xml:space="preserve">How do e-service quality, satisfaction and trust shape post-purchase online </w:t>
            </w:r>
            <w:proofErr w:type="spellStart"/>
            <w:r w:rsidRPr="00D165F3">
              <w:rPr>
                <w:rFonts w:cs="Arial"/>
                <w:sz w:val="18"/>
              </w:rPr>
              <w:t>behaviour</w:t>
            </w:r>
            <w:proofErr w:type="spellEnd"/>
            <w:r w:rsidRPr="00D165F3">
              <w:rPr>
                <w:rFonts w:cs="Arial"/>
                <w:sz w:val="18"/>
              </w:rPr>
              <w:t>?</w:t>
            </w:r>
          </w:p>
        </w:tc>
        <w:tc>
          <w:tcPr>
            <w:tcW w:w="1195" w:type="dxa"/>
            <w:shd w:val="clear" w:color="auto" w:fill="F3F7FA"/>
            <w:tcMar>
              <w:top w:w="90" w:type="dxa"/>
              <w:left w:w="90" w:type="dxa"/>
              <w:bottom w:w="90" w:type="dxa"/>
              <w:right w:w="90" w:type="dxa"/>
            </w:tcMar>
            <w:vAlign w:val="center"/>
          </w:tcPr>
          <w:p w14:paraId="044B3D12" w14:textId="77777777" w:rsidR="008A06FF" w:rsidRPr="00D165F3" w:rsidRDefault="008A06FF" w:rsidP="00B30844">
            <w:pPr>
              <w:spacing w:after="0" w:line="252" w:lineRule="auto"/>
              <w:rPr>
                <w:rFonts w:cs="Arial"/>
              </w:rPr>
            </w:pPr>
            <w:r w:rsidRPr="00D165F3">
              <w:rPr>
                <w:rFonts w:cs="Arial"/>
                <w:sz w:val="18"/>
              </w:rPr>
              <w:t>Online survey of 355 Indonesian consumers and structural equation modelling.</w:t>
            </w:r>
          </w:p>
        </w:tc>
        <w:tc>
          <w:tcPr>
            <w:tcW w:w="1843" w:type="dxa"/>
            <w:shd w:val="clear" w:color="auto" w:fill="F3F7FA"/>
            <w:tcMar>
              <w:top w:w="90" w:type="dxa"/>
              <w:left w:w="90" w:type="dxa"/>
              <w:bottom w:w="90" w:type="dxa"/>
              <w:right w:w="90" w:type="dxa"/>
            </w:tcMar>
            <w:vAlign w:val="center"/>
          </w:tcPr>
          <w:p w14:paraId="55728D24" w14:textId="77777777" w:rsidR="008A06FF" w:rsidRPr="00D165F3" w:rsidRDefault="008A06FF" w:rsidP="00B30844">
            <w:pPr>
              <w:spacing w:after="0" w:line="252" w:lineRule="auto"/>
              <w:rPr>
                <w:rFonts w:cs="Arial"/>
              </w:rPr>
            </w:pPr>
            <w:r w:rsidRPr="00D165F3">
              <w:rPr>
                <w:rFonts w:cs="Arial"/>
                <w:sz w:val="18"/>
              </w:rPr>
              <w:t>E-service quality supported satisfaction and trust, which were associated with repurchase, word-of-mouth and site-revisit intentions.</w:t>
            </w:r>
          </w:p>
        </w:tc>
        <w:tc>
          <w:tcPr>
            <w:tcW w:w="2160" w:type="dxa"/>
            <w:shd w:val="clear" w:color="auto" w:fill="F3F7FA"/>
            <w:tcMar>
              <w:top w:w="90" w:type="dxa"/>
              <w:left w:w="90" w:type="dxa"/>
              <w:bottom w:w="90" w:type="dxa"/>
              <w:right w:w="90" w:type="dxa"/>
            </w:tcMar>
            <w:vAlign w:val="center"/>
          </w:tcPr>
          <w:p w14:paraId="269D815C" w14:textId="77777777" w:rsidR="008A06FF" w:rsidRPr="00D165F3" w:rsidRDefault="008A06FF" w:rsidP="00B30844">
            <w:pPr>
              <w:spacing w:after="0" w:line="252" w:lineRule="auto"/>
              <w:rPr>
                <w:rFonts w:cs="Arial"/>
              </w:rPr>
            </w:pPr>
            <w:r w:rsidRPr="00D165F3">
              <w:rPr>
                <w:rFonts w:cs="Arial"/>
                <w:sz w:val="18"/>
              </w:rPr>
              <w:t xml:space="preserve">The study provides a clear service-quality pathway to customer </w:t>
            </w:r>
            <w:proofErr w:type="spellStart"/>
            <w:r w:rsidRPr="00D165F3">
              <w:rPr>
                <w:rFonts w:cs="Arial"/>
                <w:sz w:val="18"/>
              </w:rPr>
              <w:t>behaviour</w:t>
            </w:r>
            <w:proofErr w:type="spellEnd"/>
            <w:r w:rsidRPr="00D165F3">
              <w:rPr>
                <w:rFonts w:cs="Arial"/>
                <w:sz w:val="18"/>
              </w:rPr>
              <w:t>. Its cross-sectional and intention-based design supports association and mediation claims but not long-term causal performance estimates. Source: https://doi.org/10.1016/j.heliyon.2019.e02690</w:t>
            </w:r>
          </w:p>
        </w:tc>
      </w:tr>
      <w:tr w:rsidR="008A06FF" w:rsidRPr="00D165F3" w14:paraId="7EF57B56" w14:textId="77777777" w:rsidTr="00500B77">
        <w:trPr>
          <w:cantSplit/>
          <w:jc w:val="center"/>
        </w:trPr>
        <w:tc>
          <w:tcPr>
            <w:tcW w:w="489" w:type="dxa"/>
            <w:shd w:val="clear" w:color="auto" w:fill="FFFFFF"/>
            <w:tcMar>
              <w:top w:w="90" w:type="dxa"/>
              <w:left w:w="90" w:type="dxa"/>
              <w:bottom w:w="90" w:type="dxa"/>
              <w:right w:w="90" w:type="dxa"/>
            </w:tcMar>
            <w:vAlign w:val="center"/>
          </w:tcPr>
          <w:p w14:paraId="3EFD519C" w14:textId="77777777" w:rsidR="008A06FF" w:rsidRPr="00D165F3" w:rsidRDefault="008A06FF" w:rsidP="00B30844">
            <w:pPr>
              <w:spacing w:after="0" w:line="252" w:lineRule="auto"/>
              <w:jc w:val="center"/>
              <w:rPr>
                <w:rFonts w:cs="Arial"/>
              </w:rPr>
            </w:pPr>
            <w:r w:rsidRPr="00D165F3">
              <w:rPr>
                <w:rFonts w:cs="Arial"/>
                <w:sz w:val="18"/>
              </w:rPr>
              <w:t>52</w:t>
            </w:r>
          </w:p>
        </w:tc>
        <w:tc>
          <w:tcPr>
            <w:tcW w:w="1699" w:type="dxa"/>
            <w:shd w:val="clear" w:color="auto" w:fill="FFFFFF"/>
            <w:tcMar>
              <w:top w:w="90" w:type="dxa"/>
              <w:left w:w="90" w:type="dxa"/>
              <w:bottom w:w="90" w:type="dxa"/>
              <w:right w:w="90" w:type="dxa"/>
            </w:tcMar>
            <w:vAlign w:val="center"/>
          </w:tcPr>
          <w:p w14:paraId="1730A4BE" w14:textId="77777777" w:rsidR="008A06FF" w:rsidRPr="00D165F3" w:rsidRDefault="008A06FF" w:rsidP="00B30844">
            <w:pPr>
              <w:spacing w:after="0" w:line="252" w:lineRule="auto"/>
              <w:rPr>
                <w:rFonts w:cs="Arial"/>
              </w:rPr>
            </w:pPr>
            <w:r w:rsidRPr="00D165F3">
              <w:rPr>
                <w:rFonts w:cs="Arial"/>
                <w:sz w:val="18"/>
              </w:rPr>
              <w:t>Enhancing chatbot effectiveness: The role of anthropomorphic conversational styles and time orientation</w:t>
            </w:r>
          </w:p>
        </w:tc>
        <w:tc>
          <w:tcPr>
            <w:tcW w:w="1065" w:type="dxa"/>
            <w:shd w:val="clear" w:color="auto" w:fill="FFFFFF"/>
            <w:tcMar>
              <w:top w:w="90" w:type="dxa"/>
              <w:left w:w="90" w:type="dxa"/>
              <w:bottom w:w="90" w:type="dxa"/>
              <w:right w:w="90" w:type="dxa"/>
            </w:tcMar>
            <w:vAlign w:val="center"/>
          </w:tcPr>
          <w:p w14:paraId="402CC30C"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FFFFF"/>
            <w:tcMar>
              <w:top w:w="90" w:type="dxa"/>
              <w:left w:w="90" w:type="dxa"/>
              <w:bottom w:w="90" w:type="dxa"/>
              <w:right w:w="90" w:type="dxa"/>
            </w:tcMar>
            <w:vAlign w:val="center"/>
          </w:tcPr>
          <w:p w14:paraId="10437BC7" w14:textId="77777777" w:rsidR="008A06FF" w:rsidRPr="00D165F3" w:rsidRDefault="008A06FF" w:rsidP="00B30844">
            <w:pPr>
              <w:spacing w:after="0" w:line="252" w:lineRule="auto"/>
              <w:rPr>
                <w:rFonts w:cs="Arial"/>
              </w:rPr>
            </w:pPr>
            <w:r w:rsidRPr="00D165F3">
              <w:rPr>
                <w:rFonts w:cs="Arial"/>
                <w:sz w:val="18"/>
              </w:rPr>
              <w:t>Roy, R. and Naidoo, V.</w:t>
            </w:r>
          </w:p>
        </w:tc>
        <w:tc>
          <w:tcPr>
            <w:tcW w:w="604" w:type="dxa"/>
            <w:shd w:val="clear" w:color="auto" w:fill="FFFFFF"/>
            <w:tcMar>
              <w:top w:w="90" w:type="dxa"/>
              <w:left w:w="90" w:type="dxa"/>
              <w:bottom w:w="90" w:type="dxa"/>
              <w:right w:w="90" w:type="dxa"/>
            </w:tcMar>
            <w:vAlign w:val="center"/>
          </w:tcPr>
          <w:p w14:paraId="07F041A9"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2713A4FF" w14:textId="77777777" w:rsidR="008A06FF" w:rsidRPr="00D165F3" w:rsidRDefault="008A06FF" w:rsidP="00B30844">
            <w:pPr>
              <w:spacing w:after="0" w:line="252" w:lineRule="auto"/>
              <w:rPr>
                <w:rFonts w:cs="Arial"/>
              </w:rPr>
            </w:pPr>
            <w:r w:rsidRPr="00D165F3">
              <w:rPr>
                <w:rFonts w:cs="Arial"/>
                <w:sz w:val="18"/>
              </w:rPr>
              <w:t>Examine when anthropomorphic conversational styles improve chatbot effectiveness.</w:t>
            </w:r>
          </w:p>
        </w:tc>
        <w:tc>
          <w:tcPr>
            <w:tcW w:w="1699" w:type="dxa"/>
            <w:shd w:val="clear" w:color="auto" w:fill="FFFFFF"/>
            <w:tcMar>
              <w:top w:w="90" w:type="dxa"/>
              <w:left w:w="90" w:type="dxa"/>
              <w:bottom w:w="90" w:type="dxa"/>
              <w:right w:w="90" w:type="dxa"/>
            </w:tcMar>
            <w:vAlign w:val="center"/>
          </w:tcPr>
          <w:p w14:paraId="37AD91BF" w14:textId="77777777" w:rsidR="008A06FF" w:rsidRPr="00D165F3" w:rsidRDefault="008A06FF" w:rsidP="00B30844">
            <w:pPr>
              <w:spacing w:after="0" w:line="252" w:lineRule="auto"/>
              <w:rPr>
                <w:rFonts w:cs="Arial"/>
              </w:rPr>
            </w:pPr>
            <w:r w:rsidRPr="00D165F3">
              <w:rPr>
                <w:rFonts w:cs="Arial"/>
                <w:sz w:val="18"/>
              </w:rPr>
              <w:t>Test the interaction between chatbot communication style and consumers' time orientation.</w:t>
            </w:r>
          </w:p>
        </w:tc>
        <w:tc>
          <w:tcPr>
            <w:tcW w:w="1655" w:type="dxa"/>
            <w:shd w:val="clear" w:color="auto" w:fill="FFFFFF"/>
            <w:tcMar>
              <w:top w:w="90" w:type="dxa"/>
              <w:left w:w="90" w:type="dxa"/>
              <w:bottom w:w="90" w:type="dxa"/>
              <w:right w:w="90" w:type="dxa"/>
            </w:tcMar>
            <w:vAlign w:val="center"/>
          </w:tcPr>
          <w:p w14:paraId="18BD0E54" w14:textId="77777777" w:rsidR="008A06FF" w:rsidRPr="00D165F3" w:rsidRDefault="008A06FF" w:rsidP="00B30844">
            <w:pPr>
              <w:spacing w:after="0" w:line="252" w:lineRule="auto"/>
              <w:rPr>
                <w:rFonts w:cs="Arial"/>
              </w:rPr>
            </w:pPr>
            <w:r w:rsidRPr="00D165F3">
              <w:rPr>
                <w:rFonts w:cs="Arial"/>
                <w:sz w:val="18"/>
              </w:rPr>
              <w:t>How does the fit between anthropomorphic style and time orientation affect chatbot responses?</w:t>
            </w:r>
          </w:p>
        </w:tc>
        <w:tc>
          <w:tcPr>
            <w:tcW w:w="1195" w:type="dxa"/>
            <w:shd w:val="clear" w:color="auto" w:fill="FFFFFF"/>
            <w:tcMar>
              <w:top w:w="90" w:type="dxa"/>
              <w:left w:w="90" w:type="dxa"/>
              <w:bottom w:w="90" w:type="dxa"/>
              <w:right w:w="90" w:type="dxa"/>
            </w:tcMar>
            <w:vAlign w:val="center"/>
          </w:tcPr>
          <w:p w14:paraId="27DB5A00" w14:textId="77777777" w:rsidR="008A06FF" w:rsidRPr="00D165F3" w:rsidRDefault="008A06FF" w:rsidP="00B30844">
            <w:pPr>
              <w:spacing w:after="0" w:line="252" w:lineRule="auto"/>
              <w:rPr>
                <w:rFonts w:cs="Arial"/>
              </w:rPr>
            </w:pPr>
            <w:r w:rsidRPr="00D165F3">
              <w:rPr>
                <w:rFonts w:cs="Arial"/>
                <w:sz w:val="18"/>
              </w:rPr>
              <w:t>Controlled experimental study of chatbot style and consumer orientation.</w:t>
            </w:r>
          </w:p>
        </w:tc>
        <w:tc>
          <w:tcPr>
            <w:tcW w:w="1843" w:type="dxa"/>
            <w:shd w:val="clear" w:color="auto" w:fill="FFFFFF"/>
            <w:tcMar>
              <w:top w:w="90" w:type="dxa"/>
              <w:left w:w="90" w:type="dxa"/>
              <w:bottom w:w="90" w:type="dxa"/>
              <w:right w:w="90" w:type="dxa"/>
            </w:tcMar>
            <w:vAlign w:val="center"/>
          </w:tcPr>
          <w:p w14:paraId="25186F4B" w14:textId="77777777" w:rsidR="008A06FF" w:rsidRPr="00D165F3" w:rsidRDefault="008A06FF" w:rsidP="00B30844">
            <w:pPr>
              <w:spacing w:after="0" w:line="252" w:lineRule="auto"/>
              <w:rPr>
                <w:rFonts w:cs="Arial"/>
              </w:rPr>
            </w:pPr>
            <w:r w:rsidRPr="00D165F3">
              <w:rPr>
                <w:rFonts w:cs="Arial"/>
                <w:sz w:val="18"/>
              </w:rPr>
              <w:t>Anthropomorphic conversational style was more effective when it matched users' temporal orientation, indicating a contingent rather than universal benefit.</w:t>
            </w:r>
          </w:p>
        </w:tc>
        <w:tc>
          <w:tcPr>
            <w:tcW w:w="2160" w:type="dxa"/>
            <w:shd w:val="clear" w:color="auto" w:fill="FFFFFF"/>
            <w:tcMar>
              <w:top w:w="90" w:type="dxa"/>
              <w:left w:w="90" w:type="dxa"/>
              <w:bottom w:w="90" w:type="dxa"/>
              <w:right w:w="90" w:type="dxa"/>
            </w:tcMar>
            <w:vAlign w:val="center"/>
          </w:tcPr>
          <w:p w14:paraId="35725A0D" w14:textId="77777777" w:rsidR="008A06FF" w:rsidRPr="00D165F3" w:rsidRDefault="008A06FF" w:rsidP="00B30844">
            <w:pPr>
              <w:spacing w:after="0" w:line="252" w:lineRule="auto"/>
              <w:rPr>
                <w:rFonts w:cs="Arial"/>
              </w:rPr>
            </w:pPr>
            <w:r w:rsidRPr="00D165F3">
              <w:rPr>
                <w:rFonts w:cs="Arial"/>
                <w:sz w:val="18"/>
              </w:rPr>
              <w:t>The study supports adaptive chatbot design but cautions that human-like cues require contextual fit. A style that helps one customer may be ineffective for another. Source: https://doi.org/10.1016/j.jbusres.2020.12.051</w:t>
            </w:r>
          </w:p>
        </w:tc>
      </w:tr>
      <w:tr w:rsidR="008A06FF" w:rsidRPr="00D165F3" w14:paraId="750C28EE" w14:textId="77777777" w:rsidTr="00500B77">
        <w:trPr>
          <w:cantSplit/>
          <w:jc w:val="center"/>
        </w:trPr>
        <w:tc>
          <w:tcPr>
            <w:tcW w:w="489" w:type="dxa"/>
            <w:shd w:val="clear" w:color="auto" w:fill="F3F7FA"/>
            <w:tcMar>
              <w:top w:w="90" w:type="dxa"/>
              <w:left w:w="90" w:type="dxa"/>
              <w:bottom w:w="90" w:type="dxa"/>
              <w:right w:w="90" w:type="dxa"/>
            </w:tcMar>
            <w:vAlign w:val="center"/>
          </w:tcPr>
          <w:p w14:paraId="2A89918C" w14:textId="77777777" w:rsidR="008A06FF" w:rsidRPr="00D165F3" w:rsidRDefault="008A06FF" w:rsidP="00B30844">
            <w:pPr>
              <w:spacing w:after="0" w:line="252" w:lineRule="auto"/>
              <w:jc w:val="center"/>
              <w:rPr>
                <w:rFonts w:cs="Arial"/>
              </w:rPr>
            </w:pPr>
            <w:r w:rsidRPr="00D165F3">
              <w:rPr>
                <w:rFonts w:cs="Arial"/>
                <w:sz w:val="18"/>
              </w:rPr>
              <w:t>53</w:t>
            </w:r>
          </w:p>
        </w:tc>
        <w:tc>
          <w:tcPr>
            <w:tcW w:w="1699" w:type="dxa"/>
            <w:shd w:val="clear" w:color="auto" w:fill="F3F7FA"/>
            <w:tcMar>
              <w:top w:w="90" w:type="dxa"/>
              <w:left w:w="90" w:type="dxa"/>
              <w:bottom w:w="90" w:type="dxa"/>
              <w:right w:w="90" w:type="dxa"/>
            </w:tcMar>
            <w:vAlign w:val="center"/>
          </w:tcPr>
          <w:p w14:paraId="7AA172B6" w14:textId="77777777" w:rsidR="008A06FF" w:rsidRPr="00D165F3" w:rsidRDefault="008A06FF" w:rsidP="00B30844">
            <w:pPr>
              <w:spacing w:after="0" w:line="252" w:lineRule="auto"/>
              <w:rPr>
                <w:rFonts w:cs="Arial"/>
              </w:rPr>
            </w:pPr>
            <w:r w:rsidRPr="00D165F3">
              <w:rPr>
                <w:rFonts w:cs="Arial"/>
                <w:sz w:val="18"/>
              </w:rPr>
              <w:t>Conceptualization of omnichannel customer experience and its impact on shopping intention: A mixed-method approach</w:t>
            </w:r>
          </w:p>
        </w:tc>
        <w:tc>
          <w:tcPr>
            <w:tcW w:w="1065" w:type="dxa"/>
            <w:shd w:val="clear" w:color="auto" w:fill="F3F7FA"/>
            <w:tcMar>
              <w:top w:w="90" w:type="dxa"/>
              <w:left w:w="90" w:type="dxa"/>
              <w:bottom w:w="90" w:type="dxa"/>
              <w:right w:w="90" w:type="dxa"/>
            </w:tcMar>
            <w:vAlign w:val="center"/>
          </w:tcPr>
          <w:p w14:paraId="1EBA9B91" w14:textId="77777777" w:rsidR="008A06FF" w:rsidRPr="00D165F3" w:rsidRDefault="008A06FF" w:rsidP="00B30844">
            <w:pPr>
              <w:spacing w:after="0" w:line="252" w:lineRule="auto"/>
              <w:rPr>
                <w:rFonts w:cs="Arial"/>
              </w:rPr>
            </w:pPr>
            <w:r w:rsidRPr="00D165F3">
              <w:rPr>
                <w:rFonts w:cs="Arial"/>
                <w:sz w:val="18"/>
              </w:rPr>
              <w:t>International Journal of Information Management</w:t>
            </w:r>
          </w:p>
        </w:tc>
        <w:tc>
          <w:tcPr>
            <w:tcW w:w="1411" w:type="dxa"/>
            <w:shd w:val="clear" w:color="auto" w:fill="F3F7FA"/>
            <w:tcMar>
              <w:top w:w="90" w:type="dxa"/>
              <w:left w:w="90" w:type="dxa"/>
              <w:bottom w:w="90" w:type="dxa"/>
              <w:right w:w="90" w:type="dxa"/>
            </w:tcMar>
            <w:vAlign w:val="center"/>
          </w:tcPr>
          <w:p w14:paraId="77EECF6E" w14:textId="77777777" w:rsidR="008A06FF" w:rsidRPr="00D165F3" w:rsidRDefault="008A06FF" w:rsidP="00B30844">
            <w:pPr>
              <w:spacing w:after="0" w:line="252" w:lineRule="auto"/>
              <w:rPr>
                <w:rFonts w:cs="Arial"/>
              </w:rPr>
            </w:pPr>
            <w:r w:rsidRPr="00D165F3">
              <w:rPr>
                <w:rFonts w:cs="Arial"/>
                <w:sz w:val="18"/>
              </w:rPr>
              <w:t>Shi, S., Wang, Y., Chen, X. and Zhang, Q.</w:t>
            </w:r>
          </w:p>
        </w:tc>
        <w:tc>
          <w:tcPr>
            <w:tcW w:w="604" w:type="dxa"/>
            <w:shd w:val="clear" w:color="auto" w:fill="F3F7FA"/>
            <w:tcMar>
              <w:top w:w="90" w:type="dxa"/>
              <w:left w:w="90" w:type="dxa"/>
              <w:bottom w:w="90" w:type="dxa"/>
              <w:right w:w="90" w:type="dxa"/>
            </w:tcMar>
            <w:vAlign w:val="center"/>
          </w:tcPr>
          <w:p w14:paraId="1F98B349"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4022C8F8" w14:textId="77777777" w:rsidR="008A06FF" w:rsidRPr="00D165F3" w:rsidRDefault="008A06FF" w:rsidP="00B30844">
            <w:pPr>
              <w:spacing w:after="0" w:line="252" w:lineRule="auto"/>
              <w:rPr>
                <w:rFonts w:cs="Arial"/>
              </w:rPr>
            </w:pPr>
            <w:proofErr w:type="spellStart"/>
            <w:r w:rsidRPr="00D165F3">
              <w:rPr>
                <w:rFonts w:cs="Arial"/>
                <w:sz w:val="18"/>
              </w:rPr>
              <w:t>Conceptualise</w:t>
            </w:r>
            <w:proofErr w:type="spellEnd"/>
            <w:r w:rsidRPr="00D165F3">
              <w:rPr>
                <w:rFonts w:cs="Arial"/>
                <w:sz w:val="18"/>
              </w:rPr>
              <w:t xml:space="preserve"> omnichannel customer experience and test its effect on shopping intention.</w:t>
            </w:r>
          </w:p>
        </w:tc>
        <w:tc>
          <w:tcPr>
            <w:tcW w:w="1699" w:type="dxa"/>
            <w:shd w:val="clear" w:color="auto" w:fill="F3F7FA"/>
            <w:tcMar>
              <w:top w:w="90" w:type="dxa"/>
              <w:left w:w="90" w:type="dxa"/>
              <w:bottom w:w="90" w:type="dxa"/>
              <w:right w:w="90" w:type="dxa"/>
            </w:tcMar>
            <w:vAlign w:val="center"/>
          </w:tcPr>
          <w:p w14:paraId="11849695" w14:textId="77777777" w:rsidR="008A06FF" w:rsidRPr="00D165F3" w:rsidRDefault="008A06FF" w:rsidP="00B30844">
            <w:pPr>
              <w:spacing w:after="0" w:line="252" w:lineRule="auto"/>
              <w:rPr>
                <w:rFonts w:cs="Arial"/>
              </w:rPr>
            </w:pPr>
            <w:r w:rsidRPr="00D165F3">
              <w:rPr>
                <w:rFonts w:cs="Arial"/>
                <w:sz w:val="18"/>
              </w:rPr>
              <w:t xml:space="preserve">Develop the construct from qualitative evidence and validate its dimensions and </w:t>
            </w:r>
            <w:proofErr w:type="spellStart"/>
            <w:r w:rsidRPr="00D165F3">
              <w:rPr>
                <w:rFonts w:cs="Arial"/>
                <w:sz w:val="18"/>
              </w:rPr>
              <w:t>behavioural</w:t>
            </w:r>
            <w:proofErr w:type="spellEnd"/>
            <w:r w:rsidRPr="00D165F3">
              <w:rPr>
                <w:rFonts w:cs="Arial"/>
                <w:sz w:val="18"/>
              </w:rPr>
              <w:t xml:space="preserve"> relationship quantitatively.</w:t>
            </w:r>
          </w:p>
        </w:tc>
        <w:tc>
          <w:tcPr>
            <w:tcW w:w="1655" w:type="dxa"/>
            <w:shd w:val="clear" w:color="auto" w:fill="F3F7FA"/>
            <w:tcMar>
              <w:top w:w="90" w:type="dxa"/>
              <w:left w:w="90" w:type="dxa"/>
              <w:bottom w:w="90" w:type="dxa"/>
              <w:right w:w="90" w:type="dxa"/>
            </w:tcMar>
            <w:vAlign w:val="center"/>
          </w:tcPr>
          <w:p w14:paraId="2691865B" w14:textId="77777777" w:rsidR="008A06FF" w:rsidRPr="00D165F3" w:rsidRDefault="008A06FF" w:rsidP="00B30844">
            <w:pPr>
              <w:spacing w:after="0" w:line="252" w:lineRule="auto"/>
              <w:rPr>
                <w:rFonts w:cs="Arial"/>
              </w:rPr>
            </w:pPr>
            <w:r w:rsidRPr="00D165F3">
              <w:rPr>
                <w:rFonts w:cs="Arial"/>
                <w:sz w:val="18"/>
              </w:rPr>
              <w:t>What constitutes omnichannel customer experience, and how does it affect shopping intention?</w:t>
            </w:r>
          </w:p>
        </w:tc>
        <w:tc>
          <w:tcPr>
            <w:tcW w:w="1195" w:type="dxa"/>
            <w:shd w:val="clear" w:color="auto" w:fill="F3F7FA"/>
            <w:tcMar>
              <w:top w:w="90" w:type="dxa"/>
              <w:left w:w="90" w:type="dxa"/>
              <w:bottom w:w="90" w:type="dxa"/>
              <w:right w:w="90" w:type="dxa"/>
            </w:tcMar>
            <w:vAlign w:val="center"/>
          </w:tcPr>
          <w:p w14:paraId="37DC1BB0" w14:textId="77777777" w:rsidR="008A06FF" w:rsidRPr="00D165F3" w:rsidRDefault="008A06FF" w:rsidP="00B30844">
            <w:pPr>
              <w:spacing w:after="0" w:line="252" w:lineRule="auto"/>
              <w:rPr>
                <w:rFonts w:cs="Arial"/>
              </w:rPr>
            </w:pPr>
            <w:r w:rsidRPr="00D165F3">
              <w:rPr>
                <w:rFonts w:cs="Arial"/>
                <w:sz w:val="18"/>
              </w:rPr>
              <w:t>Mixed-method design combining qualitative construct development with quantitative validation.</w:t>
            </w:r>
          </w:p>
        </w:tc>
        <w:tc>
          <w:tcPr>
            <w:tcW w:w="1843" w:type="dxa"/>
            <w:shd w:val="clear" w:color="auto" w:fill="F3F7FA"/>
            <w:tcMar>
              <w:top w:w="90" w:type="dxa"/>
              <w:left w:w="90" w:type="dxa"/>
              <w:bottom w:w="90" w:type="dxa"/>
              <w:right w:w="90" w:type="dxa"/>
            </w:tcMar>
            <w:vAlign w:val="center"/>
          </w:tcPr>
          <w:p w14:paraId="121F057C" w14:textId="77777777" w:rsidR="008A06FF" w:rsidRPr="00D165F3" w:rsidRDefault="008A06FF" w:rsidP="00B30844">
            <w:pPr>
              <w:spacing w:after="0" w:line="252" w:lineRule="auto"/>
              <w:rPr>
                <w:rFonts w:cs="Arial"/>
              </w:rPr>
            </w:pPr>
            <w:r w:rsidRPr="00D165F3">
              <w:rPr>
                <w:rFonts w:cs="Arial"/>
                <w:sz w:val="18"/>
              </w:rPr>
              <w:t>Omnichannel experience is multidimensional, and a stronger integrated experience was associated with greater shopping intention.</w:t>
            </w:r>
          </w:p>
        </w:tc>
        <w:tc>
          <w:tcPr>
            <w:tcW w:w="2160" w:type="dxa"/>
            <w:shd w:val="clear" w:color="auto" w:fill="F3F7FA"/>
            <w:tcMar>
              <w:top w:w="90" w:type="dxa"/>
              <w:left w:w="90" w:type="dxa"/>
              <w:bottom w:w="90" w:type="dxa"/>
              <w:right w:w="90" w:type="dxa"/>
            </w:tcMar>
            <w:vAlign w:val="center"/>
          </w:tcPr>
          <w:p w14:paraId="4B2211A8" w14:textId="77777777" w:rsidR="008A06FF" w:rsidRPr="00D165F3" w:rsidRDefault="008A06FF" w:rsidP="00B30844">
            <w:pPr>
              <w:spacing w:after="0" w:line="252" w:lineRule="auto"/>
              <w:rPr>
                <w:rFonts w:cs="Arial"/>
              </w:rPr>
            </w:pPr>
            <w:r w:rsidRPr="00D165F3">
              <w:rPr>
                <w:rFonts w:cs="Arial"/>
                <w:sz w:val="18"/>
              </w:rPr>
              <w:t>The research provides a validated way to view omnichannel experience as more than technical connectivity. Customers evaluate the coherence and quality of the combined journey. Source: https://doi.org/10.1016/j.ijinfomgt.2019.09.001</w:t>
            </w:r>
          </w:p>
        </w:tc>
      </w:tr>
      <w:tr w:rsidR="008A06FF" w:rsidRPr="00D165F3" w14:paraId="4CBD93D7" w14:textId="77777777" w:rsidTr="00500B77">
        <w:trPr>
          <w:cantSplit/>
          <w:jc w:val="center"/>
        </w:trPr>
        <w:tc>
          <w:tcPr>
            <w:tcW w:w="489" w:type="dxa"/>
            <w:shd w:val="clear" w:color="auto" w:fill="FFFFFF"/>
            <w:tcMar>
              <w:top w:w="90" w:type="dxa"/>
              <w:left w:w="90" w:type="dxa"/>
              <w:bottom w:w="90" w:type="dxa"/>
              <w:right w:w="90" w:type="dxa"/>
            </w:tcMar>
            <w:vAlign w:val="center"/>
          </w:tcPr>
          <w:p w14:paraId="6E8B1690" w14:textId="77777777" w:rsidR="008A06FF" w:rsidRPr="00D165F3" w:rsidRDefault="008A06FF" w:rsidP="00B30844">
            <w:pPr>
              <w:spacing w:after="0" w:line="252" w:lineRule="auto"/>
              <w:jc w:val="center"/>
              <w:rPr>
                <w:rFonts w:cs="Arial"/>
              </w:rPr>
            </w:pPr>
            <w:r w:rsidRPr="00D165F3">
              <w:rPr>
                <w:rFonts w:cs="Arial"/>
                <w:sz w:val="18"/>
              </w:rPr>
              <w:lastRenderedPageBreak/>
              <w:t>54</w:t>
            </w:r>
          </w:p>
        </w:tc>
        <w:tc>
          <w:tcPr>
            <w:tcW w:w="1699" w:type="dxa"/>
            <w:shd w:val="clear" w:color="auto" w:fill="FFFFFF"/>
            <w:tcMar>
              <w:top w:w="90" w:type="dxa"/>
              <w:left w:w="90" w:type="dxa"/>
              <w:bottom w:w="90" w:type="dxa"/>
              <w:right w:w="90" w:type="dxa"/>
            </w:tcMar>
            <w:vAlign w:val="center"/>
          </w:tcPr>
          <w:p w14:paraId="68ED85ED" w14:textId="77777777" w:rsidR="008A06FF" w:rsidRPr="00D165F3" w:rsidRDefault="008A06FF" w:rsidP="00B30844">
            <w:pPr>
              <w:spacing w:after="0" w:line="252" w:lineRule="auto"/>
              <w:rPr>
                <w:rFonts w:cs="Arial"/>
              </w:rPr>
            </w:pPr>
            <w:r w:rsidRPr="00D165F3">
              <w:rPr>
                <w:rFonts w:cs="Arial"/>
                <w:sz w:val="18"/>
              </w:rPr>
              <w:t>Making conversations with chatbots more personalized</w:t>
            </w:r>
          </w:p>
        </w:tc>
        <w:tc>
          <w:tcPr>
            <w:tcW w:w="1065" w:type="dxa"/>
            <w:shd w:val="clear" w:color="auto" w:fill="FFFFFF"/>
            <w:tcMar>
              <w:top w:w="90" w:type="dxa"/>
              <w:left w:w="90" w:type="dxa"/>
              <w:bottom w:w="90" w:type="dxa"/>
              <w:right w:w="90" w:type="dxa"/>
            </w:tcMar>
            <w:vAlign w:val="center"/>
          </w:tcPr>
          <w:p w14:paraId="7B37B96C" w14:textId="77777777" w:rsidR="008A06FF" w:rsidRPr="00D165F3" w:rsidRDefault="008A06FF" w:rsidP="00B30844">
            <w:pPr>
              <w:spacing w:after="0" w:line="252" w:lineRule="auto"/>
              <w:rPr>
                <w:rFonts w:cs="Arial"/>
              </w:rPr>
            </w:pPr>
            <w:r w:rsidRPr="00D165F3">
              <w:rPr>
                <w:rFonts w:cs="Arial"/>
                <w:sz w:val="18"/>
              </w:rPr>
              <w:t>Computers in Human Behavior</w:t>
            </w:r>
          </w:p>
        </w:tc>
        <w:tc>
          <w:tcPr>
            <w:tcW w:w="1411" w:type="dxa"/>
            <w:shd w:val="clear" w:color="auto" w:fill="FFFFFF"/>
            <w:tcMar>
              <w:top w:w="90" w:type="dxa"/>
              <w:left w:w="90" w:type="dxa"/>
              <w:bottom w:w="90" w:type="dxa"/>
              <w:right w:w="90" w:type="dxa"/>
            </w:tcMar>
            <w:vAlign w:val="center"/>
          </w:tcPr>
          <w:p w14:paraId="23D16CC1" w14:textId="77777777" w:rsidR="008A06FF" w:rsidRPr="00D165F3" w:rsidRDefault="008A06FF" w:rsidP="00B30844">
            <w:pPr>
              <w:spacing w:after="0" w:line="252" w:lineRule="auto"/>
              <w:rPr>
                <w:rFonts w:cs="Arial"/>
              </w:rPr>
            </w:pPr>
            <w:proofErr w:type="spellStart"/>
            <w:r w:rsidRPr="00D165F3">
              <w:rPr>
                <w:rFonts w:cs="Arial"/>
                <w:sz w:val="18"/>
              </w:rPr>
              <w:t>Shumanov</w:t>
            </w:r>
            <w:proofErr w:type="spellEnd"/>
            <w:r w:rsidRPr="00D165F3">
              <w:rPr>
                <w:rFonts w:cs="Arial"/>
                <w:sz w:val="18"/>
              </w:rPr>
              <w:t>, M. and Johnson, L.</w:t>
            </w:r>
          </w:p>
        </w:tc>
        <w:tc>
          <w:tcPr>
            <w:tcW w:w="604" w:type="dxa"/>
            <w:shd w:val="clear" w:color="auto" w:fill="FFFFFF"/>
            <w:tcMar>
              <w:top w:w="90" w:type="dxa"/>
              <w:left w:w="90" w:type="dxa"/>
              <w:bottom w:w="90" w:type="dxa"/>
              <w:right w:w="90" w:type="dxa"/>
            </w:tcMar>
            <w:vAlign w:val="center"/>
          </w:tcPr>
          <w:p w14:paraId="34460028"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FFFFF"/>
            <w:tcMar>
              <w:top w:w="90" w:type="dxa"/>
              <w:left w:w="90" w:type="dxa"/>
              <w:bottom w:w="90" w:type="dxa"/>
              <w:right w:w="90" w:type="dxa"/>
            </w:tcMar>
            <w:vAlign w:val="center"/>
          </w:tcPr>
          <w:p w14:paraId="7C80C26A" w14:textId="77777777" w:rsidR="008A06FF" w:rsidRPr="00D165F3" w:rsidRDefault="008A06FF" w:rsidP="00B30844">
            <w:pPr>
              <w:spacing w:after="0" w:line="252" w:lineRule="auto"/>
              <w:rPr>
                <w:rFonts w:cs="Arial"/>
              </w:rPr>
            </w:pPr>
            <w:r w:rsidRPr="00D165F3">
              <w:rPr>
                <w:rFonts w:cs="Arial"/>
                <w:sz w:val="18"/>
              </w:rPr>
              <w:t xml:space="preserve">Determine how </w:t>
            </w:r>
            <w:proofErr w:type="spellStart"/>
            <w:r w:rsidRPr="00D165F3">
              <w:rPr>
                <w:rFonts w:cs="Arial"/>
                <w:sz w:val="18"/>
              </w:rPr>
              <w:t>personalisation</w:t>
            </w:r>
            <w:proofErr w:type="spellEnd"/>
            <w:r w:rsidRPr="00D165F3">
              <w:rPr>
                <w:rFonts w:cs="Arial"/>
                <w:sz w:val="18"/>
              </w:rPr>
              <w:t xml:space="preserve"> can make chatbot conversations more effective.</w:t>
            </w:r>
          </w:p>
        </w:tc>
        <w:tc>
          <w:tcPr>
            <w:tcW w:w="1699" w:type="dxa"/>
            <w:shd w:val="clear" w:color="auto" w:fill="FFFFFF"/>
            <w:tcMar>
              <w:top w:w="90" w:type="dxa"/>
              <w:left w:w="90" w:type="dxa"/>
              <w:bottom w:w="90" w:type="dxa"/>
              <w:right w:w="90" w:type="dxa"/>
            </w:tcMar>
            <w:vAlign w:val="center"/>
          </w:tcPr>
          <w:p w14:paraId="72AF4C13" w14:textId="77777777" w:rsidR="008A06FF" w:rsidRPr="00D165F3" w:rsidRDefault="008A06FF" w:rsidP="00B30844">
            <w:pPr>
              <w:spacing w:after="0" w:line="252" w:lineRule="auto"/>
              <w:rPr>
                <w:rFonts w:cs="Arial"/>
              </w:rPr>
            </w:pPr>
            <w:r w:rsidRPr="00D165F3">
              <w:rPr>
                <w:rFonts w:cs="Arial"/>
                <w:sz w:val="18"/>
              </w:rPr>
              <w:t xml:space="preserve">Test when </w:t>
            </w:r>
            <w:proofErr w:type="spellStart"/>
            <w:r w:rsidRPr="00D165F3">
              <w:rPr>
                <w:rFonts w:cs="Arial"/>
                <w:sz w:val="18"/>
              </w:rPr>
              <w:t>personalised</w:t>
            </w:r>
            <w:proofErr w:type="spellEnd"/>
            <w:r w:rsidRPr="00D165F3">
              <w:rPr>
                <w:rFonts w:cs="Arial"/>
                <w:sz w:val="18"/>
              </w:rPr>
              <w:t xml:space="preserve"> conversational responses match user needs and when they create frustration or reduced effectiveness.</w:t>
            </w:r>
          </w:p>
        </w:tc>
        <w:tc>
          <w:tcPr>
            <w:tcW w:w="1655" w:type="dxa"/>
            <w:shd w:val="clear" w:color="auto" w:fill="FFFFFF"/>
            <w:tcMar>
              <w:top w:w="90" w:type="dxa"/>
              <w:left w:w="90" w:type="dxa"/>
              <w:bottom w:w="90" w:type="dxa"/>
              <w:right w:w="90" w:type="dxa"/>
            </w:tcMar>
            <w:vAlign w:val="center"/>
          </w:tcPr>
          <w:p w14:paraId="4A066093" w14:textId="77777777" w:rsidR="008A06FF" w:rsidRPr="00D165F3" w:rsidRDefault="008A06FF" w:rsidP="00B30844">
            <w:pPr>
              <w:spacing w:after="0" w:line="252" w:lineRule="auto"/>
              <w:rPr>
                <w:rFonts w:cs="Arial"/>
              </w:rPr>
            </w:pPr>
            <w:r w:rsidRPr="00D165F3">
              <w:rPr>
                <w:rFonts w:cs="Arial"/>
                <w:sz w:val="18"/>
              </w:rPr>
              <w:t xml:space="preserve">Under what conditions does chatbot </w:t>
            </w:r>
            <w:proofErr w:type="spellStart"/>
            <w:r w:rsidRPr="00D165F3">
              <w:rPr>
                <w:rFonts w:cs="Arial"/>
                <w:sz w:val="18"/>
              </w:rPr>
              <w:t>personalisation</w:t>
            </w:r>
            <w:proofErr w:type="spellEnd"/>
            <w:r w:rsidRPr="00D165F3">
              <w:rPr>
                <w:rFonts w:cs="Arial"/>
                <w:sz w:val="18"/>
              </w:rPr>
              <w:t xml:space="preserve"> improve customer responses?</w:t>
            </w:r>
          </w:p>
        </w:tc>
        <w:tc>
          <w:tcPr>
            <w:tcW w:w="1195" w:type="dxa"/>
            <w:shd w:val="clear" w:color="auto" w:fill="FFFFFF"/>
            <w:tcMar>
              <w:top w:w="90" w:type="dxa"/>
              <w:left w:w="90" w:type="dxa"/>
              <w:bottom w:w="90" w:type="dxa"/>
              <w:right w:w="90" w:type="dxa"/>
            </w:tcMar>
            <w:vAlign w:val="center"/>
          </w:tcPr>
          <w:p w14:paraId="71B3C1FD" w14:textId="77777777" w:rsidR="008A06FF" w:rsidRPr="00D165F3" w:rsidRDefault="008A06FF" w:rsidP="00B30844">
            <w:pPr>
              <w:spacing w:after="0" w:line="252" w:lineRule="auto"/>
              <w:rPr>
                <w:rFonts w:cs="Arial"/>
              </w:rPr>
            </w:pPr>
            <w:r w:rsidRPr="00D165F3">
              <w:rPr>
                <w:rFonts w:cs="Arial"/>
                <w:sz w:val="18"/>
              </w:rPr>
              <w:t>Empirical consumer study using controlled chatbot interactions.</w:t>
            </w:r>
          </w:p>
        </w:tc>
        <w:tc>
          <w:tcPr>
            <w:tcW w:w="1843" w:type="dxa"/>
            <w:shd w:val="clear" w:color="auto" w:fill="FFFFFF"/>
            <w:tcMar>
              <w:top w:w="90" w:type="dxa"/>
              <w:left w:w="90" w:type="dxa"/>
              <w:bottom w:w="90" w:type="dxa"/>
              <w:right w:w="90" w:type="dxa"/>
            </w:tcMar>
            <w:vAlign w:val="center"/>
          </w:tcPr>
          <w:p w14:paraId="1825F7E8" w14:textId="77777777" w:rsidR="008A06FF" w:rsidRPr="00D165F3" w:rsidRDefault="008A06FF" w:rsidP="00B30844">
            <w:pPr>
              <w:spacing w:after="0" w:line="252" w:lineRule="auto"/>
              <w:rPr>
                <w:rFonts w:cs="Arial"/>
              </w:rPr>
            </w:pPr>
            <w:proofErr w:type="spellStart"/>
            <w:r w:rsidRPr="00D165F3">
              <w:rPr>
                <w:rFonts w:cs="Arial"/>
                <w:sz w:val="18"/>
              </w:rPr>
              <w:t>Personalisation</w:t>
            </w:r>
            <w:proofErr w:type="spellEnd"/>
            <w:r w:rsidRPr="00D165F3">
              <w:rPr>
                <w:rFonts w:cs="Arial"/>
                <w:sz w:val="18"/>
              </w:rPr>
              <w:t xml:space="preserve"> improved responses when it fitted the user and task; poorly integrated </w:t>
            </w:r>
            <w:proofErr w:type="spellStart"/>
            <w:r w:rsidRPr="00D165F3">
              <w:rPr>
                <w:rFonts w:cs="Arial"/>
                <w:sz w:val="18"/>
              </w:rPr>
              <w:t>personalisation</w:t>
            </w:r>
            <w:proofErr w:type="spellEnd"/>
            <w:r w:rsidRPr="00D165F3">
              <w:rPr>
                <w:rFonts w:cs="Arial"/>
                <w:sz w:val="18"/>
              </w:rPr>
              <w:t xml:space="preserve"> could appear inappropriate and reduce the experience.</w:t>
            </w:r>
          </w:p>
        </w:tc>
        <w:tc>
          <w:tcPr>
            <w:tcW w:w="2160" w:type="dxa"/>
            <w:shd w:val="clear" w:color="auto" w:fill="FFFFFF"/>
            <w:tcMar>
              <w:top w:w="90" w:type="dxa"/>
              <w:left w:w="90" w:type="dxa"/>
              <w:bottom w:w="90" w:type="dxa"/>
              <w:right w:w="90" w:type="dxa"/>
            </w:tcMar>
            <w:vAlign w:val="center"/>
          </w:tcPr>
          <w:p w14:paraId="03A42F77" w14:textId="77777777" w:rsidR="008A06FF" w:rsidRPr="00D165F3" w:rsidRDefault="008A06FF" w:rsidP="00B30844">
            <w:pPr>
              <w:spacing w:after="0" w:line="252" w:lineRule="auto"/>
              <w:rPr>
                <w:rFonts w:cs="Arial"/>
              </w:rPr>
            </w:pPr>
            <w:r w:rsidRPr="00D165F3">
              <w:rPr>
                <w:rFonts w:cs="Arial"/>
                <w:sz w:val="18"/>
              </w:rPr>
              <w:t xml:space="preserve">The study demonstrates that more personal data do not automatically produce a better interaction. </w:t>
            </w:r>
            <w:proofErr w:type="spellStart"/>
            <w:r w:rsidRPr="00D165F3">
              <w:rPr>
                <w:rFonts w:cs="Arial"/>
                <w:sz w:val="18"/>
              </w:rPr>
              <w:t>Personalisation</w:t>
            </w:r>
            <w:proofErr w:type="spellEnd"/>
            <w:r w:rsidRPr="00D165F3">
              <w:rPr>
                <w:rFonts w:cs="Arial"/>
                <w:sz w:val="18"/>
              </w:rPr>
              <w:t xml:space="preserve"> must be relevant, expected and operationally coherent. Source: https://doi.org/10.1016/j.chb.2020.106627</w:t>
            </w:r>
          </w:p>
        </w:tc>
      </w:tr>
      <w:tr w:rsidR="008A06FF" w:rsidRPr="00D165F3" w14:paraId="56EE9DDA" w14:textId="77777777" w:rsidTr="00500B77">
        <w:trPr>
          <w:cantSplit/>
          <w:jc w:val="center"/>
        </w:trPr>
        <w:tc>
          <w:tcPr>
            <w:tcW w:w="489" w:type="dxa"/>
            <w:shd w:val="clear" w:color="auto" w:fill="F3F7FA"/>
            <w:tcMar>
              <w:top w:w="90" w:type="dxa"/>
              <w:left w:w="90" w:type="dxa"/>
              <w:bottom w:w="90" w:type="dxa"/>
              <w:right w:w="90" w:type="dxa"/>
            </w:tcMar>
            <w:vAlign w:val="center"/>
          </w:tcPr>
          <w:p w14:paraId="1FDD6E02" w14:textId="77777777" w:rsidR="008A06FF" w:rsidRPr="00D165F3" w:rsidRDefault="008A06FF" w:rsidP="00B30844">
            <w:pPr>
              <w:spacing w:after="0" w:line="252" w:lineRule="auto"/>
              <w:jc w:val="center"/>
              <w:rPr>
                <w:rFonts w:cs="Arial"/>
              </w:rPr>
            </w:pPr>
            <w:r w:rsidRPr="00D165F3">
              <w:rPr>
                <w:rFonts w:cs="Arial"/>
                <w:sz w:val="18"/>
              </w:rPr>
              <w:t>55</w:t>
            </w:r>
          </w:p>
        </w:tc>
        <w:tc>
          <w:tcPr>
            <w:tcW w:w="1699" w:type="dxa"/>
            <w:shd w:val="clear" w:color="auto" w:fill="F3F7FA"/>
            <w:tcMar>
              <w:top w:w="90" w:type="dxa"/>
              <w:left w:w="90" w:type="dxa"/>
              <w:bottom w:w="90" w:type="dxa"/>
              <w:right w:w="90" w:type="dxa"/>
            </w:tcMar>
            <w:vAlign w:val="center"/>
          </w:tcPr>
          <w:p w14:paraId="0CD20079" w14:textId="77777777" w:rsidR="008A06FF" w:rsidRPr="00D165F3" w:rsidRDefault="008A06FF" w:rsidP="00B30844">
            <w:pPr>
              <w:spacing w:after="0" w:line="252" w:lineRule="auto"/>
              <w:rPr>
                <w:rFonts w:cs="Arial"/>
              </w:rPr>
            </w:pPr>
            <w:r w:rsidRPr="00D165F3">
              <w:rPr>
                <w:rFonts w:cs="Arial"/>
                <w:sz w:val="18"/>
              </w:rPr>
              <w:t xml:space="preserve">Digital transforming capability and performance: A </w:t>
            </w:r>
            <w:proofErr w:type="spellStart"/>
            <w:r w:rsidRPr="00D165F3">
              <w:rPr>
                <w:rFonts w:cs="Arial"/>
                <w:sz w:val="18"/>
              </w:rPr>
              <w:t>microfoundational</w:t>
            </w:r>
            <w:proofErr w:type="spellEnd"/>
            <w:r w:rsidRPr="00D165F3">
              <w:rPr>
                <w:rFonts w:cs="Arial"/>
                <w:sz w:val="18"/>
              </w:rPr>
              <w:t xml:space="preserve"> perspective</w:t>
            </w:r>
          </w:p>
        </w:tc>
        <w:tc>
          <w:tcPr>
            <w:tcW w:w="1065" w:type="dxa"/>
            <w:shd w:val="clear" w:color="auto" w:fill="F3F7FA"/>
            <w:tcMar>
              <w:top w:w="90" w:type="dxa"/>
              <w:left w:w="90" w:type="dxa"/>
              <w:bottom w:w="90" w:type="dxa"/>
              <w:right w:w="90" w:type="dxa"/>
            </w:tcMar>
            <w:vAlign w:val="center"/>
          </w:tcPr>
          <w:p w14:paraId="6F68C8D8" w14:textId="77777777" w:rsidR="008A06FF" w:rsidRPr="00D165F3" w:rsidRDefault="008A06FF" w:rsidP="00B30844">
            <w:pPr>
              <w:spacing w:after="0" w:line="252" w:lineRule="auto"/>
              <w:rPr>
                <w:rFonts w:cs="Arial"/>
              </w:rPr>
            </w:pPr>
            <w:r w:rsidRPr="00D165F3">
              <w:rPr>
                <w:rFonts w:cs="Arial"/>
                <w:sz w:val="18"/>
              </w:rPr>
              <w:t>International Journal of Operations &amp; Production Management</w:t>
            </w:r>
          </w:p>
        </w:tc>
        <w:tc>
          <w:tcPr>
            <w:tcW w:w="1411" w:type="dxa"/>
            <w:shd w:val="clear" w:color="auto" w:fill="F3F7FA"/>
            <w:tcMar>
              <w:top w:w="90" w:type="dxa"/>
              <w:left w:w="90" w:type="dxa"/>
              <w:bottom w:w="90" w:type="dxa"/>
              <w:right w:w="90" w:type="dxa"/>
            </w:tcMar>
            <w:vAlign w:val="center"/>
          </w:tcPr>
          <w:p w14:paraId="21EDEABA" w14:textId="77777777" w:rsidR="008A06FF" w:rsidRPr="00D165F3" w:rsidRDefault="008A06FF" w:rsidP="00B30844">
            <w:pPr>
              <w:spacing w:after="0" w:line="252" w:lineRule="auto"/>
              <w:rPr>
                <w:rFonts w:cs="Arial"/>
              </w:rPr>
            </w:pPr>
            <w:r w:rsidRPr="00D165F3">
              <w:rPr>
                <w:rFonts w:cs="Arial"/>
                <w:sz w:val="18"/>
              </w:rPr>
              <w:t>Sousa-Zomer, T.T., Neely, A. and Martinez, V.</w:t>
            </w:r>
          </w:p>
        </w:tc>
        <w:tc>
          <w:tcPr>
            <w:tcW w:w="604" w:type="dxa"/>
            <w:shd w:val="clear" w:color="auto" w:fill="F3F7FA"/>
            <w:tcMar>
              <w:top w:w="90" w:type="dxa"/>
              <w:left w:w="90" w:type="dxa"/>
              <w:bottom w:w="90" w:type="dxa"/>
              <w:right w:w="90" w:type="dxa"/>
            </w:tcMar>
            <w:vAlign w:val="center"/>
          </w:tcPr>
          <w:p w14:paraId="3F52968C"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3F7FA"/>
            <w:tcMar>
              <w:top w:w="90" w:type="dxa"/>
              <w:left w:w="90" w:type="dxa"/>
              <w:bottom w:w="90" w:type="dxa"/>
              <w:right w:w="90" w:type="dxa"/>
            </w:tcMar>
            <w:vAlign w:val="center"/>
          </w:tcPr>
          <w:p w14:paraId="5E663C71" w14:textId="77777777" w:rsidR="008A06FF" w:rsidRPr="00D165F3" w:rsidRDefault="008A06FF" w:rsidP="00B30844">
            <w:pPr>
              <w:spacing w:after="0" w:line="252" w:lineRule="auto"/>
              <w:rPr>
                <w:rFonts w:cs="Arial"/>
              </w:rPr>
            </w:pPr>
            <w:r w:rsidRPr="00D165F3">
              <w:rPr>
                <w:rFonts w:cs="Arial"/>
                <w:sz w:val="18"/>
              </w:rPr>
              <w:t xml:space="preserve">Explain the </w:t>
            </w:r>
            <w:proofErr w:type="spellStart"/>
            <w:r w:rsidRPr="00D165F3">
              <w:rPr>
                <w:rFonts w:cs="Arial"/>
                <w:sz w:val="18"/>
              </w:rPr>
              <w:t>microfoundations</w:t>
            </w:r>
            <w:proofErr w:type="spellEnd"/>
            <w:r w:rsidRPr="00D165F3">
              <w:rPr>
                <w:rFonts w:cs="Arial"/>
                <w:sz w:val="18"/>
              </w:rPr>
              <w:t xml:space="preserve"> of digital transforming capability and its relationship with </w:t>
            </w:r>
            <w:proofErr w:type="spellStart"/>
            <w:r w:rsidRPr="00D165F3">
              <w:rPr>
                <w:rFonts w:cs="Arial"/>
                <w:sz w:val="18"/>
              </w:rPr>
              <w:t>organisational</w:t>
            </w:r>
            <w:proofErr w:type="spellEnd"/>
            <w:r w:rsidRPr="00D165F3">
              <w:rPr>
                <w:rFonts w:cs="Arial"/>
                <w:sz w:val="18"/>
              </w:rPr>
              <w:t xml:space="preserve"> performance.</w:t>
            </w:r>
          </w:p>
        </w:tc>
        <w:tc>
          <w:tcPr>
            <w:tcW w:w="1699" w:type="dxa"/>
            <w:shd w:val="clear" w:color="auto" w:fill="F3F7FA"/>
            <w:tcMar>
              <w:top w:w="90" w:type="dxa"/>
              <w:left w:w="90" w:type="dxa"/>
              <w:bottom w:w="90" w:type="dxa"/>
              <w:right w:w="90" w:type="dxa"/>
            </w:tcMar>
            <w:vAlign w:val="center"/>
          </w:tcPr>
          <w:p w14:paraId="1329B51D" w14:textId="77777777" w:rsidR="008A06FF" w:rsidRPr="00D165F3" w:rsidRDefault="008A06FF" w:rsidP="00B30844">
            <w:pPr>
              <w:spacing w:after="0" w:line="252" w:lineRule="auto"/>
              <w:rPr>
                <w:rFonts w:cs="Arial"/>
              </w:rPr>
            </w:pPr>
            <w:r w:rsidRPr="00D165F3">
              <w:rPr>
                <w:rFonts w:cs="Arial"/>
                <w:sz w:val="18"/>
              </w:rPr>
              <w:t xml:space="preserve">Identify individual skills, digital intensity and </w:t>
            </w:r>
            <w:proofErr w:type="spellStart"/>
            <w:r w:rsidRPr="00D165F3">
              <w:rPr>
                <w:rFonts w:cs="Arial"/>
                <w:sz w:val="18"/>
              </w:rPr>
              <w:t>organisational</w:t>
            </w:r>
            <w:proofErr w:type="spellEnd"/>
            <w:r w:rsidRPr="00D165F3">
              <w:rPr>
                <w:rFonts w:cs="Arial"/>
                <w:sz w:val="18"/>
              </w:rPr>
              <w:t xml:space="preserve"> context that enable firms to transform through digital technology.</w:t>
            </w:r>
          </w:p>
        </w:tc>
        <w:tc>
          <w:tcPr>
            <w:tcW w:w="1655" w:type="dxa"/>
            <w:shd w:val="clear" w:color="auto" w:fill="F3F7FA"/>
            <w:tcMar>
              <w:top w:w="90" w:type="dxa"/>
              <w:left w:w="90" w:type="dxa"/>
              <w:bottom w:w="90" w:type="dxa"/>
              <w:right w:w="90" w:type="dxa"/>
            </w:tcMar>
            <w:vAlign w:val="center"/>
          </w:tcPr>
          <w:p w14:paraId="4215C8E4" w14:textId="77777777" w:rsidR="008A06FF" w:rsidRPr="00D165F3" w:rsidRDefault="008A06FF" w:rsidP="00B30844">
            <w:pPr>
              <w:spacing w:after="0" w:line="252" w:lineRule="auto"/>
              <w:rPr>
                <w:rFonts w:cs="Arial"/>
              </w:rPr>
            </w:pPr>
            <w:r w:rsidRPr="00D165F3">
              <w:rPr>
                <w:rFonts w:cs="Arial"/>
                <w:sz w:val="18"/>
              </w:rPr>
              <w:t xml:space="preserve">Which </w:t>
            </w:r>
            <w:proofErr w:type="spellStart"/>
            <w:r w:rsidRPr="00D165F3">
              <w:rPr>
                <w:rFonts w:cs="Arial"/>
                <w:sz w:val="18"/>
              </w:rPr>
              <w:t>microfoundations</w:t>
            </w:r>
            <w:proofErr w:type="spellEnd"/>
            <w:r w:rsidRPr="00D165F3">
              <w:rPr>
                <w:rFonts w:cs="Arial"/>
                <w:sz w:val="18"/>
              </w:rPr>
              <w:t xml:space="preserve"> build digital transforming capability, and how does that capability relate to performance?</w:t>
            </w:r>
          </w:p>
        </w:tc>
        <w:tc>
          <w:tcPr>
            <w:tcW w:w="1195" w:type="dxa"/>
            <w:shd w:val="clear" w:color="auto" w:fill="F3F7FA"/>
            <w:tcMar>
              <w:top w:w="90" w:type="dxa"/>
              <w:left w:w="90" w:type="dxa"/>
              <w:bottom w:w="90" w:type="dxa"/>
              <w:right w:w="90" w:type="dxa"/>
            </w:tcMar>
            <w:vAlign w:val="center"/>
          </w:tcPr>
          <w:p w14:paraId="58C8A4E0" w14:textId="77777777" w:rsidR="008A06FF" w:rsidRPr="00D165F3" w:rsidRDefault="008A06FF" w:rsidP="00B30844">
            <w:pPr>
              <w:spacing w:after="0" w:line="252" w:lineRule="auto"/>
              <w:rPr>
                <w:rFonts w:cs="Arial"/>
              </w:rPr>
            </w:pPr>
            <w:r w:rsidRPr="00D165F3">
              <w:rPr>
                <w:rFonts w:cs="Arial"/>
                <w:sz w:val="18"/>
              </w:rPr>
              <w:t>Empirical firm-level survey and capability-model analysis.</w:t>
            </w:r>
          </w:p>
        </w:tc>
        <w:tc>
          <w:tcPr>
            <w:tcW w:w="1843" w:type="dxa"/>
            <w:shd w:val="clear" w:color="auto" w:fill="F3F7FA"/>
            <w:tcMar>
              <w:top w:w="90" w:type="dxa"/>
              <w:left w:w="90" w:type="dxa"/>
              <w:bottom w:w="90" w:type="dxa"/>
              <w:right w:w="90" w:type="dxa"/>
            </w:tcMar>
            <w:vAlign w:val="center"/>
          </w:tcPr>
          <w:p w14:paraId="2469FB3F" w14:textId="77777777" w:rsidR="008A06FF" w:rsidRPr="00D165F3" w:rsidRDefault="008A06FF" w:rsidP="00B30844">
            <w:pPr>
              <w:spacing w:after="0" w:line="252" w:lineRule="auto"/>
              <w:rPr>
                <w:rFonts w:cs="Arial"/>
              </w:rPr>
            </w:pPr>
            <w:r w:rsidRPr="00D165F3">
              <w:rPr>
                <w:rFonts w:cs="Arial"/>
                <w:sz w:val="18"/>
              </w:rPr>
              <w:t>Digital skills, digital intensity and a supportive context for action formed transforming capability, which was linked with performance.</w:t>
            </w:r>
          </w:p>
        </w:tc>
        <w:tc>
          <w:tcPr>
            <w:tcW w:w="2160" w:type="dxa"/>
            <w:shd w:val="clear" w:color="auto" w:fill="F3F7FA"/>
            <w:tcMar>
              <w:top w:w="90" w:type="dxa"/>
              <w:left w:w="90" w:type="dxa"/>
              <w:bottom w:w="90" w:type="dxa"/>
              <w:right w:w="90" w:type="dxa"/>
            </w:tcMar>
            <w:vAlign w:val="center"/>
          </w:tcPr>
          <w:p w14:paraId="10D85983" w14:textId="77777777" w:rsidR="008A06FF" w:rsidRPr="00D165F3" w:rsidRDefault="008A06FF" w:rsidP="00B30844">
            <w:pPr>
              <w:spacing w:after="0" w:line="252" w:lineRule="auto"/>
              <w:rPr>
                <w:rFonts w:cs="Arial"/>
              </w:rPr>
            </w:pPr>
            <w:r w:rsidRPr="00D165F3">
              <w:rPr>
                <w:rFonts w:cs="Arial"/>
                <w:sz w:val="18"/>
              </w:rPr>
              <w:t xml:space="preserve">The article shows that transformation capacity is assembled from people, technology and </w:t>
            </w:r>
            <w:proofErr w:type="spellStart"/>
            <w:r w:rsidRPr="00D165F3">
              <w:rPr>
                <w:rFonts w:cs="Arial"/>
                <w:sz w:val="18"/>
              </w:rPr>
              <w:t>organisational</w:t>
            </w:r>
            <w:proofErr w:type="spellEnd"/>
            <w:r w:rsidRPr="00D165F3">
              <w:rPr>
                <w:rFonts w:cs="Arial"/>
                <w:sz w:val="18"/>
              </w:rPr>
              <w:t xml:space="preserve"> conditions. Performance depends on their coordinated deployment rather than digital intensity alone. Source: https://doi.org/10.1108/IJOPM-06-2019-0444</w:t>
            </w:r>
          </w:p>
        </w:tc>
      </w:tr>
      <w:tr w:rsidR="008A06FF" w:rsidRPr="00D165F3" w14:paraId="34FA4BA8" w14:textId="77777777" w:rsidTr="00500B77">
        <w:trPr>
          <w:cantSplit/>
          <w:jc w:val="center"/>
        </w:trPr>
        <w:tc>
          <w:tcPr>
            <w:tcW w:w="489" w:type="dxa"/>
            <w:shd w:val="clear" w:color="auto" w:fill="FFFFFF"/>
            <w:tcMar>
              <w:top w:w="90" w:type="dxa"/>
              <w:left w:w="90" w:type="dxa"/>
              <w:bottom w:w="90" w:type="dxa"/>
              <w:right w:w="90" w:type="dxa"/>
            </w:tcMar>
            <w:vAlign w:val="center"/>
          </w:tcPr>
          <w:p w14:paraId="1B2A94EE" w14:textId="77777777" w:rsidR="008A06FF" w:rsidRPr="00D165F3" w:rsidRDefault="008A06FF" w:rsidP="00B30844">
            <w:pPr>
              <w:spacing w:after="0" w:line="252" w:lineRule="auto"/>
              <w:jc w:val="center"/>
              <w:rPr>
                <w:rFonts w:cs="Arial"/>
              </w:rPr>
            </w:pPr>
            <w:r w:rsidRPr="00D165F3">
              <w:rPr>
                <w:rFonts w:cs="Arial"/>
                <w:sz w:val="18"/>
              </w:rPr>
              <w:lastRenderedPageBreak/>
              <w:t>56</w:t>
            </w:r>
          </w:p>
        </w:tc>
        <w:tc>
          <w:tcPr>
            <w:tcW w:w="1699" w:type="dxa"/>
            <w:shd w:val="clear" w:color="auto" w:fill="FFFFFF"/>
            <w:tcMar>
              <w:top w:w="90" w:type="dxa"/>
              <w:left w:w="90" w:type="dxa"/>
              <w:bottom w:w="90" w:type="dxa"/>
              <w:right w:w="90" w:type="dxa"/>
            </w:tcMar>
            <w:vAlign w:val="center"/>
          </w:tcPr>
          <w:p w14:paraId="4BA0350B" w14:textId="77777777" w:rsidR="008A06FF" w:rsidRPr="00D165F3" w:rsidRDefault="008A06FF" w:rsidP="00B30844">
            <w:pPr>
              <w:spacing w:after="0" w:line="252" w:lineRule="auto"/>
              <w:rPr>
                <w:rFonts w:cs="Arial"/>
              </w:rPr>
            </w:pPr>
            <w:r w:rsidRPr="00D165F3">
              <w:rPr>
                <w:rFonts w:cs="Arial"/>
                <w:sz w:val="18"/>
              </w:rPr>
              <w:t>Dynamic capabilities and strategic management</w:t>
            </w:r>
          </w:p>
        </w:tc>
        <w:tc>
          <w:tcPr>
            <w:tcW w:w="1065" w:type="dxa"/>
            <w:shd w:val="clear" w:color="auto" w:fill="FFFFFF"/>
            <w:tcMar>
              <w:top w:w="90" w:type="dxa"/>
              <w:left w:w="90" w:type="dxa"/>
              <w:bottom w:w="90" w:type="dxa"/>
              <w:right w:w="90" w:type="dxa"/>
            </w:tcMar>
            <w:vAlign w:val="center"/>
          </w:tcPr>
          <w:p w14:paraId="5C1FC4E1" w14:textId="77777777" w:rsidR="008A06FF" w:rsidRPr="00D165F3" w:rsidRDefault="008A06FF" w:rsidP="00B30844">
            <w:pPr>
              <w:spacing w:after="0" w:line="252" w:lineRule="auto"/>
              <w:rPr>
                <w:rFonts w:cs="Arial"/>
              </w:rPr>
            </w:pPr>
            <w:r w:rsidRPr="00D165F3">
              <w:rPr>
                <w:rFonts w:cs="Arial"/>
                <w:sz w:val="18"/>
              </w:rPr>
              <w:t>Strategic Management Journal</w:t>
            </w:r>
          </w:p>
        </w:tc>
        <w:tc>
          <w:tcPr>
            <w:tcW w:w="1411" w:type="dxa"/>
            <w:shd w:val="clear" w:color="auto" w:fill="FFFFFF"/>
            <w:tcMar>
              <w:top w:w="90" w:type="dxa"/>
              <w:left w:w="90" w:type="dxa"/>
              <w:bottom w:w="90" w:type="dxa"/>
              <w:right w:w="90" w:type="dxa"/>
            </w:tcMar>
            <w:vAlign w:val="center"/>
          </w:tcPr>
          <w:p w14:paraId="49D0DC6E" w14:textId="77777777" w:rsidR="008A06FF" w:rsidRPr="00D165F3" w:rsidRDefault="008A06FF" w:rsidP="00B30844">
            <w:pPr>
              <w:spacing w:after="0" w:line="252" w:lineRule="auto"/>
              <w:rPr>
                <w:rFonts w:cs="Arial"/>
              </w:rPr>
            </w:pPr>
            <w:r w:rsidRPr="00D165F3">
              <w:rPr>
                <w:rFonts w:cs="Arial"/>
                <w:sz w:val="18"/>
              </w:rPr>
              <w:t xml:space="preserve">Teece, D.J., Pisano, G. and </w:t>
            </w:r>
            <w:proofErr w:type="spellStart"/>
            <w:r w:rsidRPr="00D165F3">
              <w:rPr>
                <w:rFonts w:cs="Arial"/>
                <w:sz w:val="18"/>
              </w:rPr>
              <w:t>Shuen</w:t>
            </w:r>
            <w:proofErr w:type="spellEnd"/>
            <w:r w:rsidRPr="00D165F3">
              <w:rPr>
                <w:rFonts w:cs="Arial"/>
                <w:sz w:val="18"/>
              </w:rPr>
              <w:t>, A.</w:t>
            </w:r>
          </w:p>
        </w:tc>
        <w:tc>
          <w:tcPr>
            <w:tcW w:w="604" w:type="dxa"/>
            <w:shd w:val="clear" w:color="auto" w:fill="FFFFFF"/>
            <w:tcMar>
              <w:top w:w="90" w:type="dxa"/>
              <w:left w:w="90" w:type="dxa"/>
              <w:bottom w:w="90" w:type="dxa"/>
              <w:right w:w="90" w:type="dxa"/>
            </w:tcMar>
            <w:vAlign w:val="center"/>
          </w:tcPr>
          <w:p w14:paraId="6CA548FE" w14:textId="77777777" w:rsidR="008A06FF" w:rsidRPr="00D165F3" w:rsidRDefault="008A06FF" w:rsidP="00B30844">
            <w:pPr>
              <w:spacing w:after="0" w:line="252" w:lineRule="auto"/>
              <w:jc w:val="center"/>
              <w:rPr>
                <w:rFonts w:cs="Arial"/>
              </w:rPr>
            </w:pPr>
            <w:r w:rsidRPr="00D165F3">
              <w:rPr>
                <w:rFonts w:cs="Arial"/>
                <w:sz w:val="18"/>
              </w:rPr>
              <w:t>1997</w:t>
            </w:r>
          </w:p>
        </w:tc>
        <w:tc>
          <w:tcPr>
            <w:tcW w:w="1411" w:type="dxa"/>
            <w:shd w:val="clear" w:color="auto" w:fill="FFFFFF"/>
            <w:tcMar>
              <w:top w:w="90" w:type="dxa"/>
              <w:left w:w="90" w:type="dxa"/>
              <w:bottom w:w="90" w:type="dxa"/>
              <w:right w:w="90" w:type="dxa"/>
            </w:tcMar>
            <w:vAlign w:val="center"/>
          </w:tcPr>
          <w:p w14:paraId="1BEE1ABB" w14:textId="77777777" w:rsidR="008A06FF" w:rsidRPr="00D165F3" w:rsidRDefault="008A06FF" w:rsidP="00B30844">
            <w:pPr>
              <w:spacing w:after="0" w:line="252" w:lineRule="auto"/>
              <w:rPr>
                <w:rFonts w:cs="Arial"/>
              </w:rPr>
            </w:pPr>
            <w:r w:rsidRPr="00D165F3">
              <w:rPr>
                <w:rFonts w:cs="Arial"/>
                <w:sz w:val="18"/>
              </w:rPr>
              <w:t>Develop the dynamic-capabilities framework for explaining competitive advantage in rapidly changing environments.</w:t>
            </w:r>
          </w:p>
        </w:tc>
        <w:tc>
          <w:tcPr>
            <w:tcW w:w="1699" w:type="dxa"/>
            <w:shd w:val="clear" w:color="auto" w:fill="FFFFFF"/>
            <w:tcMar>
              <w:top w:w="90" w:type="dxa"/>
              <w:left w:w="90" w:type="dxa"/>
              <w:bottom w:w="90" w:type="dxa"/>
              <w:right w:w="90" w:type="dxa"/>
            </w:tcMar>
            <w:vAlign w:val="center"/>
          </w:tcPr>
          <w:p w14:paraId="1884457D" w14:textId="77777777" w:rsidR="008A06FF" w:rsidRPr="00D165F3" w:rsidRDefault="008A06FF" w:rsidP="00B30844">
            <w:pPr>
              <w:spacing w:after="0" w:line="252" w:lineRule="auto"/>
              <w:rPr>
                <w:rFonts w:cs="Arial"/>
              </w:rPr>
            </w:pPr>
            <w:r w:rsidRPr="00D165F3">
              <w:rPr>
                <w:rFonts w:cs="Arial"/>
                <w:sz w:val="18"/>
              </w:rPr>
              <w:t>Distinguish dynamic capabilities from ordinary resources and explain how firms integrate, build and reconfigure competences.</w:t>
            </w:r>
          </w:p>
        </w:tc>
        <w:tc>
          <w:tcPr>
            <w:tcW w:w="1655" w:type="dxa"/>
            <w:shd w:val="clear" w:color="auto" w:fill="FFFFFF"/>
            <w:tcMar>
              <w:top w:w="90" w:type="dxa"/>
              <w:left w:w="90" w:type="dxa"/>
              <w:bottom w:w="90" w:type="dxa"/>
              <w:right w:w="90" w:type="dxa"/>
            </w:tcMar>
            <w:vAlign w:val="center"/>
          </w:tcPr>
          <w:p w14:paraId="256A7FD0" w14:textId="77777777" w:rsidR="008A06FF" w:rsidRPr="00D165F3" w:rsidRDefault="008A06FF" w:rsidP="00B30844">
            <w:pPr>
              <w:spacing w:after="0" w:line="252" w:lineRule="auto"/>
              <w:rPr>
                <w:rFonts w:cs="Arial"/>
              </w:rPr>
            </w:pPr>
            <w:r w:rsidRPr="00D165F3">
              <w:rPr>
                <w:rFonts w:cs="Arial"/>
                <w:sz w:val="18"/>
              </w:rPr>
              <w:t>How can firms renew competences and sustain advantage when technology and markets change quickly?</w:t>
            </w:r>
          </w:p>
        </w:tc>
        <w:tc>
          <w:tcPr>
            <w:tcW w:w="1195" w:type="dxa"/>
            <w:shd w:val="clear" w:color="auto" w:fill="FFFFFF"/>
            <w:tcMar>
              <w:top w:w="90" w:type="dxa"/>
              <w:left w:w="90" w:type="dxa"/>
              <w:bottom w:w="90" w:type="dxa"/>
              <w:right w:w="90" w:type="dxa"/>
            </w:tcMar>
            <w:vAlign w:val="center"/>
          </w:tcPr>
          <w:p w14:paraId="01B61945" w14:textId="77777777" w:rsidR="008A06FF" w:rsidRPr="00D165F3" w:rsidRDefault="008A06FF" w:rsidP="00B30844">
            <w:pPr>
              <w:spacing w:after="0" w:line="252" w:lineRule="auto"/>
              <w:rPr>
                <w:rFonts w:cs="Arial"/>
              </w:rPr>
            </w:pPr>
            <w:r w:rsidRPr="00D165F3">
              <w:rPr>
                <w:rFonts w:cs="Arial"/>
                <w:sz w:val="18"/>
              </w:rPr>
              <w:t>Conceptual theory development in strategic management.</w:t>
            </w:r>
          </w:p>
        </w:tc>
        <w:tc>
          <w:tcPr>
            <w:tcW w:w="1843" w:type="dxa"/>
            <w:shd w:val="clear" w:color="auto" w:fill="FFFFFF"/>
            <w:tcMar>
              <w:top w:w="90" w:type="dxa"/>
              <w:left w:w="90" w:type="dxa"/>
              <w:bottom w:w="90" w:type="dxa"/>
              <w:right w:w="90" w:type="dxa"/>
            </w:tcMar>
            <w:vAlign w:val="center"/>
          </w:tcPr>
          <w:p w14:paraId="41F42337" w14:textId="77777777" w:rsidR="008A06FF" w:rsidRPr="00D165F3" w:rsidRDefault="008A06FF" w:rsidP="00B30844">
            <w:pPr>
              <w:spacing w:after="0" w:line="252" w:lineRule="auto"/>
              <w:rPr>
                <w:rFonts w:cs="Arial"/>
              </w:rPr>
            </w:pPr>
            <w:r w:rsidRPr="00D165F3">
              <w:rPr>
                <w:rFonts w:cs="Arial"/>
                <w:sz w:val="18"/>
              </w:rPr>
              <w:t>Advantage in turbulent environments depends on path-dependent processes that integrate, build and reconfigure internal and external competences.</w:t>
            </w:r>
          </w:p>
        </w:tc>
        <w:tc>
          <w:tcPr>
            <w:tcW w:w="2160" w:type="dxa"/>
            <w:shd w:val="clear" w:color="auto" w:fill="FFFFFF"/>
            <w:tcMar>
              <w:top w:w="90" w:type="dxa"/>
              <w:left w:w="90" w:type="dxa"/>
              <w:bottom w:w="90" w:type="dxa"/>
              <w:right w:w="90" w:type="dxa"/>
            </w:tcMar>
            <w:vAlign w:val="center"/>
          </w:tcPr>
          <w:p w14:paraId="4DF7C2D5" w14:textId="77777777" w:rsidR="008A06FF" w:rsidRPr="00D165F3" w:rsidRDefault="008A06FF" w:rsidP="00B30844">
            <w:pPr>
              <w:spacing w:after="0" w:line="252" w:lineRule="auto"/>
              <w:rPr>
                <w:rFonts w:cs="Arial"/>
              </w:rPr>
            </w:pPr>
            <w:r w:rsidRPr="00D165F3">
              <w:rPr>
                <w:rFonts w:cs="Arial"/>
                <w:sz w:val="18"/>
              </w:rPr>
              <w:t>The framework explains digital transformation as continual renewal rather than a one-time project. Sensing change, committing resources and reconfiguring operations are central to defensible customer value. Source: https://doi.org/10.1002/(SICI)1097-0266(199708)18:7%3C509::AID-SMJ882%3E3.0.CO;2-Z</w:t>
            </w:r>
          </w:p>
        </w:tc>
      </w:tr>
      <w:tr w:rsidR="008A06FF" w:rsidRPr="00D165F3" w14:paraId="00A80166" w14:textId="77777777" w:rsidTr="00500B77">
        <w:trPr>
          <w:cantSplit/>
          <w:jc w:val="center"/>
        </w:trPr>
        <w:tc>
          <w:tcPr>
            <w:tcW w:w="489" w:type="dxa"/>
            <w:shd w:val="clear" w:color="auto" w:fill="F3F7FA"/>
            <w:tcMar>
              <w:top w:w="90" w:type="dxa"/>
              <w:left w:w="90" w:type="dxa"/>
              <w:bottom w:w="90" w:type="dxa"/>
              <w:right w:w="90" w:type="dxa"/>
            </w:tcMar>
            <w:vAlign w:val="center"/>
          </w:tcPr>
          <w:p w14:paraId="0135438D" w14:textId="77777777" w:rsidR="008A06FF" w:rsidRPr="00D165F3" w:rsidRDefault="008A06FF" w:rsidP="00B30844">
            <w:pPr>
              <w:spacing w:after="0" w:line="252" w:lineRule="auto"/>
              <w:jc w:val="center"/>
              <w:rPr>
                <w:rFonts w:cs="Arial"/>
              </w:rPr>
            </w:pPr>
            <w:r w:rsidRPr="00D165F3">
              <w:rPr>
                <w:rFonts w:cs="Arial"/>
                <w:sz w:val="18"/>
              </w:rPr>
              <w:t>57</w:t>
            </w:r>
          </w:p>
        </w:tc>
        <w:tc>
          <w:tcPr>
            <w:tcW w:w="1699" w:type="dxa"/>
            <w:shd w:val="clear" w:color="auto" w:fill="F3F7FA"/>
            <w:tcMar>
              <w:top w:w="90" w:type="dxa"/>
              <w:left w:w="90" w:type="dxa"/>
              <w:bottom w:w="90" w:type="dxa"/>
              <w:right w:w="90" w:type="dxa"/>
            </w:tcMar>
            <w:vAlign w:val="center"/>
          </w:tcPr>
          <w:p w14:paraId="736D31B1" w14:textId="77777777" w:rsidR="008A06FF" w:rsidRPr="00D165F3" w:rsidRDefault="008A06FF" w:rsidP="00B30844">
            <w:pPr>
              <w:spacing w:after="0" w:line="252" w:lineRule="auto"/>
              <w:rPr>
                <w:rFonts w:cs="Arial"/>
              </w:rPr>
            </w:pPr>
            <w:r w:rsidRPr="00D165F3">
              <w:rPr>
                <w:rFonts w:cs="Arial"/>
                <w:sz w:val="18"/>
              </w:rPr>
              <w:t>Going on a journey: A review of the customer journey literature</w:t>
            </w:r>
          </w:p>
        </w:tc>
        <w:tc>
          <w:tcPr>
            <w:tcW w:w="1065" w:type="dxa"/>
            <w:shd w:val="clear" w:color="auto" w:fill="F3F7FA"/>
            <w:tcMar>
              <w:top w:w="90" w:type="dxa"/>
              <w:left w:w="90" w:type="dxa"/>
              <w:bottom w:w="90" w:type="dxa"/>
              <w:right w:w="90" w:type="dxa"/>
            </w:tcMar>
            <w:vAlign w:val="center"/>
          </w:tcPr>
          <w:p w14:paraId="3F18395B"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3F7FA"/>
            <w:tcMar>
              <w:top w:w="90" w:type="dxa"/>
              <w:left w:w="90" w:type="dxa"/>
              <w:bottom w:w="90" w:type="dxa"/>
              <w:right w:w="90" w:type="dxa"/>
            </w:tcMar>
            <w:vAlign w:val="center"/>
          </w:tcPr>
          <w:p w14:paraId="1F5D2636" w14:textId="77777777" w:rsidR="008A06FF" w:rsidRPr="00D165F3" w:rsidRDefault="008A06FF" w:rsidP="00B30844">
            <w:pPr>
              <w:spacing w:after="0" w:line="252" w:lineRule="auto"/>
              <w:rPr>
                <w:rFonts w:cs="Arial"/>
              </w:rPr>
            </w:pPr>
            <w:proofErr w:type="spellStart"/>
            <w:r w:rsidRPr="00D165F3">
              <w:rPr>
                <w:rFonts w:cs="Arial"/>
                <w:sz w:val="18"/>
              </w:rPr>
              <w:t>Tueanrat</w:t>
            </w:r>
            <w:proofErr w:type="spellEnd"/>
            <w:r w:rsidRPr="00D165F3">
              <w:rPr>
                <w:rFonts w:cs="Arial"/>
                <w:sz w:val="18"/>
              </w:rPr>
              <w:t xml:space="preserve">, Y., </w:t>
            </w:r>
            <w:proofErr w:type="spellStart"/>
            <w:r w:rsidRPr="00D165F3">
              <w:rPr>
                <w:rFonts w:cs="Arial"/>
                <w:sz w:val="18"/>
              </w:rPr>
              <w:t>Papagiannidis</w:t>
            </w:r>
            <w:proofErr w:type="spellEnd"/>
            <w:r w:rsidRPr="00D165F3">
              <w:rPr>
                <w:rFonts w:cs="Arial"/>
                <w:sz w:val="18"/>
              </w:rPr>
              <w:t xml:space="preserve">, S. and </w:t>
            </w:r>
            <w:proofErr w:type="spellStart"/>
            <w:r w:rsidRPr="00D165F3">
              <w:rPr>
                <w:rFonts w:cs="Arial"/>
                <w:sz w:val="18"/>
              </w:rPr>
              <w:t>Alamanos</w:t>
            </w:r>
            <w:proofErr w:type="spellEnd"/>
            <w:r w:rsidRPr="00D165F3">
              <w:rPr>
                <w:rFonts w:cs="Arial"/>
                <w:sz w:val="18"/>
              </w:rPr>
              <w:t>, E.</w:t>
            </w:r>
          </w:p>
        </w:tc>
        <w:tc>
          <w:tcPr>
            <w:tcW w:w="604" w:type="dxa"/>
            <w:shd w:val="clear" w:color="auto" w:fill="F3F7FA"/>
            <w:tcMar>
              <w:top w:w="90" w:type="dxa"/>
              <w:left w:w="90" w:type="dxa"/>
              <w:bottom w:w="90" w:type="dxa"/>
              <w:right w:w="90" w:type="dxa"/>
            </w:tcMar>
            <w:vAlign w:val="center"/>
          </w:tcPr>
          <w:p w14:paraId="538FAA67"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49890184" w14:textId="77777777" w:rsidR="008A06FF" w:rsidRPr="00D165F3" w:rsidRDefault="008A06FF" w:rsidP="00B30844">
            <w:pPr>
              <w:spacing w:after="0" w:line="252" w:lineRule="auto"/>
              <w:rPr>
                <w:rFonts w:cs="Arial"/>
              </w:rPr>
            </w:pPr>
            <w:r w:rsidRPr="00D165F3">
              <w:rPr>
                <w:rFonts w:cs="Arial"/>
                <w:sz w:val="18"/>
              </w:rPr>
              <w:t>Review and integrate the customer-journey literature.</w:t>
            </w:r>
          </w:p>
        </w:tc>
        <w:tc>
          <w:tcPr>
            <w:tcW w:w="1699" w:type="dxa"/>
            <w:shd w:val="clear" w:color="auto" w:fill="F3F7FA"/>
            <w:tcMar>
              <w:top w:w="90" w:type="dxa"/>
              <w:left w:w="90" w:type="dxa"/>
              <w:bottom w:w="90" w:type="dxa"/>
              <w:right w:w="90" w:type="dxa"/>
            </w:tcMar>
            <w:vAlign w:val="center"/>
          </w:tcPr>
          <w:p w14:paraId="280C0576" w14:textId="77777777" w:rsidR="008A06FF" w:rsidRPr="00D165F3" w:rsidRDefault="008A06FF" w:rsidP="00B30844">
            <w:pPr>
              <w:spacing w:after="0" w:line="252" w:lineRule="auto"/>
              <w:rPr>
                <w:rFonts w:cs="Arial"/>
              </w:rPr>
            </w:pPr>
            <w:r w:rsidRPr="00D165F3">
              <w:rPr>
                <w:rFonts w:cs="Arial"/>
                <w:sz w:val="18"/>
              </w:rPr>
              <w:t>Map journey concepts, stages, actors and methods and identify directions for more dynamic and holistic research.</w:t>
            </w:r>
          </w:p>
        </w:tc>
        <w:tc>
          <w:tcPr>
            <w:tcW w:w="1655" w:type="dxa"/>
            <w:shd w:val="clear" w:color="auto" w:fill="F3F7FA"/>
            <w:tcMar>
              <w:top w:w="90" w:type="dxa"/>
              <w:left w:w="90" w:type="dxa"/>
              <w:bottom w:w="90" w:type="dxa"/>
              <w:right w:w="90" w:type="dxa"/>
            </w:tcMar>
            <w:vAlign w:val="center"/>
          </w:tcPr>
          <w:p w14:paraId="703A57E8" w14:textId="77777777" w:rsidR="008A06FF" w:rsidRPr="00D165F3" w:rsidRDefault="008A06FF" w:rsidP="00B30844">
            <w:pPr>
              <w:spacing w:after="0" w:line="252" w:lineRule="auto"/>
              <w:rPr>
                <w:rFonts w:cs="Arial"/>
              </w:rPr>
            </w:pPr>
            <w:r w:rsidRPr="00D165F3">
              <w:rPr>
                <w:rFonts w:cs="Arial"/>
                <w:sz w:val="18"/>
              </w:rPr>
              <w:t>How has the customer journey been studied, and which conceptual and methodological gaps remain?</w:t>
            </w:r>
          </w:p>
        </w:tc>
        <w:tc>
          <w:tcPr>
            <w:tcW w:w="1195" w:type="dxa"/>
            <w:shd w:val="clear" w:color="auto" w:fill="F3F7FA"/>
            <w:tcMar>
              <w:top w:w="90" w:type="dxa"/>
              <w:left w:w="90" w:type="dxa"/>
              <w:bottom w:w="90" w:type="dxa"/>
              <w:right w:w="90" w:type="dxa"/>
            </w:tcMar>
            <w:vAlign w:val="center"/>
          </w:tcPr>
          <w:p w14:paraId="094B4989" w14:textId="77777777" w:rsidR="008A06FF" w:rsidRPr="00D165F3" w:rsidRDefault="008A06FF" w:rsidP="00B30844">
            <w:pPr>
              <w:spacing w:after="0" w:line="252" w:lineRule="auto"/>
              <w:rPr>
                <w:rFonts w:cs="Arial"/>
              </w:rPr>
            </w:pPr>
            <w:r w:rsidRPr="00D165F3">
              <w:rPr>
                <w:rFonts w:cs="Arial"/>
                <w:sz w:val="18"/>
              </w:rPr>
              <w:t>Systematic literature review and integrative research framework.</w:t>
            </w:r>
          </w:p>
        </w:tc>
        <w:tc>
          <w:tcPr>
            <w:tcW w:w="1843" w:type="dxa"/>
            <w:shd w:val="clear" w:color="auto" w:fill="F3F7FA"/>
            <w:tcMar>
              <w:top w:w="90" w:type="dxa"/>
              <w:left w:w="90" w:type="dxa"/>
              <w:bottom w:w="90" w:type="dxa"/>
              <w:right w:w="90" w:type="dxa"/>
            </w:tcMar>
            <w:vAlign w:val="center"/>
          </w:tcPr>
          <w:p w14:paraId="2850AFC3" w14:textId="77777777" w:rsidR="008A06FF" w:rsidRPr="00D165F3" w:rsidRDefault="008A06FF" w:rsidP="00B30844">
            <w:pPr>
              <w:spacing w:after="0" w:line="252" w:lineRule="auto"/>
              <w:rPr>
                <w:rFonts w:cs="Arial"/>
              </w:rPr>
            </w:pPr>
            <w:r w:rsidRPr="00D165F3">
              <w:rPr>
                <w:rFonts w:cs="Arial"/>
                <w:sz w:val="18"/>
              </w:rPr>
              <w:t>Customer journeys are dynamic, multi-stage and shaped by multiple actors, while longitudinal and ecosystem-oriented evidence remains limited.</w:t>
            </w:r>
          </w:p>
        </w:tc>
        <w:tc>
          <w:tcPr>
            <w:tcW w:w="2160" w:type="dxa"/>
            <w:shd w:val="clear" w:color="auto" w:fill="F3F7FA"/>
            <w:tcMar>
              <w:top w:w="90" w:type="dxa"/>
              <w:left w:w="90" w:type="dxa"/>
              <w:bottom w:w="90" w:type="dxa"/>
              <w:right w:w="90" w:type="dxa"/>
            </w:tcMar>
            <w:vAlign w:val="center"/>
          </w:tcPr>
          <w:p w14:paraId="3A739F03" w14:textId="77777777" w:rsidR="008A06FF" w:rsidRPr="00D165F3" w:rsidRDefault="008A06FF" w:rsidP="00B30844">
            <w:pPr>
              <w:spacing w:after="0" w:line="252" w:lineRule="auto"/>
              <w:rPr>
                <w:rFonts w:cs="Arial"/>
              </w:rPr>
            </w:pPr>
            <w:r w:rsidRPr="00D165F3">
              <w:rPr>
                <w:rFonts w:cs="Arial"/>
                <w:sz w:val="18"/>
              </w:rPr>
              <w:t xml:space="preserve">The review reinforces the need to study journeys across time and </w:t>
            </w:r>
            <w:proofErr w:type="spellStart"/>
            <w:r w:rsidRPr="00D165F3">
              <w:rPr>
                <w:rFonts w:cs="Arial"/>
                <w:sz w:val="18"/>
              </w:rPr>
              <w:t>organisational</w:t>
            </w:r>
            <w:proofErr w:type="spellEnd"/>
            <w:r w:rsidRPr="00D165F3">
              <w:rPr>
                <w:rFonts w:cs="Arial"/>
                <w:sz w:val="18"/>
              </w:rPr>
              <w:t xml:space="preserve"> boundaries. Digital transformation should be evaluated through connected customer episodes rather than isolated contacts. Source: https://doi.org/10.1016/j.jbusres.2020.12.028</w:t>
            </w:r>
          </w:p>
        </w:tc>
      </w:tr>
      <w:tr w:rsidR="008A06FF" w:rsidRPr="00D165F3" w14:paraId="7A64CA60" w14:textId="77777777" w:rsidTr="00500B77">
        <w:trPr>
          <w:cantSplit/>
          <w:jc w:val="center"/>
        </w:trPr>
        <w:tc>
          <w:tcPr>
            <w:tcW w:w="489" w:type="dxa"/>
            <w:shd w:val="clear" w:color="auto" w:fill="FFFFFF"/>
            <w:tcMar>
              <w:top w:w="90" w:type="dxa"/>
              <w:left w:w="90" w:type="dxa"/>
              <w:bottom w:w="90" w:type="dxa"/>
              <w:right w:w="90" w:type="dxa"/>
            </w:tcMar>
            <w:vAlign w:val="center"/>
          </w:tcPr>
          <w:p w14:paraId="484A4839" w14:textId="77777777" w:rsidR="008A06FF" w:rsidRPr="00D165F3" w:rsidRDefault="008A06FF" w:rsidP="00B30844">
            <w:pPr>
              <w:spacing w:after="0" w:line="252" w:lineRule="auto"/>
              <w:jc w:val="center"/>
              <w:rPr>
                <w:rFonts w:cs="Arial"/>
              </w:rPr>
            </w:pPr>
            <w:r w:rsidRPr="00D165F3">
              <w:rPr>
                <w:rFonts w:cs="Arial"/>
                <w:sz w:val="18"/>
              </w:rPr>
              <w:lastRenderedPageBreak/>
              <w:t>58</w:t>
            </w:r>
          </w:p>
        </w:tc>
        <w:tc>
          <w:tcPr>
            <w:tcW w:w="1699" w:type="dxa"/>
            <w:shd w:val="clear" w:color="auto" w:fill="FFFFFF"/>
            <w:tcMar>
              <w:top w:w="90" w:type="dxa"/>
              <w:left w:w="90" w:type="dxa"/>
              <w:bottom w:w="90" w:type="dxa"/>
              <w:right w:w="90" w:type="dxa"/>
            </w:tcMar>
            <w:vAlign w:val="center"/>
          </w:tcPr>
          <w:p w14:paraId="64C185F4" w14:textId="77777777" w:rsidR="008A06FF" w:rsidRPr="00D165F3" w:rsidRDefault="008A06FF" w:rsidP="00B30844">
            <w:pPr>
              <w:spacing w:after="0" w:line="252" w:lineRule="auto"/>
              <w:rPr>
                <w:rFonts w:cs="Arial"/>
              </w:rPr>
            </w:pPr>
            <w:r w:rsidRPr="00D165F3">
              <w:rPr>
                <w:rFonts w:cs="Arial"/>
                <w:sz w:val="18"/>
              </w:rPr>
              <w:t>Personalization and hedonic motivation in creating customer experiences and loyalty in omnichannel retail</w:t>
            </w:r>
          </w:p>
        </w:tc>
        <w:tc>
          <w:tcPr>
            <w:tcW w:w="1065" w:type="dxa"/>
            <w:shd w:val="clear" w:color="auto" w:fill="FFFFFF"/>
            <w:tcMar>
              <w:top w:w="90" w:type="dxa"/>
              <w:left w:w="90" w:type="dxa"/>
              <w:bottom w:w="90" w:type="dxa"/>
              <w:right w:w="90" w:type="dxa"/>
            </w:tcMar>
            <w:vAlign w:val="center"/>
          </w:tcPr>
          <w:p w14:paraId="6F3CBF60"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FFFFF"/>
            <w:tcMar>
              <w:top w:w="90" w:type="dxa"/>
              <w:left w:w="90" w:type="dxa"/>
              <w:bottom w:w="90" w:type="dxa"/>
              <w:right w:w="90" w:type="dxa"/>
            </w:tcMar>
            <w:vAlign w:val="center"/>
          </w:tcPr>
          <w:p w14:paraId="0886A8A2" w14:textId="77777777" w:rsidR="008A06FF" w:rsidRPr="00D165F3" w:rsidRDefault="008A06FF" w:rsidP="00B30844">
            <w:pPr>
              <w:spacing w:after="0" w:line="252" w:lineRule="auto"/>
              <w:rPr>
                <w:rFonts w:cs="Arial"/>
              </w:rPr>
            </w:pPr>
            <w:proofErr w:type="spellStart"/>
            <w:r w:rsidRPr="00D165F3">
              <w:rPr>
                <w:rFonts w:cs="Arial"/>
                <w:sz w:val="18"/>
              </w:rPr>
              <w:t>Tyrväinen</w:t>
            </w:r>
            <w:proofErr w:type="spellEnd"/>
            <w:r w:rsidRPr="00D165F3">
              <w:rPr>
                <w:rFonts w:cs="Arial"/>
                <w:sz w:val="18"/>
              </w:rPr>
              <w:t xml:space="preserve">, O., </w:t>
            </w:r>
            <w:proofErr w:type="spellStart"/>
            <w:r w:rsidRPr="00D165F3">
              <w:rPr>
                <w:rFonts w:cs="Arial"/>
                <w:sz w:val="18"/>
              </w:rPr>
              <w:t>Karjaluoto</w:t>
            </w:r>
            <w:proofErr w:type="spellEnd"/>
            <w:r w:rsidRPr="00D165F3">
              <w:rPr>
                <w:rFonts w:cs="Arial"/>
                <w:sz w:val="18"/>
              </w:rPr>
              <w:t xml:space="preserve">, H. and </w:t>
            </w:r>
            <w:proofErr w:type="spellStart"/>
            <w:r w:rsidRPr="00D165F3">
              <w:rPr>
                <w:rFonts w:cs="Arial"/>
                <w:sz w:val="18"/>
              </w:rPr>
              <w:t>Saarijärvi</w:t>
            </w:r>
            <w:proofErr w:type="spellEnd"/>
            <w:r w:rsidRPr="00D165F3">
              <w:rPr>
                <w:rFonts w:cs="Arial"/>
                <w:sz w:val="18"/>
              </w:rPr>
              <w:t>, H.</w:t>
            </w:r>
          </w:p>
        </w:tc>
        <w:tc>
          <w:tcPr>
            <w:tcW w:w="604" w:type="dxa"/>
            <w:shd w:val="clear" w:color="auto" w:fill="FFFFFF"/>
            <w:tcMar>
              <w:top w:w="90" w:type="dxa"/>
              <w:left w:w="90" w:type="dxa"/>
              <w:bottom w:w="90" w:type="dxa"/>
              <w:right w:w="90" w:type="dxa"/>
            </w:tcMar>
            <w:vAlign w:val="center"/>
          </w:tcPr>
          <w:p w14:paraId="310011EA" w14:textId="77777777" w:rsidR="008A06FF" w:rsidRPr="00D165F3" w:rsidRDefault="008A06FF" w:rsidP="00B30844">
            <w:pPr>
              <w:spacing w:after="0" w:line="252" w:lineRule="auto"/>
              <w:jc w:val="center"/>
              <w:rPr>
                <w:rFonts w:cs="Arial"/>
              </w:rPr>
            </w:pPr>
            <w:r w:rsidRPr="00D165F3">
              <w:rPr>
                <w:rFonts w:cs="Arial"/>
                <w:sz w:val="18"/>
              </w:rPr>
              <w:t>2020</w:t>
            </w:r>
          </w:p>
        </w:tc>
        <w:tc>
          <w:tcPr>
            <w:tcW w:w="1411" w:type="dxa"/>
            <w:shd w:val="clear" w:color="auto" w:fill="FFFFFF"/>
            <w:tcMar>
              <w:top w:w="90" w:type="dxa"/>
              <w:left w:w="90" w:type="dxa"/>
              <w:bottom w:w="90" w:type="dxa"/>
              <w:right w:w="90" w:type="dxa"/>
            </w:tcMar>
            <w:vAlign w:val="center"/>
          </w:tcPr>
          <w:p w14:paraId="6ABC0749" w14:textId="77777777" w:rsidR="008A06FF" w:rsidRPr="00D165F3" w:rsidRDefault="008A06FF" w:rsidP="00B30844">
            <w:pPr>
              <w:spacing w:after="0" w:line="252" w:lineRule="auto"/>
              <w:rPr>
                <w:rFonts w:cs="Arial"/>
              </w:rPr>
            </w:pPr>
            <w:r w:rsidRPr="00D165F3">
              <w:rPr>
                <w:rFonts w:cs="Arial"/>
                <w:sz w:val="18"/>
              </w:rPr>
              <w:t xml:space="preserve">Examine how </w:t>
            </w:r>
            <w:proofErr w:type="spellStart"/>
            <w:r w:rsidRPr="00D165F3">
              <w:rPr>
                <w:rFonts w:cs="Arial"/>
                <w:sz w:val="18"/>
              </w:rPr>
              <w:t>personalisation</w:t>
            </w:r>
            <w:proofErr w:type="spellEnd"/>
            <w:r w:rsidRPr="00D165F3">
              <w:rPr>
                <w:rFonts w:cs="Arial"/>
                <w:sz w:val="18"/>
              </w:rPr>
              <w:t xml:space="preserve"> and hedonic motivation create customer experience and loyalty in omnichannel retail.</w:t>
            </w:r>
          </w:p>
        </w:tc>
        <w:tc>
          <w:tcPr>
            <w:tcW w:w="1699" w:type="dxa"/>
            <w:shd w:val="clear" w:color="auto" w:fill="FFFFFF"/>
            <w:tcMar>
              <w:top w:w="90" w:type="dxa"/>
              <w:left w:w="90" w:type="dxa"/>
              <w:bottom w:w="90" w:type="dxa"/>
              <w:right w:w="90" w:type="dxa"/>
            </w:tcMar>
            <w:vAlign w:val="center"/>
          </w:tcPr>
          <w:p w14:paraId="4A706E16" w14:textId="77777777" w:rsidR="008A06FF" w:rsidRPr="00D165F3" w:rsidRDefault="008A06FF" w:rsidP="00B30844">
            <w:pPr>
              <w:spacing w:after="0" w:line="252" w:lineRule="auto"/>
              <w:rPr>
                <w:rFonts w:cs="Arial"/>
              </w:rPr>
            </w:pPr>
            <w:r w:rsidRPr="00D165F3">
              <w:rPr>
                <w:rFonts w:cs="Arial"/>
                <w:sz w:val="18"/>
              </w:rPr>
              <w:t>Test experience and loyalty relationships and compare their operation across customer and market contexts.</w:t>
            </w:r>
          </w:p>
        </w:tc>
        <w:tc>
          <w:tcPr>
            <w:tcW w:w="1655" w:type="dxa"/>
            <w:shd w:val="clear" w:color="auto" w:fill="FFFFFF"/>
            <w:tcMar>
              <w:top w:w="90" w:type="dxa"/>
              <w:left w:w="90" w:type="dxa"/>
              <w:bottom w:w="90" w:type="dxa"/>
              <w:right w:w="90" w:type="dxa"/>
            </w:tcMar>
            <w:vAlign w:val="center"/>
          </w:tcPr>
          <w:p w14:paraId="563C116A" w14:textId="77777777" w:rsidR="008A06FF" w:rsidRPr="00D165F3" w:rsidRDefault="008A06FF" w:rsidP="00B30844">
            <w:pPr>
              <w:spacing w:after="0" w:line="252" w:lineRule="auto"/>
              <w:rPr>
                <w:rFonts w:cs="Arial"/>
              </w:rPr>
            </w:pPr>
            <w:r w:rsidRPr="00D165F3">
              <w:rPr>
                <w:rFonts w:cs="Arial"/>
                <w:sz w:val="18"/>
              </w:rPr>
              <w:t xml:space="preserve">How do </w:t>
            </w:r>
            <w:proofErr w:type="spellStart"/>
            <w:r w:rsidRPr="00D165F3">
              <w:rPr>
                <w:rFonts w:cs="Arial"/>
                <w:sz w:val="18"/>
              </w:rPr>
              <w:t>personalisation</w:t>
            </w:r>
            <w:proofErr w:type="spellEnd"/>
            <w:r w:rsidRPr="00D165F3">
              <w:rPr>
                <w:rFonts w:cs="Arial"/>
                <w:sz w:val="18"/>
              </w:rPr>
              <w:t xml:space="preserve"> and hedonic motivation shape omnichannel experience and loyalty?</w:t>
            </w:r>
          </w:p>
        </w:tc>
        <w:tc>
          <w:tcPr>
            <w:tcW w:w="1195" w:type="dxa"/>
            <w:shd w:val="clear" w:color="auto" w:fill="FFFFFF"/>
            <w:tcMar>
              <w:top w:w="90" w:type="dxa"/>
              <w:left w:w="90" w:type="dxa"/>
              <w:bottom w:w="90" w:type="dxa"/>
              <w:right w:w="90" w:type="dxa"/>
            </w:tcMar>
            <w:vAlign w:val="center"/>
          </w:tcPr>
          <w:p w14:paraId="5974FE07" w14:textId="77777777" w:rsidR="008A06FF" w:rsidRPr="00D165F3" w:rsidRDefault="008A06FF" w:rsidP="00B30844">
            <w:pPr>
              <w:spacing w:after="0" w:line="252" w:lineRule="auto"/>
              <w:rPr>
                <w:rFonts w:cs="Arial"/>
              </w:rPr>
            </w:pPr>
            <w:r w:rsidRPr="00D165F3">
              <w:rPr>
                <w:rFonts w:cs="Arial"/>
                <w:sz w:val="18"/>
              </w:rPr>
              <w:t>Mixed-method and cross-country empirical study of omnichannel consumers.</w:t>
            </w:r>
          </w:p>
        </w:tc>
        <w:tc>
          <w:tcPr>
            <w:tcW w:w="1843" w:type="dxa"/>
            <w:shd w:val="clear" w:color="auto" w:fill="FFFFFF"/>
            <w:tcMar>
              <w:top w:w="90" w:type="dxa"/>
              <w:left w:w="90" w:type="dxa"/>
              <w:bottom w:w="90" w:type="dxa"/>
              <w:right w:w="90" w:type="dxa"/>
            </w:tcMar>
            <w:vAlign w:val="center"/>
          </w:tcPr>
          <w:p w14:paraId="7842294F" w14:textId="77777777" w:rsidR="008A06FF" w:rsidRPr="00D165F3" w:rsidRDefault="008A06FF" w:rsidP="00B30844">
            <w:pPr>
              <w:spacing w:after="0" w:line="252" w:lineRule="auto"/>
              <w:rPr>
                <w:rFonts w:cs="Arial"/>
              </w:rPr>
            </w:pPr>
            <w:proofErr w:type="spellStart"/>
            <w:r w:rsidRPr="00D165F3">
              <w:rPr>
                <w:rFonts w:cs="Arial"/>
                <w:sz w:val="18"/>
              </w:rPr>
              <w:t>Personalisation</w:t>
            </w:r>
            <w:proofErr w:type="spellEnd"/>
            <w:r w:rsidRPr="00D165F3">
              <w:rPr>
                <w:rFonts w:cs="Arial"/>
                <w:sz w:val="18"/>
              </w:rPr>
              <w:t xml:space="preserve"> and hedonic motivation strengthened omnichannel experience and loyalty, with contextual variation in their effects.</w:t>
            </w:r>
          </w:p>
        </w:tc>
        <w:tc>
          <w:tcPr>
            <w:tcW w:w="2160" w:type="dxa"/>
            <w:shd w:val="clear" w:color="auto" w:fill="FFFFFF"/>
            <w:tcMar>
              <w:top w:w="90" w:type="dxa"/>
              <w:left w:w="90" w:type="dxa"/>
              <w:bottom w:w="90" w:type="dxa"/>
              <w:right w:w="90" w:type="dxa"/>
            </w:tcMar>
            <w:vAlign w:val="center"/>
          </w:tcPr>
          <w:p w14:paraId="1D37A294" w14:textId="77777777" w:rsidR="008A06FF" w:rsidRPr="00D165F3" w:rsidRDefault="008A06FF" w:rsidP="00B30844">
            <w:pPr>
              <w:spacing w:after="0" w:line="252" w:lineRule="auto"/>
              <w:rPr>
                <w:rFonts w:cs="Arial"/>
              </w:rPr>
            </w:pPr>
            <w:r w:rsidRPr="00D165F3">
              <w:rPr>
                <w:rFonts w:cs="Arial"/>
                <w:sz w:val="18"/>
              </w:rPr>
              <w:t>The study shows that continuity alone is not sufficient; relevant and enjoyable interactions can deepen loyalty. The cross-country evidence also cautions against assuming identical effects in every market. Source: https://doi.org/10.1016/j.jretconser.2020.102233</w:t>
            </w:r>
          </w:p>
        </w:tc>
      </w:tr>
      <w:tr w:rsidR="008A06FF" w:rsidRPr="00D165F3" w14:paraId="5FBBFB87" w14:textId="77777777" w:rsidTr="00500B77">
        <w:trPr>
          <w:cantSplit/>
          <w:jc w:val="center"/>
        </w:trPr>
        <w:tc>
          <w:tcPr>
            <w:tcW w:w="489" w:type="dxa"/>
            <w:shd w:val="clear" w:color="auto" w:fill="F3F7FA"/>
            <w:tcMar>
              <w:top w:w="90" w:type="dxa"/>
              <w:left w:w="90" w:type="dxa"/>
              <w:bottom w:w="90" w:type="dxa"/>
              <w:right w:w="90" w:type="dxa"/>
            </w:tcMar>
            <w:vAlign w:val="center"/>
          </w:tcPr>
          <w:p w14:paraId="07B4B113" w14:textId="77777777" w:rsidR="008A06FF" w:rsidRPr="00D165F3" w:rsidRDefault="008A06FF" w:rsidP="00B30844">
            <w:pPr>
              <w:spacing w:after="0" w:line="252" w:lineRule="auto"/>
              <w:jc w:val="center"/>
              <w:rPr>
                <w:rFonts w:cs="Arial"/>
              </w:rPr>
            </w:pPr>
            <w:r w:rsidRPr="00D165F3">
              <w:rPr>
                <w:rFonts w:cs="Arial"/>
                <w:sz w:val="18"/>
              </w:rPr>
              <w:t>59</w:t>
            </w:r>
          </w:p>
        </w:tc>
        <w:tc>
          <w:tcPr>
            <w:tcW w:w="1699" w:type="dxa"/>
            <w:shd w:val="clear" w:color="auto" w:fill="F3F7FA"/>
            <w:tcMar>
              <w:top w:w="90" w:type="dxa"/>
              <w:left w:w="90" w:type="dxa"/>
              <w:bottom w:w="90" w:type="dxa"/>
              <w:right w:w="90" w:type="dxa"/>
            </w:tcMar>
            <w:vAlign w:val="center"/>
          </w:tcPr>
          <w:p w14:paraId="39F9E478" w14:textId="77777777" w:rsidR="008A06FF" w:rsidRPr="00D165F3" w:rsidRDefault="008A06FF" w:rsidP="00B30844">
            <w:pPr>
              <w:spacing w:after="0" w:line="252" w:lineRule="auto"/>
              <w:rPr>
                <w:rFonts w:cs="Arial"/>
              </w:rPr>
            </w:pPr>
            <w:r w:rsidRPr="00D165F3">
              <w:rPr>
                <w:rFonts w:cs="Arial"/>
                <w:sz w:val="18"/>
              </w:rPr>
              <w:t>The effects of service quality, perceived value and trust in home delivery service personnel on customer satisfaction: Evidence from a developing country</w:t>
            </w:r>
          </w:p>
        </w:tc>
        <w:tc>
          <w:tcPr>
            <w:tcW w:w="1065" w:type="dxa"/>
            <w:shd w:val="clear" w:color="auto" w:fill="F3F7FA"/>
            <w:tcMar>
              <w:top w:w="90" w:type="dxa"/>
              <w:left w:w="90" w:type="dxa"/>
              <w:bottom w:w="90" w:type="dxa"/>
              <w:right w:w="90" w:type="dxa"/>
            </w:tcMar>
            <w:vAlign w:val="center"/>
          </w:tcPr>
          <w:p w14:paraId="42BE9CC5" w14:textId="77777777" w:rsidR="008A06FF" w:rsidRPr="00D165F3" w:rsidRDefault="008A06FF" w:rsidP="00B30844">
            <w:pPr>
              <w:spacing w:after="0" w:line="252" w:lineRule="auto"/>
              <w:rPr>
                <w:rFonts w:cs="Arial"/>
              </w:rPr>
            </w:pPr>
            <w:r w:rsidRPr="00D165F3">
              <w:rPr>
                <w:rFonts w:cs="Arial"/>
                <w:sz w:val="18"/>
              </w:rPr>
              <w:t>Journal of Retailing and Consumer Services</w:t>
            </w:r>
          </w:p>
        </w:tc>
        <w:tc>
          <w:tcPr>
            <w:tcW w:w="1411" w:type="dxa"/>
            <w:shd w:val="clear" w:color="auto" w:fill="F3F7FA"/>
            <w:tcMar>
              <w:top w:w="90" w:type="dxa"/>
              <w:left w:w="90" w:type="dxa"/>
              <w:bottom w:w="90" w:type="dxa"/>
              <w:right w:w="90" w:type="dxa"/>
            </w:tcMar>
            <w:vAlign w:val="center"/>
          </w:tcPr>
          <w:p w14:paraId="25910EDB" w14:textId="77777777" w:rsidR="008A06FF" w:rsidRPr="00D165F3" w:rsidRDefault="008A06FF" w:rsidP="00B30844">
            <w:pPr>
              <w:spacing w:after="0" w:line="252" w:lineRule="auto"/>
              <w:rPr>
                <w:rFonts w:cs="Arial"/>
              </w:rPr>
            </w:pPr>
            <w:proofErr w:type="spellStart"/>
            <w:r w:rsidRPr="00D165F3">
              <w:rPr>
                <w:rFonts w:cs="Arial"/>
                <w:sz w:val="18"/>
              </w:rPr>
              <w:t>Uzir</w:t>
            </w:r>
            <w:proofErr w:type="spellEnd"/>
            <w:r w:rsidRPr="00D165F3">
              <w:rPr>
                <w:rFonts w:cs="Arial"/>
                <w:sz w:val="18"/>
              </w:rPr>
              <w:t xml:space="preserve">, M.U.H., Al </w:t>
            </w:r>
            <w:proofErr w:type="spellStart"/>
            <w:r w:rsidRPr="00D165F3">
              <w:rPr>
                <w:rFonts w:cs="Arial"/>
                <w:sz w:val="18"/>
              </w:rPr>
              <w:t>Halbusi</w:t>
            </w:r>
            <w:proofErr w:type="spellEnd"/>
            <w:r w:rsidRPr="00D165F3">
              <w:rPr>
                <w:rFonts w:cs="Arial"/>
                <w:sz w:val="18"/>
              </w:rPr>
              <w:t xml:space="preserve">, H., </w:t>
            </w:r>
            <w:proofErr w:type="spellStart"/>
            <w:r w:rsidRPr="00D165F3">
              <w:rPr>
                <w:rFonts w:cs="Arial"/>
                <w:sz w:val="18"/>
              </w:rPr>
              <w:t>Thurasamy</w:t>
            </w:r>
            <w:proofErr w:type="spellEnd"/>
            <w:r w:rsidRPr="00D165F3">
              <w:rPr>
                <w:rFonts w:cs="Arial"/>
                <w:sz w:val="18"/>
              </w:rPr>
              <w:t xml:space="preserve">, R., Thiam Hock, R.L., </w:t>
            </w:r>
            <w:proofErr w:type="spellStart"/>
            <w:r w:rsidRPr="00D165F3">
              <w:rPr>
                <w:rFonts w:cs="Arial"/>
                <w:sz w:val="18"/>
              </w:rPr>
              <w:t>Aljaberi</w:t>
            </w:r>
            <w:proofErr w:type="spellEnd"/>
            <w:r w:rsidRPr="00D165F3">
              <w:rPr>
                <w:rFonts w:cs="Arial"/>
                <w:sz w:val="18"/>
              </w:rPr>
              <w:t>, M.A., Hasan, N. and Hamid, M.</w:t>
            </w:r>
          </w:p>
        </w:tc>
        <w:tc>
          <w:tcPr>
            <w:tcW w:w="604" w:type="dxa"/>
            <w:shd w:val="clear" w:color="auto" w:fill="F3F7FA"/>
            <w:tcMar>
              <w:top w:w="90" w:type="dxa"/>
              <w:left w:w="90" w:type="dxa"/>
              <w:bottom w:w="90" w:type="dxa"/>
              <w:right w:w="90" w:type="dxa"/>
            </w:tcMar>
            <w:vAlign w:val="center"/>
          </w:tcPr>
          <w:p w14:paraId="48F3A081"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45615080" w14:textId="77777777" w:rsidR="008A06FF" w:rsidRPr="00D165F3" w:rsidRDefault="008A06FF" w:rsidP="00B30844">
            <w:pPr>
              <w:spacing w:after="0" w:line="252" w:lineRule="auto"/>
              <w:rPr>
                <w:rFonts w:cs="Arial"/>
              </w:rPr>
            </w:pPr>
            <w:r w:rsidRPr="00D165F3">
              <w:rPr>
                <w:rFonts w:cs="Arial"/>
                <w:sz w:val="18"/>
              </w:rPr>
              <w:t>Examine how service quality, perceived value and trust in delivery personnel affect home-delivery satisfaction.</w:t>
            </w:r>
          </w:p>
        </w:tc>
        <w:tc>
          <w:tcPr>
            <w:tcW w:w="1699" w:type="dxa"/>
            <w:shd w:val="clear" w:color="auto" w:fill="F3F7FA"/>
            <w:tcMar>
              <w:top w:w="90" w:type="dxa"/>
              <w:left w:w="90" w:type="dxa"/>
              <w:bottom w:w="90" w:type="dxa"/>
              <w:right w:w="90" w:type="dxa"/>
            </w:tcMar>
            <w:vAlign w:val="center"/>
          </w:tcPr>
          <w:p w14:paraId="415A1DF5" w14:textId="77777777" w:rsidR="008A06FF" w:rsidRPr="00D165F3" w:rsidRDefault="008A06FF" w:rsidP="00B30844">
            <w:pPr>
              <w:spacing w:after="0" w:line="252" w:lineRule="auto"/>
              <w:rPr>
                <w:rFonts w:cs="Arial"/>
              </w:rPr>
            </w:pPr>
            <w:r w:rsidRPr="00D165F3">
              <w:rPr>
                <w:rFonts w:cs="Arial"/>
                <w:sz w:val="18"/>
              </w:rPr>
              <w:t>Estimate the direct and mediated relationships among delivery service, trust, value and customer satisfaction.</w:t>
            </w:r>
          </w:p>
        </w:tc>
        <w:tc>
          <w:tcPr>
            <w:tcW w:w="1655" w:type="dxa"/>
            <w:shd w:val="clear" w:color="auto" w:fill="F3F7FA"/>
            <w:tcMar>
              <w:top w:w="90" w:type="dxa"/>
              <w:left w:w="90" w:type="dxa"/>
              <w:bottom w:w="90" w:type="dxa"/>
              <w:right w:w="90" w:type="dxa"/>
            </w:tcMar>
            <w:vAlign w:val="center"/>
          </w:tcPr>
          <w:p w14:paraId="393C2994" w14:textId="77777777" w:rsidR="008A06FF" w:rsidRPr="00D165F3" w:rsidRDefault="008A06FF" w:rsidP="00B30844">
            <w:pPr>
              <w:spacing w:after="0" w:line="252" w:lineRule="auto"/>
              <w:rPr>
                <w:rFonts w:cs="Arial"/>
              </w:rPr>
            </w:pPr>
            <w:r w:rsidRPr="00D165F3">
              <w:rPr>
                <w:rFonts w:cs="Arial"/>
                <w:sz w:val="18"/>
              </w:rPr>
              <w:t>How do last-mile service quality, perceived value and trust influence customer satisfaction?</w:t>
            </w:r>
          </w:p>
        </w:tc>
        <w:tc>
          <w:tcPr>
            <w:tcW w:w="1195" w:type="dxa"/>
            <w:shd w:val="clear" w:color="auto" w:fill="F3F7FA"/>
            <w:tcMar>
              <w:top w:w="90" w:type="dxa"/>
              <w:left w:w="90" w:type="dxa"/>
              <w:bottom w:w="90" w:type="dxa"/>
              <w:right w:w="90" w:type="dxa"/>
            </w:tcMar>
            <w:vAlign w:val="center"/>
          </w:tcPr>
          <w:p w14:paraId="5413E9FB" w14:textId="77777777" w:rsidR="008A06FF" w:rsidRPr="00D165F3" w:rsidRDefault="008A06FF" w:rsidP="00B30844">
            <w:pPr>
              <w:spacing w:after="0" w:line="252" w:lineRule="auto"/>
              <w:rPr>
                <w:rFonts w:cs="Arial"/>
              </w:rPr>
            </w:pPr>
            <w:r w:rsidRPr="00D165F3">
              <w:rPr>
                <w:rFonts w:cs="Arial"/>
                <w:sz w:val="18"/>
              </w:rPr>
              <w:t>Survey of 259 home-delivery customers in Dhaka and structural equation modelling.</w:t>
            </w:r>
          </w:p>
        </w:tc>
        <w:tc>
          <w:tcPr>
            <w:tcW w:w="1843" w:type="dxa"/>
            <w:shd w:val="clear" w:color="auto" w:fill="F3F7FA"/>
            <w:tcMar>
              <w:top w:w="90" w:type="dxa"/>
              <w:left w:w="90" w:type="dxa"/>
              <w:bottom w:w="90" w:type="dxa"/>
              <w:right w:w="90" w:type="dxa"/>
            </w:tcMar>
            <w:vAlign w:val="center"/>
          </w:tcPr>
          <w:p w14:paraId="1B042C82" w14:textId="77777777" w:rsidR="008A06FF" w:rsidRPr="00D165F3" w:rsidRDefault="008A06FF" w:rsidP="00B30844">
            <w:pPr>
              <w:spacing w:after="0" w:line="252" w:lineRule="auto"/>
              <w:rPr>
                <w:rFonts w:cs="Arial"/>
              </w:rPr>
            </w:pPr>
            <w:r w:rsidRPr="00D165F3">
              <w:rPr>
                <w:rFonts w:cs="Arial"/>
                <w:sz w:val="18"/>
              </w:rPr>
              <w:t>Service quality, perceived value and trust in delivery personnel were important contributors to customer satisfaction.</w:t>
            </w:r>
          </w:p>
        </w:tc>
        <w:tc>
          <w:tcPr>
            <w:tcW w:w="2160" w:type="dxa"/>
            <w:shd w:val="clear" w:color="auto" w:fill="F3F7FA"/>
            <w:tcMar>
              <w:top w:w="90" w:type="dxa"/>
              <w:left w:w="90" w:type="dxa"/>
              <w:bottom w:w="90" w:type="dxa"/>
              <w:right w:w="90" w:type="dxa"/>
            </w:tcMar>
            <w:vAlign w:val="center"/>
          </w:tcPr>
          <w:p w14:paraId="0A2C4767" w14:textId="77777777" w:rsidR="008A06FF" w:rsidRPr="00D165F3" w:rsidRDefault="008A06FF" w:rsidP="00B30844">
            <w:pPr>
              <w:spacing w:after="0" w:line="252" w:lineRule="auto"/>
              <w:rPr>
                <w:rFonts w:cs="Arial"/>
              </w:rPr>
            </w:pPr>
            <w:r w:rsidRPr="00D165F3">
              <w:rPr>
                <w:rFonts w:cs="Arial"/>
                <w:sz w:val="18"/>
              </w:rPr>
              <w:t>The study highlights the human and operational dimensions of last-mile experience. Although the setting differs from the UK, it supports treating delivery reliability and trust as part of e-commerce transformation. Source: https://doi.org/10.1016/j.jretconser.2021.102721</w:t>
            </w:r>
          </w:p>
        </w:tc>
      </w:tr>
      <w:tr w:rsidR="008A06FF" w:rsidRPr="00D165F3" w14:paraId="7F381363" w14:textId="77777777" w:rsidTr="00500B77">
        <w:trPr>
          <w:cantSplit/>
          <w:jc w:val="center"/>
        </w:trPr>
        <w:tc>
          <w:tcPr>
            <w:tcW w:w="489" w:type="dxa"/>
            <w:shd w:val="clear" w:color="auto" w:fill="FFFFFF"/>
            <w:tcMar>
              <w:top w:w="90" w:type="dxa"/>
              <w:left w:w="90" w:type="dxa"/>
              <w:bottom w:w="90" w:type="dxa"/>
              <w:right w:w="90" w:type="dxa"/>
            </w:tcMar>
            <w:vAlign w:val="center"/>
          </w:tcPr>
          <w:p w14:paraId="49AD6453" w14:textId="77777777" w:rsidR="008A06FF" w:rsidRPr="00D165F3" w:rsidRDefault="008A06FF" w:rsidP="00B30844">
            <w:pPr>
              <w:spacing w:after="0" w:line="252" w:lineRule="auto"/>
              <w:jc w:val="center"/>
              <w:rPr>
                <w:rFonts w:cs="Arial"/>
              </w:rPr>
            </w:pPr>
            <w:r w:rsidRPr="00D165F3">
              <w:rPr>
                <w:rFonts w:cs="Arial"/>
                <w:sz w:val="18"/>
              </w:rPr>
              <w:t>60</w:t>
            </w:r>
          </w:p>
        </w:tc>
        <w:tc>
          <w:tcPr>
            <w:tcW w:w="1699" w:type="dxa"/>
            <w:shd w:val="clear" w:color="auto" w:fill="FFFFFF"/>
            <w:tcMar>
              <w:top w:w="90" w:type="dxa"/>
              <w:left w:w="90" w:type="dxa"/>
              <w:bottom w:w="90" w:type="dxa"/>
              <w:right w:w="90" w:type="dxa"/>
            </w:tcMar>
            <w:vAlign w:val="center"/>
          </w:tcPr>
          <w:p w14:paraId="1BEEAEC7" w14:textId="77777777" w:rsidR="008A06FF" w:rsidRPr="00D165F3" w:rsidRDefault="008A06FF" w:rsidP="00B30844">
            <w:pPr>
              <w:spacing w:after="0" w:line="252" w:lineRule="auto"/>
              <w:rPr>
                <w:rFonts w:cs="Arial"/>
              </w:rPr>
            </w:pPr>
            <w:r w:rsidRPr="00D165F3">
              <w:rPr>
                <w:rFonts w:cs="Arial"/>
                <w:sz w:val="18"/>
              </w:rPr>
              <w:t>Online retail experience and customer satisfaction: The mediating role of last mile delivery</w:t>
            </w:r>
          </w:p>
        </w:tc>
        <w:tc>
          <w:tcPr>
            <w:tcW w:w="1065" w:type="dxa"/>
            <w:shd w:val="clear" w:color="auto" w:fill="FFFFFF"/>
            <w:tcMar>
              <w:top w:w="90" w:type="dxa"/>
              <w:left w:w="90" w:type="dxa"/>
              <w:bottom w:w="90" w:type="dxa"/>
              <w:right w:w="90" w:type="dxa"/>
            </w:tcMar>
            <w:vAlign w:val="center"/>
          </w:tcPr>
          <w:p w14:paraId="2EB3CDFA" w14:textId="77777777" w:rsidR="008A06FF" w:rsidRPr="00D165F3" w:rsidRDefault="008A06FF" w:rsidP="00B30844">
            <w:pPr>
              <w:spacing w:after="0" w:line="252" w:lineRule="auto"/>
              <w:rPr>
                <w:rFonts w:cs="Arial"/>
              </w:rPr>
            </w:pPr>
            <w:r w:rsidRPr="00D165F3">
              <w:rPr>
                <w:rFonts w:cs="Arial"/>
                <w:sz w:val="18"/>
              </w:rPr>
              <w:t>International Review of Retail, Distribution and Consumer Research</w:t>
            </w:r>
          </w:p>
        </w:tc>
        <w:tc>
          <w:tcPr>
            <w:tcW w:w="1411" w:type="dxa"/>
            <w:shd w:val="clear" w:color="auto" w:fill="FFFFFF"/>
            <w:tcMar>
              <w:top w:w="90" w:type="dxa"/>
              <w:left w:w="90" w:type="dxa"/>
              <w:bottom w:w="90" w:type="dxa"/>
              <w:right w:w="90" w:type="dxa"/>
            </w:tcMar>
            <w:vAlign w:val="center"/>
          </w:tcPr>
          <w:p w14:paraId="42F1C6D0" w14:textId="77777777" w:rsidR="008A06FF" w:rsidRPr="00D165F3" w:rsidRDefault="008A06FF" w:rsidP="00B30844">
            <w:pPr>
              <w:spacing w:after="0" w:line="252" w:lineRule="auto"/>
              <w:rPr>
                <w:rFonts w:cs="Arial"/>
              </w:rPr>
            </w:pPr>
            <w:proofErr w:type="spellStart"/>
            <w:r w:rsidRPr="00D165F3">
              <w:rPr>
                <w:rFonts w:cs="Arial"/>
                <w:sz w:val="18"/>
              </w:rPr>
              <w:t>Vakulenko</w:t>
            </w:r>
            <w:proofErr w:type="spellEnd"/>
            <w:r w:rsidRPr="00D165F3">
              <w:rPr>
                <w:rFonts w:cs="Arial"/>
                <w:sz w:val="18"/>
              </w:rPr>
              <w:t>, Y., Shams, P., Hellström, D. and Hjort, K.</w:t>
            </w:r>
          </w:p>
        </w:tc>
        <w:tc>
          <w:tcPr>
            <w:tcW w:w="604" w:type="dxa"/>
            <w:shd w:val="clear" w:color="auto" w:fill="FFFFFF"/>
            <w:tcMar>
              <w:top w:w="90" w:type="dxa"/>
              <w:left w:w="90" w:type="dxa"/>
              <w:bottom w:w="90" w:type="dxa"/>
              <w:right w:w="90" w:type="dxa"/>
            </w:tcMar>
            <w:vAlign w:val="center"/>
          </w:tcPr>
          <w:p w14:paraId="5064EEFB"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4B30EFB8" w14:textId="77777777" w:rsidR="008A06FF" w:rsidRPr="00D165F3" w:rsidRDefault="008A06FF" w:rsidP="00B30844">
            <w:pPr>
              <w:spacing w:after="0" w:line="252" w:lineRule="auto"/>
              <w:rPr>
                <w:rFonts w:cs="Arial"/>
              </w:rPr>
            </w:pPr>
            <w:r w:rsidRPr="00D165F3">
              <w:rPr>
                <w:rFonts w:cs="Arial"/>
                <w:sz w:val="18"/>
              </w:rPr>
              <w:t>Explain how last-mile delivery contributes to online retail experience and customer satisfaction.</w:t>
            </w:r>
          </w:p>
        </w:tc>
        <w:tc>
          <w:tcPr>
            <w:tcW w:w="1699" w:type="dxa"/>
            <w:shd w:val="clear" w:color="auto" w:fill="FFFFFF"/>
            <w:tcMar>
              <w:top w:w="90" w:type="dxa"/>
              <w:left w:w="90" w:type="dxa"/>
              <w:bottom w:w="90" w:type="dxa"/>
              <w:right w:w="90" w:type="dxa"/>
            </w:tcMar>
            <w:vAlign w:val="center"/>
          </w:tcPr>
          <w:p w14:paraId="2F694C32" w14:textId="77777777" w:rsidR="008A06FF" w:rsidRPr="00D165F3" w:rsidRDefault="008A06FF" w:rsidP="00B30844">
            <w:pPr>
              <w:spacing w:after="0" w:line="252" w:lineRule="auto"/>
              <w:rPr>
                <w:rFonts w:cs="Arial"/>
              </w:rPr>
            </w:pPr>
            <w:r w:rsidRPr="00D165F3">
              <w:rPr>
                <w:rFonts w:cs="Arial"/>
                <w:sz w:val="18"/>
              </w:rPr>
              <w:t>Test last-mile experience as a mechanism connecting the wider online retail experience with satisfaction.</w:t>
            </w:r>
          </w:p>
        </w:tc>
        <w:tc>
          <w:tcPr>
            <w:tcW w:w="1655" w:type="dxa"/>
            <w:shd w:val="clear" w:color="auto" w:fill="FFFFFF"/>
            <w:tcMar>
              <w:top w:w="90" w:type="dxa"/>
              <w:left w:w="90" w:type="dxa"/>
              <w:bottom w:w="90" w:type="dxa"/>
              <w:right w:w="90" w:type="dxa"/>
            </w:tcMar>
            <w:vAlign w:val="center"/>
          </w:tcPr>
          <w:p w14:paraId="759CF8A5" w14:textId="77777777" w:rsidR="008A06FF" w:rsidRPr="00D165F3" w:rsidRDefault="008A06FF" w:rsidP="00B30844">
            <w:pPr>
              <w:spacing w:after="0" w:line="252" w:lineRule="auto"/>
              <w:rPr>
                <w:rFonts w:cs="Arial"/>
              </w:rPr>
            </w:pPr>
            <w:r w:rsidRPr="00D165F3">
              <w:rPr>
                <w:rFonts w:cs="Arial"/>
                <w:sz w:val="18"/>
              </w:rPr>
              <w:t>What role does last-mile delivery play in the relationship between online retail experience and satisfaction?</w:t>
            </w:r>
          </w:p>
        </w:tc>
        <w:tc>
          <w:tcPr>
            <w:tcW w:w="1195" w:type="dxa"/>
            <w:shd w:val="clear" w:color="auto" w:fill="FFFFFF"/>
            <w:tcMar>
              <w:top w:w="90" w:type="dxa"/>
              <w:left w:w="90" w:type="dxa"/>
              <w:bottom w:w="90" w:type="dxa"/>
              <w:right w:w="90" w:type="dxa"/>
            </w:tcMar>
            <w:vAlign w:val="center"/>
          </w:tcPr>
          <w:p w14:paraId="21FBD405" w14:textId="77777777" w:rsidR="008A06FF" w:rsidRPr="00D165F3" w:rsidRDefault="008A06FF" w:rsidP="00B30844">
            <w:pPr>
              <w:spacing w:after="0" w:line="252" w:lineRule="auto"/>
              <w:rPr>
                <w:rFonts w:cs="Arial"/>
              </w:rPr>
            </w:pPr>
            <w:r w:rsidRPr="00D165F3">
              <w:rPr>
                <w:rFonts w:cs="Arial"/>
                <w:sz w:val="18"/>
              </w:rPr>
              <w:t>Quantitative Swedish consumer survey and structural equation modelling.</w:t>
            </w:r>
          </w:p>
        </w:tc>
        <w:tc>
          <w:tcPr>
            <w:tcW w:w="1843" w:type="dxa"/>
            <w:shd w:val="clear" w:color="auto" w:fill="FFFFFF"/>
            <w:tcMar>
              <w:top w:w="90" w:type="dxa"/>
              <w:left w:w="90" w:type="dxa"/>
              <w:bottom w:w="90" w:type="dxa"/>
              <w:right w:w="90" w:type="dxa"/>
            </w:tcMar>
            <w:vAlign w:val="center"/>
          </w:tcPr>
          <w:p w14:paraId="550183E1" w14:textId="77777777" w:rsidR="008A06FF" w:rsidRPr="00D165F3" w:rsidRDefault="008A06FF" w:rsidP="00B30844">
            <w:pPr>
              <w:spacing w:after="0" w:line="252" w:lineRule="auto"/>
              <w:rPr>
                <w:rFonts w:cs="Arial"/>
              </w:rPr>
            </w:pPr>
            <w:r w:rsidRPr="00D165F3">
              <w:rPr>
                <w:rFonts w:cs="Arial"/>
                <w:sz w:val="18"/>
              </w:rPr>
              <w:t>Last-mile experience mediated the relationship between online retail experience and customer satisfaction.</w:t>
            </w:r>
          </w:p>
        </w:tc>
        <w:tc>
          <w:tcPr>
            <w:tcW w:w="2160" w:type="dxa"/>
            <w:shd w:val="clear" w:color="auto" w:fill="FFFFFF"/>
            <w:tcMar>
              <w:top w:w="90" w:type="dxa"/>
              <w:left w:w="90" w:type="dxa"/>
              <w:bottom w:w="90" w:type="dxa"/>
              <w:right w:w="90" w:type="dxa"/>
            </w:tcMar>
            <w:vAlign w:val="center"/>
          </w:tcPr>
          <w:p w14:paraId="362D3431" w14:textId="77777777" w:rsidR="008A06FF" w:rsidRPr="00D165F3" w:rsidRDefault="008A06FF" w:rsidP="00B30844">
            <w:pPr>
              <w:spacing w:after="0" w:line="252" w:lineRule="auto"/>
              <w:rPr>
                <w:rFonts w:cs="Arial"/>
              </w:rPr>
            </w:pPr>
            <w:r w:rsidRPr="00D165F3">
              <w:rPr>
                <w:rFonts w:cs="Arial"/>
                <w:sz w:val="18"/>
              </w:rPr>
              <w:t>The research demonstrates that digital retail outcomes depend on physical fulfilment. A strong interface cannot compensate fully for poor delivery, tracking or handover. Source: https://doi.org/10.1080/09593969.2019.1598466</w:t>
            </w:r>
          </w:p>
        </w:tc>
      </w:tr>
      <w:tr w:rsidR="008A06FF" w:rsidRPr="00D165F3" w14:paraId="356ADF74" w14:textId="77777777" w:rsidTr="00500B77">
        <w:trPr>
          <w:cantSplit/>
          <w:jc w:val="center"/>
        </w:trPr>
        <w:tc>
          <w:tcPr>
            <w:tcW w:w="489" w:type="dxa"/>
            <w:shd w:val="clear" w:color="auto" w:fill="F3F7FA"/>
            <w:tcMar>
              <w:top w:w="90" w:type="dxa"/>
              <w:left w:w="90" w:type="dxa"/>
              <w:bottom w:w="90" w:type="dxa"/>
              <w:right w:w="90" w:type="dxa"/>
            </w:tcMar>
            <w:vAlign w:val="center"/>
          </w:tcPr>
          <w:p w14:paraId="254CCA22" w14:textId="77777777" w:rsidR="008A06FF" w:rsidRPr="00D165F3" w:rsidRDefault="008A06FF" w:rsidP="00B30844">
            <w:pPr>
              <w:spacing w:after="0" w:line="252" w:lineRule="auto"/>
              <w:jc w:val="center"/>
              <w:rPr>
                <w:rFonts w:cs="Arial"/>
              </w:rPr>
            </w:pPr>
            <w:r w:rsidRPr="00D165F3">
              <w:rPr>
                <w:rFonts w:cs="Arial"/>
                <w:sz w:val="18"/>
              </w:rPr>
              <w:lastRenderedPageBreak/>
              <w:t>61</w:t>
            </w:r>
          </w:p>
        </w:tc>
        <w:tc>
          <w:tcPr>
            <w:tcW w:w="1699" w:type="dxa"/>
            <w:shd w:val="clear" w:color="auto" w:fill="F3F7FA"/>
            <w:tcMar>
              <w:top w:w="90" w:type="dxa"/>
              <w:left w:w="90" w:type="dxa"/>
              <w:bottom w:w="90" w:type="dxa"/>
              <w:right w:w="90" w:type="dxa"/>
            </w:tcMar>
            <w:vAlign w:val="center"/>
          </w:tcPr>
          <w:p w14:paraId="0DF335EC" w14:textId="77777777" w:rsidR="008A06FF" w:rsidRPr="00D165F3" w:rsidRDefault="008A06FF" w:rsidP="00B30844">
            <w:pPr>
              <w:spacing w:after="0" w:line="252" w:lineRule="auto"/>
              <w:rPr>
                <w:rFonts w:cs="Arial"/>
              </w:rPr>
            </w:pPr>
            <w:r w:rsidRPr="00D165F3">
              <w:rPr>
                <w:rFonts w:cs="Arial"/>
                <w:sz w:val="18"/>
              </w:rPr>
              <w:t>Digital transformation: A multidisciplinary reflection and research agenda</w:t>
            </w:r>
          </w:p>
        </w:tc>
        <w:tc>
          <w:tcPr>
            <w:tcW w:w="1065" w:type="dxa"/>
            <w:shd w:val="clear" w:color="auto" w:fill="F3F7FA"/>
            <w:tcMar>
              <w:top w:w="90" w:type="dxa"/>
              <w:left w:w="90" w:type="dxa"/>
              <w:bottom w:w="90" w:type="dxa"/>
              <w:right w:w="90" w:type="dxa"/>
            </w:tcMar>
            <w:vAlign w:val="center"/>
          </w:tcPr>
          <w:p w14:paraId="466861B8"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3F7FA"/>
            <w:tcMar>
              <w:top w:w="90" w:type="dxa"/>
              <w:left w:w="90" w:type="dxa"/>
              <w:bottom w:w="90" w:type="dxa"/>
              <w:right w:w="90" w:type="dxa"/>
            </w:tcMar>
            <w:vAlign w:val="center"/>
          </w:tcPr>
          <w:p w14:paraId="2D79B885" w14:textId="77777777" w:rsidR="008A06FF" w:rsidRPr="00D165F3" w:rsidRDefault="008A06FF" w:rsidP="00B30844">
            <w:pPr>
              <w:spacing w:after="0" w:line="252" w:lineRule="auto"/>
              <w:rPr>
                <w:rFonts w:cs="Arial"/>
              </w:rPr>
            </w:pPr>
            <w:r w:rsidRPr="00D165F3">
              <w:rPr>
                <w:rFonts w:cs="Arial"/>
                <w:sz w:val="18"/>
              </w:rPr>
              <w:t>Verhoef, P.C., Broekhuizen, T., Bart, Y., Bhattacharya, A., Dong, J.Q., Fabian, N. and Haenlein, M.</w:t>
            </w:r>
          </w:p>
        </w:tc>
        <w:tc>
          <w:tcPr>
            <w:tcW w:w="604" w:type="dxa"/>
            <w:shd w:val="clear" w:color="auto" w:fill="F3F7FA"/>
            <w:tcMar>
              <w:top w:w="90" w:type="dxa"/>
              <w:left w:w="90" w:type="dxa"/>
              <w:bottom w:w="90" w:type="dxa"/>
              <w:right w:w="90" w:type="dxa"/>
            </w:tcMar>
            <w:vAlign w:val="center"/>
          </w:tcPr>
          <w:p w14:paraId="31A896A4"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2BA7E0A1" w14:textId="77777777" w:rsidR="008A06FF" w:rsidRPr="00D165F3" w:rsidRDefault="008A06FF" w:rsidP="00B30844">
            <w:pPr>
              <w:spacing w:after="0" w:line="252" w:lineRule="auto"/>
              <w:rPr>
                <w:rFonts w:cs="Arial"/>
              </w:rPr>
            </w:pPr>
            <w:r w:rsidRPr="00D165F3">
              <w:rPr>
                <w:rFonts w:cs="Arial"/>
                <w:sz w:val="18"/>
              </w:rPr>
              <w:t>Provide a multidisciplinary account of digital transformation and develop a research agenda.</w:t>
            </w:r>
          </w:p>
        </w:tc>
        <w:tc>
          <w:tcPr>
            <w:tcW w:w="1699" w:type="dxa"/>
            <w:shd w:val="clear" w:color="auto" w:fill="F3F7FA"/>
            <w:tcMar>
              <w:top w:w="90" w:type="dxa"/>
              <w:left w:w="90" w:type="dxa"/>
              <w:bottom w:w="90" w:type="dxa"/>
              <w:right w:w="90" w:type="dxa"/>
            </w:tcMar>
            <w:vAlign w:val="center"/>
          </w:tcPr>
          <w:p w14:paraId="62614C2A" w14:textId="77777777" w:rsidR="008A06FF" w:rsidRPr="00D165F3" w:rsidRDefault="008A06FF" w:rsidP="00B30844">
            <w:pPr>
              <w:spacing w:after="0" w:line="252" w:lineRule="auto"/>
              <w:rPr>
                <w:rFonts w:cs="Arial"/>
              </w:rPr>
            </w:pPr>
            <w:r w:rsidRPr="00D165F3">
              <w:rPr>
                <w:rFonts w:cs="Arial"/>
                <w:sz w:val="18"/>
              </w:rPr>
              <w:t>Distinguish transformation stages, examine required capabilities and connect change with business models and performance.</w:t>
            </w:r>
          </w:p>
        </w:tc>
        <w:tc>
          <w:tcPr>
            <w:tcW w:w="1655" w:type="dxa"/>
            <w:shd w:val="clear" w:color="auto" w:fill="F3F7FA"/>
            <w:tcMar>
              <w:top w:w="90" w:type="dxa"/>
              <w:left w:w="90" w:type="dxa"/>
              <w:bottom w:w="90" w:type="dxa"/>
              <w:right w:w="90" w:type="dxa"/>
            </w:tcMar>
            <w:vAlign w:val="center"/>
          </w:tcPr>
          <w:p w14:paraId="49B3D2A1" w14:textId="77777777" w:rsidR="008A06FF" w:rsidRPr="00D165F3" w:rsidRDefault="008A06FF" w:rsidP="00B30844">
            <w:pPr>
              <w:spacing w:after="0" w:line="252" w:lineRule="auto"/>
              <w:rPr>
                <w:rFonts w:cs="Arial"/>
              </w:rPr>
            </w:pPr>
            <w:r w:rsidRPr="00D165F3">
              <w:rPr>
                <w:rFonts w:cs="Arial"/>
                <w:sz w:val="18"/>
              </w:rPr>
              <w:t xml:space="preserve">How does digital transformation progress, and which </w:t>
            </w:r>
            <w:proofErr w:type="spellStart"/>
            <w:r w:rsidRPr="00D165F3">
              <w:rPr>
                <w:rFonts w:cs="Arial"/>
                <w:sz w:val="18"/>
              </w:rPr>
              <w:t>organisational</w:t>
            </w:r>
            <w:proofErr w:type="spellEnd"/>
            <w:r w:rsidRPr="00D165F3">
              <w:rPr>
                <w:rFonts w:cs="Arial"/>
                <w:sz w:val="18"/>
              </w:rPr>
              <w:t xml:space="preserve"> capabilities and business-model changes does it require?</w:t>
            </w:r>
          </w:p>
        </w:tc>
        <w:tc>
          <w:tcPr>
            <w:tcW w:w="1195" w:type="dxa"/>
            <w:shd w:val="clear" w:color="auto" w:fill="F3F7FA"/>
            <w:tcMar>
              <w:top w:w="90" w:type="dxa"/>
              <w:left w:w="90" w:type="dxa"/>
              <w:bottom w:w="90" w:type="dxa"/>
              <w:right w:w="90" w:type="dxa"/>
            </w:tcMar>
            <w:vAlign w:val="center"/>
          </w:tcPr>
          <w:p w14:paraId="12A44F7F" w14:textId="77777777" w:rsidR="008A06FF" w:rsidRPr="00D165F3" w:rsidRDefault="008A06FF" w:rsidP="00B30844">
            <w:pPr>
              <w:spacing w:after="0" w:line="252" w:lineRule="auto"/>
              <w:rPr>
                <w:rFonts w:cs="Arial"/>
              </w:rPr>
            </w:pPr>
            <w:r w:rsidRPr="00D165F3">
              <w:rPr>
                <w:rFonts w:cs="Arial"/>
                <w:sz w:val="18"/>
              </w:rPr>
              <w:t>Multidisciplinary conceptual review and integrative framework.</w:t>
            </w:r>
          </w:p>
        </w:tc>
        <w:tc>
          <w:tcPr>
            <w:tcW w:w="1843" w:type="dxa"/>
            <w:shd w:val="clear" w:color="auto" w:fill="F3F7FA"/>
            <w:tcMar>
              <w:top w:w="90" w:type="dxa"/>
              <w:left w:w="90" w:type="dxa"/>
              <w:bottom w:w="90" w:type="dxa"/>
              <w:right w:w="90" w:type="dxa"/>
            </w:tcMar>
            <w:vAlign w:val="center"/>
          </w:tcPr>
          <w:p w14:paraId="448A68EB" w14:textId="77777777" w:rsidR="008A06FF" w:rsidRPr="00D165F3" w:rsidRDefault="008A06FF" w:rsidP="00B30844">
            <w:pPr>
              <w:spacing w:after="0" w:line="252" w:lineRule="auto"/>
              <w:rPr>
                <w:rFonts w:cs="Arial"/>
              </w:rPr>
            </w:pPr>
            <w:r w:rsidRPr="00D165F3">
              <w:rPr>
                <w:rFonts w:cs="Arial"/>
                <w:sz w:val="18"/>
              </w:rPr>
              <w:t xml:space="preserve">Transformation progresses through </w:t>
            </w:r>
            <w:proofErr w:type="spellStart"/>
            <w:r w:rsidRPr="00D165F3">
              <w:rPr>
                <w:rFonts w:cs="Arial"/>
                <w:sz w:val="18"/>
              </w:rPr>
              <w:t>digitisation</w:t>
            </w:r>
            <w:proofErr w:type="spellEnd"/>
            <w:r w:rsidRPr="00D165F3">
              <w:rPr>
                <w:rFonts w:cs="Arial"/>
                <w:sz w:val="18"/>
              </w:rPr>
              <w:t xml:space="preserve">, </w:t>
            </w:r>
            <w:proofErr w:type="spellStart"/>
            <w:r w:rsidRPr="00D165F3">
              <w:rPr>
                <w:rFonts w:cs="Arial"/>
                <w:sz w:val="18"/>
              </w:rPr>
              <w:t>digitalisation</w:t>
            </w:r>
            <w:proofErr w:type="spellEnd"/>
            <w:r w:rsidRPr="00D165F3">
              <w:rPr>
                <w:rFonts w:cs="Arial"/>
                <w:sz w:val="18"/>
              </w:rPr>
              <w:t xml:space="preserve"> and broader transformation, with </w:t>
            </w:r>
            <w:proofErr w:type="spellStart"/>
            <w:r w:rsidRPr="00D165F3">
              <w:rPr>
                <w:rFonts w:cs="Arial"/>
                <w:sz w:val="18"/>
              </w:rPr>
              <w:t>organisational</w:t>
            </w:r>
            <w:proofErr w:type="spellEnd"/>
            <w:r w:rsidRPr="00D165F3">
              <w:rPr>
                <w:rFonts w:cs="Arial"/>
                <w:sz w:val="18"/>
              </w:rPr>
              <w:t xml:space="preserve"> capabilities and business-model renewal shaping outcomes.</w:t>
            </w:r>
          </w:p>
        </w:tc>
        <w:tc>
          <w:tcPr>
            <w:tcW w:w="2160" w:type="dxa"/>
            <w:shd w:val="clear" w:color="auto" w:fill="F3F7FA"/>
            <w:tcMar>
              <w:top w:w="90" w:type="dxa"/>
              <w:left w:w="90" w:type="dxa"/>
              <w:bottom w:w="90" w:type="dxa"/>
              <w:right w:w="90" w:type="dxa"/>
            </w:tcMar>
            <w:vAlign w:val="center"/>
          </w:tcPr>
          <w:p w14:paraId="0CE7D88A" w14:textId="77777777" w:rsidR="008A06FF" w:rsidRPr="00D165F3" w:rsidRDefault="008A06FF" w:rsidP="00B30844">
            <w:pPr>
              <w:spacing w:after="0" w:line="252" w:lineRule="auto"/>
              <w:rPr>
                <w:rFonts w:cs="Arial"/>
              </w:rPr>
            </w:pPr>
            <w:r w:rsidRPr="00D165F3">
              <w:rPr>
                <w:rFonts w:cs="Arial"/>
                <w:sz w:val="18"/>
              </w:rPr>
              <w:t xml:space="preserve">The framework helps separate incremental digital improvement from strategic transformation. Technology produces business value when it changes </w:t>
            </w:r>
            <w:proofErr w:type="spellStart"/>
            <w:r w:rsidRPr="00D165F3">
              <w:rPr>
                <w:rFonts w:cs="Arial"/>
                <w:sz w:val="18"/>
              </w:rPr>
              <w:t>organisational</w:t>
            </w:r>
            <w:proofErr w:type="spellEnd"/>
            <w:r w:rsidRPr="00D165F3">
              <w:rPr>
                <w:rFonts w:cs="Arial"/>
                <w:sz w:val="18"/>
              </w:rPr>
              <w:t xml:space="preserve"> activity and the model through which value is created and captured. Source: https://doi.org/10.1016/j.jbusres.2019.09.022</w:t>
            </w:r>
          </w:p>
        </w:tc>
      </w:tr>
      <w:tr w:rsidR="008A06FF" w:rsidRPr="00D165F3" w14:paraId="7778B033" w14:textId="77777777" w:rsidTr="00500B77">
        <w:trPr>
          <w:cantSplit/>
          <w:jc w:val="center"/>
        </w:trPr>
        <w:tc>
          <w:tcPr>
            <w:tcW w:w="489" w:type="dxa"/>
            <w:shd w:val="clear" w:color="auto" w:fill="FFFFFF"/>
            <w:tcMar>
              <w:top w:w="90" w:type="dxa"/>
              <w:left w:w="90" w:type="dxa"/>
              <w:bottom w:w="90" w:type="dxa"/>
              <w:right w:w="90" w:type="dxa"/>
            </w:tcMar>
            <w:vAlign w:val="center"/>
          </w:tcPr>
          <w:p w14:paraId="600B3D41" w14:textId="77777777" w:rsidR="008A06FF" w:rsidRPr="00D165F3" w:rsidRDefault="008A06FF" w:rsidP="00B30844">
            <w:pPr>
              <w:spacing w:after="0" w:line="252" w:lineRule="auto"/>
              <w:jc w:val="center"/>
              <w:rPr>
                <w:rFonts w:cs="Arial"/>
              </w:rPr>
            </w:pPr>
            <w:r w:rsidRPr="00D165F3">
              <w:rPr>
                <w:rFonts w:cs="Arial"/>
                <w:sz w:val="18"/>
              </w:rPr>
              <w:t>62</w:t>
            </w:r>
          </w:p>
        </w:tc>
        <w:tc>
          <w:tcPr>
            <w:tcW w:w="1699" w:type="dxa"/>
            <w:shd w:val="clear" w:color="auto" w:fill="FFFFFF"/>
            <w:tcMar>
              <w:top w:w="90" w:type="dxa"/>
              <w:left w:w="90" w:type="dxa"/>
              <w:bottom w:w="90" w:type="dxa"/>
              <w:right w:w="90" w:type="dxa"/>
            </w:tcMar>
            <w:vAlign w:val="center"/>
          </w:tcPr>
          <w:p w14:paraId="2A39D7D5" w14:textId="77777777" w:rsidR="008A06FF" w:rsidRPr="00D165F3" w:rsidRDefault="008A06FF" w:rsidP="00B30844">
            <w:pPr>
              <w:spacing w:after="0" w:line="252" w:lineRule="auto"/>
              <w:rPr>
                <w:rFonts w:cs="Arial"/>
              </w:rPr>
            </w:pPr>
            <w:r w:rsidRPr="00D165F3">
              <w:rPr>
                <w:rFonts w:cs="Arial"/>
                <w:sz w:val="18"/>
              </w:rPr>
              <w:t>Understanding digital transformation: A review and a research agenda</w:t>
            </w:r>
          </w:p>
        </w:tc>
        <w:tc>
          <w:tcPr>
            <w:tcW w:w="1065" w:type="dxa"/>
            <w:shd w:val="clear" w:color="auto" w:fill="FFFFFF"/>
            <w:tcMar>
              <w:top w:w="90" w:type="dxa"/>
              <w:left w:w="90" w:type="dxa"/>
              <w:bottom w:w="90" w:type="dxa"/>
              <w:right w:w="90" w:type="dxa"/>
            </w:tcMar>
            <w:vAlign w:val="center"/>
          </w:tcPr>
          <w:p w14:paraId="0819CB77" w14:textId="77777777" w:rsidR="008A06FF" w:rsidRPr="00D165F3" w:rsidRDefault="008A06FF" w:rsidP="00B30844">
            <w:pPr>
              <w:spacing w:after="0" w:line="252" w:lineRule="auto"/>
              <w:rPr>
                <w:rFonts w:cs="Arial"/>
              </w:rPr>
            </w:pPr>
            <w:r w:rsidRPr="00D165F3">
              <w:rPr>
                <w:rFonts w:cs="Arial"/>
                <w:sz w:val="18"/>
              </w:rPr>
              <w:t>The Journal of Strategic Information Systems</w:t>
            </w:r>
          </w:p>
        </w:tc>
        <w:tc>
          <w:tcPr>
            <w:tcW w:w="1411" w:type="dxa"/>
            <w:shd w:val="clear" w:color="auto" w:fill="FFFFFF"/>
            <w:tcMar>
              <w:top w:w="90" w:type="dxa"/>
              <w:left w:w="90" w:type="dxa"/>
              <w:bottom w:w="90" w:type="dxa"/>
              <w:right w:w="90" w:type="dxa"/>
            </w:tcMar>
            <w:vAlign w:val="center"/>
          </w:tcPr>
          <w:p w14:paraId="609F59D6" w14:textId="77777777" w:rsidR="008A06FF" w:rsidRPr="00D165F3" w:rsidRDefault="008A06FF" w:rsidP="00B30844">
            <w:pPr>
              <w:spacing w:after="0" w:line="252" w:lineRule="auto"/>
              <w:rPr>
                <w:rFonts w:cs="Arial"/>
              </w:rPr>
            </w:pPr>
            <w:r w:rsidRPr="00D165F3">
              <w:rPr>
                <w:rFonts w:cs="Arial"/>
                <w:sz w:val="18"/>
              </w:rPr>
              <w:t>Vial, G.</w:t>
            </w:r>
          </w:p>
        </w:tc>
        <w:tc>
          <w:tcPr>
            <w:tcW w:w="604" w:type="dxa"/>
            <w:shd w:val="clear" w:color="auto" w:fill="FFFFFF"/>
            <w:tcMar>
              <w:top w:w="90" w:type="dxa"/>
              <w:left w:w="90" w:type="dxa"/>
              <w:bottom w:w="90" w:type="dxa"/>
              <w:right w:w="90" w:type="dxa"/>
            </w:tcMar>
            <w:vAlign w:val="center"/>
          </w:tcPr>
          <w:p w14:paraId="5C465D21"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126F9488" w14:textId="77777777" w:rsidR="008A06FF" w:rsidRPr="00D165F3" w:rsidRDefault="008A06FF" w:rsidP="00B30844">
            <w:pPr>
              <w:spacing w:after="0" w:line="252" w:lineRule="auto"/>
              <w:rPr>
                <w:rFonts w:cs="Arial"/>
              </w:rPr>
            </w:pPr>
            <w:r w:rsidRPr="00D165F3">
              <w:rPr>
                <w:rFonts w:cs="Arial"/>
                <w:sz w:val="18"/>
              </w:rPr>
              <w:t xml:space="preserve">Synthesize knowledge on digital transformation and explain its mechanisms, outcomes and </w:t>
            </w:r>
            <w:proofErr w:type="spellStart"/>
            <w:r w:rsidRPr="00D165F3">
              <w:rPr>
                <w:rFonts w:cs="Arial"/>
                <w:sz w:val="18"/>
              </w:rPr>
              <w:t>organisational</w:t>
            </w:r>
            <w:proofErr w:type="spellEnd"/>
            <w:r w:rsidRPr="00D165F3">
              <w:rPr>
                <w:rFonts w:cs="Arial"/>
                <w:sz w:val="18"/>
              </w:rPr>
              <w:t xml:space="preserve"> barriers.</w:t>
            </w:r>
          </w:p>
        </w:tc>
        <w:tc>
          <w:tcPr>
            <w:tcW w:w="1699" w:type="dxa"/>
            <w:shd w:val="clear" w:color="auto" w:fill="FFFFFF"/>
            <w:tcMar>
              <w:top w:w="90" w:type="dxa"/>
              <w:left w:w="90" w:type="dxa"/>
              <w:bottom w:w="90" w:type="dxa"/>
              <w:right w:w="90" w:type="dxa"/>
            </w:tcMar>
            <w:vAlign w:val="center"/>
          </w:tcPr>
          <w:p w14:paraId="5DA1DB34" w14:textId="77777777" w:rsidR="008A06FF" w:rsidRPr="00D165F3" w:rsidRDefault="008A06FF" w:rsidP="00B30844">
            <w:pPr>
              <w:spacing w:after="0" w:line="252" w:lineRule="auto"/>
              <w:rPr>
                <w:rFonts w:cs="Arial"/>
              </w:rPr>
            </w:pPr>
            <w:r w:rsidRPr="00D165F3">
              <w:rPr>
                <w:rFonts w:cs="Arial"/>
                <w:sz w:val="18"/>
              </w:rPr>
              <w:t>Integrate definitions, digital disruption, strategic responses, value-creation paths and structural constraints into one framework.</w:t>
            </w:r>
          </w:p>
        </w:tc>
        <w:tc>
          <w:tcPr>
            <w:tcW w:w="1655" w:type="dxa"/>
            <w:shd w:val="clear" w:color="auto" w:fill="FFFFFF"/>
            <w:tcMar>
              <w:top w:w="90" w:type="dxa"/>
              <w:left w:w="90" w:type="dxa"/>
              <w:bottom w:w="90" w:type="dxa"/>
              <w:right w:w="90" w:type="dxa"/>
            </w:tcMar>
            <w:vAlign w:val="center"/>
          </w:tcPr>
          <w:p w14:paraId="256343C4" w14:textId="77777777" w:rsidR="008A06FF" w:rsidRPr="00D165F3" w:rsidRDefault="008A06FF" w:rsidP="00B30844">
            <w:pPr>
              <w:spacing w:after="0" w:line="252" w:lineRule="auto"/>
              <w:rPr>
                <w:rFonts w:cs="Arial"/>
              </w:rPr>
            </w:pPr>
            <w:r w:rsidRPr="00D165F3">
              <w:rPr>
                <w:rFonts w:cs="Arial"/>
                <w:sz w:val="18"/>
              </w:rPr>
              <w:t xml:space="preserve">How does digital disruption trigger </w:t>
            </w:r>
            <w:proofErr w:type="spellStart"/>
            <w:r w:rsidRPr="00D165F3">
              <w:rPr>
                <w:rFonts w:cs="Arial"/>
                <w:sz w:val="18"/>
              </w:rPr>
              <w:t>organisational</w:t>
            </w:r>
            <w:proofErr w:type="spellEnd"/>
            <w:r w:rsidRPr="00D165F3">
              <w:rPr>
                <w:rFonts w:cs="Arial"/>
                <w:sz w:val="18"/>
              </w:rPr>
              <w:t xml:space="preserve"> responses that create or destroy value?</w:t>
            </w:r>
          </w:p>
        </w:tc>
        <w:tc>
          <w:tcPr>
            <w:tcW w:w="1195" w:type="dxa"/>
            <w:shd w:val="clear" w:color="auto" w:fill="FFFFFF"/>
            <w:tcMar>
              <w:top w:w="90" w:type="dxa"/>
              <w:left w:w="90" w:type="dxa"/>
              <w:bottom w:w="90" w:type="dxa"/>
              <w:right w:w="90" w:type="dxa"/>
            </w:tcMar>
            <w:vAlign w:val="center"/>
          </w:tcPr>
          <w:p w14:paraId="6C2B82ED" w14:textId="77777777" w:rsidR="008A06FF" w:rsidRPr="00D165F3" w:rsidRDefault="008A06FF" w:rsidP="00B30844">
            <w:pPr>
              <w:spacing w:after="0" w:line="252" w:lineRule="auto"/>
              <w:rPr>
                <w:rFonts w:cs="Arial"/>
              </w:rPr>
            </w:pPr>
            <w:r w:rsidRPr="00D165F3">
              <w:rPr>
                <w:rFonts w:cs="Arial"/>
                <w:sz w:val="18"/>
              </w:rPr>
              <w:t>Systematic literature review and inductive framework development.</w:t>
            </w:r>
          </w:p>
        </w:tc>
        <w:tc>
          <w:tcPr>
            <w:tcW w:w="1843" w:type="dxa"/>
            <w:shd w:val="clear" w:color="auto" w:fill="FFFFFF"/>
            <w:tcMar>
              <w:top w:w="90" w:type="dxa"/>
              <w:left w:w="90" w:type="dxa"/>
              <w:bottom w:w="90" w:type="dxa"/>
              <w:right w:w="90" w:type="dxa"/>
            </w:tcMar>
            <w:vAlign w:val="center"/>
          </w:tcPr>
          <w:p w14:paraId="5C4ABE4C" w14:textId="77777777" w:rsidR="008A06FF" w:rsidRPr="00D165F3" w:rsidRDefault="008A06FF" w:rsidP="00B30844">
            <w:pPr>
              <w:spacing w:after="0" w:line="252" w:lineRule="auto"/>
              <w:rPr>
                <w:rFonts w:cs="Arial"/>
              </w:rPr>
            </w:pPr>
            <w:r w:rsidRPr="00D165F3">
              <w:rPr>
                <w:rFonts w:cs="Arial"/>
                <w:sz w:val="18"/>
              </w:rPr>
              <w:t xml:space="preserve">Digital technologies prompt strategic responses and structural change, but </w:t>
            </w:r>
            <w:proofErr w:type="spellStart"/>
            <w:r w:rsidRPr="00D165F3">
              <w:rPr>
                <w:rFonts w:cs="Arial"/>
                <w:sz w:val="18"/>
              </w:rPr>
              <w:t>organisational</w:t>
            </w:r>
            <w:proofErr w:type="spellEnd"/>
            <w:r w:rsidRPr="00D165F3">
              <w:rPr>
                <w:rFonts w:cs="Arial"/>
                <w:sz w:val="18"/>
              </w:rPr>
              <w:t xml:space="preserve"> barriers and unintended outcomes affect value creation.</w:t>
            </w:r>
          </w:p>
        </w:tc>
        <w:tc>
          <w:tcPr>
            <w:tcW w:w="2160" w:type="dxa"/>
            <w:shd w:val="clear" w:color="auto" w:fill="FFFFFF"/>
            <w:tcMar>
              <w:top w:w="90" w:type="dxa"/>
              <w:left w:w="90" w:type="dxa"/>
              <w:bottom w:w="90" w:type="dxa"/>
              <w:right w:w="90" w:type="dxa"/>
            </w:tcMar>
            <w:vAlign w:val="center"/>
          </w:tcPr>
          <w:p w14:paraId="3A7361B8" w14:textId="77777777" w:rsidR="008A06FF" w:rsidRPr="00D165F3" w:rsidRDefault="008A06FF" w:rsidP="00B30844">
            <w:pPr>
              <w:spacing w:after="0" w:line="252" w:lineRule="auto"/>
              <w:rPr>
                <w:rFonts w:cs="Arial"/>
              </w:rPr>
            </w:pPr>
            <w:r w:rsidRPr="00D165F3">
              <w:rPr>
                <w:rFonts w:cs="Arial"/>
                <w:sz w:val="18"/>
              </w:rPr>
              <w:t xml:space="preserve">The review provides a mechanism-based model of transformation. It </w:t>
            </w:r>
            <w:proofErr w:type="spellStart"/>
            <w:r w:rsidRPr="00D165F3">
              <w:rPr>
                <w:rFonts w:cs="Arial"/>
                <w:sz w:val="18"/>
              </w:rPr>
              <w:t>emphasises</w:t>
            </w:r>
            <w:proofErr w:type="spellEnd"/>
            <w:r w:rsidRPr="00D165F3">
              <w:rPr>
                <w:rFonts w:cs="Arial"/>
                <w:sz w:val="18"/>
              </w:rPr>
              <w:t xml:space="preserve"> that outcomes can be positive or negative and that </w:t>
            </w:r>
            <w:proofErr w:type="spellStart"/>
            <w:r w:rsidRPr="00D165F3">
              <w:rPr>
                <w:rFonts w:cs="Arial"/>
                <w:sz w:val="18"/>
              </w:rPr>
              <w:t>organisational</w:t>
            </w:r>
            <w:proofErr w:type="spellEnd"/>
            <w:r w:rsidRPr="00D165F3">
              <w:rPr>
                <w:rFonts w:cs="Arial"/>
                <w:sz w:val="18"/>
              </w:rPr>
              <w:t xml:space="preserve"> inertia and value capture must be examined explicitly. Source: https://doi.org/10.1016/j.jsis.2019.01.003</w:t>
            </w:r>
          </w:p>
        </w:tc>
      </w:tr>
      <w:tr w:rsidR="008A06FF" w:rsidRPr="00D165F3" w14:paraId="4C5E744F" w14:textId="77777777" w:rsidTr="00500B77">
        <w:trPr>
          <w:cantSplit/>
          <w:jc w:val="center"/>
        </w:trPr>
        <w:tc>
          <w:tcPr>
            <w:tcW w:w="489" w:type="dxa"/>
            <w:shd w:val="clear" w:color="auto" w:fill="F3F7FA"/>
            <w:tcMar>
              <w:top w:w="90" w:type="dxa"/>
              <w:left w:w="90" w:type="dxa"/>
              <w:bottom w:w="90" w:type="dxa"/>
              <w:right w:w="90" w:type="dxa"/>
            </w:tcMar>
            <w:vAlign w:val="center"/>
          </w:tcPr>
          <w:p w14:paraId="6C0C84FE" w14:textId="77777777" w:rsidR="008A06FF" w:rsidRPr="00D165F3" w:rsidRDefault="008A06FF" w:rsidP="00B30844">
            <w:pPr>
              <w:spacing w:after="0" w:line="252" w:lineRule="auto"/>
              <w:jc w:val="center"/>
              <w:rPr>
                <w:rFonts w:cs="Arial"/>
              </w:rPr>
            </w:pPr>
            <w:r w:rsidRPr="00D165F3">
              <w:rPr>
                <w:rFonts w:cs="Arial"/>
                <w:sz w:val="18"/>
              </w:rPr>
              <w:lastRenderedPageBreak/>
              <w:t>63</w:t>
            </w:r>
          </w:p>
        </w:tc>
        <w:tc>
          <w:tcPr>
            <w:tcW w:w="1699" w:type="dxa"/>
            <w:shd w:val="clear" w:color="auto" w:fill="F3F7FA"/>
            <w:tcMar>
              <w:top w:w="90" w:type="dxa"/>
              <w:left w:w="90" w:type="dxa"/>
              <w:bottom w:w="90" w:type="dxa"/>
              <w:right w:w="90" w:type="dxa"/>
            </w:tcMar>
            <w:vAlign w:val="center"/>
          </w:tcPr>
          <w:p w14:paraId="3756F6D7" w14:textId="77777777" w:rsidR="008A06FF" w:rsidRPr="00D165F3" w:rsidRDefault="008A06FF" w:rsidP="00B30844">
            <w:pPr>
              <w:spacing w:after="0" w:line="252" w:lineRule="auto"/>
              <w:rPr>
                <w:rFonts w:cs="Arial"/>
              </w:rPr>
            </w:pPr>
            <w:r w:rsidRPr="00D165F3">
              <w:rPr>
                <w:rFonts w:cs="Arial"/>
                <w:sz w:val="18"/>
              </w:rPr>
              <w:t>Big data analytics and firm performance: Effects of dynamic capabilities</w:t>
            </w:r>
          </w:p>
        </w:tc>
        <w:tc>
          <w:tcPr>
            <w:tcW w:w="1065" w:type="dxa"/>
            <w:shd w:val="clear" w:color="auto" w:fill="F3F7FA"/>
            <w:tcMar>
              <w:top w:w="90" w:type="dxa"/>
              <w:left w:w="90" w:type="dxa"/>
              <w:bottom w:w="90" w:type="dxa"/>
              <w:right w:w="90" w:type="dxa"/>
            </w:tcMar>
            <w:vAlign w:val="center"/>
          </w:tcPr>
          <w:p w14:paraId="1E48659B" w14:textId="77777777" w:rsidR="008A06FF" w:rsidRPr="00D165F3" w:rsidRDefault="008A06FF" w:rsidP="00B30844">
            <w:pPr>
              <w:spacing w:after="0" w:line="252" w:lineRule="auto"/>
              <w:rPr>
                <w:rFonts w:cs="Arial"/>
              </w:rPr>
            </w:pPr>
            <w:r w:rsidRPr="00D165F3">
              <w:rPr>
                <w:rFonts w:cs="Arial"/>
                <w:sz w:val="18"/>
              </w:rPr>
              <w:t>Journal of Business Research</w:t>
            </w:r>
          </w:p>
        </w:tc>
        <w:tc>
          <w:tcPr>
            <w:tcW w:w="1411" w:type="dxa"/>
            <w:shd w:val="clear" w:color="auto" w:fill="F3F7FA"/>
            <w:tcMar>
              <w:top w:w="90" w:type="dxa"/>
              <w:left w:w="90" w:type="dxa"/>
              <w:bottom w:w="90" w:type="dxa"/>
              <w:right w:w="90" w:type="dxa"/>
            </w:tcMar>
            <w:vAlign w:val="center"/>
          </w:tcPr>
          <w:p w14:paraId="5A6EBA6E" w14:textId="77777777" w:rsidR="008A06FF" w:rsidRPr="00D165F3" w:rsidRDefault="008A06FF" w:rsidP="00B30844">
            <w:pPr>
              <w:spacing w:after="0" w:line="252" w:lineRule="auto"/>
              <w:rPr>
                <w:rFonts w:cs="Arial"/>
              </w:rPr>
            </w:pPr>
            <w:r w:rsidRPr="00D165F3">
              <w:rPr>
                <w:rFonts w:cs="Arial"/>
                <w:sz w:val="18"/>
              </w:rPr>
              <w:t>Wamba, S.F., Gunasekaran, A., Akter, S., Ren, S.J.F., Dubey, R. and Childe, S.J.</w:t>
            </w:r>
          </w:p>
        </w:tc>
        <w:tc>
          <w:tcPr>
            <w:tcW w:w="604" w:type="dxa"/>
            <w:shd w:val="clear" w:color="auto" w:fill="F3F7FA"/>
            <w:tcMar>
              <w:top w:w="90" w:type="dxa"/>
              <w:left w:w="90" w:type="dxa"/>
              <w:bottom w:w="90" w:type="dxa"/>
              <w:right w:w="90" w:type="dxa"/>
            </w:tcMar>
            <w:vAlign w:val="center"/>
          </w:tcPr>
          <w:p w14:paraId="64F306F8" w14:textId="77777777" w:rsidR="008A06FF" w:rsidRPr="00D165F3" w:rsidRDefault="008A06FF" w:rsidP="00B30844">
            <w:pPr>
              <w:spacing w:after="0" w:line="252" w:lineRule="auto"/>
              <w:jc w:val="center"/>
              <w:rPr>
                <w:rFonts w:cs="Arial"/>
              </w:rPr>
            </w:pPr>
            <w:r w:rsidRPr="00D165F3">
              <w:rPr>
                <w:rFonts w:cs="Arial"/>
                <w:sz w:val="18"/>
              </w:rPr>
              <w:t>2017</w:t>
            </w:r>
          </w:p>
        </w:tc>
        <w:tc>
          <w:tcPr>
            <w:tcW w:w="1411" w:type="dxa"/>
            <w:shd w:val="clear" w:color="auto" w:fill="F3F7FA"/>
            <w:tcMar>
              <w:top w:w="90" w:type="dxa"/>
              <w:left w:w="90" w:type="dxa"/>
              <w:bottom w:w="90" w:type="dxa"/>
              <w:right w:w="90" w:type="dxa"/>
            </w:tcMar>
            <w:vAlign w:val="center"/>
          </w:tcPr>
          <w:p w14:paraId="5A5F3F58" w14:textId="77777777" w:rsidR="008A06FF" w:rsidRPr="00D165F3" w:rsidRDefault="008A06FF" w:rsidP="00B30844">
            <w:pPr>
              <w:spacing w:after="0" w:line="252" w:lineRule="auto"/>
              <w:rPr>
                <w:rFonts w:cs="Arial"/>
              </w:rPr>
            </w:pPr>
            <w:r w:rsidRPr="00D165F3">
              <w:rPr>
                <w:rFonts w:cs="Arial"/>
                <w:sz w:val="18"/>
              </w:rPr>
              <w:t>Investigate whether big-data analytics improves firm performance through dynamic capabilities.</w:t>
            </w:r>
          </w:p>
        </w:tc>
        <w:tc>
          <w:tcPr>
            <w:tcW w:w="1699" w:type="dxa"/>
            <w:shd w:val="clear" w:color="auto" w:fill="F3F7FA"/>
            <w:tcMar>
              <w:top w:w="90" w:type="dxa"/>
              <w:left w:w="90" w:type="dxa"/>
              <w:bottom w:w="90" w:type="dxa"/>
              <w:right w:w="90" w:type="dxa"/>
            </w:tcMar>
            <w:vAlign w:val="center"/>
          </w:tcPr>
          <w:p w14:paraId="130DF85A" w14:textId="77777777" w:rsidR="008A06FF" w:rsidRPr="00D165F3" w:rsidRDefault="008A06FF" w:rsidP="00B30844">
            <w:pPr>
              <w:spacing w:after="0" w:line="252" w:lineRule="auto"/>
              <w:rPr>
                <w:rFonts w:cs="Arial"/>
              </w:rPr>
            </w:pPr>
            <w:r w:rsidRPr="00D165F3">
              <w:rPr>
                <w:rFonts w:cs="Arial"/>
                <w:sz w:val="18"/>
              </w:rPr>
              <w:t xml:space="preserve">Test the relationships among analytics capability, dynamic capability, process capability and </w:t>
            </w:r>
            <w:proofErr w:type="spellStart"/>
            <w:r w:rsidRPr="00D165F3">
              <w:rPr>
                <w:rFonts w:cs="Arial"/>
                <w:sz w:val="18"/>
              </w:rPr>
              <w:t>organisational</w:t>
            </w:r>
            <w:proofErr w:type="spellEnd"/>
            <w:r w:rsidRPr="00D165F3">
              <w:rPr>
                <w:rFonts w:cs="Arial"/>
                <w:sz w:val="18"/>
              </w:rPr>
              <w:t xml:space="preserve"> performance.</w:t>
            </w:r>
          </w:p>
        </w:tc>
        <w:tc>
          <w:tcPr>
            <w:tcW w:w="1655" w:type="dxa"/>
            <w:shd w:val="clear" w:color="auto" w:fill="F3F7FA"/>
            <w:tcMar>
              <w:top w:w="90" w:type="dxa"/>
              <w:left w:w="90" w:type="dxa"/>
              <w:bottom w:w="90" w:type="dxa"/>
              <w:right w:w="90" w:type="dxa"/>
            </w:tcMar>
            <w:vAlign w:val="center"/>
          </w:tcPr>
          <w:p w14:paraId="19FD3EF5" w14:textId="77777777" w:rsidR="008A06FF" w:rsidRPr="00D165F3" w:rsidRDefault="008A06FF" w:rsidP="00B30844">
            <w:pPr>
              <w:spacing w:after="0" w:line="252" w:lineRule="auto"/>
              <w:rPr>
                <w:rFonts w:cs="Arial"/>
              </w:rPr>
            </w:pPr>
            <w:r w:rsidRPr="00D165F3">
              <w:rPr>
                <w:rFonts w:cs="Arial"/>
                <w:sz w:val="18"/>
              </w:rPr>
              <w:t>How does big-data analytics capability translate into firm performance?</w:t>
            </w:r>
          </w:p>
        </w:tc>
        <w:tc>
          <w:tcPr>
            <w:tcW w:w="1195" w:type="dxa"/>
            <w:shd w:val="clear" w:color="auto" w:fill="F3F7FA"/>
            <w:tcMar>
              <w:top w:w="90" w:type="dxa"/>
              <w:left w:w="90" w:type="dxa"/>
              <w:bottom w:w="90" w:type="dxa"/>
              <w:right w:w="90" w:type="dxa"/>
            </w:tcMar>
            <w:vAlign w:val="center"/>
          </w:tcPr>
          <w:p w14:paraId="23650191" w14:textId="77777777" w:rsidR="008A06FF" w:rsidRPr="00D165F3" w:rsidRDefault="008A06FF" w:rsidP="00B30844">
            <w:pPr>
              <w:spacing w:after="0" w:line="252" w:lineRule="auto"/>
              <w:rPr>
                <w:rFonts w:cs="Arial"/>
              </w:rPr>
            </w:pPr>
            <w:r w:rsidRPr="00D165F3">
              <w:rPr>
                <w:rFonts w:cs="Arial"/>
                <w:sz w:val="18"/>
              </w:rPr>
              <w:t>Quantitative firm survey and PLS structural equation modelling.</w:t>
            </w:r>
          </w:p>
        </w:tc>
        <w:tc>
          <w:tcPr>
            <w:tcW w:w="1843" w:type="dxa"/>
            <w:shd w:val="clear" w:color="auto" w:fill="F3F7FA"/>
            <w:tcMar>
              <w:top w:w="90" w:type="dxa"/>
              <w:left w:w="90" w:type="dxa"/>
              <w:bottom w:w="90" w:type="dxa"/>
              <w:right w:w="90" w:type="dxa"/>
            </w:tcMar>
            <w:vAlign w:val="center"/>
          </w:tcPr>
          <w:p w14:paraId="74F9D2DE" w14:textId="77777777" w:rsidR="008A06FF" w:rsidRPr="00D165F3" w:rsidRDefault="008A06FF" w:rsidP="00B30844">
            <w:pPr>
              <w:spacing w:after="0" w:line="252" w:lineRule="auto"/>
              <w:rPr>
                <w:rFonts w:cs="Arial"/>
              </w:rPr>
            </w:pPr>
            <w:r w:rsidRPr="00D165F3">
              <w:rPr>
                <w:rFonts w:cs="Arial"/>
                <w:sz w:val="18"/>
              </w:rPr>
              <w:t xml:space="preserve">Analytics capability supported performance through dynamic and process capabilities, demonstrating an indirect </w:t>
            </w:r>
            <w:proofErr w:type="spellStart"/>
            <w:r w:rsidRPr="00D165F3">
              <w:rPr>
                <w:rFonts w:cs="Arial"/>
                <w:sz w:val="18"/>
              </w:rPr>
              <w:t>organisational</w:t>
            </w:r>
            <w:proofErr w:type="spellEnd"/>
            <w:r w:rsidRPr="00D165F3">
              <w:rPr>
                <w:rFonts w:cs="Arial"/>
                <w:sz w:val="18"/>
              </w:rPr>
              <w:t xml:space="preserve"> pathway.</w:t>
            </w:r>
          </w:p>
        </w:tc>
        <w:tc>
          <w:tcPr>
            <w:tcW w:w="2160" w:type="dxa"/>
            <w:shd w:val="clear" w:color="auto" w:fill="F3F7FA"/>
            <w:tcMar>
              <w:top w:w="90" w:type="dxa"/>
              <w:left w:w="90" w:type="dxa"/>
              <w:bottom w:w="90" w:type="dxa"/>
              <w:right w:w="90" w:type="dxa"/>
            </w:tcMar>
            <w:vAlign w:val="center"/>
          </w:tcPr>
          <w:p w14:paraId="2F1B7B85" w14:textId="77777777" w:rsidR="008A06FF" w:rsidRPr="00D165F3" w:rsidRDefault="008A06FF" w:rsidP="00B30844">
            <w:pPr>
              <w:spacing w:after="0" w:line="252" w:lineRule="auto"/>
              <w:rPr>
                <w:rFonts w:cs="Arial"/>
              </w:rPr>
            </w:pPr>
            <w:r w:rsidRPr="00D165F3">
              <w:rPr>
                <w:rFonts w:cs="Arial"/>
                <w:sz w:val="18"/>
              </w:rPr>
              <w:t>The study shows that data infrastructure is not a sufficient source of advantage. Firms must turn analytics into learning and process change before performance improves. Source: https://doi.org/10.1016/j.jbusres.2016.08.009</w:t>
            </w:r>
          </w:p>
        </w:tc>
      </w:tr>
      <w:tr w:rsidR="008A06FF" w:rsidRPr="00D165F3" w14:paraId="6C1AAB93" w14:textId="77777777" w:rsidTr="00500B77">
        <w:trPr>
          <w:cantSplit/>
          <w:jc w:val="center"/>
        </w:trPr>
        <w:tc>
          <w:tcPr>
            <w:tcW w:w="489" w:type="dxa"/>
            <w:shd w:val="clear" w:color="auto" w:fill="FFFFFF"/>
            <w:tcMar>
              <w:top w:w="90" w:type="dxa"/>
              <w:left w:w="90" w:type="dxa"/>
              <w:bottom w:w="90" w:type="dxa"/>
              <w:right w:w="90" w:type="dxa"/>
            </w:tcMar>
            <w:vAlign w:val="center"/>
          </w:tcPr>
          <w:p w14:paraId="5EA0D01E" w14:textId="77777777" w:rsidR="008A06FF" w:rsidRPr="00D165F3" w:rsidRDefault="008A06FF" w:rsidP="00B30844">
            <w:pPr>
              <w:spacing w:after="0" w:line="252" w:lineRule="auto"/>
              <w:jc w:val="center"/>
              <w:rPr>
                <w:rFonts w:cs="Arial"/>
              </w:rPr>
            </w:pPr>
            <w:r w:rsidRPr="00D165F3">
              <w:rPr>
                <w:rFonts w:cs="Arial"/>
                <w:sz w:val="18"/>
              </w:rPr>
              <w:t>64</w:t>
            </w:r>
          </w:p>
        </w:tc>
        <w:tc>
          <w:tcPr>
            <w:tcW w:w="1699" w:type="dxa"/>
            <w:shd w:val="clear" w:color="auto" w:fill="FFFFFF"/>
            <w:tcMar>
              <w:top w:w="90" w:type="dxa"/>
              <w:left w:w="90" w:type="dxa"/>
              <w:bottom w:w="90" w:type="dxa"/>
              <w:right w:w="90" w:type="dxa"/>
            </w:tcMar>
            <w:vAlign w:val="center"/>
          </w:tcPr>
          <w:p w14:paraId="5A5CEB6F" w14:textId="77777777" w:rsidR="008A06FF" w:rsidRPr="00D165F3" w:rsidRDefault="008A06FF" w:rsidP="00B30844">
            <w:pPr>
              <w:spacing w:after="0" w:line="252" w:lineRule="auto"/>
              <w:rPr>
                <w:rFonts w:cs="Arial"/>
              </w:rPr>
            </w:pPr>
            <w:r w:rsidRPr="00D165F3">
              <w:rPr>
                <w:rFonts w:cs="Arial"/>
                <w:sz w:val="18"/>
              </w:rPr>
              <w:t>Building dynamic capabilities for digital transformation: An ongoing process of strategic renewal</w:t>
            </w:r>
          </w:p>
        </w:tc>
        <w:tc>
          <w:tcPr>
            <w:tcW w:w="1065" w:type="dxa"/>
            <w:shd w:val="clear" w:color="auto" w:fill="FFFFFF"/>
            <w:tcMar>
              <w:top w:w="90" w:type="dxa"/>
              <w:left w:w="90" w:type="dxa"/>
              <w:bottom w:w="90" w:type="dxa"/>
              <w:right w:w="90" w:type="dxa"/>
            </w:tcMar>
            <w:vAlign w:val="center"/>
          </w:tcPr>
          <w:p w14:paraId="39C0E7AD" w14:textId="77777777" w:rsidR="008A06FF" w:rsidRPr="00D165F3" w:rsidRDefault="008A06FF" w:rsidP="00B30844">
            <w:pPr>
              <w:spacing w:after="0" w:line="252" w:lineRule="auto"/>
              <w:rPr>
                <w:rFonts w:cs="Arial"/>
              </w:rPr>
            </w:pPr>
            <w:r w:rsidRPr="00D165F3">
              <w:rPr>
                <w:rFonts w:cs="Arial"/>
                <w:sz w:val="18"/>
              </w:rPr>
              <w:t>Long Range Planning</w:t>
            </w:r>
          </w:p>
        </w:tc>
        <w:tc>
          <w:tcPr>
            <w:tcW w:w="1411" w:type="dxa"/>
            <w:shd w:val="clear" w:color="auto" w:fill="FFFFFF"/>
            <w:tcMar>
              <w:top w:w="90" w:type="dxa"/>
              <w:left w:w="90" w:type="dxa"/>
              <w:bottom w:w="90" w:type="dxa"/>
              <w:right w:w="90" w:type="dxa"/>
            </w:tcMar>
            <w:vAlign w:val="center"/>
          </w:tcPr>
          <w:p w14:paraId="3884B655" w14:textId="77777777" w:rsidR="008A06FF" w:rsidRPr="00D165F3" w:rsidRDefault="008A06FF" w:rsidP="00B30844">
            <w:pPr>
              <w:spacing w:after="0" w:line="252" w:lineRule="auto"/>
              <w:rPr>
                <w:rFonts w:cs="Arial"/>
              </w:rPr>
            </w:pPr>
            <w:r w:rsidRPr="00D165F3">
              <w:rPr>
                <w:rFonts w:cs="Arial"/>
                <w:sz w:val="18"/>
              </w:rPr>
              <w:t xml:space="preserve">Warner, K.S.R. and </w:t>
            </w:r>
            <w:proofErr w:type="spellStart"/>
            <w:r w:rsidRPr="00D165F3">
              <w:rPr>
                <w:rFonts w:cs="Arial"/>
                <w:sz w:val="18"/>
              </w:rPr>
              <w:t>Wäger</w:t>
            </w:r>
            <w:proofErr w:type="spellEnd"/>
            <w:r w:rsidRPr="00D165F3">
              <w:rPr>
                <w:rFonts w:cs="Arial"/>
                <w:sz w:val="18"/>
              </w:rPr>
              <w:t>, M.</w:t>
            </w:r>
          </w:p>
        </w:tc>
        <w:tc>
          <w:tcPr>
            <w:tcW w:w="604" w:type="dxa"/>
            <w:shd w:val="clear" w:color="auto" w:fill="FFFFFF"/>
            <w:tcMar>
              <w:top w:w="90" w:type="dxa"/>
              <w:left w:w="90" w:type="dxa"/>
              <w:bottom w:w="90" w:type="dxa"/>
              <w:right w:w="90" w:type="dxa"/>
            </w:tcMar>
            <w:vAlign w:val="center"/>
          </w:tcPr>
          <w:p w14:paraId="5653B697" w14:textId="77777777" w:rsidR="008A06FF" w:rsidRPr="00D165F3" w:rsidRDefault="008A06FF" w:rsidP="00B30844">
            <w:pPr>
              <w:spacing w:after="0" w:line="252" w:lineRule="auto"/>
              <w:jc w:val="center"/>
              <w:rPr>
                <w:rFonts w:cs="Arial"/>
              </w:rPr>
            </w:pPr>
            <w:r w:rsidRPr="00D165F3">
              <w:rPr>
                <w:rFonts w:cs="Arial"/>
                <w:sz w:val="18"/>
              </w:rPr>
              <w:t>2019</w:t>
            </w:r>
          </w:p>
        </w:tc>
        <w:tc>
          <w:tcPr>
            <w:tcW w:w="1411" w:type="dxa"/>
            <w:shd w:val="clear" w:color="auto" w:fill="FFFFFF"/>
            <w:tcMar>
              <w:top w:w="90" w:type="dxa"/>
              <w:left w:w="90" w:type="dxa"/>
              <w:bottom w:w="90" w:type="dxa"/>
              <w:right w:w="90" w:type="dxa"/>
            </w:tcMar>
            <w:vAlign w:val="center"/>
          </w:tcPr>
          <w:p w14:paraId="6490A548" w14:textId="77777777" w:rsidR="008A06FF" w:rsidRPr="00D165F3" w:rsidRDefault="008A06FF" w:rsidP="00B30844">
            <w:pPr>
              <w:spacing w:after="0" w:line="252" w:lineRule="auto"/>
              <w:rPr>
                <w:rFonts w:cs="Arial"/>
              </w:rPr>
            </w:pPr>
            <w:r w:rsidRPr="00D165F3">
              <w:rPr>
                <w:rFonts w:cs="Arial"/>
                <w:sz w:val="18"/>
              </w:rPr>
              <w:t>Explain how firms build dynamic capabilities for digital transformation as an ongoing process of strategic renewal.</w:t>
            </w:r>
          </w:p>
        </w:tc>
        <w:tc>
          <w:tcPr>
            <w:tcW w:w="1699" w:type="dxa"/>
            <w:shd w:val="clear" w:color="auto" w:fill="FFFFFF"/>
            <w:tcMar>
              <w:top w:w="90" w:type="dxa"/>
              <w:left w:w="90" w:type="dxa"/>
              <w:bottom w:w="90" w:type="dxa"/>
              <w:right w:w="90" w:type="dxa"/>
            </w:tcMar>
            <w:vAlign w:val="center"/>
          </w:tcPr>
          <w:p w14:paraId="1C21A09D" w14:textId="77777777" w:rsidR="008A06FF" w:rsidRPr="00D165F3" w:rsidRDefault="008A06FF" w:rsidP="00B30844">
            <w:pPr>
              <w:spacing w:after="0" w:line="252" w:lineRule="auto"/>
              <w:rPr>
                <w:rFonts w:cs="Arial"/>
              </w:rPr>
            </w:pPr>
            <w:r w:rsidRPr="00D165F3">
              <w:rPr>
                <w:rFonts w:cs="Arial"/>
                <w:sz w:val="18"/>
              </w:rPr>
              <w:t>Identify sensing, seizing and transforming routines and the contextual factors that support continuous renewal.</w:t>
            </w:r>
          </w:p>
        </w:tc>
        <w:tc>
          <w:tcPr>
            <w:tcW w:w="1655" w:type="dxa"/>
            <w:shd w:val="clear" w:color="auto" w:fill="FFFFFF"/>
            <w:tcMar>
              <w:top w:w="90" w:type="dxa"/>
              <w:left w:w="90" w:type="dxa"/>
              <w:bottom w:w="90" w:type="dxa"/>
              <w:right w:w="90" w:type="dxa"/>
            </w:tcMar>
            <w:vAlign w:val="center"/>
          </w:tcPr>
          <w:p w14:paraId="511B5843" w14:textId="77777777" w:rsidR="008A06FF" w:rsidRPr="00D165F3" w:rsidRDefault="008A06FF" w:rsidP="00B30844">
            <w:pPr>
              <w:spacing w:after="0" w:line="252" w:lineRule="auto"/>
              <w:rPr>
                <w:rFonts w:cs="Arial"/>
              </w:rPr>
            </w:pPr>
            <w:r w:rsidRPr="00D165F3">
              <w:rPr>
                <w:rFonts w:cs="Arial"/>
                <w:sz w:val="18"/>
              </w:rPr>
              <w:t>How are dynamic capabilities built and deployed during sustained digital transformation?</w:t>
            </w:r>
          </w:p>
        </w:tc>
        <w:tc>
          <w:tcPr>
            <w:tcW w:w="1195" w:type="dxa"/>
            <w:shd w:val="clear" w:color="auto" w:fill="FFFFFF"/>
            <w:tcMar>
              <w:top w:w="90" w:type="dxa"/>
              <w:left w:w="90" w:type="dxa"/>
              <w:bottom w:w="90" w:type="dxa"/>
              <w:right w:w="90" w:type="dxa"/>
            </w:tcMar>
            <w:vAlign w:val="center"/>
          </w:tcPr>
          <w:p w14:paraId="2115E925" w14:textId="77777777" w:rsidR="008A06FF" w:rsidRPr="00D165F3" w:rsidRDefault="008A06FF" w:rsidP="00B30844">
            <w:pPr>
              <w:spacing w:after="0" w:line="252" w:lineRule="auto"/>
              <w:rPr>
                <w:rFonts w:cs="Arial"/>
              </w:rPr>
            </w:pPr>
            <w:r w:rsidRPr="00D165F3">
              <w:rPr>
                <w:rFonts w:cs="Arial"/>
                <w:sz w:val="18"/>
              </w:rPr>
              <w:t>Longitudinal multiple-case study and process-theory development.</w:t>
            </w:r>
          </w:p>
        </w:tc>
        <w:tc>
          <w:tcPr>
            <w:tcW w:w="1843" w:type="dxa"/>
            <w:shd w:val="clear" w:color="auto" w:fill="FFFFFF"/>
            <w:tcMar>
              <w:top w:w="90" w:type="dxa"/>
              <w:left w:w="90" w:type="dxa"/>
              <w:bottom w:w="90" w:type="dxa"/>
              <w:right w:w="90" w:type="dxa"/>
            </w:tcMar>
            <w:vAlign w:val="center"/>
          </w:tcPr>
          <w:p w14:paraId="609DEC02" w14:textId="77777777" w:rsidR="008A06FF" w:rsidRPr="00D165F3" w:rsidRDefault="008A06FF" w:rsidP="00B30844">
            <w:pPr>
              <w:spacing w:after="0" w:line="252" w:lineRule="auto"/>
              <w:rPr>
                <w:rFonts w:cs="Arial"/>
              </w:rPr>
            </w:pPr>
            <w:r w:rsidRPr="00D165F3">
              <w:rPr>
                <w:rFonts w:cs="Arial"/>
                <w:sz w:val="18"/>
              </w:rPr>
              <w:t>Continuous renewal depended on digital sensing, informed seizing and repeated transformation of business models, structures and culture.</w:t>
            </w:r>
          </w:p>
        </w:tc>
        <w:tc>
          <w:tcPr>
            <w:tcW w:w="2160" w:type="dxa"/>
            <w:shd w:val="clear" w:color="auto" w:fill="FFFFFF"/>
            <w:tcMar>
              <w:top w:w="90" w:type="dxa"/>
              <w:left w:w="90" w:type="dxa"/>
              <w:bottom w:w="90" w:type="dxa"/>
              <w:right w:w="90" w:type="dxa"/>
            </w:tcMar>
            <w:vAlign w:val="center"/>
          </w:tcPr>
          <w:p w14:paraId="2573F214" w14:textId="77777777" w:rsidR="008A06FF" w:rsidRPr="00D165F3" w:rsidRDefault="008A06FF" w:rsidP="00B30844">
            <w:pPr>
              <w:spacing w:after="0" w:line="252" w:lineRule="auto"/>
              <w:rPr>
                <w:rFonts w:cs="Arial"/>
              </w:rPr>
            </w:pPr>
            <w:r w:rsidRPr="00D165F3">
              <w:rPr>
                <w:rFonts w:cs="Arial"/>
                <w:sz w:val="18"/>
              </w:rPr>
              <w:t xml:space="preserve">The cases make digital transformation a continuing </w:t>
            </w:r>
            <w:proofErr w:type="spellStart"/>
            <w:r w:rsidRPr="00D165F3">
              <w:rPr>
                <w:rFonts w:cs="Arial"/>
                <w:sz w:val="18"/>
              </w:rPr>
              <w:t>organisational</w:t>
            </w:r>
            <w:proofErr w:type="spellEnd"/>
            <w:r w:rsidRPr="00D165F3">
              <w:rPr>
                <w:rFonts w:cs="Arial"/>
                <w:sz w:val="18"/>
              </w:rPr>
              <w:t xml:space="preserve"> capability. Strategic advantage comes from repeatable learning and reconfiguration, not the permanent novelty of one technology. Source: https://doi.org/10.1016/j.lrp.2018.12.001</w:t>
            </w:r>
          </w:p>
        </w:tc>
      </w:tr>
      <w:tr w:rsidR="008A06FF" w:rsidRPr="00D165F3" w14:paraId="1C782176" w14:textId="77777777" w:rsidTr="00500B77">
        <w:trPr>
          <w:cantSplit/>
          <w:jc w:val="center"/>
        </w:trPr>
        <w:tc>
          <w:tcPr>
            <w:tcW w:w="489" w:type="dxa"/>
            <w:shd w:val="clear" w:color="auto" w:fill="F3F7FA"/>
            <w:tcMar>
              <w:top w:w="90" w:type="dxa"/>
              <w:left w:w="90" w:type="dxa"/>
              <w:bottom w:w="90" w:type="dxa"/>
              <w:right w:w="90" w:type="dxa"/>
            </w:tcMar>
            <w:vAlign w:val="center"/>
          </w:tcPr>
          <w:p w14:paraId="56351D16" w14:textId="77777777" w:rsidR="008A06FF" w:rsidRPr="00D165F3" w:rsidRDefault="008A06FF" w:rsidP="00B30844">
            <w:pPr>
              <w:spacing w:after="0" w:line="252" w:lineRule="auto"/>
              <w:jc w:val="center"/>
              <w:rPr>
                <w:rFonts w:cs="Arial"/>
              </w:rPr>
            </w:pPr>
            <w:r w:rsidRPr="00D165F3">
              <w:rPr>
                <w:rFonts w:cs="Arial"/>
                <w:sz w:val="18"/>
              </w:rPr>
              <w:t>65</w:t>
            </w:r>
          </w:p>
        </w:tc>
        <w:tc>
          <w:tcPr>
            <w:tcW w:w="1699" w:type="dxa"/>
            <w:shd w:val="clear" w:color="auto" w:fill="F3F7FA"/>
            <w:tcMar>
              <w:top w:w="90" w:type="dxa"/>
              <w:left w:w="90" w:type="dxa"/>
              <w:bottom w:w="90" w:type="dxa"/>
              <w:right w:w="90" w:type="dxa"/>
            </w:tcMar>
            <w:vAlign w:val="center"/>
          </w:tcPr>
          <w:p w14:paraId="4EA9CA67" w14:textId="77777777" w:rsidR="008A06FF" w:rsidRPr="00D165F3" w:rsidRDefault="008A06FF" w:rsidP="00B30844">
            <w:pPr>
              <w:spacing w:after="0" w:line="252" w:lineRule="auto"/>
              <w:rPr>
                <w:rFonts w:cs="Arial"/>
              </w:rPr>
            </w:pPr>
            <w:r w:rsidRPr="00D165F3">
              <w:rPr>
                <w:rFonts w:cs="Arial"/>
                <w:sz w:val="18"/>
              </w:rPr>
              <w:t>Unpacking the difference between digital transformation and IT-enabled organizational transformation</w:t>
            </w:r>
          </w:p>
        </w:tc>
        <w:tc>
          <w:tcPr>
            <w:tcW w:w="1065" w:type="dxa"/>
            <w:shd w:val="clear" w:color="auto" w:fill="F3F7FA"/>
            <w:tcMar>
              <w:top w:w="90" w:type="dxa"/>
              <w:left w:w="90" w:type="dxa"/>
              <w:bottom w:w="90" w:type="dxa"/>
              <w:right w:w="90" w:type="dxa"/>
            </w:tcMar>
            <w:vAlign w:val="center"/>
          </w:tcPr>
          <w:p w14:paraId="62C6C375" w14:textId="77777777" w:rsidR="008A06FF" w:rsidRPr="00D165F3" w:rsidRDefault="008A06FF" w:rsidP="00B30844">
            <w:pPr>
              <w:spacing w:after="0" w:line="252" w:lineRule="auto"/>
              <w:rPr>
                <w:rFonts w:cs="Arial"/>
              </w:rPr>
            </w:pPr>
            <w:r w:rsidRPr="00D165F3">
              <w:rPr>
                <w:rFonts w:cs="Arial"/>
                <w:sz w:val="18"/>
              </w:rPr>
              <w:t>Journal of the Association for Information Systems</w:t>
            </w:r>
          </w:p>
        </w:tc>
        <w:tc>
          <w:tcPr>
            <w:tcW w:w="1411" w:type="dxa"/>
            <w:shd w:val="clear" w:color="auto" w:fill="F3F7FA"/>
            <w:tcMar>
              <w:top w:w="90" w:type="dxa"/>
              <w:left w:w="90" w:type="dxa"/>
              <w:bottom w:w="90" w:type="dxa"/>
              <w:right w:w="90" w:type="dxa"/>
            </w:tcMar>
            <w:vAlign w:val="center"/>
          </w:tcPr>
          <w:p w14:paraId="7E454ADF" w14:textId="77777777" w:rsidR="008A06FF" w:rsidRPr="00D165F3" w:rsidRDefault="008A06FF" w:rsidP="00B30844">
            <w:pPr>
              <w:spacing w:after="0" w:line="252" w:lineRule="auto"/>
              <w:rPr>
                <w:rFonts w:cs="Arial"/>
              </w:rPr>
            </w:pPr>
            <w:r w:rsidRPr="00D165F3">
              <w:rPr>
                <w:rFonts w:cs="Arial"/>
                <w:sz w:val="18"/>
              </w:rPr>
              <w:t xml:space="preserve">Wessel, L., </w:t>
            </w:r>
            <w:proofErr w:type="spellStart"/>
            <w:r w:rsidRPr="00D165F3">
              <w:rPr>
                <w:rFonts w:cs="Arial"/>
                <w:sz w:val="18"/>
              </w:rPr>
              <w:t>Baiyere</w:t>
            </w:r>
            <w:proofErr w:type="spellEnd"/>
            <w:r w:rsidRPr="00D165F3">
              <w:rPr>
                <w:rFonts w:cs="Arial"/>
                <w:sz w:val="18"/>
              </w:rPr>
              <w:t xml:space="preserve">, A., </w:t>
            </w:r>
            <w:proofErr w:type="spellStart"/>
            <w:r w:rsidRPr="00D165F3">
              <w:rPr>
                <w:rFonts w:cs="Arial"/>
                <w:sz w:val="18"/>
              </w:rPr>
              <w:t>Ologeanu</w:t>
            </w:r>
            <w:proofErr w:type="spellEnd"/>
            <w:r w:rsidRPr="00D165F3">
              <w:rPr>
                <w:rFonts w:cs="Arial"/>
                <w:sz w:val="18"/>
              </w:rPr>
              <w:t>-Taddei, R., Cha, J. and Blegind Jensen, T.</w:t>
            </w:r>
          </w:p>
        </w:tc>
        <w:tc>
          <w:tcPr>
            <w:tcW w:w="604" w:type="dxa"/>
            <w:shd w:val="clear" w:color="auto" w:fill="F3F7FA"/>
            <w:tcMar>
              <w:top w:w="90" w:type="dxa"/>
              <w:left w:w="90" w:type="dxa"/>
              <w:bottom w:w="90" w:type="dxa"/>
              <w:right w:w="90" w:type="dxa"/>
            </w:tcMar>
            <w:vAlign w:val="center"/>
          </w:tcPr>
          <w:p w14:paraId="43565861" w14:textId="77777777" w:rsidR="008A06FF" w:rsidRPr="00D165F3" w:rsidRDefault="008A06FF" w:rsidP="00B30844">
            <w:pPr>
              <w:spacing w:after="0" w:line="252" w:lineRule="auto"/>
              <w:jc w:val="center"/>
              <w:rPr>
                <w:rFonts w:cs="Arial"/>
              </w:rPr>
            </w:pPr>
            <w:r w:rsidRPr="00D165F3">
              <w:rPr>
                <w:rFonts w:cs="Arial"/>
                <w:sz w:val="18"/>
              </w:rPr>
              <w:t>2021</w:t>
            </w:r>
          </w:p>
        </w:tc>
        <w:tc>
          <w:tcPr>
            <w:tcW w:w="1411" w:type="dxa"/>
            <w:shd w:val="clear" w:color="auto" w:fill="F3F7FA"/>
            <w:tcMar>
              <w:top w:w="90" w:type="dxa"/>
              <w:left w:w="90" w:type="dxa"/>
              <w:bottom w:w="90" w:type="dxa"/>
              <w:right w:w="90" w:type="dxa"/>
            </w:tcMar>
            <w:vAlign w:val="center"/>
          </w:tcPr>
          <w:p w14:paraId="62895562" w14:textId="77777777" w:rsidR="008A06FF" w:rsidRPr="00D165F3" w:rsidRDefault="008A06FF" w:rsidP="00B30844">
            <w:pPr>
              <w:spacing w:after="0" w:line="252" w:lineRule="auto"/>
              <w:rPr>
                <w:rFonts w:cs="Arial"/>
              </w:rPr>
            </w:pPr>
            <w:r w:rsidRPr="00D165F3">
              <w:rPr>
                <w:rFonts w:cs="Arial"/>
                <w:sz w:val="18"/>
              </w:rPr>
              <w:t xml:space="preserve">Clarify the difference between digital transformation and IT-enabled </w:t>
            </w:r>
            <w:proofErr w:type="spellStart"/>
            <w:r w:rsidRPr="00D165F3">
              <w:rPr>
                <w:rFonts w:cs="Arial"/>
                <w:sz w:val="18"/>
              </w:rPr>
              <w:t>organisational</w:t>
            </w:r>
            <w:proofErr w:type="spellEnd"/>
            <w:r w:rsidRPr="00D165F3">
              <w:rPr>
                <w:rFonts w:cs="Arial"/>
                <w:sz w:val="18"/>
              </w:rPr>
              <w:t xml:space="preserve"> transformation.</w:t>
            </w:r>
          </w:p>
        </w:tc>
        <w:tc>
          <w:tcPr>
            <w:tcW w:w="1699" w:type="dxa"/>
            <w:shd w:val="clear" w:color="auto" w:fill="F3F7FA"/>
            <w:tcMar>
              <w:top w:w="90" w:type="dxa"/>
              <w:left w:w="90" w:type="dxa"/>
              <w:bottom w:w="90" w:type="dxa"/>
              <w:right w:w="90" w:type="dxa"/>
            </w:tcMar>
            <w:vAlign w:val="center"/>
          </w:tcPr>
          <w:p w14:paraId="499D69C4" w14:textId="77777777" w:rsidR="008A06FF" w:rsidRPr="00D165F3" w:rsidRDefault="008A06FF" w:rsidP="00B30844">
            <w:pPr>
              <w:spacing w:after="0" w:line="252" w:lineRule="auto"/>
              <w:rPr>
                <w:rFonts w:cs="Arial"/>
              </w:rPr>
            </w:pPr>
            <w:r w:rsidRPr="00D165F3">
              <w:rPr>
                <w:rFonts w:cs="Arial"/>
                <w:sz w:val="18"/>
              </w:rPr>
              <w:t xml:space="preserve">Compare transformation processes and explain how digital change can alter </w:t>
            </w:r>
            <w:proofErr w:type="spellStart"/>
            <w:r w:rsidRPr="00D165F3">
              <w:rPr>
                <w:rFonts w:cs="Arial"/>
                <w:sz w:val="18"/>
              </w:rPr>
              <w:t>organisational</w:t>
            </w:r>
            <w:proofErr w:type="spellEnd"/>
            <w:r w:rsidRPr="00D165F3">
              <w:rPr>
                <w:rFonts w:cs="Arial"/>
                <w:sz w:val="18"/>
              </w:rPr>
              <w:t xml:space="preserve"> identity and value propositions.</w:t>
            </w:r>
          </w:p>
        </w:tc>
        <w:tc>
          <w:tcPr>
            <w:tcW w:w="1655" w:type="dxa"/>
            <w:shd w:val="clear" w:color="auto" w:fill="F3F7FA"/>
            <w:tcMar>
              <w:top w:w="90" w:type="dxa"/>
              <w:left w:w="90" w:type="dxa"/>
              <w:bottom w:w="90" w:type="dxa"/>
              <w:right w:w="90" w:type="dxa"/>
            </w:tcMar>
            <w:vAlign w:val="center"/>
          </w:tcPr>
          <w:p w14:paraId="36EF63E3" w14:textId="77777777" w:rsidR="008A06FF" w:rsidRPr="00D165F3" w:rsidRDefault="008A06FF" w:rsidP="00B30844">
            <w:pPr>
              <w:spacing w:after="0" w:line="252" w:lineRule="auto"/>
              <w:rPr>
                <w:rFonts w:cs="Arial"/>
              </w:rPr>
            </w:pPr>
            <w:r w:rsidRPr="00D165F3">
              <w:rPr>
                <w:rFonts w:cs="Arial"/>
                <w:sz w:val="18"/>
              </w:rPr>
              <w:t xml:space="preserve">How does digital transformation differ from IT-enabled </w:t>
            </w:r>
            <w:proofErr w:type="spellStart"/>
            <w:r w:rsidRPr="00D165F3">
              <w:rPr>
                <w:rFonts w:cs="Arial"/>
                <w:sz w:val="18"/>
              </w:rPr>
              <w:t>organisational</w:t>
            </w:r>
            <w:proofErr w:type="spellEnd"/>
            <w:r w:rsidRPr="00D165F3">
              <w:rPr>
                <w:rFonts w:cs="Arial"/>
                <w:sz w:val="18"/>
              </w:rPr>
              <w:t xml:space="preserve"> transformation in process and outcome?</w:t>
            </w:r>
          </w:p>
        </w:tc>
        <w:tc>
          <w:tcPr>
            <w:tcW w:w="1195" w:type="dxa"/>
            <w:shd w:val="clear" w:color="auto" w:fill="F3F7FA"/>
            <w:tcMar>
              <w:top w:w="90" w:type="dxa"/>
              <w:left w:w="90" w:type="dxa"/>
              <w:bottom w:w="90" w:type="dxa"/>
              <w:right w:w="90" w:type="dxa"/>
            </w:tcMar>
            <w:vAlign w:val="center"/>
          </w:tcPr>
          <w:p w14:paraId="18D7D395" w14:textId="77777777" w:rsidR="008A06FF" w:rsidRPr="00D165F3" w:rsidRDefault="008A06FF" w:rsidP="00B30844">
            <w:pPr>
              <w:spacing w:after="0" w:line="252" w:lineRule="auto"/>
              <w:rPr>
                <w:rFonts w:cs="Arial"/>
              </w:rPr>
            </w:pPr>
            <w:r w:rsidRPr="00D165F3">
              <w:rPr>
                <w:rFonts w:cs="Arial"/>
                <w:sz w:val="18"/>
              </w:rPr>
              <w:t>Two longitudinal comparative case studies with process analysis.</w:t>
            </w:r>
          </w:p>
        </w:tc>
        <w:tc>
          <w:tcPr>
            <w:tcW w:w="1843" w:type="dxa"/>
            <w:shd w:val="clear" w:color="auto" w:fill="F3F7FA"/>
            <w:tcMar>
              <w:top w:w="90" w:type="dxa"/>
              <w:left w:w="90" w:type="dxa"/>
              <w:bottom w:w="90" w:type="dxa"/>
              <w:right w:w="90" w:type="dxa"/>
            </w:tcMar>
            <w:vAlign w:val="center"/>
          </w:tcPr>
          <w:p w14:paraId="2ADCC5FC" w14:textId="77777777" w:rsidR="008A06FF" w:rsidRPr="00D165F3" w:rsidRDefault="008A06FF" w:rsidP="00B30844">
            <w:pPr>
              <w:spacing w:after="0" w:line="252" w:lineRule="auto"/>
              <w:rPr>
                <w:rFonts w:cs="Arial"/>
              </w:rPr>
            </w:pPr>
            <w:r w:rsidRPr="00D165F3">
              <w:rPr>
                <w:rFonts w:cs="Arial"/>
                <w:sz w:val="18"/>
              </w:rPr>
              <w:t xml:space="preserve">Digital transformation redefined </w:t>
            </w:r>
            <w:proofErr w:type="spellStart"/>
            <w:r w:rsidRPr="00D165F3">
              <w:rPr>
                <w:rFonts w:cs="Arial"/>
                <w:sz w:val="18"/>
              </w:rPr>
              <w:t>organisational</w:t>
            </w:r>
            <w:proofErr w:type="spellEnd"/>
            <w:r w:rsidRPr="00D165F3">
              <w:rPr>
                <w:rFonts w:cs="Arial"/>
                <w:sz w:val="18"/>
              </w:rPr>
              <w:t xml:space="preserve"> identity and value propositions, whereas IT-enabled transformation primarily strengthened an existing proposition.</w:t>
            </w:r>
          </w:p>
        </w:tc>
        <w:tc>
          <w:tcPr>
            <w:tcW w:w="2160" w:type="dxa"/>
            <w:shd w:val="clear" w:color="auto" w:fill="F3F7FA"/>
            <w:tcMar>
              <w:top w:w="90" w:type="dxa"/>
              <w:left w:w="90" w:type="dxa"/>
              <w:bottom w:w="90" w:type="dxa"/>
              <w:right w:w="90" w:type="dxa"/>
            </w:tcMar>
            <w:vAlign w:val="center"/>
          </w:tcPr>
          <w:p w14:paraId="72A419A1" w14:textId="77777777" w:rsidR="008A06FF" w:rsidRPr="00D165F3" w:rsidRDefault="008A06FF" w:rsidP="00B30844">
            <w:pPr>
              <w:spacing w:after="0" w:line="252" w:lineRule="auto"/>
              <w:rPr>
                <w:rFonts w:cs="Arial"/>
              </w:rPr>
            </w:pPr>
            <w:r w:rsidRPr="00D165F3">
              <w:rPr>
                <w:rFonts w:cs="Arial"/>
                <w:sz w:val="18"/>
              </w:rPr>
              <w:t xml:space="preserve">The article provides a useful threshold for classifying change. A digital initiative is transformative when it reshapes what the </w:t>
            </w:r>
            <w:proofErr w:type="spellStart"/>
            <w:r w:rsidRPr="00D165F3">
              <w:rPr>
                <w:rFonts w:cs="Arial"/>
                <w:sz w:val="18"/>
              </w:rPr>
              <w:t>organisation</w:t>
            </w:r>
            <w:proofErr w:type="spellEnd"/>
            <w:r w:rsidRPr="00D165F3">
              <w:rPr>
                <w:rFonts w:cs="Arial"/>
                <w:sz w:val="18"/>
              </w:rPr>
              <w:t xml:space="preserve"> is and how it creates value, not merely when it improves existing processes. Source: https://doi.org/10.17705/1jais.00655</w:t>
            </w:r>
          </w:p>
        </w:tc>
      </w:tr>
    </w:tbl>
    <w:p w14:paraId="47A87BF7" w14:textId="77777777" w:rsidR="008A06FF" w:rsidRDefault="008A06FF" w:rsidP="00775ED4">
      <w:pPr>
        <w:sectPr w:rsidR="008A06FF">
          <w:footerReference w:type="default" r:id="rId15"/>
          <w:pgSz w:w="16838" w:h="11906" w:orient="landscape"/>
          <w:pgMar w:top="1020" w:right="1020" w:bottom="1020" w:left="1020" w:header="720" w:footer="720" w:gutter="0"/>
          <w:cols w:space="720"/>
          <w:docGrid w:linePitch="360"/>
        </w:sectPr>
      </w:pPr>
    </w:p>
    <w:p w14:paraId="162C6EF6" w14:textId="531397E3" w:rsidR="00383DD4" w:rsidRPr="00383DD4" w:rsidRDefault="00775ED4" w:rsidP="00383DD4">
      <w:pPr>
        <w:pStyle w:val="Heading2"/>
      </w:pPr>
      <w:bookmarkStart w:id="72" w:name="_Toc241185283"/>
      <w:r>
        <w:lastRenderedPageBreak/>
        <w:t xml:space="preserve">Appendix C: </w:t>
      </w:r>
      <w:r w:rsidR="00383DD4">
        <w:t>Ethic Form</w:t>
      </w:r>
      <w:bookmarkEnd w:id="72"/>
    </w:p>
    <w:p w14:paraId="41A98831" w14:textId="77777777" w:rsidR="00383DD4" w:rsidRPr="004C3A0B" w:rsidRDefault="00383DD4" w:rsidP="00383DD4">
      <w:pPr>
        <w:tabs>
          <w:tab w:val="left" w:pos="5103"/>
        </w:tabs>
        <w:jc w:val="center"/>
        <w:rPr>
          <w:rFonts w:cs="Arial"/>
          <w:b/>
          <w:bCs/>
          <w:szCs w:val="24"/>
        </w:rPr>
      </w:pPr>
      <w:r w:rsidRPr="004C3A0B">
        <w:rPr>
          <w:rFonts w:cs="Arial"/>
          <w:b/>
          <w:bCs/>
          <w:szCs w:val="24"/>
        </w:rPr>
        <w:t>APPLICATION FOR ETHICAL APPROVAL</w:t>
      </w:r>
    </w:p>
    <w:p w14:paraId="1FDA9BD1" w14:textId="77777777" w:rsidR="00383DD4" w:rsidRPr="004C3A0B" w:rsidRDefault="00383DD4" w:rsidP="00383DD4">
      <w:pPr>
        <w:tabs>
          <w:tab w:val="left" w:pos="5103"/>
        </w:tabs>
        <w:ind w:right="282"/>
        <w:jc w:val="center"/>
        <w:rPr>
          <w:rFonts w:cs="Arial"/>
          <w:b/>
          <w:bCs/>
        </w:rPr>
      </w:pPr>
    </w:p>
    <w:p w14:paraId="20985680" w14:textId="77777777" w:rsidR="00383DD4" w:rsidRPr="004C3A0B" w:rsidRDefault="00383DD4" w:rsidP="00383DD4">
      <w:pPr>
        <w:tabs>
          <w:tab w:val="left" w:pos="5103"/>
        </w:tabs>
        <w:ind w:right="282"/>
        <w:rPr>
          <w:rFonts w:cs="Arial"/>
          <w:b/>
          <w:bCs/>
          <w:sz w:val="22"/>
        </w:rPr>
      </w:pPr>
      <w:r w:rsidRPr="004C3A0B">
        <w:rPr>
          <w:rFonts w:cs="Arial"/>
          <w:b/>
          <w:bCs/>
          <w:sz w:val="22"/>
        </w:rPr>
        <w:t xml:space="preserve">In order for research to result in benefit and </w:t>
      </w:r>
      <w:proofErr w:type="spellStart"/>
      <w:r w:rsidRPr="004C3A0B">
        <w:rPr>
          <w:rFonts w:cs="Arial"/>
          <w:b/>
          <w:bCs/>
          <w:sz w:val="22"/>
        </w:rPr>
        <w:t>minimise</w:t>
      </w:r>
      <w:proofErr w:type="spellEnd"/>
      <w:r w:rsidRPr="004C3A0B">
        <w:rPr>
          <w:rFonts w:cs="Arial"/>
          <w:b/>
          <w:bCs/>
          <w:sz w:val="22"/>
        </w:rPr>
        <w:t xml:space="preserve"> risk of harm, it must be conducted ethically. </w:t>
      </w:r>
    </w:p>
    <w:p w14:paraId="0F3B4179" w14:textId="77777777" w:rsidR="00383DD4" w:rsidRPr="004C3A0B" w:rsidRDefault="00383DD4" w:rsidP="00383DD4">
      <w:pPr>
        <w:tabs>
          <w:tab w:val="left" w:pos="5103"/>
        </w:tabs>
        <w:ind w:right="282"/>
        <w:jc w:val="center"/>
        <w:rPr>
          <w:rFonts w:cs="Arial"/>
          <w:b/>
          <w:bCs/>
          <w:sz w:val="16"/>
          <w:szCs w:val="16"/>
        </w:rPr>
      </w:pPr>
    </w:p>
    <w:p w14:paraId="6F4B71AE" w14:textId="77777777" w:rsidR="00383DD4" w:rsidRPr="004C3A0B" w:rsidRDefault="00383DD4" w:rsidP="00383DD4">
      <w:pPr>
        <w:tabs>
          <w:tab w:val="left" w:pos="5103"/>
        </w:tabs>
        <w:ind w:right="282"/>
        <w:rPr>
          <w:rFonts w:cs="Arial"/>
          <w:sz w:val="22"/>
        </w:rPr>
      </w:pPr>
      <w:r w:rsidRPr="004C3A0B">
        <w:rPr>
          <w:rFonts w:cs="Arial"/>
          <w:sz w:val="22"/>
        </w:rPr>
        <w:t xml:space="preserve">The University follows the OECD Frascati manual definition of </w:t>
      </w:r>
      <w:r w:rsidRPr="004C3A0B">
        <w:rPr>
          <w:rFonts w:cs="Arial"/>
          <w:b/>
          <w:sz w:val="22"/>
        </w:rPr>
        <w:t>research activity</w:t>
      </w:r>
      <w:r w:rsidRPr="004C3A0B">
        <w:rPr>
          <w:rFonts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51F4A" w14:textId="77777777" w:rsidR="00383DD4" w:rsidRPr="004C3A0B" w:rsidRDefault="00383DD4" w:rsidP="00383DD4">
      <w:pPr>
        <w:tabs>
          <w:tab w:val="left" w:pos="5103"/>
        </w:tabs>
        <w:ind w:right="282"/>
        <w:rPr>
          <w:rFonts w:cs="Arial"/>
          <w:sz w:val="22"/>
        </w:rPr>
      </w:pPr>
    </w:p>
    <w:p w14:paraId="289E361F" w14:textId="77777777" w:rsidR="00383DD4" w:rsidRPr="004C3A0B" w:rsidRDefault="00383DD4" w:rsidP="00383DD4">
      <w:pPr>
        <w:tabs>
          <w:tab w:val="left" w:pos="5103"/>
        </w:tabs>
        <w:ind w:right="282"/>
        <w:rPr>
          <w:rFonts w:cs="Arial"/>
          <w:sz w:val="22"/>
        </w:rPr>
      </w:pPr>
      <w:r w:rsidRPr="004C3A0B">
        <w:rPr>
          <w:rFonts w:cs="Arial"/>
          <w:sz w:val="22"/>
        </w:rPr>
        <w:t>The individual undertaking the research activity is known as the “principal researcher”.</w:t>
      </w:r>
    </w:p>
    <w:p w14:paraId="588F0DBD" w14:textId="77777777" w:rsidR="00383DD4" w:rsidRPr="004C3A0B" w:rsidRDefault="00383DD4" w:rsidP="00383DD4">
      <w:pPr>
        <w:tabs>
          <w:tab w:val="left" w:pos="5103"/>
        </w:tabs>
        <w:ind w:right="282"/>
        <w:rPr>
          <w:rFonts w:cs="Arial"/>
          <w:sz w:val="22"/>
        </w:rPr>
      </w:pPr>
    </w:p>
    <w:p w14:paraId="030EFAA2" w14:textId="77777777" w:rsidR="00383DD4" w:rsidRDefault="00383DD4" w:rsidP="00383DD4">
      <w:pPr>
        <w:autoSpaceDE w:val="0"/>
        <w:autoSpaceDN w:val="0"/>
        <w:adjustRightInd w:val="0"/>
        <w:rPr>
          <w:rFonts w:cs="Arial"/>
          <w:sz w:val="22"/>
        </w:rPr>
      </w:pPr>
      <w:r w:rsidRPr="004C3A0B">
        <w:rPr>
          <w:rFonts w:cs="Arial"/>
          <w:b/>
          <w:sz w:val="22"/>
        </w:rPr>
        <w:t>This form</w:t>
      </w:r>
      <w:r w:rsidRPr="004C3A0B">
        <w:rPr>
          <w:rFonts w:cs="Arial"/>
          <w:sz w:val="22"/>
        </w:rPr>
        <w:t xml:space="preserve"> </w:t>
      </w:r>
      <w:r w:rsidRPr="004C3A0B">
        <w:rPr>
          <w:rFonts w:cs="Arial"/>
          <w:b/>
          <w:sz w:val="22"/>
        </w:rPr>
        <w:t>must be completed and approved prior to undertaking any research activity.</w:t>
      </w:r>
      <w:r w:rsidRPr="004C3A0B">
        <w:rPr>
          <w:rFonts w:cs="Arial"/>
          <w:sz w:val="22"/>
        </w:rPr>
        <w:t xml:space="preserve"> </w:t>
      </w:r>
    </w:p>
    <w:p w14:paraId="70B1CCB3" w14:textId="77777777" w:rsidR="00383DD4" w:rsidRPr="004C3A0B" w:rsidRDefault="00383DD4" w:rsidP="00383DD4">
      <w:pPr>
        <w:autoSpaceDE w:val="0"/>
        <w:autoSpaceDN w:val="0"/>
        <w:adjustRightInd w:val="0"/>
        <w:rPr>
          <w:rFonts w:cs="Arial"/>
          <w:sz w:val="22"/>
        </w:rPr>
      </w:pPr>
    </w:p>
    <w:p w14:paraId="7006E38A" w14:textId="77777777" w:rsidR="00383DD4" w:rsidRPr="004C3A0B" w:rsidRDefault="00383DD4" w:rsidP="00383DD4">
      <w:pPr>
        <w:autoSpaceDE w:val="0"/>
        <w:autoSpaceDN w:val="0"/>
        <w:adjustRightInd w:val="0"/>
        <w:spacing w:after="240"/>
        <w:rPr>
          <w:rFonts w:cs="Arial"/>
          <w:b/>
          <w:sz w:val="22"/>
        </w:rPr>
      </w:pPr>
      <w:r w:rsidRPr="004C3A0B">
        <w:rPr>
          <w:rFonts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83DD4" w:rsidRPr="004C3A0B" w14:paraId="45E5B571" w14:textId="77777777" w:rsidTr="006D65E6">
        <w:trPr>
          <w:trHeight w:val="439"/>
        </w:trPr>
        <w:tc>
          <w:tcPr>
            <w:tcW w:w="559" w:type="dxa"/>
            <w:shd w:val="clear" w:color="auto" w:fill="F2F2F2" w:themeFill="background1" w:themeFillShade="F2"/>
            <w:vAlign w:val="center"/>
          </w:tcPr>
          <w:p w14:paraId="53542748" w14:textId="77777777" w:rsidR="00383DD4" w:rsidRPr="004C3A0B" w:rsidRDefault="00383DD4" w:rsidP="006D65E6">
            <w:pPr>
              <w:rPr>
                <w:rFonts w:cs="Arial"/>
                <w:sz w:val="22"/>
              </w:rPr>
            </w:pPr>
            <w:r>
              <w:rPr>
                <w:rFonts w:cs="Arial"/>
                <w:sz w:val="22"/>
              </w:rPr>
              <w:t>1</w:t>
            </w:r>
          </w:p>
        </w:tc>
        <w:tc>
          <w:tcPr>
            <w:tcW w:w="3253" w:type="dxa"/>
            <w:shd w:val="clear" w:color="auto" w:fill="F2F2F2" w:themeFill="background1" w:themeFillShade="F2"/>
            <w:vAlign w:val="center"/>
          </w:tcPr>
          <w:p w14:paraId="5E73E2A0" w14:textId="77777777" w:rsidR="00383DD4" w:rsidRPr="004C3A0B" w:rsidRDefault="00383DD4" w:rsidP="006D65E6">
            <w:pPr>
              <w:rPr>
                <w:rFonts w:cs="Arial"/>
                <w:sz w:val="22"/>
              </w:rPr>
            </w:pPr>
            <w:r w:rsidRPr="004C3A0B">
              <w:rPr>
                <w:rFonts w:cs="Arial"/>
                <w:sz w:val="22"/>
              </w:rPr>
              <w:t>Full Name:</w:t>
            </w:r>
          </w:p>
        </w:tc>
        <w:tc>
          <w:tcPr>
            <w:tcW w:w="6636" w:type="dxa"/>
            <w:vAlign w:val="center"/>
          </w:tcPr>
          <w:p w14:paraId="1EC9FC6D" w14:textId="77777777" w:rsidR="00383DD4" w:rsidRPr="004C3A0B" w:rsidRDefault="00383DD4" w:rsidP="006D65E6">
            <w:pPr>
              <w:rPr>
                <w:rFonts w:cs="Arial"/>
                <w:sz w:val="22"/>
              </w:rPr>
            </w:pPr>
            <w:proofErr w:type="spellStart"/>
            <w:r w:rsidRPr="006F1004">
              <w:rPr>
                <w:rFonts w:cs="Arial"/>
                <w:sz w:val="22"/>
              </w:rPr>
              <w:t>Shaikhul</w:t>
            </w:r>
            <w:proofErr w:type="spellEnd"/>
            <w:r w:rsidRPr="006F1004">
              <w:rPr>
                <w:rFonts w:cs="Arial"/>
                <w:sz w:val="22"/>
              </w:rPr>
              <w:t xml:space="preserve"> </w:t>
            </w:r>
            <w:proofErr w:type="spellStart"/>
            <w:r w:rsidRPr="006F1004">
              <w:rPr>
                <w:rFonts w:cs="Arial"/>
                <w:sz w:val="22"/>
              </w:rPr>
              <w:t>Alam</w:t>
            </w:r>
            <w:proofErr w:type="spellEnd"/>
            <w:r w:rsidRPr="006F1004">
              <w:rPr>
                <w:rFonts w:cs="Arial"/>
                <w:sz w:val="22"/>
              </w:rPr>
              <w:t xml:space="preserve"> </w:t>
            </w:r>
            <w:proofErr w:type="spellStart"/>
            <w:r w:rsidRPr="006F1004">
              <w:rPr>
                <w:rFonts w:cs="Arial"/>
                <w:sz w:val="22"/>
              </w:rPr>
              <w:t>Shanto</w:t>
            </w:r>
            <w:proofErr w:type="spellEnd"/>
          </w:p>
        </w:tc>
      </w:tr>
      <w:tr w:rsidR="00383DD4" w:rsidRPr="004C3A0B" w14:paraId="3309179E" w14:textId="77777777" w:rsidTr="006D65E6">
        <w:trPr>
          <w:cantSplit/>
          <w:trHeight w:val="340"/>
        </w:trPr>
        <w:tc>
          <w:tcPr>
            <w:tcW w:w="559" w:type="dxa"/>
            <w:shd w:val="clear" w:color="auto" w:fill="F2F2F2" w:themeFill="background1" w:themeFillShade="F2"/>
            <w:vAlign w:val="center"/>
          </w:tcPr>
          <w:p w14:paraId="186E93B5" w14:textId="77777777" w:rsidR="00383DD4" w:rsidRPr="004C3A0B" w:rsidRDefault="00383DD4" w:rsidP="006D65E6">
            <w:pPr>
              <w:rPr>
                <w:rFonts w:cs="Arial"/>
                <w:sz w:val="22"/>
              </w:rPr>
            </w:pPr>
            <w:r>
              <w:rPr>
                <w:rFonts w:cs="Arial"/>
                <w:sz w:val="22"/>
              </w:rPr>
              <w:t>2</w:t>
            </w:r>
          </w:p>
        </w:tc>
        <w:tc>
          <w:tcPr>
            <w:tcW w:w="3253" w:type="dxa"/>
            <w:shd w:val="clear" w:color="auto" w:fill="F2F2F2" w:themeFill="background1" w:themeFillShade="F2"/>
            <w:vAlign w:val="center"/>
          </w:tcPr>
          <w:p w14:paraId="6525508E" w14:textId="77777777" w:rsidR="00383DD4" w:rsidRPr="004C3A0B" w:rsidRDefault="00383DD4" w:rsidP="006D65E6">
            <w:pPr>
              <w:rPr>
                <w:rFonts w:cs="Arial"/>
                <w:sz w:val="22"/>
              </w:rPr>
            </w:pPr>
            <w:r>
              <w:rPr>
                <w:rFonts w:cs="Arial"/>
                <w:sz w:val="22"/>
              </w:rPr>
              <w:t>Student Number:</w:t>
            </w:r>
          </w:p>
        </w:tc>
        <w:tc>
          <w:tcPr>
            <w:tcW w:w="6636" w:type="dxa"/>
            <w:vAlign w:val="center"/>
          </w:tcPr>
          <w:p w14:paraId="63905491" w14:textId="77777777" w:rsidR="00383DD4" w:rsidRPr="004C3A0B" w:rsidRDefault="00383DD4" w:rsidP="006D65E6">
            <w:pPr>
              <w:rPr>
                <w:rFonts w:cs="Arial"/>
                <w:sz w:val="22"/>
              </w:rPr>
            </w:pPr>
            <w:r w:rsidRPr="006F1004">
              <w:rPr>
                <w:rFonts w:cs="Arial"/>
                <w:sz w:val="22"/>
              </w:rPr>
              <w:t>2504527</w:t>
            </w:r>
          </w:p>
        </w:tc>
      </w:tr>
      <w:tr w:rsidR="00383DD4" w:rsidRPr="004C3A0B" w14:paraId="569735E8" w14:textId="77777777" w:rsidTr="006D65E6">
        <w:trPr>
          <w:trHeight w:val="513"/>
        </w:trPr>
        <w:tc>
          <w:tcPr>
            <w:tcW w:w="559" w:type="dxa"/>
            <w:shd w:val="clear" w:color="auto" w:fill="F2F2F2" w:themeFill="background1" w:themeFillShade="F2"/>
            <w:vAlign w:val="center"/>
          </w:tcPr>
          <w:p w14:paraId="7EDBD32C" w14:textId="77777777" w:rsidR="00383DD4" w:rsidRPr="004C3A0B" w:rsidRDefault="00383DD4" w:rsidP="006D65E6">
            <w:pPr>
              <w:rPr>
                <w:rFonts w:cs="Arial"/>
                <w:sz w:val="22"/>
              </w:rPr>
            </w:pPr>
            <w:r>
              <w:rPr>
                <w:rFonts w:cs="Arial"/>
                <w:sz w:val="22"/>
              </w:rPr>
              <w:t>3</w:t>
            </w:r>
          </w:p>
        </w:tc>
        <w:tc>
          <w:tcPr>
            <w:tcW w:w="3253" w:type="dxa"/>
            <w:shd w:val="clear" w:color="auto" w:fill="F2F2F2" w:themeFill="background1" w:themeFillShade="F2"/>
            <w:vAlign w:val="center"/>
          </w:tcPr>
          <w:p w14:paraId="524149D3" w14:textId="77777777" w:rsidR="00383DD4" w:rsidRPr="004C3A0B" w:rsidRDefault="00383DD4" w:rsidP="006D65E6">
            <w:pPr>
              <w:rPr>
                <w:rFonts w:cs="Arial"/>
                <w:sz w:val="22"/>
              </w:rPr>
            </w:pPr>
            <w:r>
              <w:rPr>
                <w:rFonts w:cs="Arial"/>
                <w:sz w:val="22"/>
              </w:rPr>
              <w:t>Email address</w:t>
            </w:r>
            <w:r w:rsidRPr="004C3A0B">
              <w:rPr>
                <w:rFonts w:cs="Arial"/>
                <w:sz w:val="22"/>
              </w:rPr>
              <w:t>:</w:t>
            </w:r>
          </w:p>
        </w:tc>
        <w:tc>
          <w:tcPr>
            <w:tcW w:w="6636" w:type="dxa"/>
            <w:vAlign w:val="center"/>
          </w:tcPr>
          <w:p w14:paraId="2DBA13D2" w14:textId="77777777" w:rsidR="00383DD4" w:rsidRPr="004C3A0B" w:rsidRDefault="00383DD4" w:rsidP="006D65E6">
            <w:pPr>
              <w:rPr>
                <w:rFonts w:cs="Arial"/>
                <w:sz w:val="22"/>
              </w:rPr>
            </w:pPr>
            <w:r w:rsidRPr="006F1004">
              <w:rPr>
                <w:rFonts w:cs="Arial"/>
                <w:sz w:val="22"/>
              </w:rPr>
              <w:t>2504527</w:t>
            </w:r>
            <w:r w:rsidRPr="007F668B">
              <w:rPr>
                <w:rFonts w:cs="Arial"/>
                <w:sz w:val="22"/>
              </w:rPr>
              <w:t>@student.uwtsd.ac.uk</w:t>
            </w:r>
          </w:p>
        </w:tc>
      </w:tr>
      <w:tr w:rsidR="00383DD4" w:rsidRPr="004C3A0B" w14:paraId="596223C6" w14:textId="77777777" w:rsidTr="006D65E6">
        <w:trPr>
          <w:trHeight w:val="549"/>
        </w:trPr>
        <w:tc>
          <w:tcPr>
            <w:tcW w:w="559" w:type="dxa"/>
            <w:shd w:val="clear" w:color="auto" w:fill="F2F2F2" w:themeFill="background1" w:themeFillShade="F2"/>
            <w:vAlign w:val="center"/>
          </w:tcPr>
          <w:p w14:paraId="01FBDE3A" w14:textId="77777777" w:rsidR="00383DD4" w:rsidRPr="004C3A0B" w:rsidRDefault="00383DD4" w:rsidP="006D65E6">
            <w:pPr>
              <w:rPr>
                <w:rFonts w:cs="Arial"/>
                <w:sz w:val="22"/>
              </w:rPr>
            </w:pPr>
            <w:r>
              <w:rPr>
                <w:rFonts w:cs="Arial"/>
                <w:sz w:val="22"/>
              </w:rPr>
              <w:t>4</w:t>
            </w:r>
          </w:p>
        </w:tc>
        <w:tc>
          <w:tcPr>
            <w:tcW w:w="3253" w:type="dxa"/>
            <w:shd w:val="clear" w:color="auto" w:fill="F2F2F2" w:themeFill="background1" w:themeFillShade="F2"/>
            <w:vAlign w:val="center"/>
          </w:tcPr>
          <w:p w14:paraId="3688FB7D" w14:textId="77777777" w:rsidR="00383DD4" w:rsidRPr="004C3A0B" w:rsidRDefault="00383DD4" w:rsidP="006D65E6">
            <w:pPr>
              <w:rPr>
                <w:rFonts w:cs="Arial"/>
                <w:sz w:val="22"/>
              </w:rPr>
            </w:pPr>
            <w:proofErr w:type="spellStart"/>
            <w:r w:rsidRPr="004C3A0B">
              <w:rPr>
                <w:rFonts w:cs="Arial"/>
                <w:sz w:val="22"/>
              </w:rPr>
              <w:t>Programme</w:t>
            </w:r>
            <w:proofErr w:type="spellEnd"/>
            <w:r w:rsidRPr="004C3A0B">
              <w:rPr>
                <w:rFonts w:cs="Arial"/>
                <w:sz w:val="22"/>
              </w:rPr>
              <w:t xml:space="preserve"> of Study:</w:t>
            </w:r>
          </w:p>
        </w:tc>
        <w:tc>
          <w:tcPr>
            <w:tcW w:w="6636" w:type="dxa"/>
            <w:vAlign w:val="center"/>
          </w:tcPr>
          <w:p w14:paraId="4024A887" w14:textId="77777777" w:rsidR="00383DD4" w:rsidRPr="004C3A0B" w:rsidRDefault="00383DD4" w:rsidP="006D65E6">
            <w:pPr>
              <w:rPr>
                <w:rFonts w:cs="Arial"/>
                <w:sz w:val="22"/>
              </w:rPr>
            </w:pPr>
            <w:r w:rsidRPr="007F668B">
              <w:rPr>
                <w:rFonts w:cs="Arial"/>
                <w:sz w:val="22"/>
              </w:rPr>
              <w:t>Master of Business Administration</w:t>
            </w:r>
          </w:p>
        </w:tc>
      </w:tr>
      <w:tr w:rsidR="00383DD4" w:rsidRPr="004C3A0B" w14:paraId="321A3728" w14:textId="77777777" w:rsidTr="006D65E6">
        <w:trPr>
          <w:trHeight w:val="557"/>
        </w:trPr>
        <w:tc>
          <w:tcPr>
            <w:tcW w:w="559" w:type="dxa"/>
            <w:shd w:val="clear" w:color="auto" w:fill="F2F2F2" w:themeFill="background1" w:themeFillShade="F2"/>
            <w:vAlign w:val="center"/>
          </w:tcPr>
          <w:p w14:paraId="25034FE1" w14:textId="77777777" w:rsidR="00383DD4" w:rsidRPr="004C3A0B" w:rsidRDefault="00383DD4" w:rsidP="006D65E6">
            <w:pPr>
              <w:rPr>
                <w:rFonts w:cs="Arial"/>
                <w:sz w:val="22"/>
              </w:rPr>
            </w:pPr>
            <w:r>
              <w:rPr>
                <w:rFonts w:cs="Arial"/>
                <w:sz w:val="22"/>
              </w:rPr>
              <w:t>5</w:t>
            </w:r>
          </w:p>
        </w:tc>
        <w:tc>
          <w:tcPr>
            <w:tcW w:w="3253" w:type="dxa"/>
            <w:shd w:val="clear" w:color="auto" w:fill="F2F2F2" w:themeFill="background1" w:themeFillShade="F2"/>
            <w:vAlign w:val="center"/>
          </w:tcPr>
          <w:p w14:paraId="0B1C2244" w14:textId="77777777" w:rsidR="00383DD4" w:rsidRPr="004C3A0B" w:rsidRDefault="00383DD4" w:rsidP="006D65E6">
            <w:pPr>
              <w:rPr>
                <w:rFonts w:cs="Arial"/>
                <w:sz w:val="22"/>
              </w:rPr>
            </w:pPr>
            <w:r w:rsidRPr="004C3A0B">
              <w:rPr>
                <w:rFonts w:cs="Arial"/>
                <w:sz w:val="22"/>
              </w:rPr>
              <w:t>Supervisor:</w:t>
            </w:r>
          </w:p>
        </w:tc>
        <w:tc>
          <w:tcPr>
            <w:tcW w:w="6636" w:type="dxa"/>
            <w:vAlign w:val="center"/>
          </w:tcPr>
          <w:p w14:paraId="515B2EAB" w14:textId="77777777" w:rsidR="00383DD4" w:rsidRPr="004C3A0B" w:rsidRDefault="00383DD4" w:rsidP="006D65E6">
            <w:pPr>
              <w:rPr>
                <w:rFonts w:cs="Arial"/>
                <w:sz w:val="22"/>
              </w:rPr>
            </w:pPr>
            <w:r w:rsidRPr="006F1004">
              <w:rPr>
                <w:rFonts w:cs="Arial"/>
                <w:sz w:val="22"/>
              </w:rPr>
              <w:t>Alireza Nazarian</w:t>
            </w:r>
          </w:p>
        </w:tc>
      </w:tr>
    </w:tbl>
    <w:p w14:paraId="32C2B5A0" w14:textId="77777777" w:rsidR="00383DD4" w:rsidRDefault="00383DD4" w:rsidP="00383DD4">
      <w:pPr>
        <w:autoSpaceDE w:val="0"/>
        <w:autoSpaceDN w:val="0"/>
        <w:adjustRightInd w:val="0"/>
        <w:spacing w:after="240"/>
        <w:rPr>
          <w:rFonts w:cs="Arial"/>
          <w:b/>
          <w:sz w:val="22"/>
        </w:rPr>
      </w:pPr>
    </w:p>
    <w:p w14:paraId="72BE8886" w14:textId="77777777" w:rsidR="00383DD4" w:rsidRPr="004C3A0B" w:rsidRDefault="00383DD4" w:rsidP="00383DD4">
      <w:pPr>
        <w:autoSpaceDE w:val="0"/>
        <w:autoSpaceDN w:val="0"/>
        <w:adjustRightInd w:val="0"/>
        <w:spacing w:after="240"/>
        <w:rPr>
          <w:rFonts w:cs="Arial"/>
          <w:b/>
          <w:sz w:val="22"/>
        </w:rPr>
      </w:pPr>
      <w:r w:rsidRPr="004C3A0B">
        <w:rPr>
          <w:rFonts w:cs="Arial"/>
          <w:b/>
          <w:sz w:val="22"/>
        </w:rPr>
        <w:t>SECTION</w:t>
      </w:r>
      <w:r>
        <w:rPr>
          <w:rFonts w:cs="Arial"/>
          <w:b/>
          <w:sz w:val="22"/>
        </w:rPr>
        <w:t xml:space="preserve"> B</w:t>
      </w:r>
      <w:r w:rsidRPr="004C3A0B">
        <w:rPr>
          <w:rFonts w:cs="Arial"/>
          <w:b/>
          <w:sz w:val="22"/>
        </w:rPr>
        <w:t xml:space="preserve">:  </w:t>
      </w:r>
      <w:r>
        <w:rPr>
          <w:rFonts w:cs="Arial"/>
          <w:b/>
          <w:sz w:val="22"/>
        </w:rPr>
        <w:t xml:space="preserve">Internal and </w:t>
      </w:r>
      <w:r w:rsidRPr="004C3A0B">
        <w:rPr>
          <w:rFonts w:cs="Arial"/>
          <w:b/>
          <w:sz w:val="22"/>
        </w:rPr>
        <w:t>External Ethical Guidance Materials</w:t>
      </w:r>
    </w:p>
    <w:tbl>
      <w:tblPr>
        <w:tblW w:w="10480" w:type="dxa"/>
        <w:tblLook w:val="04A0" w:firstRow="1" w:lastRow="0" w:firstColumn="1" w:lastColumn="0" w:noHBand="0" w:noVBand="1"/>
      </w:tblPr>
      <w:tblGrid>
        <w:gridCol w:w="562"/>
        <w:gridCol w:w="8784"/>
        <w:gridCol w:w="1134"/>
      </w:tblGrid>
      <w:tr w:rsidR="00383DD4" w:rsidRPr="004C3A0B" w14:paraId="30601AC4" w14:textId="77777777" w:rsidTr="006D65E6">
        <w:tc>
          <w:tcPr>
            <w:tcW w:w="562" w:type="dxa"/>
            <w:shd w:val="clear" w:color="auto" w:fill="F2F2F2" w:themeFill="background1" w:themeFillShade="F2"/>
          </w:tcPr>
          <w:p w14:paraId="12886EE0" w14:textId="77777777" w:rsidR="00383DD4" w:rsidRPr="004C3A0B" w:rsidRDefault="00383DD4" w:rsidP="006D65E6">
            <w:pPr>
              <w:autoSpaceDE w:val="0"/>
              <w:autoSpaceDN w:val="0"/>
              <w:adjustRightInd w:val="0"/>
              <w:rPr>
                <w:rFonts w:cs="Arial"/>
                <w:sz w:val="22"/>
              </w:rPr>
            </w:pPr>
          </w:p>
        </w:tc>
        <w:tc>
          <w:tcPr>
            <w:tcW w:w="9918" w:type="dxa"/>
            <w:gridSpan w:val="2"/>
            <w:shd w:val="clear" w:color="auto" w:fill="F2F2F2" w:themeFill="background1" w:themeFillShade="F2"/>
          </w:tcPr>
          <w:p w14:paraId="171233F6" w14:textId="77777777" w:rsidR="00383DD4" w:rsidRPr="004C3A0B" w:rsidRDefault="00383DD4" w:rsidP="006D65E6">
            <w:pPr>
              <w:autoSpaceDE w:val="0"/>
              <w:autoSpaceDN w:val="0"/>
              <w:adjustRightInd w:val="0"/>
              <w:rPr>
                <w:rFonts w:cs="Arial"/>
                <w:sz w:val="22"/>
              </w:rPr>
            </w:pPr>
            <w:r w:rsidRPr="004C3A0B">
              <w:rPr>
                <w:rFonts w:cs="Arial"/>
                <w:sz w:val="22"/>
              </w:rPr>
              <w:t xml:space="preserve">Please list the core ethical guidance documents that have been referred to during the completion of this form (including any discipline-specific codes of research ethics, </w:t>
            </w:r>
            <w:r>
              <w:rPr>
                <w:rFonts w:cs="Arial"/>
                <w:sz w:val="22"/>
              </w:rPr>
              <w:t xml:space="preserve">location-specific codes of research ethics, </w:t>
            </w:r>
            <w:r w:rsidRPr="004C3A0B">
              <w:rPr>
                <w:rFonts w:cs="Arial"/>
                <w:sz w:val="22"/>
              </w:rPr>
              <w:t>and also any specific ethical guidance relating to the proposed methodology).  Please tick to confirm that your research proposal adheres to these codes and guidelines.</w:t>
            </w:r>
            <w:r>
              <w:rPr>
                <w:rFonts w:cs="Arial"/>
                <w:sz w:val="22"/>
              </w:rPr>
              <w:t xml:space="preserve"> You may add rows to this table if needed.</w:t>
            </w:r>
          </w:p>
        </w:tc>
      </w:tr>
      <w:tr w:rsidR="00383DD4" w:rsidRPr="004C3A0B" w14:paraId="71E07D6E" w14:textId="77777777" w:rsidTr="006D65E6">
        <w:trPr>
          <w:trHeight w:val="355"/>
        </w:trPr>
        <w:tc>
          <w:tcPr>
            <w:tcW w:w="562" w:type="dxa"/>
            <w:vAlign w:val="center"/>
          </w:tcPr>
          <w:p w14:paraId="71EFA618" w14:textId="77777777" w:rsidR="00383DD4" w:rsidRPr="002132F9" w:rsidRDefault="00383DD4" w:rsidP="006D65E6">
            <w:pPr>
              <w:autoSpaceDE w:val="0"/>
              <w:autoSpaceDN w:val="0"/>
              <w:adjustRightInd w:val="0"/>
              <w:rPr>
                <w:rFonts w:cs="Arial"/>
                <w:sz w:val="22"/>
              </w:rPr>
            </w:pPr>
            <w:r w:rsidRPr="002132F9">
              <w:rPr>
                <w:rFonts w:cs="Arial"/>
                <w:sz w:val="22"/>
              </w:rPr>
              <w:t>1</w:t>
            </w:r>
          </w:p>
        </w:tc>
        <w:tc>
          <w:tcPr>
            <w:tcW w:w="8784" w:type="dxa"/>
            <w:vAlign w:val="center"/>
          </w:tcPr>
          <w:p w14:paraId="11C3DF35" w14:textId="77777777" w:rsidR="00383DD4" w:rsidRPr="003F6F7B" w:rsidRDefault="00231554" w:rsidP="006D65E6">
            <w:pPr>
              <w:autoSpaceDE w:val="0"/>
              <w:autoSpaceDN w:val="0"/>
              <w:adjustRightInd w:val="0"/>
              <w:rPr>
                <w:rFonts w:cs="Arial"/>
                <w:b/>
                <w:bCs/>
                <w:sz w:val="22"/>
              </w:rPr>
            </w:pPr>
            <w:hyperlink r:id="rId16" w:history="1">
              <w:r w:rsidR="00383DD4" w:rsidRPr="005704BE">
                <w:rPr>
                  <w:rFonts w:cs="Arial"/>
                  <w:b/>
                  <w:bCs/>
                  <w:sz w:val="22"/>
                </w:rPr>
                <w:t>UWTSD Research Ethi</w:t>
              </w:r>
              <w:r w:rsidR="00383DD4">
                <w:rPr>
                  <w:rFonts w:cs="Arial"/>
                  <w:b/>
                  <w:bCs/>
                  <w:sz w:val="22"/>
                </w:rPr>
                <w:t>cs &amp; Integrity Code of Practice</w:t>
              </w:r>
            </w:hyperlink>
          </w:p>
        </w:tc>
        <w:sdt>
          <w:sdtPr>
            <w:rPr>
              <w:rFonts w:cs="Arial"/>
              <w:b/>
              <w:bCs/>
              <w:sz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256AABB" w14:textId="77777777" w:rsidR="00383DD4" w:rsidRPr="00DD0929"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tc>
          </w:sdtContent>
        </w:sdt>
      </w:tr>
      <w:tr w:rsidR="00383DD4" w:rsidRPr="004C3A0B" w14:paraId="051D6F47" w14:textId="77777777" w:rsidTr="006D65E6">
        <w:trPr>
          <w:trHeight w:val="417"/>
        </w:trPr>
        <w:tc>
          <w:tcPr>
            <w:tcW w:w="562" w:type="dxa"/>
            <w:vAlign w:val="center"/>
          </w:tcPr>
          <w:p w14:paraId="4C38D953" w14:textId="77777777" w:rsidR="00383DD4" w:rsidRPr="002132F9" w:rsidRDefault="00383DD4" w:rsidP="006D65E6">
            <w:pPr>
              <w:autoSpaceDE w:val="0"/>
              <w:autoSpaceDN w:val="0"/>
              <w:adjustRightInd w:val="0"/>
              <w:rPr>
                <w:rFonts w:cs="Arial"/>
                <w:sz w:val="22"/>
              </w:rPr>
            </w:pPr>
            <w:r w:rsidRPr="002132F9">
              <w:rPr>
                <w:rFonts w:cs="Arial"/>
                <w:sz w:val="22"/>
              </w:rPr>
              <w:t>2</w:t>
            </w:r>
          </w:p>
        </w:tc>
        <w:tc>
          <w:tcPr>
            <w:tcW w:w="8784" w:type="dxa"/>
            <w:vAlign w:val="center"/>
          </w:tcPr>
          <w:p w14:paraId="3BF62270" w14:textId="77777777" w:rsidR="00383DD4" w:rsidRPr="006C1FDD" w:rsidRDefault="00383DD4" w:rsidP="006D65E6">
            <w:pPr>
              <w:autoSpaceDE w:val="0"/>
              <w:autoSpaceDN w:val="0"/>
              <w:adjustRightInd w:val="0"/>
              <w:rPr>
                <w:rFonts w:cs="Arial"/>
                <w:b/>
                <w:bCs/>
                <w:color w:val="FF0000"/>
                <w:sz w:val="22"/>
              </w:rPr>
            </w:pPr>
            <w:r w:rsidRPr="006C1FDD">
              <w:rPr>
                <w:rFonts w:cs="Arial"/>
                <w:b/>
                <w:bCs/>
                <w:sz w:val="22"/>
              </w:rPr>
              <w:t>UWTSD Research Data Management Policy</w:t>
            </w:r>
          </w:p>
        </w:tc>
        <w:tc>
          <w:tcPr>
            <w:tcW w:w="1134" w:type="dxa"/>
            <w:shd w:val="clear" w:color="auto" w:fill="BFBFBF" w:themeFill="background1" w:themeFillShade="BF"/>
            <w:vAlign w:val="center"/>
          </w:tcPr>
          <w:sdt>
            <w:sdtPr>
              <w:rPr>
                <w:rFonts w:cs="Arial"/>
                <w:b/>
                <w:bCs/>
                <w:sz w:val="22"/>
              </w:rPr>
              <w:id w:val="-2040961117"/>
              <w14:checkbox>
                <w14:checked w14:val="1"/>
                <w14:checkedState w14:val="2612" w14:font="MS Gothic"/>
                <w14:uncheckedState w14:val="2610" w14:font="MS Gothic"/>
              </w14:checkbox>
            </w:sdtPr>
            <w:sdtEndPr/>
            <w:sdtContent>
              <w:p w14:paraId="6C9401FE" w14:textId="77777777" w:rsidR="00383DD4" w:rsidRPr="004C3A0B" w:rsidRDefault="00383DD4" w:rsidP="006D65E6">
                <w:pPr>
                  <w:autoSpaceDE w:val="0"/>
                  <w:autoSpaceDN w:val="0"/>
                  <w:adjustRightInd w:val="0"/>
                  <w:jc w:val="center"/>
                  <w:rPr>
                    <w:rFonts w:cs="Arial"/>
                    <w:b/>
                    <w:bCs/>
                    <w:i/>
                    <w:sz w:val="22"/>
                  </w:rPr>
                </w:pPr>
                <w:r>
                  <w:rPr>
                    <w:rFonts w:ascii="MS Gothic" w:eastAsia="MS Gothic" w:hAnsi="MS Gothic" w:cs="Arial" w:hint="eastAsia"/>
                    <w:b/>
                    <w:bCs/>
                    <w:sz w:val="22"/>
                  </w:rPr>
                  <w:t>☒</w:t>
                </w:r>
              </w:p>
            </w:sdtContent>
          </w:sdt>
        </w:tc>
      </w:tr>
      <w:tr w:rsidR="00383DD4" w:rsidRPr="004C3A0B" w14:paraId="2307466F" w14:textId="77777777" w:rsidTr="006D65E6">
        <w:trPr>
          <w:trHeight w:val="409"/>
        </w:trPr>
        <w:tc>
          <w:tcPr>
            <w:tcW w:w="562" w:type="dxa"/>
            <w:vAlign w:val="center"/>
          </w:tcPr>
          <w:p w14:paraId="5542AFF6" w14:textId="77777777" w:rsidR="00383DD4" w:rsidRPr="002132F9" w:rsidRDefault="00383DD4" w:rsidP="006D65E6">
            <w:pPr>
              <w:autoSpaceDE w:val="0"/>
              <w:autoSpaceDN w:val="0"/>
              <w:adjustRightInd w:val="0"/>
              <w:rPr>
                <w:rFonts w:cs="Arial"/>
                <w:sz w:val="22"/>
              </w:rPr>
            </w:pPr>
            <w:r w:rsidRPr="002132F9">
              <w:rPr>
                <w:rFonts w:cs="Arial"/>
                <w:sz w:val="22"/>
              </w:rPr>
              <w:t>3</w:t>
            </w:r>
          </w:p>
        </w:tc>
        <w:tc>
          <w:tcPr>
            <w:tcW w:w="8784" w:type="dxa"/>
            <w:vAlign w:val="center"/>
          </w:tcPr>
          <w:p w14:paraId="7A6560E8" w14:textId="77777777" w:rsidR="00383DD4" w:rsidRPr="001B41AD" w:rsidRDefault="00383DD4" w:rsidP="006D65E6">
            <w:pPr>
              <w:autoSpaceDE w:val="0"/>
              <w:autoSpaceDN w:val="0"/>
              <w:adjustRightInd w:val="0"/>
              <w:rPr>
                <w:rFonts w:cs="Arial"/>
                <w:b/>
                <w:bCs/>
                <w:iCs/>
                <w:sz w:val="22"/>
              </w:rPr>
            </w:pPr>
          </w:p>
        </w:tc>
        <w:tc>
          <w:tcPr>
            <w:tcW w:w="1134" w:type="dxa"/>
            <w:shd w:val="clear" w:color="auto" w:fill="BFBFBF" w:themeFill="background1" w:themeFillShade="BF"/>
            <w:vAlign w:val="center"/>
          </w:tcPr>
          <w:sdt>
            <w:sdtPr>
              <w:rPr>
                <w:rFonts w:cs="Arial"/>
                <w:b/>
                <w:bCs/>
                <w:sz w:val="22"/>
              </w:rPr>
              <w:id w:val="-2087453121"/>
              <w14:checkbox>
                <w14:checked w14:val="0"/>
                <w14:checkedState w14:val="2612" w14:font="MS Gothic"/>
                <w14:uncheckedState w14:val="2610" w14:font="MS Gothic"/>
              </w14:checkbox>
            </w:sdtPr>
            <w:sdtEndPr/>
            <w:sdtContent>
              <w:p w14:paraId="1E439DBE" w14:textId="77777777" w:rsidR="00383DD4" w:rsidRPr="004C3A0B" w:rsidRDefault="00383DD4" w:rsidP="006D65E6">
                <w:pPr>
                  <w:autoSpaceDE w:val="0"/>
                  <w:autoSpaceDN w:val="0"/>
                  <w:adjustRightInd w:val="0"/>
                  <w:jc w:val="center"/>
                  <w:rPr>
                    <w:rFonts w:cs="Arial"/>
                    <w:b/>
                    <w:bCs/>
                    <w:i/>
                    <w:sz w:val="22"/>
                  </w:rPr>
                </w:pPr>
                <w:r>
                  <w:rPr>
                    <w:rFonts w:ascii="MS Gothic" w:eastAsia="MS Gothic" w:hAnsi="MS Gothic" w:cs="Arial" w:hint="eastAsia"/>
                    <w:b/>
                    <w:bCs/>
                    <w:sz w:val="22"/>
                  </w:rPr>
                  <w:t>☐</w:t>
                </w:r>
              </w:p>
            </w:sdtContent>
          </w:sdt>
        </w:tc>
      </w:tr>
      <w:tr w:rsidR="00383DD4" w:rsidRPr="004C3A0B" w14:paraId="69BB9DBD" w14:textId="77777777" w:rsidTr="006D65E6">
        <w:trPr>
          <w:trHeight w:val="409"/>
        </w:trPr>
        <w:tc>
          <w:tcPr>
            <w:tcW w:w="562" w:type="dxa"/>
            <w:vAlign w:val="center"/>
          </w:tcPr>
          <w:p w14:paraId="6925E3F1" w14:textId="77777777" w:rsidR="00383DD4" w:rsidRPr="002132F9" w:rsidRDefault="00383DD4" w:rsidP="006D65E6">
            <w:pPr>
              <w:autoSpaceDE w:val="0"/>
              <w:autoSpaceDN w:val="0"/>
              <w:adjustRightInd w:val="0"/>
              <w:rPr>
                <w:rFonts w:cs="Arial"/>
                <w:sz w:val="22"/>
              </w:rPr>
            </w:pPr>
            <w:r>
              <w:rPr>
                <w:rFonts w:cs="Arial"/>
                <w:sz w:val="22"/>
              </w:rPr>
              <w:t>4</w:t>
            </w:r>
          </w:p>
        </w:tc>
        <w:tc>
          <w:tcPr>
            <w:tcW w:w="8784" w:type="dxa"/>
            <w:vAlign w:val="center"/>
          </w:tcPr>
          <w:p w14:paraId="6DA689A9" w14:textId="77777777" w:rsidR="00383DD4" w:rsidRPr="004C3A0B" w:rsidRDefault="00383DD4" w:rsidP="006D65E6">
            <w:pPr>
              <w:autoSpaceDE w:val="0"/>
              <w:autoSpaceDN w:val="0"/>
              <w:adjustRightInd w:val="0"/>
              <w:rPr>
                <w:rFonts w:cs="Arial"/>
                <w:b/>
                <w:bCs/>
                <w:i/>
                <w:sz w:val="22"/>
              </w:rPr>
            </w:pPr>
          </w:p>
        </w:tc>
        <w:tc>
          <w:tcPr>
            <w:tcW w:w="1134" w:type="dxa"/>
            <w:shd w:val="clear" w:color="auto" w:fill="BFBFBF" w:themeFill="background1" w:themeFillShade="BF"/>
            <w:vAlign w:val="center"/>
          </w:tcPr>
          <w:sdt>
            <w:sdtPr>
              <w:rPr>
                <w:rFonts w:cs="Arial"/>
                <w:b/>
                <w:bCs/>
                <w:sz w:val="22"/>
              </w:rPr>
              <w:id w:val="-1002195764"/>
              <w14:checkbox>
                <w14:checked w14:val="0"/>
                <w14:checkedState w14:val="2612" w14:font="MS Gothic"/>
                <w14:uncheckedState w14:val="2610" w14:font="MS Gothic"/>
              </w14:checkbox>
            </w:sdtPr>
            <w:sdtEndPr/>
            <w:sdtContent>
              <w:p w14:paraId="28FC14ED"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r>
    </w:tbl>
    <w:p w14:paraId="5D9F4D1A" w14:textId="77777777" w:rsidR="00383DD4" w:rsidRDefault="00383DD4" w:rsidP="00383DD4">
      <w:pPr>
        <w:autoSpaceDE w:val="0"/>
        <w:autoSpaceDN w:val="0"/>
        <w:adjustRightInd w:val="0"/>
        <w:spacing w:after="240"/>
        <w:rPr>
          <w:rFonts w:cs="Arial"/>
          <w:b/>
          <w:sz w:val="22"/>
        </w:rPr>
      </w:pPr>
    </w:p>
    <w:p w14:paraId="435DB86F" w14:textId="77777777" w:rsidR="00383DD4" w:rsidRPr="004C3A0B" w:rsidRDefault="00383DD4" w:rsidP="00383DD4">
      <w:pPr>
        <w:autoSpaceDE w:val="0"/>
        <w:autoSpaceDN w:val="0"/>
        <w:adjustRightInd w:val="0"/>
        <w:spacing w:after="240"/>
        <w:rPr>
          <w:rFonts w:cs="Arial"/>
          <w:b/>
          <w:sz w:val="22"/>
        </w:rPr>
      </w:pPr>
      <w:r w:rsidRPr="004C3A0B">
        <w:rPr>
          <w:rFonts w:cs="Arial"/>
          <w:b/>
          <w:sz w:val="22"/>
        </w:rPr>
        <w:t xml:space="preserve">SECTION </w:t>
      </w:r>
      <w:r>
        <w:rPr>
          <w:rFonts w:cs="Arial"/>
          <w:b/>
          <w:sz w:val="22"/>
        </w:rPr>
        <w:t>C</w:t>
      </w:r>
      <w:r w:rsidRPr="004C3A0B">
        <w:rPr>
          <w:rFonts w:cs="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383DD4" w:rsidRPr="004C3A0B" w14:paraId="67E1AFE7" w14:textId="77777777" w:rsidTr="006D65E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959EE" w14:textId="77777777" w:rsidR="00383DD4" w:rsidRPr="00D66471" w:rsidRDefault="00383DD4" w:rsidP="006D65E6">
            <w:pPr>
              <w:rPr>
                <w:rFonts w:cs="Arial"/>
                <w:sz w:val="22"/>
              </w:rPr>
            </w:pPr>
            <w:r w:rsidRPr="00D66471">
              <w:rPr>
                <w:rFonts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BF6F9" w14:textId="77777777" w:rsidR="00383DD4" w:rsidRPr="004C3A0B" w:rsidRDefault="00383DD4" w:rsidP="006D65E6">
            <w:pPr>
              <w:rPr>
                <w:rFonts w:cs="Arial"/>
                <w:sz w:val="22"/>
              </w:rPr>
            </w:pPr>
            <w:r w:rsidRPr="004C3A0B">
              <w:rPr>
                <w:rFonts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5BE7D82" w14:textId="77777777" w:rsidR="00383DD4" w:rsidRPr="004C3A0B" w:rsidRDefault="00383DD4" w:rsidP="006D65E6">
            <w:pPr>
              <w:rPr>
                <w:rFonts w:cs="Arial"/>
                <w:sz w:val="22"/>
              </w:rPr>
            </w:pPr>
            <w:r w:rsidRPr="0002220B">
              <w:rPr>
                <w:rFonts w:cs="Arial"/>
                <w:sz w:val="22"/>
              </w:rPr>
              <w:t>The Impact of Digital Transformation on Customer Satisfaction and Competitive Advantage: A Secondary Study of the UK E-Commerce Industry</w:t>
            </w:r>
          </w:p>
        </w:tc>
      </w:tr>
      <w:tr w:rsidR="00383DD4" w:rsidRPr="004C3A0B" w14:paraId="27CF8AB7" w14:textId="77777777" w:rsidTr="006D65E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61C4A" w14:textId="77777777" w:rsidR="00383DD4" w:rsidRPr="00D66471" w:rsidRDefault="00383DD4" w:rsidP="006D65E6">
            <w:pPr>
              <w:rPr>
                <w:rFonts w:cs="Arial"/>
                <w:sz w:val="22"/>
              </w:rPr>
            </w:pPr>
            <w:r w:rsidRPr="00D66471">
              <w:rPr>
                <w:rFonts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827E3" w14:textId="77777777" w:rsidR="00383DD4" w:rsidRPr="00D839CD" w:rsidRDefault="00383DD4" w:rsidP="006D65E6">
            <w:pPr>
              <w:rPr>
                <w:rFonts w:cs="Arial"/>
                <w:sz w:val="22"/>
              </w:rPr>
            </w:pPr>
            <w:r w:rsidRPr="00D839CD">
              <w:rPr>
                <w:rFonts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EBF039C" w14:textId="77777777" w:rsidR="00383DD4" w:rsidRPr="00D839CD" w:rsidRDefault="00383DD4" w:rsidP="006D65E6">
            <w:pPr>
              <w:rPr>
                <w:rFonts w:cs="Arial"/>
                <w:sz w:val="22"/>
              </w:rPr>
            </w:pPr>
            <w:r>
              <w:rPr>
                <w:rFonts w:cs="Arial"/>
                <w:sz w:val="22"/>
              </w:rPr>
              <w:t>1</w:t>
            </w:r>
            <w:r w:rsidRPr="006F1004">
              <w:rPr>
                <w:rFonts w:cs="Arial"/>
                <w:sz w:val="22"/>
                <w:vertAlign w:val="superscript"/>
              </w:rPr>
              <w:t>st</w:t>
            </w:r>
            <w:r>
              <w:rPr>
                <w:rFonts w:cs="Arial"/>
                <w:sz w:val="22"/>
                <w:vertAlign w:val="superscript"/>
              </w:rPr>
              <w:t xml:space="preserve"> </w:t>
            </w:r>
            <w:r>
              <w:rPr>
                <w:rFonts w:cs="Arial"/>
                <w:sz w:val="22"/>
              </w:rPr>
              <w:t>Aug,</w:t>
            </w:r>
            <w:r w:rsidRPr="00C95E04">
              <w:rPr>
                <w:rFonts w:cs="Arial"/>
                <w:sz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A50D6" w14:textId="77777777" w:rsidR="00383DD4" w:rsidRPr="00D839CD" w:rsidRDefault="00383DD4" w:rsidP="006D65E6">
            <w:pPr>
              <w:rPr>
                <w:rFonts w:cs="Arial"/>
                <w:sz w:val="22"/>
              </w:rPr>
            </w:pPr>
            <w:r w:rsidRPr="00D839CD">
              <w:rPr>
                <w:rFonts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DFC016D" w14:textId="77777777" w:rsidR="00383DD4" w:rsidRPr="004C3A0B" w:rsidRDefault="00383DD4" w:rsidP="006D65E6">
            <w:pPr>
              <w:rPr>
                <w:rFonts w:cs="Arial"/>
                <w:sz w:val="22"/>
              </w:rPr>
            </w:pPr>
            <w:r>
              <w:rPr>
                <w:rFonts w:cs="Arial"/>
                <w:sz w:val="22"/>
              </w:rPr>
              <w:t>3</w:t>
            </w:r>
            <w:r w:rsidRPr="00C95E04">
              <w:rPr>
                <w:rFonts w:cs="Arial"/>
                <w:sz w:val="22"/>
              </w:rPr>
              <w:t>0</w:t>
            </w:r>
            <w:r w:rsidRPr="00C95E04">
              <w:rPr>
                <w:rFonts w:cs="Arial"/>
                <w:sz w:val="22"/>
                <w:vertAlign w:val="superscript"/>
              </w:rPr>
              <w:t>th</w:t>
            </w:r>
            <w:r w:rsidRPr="00C95E04">
              <w:rPr>
                <w:rFonts w:cs="Arial"/>
                <w:sz w:val="22"/>
              </w:rPr>
              <w:t xml:space="preserve"> </w:t>
            </w:r>
            <w:r>
              <w:rPr>
                <w:rFonts w:cs="Arial"/>
                <w:sz w:val="22"/>
              </w:rPr>
              <w:t>Aug,</w:t>
            </w:r>
            <w:r w:rsidRPr="00C95E04">
              <w:rPr>
                <w:rFonts w:cs="Arial"/>
                <w:sz w:val="22"/>
              </w:rPr>
              <w:t xml:space="preserve"> 2026</w:t>
            </w:r>
          </w:p>
        </w:tc>
      </w:tr>
      <w:tr w:rsidR="00383DD4" w:rsidRPr="004C3A0B" w14:paraId="1D176165" w14:textId="77777777" w:rsidTr="006D65E6">
        <w:trPr>
          <w:trHeight w:val="454"/>
        </w:trPr>
        <w:tc>
          <w:tcPr>
            <w:tcW w:w="237" w:type="pct"/>
            <w:tcBorders>
              <w:top w:val="single" w:sz="4" w:space="0" w:color="auto"/>
            </w:tcBorders>
            <w:shd w:val="clear" w:color="auto" w:fill="F2F2F2" w:themeFill="background1" w:themeFillShade="F2"/>
            <w:vAlign w:val="center"/>
          </w:tcPr>
          <w:p w14:paraId="60095955" w14:textId="77777777" w:rsidR="00383DD4" w:rsidRPr="002132F9" w:rsidRDefault="00383DD4" w:rsidP="006D65E6">
            <w:pPr>
              <w:spacing w:before="120"/>
              <w:rPr>
                <w:rFonts w:cs="Arial"/>
                <w:sz w:val="22"/>
              </w:rPr>
            </w:pPr>
          </w:p>
        </w:tc>
        <w:tc>
          <w:tcPr>
            <w:tcW w:w="4763" w:type="pct"/>
            <w:gridSpan w:val="4"/>
            <w:tcBorders>
              <w:top w:val="single" w:sz="4" w:space="0" w:color="auto"/>
            </w:tcBorders>
            <w:shd w:val="clear" w:color="auto" w:fill="F2F2F2" w:themeFill="background1" w:themeFillShade="F2"/>
            <w:vAlign w:val="center"/>
          </w:tcPr>
          <w:p w14:paraId="61B4FD53" w14:textId="77777777" w:rsidR="00383DD4" w:rsidRDefault="00383DD4" w:rsidP="006D65E6">
            <w:pPr>
              <w:spacing w:before="120"/>
              <w:rPr>
                <w:rFonts w:cs="Arial"/>
                <w:b/>
                <w:sz w:val="22"/>
              </w:rPr>
            </w:pPr>
            <w:r>
              <w:rPr>
                <w:rFonts w:cs="Arial"/>
                <w:b/>
                <w:sz w:val="22"/>
              </w:rPr>
              <w:t>Introduction to the Research (maximum 300 words in each section)</w:t>
            </w:r>
          </w:p>
          <w:p w14:paraId="7767451F" w14:textId="77777777" w:rsidR="00383DD4" w:rsidRPr="009D2E0B" w:rsidRDefault="00383DD4" w:rsidP="006D65E6">
            <w:pPr>
              <w:spacing w:before="120"/>
              <w:rPr>
                <w:rFonts w:cs="Arial"/>
                <w:b/>
                <w:sz w:val="22"/>
              </w:rPr>
            </w:pPr>
            <w:r w:rsidRPr="009D2E0B">
              <w:rPr>
                <w:rFonts w:cs="Arial"/>
                <w:b/>
                <w:sz w:val="22"/>
              </w:rPr>
              <w:t xml:space="preserve">Ensure that you write for a </w:t>
            </w:r>
            <w:r w:rsidRPr="009D2E0B">
              <w:rPr>
                <w:rFonts w:cs="Arial"/>
                <w:b/>
                <w:sz w:val="22"/>
                <w:u w:val="single"/>
              </w:rPr>
              <w:t>Non-Specialist Audience</w:t>
            </w:r>
            <w:r w:rsidRPr="009D2E0B">
              <w:rPr>
                <w:rFonts w:cs="Arial"/>
                <w:b/>
                <w:sz w:val="22"/>
              </w:rPr>
              <w:t xml:space="preserve"> </w:t>
            </w:r>
            <w:r>
              <w:rPr>
                <w:rFonts w:cs="Arial"/>
                <w:b/>
                <w:sz w:val="22"/>
              </w:rPr>
              <w:t>when outlining your response to the three points below:</w:t>
            </w:r>
          </w:p>
          <w:p w14:paraId="4FD3ACA6" w14:textId="77777777" w:rsidR="00383DD4" w:rsidRPr="006C1FDD" w:rsidRDefault="00383DD4" w:rsidP="00383DD4">
            <w:pPr>
              <w:numPr>
                <w:ilvl w:val="0"/>
                <w:numId w:val="38"/>
              </w:numPr>
              <w:spacing w:after="0" w:line="240" w:lineRule="auto"/>
              <w:jc w:val="left"/>
              <w:rPr>
                <w:rFonts w:cs="Arial"/>
                <w:i/>
              </w:rPr>
            </w:pPr>
            <w:r w:rsidRPr="006C1FDD">
              <w:rPr>
                <w:rFonts w:cs="Arial"/>
                <w:i/>
              </w:rPr>
              <w:t>Purpose of Research Activity</w:t>
            </w:r>
          </w:p>
          <w:p w14:paraId="069335D9" w14:textId="77777777" w:rsidR="00383DD4" w:rsidRPr="006C1FDD" w:rsidRDefault="00383DD4" w:rsidP="00383DD4">
            <w:pPr>
              <w:numPr>
                <w:ilvl w:val="0"/>
                <w:numId w:val="38"/>
              </w:numPr>
              <w:spacing w:after="0" w:line="240" w:lineRule="auto"/>
              <w:jc w:val="left"/>
              <w:rPr>
                <w:rFonts w:cs="Arial"/>
                <w:i/>
              </w:rPr>
            </w:pPr>
            <w:r w:rsidRPr="006C1FDD">
              <w:rPr>
                <w:rFonts w:cs="Arial"/>
                <w:i/>
              </w:rPr>
              <w:t>Proposed Research Question</w:t>
            </w:r>
          </w:p>
          <w:p w14:paraId="58857BA1" w14:textId="77777777" w:rsidR="00383DD4" w:rsidRPr="009D2E0B" w:rsidRDefault="00383DD4" w:rsidP="00383DD4">
            <w:pPr>
              <w:numPr>
                <w:ilvl w:val="0"/>
                <w:numId w:val="38"/>
              </w:numPr>
              <w:spacing w:after="0" w:line="240" w:lineRule="auto"/>
              <w:jc w:val="left"/>
              <w:rPr>
                <w:rFonts w:cs="Arial"/>
                <w:i/>
              </w:rPr>
            </w:pPr>
            <w:r w:rsidRPr="009D2E0B">
              <w:rPr>
                <w:rFonts w:cs="Arial"/>
                <w:i/>
              </w:rPr>
              <w:t>Aims of Research Activity</w:t>
            </w:r>
          </w:p>
          <w:p w14:paraId="13E4B95D" w14:textId="77777777" w:rsidR="00383DD4" w:rsidRPr="009D2E0B" w:rsidRDefault="00383DD4" w:rsidP="00383DD4">
            <w:pPr>
              <w:numPr>
                <w:ilvl w:val="0"/>
                <w:numId w:val="38"/>
              </w:numPr>
              <w:spacing w:after="0" w:line="240" w:lineRule="auto"/>
              <w:ind w:left="714" w:hanging="357"/>
              <w:jc w:val="left"/>
              <w:rPr>
                <w:rFonts w:cs="Arial"/>
                <w:i/>
              </w:rPr>
            </w:pPr>
            <w:r w:rsidRPr="009D2E0B">
              <w:rPr>
                <w:rFonts w:cs="Arial"/>
                <w:i/>
              </w:rPr>
              <w:t>Objectives of Research Activity</w:t>
            </w:r>
          </w:p>
          <w:p w14:paraId="48A7F183" w14:textId="77777777" w:rsidR="00383DD4" w:rsidRDefault="00383DD4" w:rsidP="006D65E6">
            <w:pPr>
              <w:rPr>
                <w:rFonts w:cs="Arial"/>
                <w:sz w:val="22"/>
              </w:rPr>
            </w:pPr>
            <w:r>
              <w:rPr>
                <w:rFonts w:cs="Arial"/>
                <w:sz w:val="22"/>
              </w:rPr>
              <w:t>Demonstrate,</w:t>
            </w:r>
            <w:r w:rsidRPr="004C3A0B">
              <w:rPr>
                <w:rFonts w:cs="Arial"/>
                <w:sz w:val="22"/>
              </w:rPr>
              <w:t xml:space="preserve"> briefly</w:t>
            </w:r>
            <w:r>
              <w:rPr>
                <w:rFonts w:cs="Arial"/>
                <w:sz w:val="22"/>
              </w:rPr>
              <w:t>,</w:t>
            </w:r>
            <w:r w:rsidRPr="004C3A0B">
              <w:rPr>
                <w:rFonts w:cs="Arial"/>
                <w:sz w:val="22"/>
              </w:rPr>
              <w:t xml:space="preserve"> how </w:t>
            </w:r>
            <w:r w:rsidRPr="009D2E0B">
              <w:rPr>
                <w:rFonts w:cs="Arial"/>
                <w:b/>
                <w:sz w:val="22"/>
                <w:u w:val="single"/>
              </w:rPr>
              <w:t>Existing Research</w:t>
            </w:r>
            <w:r w:rsidRPr="004C3A0B">
              <w:rPr>
                <w:rFonts w:cs="Arial"/>
                <w:sz w:val="22"/>
              </w:rPr>
              <w:t xml:space="preserve"> has informed the proposed activity and explain</w:t>
            </w:r>
          </w:p>
          <w:p w14:paraId="6DE9086D" w14:textId="77777777" w:rsidR="00383DD4" w:rsidRPr="009D2E0B" w:rsidRDefault="00383DD4" w:rsidP="00383DD4">
            <w:pPr>
              <w:numPr>
                <w:ilvl w:val="0"/>
                <w:numId w:val="38"/>
              </w:numPr>
              <w:spacing w:after="0" w:line="240" w:lineRule="auto"/>
              <w:jc w:val="left"/>
              <w:rPr>
                <w:rFonts w:cs="Arial"/>
                <w:i/>
              </w:rPr>
            </w:pPr>
            <w:r w:rsidRPr="009D2E0B">
              <w:rPr>
                <w:rFonts w:cs="Arial"/>
                <w:i/>
              </w:rPr>
              <w:t xml:space="preserve">What the research activity will add to the body of knowledge </w:t>
            </w:r>
          </w:p>
          <w:p w14:paraId="1FF535A3" w14:textId="77777777" w:rsidR="00383DD4" w:rsidRPr="009D2E0B" w:rsidRDefault="00383DD4" w:rsidP="00383DD4">
            <w:pPr>
              <w:numPr>
                <w:ilvl w:val="0"/>
                <w:numId w:val="38"/>
              </w:numPr>
              <w:spacing w:after="0" w:line="240" w:lineRule="auto"/>
              <w:jc w:val="left"/>
              <w:rPr>
                <w:rFonts w:cs="Arial"/>
              </w:rPr>
            </w:pPr>
            <w:r w:rsidRPr="009D2E0B">
              <w:rPr>
                <w:rFonts w:cs="Arial"/>
                <w:i/>
              </w:rPr>
              <w:t xml:space="preserve">How it addresses an area of importance. </w:t>
            </w:r>
          </w:p>
        </w:tc>
      </w:tr>
      <w:tr w:rsidR="00383DD4" w:rsidRPr="004C3A0B" w:rsidDel="002A152D" w14:paraId="6788861F" w14:textId="77777777" w:rsidTr="006D65E6">
        <w:trPr>
          <w:trHeight w:val="454"/>
        </w:trPr>
        <w:tc>
          <w:tcPr>
            <w:tcW w:w="237" w:type="pct"/>
            <w:vAlign w:val="center"/>
          </w:tcPr>
          <w:p w14:paraId="2500157E" w14:textId="77777777" w:rsidR="00383DD4" w:rsidRPr="002132F9" w:rsidRDefault="00383DD4" w:rsidP="006D65E6">
            <w:pPr>
              <w:autoSpaceDE w:val="0"/>
              <w:autoSpaceDN w:val="0"/>
              <w:adjustRightInd w:val="0"/>
              <w:rPr>
                <w:rFonts w:cs="Arial"/>
                <w:sz w:val="22"/>
              </w:rPr>
            </w:pPr>
            <w:r>
              <w:rPr>
                <w:rFonts w:cs="Arial"/>
                <w:sz w:val="22"/>
              </w:rPr>
              <w:t>3</w:t>
            </w:r>
          </w:p>
        </w:tc>
        <w:tc>
          <w:tcPr>
            <w:tcW w:w="4763" w:type="pct"/>
            <w:gridSpan w:val="4"/>
            <w:vAlign w:val="center"/>
          </w:tcPr>
          <w:p w14:paraId="0F45464A" w14:textId="77777777" w:rsidR="00383DD4" w:rsidRPr="009D2E0B" w:rsidRDefault="00383DD4" w:rsidP="006D65E6">
            <w:pPr>
              <w:autoSpaceDE w:val="0"/>
              <w:autoSpaceDN w:val="0"/>
              <w:adjustRightInd w:val="0"/>
              <w:rPr>
                <w:rFonts w:cs="Arial"/>
                <w:b/>
                <w:bCs/>
                <w:sz w:val="22"/>
              </w:rPr>
            </w:pPr>
            <w:r w:rsidRPr="009D2E0B">
              <w:rPr>
                <w:rFonts w:cs="Arial"/>
                <w:b/>
                <w:bCs/>
                <w:sz w:val="22"/>
              </w:rPr>
              <w:t>Purpose of Research Activity</w:t>
            </w:r>
          </w:p>
          <w:p w14:paraId="6FA62B3E" w14:textId="77777777" w:rsidR="00383DD4" w:rsidRPr="00531271" w:rsidRDefault="00383DD4" w:rsidP="006D65E6">
            <w:pPr>
              <w:rPr>
                <w:rFonts w:cs="Arial"/>
              </w:rPr>
            </w:pPr>
          </w:p>
          <w:p w14:paraId="54D5E9BA" w14:textId="77777777" w:rsidR="00383DD4" w:rsidRDefault="00383DD4" w:rsidP="006D65E6">
            <w:pPr>
              <w:spacing w:line="276" w:lineRule="auto"/>
              <w:rPr>
                <w:rFonts w:cs="Arial"/>
              </w:rPr>
            </w:pPr>
            <w:r w:rsidRPr="00531271">
              <w:rPr>
                <w:rFonts w:cs="Arial"/>
              </w:rPr>
              <w:t xml:space="preserve">The purpose of this research activity is to critically examine how digital transformation influences customer satisfaction and competitive advantage within the UK e-commerce industry through a comprehensive secondary analysis of recent academic literature and industry evidence. Specifically, the study seeks to </w:t>
            </w:r>
            <w:proofErr w:type="spellStart"/>
            <w:r w:rsidRPr="00531271">
              <w:rPr>
                <w:rFonts w:cs="Arial"/>
              </w:rPr>
              <w:t>synthesise</w:t>
            </w:r>
            <w:proofErr w:type="spellEnd"/>
            <w:r w:rsidRPr="00531271">
              <w:rPr>
                <w:rFonts w:cs="Arial"/>
              </w:rPr>
              <w:t xml:space="preserve"> existing knowledge on the adoption of digital technologies, including artificial intelligence, big data analytics, cloud computing, automation and omnichannel retailing, and evaluate their impact on customer experience and </w:t>
            </w:r>
            <w:proofErr w:type="spellStart"/>
            <w:r w:rsidRPr="00531271">
              <w:rPr>
                <w:rFonts w:cs="Arial"/>
              </w:rPr>
              <w:t>organisational</w:t>
            </w:r>
            <w:proofErr w:type="spellEnd"/>
            <w:r w:rsidRPr="00531271">
              <w:rPr>
                <w:rFonts w:cs="Arial"/>
              </w:rPr>
              <w:t xml:space="preserve"> performance. By integrating insights from the Resource-Based View, Dynamic Capabilities Theory and the Technology Acceptance Model, the research aims to develop a holistic understanding of the relationships between digital transformation, customer satisfaction and sustainable competitive advantage. Furthermore, the study intends to identify gaps and inconsistencies in the existing literature while providing evidence-based recommendations for e-commerce </w:t>
            </w:r>
            <w:proofErr w:type="spellStart"/>
            <w:r w:rsidRPr="00531271">
              <w:rPr>
                <w:rFonts w:cs="Arial"/>
              </w:rPr>
              <w:t>organisations</w:t>
            </w:r>
            <w:proofErr w:type="spellEnd"/>
            <w:r w:rsidRPr="00531271">
              <w:rPr>
                <w:rFonts w:cs="Arial"/>
              </w:rPr>
              <w:t xml:space="preserve"> and future researchers. Ultimately, the research contributes to both academic knowledge and managerial practice by supporting informed digital transformation strategies within the UK e-commerce sector.</w:t>
            </w:r>
          </w:p>
          <w:p w14:paraId="2D745652" w14:textId="77777777" w:rsidR="00383DD4" w:rsidRDefault="00383DD4" w:rsidP="006D65E6">
            <w:pPr>
              <w:rPr>
                <w:rFonts w:cs="Arial"/>
              </w:rPr>
            </w:pPr>
          </w:p>
          <w:p w14:paraId="632041C8" w14:textId="77777777" w:rsidR="00383DD4" w:rsidRPr="002A152D" w:rsidDel="00425DA7" w:rsidRDefault="00383DD4" w:rsidP="006D65E6">
            <w:pPr>
              <w:rPr>
                <w:rFonts w:cs="Arial"/>
              </w:rPr>
            </w:pPr>
          </w:p>
        </w:tc>
      </w:tr>
      <w:tr w:rsidR="00383DD4" w:rsidRPr="006C1FDD" w:rsidDel="002A152D" w14:paraId="1DF4043A" w14:textId="77777777" w:rsidTr="006D65E6">
        <w:trPr>
          <w:trHeight w:val="454"/>
        </w:trPr>
        <w:tc>
          <w:tcPr>
            <w:tcW w:w="237" w:type="pct"/>
            <w:vAlign w:val="center"/>
          </w:tcPr>
          <w:p w14:paraId="7B8E45C0" w14:textId="77777777" w:rsidR="00383DD4" w:rsidRPr="002132F9" w:rsidRDefault="00383DD4" w:rsidP="006D65E6">
            <w:pPr>
              <w:autoSpaceDE w:val="0"/>
              <w:autoSpaceDN w:val="0"/>
              <w:adjustRightInd w:val="0"/>
              <w:rPr>
                <w:rFonts w:cs="Arial"/>
                <w:sz w:val="22"/>
              </w:rPr>
            </w:pPr>
            <w:r>
              <w:rPr>
                <w:rFonts w:cs="Arial"/>
                <w:sz w:val="22"/>
              </w:rPr>
              <w:lastRenderedPageBreak/>
              <w:t>4</w:t>
            </w:r>
          </w:p>
        </w:tc>
        <w:tc>
          <w:tcPr>
            <w:tcW w:w="4763" w:type="pct"/>
            <w:gridSpan w:val="4"/>
            <w:vAlign w:val="center"/>
          </w:tcPr>
          <w:p w14:paraId="1C16C592" w14:textId="77777777" w:rsidR="00383DD4" w:rsidRPr="006C1FDD" w:rsidRDefault="00383DD4" w:rsidP="006D65E6">
            <w:pPr>
              <w:autoSpaceDE w:val="0"/>
              <w:autoSpaceDN w:val="0"/>
              <w:adjustRightInd w:val="0"/>
              <w:rPr>
                <w:rFonts w:cs="Arial"/>
                <w:b/>
                <w:bCs/>
                <w:sz w:val="22"/>
              </w:rPr>
            </w:pPr>
            <w:r w:rsidRPr="006C1FDD">
              <w:rPr>
                <w:rFonts w:cs="Arial"/>
                <w:b/>
                <w:bCs/>
                <w:sz w:val="22"/>
              </w:rPr>
              <w:t>Research Question</w:t>
            </w:r>
          </w:p>
          <w:p w14:paraId="30A63E64" w14:textId="77777777" w:rsidR="00383DD4" w:rsidRPr="006C1FDD" w:rsidRDefault="00383DD4" w:rsidP="006D65E6">
            <w:pPr>
              <w:rPr>
                <w:rFonts w:cs="Arial"/>
              </w:rPr>
            </w:pPr>
          </w:p>
          <w:p w14:paraId="74B45FB0" w14:textId="77777777" w:rsidR="00383DD4" w:rsidRPr="00531271" w:rsidRDefault="00383DD4" w:rsidP="006D65E6">
            <w:pPr>
              <w:rPr>
                <w:rFonts w:cs="Arial"/>
                <w:b/>
                <w:bCs/>
              </w:rPr>
            </w:pPr>
            <w:r w:rsidRPr="00531271">
              <w:rPr>
                <w:rFonts w:cs="Arial"/>
                <w:b/>
                <w:bCs/>
              </w:rPr>
              <w:t>Primary Research Question:</w:t>
            </w:r>
          </w:p>
          <w:p w14:paraId="46C7C937" w14:textId="77777777" w:rsidR="00383DD4" w:rsidRPr="00531271" w:rsidRDefault="00383DD4" w:rsidP="006D65E6">
            <w:pPr>
              <w:rPr>
                <w:rFonts w:cs="Arial"/>
              </w:rPr>
            </w:pPr>
            <w:r w:rsidRPr="00531271">
              <w:rPr>
                <w:rFonts w:cs="Arial"/>
              </w:rPr>
              <w:t>What is the impact of digital transformation on customer satisfaction and competitive advantage in the e-commerce sector of the UK?</w:t>
            </w:r>
          </w:p>
          <w:p w14:paraId="797F1A92" w14:textId="77777777" w:rsidR="00383DD4" w:rsidRPr="00531271" w:rsidRDefault="00383DD4" w:rsidP="006D65E6">
            <w:pPr>
              <w:rPr>
                <w:rFonts w:cs="Arial"/>
                <w:b/>
                <w:bCs/>
              </w:rPr>
            </w:pPr>
            <w:r w:rsidRPr="00531271">
              <w:rPr>
                <w:rFonts w:cs="Arial"/>
                <w:b/>
                <w:bCs/>
              </w:rPr>
              <w:t>Sub-questions</w:t>
            </w:r>
          </w:p>
          <w:p w14:paraId="1C2B39D8" w14:textId="77777777" w:rsidR="00383DD4" w:rsidRPr="00531271" w:rsidRDefault="00383DD4" w:rsidP="00383DD4">
            <w:pPr>
              <w:numPr>
                <w:ilvl w:val="0"/>
                <w:numId w:val="2"/>
              </w:numPr>
              <w:spacing w:after="160"/>
              <w:rPr>
                <w:rFonts w:cs="Arial"/>
                <w:sz w:val="20"/>
                <w:szCs w:val="20"/>
              </w:rPr>
            </w:pPr>
            <w:r w:rsidRPr="00531271">
              <w:rPr>
                <w:rFonts w:cs="Arial"/>
                <w:sz w:val="20"/>
                <w:szCs w:val="20"/>
              </w:rPr>
              <w:t>What are some common trends in digital transformation for e-commerce in the UK?</w:t>
            </w:r>
          </w:p>
          <w:p w14:paraId="4156CF09" w14:textId="77777777" w:rsidR="00383DD4" w:rsidRPr="00531271" w:rsidRDefault="00383DD4" w:rsidP="00383DD4">
            <w:pPr>
              <w:numPr>
                <w:ilvl w:val="0"/>
                <w:numId w:val="2"/>
              </w:numPr>
              <w:spacing w:after="160"/>
              <w:rPr>
                <w:rFonts w:cs="Arial"/>
                <w:sz w:val="20"/>
                <w:szCs w:val="20"/>
              </w:rPr>
            </w:pPr>
            <w:r w:rsidRPr="00531271">
              <w:rPr>
                <w:rFonts w:cs="Arial"/>
                <w:sz w:val="20"/>
                <w:szCs w:val="20"/>
              </w:rPr>
              <w:t>What are the impacts of digital technologies on customer satisfaction?</w:t>
            </w:r>
          </w:p>
          <w:p w14:paraId="3A51759F" w14:textId="77777777" w:rsidR="00383DD4" w:rsidRPr="00531271" w:rsidRDefault="00383DD4" w:rsidP="00383DD4">
            <w:pPr>
              <w:numPr>
                <w:ilvl w:val="0"/>
                <w:numId w:val="2"/>
              </w:numPr>
              <w:spacing w:after="160"/>
              <w:rPr>
                <w:rFonts w:cs="Arial"/>
                <w:sz w:val="20"/>
                <w:szCs w:val="20"/>
              </w:rPr>
            </w:pPr>
            <w:r w:rsidRPr="00531271">
              <w:rPr>
                <w:rFonts w:cs="Arial"/>
                <w:sz w:val="20"/>
                <w:szCs w:val="20"/>
              </w:rPr>
              <w:t>What is the customer satisfaction's role in achieving sustainable competitive advantage?</w:t>
            </w:r>
          </w:p>
          <w:p w14:paraId="621A1712" w14:textId="77777777" w:rsidR="00383DD4" w:rsidRPr="00531271" w:rsidRDefault="00383DD4" w:rsidP="00383DD4">
            <w:pPr>
              <w:numPr>
                <w:ilvl w:val="0"/>
                <w:numId w:val="2"/>
              </w:numPr>
              <w:spacing w:after="160"/>
            </w:pPr>
            <w:r w:rsidRPr="00531271">
              <w:rPr>
                <w:rFonts w:cs="Arial"/>
                <w:sz w:val="20"/>
                <w:szCs w:val="20"/>
              </w:rPr>
              <w:t>What are the research gaps from current literature?</w:t>
            </w:r>
          </w:p>
        </w:tc>
      </w:tr>
      <w:tr w:rsidR="00383DD4" w:rsidRPr="004C3A0B" w14:paraId="603D6C2F" w14:textId="77777777" w:rsidTr="006D65E6">
        <w:trPr>
          <w:trHeight w:val="454"/>
        </w:trPr>
        <w:tc>
          <w:tcPr>
            <w:tcW w:w="237" w:type="pct"/>
            <w:vAlign w:val="center"/>
          </w:tcPr>
          <w:p w14:paraId="3552F41F" w14:textId="77777777" w:rsidR="00383DD4" w:rsidRPr="002132F9" w:rsidRDefault="00383DD4" w:rsidP="006D65E6">
            <w:pPr>
              <w:autoSpaceDE w:val="0"/>
              <w:autoSpaceDN w:val="0"/>
              <w:adjustRightInd w:val="0"/>
              <w:rPr>
                <w:rFonts w:cs="Arial"/>
                <w:sz w:val="22"/>
              </w:rPr>
            </w:pPr>
            <w:r>
              <w:rPr>
                <w:rFonts w:cs="Arial"/>
                <w:sz w:val="22"/>
              </w:rPr>
              <w:lastRenderedPageBreak/>
              <w:t>5</w:t>
            </w:r>
          </w:p>
        </w:tc>
        <w:tc>
          <w:tcPr>
            <w:tcW w:w="4763" w:type="pct"/>
            <w:gridSpan w:val="4"/>
            <w:vAlign w:val="center"/>
          </w:tcPr>
          <w:p w14:paraId="4A6C14F0" w14:textId="77777777" w:rsidR="00383DD4" w:rsidRPr="009D2E0B" w:rsidRDefault="00383DD4" w:rsidP="006D65E6">
            <w:pPr>
              <w:autoSpaceDE w:val="0"/>
              <w:autoSpaceDN w:val="0"/>
              <w:adjustRightInd w:val="0"/>
              <w:rPr>
                <w:rFonts w:cs="Arial"/>
                <w:b/>
                <w:bCs/>
                <w:sz w:val="22"/>
              </w:rPr>
            </w:pPr>
            <w:r w:rsidRPr="009D2E0B">
              <w:rPr>
                <w:rFonts w:cs="Arial"/>
                <w:b/>
                <w:bCs/>
                <w:sz w:val="22"/>
              </w:rPr>
              <w:t>Aims of Research Activity</w:t>
            </w:r>
          </w:p>
          <w:p w14:paraId="2F6C2690" w14:textId="77777777" w:rsidR="00383DD4" w:rsidRDefault="00383DD4" w:rsidP="006D65E6">
            <w:pPr>
              <w:rPr>
                <w:rFonts w:cs="Arial"/>
              </w:rPr>
            </w:pPr>
          </w:p>
          <w:p w14:paraId="631020F3" w14:textId="77777777" w:rsidR="00383DD4" w:rsidRDefault="00383DD4" w:rsidP="006D65E6">
            <w:pPr>
              <w:rPr>
                <w:rFonts w:cs="Arial"/>
                <w:sz w:val="22"/>
              </w:rPr>
            </w:pPr>
            <w:r w:rsidRPr="00531271">
              <w:rPr>
                <w:rFonts w:cs="Arial"/>
                <w:sz w:val="22"/>
              </w:rPr>
              <w:t>Critically examine the relevance of digital transformation in enhancing competitive advantage and customers' satisfaction in UK's e</w:t>
            </w:r>
            <w:r>
              <w:rPr>
                <w:rFonts w:cs="Arial"/>
                <w:sz w:val="22"/>
              </w:rPr>
              <w:t>-</w:t>
            </w:r>
            <w:r w:rsidRPr="00531271">
              <w:rPr>
                <w:rFonts w:cs="Arial"/>
                <w:sz w:val="22"/>
              </w:rPr>
              <w:t>commerce industry using secondary research</w:t>
            </w:r>
            <w:r w:rsidRPr="00CD05E9">
              <w:rPr>
                <w:rFonts w:cs="Arial"/>
                <w:sz w:val="22"/>
              </w:rPr>
              <w:t>.</w:t>
            </w:r>
          </w:p>
          <w:p w14:paraId="7CCD04C8" w14:textId="77777777" w:rsidR="00383DD4" w:rsidRPr="00CD05E9" w:rsidRDefault="00383DD4" w:rsidP="006D65E6">
            <w:pPr>
              <w:rPr>
                <w:rFonts w:cs="Arial"/>
                <w:sz w:val="22"/>
              </w:rPr>
            </w:pPr>
          </w:p>
        </w:tc>
      </w:tr>
      <w:tr w:rsidR="00383DD4" w:rsidRPr="004C3A0B" w14:paraId="7FE2E030" w14:textId="77777777" w:rsidTr="006D65E6">
        <w:trPr>
          <w:trHeight w:val="454"/>
        </w:trPr>
        <w:tc>
          <w:tcPr>
            <w:tcW w:w="237" w:type="pct"/>
            <w:vAlign w:val="center"/>
          </w:tcPr>
          <w:p w14:paraId="2F6C26E9" w14:textId="77777777" w:rsidR="00383DD4" w:rsidRPr="002132F9" w:rsidRDefault="00383DD4" w:rsidP="006D65E6">
            <w:pPr>
              <w:autoSpaceDE w:val="0"/>
              <w:autoSpaceDN w:val="0"/>
              <w:adjustRightInd w:val="0"/>
              <w:rPr>
                <w:rFonts w:cs="Arial"/>
                <w:sz w:val="22"/>
              </w:rPr>
            </w:pPr>
            <w:r>
              <w:rPr>
                <w:rFonts w:cs="Arial"/>
                <w:sz w:val="22"/>
              </w:rPr>
              <w:t>6</w:t>
            </w:r>
          </w:p>
        </w:tc>
        <w:tc>
          <w:tcPr>
            <w:tcW w:w="4763" w:type="pct"/>
            <w:gridSpan w:val="4"/>
            <w:vAlign w:val="center"/>
          </w:tcPr>
          <w:p w14:paraId="631D7855" w14:textId="77777777" w:rsidR="00383DD4" w:rsidRPr="009D2E0B" w:rsidRDefault="00383DD4" w:rsidP="006D65E6">
            <w:pPr>
              <w:autoSpaceDE w:val="0"/>
              <w:autoSpaceDN w:val="0"/>
              <w:adjustRightInd w:val="0"/>
              <w:rPr>
                <w:rFonts w:cs="Arial"/>
                <w:b/>
                <w:bCs/>
                <w:sz w:val="22"/>
              </w:rPr>
            </w:pPr>
            <w:r w:rsidRPr="009D2E0B">
              <w:rPr>
                <w:rFonts w:cs="Arial"/>
                <w:b/>
                <w:bCs/>
                <w:sz w:val="22"/>
              </w:rPr>
              <w:t>Objectives of Research Activity</w:t>
            </w:r>
          </w:p>
          <w:p w14:paraId="7C9E3DDA" w14:textId="77777777" w:rsidR="00383DD4" w:rsidRDefault="00383DD4" w:rsidP="006D65E6">
            <w:pPr>
              <w:rPr>
                <w:rFonts w:cs="Arial"/>
              </w:rPr>
            </w:pPr>
          </w:p>
          <w:p w14:paraId="5DB7C064" w14:textId="77777777" w:rsidR="00383DD4" w:rsidRPr="00531271" w:rsidRDefault="00383DD4" w:rsidP="00383DD4">
            <w:pPr>
              <w:numPr>
                <w:ilvl w:val="0"/>
                <w:numId w:val="44"/>
              </w:numPr>
              <w:spacing w:after="0" w:line="240" w:lineRule="auto"/>
              <w:jc w:val="left"/>
              <w:rPr>
                <w:rFonts w:cs="Arial"/>
              </w:rPr>
            </w:pPr>
            <w:r w:rsidRPr="00531271">
              <w:rPr>
                <w:rFonts w:cs="Arial"/>
              </w:rPr>
              <w:t>Examine the practice of digital transformation in e-commerce in the UK.</w:t>
            </w:r>
          </w:p>
          <w:p w14:paraId="6D5CA141" w14:textId="77777777" w:rsidR="00383DD4" w:rsidRPr="00531271" w:rsidRDefault="00383DD4" w:rsidP="00383DD4">
            <w:pPr>
              <w:numPr>
                <w:ilvl w:val="0"/>
                <w:numId w:val="44"/>
              </w:numPr>
              <w:spacing w:after="0" w:line="240" w:lineRule="auto"/>
              <w:jc w:val="left"/>
              <w:rPr>
                <w:rFonts w:cs="Arial"/>
              </w:rPr>
            </w:pPr>
            <w:r w:rsidRPr="00531271">
              <w:rPr>
                <w:rFonts w:cs="Arial"/>
              </w:rPr>
              <w:t>Assess the impact of digital transformation on customer satisfaction.</w:t>
            </w:r>
          </w:p>
          <w:p w14:paraId="15A32E28" w14:textId="77777777" w:rsidR="00383DD4" w:rsidRPr="00531271" w:rsidRDefault="00383DD4" w:rsidP="00383DD4">
            <w:pPr>
              <w:numPr>
                <w:ilvl w:val="0"/>
                <w:numId w:val="44"/>
              </w:numPr>
              <w:spacing w:after="0" w:line="240" w:lineRule="auto"/>
              <w:jc w:val="left"/>
              <w:rPr>
                <w:rFonts w:cs="Arial"/>
              </w:rPr>
            </w:pPr>
            <w:r w:rsidRPr="00531271">
              <w:rPr>
                <w:rFonts w:cs="Arial"/>
              </w:rPr>
              <w:t>Explain how customer satisfaction relates to competitive advantage.</w:t>
            </w:r>
          </w:p>
          <w:p w14:paraId="302E6B9B" w14:textId="77777777" w:rsidR="00383DD4" w:rsidRPr="00531271" w:rsidRDefault="00383DD4" w:rsidP="00383DD4">
            <w:pPr>
              <w:numPr>
                <w:ilvl w:val="0"/>
                <w:numId w:val="44"/>
              </w:numPr>
              <w:spacing w:after="0" w:line="240" w:lineRule="auto"/>
              <w:jc w:val="left"/>
              <w:rPr>
                <w:rFonts w:cs="Arial"/>
              </w:rPr>
            </w:pPr>
            <w:r w:rsidRPr="00531271">
              <w:rPr>
                <w:rFonts w:cs="Arial"/>
              </w:rPr>
              <w:t xml:space="preserve">Identify research gaps and offer recommendations for future approaches to digital transformation in UK e-commerce </w:t>
            </w:r>
            <w:proofErr w:type="spellStart"/>
            <w:r w:rsidRPr="00531271">
              <w:rPr>
                <w:rFonts w:cs="Arial"/>
              </w:rPr>
              <w:t>organisations</w:t>
            </w:r>
            <w:proofErr w:type="spellEnd"/>
            <w:r w:rsidRPr="00531271">
              <w:rPr>
                <w:rFonts w:cs="Arial"/>
              </w:rPr>
              <w:t>.</w:t>
            </w:r>
          </w:p>
        </w:tc>
      </w:tr>
      <w:tr w:rsidR="00383DD4" w:rsidRPr="004C3A0B" w14:paraId="4182AC42" w14:textId="77777777" w:rsidTr="006D65E6">
        <w:trPr>
          <w:trHeight w:val="454"/>
        </w:trPr>
        <w:tc>
          <w:tcPr>
            <w:tcW w:w="237" w:type="pct"/>
            <w:shd w:val="clear" w:color="auto" w:fill="F2F2F2" w:themeFill="background1" w:themeFillShade="F2"/>
            <w:vAlign w:val="center"/>
          </w:tcPr>
          <w:p w14:paraId="3DBF8B32" w14:textId="77777777" w:rsidR="00383DD4" w:rsidRPr="002132F9" w:rsidRDefault="00383DD4" w:rsidP="006D65E6">
            <w:pPr>
              <w:spacing w:before="120"/>
              <w:rPr>
                <w:rFonts w:cs="Arial"/>
                <w:sz w:val="22"/>
              </w:rPr>
            </w:pPr>
          </w:p>
        </w:tc>
        <w:tc>
          <w:tcPr>
            <w:tcW w:w="4763" w:type="pct"/>
            <w:gridSpan w:val="4"/>
            <w:shd w:val="clear" w:color="auto" w:fill="F2F2F2" w:themeFill="background1" w:themeFillShade="F2"/>
            <w:vAlign w:val="center"/>
          </w:tcPr>
          <w:p w14:paraId="784BDD72" w14:textId="77777777" w:rsidR="00383DD4" w:rsidRPr="004C3A0B" w:rsidRDefault="00383DD4" w:rsidP="006D65E6">
            <w:pPr>
              <w:spacing w:before="120"/>
              <w:rPr>
                <w:rFonts w:cs="Arial"/>
                <w:b/>
                <w:sz w:val="22"/>
              </w:rPr>
            </w:pPr>
            <w:r>
              <w:rPr>
                <w:rFonts w:cs="Arial"/>
                <w:b/>
                <w:sz w:val="22"/>
              </w:rPr>
              <w:t xml:space="preserve">Proposed data collection </w:t>
            </w:r>
            <w:r w:rsidRPr="004C3A0B">
              <w:rPr>
                <w:rFonts w:cs="Arial"/>
                <w:b/>
                <w:sz w:val="22"/>
              </w:rPr>
              <w:t>methods</w:t>
            </w:r>
            <w:r>
              <w:rPr>
                <w:rFonts w:cs="Arial"/>
                <w:b/>
                <w:sz w:val="22"/>
              </w:rPr>
              <w:t xml:space="preserve"> (maximum 600 words)</w:t>
            </w:r>
          </w:p>
          <w:p w14:paraId="117B47EB" w14:textId="77777777" w:rsidR="00383DD4" w:rsidRPr="004C3A0B" w:rsidRDefault="00383DD4" w:rsidP="006D65E6">
            <w:pPr>
              <w:rPr>
                <w:rFonts w:cs="Arial"/>
                <w:sz w:val="22"/>
              </w:rPr>
            </w:pPr>
            <w:r w:rsidRPr="004C3A0B">
              <w:rPr>
                <w:rFonts w:cs="Arial"/>
                <w:sz w:val="22"/>
              </w:rPr>
              <w:t xml:space="preserve">Provide a brief summary of all the methods that </w:t>
            </w:r>
            <w:r w:rsidRPr="004C3A0B">
              <w:rPr>
                <w:rFonts w:cs="Arial"/>
                <w:b/>
                <w:sz w:val="22"/>
              </w:rPr>
              <w:t>may</w:t>
            </w:r>
            <w:r w:rsidRPr="004C3A0B">
              <w:rPr>
                <w:rFonts w:cs="Arial"/>
                <w:sz w:val="22"/>
              </w:rPr>
              <w:t xml:space="preserve"> be used in the research activity</w:t>
            </w:r>
            <w:r>
              <w:rPr>
                <w:rFonts w:cs="Arial"/>
                <w:sz w:val="22"/>
              </w:rPr>
              <w:t xml:space="preserve"> to collect data</w:t>
            </w:r>
            <w:r w:rsidRPr="004C3A0B">
              <w:rPr>
                <w:rFonts w:cs="Arial"/>
                <w:sz w:val="22"/>
              </w:rPr>
              <w:t>, making it clear what specific techniques may be used. If methods other than those listed in this section are deemed appropriate later, additional ethical approval for those methods wi</w:t>
            </w:r>
            <w:r>
              <w:rPr>
                <w:rFonts w:cs="Arial"/>
                <w:sz w:val="22"/>
              </w:rPr>
              <w:t>ll be needed. You do not need to justify the methods here but should instead describe how you intend to collect the data necessary for you to complete your project.</w:t>
            </w:r>
          </w:p>
        </w:tc>
      </w:tr>
      <w:tr w:rsidR="00383DD4" w:rsidRPr="004C3A0B" w14:paraId="5F3EA1F3" w14:textId="77777777" w:rsidTr="006D65E6">
        <w:trPr>
          <w:trHeight w:val="454"/>
        </w:trPr>
        <w:tc>
          <w:tcPr>
            <w:tcW w:w="237" w:type="pct"/>
            <w:vAlign w:val="center"/>
          </w:tcPr>
          <w:p w14:paraId="4D17280F" w14:textId="77777777" w:rsidR="00383DD4" w:rsidRPr="00D66471" w:rsidRDefault="00383DD4" w:rsidP="006D65E6">
            <w:pPr>
              <w:rPr>
                <w:rFonts w:cs="Arial"/>
                <w:sz w:val="22"/>
              </w:rPr>
            </w:pPr>
            <w:r>
              <w:rPr>
                <w:rFonts w:cs="Arial"/>
                <w:sz w:val="22"/>
              </w:rPr>
              <w:t>7</w:t>
            </w:r>
          </w:p>
        </w:tc>
        <w:tc>
          <w:tcPr>
            <w:tcW w:w="4763" w:type="pct"/>
            <w:gridSpan w:val="4"/>
            <w:vAlign w:val="center"/>
          </w:tcPr>
          <w:p w14:paraId="0C689740" w14:textId="77777777" w:rsidR="00383DD4" w:rsidRPr="00385E7D" w:rsidRDefault="00383DD4" w:rsidP="006D65E6">
            <w:pPr>
              <w:rPr>
                <w:rFonts w:cs="Arial"/>
                <w:szCs w:val="24"/>
              </w:rPr>
            </w:pPr>
            <w:r w:rsidRPr="00385E7D">
              <w:rPr>
                <w:rFonts w:cs="Arial"/>
                <w:szCs w:val="24"/>
              </w:rPr>
              <w:t xml:space="preserve">This research will adopt a secondary data collection method, meaning that no primary data will be collected from human participants. Instead, the study will systematically collect and </w:t>
            </w:r>
            <w:proofErr w:type="spellStart"/>
            <w:r w:rsidRPr="00385E7D">
              <w:rPr>
                <w:rFonts w:cs="Arial"/>
                <w:szCs w:val="24"/>
              </w:rPr>
              <w:t>analyse</w:t>
            </w:r>
            <w:proofErr w:type="spellEnd"/>
            <w:r w:rsidRPr="00385E7D">
              <w:rPr>
                <w:rFonts w:cs="Arial"/>
                <w:szCs w:val="24"/>
              </w:rPr>
              <w:t xml:space="preserve"> existing published information to examine the impact of digital transformation on customer satisfaction and competitive advantage within the UK e-commerce industry. Secondary data are appropriate for this study because they provide access to a broad range of recent empirical evidence, enabling comprehensive analysis without direct participant involvement.</w:t>
            </w:r>
          </w:p>
          <w:p w14:paraId="237F36E3" w14:textId="77777777" w:rsidR="00383DD4" w:rsidRPr="00385E7D" w:rsidRDefault="00383DD4" w:rsidP="006D65E6">
            <w:pPr>
              <w:rPr>
                <w:rFonts w:cs="Arial"/>
                <w:szCs w:val="24"/>
              </w:rPr>
            </w:pPr>
            <w:r w:rsidRPr="00385E7D">
              <w:rPr>
                <w:rFonts w:cs="Arial"/>
                <w:szCs w:val="24"/>
              </w:rPr>
              <w:t xml:space="preserve">The primary sources of data will be peer-reviewed journal articles published between 2020 and 2026, supplemented by seminal theoretical literature where necessary. These publications will be retrieved through </w:t>
            </w:r>
            <w:proofErr w:type="spellStart"/>
            <w:r w:rsidRPr="00385E7D">
              <w:rPr>
                <w:rFonts w:cs="Arial"/>
                <w:szCs w:val="24"/>
              </w:rPr>
              <w:t>recognised</w:t>
            </w:r>
            <w:proofErr w:type="spellEnd"/>
            <w:r w:rsidRPr="00385E7D">
              <w:rPr>
                <w:rFonts w:cs="Arial"/>
                <w:szCs w:val="24"/>
              </w:rPr>
              <w:t xml:space="preserve"> academic databases, </w:t>
            </w:r>
            <w:r w:rsidRPr="00385E7D">
              <w:rPr>
                <w:rFonts w:cs="Arial"/>
                <w:szCs w:val="24"/>
              </w:rPr>
              <w:lastRenderedPageBreak/>
              <w:t>including Scopus, Web of Science, ScienceDirect, Emerald Insight, SpringerLink, Taylor &amp; Francis Online, Wiley Online Library, SAGE Journals and Google Scholar. These databases provide high-quality, scholarly and evidence-based literature relevant to digital transformation, customer satisfaction, competitive advantage and the UK e-commerce industry.</w:t>
            </w:r>
          </w:p>
          <w:p w14:paraId="626964A0" w14:textId="77777777" w:rsidR="00383DD4" w:rsidRPr="00385E7D" w:rsidRDefault="00383DD4" w:rsidP="006D65E6">
            <w:pPr>
              <w:rPr>
                <w:rFonts w:cs="Arial"/>
                <w:szCs w:val="24"/>
              </w:rPr>
            </w:pPr>
            <w:r w:rsidRPr="00385E7D">
              <w:rPr>
                <w:rFonts w:cs="Arial"/>
                <w:szCs w:val="24"/>
              </w:rPr>
              <w:t xml:space="preserve">In addition to academic journal articles, the study will </w:t>
            </w:r>
            <w:proofErr w:type="spellStart"/>
            <w:r w:rsidRPr="00385E7D">
              <w:rPr>
                <w:rFonts w:cs="Arial"/>
                <w:szCs w:val="24"/>
              </w:rPr>
              <w:t>utilise</w:t>
            </w:r>
            <w:proofErr w:type="spellEnd"/>
            <w:r w:rsidRPr="00385E7D">
              <w:rPr>
                <w:rFonts w:cs="Arial"/>
                <w:szCs w:val="24"/>
              </w:rPr>
              <w:t xml:space="preserve"> academic books, systematic literature reviews, industry reports, government publications, international </w:t>
            </w:r>
            <w:proofErr w:type="spellStart"/>
            <w:r w:rsidRPr="00385E7D">
              <w:rPr>
                <w:rFonts w:cs="Arial"/>
                <w:szCs w:val="24"/>
              </w:rPr>
              <w:t>organisation</w:t>
            </w:r>
            <w:proofErr w:type="spellEnd"/>
            <w:r w:rsidRPr="00385E7D">
              <w:rPr>
                <w:rFonts w:cs="Arial"/>
                <w:szCs w:val="24"/>
              </w:rPr>
              <w:t xml:space="preserve"> reports and company annual reports where appropriate. Industry and institutional reports published by </w:t>
            </w:r>
            <w:proofErr w:type="spellStart"/>
            <w:r w:rsidRPr="00385E7D">
              <w:rPr>
                <w:rFonts w:cs="Arial"/>
                <w:szCs w:val="24"/>
              </w:rPr>
              <w:t>organisations</w:t>
            </w:r>
            <w:proofErr w:type="spellEnd"/>
            <w:r w:rsidRPr="00385E7D">
              <w:rPr>
                <w:rFonts w:cs="Arial"/>
                <w:szCs w:val="24"/>
              </w:rPr>
              <w:t xml:space="preserve"> such as the UK Government, Office for National Statistics (ONS), </w:t>
            </w:r>
            <w:proofErr w:type="spellStart"/>
            <w:r w:rsidRPr="00385E7D">
              <w:rPr>
                <w:rFonts w:cs="Arial"/>
                <w:szCs w:val="24"/>
              </w:rPr>
              <w:t>Organisation</w:t>
            </w:r>
            <w:proofErr w:type="spellEnd"/>
            <w:r w:rsidRPr="00385E7D">
              <w:rPr>
                <w:rFonts w:cs="Arial"/>
                <w:szCs w:val="24"/>
              </w:rPr>
              <w:t xml:space="preserve"> for Economic Co-operation and Development (OECD), World Economic Forum (WEF) and Statista will be used to obtain contextual information on digital transformation trends and the UK e-commerce sector. Annual reports from major UK e-commerce </w:t>
            </w:r>
            <w:proofErr w:type="spellStart"/>
            <w:r w:rsidRPr="00385E7D">
              <w:rPr>
                <w:rFonts w:cs="Arial"/>
                <w:szCs w:val="24"/>
              </w:rPr>
              <w:t>organisations</w:t>
            </w:r>
            <w:proofErr w:type="spellEnd"/>
            <w:r w:rsidRPr="00385E7D">
              <w:rPr>
                <w:rFonts w:cs="Arial"/>
                <w:szCs w:val="24"/>
              </w:rPr>
              <w:t xml:space="preserve">, where relevant, may also be reviewed to provide practical insights into digital transformation initiatives and </w:t>
            </w:r>
            <w:proofErr w:type="spellStart"/>
            <w:r w:rsidRPr="00385E7D">
              <w:rPr>
                <w:rFonts w:cs="Arial"/>
                <w:szCs w:val="24"/>
              </w:rPr>
              <w:t>organisational</w:t>
            </w:r>
            <w:proofErr w:type="spellEnd"/>
            <w:r w:rsidRPr="00385E7D">
              <w:rPr>
                <w:rFonts w:cs="Arial"/>
                <w:szCs w:val="24"/>
              </w:rPr>
              <w:t xml:space="preserve"> performance.</w:t>
            </w:r>
          </w:p>
          <w:p w14:paraId="004636E1" w14:textId="77777777" w:rsidR="00383DD4" w:rsidRPr="00385E7D" w:rsidRDefault="00383DD4" w:rsidP="006D65E6">
            <w:pPr>
              <w:rPr>
                <w:rFonts w:cs="Arial"/>
                <w:szCs w:val="24"/>
              </w:rPr>
            </w:pPr>
            <w:r w:rsidRPr="00385E7D">
              <w:rPr>
                <w:rFonts w:cs="Arial"/>
                <w:szCs w:val="24"/>
              </w:rPr>
              <w:t>A structured search strategy will be employed to identify relevant literature. Electronic database searches will be conducted using combinations of keywords such as digital transformation, digital technologies, artificial intelligence, customer satisfaction, customer experience, competitive advantage, e-commerce, online retail, digital innovation and UK e-commerce industry. Boolean operators (AND, OR) and database filters will be applied to refine search results and ensure that retrieved studies are directly relevant to the research topic.</w:t>
            </w:r>
          </w:p>
          <w:p w14:paraId="20B406AB" w14:textId="77777777" w:rsidR="00383DD4" w:rsidRPr="00385E7D" w:rsidRDefault="00383DD4" w:rsidP="006D65E6">
            <w:pPr>
              <w:rPr>
                <w:rFonts w:cs="Arial"/>
                <w:szCs w:val="24"/>
              </w:rPr>
            </w:pPr>
            <w:r w:rsidRPr="00385E7D">
              <w:rPr>
                <w:rFonts w:cs="Arial"/>
                <w:szCs w:val="24"/>
              </w:rPr>
              <w:t xml:space="preserve">To ensure consistency and quality, predefined inclusion and exclusion criteria will be applied during the literature selection process. Included studies will consist of English-language, peer-reviewed publications focusing on digital transformation, customer satisfaction, competitive advantage and e-commerce, particularly within the UK context. Foundational theoretical works, including those underpinning the conceptual framework, will also be included where necessary. Excluded sources will </w:t>
            </w:r>
            <w:r w:rsidRPr="00385E7D">
              <w:rPr>
                <w:rFonts w:cs="Arial"/>
                <w:szCs w:val="24"/>
              </w:rPr>
              <w:lastRenderedPageBreak/>
              <w:t>comprise non-peer-reviewed blogs, opinion pieces, editorials, conference abstracts without full papers and publications unrelated to the research objectives.</w:t>
            </w:r>
          </w:p>
          <w:p w14:paraId="3570990D" w14:textId="77777777" w:rsidR="00383DD4" w:rsidRDefault="00383DD4" w:rsidP="006D65E6">
            <w:pPr>
              <w:rPr>
                <w:rFonts w:cs="Arial"/>
                <w:szCs w:val="24"/>
              </w:rPr>
            </w:pPr>
            <w:r w:rsidRPr="00385E7D">
              <w:rPr>
                <w:rFonts w:cs="Arial"/>
                <w:szCs w:val="24"/>
              </w:rPr>
              <w:t xml:space="preserve">Following identification and selection, relevant literature will be </w:t>
            </w:r>
            <w:proofErr w:type="spellStart"/>
            <w:r w:rsidRPr="00385E7D">
              <w:rPr>
                <w:rFonts w:cs="Arial"/>
                <w:szCs w:val="24"/>
              </w:rPr>
              <w:t>organised</w:t>
            </w:r>
            <w:proofErr w:type="spellEnd"/>
            <w:r w:rsidRPr="00385E7D">
              <w:rPr>
                <w:rFonts w:cs="Arial"/>
                <w:szCs w:val="24"/>
              </w:rPr>
              <w:t xml:space="preserve"> using a reference management system and screened to extract key information relating to research objectives, theoretical perspectives, methodologies and principal findings. The collected data will subsequently be </w:t>
            </w:r>
            <w:proofErr w:type="spellStart"/>
            <w:r w:rsidRPr="00385E7D">
              <w:rPr>
                <w:rFonts w:cs="Arial"/>
                <w:szCs w:val="24"/>
              </w:rPr>
              <w:t>synthesised</w:t>
            </w:r>
            <w:proofErr w:type="spellEnd"/>
            <w:r w:rsidRPr="00385E7D">
              <w:rPr>
                <w:rFonts w:cs="Arial"/>
                <w:szCs w:val="24"/>
              </w:rPr>
              <w:t xml:space="preserve"> through thematic analysis to identify recurring patterns, similarities, differences and emerging themes across the literature. This systematic approach will enable the research to develop a comprehensive understanding of how digital transformation influences customer satisfaction and competitive advantage within the UK e-commerce industry while maintaining academic </w:t>
            </w:r>
            <w:proofErr w:type="spellStart"/>
            <w:r w:rsidRPr="00385E7D">
              <w:rPr>
                <w:rFonts w:cs="Arial"/>
                <w:szCs w:val="24"/>
              </w:rPr>
              <w:t>rigour</w:t>
            </w:r>
            <w:proofErr w:type="spellEnd"/>
            <w:r w:rsidRPr="00385E7D">
              <w:rPr>
                <w:rFonts w:cs="Arial"/>
                <w:szCs w:val="24"/>
              </w:rPr>
              <w:t>, transparency and reliability</w:t>
            </w:r>
            <w:r>
              <w:rPr>
                <w:rFonts w:cs="Arial"/>
                <w:szCs w:val="24"/>
              </w:rPr>
              <w:t>.</w:t>
            </w:r>
          </w:p>
          <w:p w14:paraId="3BAC6229" w14:textId="77777777" w:rsidR="00383DD4" w:rsidRPr="004C3A0B" w:rsidRDefault="00383DD4" w:rsidP="006D65E6">
            <w:pPr>
              <w:rPr>
                <w:rFonts w:cs="Arial"/>
                <w:b/>
                <w:sz w:val="22"/>
              </w:rPr>
            </w:pPr>
          </w:p>
        </w:tc>
      </w:tr>
    </w:tbl>
    <w:p w14:paraId="00D7C611" w14:textId="77777777" w:rsidR="00383DD4" w:rsidRDefault="00383DD4" w:rsidP="00383DD4"/>
    <w:p w14:paraId="70D62508" w14:textId="77777777" w:rsidR="00383DD4" w:rsidRPr="004C3A0B" w:rsidRDefault="00383DD4" w:rsidP="00383DD4">
      <w:pPr>
        <w:spacing w:after="240"/>
        <w:rPr>
          <w:rFonts w:cs="Arial"/>
          <w:b/>
          <w:sz w:val="22"/>
        </w:rPr>
      </w:pPr>
      <w:r>
        <w:rPr>
          <w:rFonts w:cs="Arial"/>
          <w:b/>
          <w:sz w:val="22"/>
        </w:rPr>
        <w:t>SECTION D</w:t>
      </w:r>
      <w:r w:rsidRPr="004C3A0B">
        <w:rPr>
          <w:rFonts w:cs="Arial"/>
          <w:b/>
          <w:sz w:val="22"/>
        </w:rPr>
        <w:t>: Scope of Research Activity</w:t>
      </w:r>
    </w:p>
    <w:tbl>
      <w:tblPr>
        <w:tblW w:w="10451" w:type="dxa"/>
        <w:tblLook w:val="04A0" w:firstRow="1" w:lastRow="0" w:firstColumn="1" w:lastColumn="0" w:noHBand="0" w:noVBand="1"/>
      </w:tblPr>
      <w:tblGrid>
        <w:gridCol w:w="562"/>
        <w:gridCol w:w="8227"/>
        <w:gridCol w:w="846"/>
        <w:gridCol w:w="816"/>
      </w:tblGrid>
      <w:tr w:rsidR="00383DD4" w:rsidRPr="004C3A0B" w14:paraId="04F15DCD" w14:textId="77777777" w:rsidTr="006D65E6">
        <w:trPr>
          <w:trHeight w:val="558"/>
        </w:trPr>
        <w:tc>
          <w:tcPr>
            <w:tcW w:w="562" w:type="dxa"/>
            <w:shd w:val="clear" w:color="auto" w:fill="F2F2F2" w:themeFill="background1" w:themeFillShade="F2"/>
            <w:vAlign w:val="center"/>
          </w:tcPr>
          <w:p w14:paraId="6257A036" w14:textId="77777777" w:rsidR="00383DD4" w:rsidRPr="004C3A0B" w:rsidRDefault="00383DD4" w:rsidP="006D65E6">
            <w:pPr>
              <w:autoSpaceDE w:val="0"/>
              <w:autoSpaceDN w:val="0"/>
              <w:adjustRightInd w:val="0"/>
              <w:rPr>
                <w:rFonts w:cs="Arial"/>
                <w:b/>
                <w:sz w:val="22"/>
              </w:rPr>
            </w:pPr>
          </w:p>
        </w:tc>
        <w:tc>
          <w:tcPr>
            <w:tcW w:w="8227" w:type="dxa"/>
            <w:shd w:val="clear" w:color="auto" w:fill="F2F2F2" w:themeFill="background1" w:themeFillShade="F2"/>
            <w:vAlign w:val="center"/>
          </w:tcPr>
          <w:p w14:paraId="56AA2A2E" w14:textId="77777777" w:rsidR="00383DD4" w:rsidRPr="004C3A0B" w:rsidRDefault="00383DD4" w:rsidP="006D65E6">
            <w:pPr>
              <w:autoSpaceDE w:val="0"/>
              <w:autoSpaceDN w:val="0"/>
              <w:adjustRightInd w:val="0"/>
              <w:rPr>
                <w:rFonts w:cs="Arial"/>
                <w:b/>
                <w:sz w:val="22"/>
              </w:rPr>
            </w:pPr>
            <w:r w:rsidRPr="004C3A0B">
              <w:rPr>
                <w:rFonts w:cs="Arial"/>
                <w:b/>
                <w:sz w:val="22"/>
              </w:rPr>
              <w:t xml:space="preserve">Will the research activity </w:t>
            </w:r>
            <w:proofErr w:type="gramStart"/>
            <w:r w:rsidRPr="004C3A0B">
              <w:rPr>
                <w:rFonts w:cs="Arial"/>
                <w:b/>
                <w:sz w:val="22"/>
              </w:rPr>
              <w:t>include:</w:t>
            </w:r>
            <w:proofErr w:type="gramEnd"/>
          </w:p>
        </w:tc>
        <w:tc>
          <w:tcPr>
            <w:tcW w:w="846" w:type="dxa"/>
            <w:shd w:val="clear" w:color="auto" w:fill="F2F2F2" w:themeFill="background1" w:themeFillShade="F2"/>
            <w:vAlign w:val="center"/>
          </w:tcPr>
          <w:p w14:paraId="59211C7F"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816" w:type="dxa"/>
            <w:shd w:val="clear" w:color="auto" w:fill="F2F2F2" w:themeFill="background1" w:themeFillShade="F2"/>
            <w:vAlign w:val="center"/>
          </w:tcPr>
          <w:p w14:paraId="664F22A7"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r>
      <w:tr w:rsidR="00383DD4" w:rsidRPr="004C3A0B" w14:paraId="1227B04B" w14:textId="77777777" w:rsidTr="006D65E6">
        <w:trPr>
          <w:trHeight w:val="439"/>
        </w:trPr>
        <w:tc>
          <w:tcPr>
            <w:tcW w:w="562" w:type="dxa"/>
            <w:shd w:val="clear" w:color="auto" w:fill="F2F2F2" w:themeFill="background1" w:themeFillShade="F2"/>
            <w:vAlign w:val="center"/>
          </w:tcPr>
          <w:p w14:paraId="3AA841FD" w14:textId="77777777" w:rsidR="00383DD4" w:rsidRPr="004C3A0B" w:rsidRDefault="00383DD4" w:rsidP="006D65E6">
            <w:pPr>
              <w:autoSpaceDE w:val="0"/>
              <w:autoSpaceDN w:val="0"/>
              <w:adjustRightInd w:val="0"/>
              <w:rPr>
                <w:rFonts w:cs="Arial"/>
                <w:sz w:val="22"/>
              </w:rPr>
            </w:pPr>
            <w:r>
              <w:rPr>
                <w:rFonts w:cs="Arial"/>
                <w:sz w:val="22"/>
              </w:rPr>
              <w:t>1</w:t>
            </w:r>
          </w:p>
        </w:tc>
        <w:tc>
          <w:tcPr>
            <w:tcW w:w="8227" w:type="dxa"/>
            <w:shd w:val="clear" w:color="auto" w:fill="F2F2F2" w:themeFill="background1" w:themeFillShade="F2"/>
            <w:vAlign w:val="center"/>
          </w:tcPr>
          <w:p w14:paraId="63F84972" w14:textId="77777777" w:rsidR="00383DD4" w:rsidRPr="004C3A0B" w:rsidRDefault="00383DD4" w:rsidP="006D65E6">
            <w:pPr>
              <w:autoSpaceDE w:val="0"/>
              <w:autoSpaceDN w:val="0"/>
              <w:adjustRightInd w:val="0"/>
              <w:rPr>
                <w:rFonts w:cs="Arial"/>
                <w:sz w:val="22"/>
              </w:rPr>
            </w:pPr>
            <w:r w:rsidRPr="004C3A0B">
              <w:rPr>
                <w:rFonts w:cs="Arial"/>
                <w:sz w:val="22"/>
              </w:rPr>
              <w:t>Use of a questionnaire or similar research instrument?</w:t>
            </w:r>
          </w:p>
        </w:tc>
        <w:tc>
          <w:tcPr>
            <w:tcW w:w="846" w:type="dxa"/>
            <w:shd w:val="clear" w:color="auto" w:fill="BFBFBF" w:themeFill="background1" w:themeFillShade="BF"/>
            <w:vAlign w:val="center"/>
          </w:tcPr>
          <w:sdt>
            <w:sdtPr>
              <w:rPr>
                <w:rFonts w:cs="Arial"/>
                <w:b/>
                <w:bCs/>
                <w:sz w:val="22"/>
              </w:rPr>
              <w:id w:val="1843739070"/>
              <w14:checkbox>
                <w14:checked w14:val="0"/>
                <w14:checkedState w14:val="2612" w14:font="MS Gothic"/>
                <w14:uncheckedState w14:val="2610" w14:font="MS Gothic"/>
              </w14:checkbox>
            </w:sdtPr>
            <w:sdtEndPr/>
            <w:sdtContent>
              <w:p w14:paraId="47267FA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474143939"/>
              <w14:checkbox>
                <w14:checked w14:val="1"/>
                <w14:checkedState w14:val="2612" w14:font="MS Gothic"/>
                <w14:uncheckedState w14:val="2610" w14:font="MS Gothic"/>
              </w14:checkbox>
            </w:sdtPr>
            <w:sdtEndPr/>
            <w:sdtContent>
              <w:p w14:paraId="2AFB9FA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28C67220" w14:textId="77777777" w:rsidTr="006D65E6">
        <w:trPr>
          <w:trHeight w:val="439"/>
        </w:trPr>
        <w:tc>
          <w:tcPr>
            <w:tcW w:w="562" w:type="dxa"/>
            <w:shd w:val="clear" w:color="auto" w:fill="F2F2F2" w:themeFill="background1" w:themeFillShade="F2"/>
            <w:vAlign w:val="center"/>
          </w:tcPr>
          <w:p w14:paraId="17A2E7B1" w14:textId="77777777" w:rsidR="00383DD4" w:rsidRPr="004C3A0B" w:rsidRDefault="00383DD4" w:rsidP="006D65E6">
            <w:pPr>
              <w:autoSpaceDE w:val="0"/>
              <w:autoSpaceDN w:val="0"/>
              <w:adjustRightInd w:val="0"/>
              <w:rPr>
                <w:rFonts w:cs="Arial"/>
                <w:sz w:val="22"/>
              </w:rPr>
            </w:pPr>
            <w:r>
              <w:rPr>
                <w:rFonts w:cs="Arial"/>
                <w:sz w:val="22"/>
              </w:rPr>
              <w:t>2</w:t>
            </w:r>
          </w:p>
        </w:tc>
        <w:tc>
          <w:tcPr>
            <w:tcW w:w="8227" w:type="dxa"/>
            <w:shd w:val="clear" w:color="auto" w:fill="F2F2F2" w:themeFill="background1" w:themeFillShade="F2"/>
            <w:vAlign w:val="center"/>
          </w:tcPr>
          <w:p w14:paraId="5F9F3EDA" w14:textId="77777777" w:rsidR="00383DD4" w:rsidRPr="004C3A0B" w:rsidRDefault="00383DD4" w:rsidP="006D65E6">
            <w:pPr>
              <w:autoSpaceDE w:val="0"/>
              <w:autoSpaceDN w:val="0"/>
              <w:adjustRightInd w:val="0"/>
              <w:rPr>
                <w:rFonts w:cs="Arial"/>
                <w:sz w:val="22"/>
              </w:rPr>
            </w:pPr>
            <w:r w:rsidRPr="004C3A0B">
              <w:rPr>
                <w:rFonts w:cs="Arial"/>
                <w:sz w:val="22"/>
              </w:rPr>
              <w:t>Use of interviews?</w:t>
            </w:r>
          </w:p>
        </w:tc>
        <w:tc>
          <w:tcPr>
            <w:tcW w:w="846" w:type="dxa"/>
            <w:shd w:val="clear" w:color="auto" w:fill="BFBFBF" w:themeFill="background1" w:themeFillShade="BF"/>
            <w:vAlign w:val="center"/>
          </w:tcPr>
          <w:sdt>
            <w:sdtPr>
              <w:rPr>
                <w:rFonts w:cs="Arial"/>
                <w:b/>
                <w:bCs/>
                <w:sz w:val="22"/>
              </w:rPr>
              <w:id w:val="-800765487"/>
              <w14:checkbox>
                <w14:checked w14:val="0"/>
                <w14:checkedState w14:val="2612" w14:font="MS Gothic"/>
                <w14:uncheckedState w14:val="2610" w14:font="MS Gothic"/>
              </w14:checkbox>
            </w:sdtPr>
            <w:sdtEndPr/>
            <w:sdtContent>
              <w:p w14:paraId="7B3B0AF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749926786"/>
              <w14:checkbox>
                <w14:checked w14:val="1"/>
                <w14:checkedState w14:val="2612" w14:font="MS Gothic"/>
                <w14:uncheckedState w14:val="2610" w14:font="MS Gothic"/>
              </w14:checkbox>
            </w:sdtPr>
            <w:sdtEndPr/>
            <w:sdtContent>
              <w:p w14:paraId="23204A13"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21067221" w14:textId="77777777" w:rsidTr="006D65E6">
        <w:trPr>
          <w:trHeight w:val="439"/>
        </w:trPr>
        <w:tc>
          <w:tcPr>
            <w:tcW w:w="562" w:type="dxa"/>
            <w:shd w:val="clear" w:color="auto" w:fill="F2F2F2" w:themeFill="background1" w:themeFillShade="F2"/>
            <w:vAlign w:val="center"/>
          </w:tcPr>
          <w:p w14:paraId="60150A71" w14:textId="77777777" w:rsidR="00383DD4" w:rsidRDefault="00383DD4" w:rsidP="006D65E6">
            <w:pPr>
              <w:autoSpaceDE w:val="0"/>
              <w:autoSpaceDN w:val="0"/>
              <w:adjustRightInd w:val="0"/>
              <w:rPr>
                <w:rFonts w:cs="Arial"/>
                <w:sz w:val="22"/>
              </w:rPr>
            </w:pPr>
            <w:r>
              <w:rPr>
                <w:rFonts w:cs="Arial"/>
                <w:sz w:val="22"/>
              </w:rPr>
              <w:t>3</w:t>
            </w:r>
          </w:p>
        </w:tc>
        <w:tc>
          <w:tcPr>
            <w:tcW w:w="8227" w:type="dxa"/>
            <w:shd w:val="clear" w:color="auto" w:fill="F2F2F2" w:themeFill="background1" w:themeFillShade="F2"/>
            <w:vAlign w:val="center"/>
          </w:tcPr>
          <w:p w14:paraId="223E8292" w14:textId="77777777" w:rsidR="00383DD4" w:rsidRPr="004C3A0B" w:rsidRDefault="00383DD4" w:rsidP="006D65E6">
            <w:pPr>
              <w:autoSpaceDE w:val="0"/>
              <w:autoSpaceDN w:val="0"/>
              <w:adjustRightInd w:val="0"/>
              <w:rPr>
                <w:rFonts w:cs="Arial"/>
                <w:sz w:val="22"/>
              </w:rPr>
            </w:pPr>
            <w:r w:rsidRPr="004C3A0B">
              <w:rPr>
                <w:rFonts w:cs="Arial"/>
                <w:sz w:val="22"/>
              </w:rPr>
              <w:t xml:space="preserve">Use of </w:t>
            </w:r>
            <w:r>
              <w:rPr>
                <w:rFonts w:cs="Arial"/>
                <w:sz w:val="22"/>
              </w:rPr>
              <w:t>focus groups</w:t>
            </w:r>
            <w:r w:rsidRPr="004C3A0B">
              <w:rPr>
                <w:rFonts w:cs="Arial"/>
                <w:sz w:val="22"/>
              </w:rPr>
              <w:t>?</w:t>
            </w:r>
          </w:p>
        </w:tc>
        <w:tc>
          <w:tcPr>
            <w:tcW w:w="846" w:type="dxa"/>
            <w:shd w:val="clear" w:color="auto" w:fill="BFBFBF" w:themeFill="background1" w:themeFillShade="BF"/>
            <w:vAlign w:val="center"/>
          </w:tcPr>
          <w:sdt>
            <w:sdtPr>
              <w:rPr>
                <w:rFonts w:cs="Arial"/>
                <w:b/>
                <w:bCs/>
                <w:sz w:val="22"/>
              </w:rPr>
              <w:id w:val="-507049709"/>
              <w14:checkbox>
                <w14:checked w14:val="0"/>
                <w14:checkedState w14:val="2612" w14:font="MS Gothic"/>
                <w14:uncheckedState w14:val="2610" w14:font="MS Gothic"/>
              </w14:checkbox>
            </w:sdtPr>
            <w:sdtEndPr/>
            <w:sdtContent>
              <w:p w14:paraId="5323D5A2"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238368725"/>
              <w14:checkbox>
                <w14:checked w14:val="1"/>
                <w14:checkedState w14:val="2612" w14:font="MS Gothic"/>
                <w14:uncheckedState w14:val="2610" w14:font="MS Gothic"/>
              </w14:checkbox>
            </w:sdtPr>
            <w:sdtEndPr/>
            <w:sdtContent>
              <w:p w14:paraId="20C78357"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r>
      <w:tr w:rsidR="00383DD4" w:rsidRPr="004C3A0B" w14:paraId="796C05ED" w14:textId="77777777" w:rsidTr="006D65E6">
        <w:trPr>
          <w:trHeight w:val="403"/>
        </w:trPr>
        <w:tc>
          <w:tcPr>
            <w:tcW w:w="562" w:type="dxa"/>
            <w:shd w:val="clear" w:color="auto" w:fill="F2F2F2" w:themeFill="background1" w:themeFillShade="F2"/>
            <w:vAlign w:val="center"/>
          </w:tcPr>
          <w:p w14:paraId="0F552772" w14:textId="77777777" w:rsidR="00383DD4" w:rsidRPr="004C3A0B" w:rsidRDefault="00383DD4" w:rsidP="006D65E6">
            <w:pPr>
              <w:autoSpaceDE w:val="0"/>
              <w:autoSpaceDN w:val="0"/>
              <w:adjustRightInd w:val="0"/>
              <w:rPr>
                <w:rFonts w:cs="Arial"/>
                <w:sz w:val="22"/>
              </w:rPr>
            </w:pPr>
            <w:r>
              <w:rPr>
                <w:rFonts w:cs="Arial"/>
                <w:sz w:val="22"/>
              </w:rPr>
              <w:t>4</w:t>
            </w:r>
          </w:p>
        </w:tc>
        <w:tc>
          <w:tcPr>
            <w:tcW w:w="8227" w:type="dxa"/>
            <w:shd w:val="clear" w:color="auto" w:fill="F2F2F2" w:themeFill="background1" w:themeFillShade="F2"/>
            <w:vAlign w:val="center"/>
          </w:tcPr>
          <w:p w14:paraId="50D6F084" w14:textId="77777777" w:rsidR="00383DD4" w:rsidRPr="004C3A0B" w:rsidRDefault="00383DD4" w:rsidP="006D65E6">
            <w:pPr>
              <w:autoSpaceDE w:val="0"/>
              <w:autoSpaceDN w:val="0"/>
              <w:adjustRightInd w:val="0"/>
              <w:rPr>
                <w:rFonts w:cs="Arial"/>
                <w:sz w:val="22"/>
              </w:rPr>
            </w:pPr>
            <w:r w:rsidRPr="004C3A0B">
              <w:rPr>
                <w:rFonts w:cs="Arial"/>
                <w:sz w:val="22"/>
              </w:rPr>
              <w:t xml:space="preserve">Use of </w:t>
            </w:r>
            <w:r>
              <w:rPr>
                <w:rFonts w:cs="Arial"/>
                <w:sz w:val="22"/>
              </w:rPr>
              <w:t xml:space="preserve">participant </w:t>
            </w:r>
            <w:r w:rsidRPr="004C3A0B">
              <w:rPr>
                <w:rFonts w:cs="Arial"/>
                <w:sz w:val="22"/>
              </w:rPr>
              <w:t xml:space="preserve">diaries? </w:t>
            </w:r>
          </w:p>
        </w:tc>
        <w:tc>
          <w:tcPr>
            <w:tcW w:w="846" w:type="dxa"/>
            <w:shd w:val="clear" w:color="auto" w:fill="BFBFBF" w:themeFill="background1" w:themeFillShade="BF"/>
            <w:vAlign w:val="center"/>
          </w:tcPr>
          <w:sdt>
            <w:sdtPr>
              <w:rPr>
                <w:rFonts w:cs="Arial"/>
                <w:b/>
                <w:bCs/>
                <w:sz w:val="22"/>
              </w:rPr>
              <w:id w:val="319468663"/>
              <w14:checkbox>
                <w14:checked w14:val="0"/>
                <w14:checkedState w14:val="2612" w14:font="MS Gothic"/>
                <w14:uncheckedState w14:val="2610" w14:font="MS Gothic"/>
              </w14:checkbox>
            </w:sdtPr>
            <w:sdtEndPr/>
            <w:sdtContent>
              <w:p w14:paraId="60D5E95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900483589"/>
              <w14:checkbox>
                <w14:checked w14:val="1"/>
                <w14:checkedState w14:val="2612" w14:font="MS Gothic"/>
                <w14:uncheckedState w14:val="2610" w14:font="MS Gothic"/>
              </w14:checkbox>
            </w:sdtPr>
            <w:sdtEndPr/>
            <w:sdtContent>
              <w:p w14:paraId="0964C1D0"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7908222" w14:textId="77777777" w:rsidTr="006D65E6">
        <w:trPr>
          <w:trHeight w:val="403"/>
        </w:trPr>
        <w:tc>
          <w:tcPr>
            <w:tcW w:w="562" w:type="dxa"/>
            <w:shd w:val="clear" w:color="auto" w:fill="F2F2F2" w:themeFill="background1" w:themeFillShade="F2"/>
            <w:vAlign w:val="center"/>
          </w:tcPr>
          <w:p w14:paraId="402C4C3C" w14:textId="77777777" w:rsidR="00383DD4" w:rsidRDefault="00383DD4" w:rsidP="006D65E6">
            <w:pPr>
              <w:autoSpaceDE w:val="0"/>
              <w:autoSpaceDN w:val="0"/>
              <w:adjustRightInd w:val="0"/>
              <w:rPr>
                <w:rFonts w:cs="Arial"/>
                <w:sz w:val="22"/>
              </w:rPr>
            </w:pPr>
            <w:r>
              <w:rPr>
                <w:rFonts w:cs="Arial"/>
                <w:sz w:val="22"/>
              </w:rPr>
              <w:t>5</w:t>
            </w:r>
          </w:p>
        </w:tc>
        <w:tc>
          <w:tcPr>
            <w:tcW w:w="8227" w:type="dxa"/>
            <w:shd w:val="clear" w:color="auto" w:fill="F2F2F2" w:themeFill="background1" w:themeFillShade="F2"/>
            <w:vAlign w:val="center"/>
          </w:tcPr>
          <w:p w14:paraId="7E756C70" w14:textId="77777777" w:rsidR="00383DD4" w:rsidRPr="004C3A0B" w:rsidRDefault="00383DD4" w:rsidP="006D65E6">
            <w:pPr>
              <w:autoSpaceDE w:val="0"/>
              <w:autoSpaceDN w:val="0"/>
              <w:adjustRightInd w:val="0"/>
              <w:rPr>
                <w:rFonts w:cs="Arial"/>
                <w:sz w:val="22"/>
              </w:rPr>
            </w:pPr>
            <w:r w:rsidRPr="004C3A0B">
              <w:rPr>
                <w:rFonts w:cs="Arial"/>
                <w:sz w:val="22"/>
              </w:rPr>
              <w:t>Use of video or audio recording?</w:t>
            </w:r>
          </w:p>
        </w:tc>
        <w:tc>
          <w:tcPr>
            <w:tcW w:w="846" w:type="dxa"/>
            <w:shd w:val="clear" w:color="auto" w:fill="BFBFBF" w:themeFill="background1" w:themeFillShade="BF"/>
            <w:vAlign w:val="center"/>
          </w:tcPr>
          <w:sdt>
            <w:sdtPr>
              <w:rPr>
                <w:rFonts w:cs="Arial"/>
                <w:b/>
                <w:bCs/>
                <w:sz w:val="22"/>
              </w:rPr>
              <w:id w:val="-494723296"/>
              <w14:checkbox>
                <w14:checked w14:val="0"/>
                <w14:checkedState w14:val="2612" w14:font="MS Gothic"/>
                <w14:uncheckedState w14:val="2610" w14:font="MS Gothic"/>
              </w14:checkbox>
            </w:sdtPr>
            <w:sdtEndPr/>
            <w:sdtContent>
              <w:p w14:paraId="79CE124C"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672298898"/>
              <w14:checkbox>
                <w14:checked w14:val="1"/>
                <w14:checkedState w14:val="2612" w14:font="MS Gothic"/>
                <w14:uncheckedState w14:val="2610" w14:font="MS Gothic"/>
              </w14:checkbox>
            </w:sdtPr>
            <w:sdtEndPr/>
            <w:sdtContent>
              <w:p w14:paraId="71A0F97F"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r>
      <w:tr w:rsidR="00383DD4" w:rsidRPr="004C3A0B" w14:paraId="228253CD" w14:textId="77777777" w:rsidTr="006D65E6">
        <w:trPr>
          <w:trHeight w:val="403"/>
        </w:trPr>
        <w:tc>
          <w:tcPr>
            <w:tcW w:w="562" w:type="dxa"/>
            <w:shd w:val="clear" w:color="auto" w:fill="F2F2F2" w:themeFill="background1" w:themeFillShade="F2"/>
            <w:vAlign w:val="center"/>
          </w:tcPr>
          <w:p w14:paraId="0DDD3C14" w14:textId="77777777" w:rsidR="00383DD4" w:rsidRPr="004C3A0B" w:rsidRDefault="00383DD4" w:rsidP="006D65E6">
            <w:pPr>
              <w:autoSpaceDE w:val="0"/>
              <w:autoSpaceDN w:val="0"/>
              <w:adjustRightInd w:val="0"/>
              <w:rPr>
                <w:rFonts w:cs="Arial"/>
                <w:sz w:val="22"/>
              </w:rPr>
            </w:pPr>
            <w:r>
              <w:rPr>
                <w:rFonts w:cs="Arial"/>
                <w:sz w:val="22"/>
              </w:rPr>
              <w:t>6</w:t>
            </w:r>
          </w:p>
        </w:tc>
        <w:tc>
          <w:tcPr>
            <w:tcW w:w="8227" w:type="dxa"/>
            <w:shd w:val="clear" w:color="auto" w:fill="F2F2F2" w:themeFill="background1" w:themeFillShade="F2"/>
            <w:vAlign w:val="center"/>
          </w:tcPr>
          <w:p w14:paraId="7B568A0D" w14:textId="77777777" w:rsidR="00383DD4" w:rsidRPr="004C3A0B" w:rsidRDefault="00383DD4" w:rsidP="006D65E6">
            <w:pPr>
              <w:autoSpaceDE w:val="0"/>
              <w:autoSpaceDN w:val="0"/>
              <w:adjustRightInd w:val="0"/>
              <w:rPr>
                <w:rFonts w:cs="Arial"/>
                <w:sz w:val="22"/>
              </w:rPr>
            </w:pPr>
            <w:r>
              <w:rPr>
                <w:rFonts w:cs="Arial"/>
                <w:sz w:val="22"/>
              </w:rPr>
              <w:t>Use of computer-generated log files?</w:t>
            </w:r>
          </w:p>
        </w:tc>
        <w:tc>
          <w:tcPr>
            <w:tcW w:w="846" w:type="dxa"/>
            <w:shd w:val="clear" w:color="auto" w:fill="BFBFBF" w:themeFill="background1" w:themeFillShade="BF"/>
            <w:vAlign w:val="center"/>
          </w:tcPr>
          <w:sdt>
            <w:sdtPr>
              <w:rPr>
                <w:rFonts w:cs="Arial"/>
                <w:b/>
                <w:bCs/>
                <w:sz w:val="22"/>
              </w:rPr>
              <w:id w:val="282394886"/>
              <w14:checkbox>
                <w14:checked w14:val="0"/>
                <w14:checkedState w14:val="2612" w14:font="MS Gothic"/>
                <w14:uncheckedState w14:val="2610" w14:font="MS Gothic"/>
              </w14:checkbox>
            </w:sdtPr>
            <w:sdtEndPr/>
            <w:sdtContent>
              <w:p w14:paraId="41FB1D2B"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338917432"/>
              <w14:checkbox>
                <w14:checked w14:val="1"/>
                <w14:checkedState w14:val="2612" w14:font="MS Gothic"/>
                <w14:uncheckedState w14:val="2610" w14:font="MS Gothic"/>
              </w14:checkbox>
            </w:sdtPr>
            <w:sdtEndPr/>
            <w:sdtContent>
              <w:p w14:paraId="599ACB9E"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2DBE953" w14:textId="77777777" w:rsidTr="006D65E6">
        <w:trPr>
          <w:trHeight w:val="439"/>
        </w:trPr>
        <w:tc>
          <w:tcPr>
            <w:tcW w:w="562" w:type="dxa"/>
            <w:shd w:val="clear" w:color="auto" w:fill="F2F2F2" w:themeFill="background1" w:themeFillShade="F2"/>
            <w:vAlign w:val="center"/>
          </w:tcPr>
          <w:p w14:paraId="7CD5AC6C" w14:textId="77777777" w:rsidR="00383DD4" w:rsidRPr="004C3A0B" w:rsidRDefault="00383DD4" w:rsidP="006D65E6">
            <w:pPr>
              <w:autoSpaceDE w:val="0"/>
              <w:autoSpaceDN w:val="0"/>
              <w:adjustRightInd w:val="0"/>
              <w:rPr>
                <w:rFonts w:cs="Arial"/>
                <w:sz w:val="22"/>
              </w:rPr>
            </w:pPr>
            <w:r>
              <w:rPr>
                <w:rFonts w:cs="Arial"/>
                <w:sz w:val="22"/>
              </w:rPr>
              <w:t>7</w:t>
            </w:r>
          </w:p>
        </w:tc>
        <w:tc>
          <w:tcPr>
            <w:tcW w:w="8227" w:type="dxa"/>
            <w:shd w:val="clear" w:color="auto" w:fill="F2F2F2" w:themeFill="background1" w:themeFillShade="F2"/>
            <w:vAlign w:val="center"/>
          </w:tcPr>
          <w:p w14:paraId="2C4499FB" w14:textId="77777777" w:rsidR="00383DD4" w:rsidRPr="004C3A0B" w:rsidRDefault="00383DD4" w:rsidP="006D65E6">
            <w:pPr>
              <w:autoSpaceDE w:val="0"/>
              <w:autoSpaceDN w:val="0"/>
              <w:adjustRightInd w:val="0"/>
              <w:rPr>
                <w:rFonts w:cs="Arial"/>
                <w:sz w:val="22"/>
              </w:rPr>
            </w:pPr>
            <w:r w:rsidRPr="004C3A0B">
              <w:rPr>
                <w:rFonts w:cs="Arial"/>
                <w:sz w:val="22"/>
              </w:rPr>
              <w:t>Participant observation with their knowledge?</w:t>
            </w:r>
          </w:p>
        </w:tc>
        <w:tc>
          <w:tcPr>
            <w:tcW w:w="846" w:type="dxa"/>
            <w:shd w:val="clear" w:color="auto" w:fill="BFBFBF" w:themeFill="background1" w:themeFillShade="BF"/>
            <w:vAlign w:val="center"/>
          </w:tcPr>
          <w:sdt>
            <w:sdtPr>
              <w:rPr>
                <w:rFonts w:cs="Arial"/>
                <w:b/>
                <w:bCs/>
                <w:sz w:val="22"/>
              </w:rPr>
              <w:id w:val="-1942599491"/>
              <w14:checkbox>
                <w14:checked w14:val="0"/>
                <w14:checkedState w14:val="2612" w14:font="MS Gothic"/>
                <w14:uncheckedState w14:val="2610" w14:font="MS Gothic"/>
              </w14:checkbox>
            </w:sdtPr>
            <w:sdtEndPr/>
            <w:sdtContent>
              <w:p w14:paraId="5ED3F7A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626286741"/>
              <w14:checkbox>
                <w14:checked w14:val="1"/>
                <w14:checkedState w14:val="2612" w14:font="MS Gothic"/>
                <w14:uncheckedState w14:val="2610" w14:font="MS Gothic"/>
              </w14:checkbox>
            </w:sdtPr>
            <w:sdtEndPr/>
            <w:sdtContent>
              <w:p w14:paraId="04D03708"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96348D0" w14:textId="77777777" w:rsidTr="006D65E6">
        <w:trPr>
          <w:trHeight w:val="403"/>
        </w:trPr>
        <w:tc>
          <w:tcPr>
            <w:tcW w:w="562" w:type="dxa"/>
            <w:shd w:val="clear" w:color="auto" w:fill="F2F2F2" w:themeFill="background1" w:themeFillShade="F2"/>
            <w:vAlign w:val="center"/>
          </w:tcPr>
          <w:p w14:paraId="0992F092" w14:textId="77777777" w:rsidR="00383DD4" w:rsidRPr="004C3A0B" w:rsidRDefault="00383DD4" w:rsidP="006D65E6">
            <w:pPr>
              <w:autoSpaceDE w:val="0"/>
              <w:autoSpaceDN w:val="0"/>
              <w:adjustRightInd w:val="0"/>
              <w:rPr>
                <w:rFonts w:cs="Arial"/>
                <w:sz w:val="22"/>
              </w:rPr>
            </w:pPr>
            <w:r>
              <w:rPr>
                <w:rFonts w:cs="Arial"/>
                <w:sz w:val="22"/>
              </w:rPr>
              <w:t>8</w:t>
            </w:r>
          </w:p>
        </w:tc>
        <w:tc>
          <w:tcPr>
            <w:tcW w:w="8227" w:type="dxa"/>
            <w:shd w:val="clear" w:color="auto" w:fill="F2F2F2" w:themeFill="background1" w:themeFillShade="F2"/>
            <w:vAlign w:val="center"/>
          </w:tcPr>
          <w:p w14:paraId="6523B53A" w14:textId="77777777" w:rsidR="00383DD4" w:rsidRPr="004C3A0B" w:rsidRDefault="00383DD4" w:rsidP="006D65E6">
            <w:pPr>
              <w:autoSpaceDE w:val="0"/>
              <w:autoSpaceDN w:val="0"/>
              <w:adjustRightInd w:val="0"/>
              <w:rPr>
                <w:rFonts w:cs="Arial"/>
                <w:sz w:val="22"/>
              </w:rPr>
            </w:pPr>
            <w:r w:rsidRPr="004C3A0B">
              <w:rPr>
                <w:rFonts w:cs="Arial"/>
                <w:sz w:val="22"/>
              </w:rPr>
              <w:t>Participant observation without their knowledge?</w:t>
            </w:r>
          </w:p>
        </w:tc>
        <w:tc>
          <w:tcPr>
            <w:tcW w:w="846" w:type="dxa"/>
            <w:shd w:val="clear" w:color="auto" w:fill="BFBFBF" w:themeFill="background1" w:themeFillShade="BF"/>
            <w:vAlign w:val="center"/>
          </w:tcPr>
          <w:sdt>
            <w:sdtPr>
              <w:rPr>
                <w:rFonts w:cs="Arial"/>
                <w:b/>
                <w:bCs/>
                <w:sz w:val="22"/>
              </w:rPr>
              <w:id w:val="-387187341"/>
              <w14:checkbox>
                <w14:checked w14:val="0"/>
                <w14:checkedState w14:val="2612" w14:font="MS Gothic"/>
                <w14:uncheckedState w14:val="2610" w14:font="MS Gothic"/>
              </w14:checkbox>
            </w:sdtPr>
            <w:sdtEndPr/>
            <w:sdtContent>
              <w:p w14:paraId="25EC6802"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580675213"/>
              <w14:checkbox>
                <w14:checked w14:val="1"/>
                <w14:checkedState w14:val="2612" w14:font="MS Gothic"/>
                <w14:uncheckedState w14:val="2610" w14:font="MS Gothic"/>
              </w14:checkbox>
            </w:sdtPr>
            <w:sdtEndPr/>
            <w:sdtContent>
              <w:p w14:paraId="795EEAD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1CEED8CC" w14:textId="77777777" w:rsidTr="006D65E6">
        <w:trPr>
          <w:trHeight w:val="439"/>
        </w:trPr>
        <w:tc>
          <w:tcPr>
            <w:tcW w:w="562" w:type="dxa"/>
            <w:shd w:val="clear" w:color="auto" w:fill="F2F2F2" w:themeFill="background1" w:themeFillShade="F2"/>
            <w:vAlign w:val="center"/>
          </w:tcPr>
          <w:p w14:paraId="00ED3B31" w14:textId="77777777" w:rsidR="00383DD4" w:rsidRPr="004C3A0B" w:rsidRDefault="00383DD4" w:rsidP="006D65E6">
            <w:pPr>
              <w:autoSpaceDE w:val="0"/>
              <w:autoSpaceDN w:val="0"/>
              <w:adjustRightInd w:val="0"/>
              <w:rPr>
                <w:rFonts w:cs="Arial"/>
                <w:sz w:val="22"/>
              </w:rPr>
            </w:pPr>
            <w:r>
              <w:rPr>
                <w:rFonts w:cs="Arial"/>
                <w:sz w:val="22"/>
              </w:rPr>
              <w:t>9</w:t>
            </w:r>
          </w:p>
        </w:tc>
        <w:tc>
          <w:tcPr>
            <w:tcW w:w="8227" w:type="dxa"/>
            <w:shd w:val="clear" w:color="auto" w:fill="F2F2F2" w:themeFill="background1" w:themeFillShade="F2"/>
            <w:vAlign w:val="center"/>
          </w:tcPr>
          <w:p w14:paraId="2804824C" w14:textId="77777777" w:rsidR="00383DD4" w:rsidRPr="004C3A0B" w:rsidRDefault="00383DD4" w:rsidP="006D65E6">
            <w:pPr>
              <w:autoSpaceDE w:val="0"/>
              <w:autoSpaceDN w:val="0"/>
              <w:adjustRightInd w:val="0"/>
              <w:rPr>
                <w:rFonts w:cs="Arial"/>
                <w:sz w:val="22"/>
              </w:rPr>
            </w:pPr>
            <w:r w:rsidRPr="004C3A0B">
              <w:rPr>
                <w:rFonts w:cs="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rPr>
              <w:id w:val="-1397120567"/>
              <w14:checkbox>
                <w14:checked w14:val="0"/>
                <w14:checkedState w14:val="2612" w14:font="MS Gothic"/>
                <w14:uncheckedState w14:val="2610" w14:font="MS Gothic"/>
              </w14:checkbox>
            </w:sdtPr>
            <w:sdtEndPr/>
            <w:sdtContent>
              <w:p w14:paraId="500759A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587048268"/>
              <w14:checkbox>
                <w14:checked w14:val="1"/>
                <w14:checkedState w14:val="2612" w14:font="MS Gothic"/>
                <w14:uncheckedState w14:val="2610" w14:font="MS Gothic"/>
              </w14:checkbox>
            </w:sdtPr>
            <w:sdtEndPr/>
            <w:sdtContent>
              <w:p w14:paraId="4506476C"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348B5D9" w14:textId="77777777" w:rsidTr="006D65E6">
        <w:trPr>
          <w:trHeight w:val="403"/>
        </w:trPr>
        <w:tc>
          <w:tcPr>
            <w:tcW w:w="562" w:type="dxa"/>
            <w:shd w:val="clear" w:color="auto" w:fill="F2F2F2" w:themeFill="background1" w:themeFillShade="F2"/>
            <w:vAlign w:val="center"/>
          </w:tcPr>
          <w:p w14:paraId="11FFC66E" w14:textId="77777777" w:rsidR="00383DD4" w:rsidRPr="004C3A0B" w:rsidRDefault="00383DD4" w:rsidP="006D65E6">
            <w:pPr>
              <w:autoSpaceDE w:val="0"/>
              <w:autoSpaceDN w:val="0"/>
              <w:adjustRightInd w:val="0"/>
              <w:rPr>
                <w:rFonts w:cs="Arial"/>
                <w:sz w:val="22"/>
              </w:rPr>
            </w:pPr>
            <w:r>
              <w:rPr>
                <w:rFonts w:cs="Arial"/>
                <w:sz w:val="22"/>
              </w:rPr>
              <w:lastRenderedPageBreak/>
              <w:t>10</w:t>
            </w:r>
          </w:p>
        </w:tc>
        <w:tc>
          <w:tcPr>
            <w:tcW w:w="8227" w:type="dxa"/>
            <w:shd w:val="clear" w:color="auto" w:fill="F2F2F2" w:themeFill="background1" w:themeFillShade="F2"/>
            <w:vAlign w:val="center"/>
          </w:tcPr>
          <w:p w14:paraId="1C6C25E8" w14:textId="77777777" w:rsidR="00383DD4" w:rsidRPr="004C3A0B" w:rsidRDefault="00383DD4" w:rsidP="006D65E6">
            <w:pPr>
              <w:autoSpaceDE w:val="0"/>
              <w:autoSpaceDN w:val="0"/>
              <w:adjustRightInd w:val="0"/>
              <w:rPr>
                <w:rFonts w:cs="Arial"/>
                <w:sz w:val="22"/>
              </w:rPr>
            </w:pPr>
            <w:r w:rsidRPr="004C3A0B">
              <w:rPr>
                <w:rFonts w:cs="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rPr>
              <w:id w:val="-723911514"/>
              <w14:checkbox>
                <w14:checked w14:val="0"/>
                <w14:checkedState w14:val="2612" w14:font="MS Gothic"/>
                <w14:uncheckedState w14:val="2610" w14:font="MS Gothic"/>
              </w14:checkbox>
            </w:sdtPr>
            <w:sdtEndPr/>
            <w:sdtContent>
              <w:p w14:paraId="7BF6F4BE"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655270249"/>
              <w14:checkbox>
                <w14:checked w14:val="1"/>
                <w14:checkedState w14:val="2612" w14:font="MS Gothic"/>
                <w14:uncheckedState w14:val="2610" w14:font="MS Gothic"/>
              </w14:checkbox>
            </w:sdtPr>
            <w:sdtEndPr/>
            <w:sdtContent>
              <w:p w14:paraId="4C18177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249DBCD5" w14:textId="77777777" w:rsidTr="006D65E6">
        <w:trPr>
          <w:trHeight w:val="403"/>
        </w:trPr>
        <w:tc>
          <w:tcPr>
            <w:tcW w:w="562" w:type="dxa"/>
            <w:shd w:val="clear" w:color="auto" w:fill="F2F2F2" w:themeFill="background1" w:themeFillShade="F2"/>
            <w:vAlign w:val="center"/>
          </w:tcPr>
          <w:p w14:paraId="27753793" w14:textId="77777777" w:rsidR="00383DD4" w:rsidRPr="004C3A0B" w:rsidRDefault="00383DD4" w:rsidP="006D65E6">
            <w:pPr>
              <w:autoSpaceDE w:val="0"/>
              <w:autoSpaceDN w:val="0"/>
              <w:adjustRightInd w:val="0"/>
              <w:rPr>
                <w:rFonts w:cs="Arial"/>
                <w:sz w:val="22"/>
              </w:rPr>
            </w:pPr>
            <w:r>
              <w:rPr>
                <w:rFonts w:cs="Arial"/>
                <w:sz w:val="22"/>
              </w:rPr>
              <w:t>11</w:t>
            </w:r>
          </w:p>
        </w:tc>
        <w:tc>
          <w:tcPr>
            <w:tcW w:w="8227" w:type="dxa"/>
            <w:shd w:val="clear" w:color="auto" w:fill="F2F2F2" w:themeFill="background1" w:themeFillShade="F2"/>
            <w:vAlign w:val="center"/>
          </w:tcPr>
          <w:p w14:paraId="56E1D1E6" w14:textId="77777777" w:rsidR="00383DD4" w:rsidRPr="004C3A0B" w:rsidRDefault="00383DD4" w:rsidP="006D65E6">
            <w:pPr>
              <w:autoSpaceDE w:val="0"/>
              <w:autoSpaceDN w:val="0"/>
              <w:adjustRightInd w:val="0"/>
              <w:rPr>
                <w:rFonts w:cs="Arial"/>
                <w:sz w:val="22"/>
              </w:rPr>
            </w:pPr>
            <w:r w:rsidRPr="004C3A0B">
              <w:rPr>
                <w:rFonts w:cs="Arial"/>
                <w:sz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rPr>
              <w:id w:val="1994977168"/>
              <w14:checkbox>
                <w14:checked w14:val="0"/>
                <w14:checkedState w14:val="2612" w14:font="MS Gothic"/>
                <w14:uncheckedState w14:val="2610" w14:font="MS Gothic"/>
              </w14:checkbox>
            </w:sdtPr>
            <w:sdtEndPr/>
            <w:sdtContent>
              <w:p w14:paraId="303E5A0B"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2119442801"/>
              <w14:checkbox>
                <w14:checked w14:val="1"/>
                <w14:checkedState w14:val="2612" w14:font="MS Gothic"/>
                <w14:uncheckedState w14:val="2610" w14:font="MS Gothic"/>
              </w14:checkbox>
            </w:sdtPr>
            <w:sdtEndPr/>
            <w:sdtContent>
              <w:p w14:paraId="63112AA4"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1564B752" w14:textId="77777777" w:rsidTr="006D65E6">
        <w:trPr>
          <w:trHeight w:val="403"/>
        </w:trPr>
        <w:tc>
          <w:tcPr>
            <w:tcW w:w="562" w:type="dxa"/>
            <w:shd w:val="clear" w:color="auto" w:fill="F2F2F2" w:themeFill="background1" w:themeFillShade="F2"/>
            <w:vAlign w:val="center"/>
          </w:tcPr>
          <w:p w14:paraId="5261F665" w14:textId="77777777" w:rsidR="00383DD4" w:rsidRPr="004C3A0B" w:rsidRDefault="00383DD4" w:rsidP="006D65E6">
            <w:pPr>
              <w:autoSpaceDE w:val="0"/>
              <w:autoSpaceDN w:val="0"/>
              <w:adjustRightInd w:val="0"/>
              <w:rPr>
                <w:rFonts w:cs="Arial"/>
                <w:sz w:val="22"/>
              </w:rPr>
            </w:pPr>
            <w:r>
              <w:rPr>
                <w:rFonts w:cs="Arial"/>
                <w:sz w:val="22"/>
              </w:rPr>
              <w:t>12</w:t>
            </w:r>
          </w:p>
        </w:tc>
        <w:tc>
          <w:tcPr>
            <w:tcW w:w="8227" w:type="dxa"/>
            <w:shd w:val="clear" w:color="auto" w:fill="F2F2F2" w:themeFill="background1" w:themeFillShade="F2"/>
            <w:vAlign w:val="center"/>
          </w:tcPr>
          <w:p w14:paraId="13365151" w14:textId="77777777" w:rsidR="00383DD4" w:rsidRPr="004C3A0B" w:rsidRDefault="00383DD4" w:rsidP="006D65E6">
            <w:pPr>
              <w:autoSpaceDE w:val="0"/>
              <w:autoSpaceDN w:val="0"/>
              <w:adjustRightInd w:val="0"/>
              <w:rPr>
                <w:rFonts w:cs="Arial"/>
                <w:sz w:val="22"/>
              </w:rPr>
            </w:pPr>
            <w:r w:rsidRPr="004C3A0B">
              <w:rPr>
                <w:rFonts w:cs="Arial"/>
                <w:sz w:val="22"/>
              </w:rPr>
              <w:t>Investigation of participants involved in illegal activities?</w:t>
            </w:r>
          </w:p>
        </w:tc>
        <w:tc>
          <w:tcPr>
            <w:tcW w:w="846" w:type="dxa"/>
            <w:shd w:val="clear" w:color="auto" w:fill="BFBFBF" w:themeFill="background1" w:themeFillShade="BF"/>
            <w:vAlign w:val="center"/>
          </w:tcPr>
          <w:sdt>
            <w:sdtPr>
              <w:rPr>
                <w:rFonts w:cs="Arial"/>
                <w:b/>
                <w:bCs/>
                <w:sz w:val="22"/>
              </w:rPr>
              <w:id w:val="-570350383"/>
              <w14:checkbox>
                <w14:checked w14:val="0"/>
                <w14:checkedState w14:val="2612" w14:font="MS Gothic"/>
                <w14:uncheckedState w14:val="2610" w14:font="MS Gothic"/>
              </w14:checkbox>
            </w:sdtPr>
            <w:sdtEndPr/>
            <w:sdtContent>
              <w:p w14:paraId="25DA54FD"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904758639"/>
              <w14:checkbox>
                <w14:checked w14:val="1"/>
                <w14:checkedState w14:val="2612" w14:font="MS Gothic"/>
                <w14:uncheckedState w14:val="2610" w14:font="MS Gothic"/>
              </w14:checkbox>
            </w:sdtPr>
            <w:sdtEndPr/>
            <w:sdtContent>
              <w:p w14:paraId="43FB291B"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1C420AE6" w14:textId="77777777" w:rsidTr="006D65E6">
        <w:trPr>
          <w:trHeight w:val="403"/>
        </w:trPr>
        <w:tc>
          <w:tcPr>
            <w:tcW w:w="562" w:type="dxa"/>
            <w:shd w:val="clear" w:color="auto" w:fill="F2F2F2" w:themeFill="background1" w:themeFillShade="F2"/>
            <w:vAlign w:val="center"/>
          </w:tcPr>
          <w:p w14:paraId="53D97557" w14:textId="77777777" w:rsidR="00383DD4" w:rsidRPr="004C3A0B" w:rsidRDefault="00383DD4" w:rsidP="006D65E6">
            <w:pPr>
              <w:autoSpaceDE w:val="0"/>
              <w:autoSpaceDN w:val="0"/>
              <w:adjustRightInd w:val="0"/>
              <w:rPr>
                <w:rFonts w:cs="Arial"/>
                <w:sz w:val="22"/>
              </w:rPr>
            </w:pPr>
            <w:r>
              <w:rPr>
                <w:rFonts w:cs="Arial"/>
                <w:sz w:val="22"/>
              </w:rPr>
              <w:t>13</w:t>
            </w:r>
          </w:p>
        </w:tc>
        <w:tc>
          <w:tcPr>
            <w:tcW w:w="8227" w:type="dxa"/>
            <w:shd w:val="clear" w:color="auto" w:fill="F2F2F2" w:themeFill="background1" w:themeFillShade="F2"/>
            <w:vAlign w:val="center"/>
          </w:tcPr>
          <w:p w14:paraId="58777F6B" w14:textId="77777777" w:rsidR="00383DD4" w:rsidRPr="004C3A0B" w:rsidRDefault="00383DD4" w:rsidP="006D65E6">
            <w:pPr>
              <w:autoSpaceDE w:val="0"/>
              <w:autoSpaceDN w:val="0"/>
              <w:adjustRightInd w:val="0"/>
              <w:rPr>
                <w:rFonts w:cs="Arial"/>
                <w:sz w:val="22"/>
              </w:rPr>
            </w:pPr>
            <w:r w:rsidRPr="004C3A0B">
              <w:rPr>
                <w:rFonts w:cs="Arial"/>
                <w:sz w:val="22"/>
              </w:rPr>
              <w:t>Use of procedures that involve deception?</w:t>
            </w:r>
          </w:p>
        </w:tc>
        <w:tc>
          <w:tcPr>
            <w:tcW w:w="846" w:type="dxa"/>
            <w:shd w:val="clear" w:color="auto" w:fill="BFBFBF" w:themeFill="background1" w:themeFillShade="BF"/>
            <w:vAlign w:val="center"/>
          </w:tcPr>
          <w:sdt>
            <w:sdtPr>
              <w:rPr>
                <w:rFonts w:cs="Arial"/>
                <w:b/>
                <w:bCs/>
                <w:sz w:val="22"/>
              </w:rPr>
              <w:id w:val="362719355"/>
              <w14:checkbox>
                <w14:checked w14:val="0"/>
                <w14:checkedState w14:val="2612" w14:font="MS Gothic"/>
                <w14:uncheckedState w14:val="2610" w14:font="MS Gothic"/>
              </w14:checkbox>
            </w:sdtPr>
            <w:sdtEndPr/>
            <w:sdtContent>
              <w:p w14:paraId="7B600C86"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074700241"/>
              <w14:checkbox>
                <w14:checked w14:val="1"/>
                <w14:checkedState w14:val="2612" w14:font="MS Gothic"/>
                <w14:uncheckedState w14:val="2610" w14:font="MS Gothic"/>
              </w14:checkbox>
            </w:sdtPr>
            <w:sdtEndPr/>
            <w:sdtContent>
              <w:p w14:paraId="2ECD7D06"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128C8A53" w14:textId="77777777" w:rsidTr="006D65E6">
        <w:trPr>
          <w:trHeight w:val="403"/>
        </w:trPr>
        <w:tc>
          <w:tcPr>
            <w:tcW w:w="562" w:type="dxa"/>
            <w:shd w:val="clear" w:color="auto" w:fill="F2F2F2" w:themeFill="background1" w:themeFillShade="F2"/>
            <w:vAlign w:val="center"/>
          </w:tcPr>
          <w:p w14:paraId="2CA8EA7B" w14:textId="77777777" w:rsidR="00383DD4" w:rsidRPr="004C3A0B" w:rsidRDefault="00383DD4" w:rsidP="006D65E6">
            <w:pPr>
              <w:autoSpaceDE w:val="0"/>
              <w:autoSpaceDN w:val="0"/>
              <w:adjustRightInd w:val="0"/>
              <w:rPr>
                <w:rFonts w:cs="Arial"/>
                <w:sz w:val="22"/>
              </w:rPr>
            </w:pPr>
            <w:r>
              <w:rPr>
                <w:rFonts w:cs="Arial"/>
                <w:sz w:val="22"/>
              </w:rPr>
              <w:t>14</w:t>
            </w:r>
          </w:p>
        </w:tc>
        <w:tc>
          <w:tcPr>
            <w:tcW w:w="8227" w:type="dxa"/>
            <w:shd w:val="clear" w:color="auto" w:fill="F2F2F2" w:themeFill="background1" w:themeFillShade="F2"/>
            <w:vAlign w:val="center"/>
          </w:tcPr>
          <w:p w14:paraId="67382AC0" w14:textId="77777777" w:rsidR="00383DD4" w:rsidRPr="004C3A0B" w:rsidRDefault="00383DD4" w:rsidP="006D65E6">
            <w:pPr>
              <w:autoSpaceDE w:val="0"/>
              <w:autoSpaceDN w:val="0"/>
              <w:adjustRightInd w:val="0"/>
              <w:rPr>
                <w:rFonts w:cs="Arial"/>
                <w:sz w:val="22"/>
              </w:rPr>
            </w:pPr>
            <w:r w:rsidRPr="004C3A0B">
              <w:rPr>
                <w:rFonts w:cs="Arial"/>
                <w:sz w:val="22"/>
              </w:rPr>
              <w:t>Administration of any substance, agent or placebo?</w:t>
            </w:r>
          </w:p>
        </w:tc>
        <w:tc>
          <w:tcPr>
            <w:tcW w:w="846" w:type="dxa"/>
            <w:shd w:val="clear" w:color="auto" w:fill="BFBFBF" w:themeFill="background1" w:themeFillShade="BF"/>
            <w:vAlign w:val="center"/>
          </w:tcPr>
          <w:sdt>
            <w:sdtPr>
              <w:rPr>
                <w:rFonts w:cs="Arial"/>
                <w:b/>
                <w:bCs/>
                <w:sz w:val="22"/>
              </w:rPr>
              <w:id w:val="-1924798936"/>
              <w14:checkbox>
                <w14:checked w14:val="0"/>
                <w14:checkedState w14:val="2612" w14:font="MS Gothic"/>
                <w14:uncheckedState w14:val="2610" w14:font="MS Gothic"/>
              </w14:checkbox>
            </w:sdtPr>
            <w:sdtEndPr/>
            <w:sdtContent>
              <w:p w14:paraId="70CCFF2F"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624625241"/>
              <w14:checkbox>
                <w14:checked w14:val="1"/>
                <w14:checkedState w14:val="2612" w14:font="MS Gothic"/>
                <w14:uncheckedState w14:val="2610" w14:font="MS Gothic"/>
              </w14:checkbox>
            </w:sdtPr>
            <w:sdtEndPr/>
            <w:sdtContent>
              <w:p w14:paraId="03669C73"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68781B10" w14:textId="77777777" w:rsidTr="006D65E6">
        <w:trPr>
          <w:trHeight w:val="403"/>
        </w:trPr>
        <w:tc>
          <w:tcPr>
            <w:tcW w:w="562" w:type="dxa"/>
            <w:shd w:val="clear" w:color="auto" w:fill="F2F2F2" w:themeFill="background1" w:themeFillShade="F2"/>
            <w:vAlign w:val="center"/>
          </w:tcPr>
          <w:p w14:paraId="34A33B84" w14:textId="77777777" w:rsidR="00383DD4" w:rsidRPr="004C3A0B" w:rsidRDefault="00383DD4" w:rsidP="006D65E6">
            <w:pPr>
              <w:autoSpaceDE w:val="0"/>
              <w:autoSpaceDN w:val="0"/>
              <w:adjustRightInd w:val="0"/>
              <w:rPr>
                <w:rFonts w:cs="Arial"/>
                <w:sz w:val="22"/>
              </w:rPr>
            </w:pPr>
            <w:r>
              <w:rPr>
                <w:rFonts w:cs="Arial"/>
                <w:sz w:val="22"/>
              </w:rPr>
              <w:t>15</w:t>
            </w:r>
          </w:p>
        </w:tc>
        <w:tc>
          <w:tcPr>
            <w:tcW w:w="8227" w:type="dxa"/>
            <w:shd w:val="clear" w:color="auto" w:fill="F2F2F2" w:themeFill="background1" w:themeFillShade="F2"/>
            <w:vAlign w:val="center"/>
          </w:tcPr>
          <w:p w14:paraId="752EF49E" w14:textId="77777777" w:rsidR="00383DD4" w:rsidRPr="004C3A0B" w:rsidRDefault="00383DD4" w:rsidP="006D65E6">
            <w:pPr>
              <w:autoSpaceDE w:val="0"/>
              <w:autoSpaceDN w:val="0"/>
              <w:adjustRightInd w:val="0"/>
              <w:rPr>
                <w:rFonts w:cs="Arial"/>
                <w:sz w:val="22"/>
              </w:rPr>
            </w:pPr>
            <w:r w:rsidRPr="004C3A0B">
              <w:rPr>
                <w:rFonts w:cs="Arial"/>
                <w:sz w:val="22"/>
              </w:rPr>
              <w:t>Working with live vertebrate animals?</w:t>
            </w:r>
          </w:p>
        </w:tc>
        <w:tc>
          <w:tcPr>
            <w:tcW w:w="846" w:type="dxa"/>
            <w:shd w:val="clear" w:color="auto" w:fill="BFBFBF" w:themeFill="background1" w:themeFillShade="BF"/>
            <w:vAlign w:val="center"/>
          </w:tcPr>
          <w:sdt>
            <w:sdtPr>
              <w:rPr>
                <w:rFonts w:cs="Arial"/>
                <w:b/>
                <w:bCs/>
                <w:sz w:val="22"/>
              </w:rPr>
              <w:id w:val="300428637"/>
              <w14:checkbox>
                <w14:checked w14:val="0"/>
                <w14:checkedState w14:val="2612" w14:font="MS Gothic"/>
                <w14:uncheckedState w14:val="2610" w14:font="MS Gothic"/>
              </w14:checkbox>
            </w:sdtPr>
            <w:sdtEndPr/>
            <w:sdtContent>
              <w:p w14:paraId="256B3E0C"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236861983"/>
              <w14:checkbox>
                <w14:checked w14:val="1"/>
                <w14:checkedState w14:val="2612" w14:font="MS Gothic"/>
                <w14:uncheckedState w14:val="2610" w14:font="MS Gothic"/>
              </w14:checkbox>
            </w:sdtPr>
            <w:sdtEndPr/>
            <w:sdtContent>
              <w:p w14:paraId="1E381486"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701A986A" w14:textId="77777777" w:rsidTr="006D65E6">
        <w:trPr>
          <w:trHeight w:val="403"/>
        </w:trPr>
        <w:tc>
          <w:tcPr>
            <w:tcW w:w="562" w:type="dxa"/>
            <w:shd w:val="clear" w:color="auto" w:fill="F2F2F2" w:themeFill="background1" w:themeFillShade="F2"/>
            <w:vAlign w:val="center"/>
          </w:tcPr>
          <w:p w14:paraId="62B33277" w14:textId="77777777" w:rsidR="00383DD4" w:rsidRDefault="00383DD4" w:rsidP="006D65E6">
            <w:pPr>
              <w:autoSpaceDE w:val="0"/>
              <w:autoSpaceDN w:val="0"/>
              <w:adjustRightInd w:val="0"/>
              <w:rPr>
                <w:rFonts w:cs="Arial"/>
                <w:sz w:val="22"/>
              </w:rPr>
            </w:pPr>
            <w:r>
              <w:rPr>
                <w:rFonts w:cs="Arial"/>
                <w:sz w:val="22"/>
              </w:rPr>
              <w:t>16</w:t>
            </w:r>
          </w:p>
        </w:tc>
        <w:tc>
          <w:tcPr>
            <w:tcW w:w="8227" w:type="dxa"/>
            <w:shd w:val="clear" w:color="auto" w:fill="F2F2F2" w:themeFill="background1" w:themeFillShade="F2"/>
            <w:vAlign w:val="center"/>
          </w:tcPr>
          <w:p w14:paraId="0FA3F086" w14:textId="77777777" w:rsidR="00383DD4" w:rsidRPr="004C3A0B" w:rsidRDefault="00383DD4" w:rsidP="006D65E6">
            <w:pPr>
              <w:autoSpaceDE w:val="0"/>
              <w:autoSpaceDN w:val="0"/>
              <w:adjustRightInd w:val="0"/>
              <w:rPr>
                <w:rFonts w:cs="Arial"/>
                <w:sz w:val="22"/>
              </w:rPr>
            </w:pPr>
            <w:r>
              <w:rPr>
                <w:rFonts w:cs="Arial"/>
                <w:sz w:val="22"/>
              </w:rPr>
              <w:t>Procedures that may have a negative impact on the environment?</w:t>
            </w:r>
          </w:p>
        </w:tc>
        <w:tc>
          <w:tcPr>
            <w:tcW w:w="846" w:type="dxa"/>
            <w:shd w:val="clear" w:color="auto" w:fill="BFBFBF" w:themeFill="background1" w:themeFillShade="BF"/>
            <w:vAlign w:val="center"/>
          </w:tcPr>
          <w:sdt>
            <w:sdtPr>
              <w:rPr>
                <w:rFonts w:cs="Arial"/>
                <w:b/>
                <w:bCs/>
                <w:sz w:val="22"/>
              </w:rPr>
              <w:id w:val="1647247395"/>
              <w14:checkbox>
                <w14:checked w14:val="0"/>
                <w14:checkedState w14:val="2612" w14:font="MS Gothic"/>
                <w14:uncheckedState w14:val="2610" w14:font="MS Gothic"/>
              </w14:checkbox>
            </w:sdtPr>
            <w:sdtEndPr/>
            <w:sdtContent>
              <w:p w14:paraId="1F4F10BC"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cs="Arial"/>
                <w:b/>
                <w:bCs/>
                <w:sz w:val="22"/>
              </w:rPr>
              <w:id w:val="-1995170133"/>
              <w14:checkbox>
                <w14:checked w14:val="1"/>
                <w14:checkedState w14:val="2612" w14:font="MS Gothic"/>
                <w14:uncheckedState w14:val="2610" w14:font="MS Gothic"/>
              </w14:checkbox>
            </w:sdtPr>
            <w:sdtEndPr/>
            <w:sdtContent>
              <w:p w14:paraId="3741BDC9"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r>
      <w:tr w:rsidR="00383DD4" w:rsidRPr="006C1FDD" w14:paraId="72146F8A" w14:textId="77777777" w:rsidTr="006D65E6">
        <w:trPr>
          <w:trHeight w:val="403"/>
        </w:trPr>
        <w:tc>
          <w:tcPr>
            <w:tcW w:w="562" w:type="dxa"/>
            <w:shd w:val="clear" w:color="auto" w:fill="F2F2F2" w:themeFill="background1" w:themeFillShade="F2"/>
            <w:vAlign w:val="center"/>
          </w:tcPr>
          <w:p w14:paraId="475616E3" w14:textId="77777777" w:rsidR="00383DD4" w:rsidRPr="006C1FDD" w:rsidRDefault="00383DD4" w:rsidP="006D65E6">
            <w:pPr>
              <w:autoSpaceDE w:val="0"/>
              <w:autoSpaceDN w:val="0"/>
              <w:adjustRightInd w:val="0"/>
              <w:rPr>
                <w:rFonts w:cs="Arial"/>
                <w:sz w:val="22"/>
              </w:rPr>
            </w:pPr>
            <w:r>
              <w:rPr>
                <w:rFonts w:cs="Arial"/>
                <w:sz w:val="22"/>
              </w:rPr>
              <w:t>17</w:t>
            </w:r>
          </w:p>
        </w:tc>
        <w:tc>
          <w:tcPr>
            <w:tcW w:w="8227" w:type="dxa"/>
            <w:shd w:val="clear" w:color="auto" w:fill="F2F2F2" w:themeFill="background1" w:themeFillShade="F2"/>
            <w:vAlign w:val="center"/>
          </w:tcPr>
          <w:p w14:paraId="4CB8F062" w14:textId="77777777" w:rsidR="00383DD4" w:rsidRPr="006C1FDD" w:rsidRDefault="00383DD4" w:rsidP="006D65E6">
            <w:pPr>
              <w:autoSpaceDE w:val="0"/>
              <w:autoSpaceDN w:val="0"/>
              <w:adjustRightInd w:val="0"/>
              <w:rPr>
                <w:rFonts w:cs="Arial"/>
                <w:sz w:val="22"/>
              </w:rPr>
            </w:pPr>
            <w:r w:rsidRPr="006C1FDD">
              <w:rPr>
                <w:rFonts w:cs="Arial"/>
                <w:sz w:val="22"/>
              </w:rPr>
              <w:t xml:space="preserve">Other primary data </w:t>
            </w:r>
            <w:r>
              <w:rPr>
                <w:rFonts w:cs="Arial"/>
                <w:sz w:val="22"/>
              </w:rPr>
              <w:t xml:space="preserve">collection methods. </w:t>
            </w:r>
            <w:r w:rsidRPr="006C1FDD">
              <w:rPr>
                <w:rFonts w:cs="Arial"/>
                <w:sz w:val="22"/>
              </w:rPr>
              <w:t xml:space="preserve">Please indicate the type of data collection method(s) </w:t>
            </w:r>
            <w:r>
              <w:rPr>
                <w:rFonts w:cs="Arial"/>
                <w:sz w:val="22"/>
              </w:rPr>
              <w:t>below.</w:t>
            </w:r>
          </w:p>
        </w:tc>
        <w:tc>
          <w:tcPr>
            <w:tcW w:w="846" w:type="dxa"/>
            <w:vMerge w:val="restart"/>
            <w:shd w:val="clear" w:color="auto" w:fill="BFBFBF" w:themeFill="background1" w:themeFillShade="BF"/>
            <w:vAlign w:val="center"/>
          </w:tcPr>
          <w:sdt>
            <w:sdtPr>
              <w:rPr>
                <w:rFonts w:cs="Arial"/>
                <w:b/>
                <w:bCs/>
                <w:sz w:val="22"/>
              </w:rPr>
              <w:id w:val="2049023668"/>
              <w14:checkbox>
                <w14:checked w14:val="0"/>
                <w14:checkedState w14:val="2612" w14:font="MS Gothic"/>
                <w14:uncheckedState w14:val="2610" w14:font="MS Gothic"/>
              </w14:checkbox>
            </w:sdtPr>
            <w:sdtEndPr/>
            <w:sdtContent>
              <w:p w14:paraId="6DEACB59" w14:textId="77777777" w:rsidR="00383DD4" w:rsidRPr="006C1FDD" w:rsidRDefault="00383DD4" w:rsidP="006D65E6">
                <w:pPr>
                  <w:autoSpaceDE w:val="0"/>
                  <w:autoSpaceDN w:val="0"/>
                  <w:adjustRightInd w:val="0"/>
                  <w:jc w:val="center"/>
                  <w:rPr>
                    <w:rFonts w:cs="Arial"/>
                    <w:b/>
                    <w:bCs/>
                    <w:sz w:val="22"/>
                  </w:rPr>
                </w:pPr>
                <w:r w:rsidRPr="006C1FDD">
                  <w:rPr>
                    <w:rFonts w:ascii="MS Gothic" w:eastAsia="MS Gothic" w:hAnsi="MS Gothic" w:cs="Arial" w:hint="eastAsia"/>
                    <w:b/>
                    <w:bCs/>
                    <w:sz w:val="22"/>
                  </w:rPr>
                  <w:t>☐</w:t>
                </w:r>
              </w:p>
            </w:sdtContent>
          </w:sdt>
        </w:tc>
        <w:tc>
          <w:tcPr>
            <w:tcW w:w="816" w:type="dxa"/>
            <w:vMerge w:val="restart"/>
            <w:shd w:val="clear" w:color="auto" w:fill="BFBFBF" w:themeFill="background1" w:themeFillShade="BF"/>
            <w:vAlign w:val="center"/>
          </w:tcPr>
          <w:sdt>
            <w:sdtPr>
              <w:rPr>
                <w:rFonts w:cs="Arial"/>
                <w:b/>
                <w:bCs/>
                <w:sz w:val="22"/>
              </w:rPr>
              <w:id w:val="1900947946"/>
              <w14:checkbox>
                <w14:checked w14:val="1"/>
                <w14:checkedState w14:val="2612" w14:font="MS Gothic"/>
                <w14:uncheckedState w14:val="2610" w14:font="MS Gothic"/>
              </w14:checkbox>
            </w:sdtPr>
            <w:sdtEndPr/>
            <w:sdtContent>
              <w:p w14:paraId="6387F6D0" w14:textId="77777777" w:rsidR="00383DD4" w:rsidRPr="006C1FDD"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tc>
      </w:tr>
      <w:tr w:rsidR="00383DD4" w:rsidRPr="006C1FDD" w14:paraId="5E25B4BF" w14:textId="77777777" w:rsidTr="006D65E6">
        <w:trPr>
          <w:trHeight w:val="403"/>
        </w:trPr>
        <w:tc>
          <w:tcPr>
            <w:tcW w:w="562" w:type="dxa"/>
            <w:vAlign w:val="center"/>
          </w:tcPr>
          <w:p w14:paraId="1507E324" w14:textId="77777777" w:rsidR="00383DD4" w:rsidRPr="006C1FDD" w:rsidRDefault="00383DD4" w:rsidP="006D65E6">
            <w:pPr>
              <w:autoSpaceDE w:val="0"/>
              <w:autoSpaceDN w:val="0"/>
              <w:adjustRightInd w:val="0"/>
              <w:rPr>
                <w:rFonts w:cs="Arial"/>
                <w:sz w:val="22"/>
              </w:rPr>
            </w:pPr>
          </w:p>
        </w:tc>
        <w:tc>
          <w:tcPr>
            <w:tcW w:w="8227" w:type="dxa"/>
            <w:vAlign w:val="center"/>
          </w:tcPr>
          <w:p w14:paraId="6AA1A608" w14:textId="77777777" w:rsidR="00383DD4" w:rsidRPr="006C1FDD" w:rsidRDefault="00383DD4" w:rsidP="006D65E6">
            <w:pPr>
              <w:autoSpaceDE w:val="0"/>
              <w:autoSpaceDN w:val="0"/>
              <w:adjustRightInd w:val="0"/>
              <w:rPr>
                <w:rFonts w:cs="Arial"/>
                <w:sz w:val="22"/>
              </w:rPr>
            </w:pPr>
            <w:r w:rsidRPr="006C1FDD">
              <w:rPr>
                <w:rFonts w:cs="Arial"/>
                <w:sz w:val="22"/>
              </w:rPr>
              <w:t>D</w:t>
            </w:r>
            <w:r>
              <w:rPr>
                <w:rFonts w:cs="Arial"/>
                <w:sz w:val="22"/>
              </w:rPr>
              <w:t>etails of any other primary d</w:t>
            </w:r>
            <w:r w:rsidRPr="006C1FDD">
              <w:rPr>
                <w:rFonts w:cs="Arial"/>
                <w:sz w:val="22"/>
              </w:rPr>
              <w:t>ata collection method:</w:t>
            </w:r>
          </w:p>
          <w:p w14:paraId="566B6575" w14:textId="77777777" w:rsidR="00383DD4" w:rsidRPr="006C1FDD" w:rsidRDefault="00383DD4" w:rsidP="006D65E6">
            <w:pPr>
              <w:rPr>
                <w:rFonts w:cs="Arial"/>
              </w:rPr>
            </w:pPr>
          </w:p>
          <w:p w14:paraId="71203090" w14:textId="77777777" w:rsidR="00383DD4" w:rsidRPr="006C1FDD" w:rsidRDefault="00383DD4" w:rsidP="006D65E6">
            <w:pPr>
              <w:rPr>
                <w:rFonts w:cs="Arial"/>
              </w:rPr>
            </w:pPr>
          </w:p>
          <w:p w14:paraId="7AF3F633" w14:textId="77777777" w:rsidR="00383DD4" w:rsidRPr="006C1FDD" w:rsidRDefault="00383DD4" w:rsidP="006D65E6">
            <w:pPr>
              <w:rPr>
                <w:rFonts w:cs="Arial"/>
                <w:sz w:val="22"/>
              </w:rPr>
            </w:pPr>
          </w:p>
          <w:p w14:paraId="7C390653" w14:textId="77777777" w:rsidR="00383DD4" w:rsidRPr="006C1FDD" w:rsidRDefault="00383DD4" w:rsidP="006D65E6">
            <w:pPr>
              <w:autoSpaceDE w:val="0"/>
              <w:autoSpaceDN w:val="0"/>
              <w:adjustRightInd w:val="0"/>
              <w:rPr>
                <w:rFonts w:cs="Arial"/>
                <w:sz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c>
          <w:tcPr>
            <w:tcW w:w="846" w:type="dxa"/>
            <w:vMerge/>
            <w:shd w:val="clear" w:color="auto" w:fill="BFBFBF" w:themeFill="background1" w:themeFillShade="BF"/>
            <w:vAlign w:val="center"/>
          </w:tcPr>
          <w:p w14:paraId="32B48B79" w14:textId="77777777" w:rsidR="00383DD4" w:rsidRPr="006C1FDD" w:rsidRDefault="00383DD4" w:rsidP="006D65E6">
            <w:pPr>
              <w:autoSpaceDE w:val="0"/>
              <w:autoSpaceDN w:val="0"/>
              <w:adjustRightInd w:val="0"/>
              <w:jc w:val="center"/>
              <w:rPr>
                <w:rFonts w:cs="Arial"/>
                <w:b/>
                <w:bCs/>
                <w:sz w:val="22"/>
              </w:rPr>
            </w:pPr>
          </w:p>
        </w:tc>
        <w:tc>
          <w:tcPr>
            <w:tcW w:w="816" w:type="dxa"/>
            <w:vMerge/>
            <w:shd w:val="clear" w:color="auto" w:fill="BFBFBF" w:themeFill="background1" w:themeFillShade="BF"/>
            <w:vAlign w:val="center"/>
          </w:tcPr>
          <w:p w14:paraId="53577B65" w14:textId="77777777" w:rsidR="00383DD4" w:rsidRPr="006C1FDD" w:rsidRDefault="00383DD4" w:rsidP="006D65E6">
            <w:pPr>
              <w:autoSpaceDE w:val="0"/>
              <w:autoSpaceDN w:val="0"/>
              <w:adjustRightInd w:val="0"/>
              <w:jc w:val="center"/>
              <w:rPr>
                <w:rFonts w:cs="Arial"/>
                <w:b/>
                <w:bCs/>
                <w:sz w:val="22"/>
              </w:rPr>
            </w:pPr>
          </w:p>
        </w:tc>
      </w:tr>
    </w:tbl>
    <w:p w14:paraId="6793E22B" w14:textId="77777777" w:rsidR="00383DD4" w:rsidRDefault="00383DD4" w:rsidP="00383DD4">
      <w:pPr>
        <w:rPr>
          <w:rFonts w:cs="Arial"/>
          <w:bCs/>
          <w:iCs/>
          <w:sz w:val="22"/>
        </w:rPr>
      </w:pPr>
    </w:p>
    <w:p w14:paraId="2F588335" w14:textId="77777777" w:rsidR="00383DD4" w:rsidRPr="003D0884" w:rsidRDefault="00383DD4" w:rsidP="00383DD4">
      <w:pPr>
        <w:rPr>
          <w:rFonts w:cs="Arial"/>
          <w:bCs/>
          <w:iCs/>
          <w:sz w:val="22"/>
        </w:rPr>
      </w:pPr>
      <w:r w:rsidRPr="003D0884">
        <w:rPr>
          <w:rFonts w:cs="Arial"/>
          <w:bCs/>
          <w:iCs/>
          <w:sz w:val="22"/>
        </w:rPr>
        <w:t xml:space="preserve">If </w:t>
      </w:r>
      <w:r>
        <w:rPr>
          <w:rFonts w:cs="Arial"/>
          <w:bCs/>
          <w:iCs/>
          <w:sz w:val="22"/>
        </w:rPr>
        <w:t>you have ticked NO to every question</w:t>
      </w:r>
      <w:r w:rsidRPr="003D0884">
        <w:rPr>
          <w:rFonts w:cs="Arial"/>
          <w:bCs/>
          <w:iCs/>
          <w:sz w:val="22"/>
        </w:rPr>
        <w:t xml:space="preserve"> then the research activity is (ethically) low risk and </w:t>
      </w:r>
      <w:r>
        <w:rPr>
          <w:rFonts w:cs="Arial"/>
          <w:bCs/>
          <w:iCs/>
          <w:sz w:val="22"/>
        </w:rPr>
        <w:t xml:space="preserve">you may skip section </w:t>
      </w:r>
      <w:r w:rsidRPr="003D0884">
        <w:rPr>
          <w:rFonts w:cs="Arial"/>
          <w:bCs/>
          <w:iCs/>
          <w:sz w:val="22"/>
        </w:rPr>
        <w:t xml:space="preserve">E and continue to section </w:t>
      </w:r>
      <w:r>
        <w:rPr>
          <w:rFonts w:cs="Arial"/>
          <w:bCs/>
          <w:iCs/>
          <w:sz w:val="22"/>
        </w:rPr>
        <w:t>F</w:t>
      </w:r>
      <w:r w:rsidRPr="003D0884">
        <w:rPr>
          <w:rFonts w:cs="Arial"/>
          <w:bCs/>
          <w:iCs/>
          <w:sz w:val="22"/>
        </w:rPr>
        <w:t>.</w:t>
      </w:r>
    </w:p>
    <w:p w14:paraId="71AE5E32" w14:textId="77777777" w:rsidR="00383DD4" w:rsidRPr="004C3A0B" w:rsidRDefault="00383DD4" w:rsidP="00383DD4">
      <w:pPr>
        <w:rPr>
          <w:rFonts w:cs="Arial"/>
          <w:bCs/>
          <w:iCs/>
          <w:sz w:val="22"/>
        </w:rPr>
      </w:pPr>
    </w:p>
    <w:p w14:paraId="49608B1E" w14:textId="77777777" w:rsidR="00383DD4" w:rsidRDefault="00383DD4" w:rsidP="00383DD4">
      <w:pPr>
        <w:rPr>
          <w:rFonts w:cs="Arial"/>
          <w:bCs/>
          <w:iCs/>
          <w:sz w:val="22"/>
        </w:rPr>
      </w:pPr>
      <w:r w:rsidRPr="004C3A0B">
        <w:rPr>
          <w:rFonts w:cs="Arial"/>
          <w:bCs/>
          <w:iCs/>
          <w:sz w:val="22"/>
        </w:rPr>
        <w:t xml:space="preserve">If YES to any question, then no research activity should be undertaken until full ethical approval has been obtained. </w:t>
      </w:r>
    </w:p>
    <w:p w14:paraId="17C5C78E" w14:textId="77777777" w:rsidR="00383DD4" w:rsidRPr="004C3A0B" w:rsidRDefault="00383DD4" w:rsidP="00383DD4">
      <w:pPr>
        <w:rPr>
          <w:rFonts w:cs="Arial"/>
          <w:bCs/>
          <w:iCs/>
          <w:sz w:val="22"/>
        </w:rPr>
      </w:pPr>
    </w:p>
    <w:p w14:paraId="19855B45" w14:textId="77777777" w:rsidR="00383DD4" w:rsidRPr="00354F34" w:rsidRDefault="00383DD4" w:rsidP="00383DD4">
      <w:pPr>
        <w:autoSpaceDE w:val="0"/>
        <w:autoSpaceDN w:val="0"/>
        <w:adjustRightInd w:val="0"/>
        <w:spacing w:after="240"/>
        <w:rPr>
          <w:rFonts w:cs="Arial"/>
          <w:b/>
          <w:sz w:val="22"/>
        </w:rPr>
      </w:pPr>
      <w:r w:rsidRPr="00354F34">
        <w:rPr>
          <w:rFonts w:cs="Arial"/>
          <w:b/>
          <w:sz w:val="22"/>
        </w:rPr>
        <w:t xml:space="preserve">SECTION </w:t>
      </w:r>
      <w:r>
        <w:rPr>
          <w:rFonts w:cs="Arial"/>
          <w:b/>
          <w:sz w:val="22"/>
        </w:rPr>
        <w:t>E</w:t>
      </w:r>
      <w:r w:rsidRPr="00354F34">
        <w:rPr>
          <w:rFonts w:cs="Arial"/>
          <w:b/>
          <w:sz w:val="22"/>
        </w:rPr>
        <w:t>: Intended Participants</w:t>
      </w:r>
    </w:p>
    <w:tbl>
      <w:tblPr>
        <w:tblW w:w="10451" w:type="dxa"/>
        <w:tblLook w:val="04A0" w:firstRow="1" w:lastRow="0" w:firstColumn="1" w:lastColumn="0" w:noHBand="0" w:noVBand="1"/>
      </w:tblPr>
      <w:tblGrid>
        <w:gridCol w:w="562"/>
        <w:gridCol w:w="8217"/>
        <w:gridCol w:w="850"/>
        <w:gridCol w:w="822"/>
      </w:tblGrid>
      <w:tr w:rsidR="00383DD4" w:rsidRPr="004C3A0B" w14:paraId="24D205F5" w14:textId="77777777" w:rsidTr="006D65E6">
        <w:tc>
          <w:tcPr>
            <w:tcW w:w="562" w:type="dxa"/>
            <w:shd w:val="clear" w:color="auto" w:fill="F2F2F2" w:themeFill="background1" w:themeFillShade="F2"/>
            <w:vAlign w:val="center"/>
          </w:tcPr>
          <w:p w14:paraId="2C0B20E3" w14:textId="77777777" w:rsidR="00383DD4" w:rsidRPr="004C3A0B" w:rsidRDefault="00383DD4" w:rsidP="006D65E6">
            <w:pPr>
              <w:autoSpaceDE w:val="0"/>
              <w:autoSpaceDN w:val="0"/>
              <w:adjustRightInd w:val="0"/>
              <w:jc w:val="center"/>
              <w:rPr>
                <w:rFonts w:cs="Arial"/>
                <w:b/>
                <w:sz w:val="22"/>
              </w:rPr>
            </w:pPr>
          </w:p>
        </w:tc>
        <w:tc>
          <w:tcPr>
            <w:tcW w:w="8217" w:type="dxa"/>
            <w:shd w:val="clear" w:color="auto" w:fill="F2F2F2" w:themeFill="background1" w:themeFillShade="F2"/>
          </w:tcPr>
          <w:p w14:paraId="41F96E7F" w14:textId="77777777" w:rsidR="00383DD4" w:rsidRPr="004C3A0B" w:rsidRDefault="00383DD4" w:rsidP="006D65E6">
            <w:pPr>
              <w:autoSpaceDE w:val="0"/>
              <w:autoSpaceDN w:val="0"/>
              <w:adjustRightInd w:val="0"/>
              <w:rPr>
                <w:rFonts w:cs="Arial"/>
                <w:b/>
                <w:sz w:val="22"/>
              </w:rPr>
            </w:pPr>
            <w:r w:rsidRPr="004C3A0B">
              <w:rPr>
                <w:rFonts w:cs="Arial"/>
                <w:b/>
                <w:sz w:val="22"/>
              </w:rPr>
              <w:t xml:space="preserve">Who are the intended </w:t>
            </w:r>
            <w:proofErr w:type="gramStart"/>
            <w:r w:rsidRPr="004C3A0B">
              <w:rPr>
                <w:rFonts w:cs="Arial"/>
                <w:b/>
                <w:sz w:val="22"/>
              </w:rPr>
              <w:t>participants:</w:t>
            </w:r>
            <w:proofErr w:type="gramEnd"/>
          </w:p>
        </w:tc>
        <w:tc>
          <w:tcPr>
            <w:tcW w:w="850" w:type="dxa"/>
            <w:shd w:val="clear" w:color="auto" w:fill="F2F2F2" w:themeFill="background1" w:themeFillShade="F2"/>
          </w:tcPr>
          <w:p w14:paraId="1910C34C" w14:textId="77777777" w:rsidR="00383DD4" w:rsidRPr="004C3A0B" w:rsidRDefault="00383DD4" w:rsidP="006D65E6">
            <w:pPr>
              <w:autoSpaceDE w:val="0"/>
              <w:autoSpaceDN w:val="0"/>
              <w:adjustRightInd w:val="0"/>
              <w:jc w:val="center"/>
              <w:rPr>
                <w:rFonts w:cs="Arial"/>
                <w:b/>
                <w:bCs/>
                <w:sz w:val="22"/>
              </w:rPr>
            </w:pPr>
          </w:p>
          <w:p w14:paraId="33210730"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822" w:type="dxa"/>
            <w:shd w:val="clear" w:color="auto" w:fill="F2F2F2" w:themeFill="background1" w:themeFillShade="F2"/>
          </w:tcPr>
          <w:p w14:paraId="151D8858" w14:textId="77777777" w:rsidR="00383DD4" w:rsidRPr="004C3A0B" w:rsidRDefault="00383DD4" w:rsidP="006D65E6">
            <w:pPr>
              <w:autoSpaceDE w:val="0"/>
              <w:autoSpaceDN w:val="0"/>
              <w:adjustRightInd w:val="0"/>
              <w:jc w:val="center"/>
              <w:rPr>
                <w:rFonts w:cs="Arial"/>
                <w:b/>
                <w:bCs/>
                <w:sz w:val="22"/>
              </w:rPr>
            </w:pPr>
          </w:p>
          <w:p w14:paraId="29044B85"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r>
      <w:tr w:rsidR="00383DD4" w:rsidRPr="004C3A0B" w14:paraId="2FD9C689" w14:textId="77777777" w:rsidTr="006D65E6">
        <w:trPr>
          <w:trHeight w:val="439"/>
        </w:trPr>
        <w:tc>
          <w:tcPr>
            <w:tcW w:w="562" w:type="dxa"/>
            <w:shd w:val="clear" w:color="auto" w:fill="F2F2F2" w:themeFill="background1" w:themeFillShade="F2"/>
            <w:vAlign w:val="center"/>
          </w:tcPr>
          <w:p w14:paraId="283B5D46" w14:textId="77777777" w:rsidR="00383DD4" w:rsidRPr="004C3A0B" w:rsidRDefault="00383DD4" w:rsidP="006D65E6">
            <w:pPr>
              <w:autoSpaceDE w:val="0"/>
              <w:autoSpaceDN w:val="0"/>
              <w:adjustRightInd w:val="0"/>
              <w:jc w:val="center"/>
              <w:rPr>
                <w:rFonts w:cs="Arial"/>
                <w:sz w:val="22"/>
              </w:rPr>
            </w:pPr>
            <w:r>
              <w:rPr>
                <w:rFonts w:cs="Arial"/>
                <w:sz w:val="22"/>
              </w:rPr>
              <w:lastRenderedPageBreak/>
              <w:t>1</w:t>
            </w:r>
          </w:p>
        </w:tc>
        <w:tc>
          <w:tcPr>
            <w:tcW w:w="8217" w:type="dxa"/>
            <w:shd w:val="clear" w:color="auto" w:fill="F2F2F2" w:themeFill="background1" w:themeFillShade="F2"/>
            <w:vAlign w:val="center"/>
          </w:tcPr>
          <w:p w14:paraId="08761508" w14:textId="77777777" w:rsidR="00383DD4" w:rsidRPr="004C3A0B" w:rsidRDefault="00383DD4" w:rsidP="006D65E6">
            <w:pPr>
              <w:autoSpaceDE w:val="0"/>
              <w:autoSpaceDN w:val="0"/>
              <w:adjustRightInd w:val="0"/>
              <w:rPr>
                <w:rFonts w:cs="Arial"/>
                <w:sz w:val="22"/>
              </w:rPr>
            </w:pPr>
            <w:r w:rsidRPr="004C3A0B">
              <w:rPr>
                <w:rFonts w:cs="Arial"/>
                <w:sz w:val="22"/>
              </w:rPr>
              <w:t>Students or staff at the University?</w:t>
            </w:r>
          </w:p>
        </w:tc>
        <w:tc>
          <w:tcPr>
            <w:tcW w:w="850" w:type="dxa"/>
            <w:shd w:val="clear" w:color="auto" w:fill="BFBFBF" w:themeFill="background1" w:themeFillShade="BF"/>
            <w:vAlign w:val="center"/>
          </w:tcPr>
          <w:sdt>
            <w:sdtPr>
              <w:rPr>
                <w:rFonts w:cs="Arial"/>
                <w:b/>
                <w:bCs/>
                <w:sz w:val="22"/>
              </w:rPr>
              <w:id w:val="-227763996"/>
              <w14:checkbox>
                <w14:checked w14:val="0"/>
                <w14:checkedState w14:val="2612" w14:font="MS Gothic"/>
                <w14:uncheckedState w14:val="2610" w14:font="MS Gothic"/>
              </w14:checkbox>
            </w:sdtPr>
            <w:sdtEndPr/>
            <w:sdtContent>
              <w:p w14:paraId="35119C23"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947306252"/>
              <w14:checkbox>
                <w14:checked w14:val="0"/>
                <w14:checkedState w14:val="2612" w14:font="MS Gothic"/>
                <w14:uncheckedState w14:val="2610" w14:font="MS Gothic"/>
              </w14:checkbox>
            </w:sdtPr>
            <w:sdtEndPr/>
            <w:sdtContent>
              <w:p w14:paraId="7F9FC872"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56230D4" w14:textId="77777777" w:rsidTr="006D65E6">
        <w:trPr>
          <w:trHeight w:val="403"/>
        </w:trPr>
        <w:tc>
          <w:tcPr>
            <w:tcW w:w="562" w:type="dxa"/>
            <w:shd w:val="clear" w:color="auto" w:fill="F2F2F2" w:themeFill="background1" w:themeFillShade="F2"/>
            <w:vAlign w:val="center"/>
          </w:tcPr>
          <w:p w14:paraId="50A238D4" w14:textId="77777777" w:rsidR="00383DD4" w:rsidRPr="004C3A0B" w:rsidRDefault="00383DD4" w:rsidP="006D65E6">
            <w:pPr>
              <w:autoSpaceDE w:val="0"/>
              <w:autoSpaceDN w:val="0"/>
              <w:adjustRightInd w:val="0"/>
              <w:jc w:val="center"/>
              <w:rPr>
                <w:rFonts w:cs="Arial"/>
                <w:sz w:val="22"/>
              </w:rPr>
            </w:pPr>
            <w:r>
              <w:rPr>
                <w:rFonts w:cs="Arial"/>
                <w:sz w:val="22"/>
              </w:rPr>
              <w:t>2</w:t>
            </w:r>
          </w:p>
        </w:tc>
        <w:tc>
          <w:tcPr>
            <w:tcW w:w="8217" w:type="dxa"/>
            <w:shd w:val="clear" w:color="auto" w:fill="F2F2F2" w:themeFill="background1" w:themeFillShade="F2"/>
            <w:vAlign w:val="center"/>
          </w:tcPr>
          <w:p w14:paraId="7A6B0CA8" w14:textId="77777777" w:rsidR="00383DD4" w:rsidRPr="004C3A0B" w:rsidRDefault="00383DD4" w:rsidP="006D65E6">
            <w:pPr>
              <w:autoSpaceDE w:val="0"/>
              <w:autoSpaceDN w:val="0"/>
              <w:adjustRightInd w:val="0"/>
              <w:rPr>
                <w:rFonts w:cs="Arial"/>
                <w:sz w:val="22"/>
              </w:rPr>
            </w:pPr>
            <w:r w:rsidRPr="004C3A0B">
              <w:rPr>
                <w:rFonts w:cs="Arial"/>
                <w:sz w:val="22"/>
              </w:rPr>
              <w:t>Adults (over the age of 18 and competent to give consent)?</w:t>
            </w:r>
          </w:p>
        </w:tc>
        <w:tc>
          <w:tcPr>
            <w:tcW w:w="850" w:type="dxa"/>
            <w:shd w:val="clear" w:color="auto" w:fill="BFBFBF" w:themeFill="background1" w:themeFillShade="BF"/>
            <w:vAlign w:val="center"/>
          </w:tcPr>
          <w:sdt>
            <w:sdtPr>
              <w:rPr>
                <w:rFonts w:cs="Arial"/>
                <w:b/>
                <w:bCs/>
                <w:sz w:val="22"/>
              </w:rPr>
              <w:id w:val="-1780247199"/>
              <w14:checkbox>
                <w14:checked w14:val="0"/>
                <w14:checkedState w14:val="2612" w14:font="MS Gothic"/>
                <w14:uncheckedState w14:val="2610" w14:font="MS Gothic"/>
              </w14:checkbox>
            </w:sdtPr>
            <w:sdtEndPr/>
            <w:sdtContent>
              <w:p w14:paraId="77D17B98"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666435130"/>
              <w14:checkbox>
                <w14:checked w14:val="0"/>
                <w14:checkedState w14:val="2612" w14:font="MS Gothic"/>
                <w14:uncheckedState w14:val="2610" w14:font="MS Gothic"/>
              </w14:checkbox>
            </w:sdtPr>
            <w:sdtEndPr/>
            <w:sdtContent>
              <w:p w14:paraId="3A7F6C1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77D00661" w14:textId="77777777" w:rsidTr="006D65E6">
        <w:trPr>
          <w:trHeight w:val="439"/>
        </w:trPr>
        <w:tc>
          <w:tcPr>
            <w:tcW w:w="562" w:type="dxa"/>
            <w:shd w:val="clear" w:color="auto" w:fill="F2F2F2" w:themeFill="background1" w:themeFillShade="F2"/>
            <w:vAlign w:val="center"/>
          </w:tcPr>
          <w:p w14:paraId="62F80EA1" w14:textId="77777777" w:rsidR="00383DD4" w:rsidRPr="004C3A0B" w:rsidRDefault="00383DD4" w:rsidP="006D65E6">
            <w:pPr>
              <w:autoSpaceDE w:val="0"/>
              <w:autoSpaceDN w:val="0"/>
              <w:adjustRightInd w:val="0"/>
              <w:jc w:val="center"/>
              <w:rPr>
                <w:rFonts w:cs="Arial"/>
                <w:sz w:val="22"/>
              </w:rPr>
            </w:pPr>
            <w:r>
              <w:rPr>
                <w:rFonts w:cs="Arial"/>
                <w:sz w:val="22"/>
              </w:rPr>
              <w:t>3</w:t>
            </w:r>
          </w:p>
        </w:tc>
        <w:tc>
          <w:tcPr>
            <w:tcW w:w="8217" w:type="dxa"/>
            <w:shd w:val="clear" w:color="auto" w:fill="F2F2F2" w:themeFill="background1" w:themeFillShade="F2"/>
            <w:vAlign w:val="center"/>
          </w:tcPr>
          <w:p w14:paraId="6156199E" w14:textId="77777777" w:rsidR="00383DD4" w:rsidRPr="004C3A0B" w:rsidRDefault="00383DD4" w:rsidP="006D65E6">
            <w:pPr>
              <w:autoSpaceDE w:val="0"/>
              <w:autoSpaceDN w:val="0"/>
              <w:adjustRightInd w:val="0"/>
              <w:rPr>
                <w:rFonts w:cs="Arial"/>
                <w:sz w:val="22"/>
              </w:rPr>
            </w:pPr>
            <w:r w:rsidRPr="004C3A0B">
              <w:rPr>
                <w:rFonts w:cs="Arial"/>
                <w:sz w:val="22"/>
              </w:rPr>
              <w:t>Vulnerable adults?</w:t>
            </w:r>
          </w:p>
        </w:tc>
        <w:tc>
          <w:tcPr>
            <w:tcW w:w="850" w:type="dxa"/>
            <w:shd w:val="clear" w:color="auto" w:fill="BFBFBF" w:themeFill="background1" w:themeFillShade="BF"/>
            <w:vAlign w:val="center"/>
          </w:tcPr>
          <w:sdt>
            <w:sdtPr>
              <w:rPr>
                <w:rFonts w:cs="Arial"/>
                <w:b/>
                <w:bCs/>
                <w:sz w:val="22"/>
              </w:rPr>
              <w:id w:val="555978563"/>
              <w14:checkbox>
                <w14:checked w14:val="0"/>
                <w14:checkedState w14:val="2612" w14:font="MS Gothic"/>
                <w14:uncheckedState w14:val="2610" w14:font="MS Gothic"/>
              </w14:checkbox>
            </w:sdtPr>
            <w:sdtEndPr/>
            <w:sdtContent>
              <w:p w14:paraId="3F21A827"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435668532"/>
              <w14:checkbox>
                <w14:checked w14:val="0"/>
                <w14:checkedState w14:val="2612" w14:font="MS Gothic"/>
                <w14:uncheckedState w14:val="2610" w14:font="MS Gothic"/>
              </w14:checkbox>
            </w:sdtPr>
            <w:sdtEndPr/>
            <w:sdtContent>
              <w:p w14:paraId="093CAD46"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6FE400AE" w14:textId="77777777" w:rsidTr="006D65E6">
        <w:trPr>
          <w:trHeight w:val="403"/>
        </w:trPr>
        <w:tc>
          <w:tcPr>
            <w:tcW w:w="562" w:type="dxa"/>
            <w:shd w:val="clear" w:color="auto" w:fill="F2F2F2" w:themeFill="background1" w:themeFillShade="F2"/>
            <w:vAlign w:val="center"/>
          </w:tcPr>
          <w:p w14:paraId="0291C109" w14:textId="77777777" w:rsidR="00383DD4" w:rsidRPr="004C3A0B" w:rsidRDefault="00383DD4" w:rsidP="006D65E6">
            <w:pPr>
              <w:autoSpaceDE w:val="0"/>
              <w:autoSpaceDN w:val="0"/>
              <w:adjustRightInd w:val="0"/>
              <w:jc w:val="center"/>
              <w:rPr>
                <w:rFonts w:cs="Arial"/>
                <w:sz w:val="22"/>
              </w:rPr>
            </w:pPr>
            <w:r>
              <w:rPr>
                <w:rFonts w:cs="Arial"/>
                <w:sz w:val="22"/>
              </w:rPr>
              <w:t>4</w:t>
            </w:r>
          </w:p>
        </w:tc>
        <w:tc>
          <w:tcPr>
            <w:tcW w:w="8217" w:type="dxa"/>
            <w:shd w:val="clear" w:color="auto" w:fill="F2F2F2" w:themeFill="background1" w:themeFillShade="F2"/>
            <w:vAlign w:val="center"/>
          </w:tcPr>
          <w:p w14:paraId="2CA72B3F" w14:textId="77777777" w:rsidR="00383DD4" w:rsidRPr="004C3A0B" w:rsidRDefault="00383DD4" w:rsidP="006D65E6">
            <w:pPr>
              <w:autoSpaceDE w:val="0"/>
              <w:autoSpaceDN w:val="0"/>
              <w:adjustRightInd w:val="0"/>
              <w:rPr>
                <w:rFonts w:cs="Arial"/>
                <w:sz w:val="22"/>
              </w:rPr>
            </w:pPr>
            <w:r w:rsidRPr="004C3A0B">
              <w:rPr>
                <w:rFonts w:cs="Arial"/>
                <w:sz w:val="22"/>
              </w:rPr>
              <w:t xml:space="preserve">Children </w:t>
            </w:r>
            <w:r>
              <w:rPr>
                <w:rFonts w:cs="Arial"/>
                <w:sz w:val="22"/>
              </w:rPr>
              <w:t xml:space="preserve">and Young People </w:t>
            </w:r>
            <w:r w:rsidRPr="004C3A0B">
              <w:rPr>
                <w:rFonts w:cs="Arial"/>
                <w:sz w:val="22"/>
              </w:rPr>
              <w:t xml:space="preserve">under </w:t>
            </w:r>
            <w:r>
              <w:rPr>
                <w:rFonts w:cs="Arial"/>
                <w:sz w:val="22"/>
              </w:rPr>
              <w:t>the age of 1</w:t>
            </w:r>
            <w:r w:rsidRPr="004C3A0B">
              <w:rPr>
                <w:rFonts w:cs="Arial"/>
                <w:sz w:val="22"/>
              </w:rPr>
              <w:t>8?</w:t>
            </w:r>
            <w:r>
              <w:rPr>
                <w:rFonts w:cs="Arial"/>
                <w:sz w:val="22"/>
              </w:rPr>
              <w:t xml:space="preserve"> </w:t>
            </w:r>
            <w:r w:rsidRPr="00D839CD">
              <w:rPr>
                <w:rFonts w:cs="Arial"/>
                <w:sz w:val="22"/>
              </w:rPr>
              <w:t xml:space="preserve">(Consent from Parent, </w:t>
            </w:r>
            <w:proofErr w:type="spellStart"/>
            <w:r w:rsidRPr="00D839CD">
              <w:rPr>
                <w:rFonts w:cs="Arial"/>
                <w:sz w:val="22"/>
              </w:rPr>
              <w:t>Carer</w:t>
            </w:r>
            <w:proofErr w:type="spellEnd"/>
            <w:r w:rsidRPr="00D839CD">
              <w:rPr>
                <w:rFonts w:cs="Arial"/>
                <w:sz w:val="22"/>
              </w:rPr>
              <w:t xml:space="preserve"> or Guardian will be required)</w:t>
            </w:r>
          </w:p>
        </w:tc>
        <w:tc>
          <w:tcPr>
            <w:tcW w:w="850" w:type="dxa"/>
            <w:shd w:val="clear" w:color="auto" w:fill="BFBFBF" w:themeFill="background1" w:themeFillShade="BF"/>
            <w:vAlign w:val="center"/>
          </w:tcPr>
          <w:sdt>
            <w:sdtPr>
              <w:rPr>
                <w:rFonts w:cs="Arial"/>
                <w:b/>
                <w:bCs/>
                <w:sz w:val="22"/>
              </w:rPr>
              <w:id w:val="-375472827"/>
              <w14:checkbox>
                <w14:checked w14:val="0"/>
                <w14:checkedState w14:val="2612" w14:font="MS Gothic"/>
                <w14:uncheckedState w14:val="2610" w14:font="MS Gothic"/>
              </w14:checkbox>
            </w:sdtPr>
            <w:sdtEndPr/>
            <w:sdtContent>
              <w:p w14:paraId="2432D37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1887361462"/>
              <w14:checkbox>
                <w14:checked w14:val="0"/>
                <w14:checkedState w14:val="2612" w14:font="MS Gothic"/>
                <w14:uncheckedState w14:val="2610" w14:font="MS Gothic"/>
              </w14:checkbox>
            </w:sdtPr>
            <w:sdtEndPr/>
            <w:sdtContent>
              <w:p w14:paraId="4CE7B3A8"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A8EF111" w14:textId="77777777" w:rsidTr="006D65E6">
        <w:trPr>
          <w:trHeight w:val="403"/>
        </w:trPr>
        <w:tc>
          <w:tcPr>
            <w:tcW w:w="562" w:type="dxa"/>
            <w:shd w:val="clear" w:color="auto" w:fill="F2F2F2" w:themeFill="background1" w:themeFillShade="F2"/>
            <w:vAlign w:val="center"/>
          </w:tcPr>
          <w:p w14:paraId="18FB0C73" w14:textId="77777777" w:rsidR="00383DD4" w:rsidRPr="004C3A0B" w:rsidRDefault="00383DD4" w:rsidP="006D65E6">
            <w:pPr>
              <w:autoSpaceDE w:val="0"/>
              <w:autoSpaceDN w:val="0"/>
              <w:adjustRightInd w:val="0"/>
              <w:jc w:val="center"/>
              <w:rPr>
                <w:rFonts w:cs="Arial"/>
                <w:sz w:val="22"/>
              </w:rPr>
            </w:pPr>
            <w:r>
              <w:rPr>
                <w:rFonts w:cs="Arial"/>
                <w:sz w:val="22"/>
              </w:rPr>
              <w:t>5</w:t>
            </w:r>
          </w:p>
        </w:tc>
        <w:tc>
          <w:tcPr>
            <w:tcW w:w="8217" w:type="dxa"/>
            <w:shd w:val="clear" w:color="auto" w:fill="F2F2F2" w:themeFill="background1" w:themeFillShade="F2"/>
            <w:vAlign w:val="center"/>
          </w:tcPr>
          <w:p w14:paraId="7219475B" w14:textId="77777777" w:rsidR="00383DD4" w:rsidRPr="004C3A0B" w:rsidRDefault="00383DD4" w:rsidP="006D65E6">
            <w:pPr>
              <w:autoSpaceDE w:val="0"/>
              <w:autoSpaceDN w:val="0"/>
              <w:adjustRightInd w:val="0"/>
              <w:rPr>
                <w:rFonts w:cs="Arial"/>
                <w:sz w:val="22"/>
              </w:rPr>
            </w:pPr>
            <w:r w:rsidRPr="004C3A0B">
              <w:rPr>
                <w:rFonts w:cs="Arial"/>
                <w:sz w:val="22"/>
              </w:rPr>
              <w:t>Prisoners?</w:t>
            </w:r>
          </w:p>
        </w:tc>
        <w:tc>
          <w:tcPr>
            <w:tcW w:w="850" w:type="dxa"/>
            <w:shd w:val="clear" w:color="auto" w:fill="BFBFBF" w:themeFill="background1" w:themeFillShade="BF"/>
            <w:vAlign w:val="center"/>
          </w:tcPr>
          <w:sdt>
            <w:sdtPr>
              <w:rPr>
                <w:rFonts w:cs="Arial"/>
                <w:b/>
                <w:bCs/>
                <w:sz w:val="22"/>
              </w:rPr>
              <w:id w:val="1692793907"/>
              <w14:checkbox>
                <w14:checked w14:val="0"/>
                <w14:checkedState w14:val="2612" w14:font="MS Gothic"/>
                <w14:uncheckedState w14:val="2610" w14:font="MS Gothic"/>
              </w14:checkbox>
            </w:sdtPr>
            <w:sdtEndPr/>
            <w:sdtContent>
              <w:p w14:paraId="4ED35502"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326411418"/>
              <w14:checkbox>
                <w14:checked w14:val="0"/>
                <w14:checkedState w14:val="2612" w14:font="MS Gothic"/>
                <w14:uncheckedState w14:val="2610" w14:font="MS Gothic"/>
              </w14:checkbox>
            </w:sdtPr>
            <w:sdtEndPr/>
            <w:sdtContent>
              <w:p w14:paraId="1C711DBF"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1355C321" w14:textId="77777777" w:rsidTr="006D65E6">
        <w:trPr>
          <w:trHeight w:val="439"/>
        </w:trPr>
        <w:tc>
          <w:tcPr>
            <w:tcW w:w="562" w:type="dxa"/>
            <w:shd w:val="clear" w:color="auto" w:fill="F2F2F2" w:themeFill="background1" w:themeFillShade="F2"/>
            <w:vAlign w:val="center"/>
          </w:tcPr>
          <w:p w14:paraId="18C2FA5C" w14:textId="77777777" w:rsidR="00383DD4" w:rsidRPr="004C3A0B" w:rsidRDefault="00383DD4" w:rsidP="006D65E6">
            <w:pPr>
              <w:autoSpaceDE w:val="0"/>
              <w:autoSpaceDN w:val="0"/>
              <w:adjustRightInd w:val="0"/>
              <w:jc w:val="center"/>
              <w:rPr>
                <w:rFonts w:cs="Arial"/>
                <w:sz w:val="22"/>
              </w:rPr>
            </w:pPr>
            <w:r>
              <w:rPr>
                <w:rFonts w:cs="Arial"/>
                <w:sz w:val="22"/>
              </w:rPr>
              <w:t>6</w:t>
            </w:r>
          </w:p>
        </w:tc>
        <w:tc>
          <w:tcPr>
            <w:tcW w:w="8217" w:type="dxa"/>
            <w:shd w:val="clear" w:color="auto" w:fill="F2F2F2" w:themeFill="background1" w:themeFillShade="F2"/>
            <w:vAlign w:val="center"/>
          </w:tcPr>
          <w:p w14:paraId="0B0B6574" w14:textId="77777777" w:rsidR="00383DD4" w:rsidRPr="004C3A0B" w:rsidRDefault="00383DD4" w:rsidP="006D65E6">
            <w:pPr>
              <w:autoSpaceDE w:val="0"/>
              <w:autoSpaceDN w:val="0"/>
              <w:adjustRightInd w:val="0"/>
              <w:rPr>
                <w:rFonts w:cs="Arial"/>
                <w:sz w:val="22"/>
              </w:rPr>
            </w:pPr>
            <w:r w:rsidRPr="004C3A0B">
              <w:rPr>
                <w:rFonts w:cs="Arial"/>
                <w:sz w:val="22"/>
              </w:rPr>
              <w:t>Young offenders?</w:t>
            </w:r>
          </w:p>
        </w:tc>
        <w:tc>
          <w:tcPr>
            <w:tcW w:w="850" w:type="dxa"/>
            <w:shd w:val="clear" w:color="auto" w:fill="BFBFBF" w:themeFill="background1" w:themeFillShade="BF"/>
            <w:vAlign w:val="center"/>
          </w:tcPr>
          <w:sdt>
            <w:sdtPr>
              <w:rPr>
                <w:rFonts w:cs="Arial"/>
                <w:b/>
                <w:bCs/>
                <w:sz w:val="22"/>
              </w:rPr>
              <w:id w:val="1255410168"/>
              <w14:checkbox>
                <w14:checked w14:val="0"/>
                <w14:checkedState w14:val="2612" w14:font="MS Gothic"/>
                <w14:uncheckedState w14:val="2610" w14:font="MS Gothic"/>
              </w14:checkbox>
            </w:sdtPr>
            <w:sdtEndPr/>
            <w:sdtContent>
              <w:p w14:paraId="4F3FD84D"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1236000582"/>
              <w14:checkbox>
                <w14:checked w14:val="0"/>
                <w14:checkedState w14:val="2612" w14:font="MS Gothic"/>
                <w14:uncheckedState w14:val="2610" w14:font="MS Gothic"/>
              </w14:checkbox>
            </w:sdtPr>
            <w:sdtEndPr/>
            <w:sdtContent>
              <w:p w14:paraId="5F59CE8C"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7E9A44B" w14:textId="77777777" w:rsidTr="006D65E6">
        <w:trPr>
          <w:trHeight w:val="403"/>
        </w:trPr>
        <w:tc>
          <w:tcPr>
            <w:tcW w:w="562" w:type="dxa"/>
            <w:shd w:val="clear" w:color="auto" w:fill="F2F2F2" w:themeFill="background1" w:themeFillShade="F2"/>
            <w:vAlign w:val="center"/>
          </w:tcPr>
          <w:p w14:paraId="5C2B7C8A" w14:textId="77777777" w:rsidR="00383DD4" w:rsidRPr="004C3A0B" w:rsidRDefault="00383DD4" w:rsidP="006D65E6">
            <w:pPr>
              <w:autoSpaceDE w:val="0"/>
              <w:autoSpaceDN w:val="0"/>
              <w:adjustRightInd w:val="0"/>
              <w:jc w:val="center"/>
              <w:rPr>
                <w:rFonts w:cs="Arial"/>
                <w:sz w:val="22"/>
              </w:rPr>
            </w:pPr>
            <w:r>
              <w:rPr>
                <w:rFonts w:cs="Arial"/>
                <w:sz w:val="22"/>
              </w:rPr>
              <w:t>7</w:t>
            </w:r>
          </w:p>
        </w:tc>
        <w:tc>
          <w:tcPr>
            <w:tcW w:w="8217" w:type="dxa"/>
            <w:shd w:val="clear" w:color="auto" w:fill="F2F2F2" w:themeFill="background1" w:themeFillShade="F2"/>
            <w:vAlign w:val="center"/>
          </w:tcPr>
          <w:p w14:paraId="0B5592C7" w14:textId="77777777" w:rsidR="00383DD4" w:rsidRPr="004C3A0B" w:rsidRDefault="00383DD4" w:rsidP="006D65E6">
            <w:pPr>
              <w:autoSpaceDE w:val="0"/>
              <w:autoSpaceDN w:val="0"/>
              <w:adjustRightInd w:val="0"/>
              <w:rPr>
                <w:rFonts w:cs="Arial"/>
                <w:sz w:val="22"/>
              </w:rPr>
            </w:pPr>
            <w:r w:rsidRPr="004C3A0B">
              <w:rPr>
                <w:rFonts w:cs="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rPr>
              <w:id w:val="-1016453075"/>
              <w14:checkbox>
                <w14:checked w14:val="0"/>
                <w14:checkedState w14:val="2612" w14:font="MS Gothic"/>
                <w14:uncheckedState w14:val="2610" w14:font="MS Gothic"/>
              </w14:checkbox>
            </w:sdtPr>
            <w:sdtEndPr/>
            <w:sdtContent>
              <w:p w14:paraId="6CEC8B32"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1673070048"/>
              <w14:checkbox>
                <w14:checked w14:val="0"/>
                <w14:checkedState w14:val="2612" w14:font="MS Gothic"/>
                <w14:uncheckedState w14:val="2610" w14:font="MS Gothic"/>
              </w14:checkbox>
            </w:sdtPr>
            <w:sdtEndPr/>
            <w:sdtContent>
              <w:p w14:paraId="49A4F220"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1EDFD23E" w14:textId="77777777" w:rsidTr="006D65E6">
        <w:trPr>
          <w:trHeight w:val="403"/>
        </w:trPr>
        <w:tc>
          <w:tcPr>
            <w:tcW w:w="562" w:type="dxa"/>
            <w:shd w:val="clear" w:color="auto" w:fill="F2F2F2" w:themeFill="background1" w:themeFillShade="F2"/>
            <w:vAlign w:val="center"/>
          </w:tcPr>
          <w:p w14:paraId="3950B5F3" w14:textId="77777777" w:rsidR="00383DD4" w:rsidRPr="004C3A0B" w:rsidRDefault="00383DD4" w:rsidP="006D65E6">
            <w:pPr>
              <w:autoSpaceDE w:val="0"/>
              <w:autoSpaceDN w:val="0"/>
              <w:adjustRightInd w:val="0"/>
              <w:jc w:val="center"/>
              <w:rPr>
                <w:rFonts w:cs="Arial"/>
                <w:sz w:val="22"/>
              </w:rPr>
            </w:pPr>
            <w:r>
              <w:rPr>
                <w:rFonts w:cs="Arial"/>
                <w:sz w:val="22"/>
              </w:rPr>
              <w:t>8</w:t>
            </w:r>
          </w:p>
        </w:tc>
        <w:tc>
          <w:tcPr>
            <w:tcW w:w="8217" w:type="dxa"/>
            <w:shd w:val="clear" w:color="auto" w:fill="F2F2F2" w:themeFill="background1" w:themeFillShade="F2"/>
            <w:vAlign w:val="center"/>
          </w:tcPr>
          <w:p w14:paraId="686109E9" w14:textId="77777777" w:rsidR="00383DD4" w:rsidRPr="004C3A0B" w:rsidRDefault="00383DD4" w:rsidP="006D65E6">
            <w:pPr>
              <w:autoSpaceDE w:val="0"/>
              <w:autoSpaceDN w:val="0"/>
              <w:adjustRightInd w:val="0"/>
              <w:rPr>
                <w:rFonts w:cs="Arial"/>
                <w:sz w:val="22"/>
              </w:rPr>
            </w:pPr>
            <w:r w:rsidRPr="004C3A0B">
              <w:rPr>
                <w:rFonts w:cs="Arial"/>
                <w:sz w:val="22"/>
              </w:rPr>
              <w:t>People engaged in illegal activities?</w:t>
            </w:r>
          </w:p>
        </w:tc>
        <w:tc>
          <w:tcPr>
            <w:tcW w:w="850" w:type="dxa"/>
            <w:shd w:val="clear" w:color="auto" w:fill="BFBFBF" w:themeFill="background1" w:themeFillShade="BF"/>
            <w:vAlign w:val="center"/>
          </w:tcPr>
          <w:sdt>
            <w:sdtPr>
              <w:rPr>
                <w:rFonts w:cs="Arial"/>
                <w:b/>
                <w:bCs/>
                <w:sz w:val="22"/>
              </w:rPr>
              <w:id w:val="-1519850840"/>
              <w14:checkbox>
                <w14:checked w14:val="0"/>
                <w14:checkedState w14:val="2612" w14:font="MS Gothic"/>
                <w14:uncheckedState w14:val="2610" w14:font="MS Gothic"/>
              </w14:checkbox>
            </w:sdtPr>
            <w:sdtEndPr/>
            <w:sdtContent>
              <w:p w14:paraId="6DC6194A"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cs="Arial"/>
                <w:b/>
                <w:bCs/>
                <w:sz w:val="22"/>
              </w:rPr>
              <w:id w:val="1072859745"/>
              <w14:checkbox>
                <w14:checked w14:val="0"/>
                <w14:checkedState w14:val="2612" w14:font="MS Gothic"/>
                <w14:uncheckedState w14:val="2610" w14:font="MS Gothic"/>
              </w14:checkbox>
            </w:sdtPr>
            <w:sdtEndPr/>
            <w:sdtContent>
              <w:p w14:paraId="63C5306E"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6F5982E8" w14:textId="77777777" w:rsidTr="006D65E6">
        <w:trPr>
          <w:trHeight w:val="403"/>
        </w:trPr>
        <w:tc>
          <w:tcPr>
            <w:tcW w:w="562" w:type="dxa"/>
            <w:shd w:val="clear" w:color="auto" w:fill="F2F2F2" w:themeFill="background1" w:themeFillShade="F2"/>
            <w:vAlign w:val="center"/>
          </w:tcPr>
          <w:p w14:paraId="0B9145AE" w14:textId="77777777" w:rsidR="00383DD4" w:rsidRPr="004C3A0B" w:rsidRDefault="00383DD4" w:rsidP="006D65E6">
            <w:pPr>
              <w:autoSpaceDE w:val="0"/>
              <w:autoSpaceDN w:val="0"/>
              <w:adjustRightInd w:val="0"/>
              <w:jc w:val="center"/>
              <w:rPr>
                <w:rFonts w:cs="Arial"/>
                <w:sz w:val="22"/>
              </w:rPr>
            </w:pPr>
            <w:r>
              <w:rPr>
                <w:rFonts w:cs="Arial"/>
                <w:sz w:val="22"/>
              </w:rPr>
              <w:t>9</w:t>
            </w:r>
          </w:p>
        </w:tc>
        <w:tc>
          <w:tcPr>
            <w:tcW w:w="8217" w:type="dxa"/>
            <w:shd w:val="clear" w:color="auto" w:fill="F2F2F2" w:themeFill="background1" w:themeFillShade="F2"/>
            <w:vAlign w:val="center"/>
          </w:tcPr>
          <w:p w14:paraId="5F2ADDAE" w14:textId="77777777" w:rsidR="00383DD4" w:rsidRPr="004C3A0B" w:rsidRDefault="00383DD4" w:rsidP="006D65E6">
            <w:pPr>
              <w:autoSpaceDE w:val="0"/>
              <w:autoSpaceDN w:val="0"/>
              <w:adjustRightInd w:val="0"/>
              <w:rPr>
                <w:rFonts w:cs="Arial"/>
                <w:sz w:val="22"/>
              </w:rPr>
            </w:pPr>
            <w:r w:rsidRPr="004C3A0B">
              <w:rPr>
                <w:rFonts w:cs="Arial"/>
                <w:sz w:val="22"/>
              </w:rPr>
              <w:t>Others</w:t>
            </w:r>
            <w:r>
              <w:rPr>
                <w:rFonts w:cs="Arial"/>
                <w:sz w:val="22"/>
              </w:rPr>
              <w:t>. Please indicate the participants below, and specifically any group who may be unable to give consent.</w:t>
            </w:r>
          </w:p>
          <w:p w14:paraId="0A874244" w14:textId="77777777" w:rsidR="00383DD4" w:rsidRPr="004C3A0B" w:rsidRDefault="00383DD4" w:rsidP="006D65E6">
            <w:pPr>
              <w:autoSpaceDE w:val="0"/>
              <w:autoSpaceDN w:val="0"/>
              <w:adjustRightInd w:val="0"/>
              <w:rPr>
                <w:rFonts w:cs="Arial"/>
                <w:sz w:val="22"/>
              </w:rPr>
            </w:pPr>
          </w:p>
        </w:tc>
        <w:tc>
          <w:tcPr>
            <w:tcW w:w="850" w:type="dxa"/>
            <w:vMerge w:val="restart"/>
            <w:shd w:val="clear" w:color="auto" w:fill="BFBFBF" w:themeFill="background1" w:themeFillShade="BF"/>
            <w:vAlign w:val="center"/>
          </w:tcPr>
          <w:sdt>
            <w:sdtPr>
              <w:rPr>
                <w:rFonts w:cs="Arial"/>
                <w:b/>
                <w:bCs/>
                <w:sz w:val="22"/>
              </w:rPr>
              <w:id w:val="-1984918035"/>
              <w14:checkbox>
                <w14:checked w14:val="0"/>
                <w14:checkedState w14:val="2612" w14:font="MS Gothic"/>
                <w14:uncheckedState w14:val="2610" w14:font="MS Gothic"/>
              </w14:checkbox>
            </w:sdtPr>
            <w:sdtEndPr/>
            <w:sdtContent>
              <w:p w14:paraId="0205ED52"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822" w:type="dxa"/>
            <w:vMerge w:val="restart"/>
            <w:shd w:val="clear" w:color="auto" w:fill="BFBFBF" w:themeFill="background1" w:themeFillShade="BF"/>
            <w:vAlign w:val="center"/>
          </w:tcPr>
          <w:sdt>
            <w:sdtPr>
              <w:rPr>
                <w:rFonts w:cs="Arial"/>
                <w:b/>
                <w:bCs/>
                <w:sz w:val="22"/>
              </w:rPr>
              <w:id w:val="-1870052561"/>
              <w14:checkbox>
                <w14:checked w14:val="0"/>
                <w14:checkedState w14:val="2612" w14:font="MS Gothic"/>
                <w14:uncheckedState w14:val="2610" w14:font="MS Gothic"/>
              </w14:checkbox>
            </w:sdtPr>
            <w:sdtEndPr/>
            <w:sdtContent>
              <w:p w14:paraId="386E0242"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r>
      <w:tr w:rsidR="00383DD4" w:rsidRPr="004C3A0B" w14:paraId="7DA9505C" w14:textId="77777777" w:rsidTr="006D65E6">
        <w:trPr>
          <w:trHeight w:val="403"/>
        </w:trPr>
        <w:tc>
          <w:tcPr>
            <w:tcW w:w="562" w:type="dxa"/>
            <w:vAlign w:val="center"/>
          </w:tcPr>
          <w:p w14:paraId="57FFE276" w14:textId="77777777" w:rsidR="00383DD4" w:rsidRPr="006C1FDD" w:rsidRDefault="00383DD4" w:rsidP="006D65E6">
            <w:pPr>
              <w:autoSpaceDE w:val="0"/>
              <w:autoSpaceDN w:val="0"/>
              <w:adjustRightInd w:val="0"/>
              <w:jc w:val="center"/>
              <w:rPr>
                <w:rFonts w:cs="Arial"/>
                <w:sz w:val="22"/>
              </w:rPr>
            </w:pPr>
          </w:p>
        </w:tc>
        <w:tc>
          <w:tcPr>
            <w:tcW w:w="8217" w:type="dxa"/>
            <w:vAlign w:val="center"/>
          </w:tcPr>
          <w:p w14:paraId="0E9F9D2A" w14:textId="77777777" w:rsidR="00383DD4" w:rsidRPr="006C1FDD" w:rsidRDefault="00383DD4" w:rsidP="006D65E6">
            <w:pPr>
              <w:autoSpaceDE w:val="0"/>
              <w:autoSpaceDN w:val="0"/>
              <w:adjustRightInd w:val="0"/>
              <w:rPr>
                <w:rFonts w:cs="Arial"/>
                <w:sz w:val="22"/>
              </w:rPr>
            </w:pPr>
            <w:r>
              <w:rPr>
                <w:rFonts w:cs="Arial"/>
                <w:sz w:val="22"/>
              </w:rPr>
              <w:t>Details of any other participant groups:</w:t>
            </w:r>
          </w:p>
          <w:p w14:paraId="1C5D1500" w14:textId="77777777" w:rsidR="00383DD4" w:rsidRDefault="00383DD4" w:rsidP="006D65E6">
            <w:pPr>
              <w:rPr>
                <w:rFonts w:cs="Arial"/>
              </w:rPr>
            </w:pPr>
            <w:r w:rsidRPr="00AA34BD">
              <w:rPr>
                <w:rFonts w:cs="Arial"/>
                <w:color w:val="00B050"/>
                <w:sz w:val="22"/>
              </w:rPr>
              <w:t>Complete this only if your participants cannot give consent. This includes animals</w:t>
            </w:r>
          </w:p>
          <w:p w14:paraId="39FB5214" w14:textId="77777777" w:rsidR="00383DD4" w:rsidRDefault="00383DD4" w:rsidP="006D65E6">
            <w:pPr>
              <w:rPr>
                <w:rFonts w:cs="Arial"/>
              </w:rPr>
            </w:pPr>
          </w:p>
          <w:p w14:paraId="7988A221" w14:textId="77777777" w:rsidR="00383DD4" w:rsidRPr="004C3A0B" w:rsidRDefault="00383DD4" w:rsidP="006D65E6">
            <w:pPr>
              <w:autoSpaceDE w:val="0"/>
              <w:autoSpaceDN w:val="0"/>
              <w:adjustRightInd w:val="0"/>
              <w:rPr>
                <w:rFonts w:cs="Arial"/>
                <w:sz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c>
          <w:tcPr>
            <w:tcW w:w="850" w:type="dxa"/>
            <w:vMerge/>
            <w:shd w:val="clear" w:color="auto" w:fill="BFBFBF" w:themeFill="background1" w:themeFillShade="BF"/>
            <w:vAlign w:val="center"/>
          </w:tcPr>
          <w:p w14:paraId="09C0B62A" w14:textId="77777777" w:rsidR="00383DD4" w:rsidRDefault="00383DD4" w:rsidP="006D65E6">
            <w:pPr>
              <w:autoSpaceDE w:val="0"/>
              <w:autoSpaceDN w:val="0"/>
              <w:adjustRightInd w:val="0"/>
              <w:jc w:val="center"/>
              <w:rPr>
                <w:rFonts w:cs="Arial"/>
                <w:b/>
                <w:bCs/>
                <w:sz w:val="22"/>
              </w:rPr>
            </w:pPr>
          </w:p>
        </w:tc>
        <w:tc>
          <w:tcPr>
            <w:tcW w:w="822" w:type="dxa"/>
            <w:vMerge/>
            <w:shd w:val="clear" w:color="auto" w:fill="BFBFBF" w:themeFill="background1" w:themeFillShade="BF"/>
            <w:vAlign w:val="center"/>
          </w:tcPr>
          <w:p w14:paraId="41192B92" w14:textId="77777777" w:rsidR="00383DD4" w:rsidRDefault="00383DD4" w:rsidP="006D65E6">
            <w:pPr>
              <w:autoSpaceDE w:val="0"/>
              <w:autoSpaceDN w:val="0"/>
              <w:adjustRightInd w:val="0"/>
              <w:jc w:val="center"/>
              <w:rPr>
                <w:rFonts w:cs="Arial"/>
                <w:b/>
                <w:bCs/>
                <w:sz w:val="22"/>
              </w:rPr>
            </w:pPr>
          </w:p>
        </w:tc>
      </w:tr>
    </w:tbl>
    <w:p w14:paraId="637CCED5" w14:textId="77777777" w:rsidR="00383DD4" w:rsidRPr="00D71982" w:rsidRDefault="00383DD4" w:rsidP="00383DD4">
      <w:pPr>
        <w:rPr>
          <w:rFonts w:cs="Arial"/>
          <w:bCs/>
          <w:szCs w:val="24"/>
        </w:rPr>
      </w:pPr>
    </w:p>
    <w:tbl>
      <w:tblPr>
        <w:tblW w:w="10451" w:type="dxa"/>
        <w:tblLook w:val="04A0" w:firstRow="1" w:lastRow="0" w:firstColumn="1" w:lastColumn="0" w:noHBand="0" w:noVBand="1"/>
      </w:tblPr>
      <w:tblGrid>
        <w:gridCol w:w="562"/>
        <w:gridCol w:w="3256"/>
        <w:gridCol w:w="6633"/>
      </w:tblGrid>
      <w:tr w:rsidR="00383DD4" w:rsidRPr="004C3A0B" w14:paraId="61A48563" w14:textId="77777777" w:rsidTr="006D65E6">
        <w:trPr>
          <w:trHeight w:val="403"/>
        </w:trPr>
        <w:tc>
          <w:tcPr>
            <w:tcW w:w="562" w:type="dxa"/>
            <w:tcBorders>
              <w:bottom w:val="single" w:sz="4" w:space="0" w:color="auto"/>
            </w:tcBorders>
            <w:shd w:val="clear" w:color="auto" w:fill="F2F2F2" w:themeFill="background1" w:themeFillShade="F2"/>
          </w:tcPr>
          <w:p w14:paraId="4617B37F" w14:textId="77777777" w:rsidR="00383DD4" w:rsidRPr="002132F9" w:rsidRDefault="00383DD4" w:rsidP="006D65E6">
            <w:pPr>
              <w:rPr>
                <w:rFonts w:cs="Arial"/>
                <w:bCs/>
                <w:sz w:val="22"/>
              </w:rPr>
            </w:pPr>
          </w:p>
        </w:tc>
        <w:tc>
          <w:tcPr>
            <w:tcW w:w="9889" w:type="dxa"/>
            <w:gridSpan w:val="2"/>
            <w:tcBorders>
              <w:bottom w:val="single" w:sz="4" w:space="0" w:color="auto"/>
            </w:tcBorders>
            <w:shd w:val="clear" w:color="auto" w:fill="F2F2F2" w:themeFill="background1" w:themeFillShade="F2"/>
            <w:vAlign w:val="center"/>
          </w:tcPr>
          <w:p w14:paraId="164DDB1E" w14:textId="77777777" w:rsidR="00383DD4" w:rsidRPr="004C3A0B" w:rsidRDefault="00383DD4" w:rsidP="006D65E6">
            <w:pPr>
              <w:rPr>
                <w:rFonts w:cs="Arial"/>
                <w:b/>
                <w:sz w:val="22"/>
              </w:rPr>
            </w:pPr>
            <w:r w:rsidRPr="004C3A0B">
              <w:rPr>
                <w:rFonts w:cs="Arial"/>
                <w:b/>
                <w:sz w:val="22"/>
              </w:rPr>
              <w:t>Participant numbers and source</w:t>
            </w:r>
          </w:p>
          <w:p w14:paraId="43DBC86B" w14:textId="77777777" w:rsidR="00383DD4" w:rsidRPr="004C3A0B" w:rsidRDefault="00383DD4" w:rsidP="006D65E6">
            <w:pPr>
              <w:autoSpaceDE w:val="0"/>
              <w:autoSpaceDN w:val="0"/>
              <w:adjustRightInd w:val="0"/>
              <w:rPr>
                <w:rFonts w:cs="Arial"/>
                <w:sz w:val="22"/>
              </w:rPr>
            </w:pPr>
            <w:r w:rsidRPr="004C3A0B">
              <w:rPr>
                <w:rFonts w:cs="Arial"/>
                <w:sz w:val="22"/>
              </w:rPr>
              <w:t xml:space="preserve">Provide an estimate of the expected number of participants. How will you identify participants and how will they be recruited? </w:t>
            </w:r>
          </w:p>
        </w:tc>
      </w:tr>
      <w:tr w:rsidR="00383DD4" w:rsidRPr="004C3A0B" w14:paraId="6378817A" w14:textId="77777777" w:rsidTr="006D65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E22F8" w14:textId="77777777" w:rsidR="00383DD4" w:rsidRDefault="00383DD4" w:rsidP="006D65E6">
            <w:pPr>
              <w:jc w:val="center"/>
              <w:rPr>
                <w:rFonts w:cs="Arial"/>
                <w:sz w:val="22"/>
              </w:rPr>
            </w:pPr>
            <w:r>
              <w:rPr>
                <w:rFonts w:cs="Arial"/>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07588" w14:textId="77777777" w:rsidR="00383DD4" w:rsidRPr="004C3A0B" w:rsidRDefault="00383DD4" w:rsidP="006D65E6">
            <w:pPr>
              <w:rPr>
                <w:rFonts w:cs="Arial"/>
                <w:sz w:val="22"/>
              </w:rPr>
            </w:pPr>
            <w:r>
              <w:rPr>
                <w:rFonts w:cs="Arial"/>
                <w:sz w:val="22"/>
              </w:rPr>
              <w:t>How many participants are expected?</w:t>
            </w:r>
          </w:p>
          <w:p w14:paraId="3C99E2E9" w14:textId="77777777" w:rsidR="00383DD4" w:rsidRPr="004C3A0B" w:rsidRDefault="00383DD4" w:rsidP="006D65E6">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A2CBE6" w14:textId="77777777" w:rsidR="00383DD4" w:rsidRDefault="00383DD4" w:rsidP="006D65E6">
            <w:pPr>
              <w:rPr>
                <w:rFonts w:cs="Arial"/>
                <w:sz w:val="22"/>
              </w:rPr>
            </w:pPr>
          </w:p>
          <w:p w14:paraId="5E752CCA" w14:textId="77777777" w:rsidR="00383DD4" w:rsidRPr="004C3A0B" w:rsidRDefault="00383DD4" w:rsidP="006D65E6">
            <w:pPr>
              <w:rPr>
                <w:rFonts w:cs="Arial"/>
                <w:sz w:val="22"/>
              </w:rPr>
            </w:pPr>
          </w:p>
          <w:p w14:paraId="5044337F" w14:textId="77777777" w:rsidR="00383DD4" w:rsidRPr="004C3A0B" w:rsidRDefault="00383DD4" w:rsidP="006D65E6">
            <w:pPr>
              <w:rPr>
                <w:rFonts w:cs="Arial"/>
                <w:b/>
                <w:sz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78EB418A" w14:textId="77777777" w:rsidTr="006D65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C0634" w14:textId="77777777" w:rsidR="00383DD4" w:rsidRDefault="00383DD4" w:rsidP="006D65E6">
            <w:pPr>
              <w:jc w:val="center"/>
              <w:rPr>
                <w:rFonts w:cs="Arial"/>
                <w:sz w:val="22"/>
              </w:rPr>
            </w:pPr>
            <w:r>
              <w:rPr>
                <w:rFonts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6CD68" w14:textId="77777777" w:rsidR="00383DD4" w:rsidRDefault="00383DD4" w:rsidP="006D65E6">
            <w:pPr>
              <w:rPr>
                <w:rFonts w:cs="Arial"/>
                <w:sz w:val="22"/>
              </w:rPr>
            </w:pPr>
            <w:r>
              <w:rPr>
                <w:rFonts w:cs="Arial"/>
                <w:sz w:val="22"/>
              </w:rPr>
              <w:t>Who will the participants be?</w:t>
            </w:r>
          </w:p>
          <w:p w14:paraId="4E130AC9" w14:textId="77777777" w:rsidR="00383DD4" w:rsidRDefault="00383DD4" w:rsidP="006D65E6">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91B276" w14:textId="77777777" w:rsidR="00383DD4" w:rsidRDefault="00383DD4" w:rsidP="006D65E6">
            <w:pPr>
              <w:rPr>
                <w:rFonts w:cs="Arial"/>
                <w:sz w:val="22"/>
              </w:rPr>
            </w:pPr>
          </w:p>
          <w:p w14:paraId="2F7832DB" w14:textId="77777777" w:rsidR="00383DD4" w:rsidRDefault="00383DD4" w:rsidP="006D65E6">
            <w:pPr>
              <w:rPr>
                <w:rFonts w:cs="Arial"/>
                <w:sz w:val="22"/>
              </w:rPr>
            </w:pPr>
          </w:p>
          <w:p w14:paraId="3143DB2B" w14:textId="77777777" w:rsidR="00383DD4" w:rsidRPr="004C3A0B" w:rsidRDefault="00383DD4" w:rsidP="006D65E6">
            <w:pPr>
              <w:rPr>
                <w:rFonts w:cs="Arial"/>
                <w:sz w:val="22"/>
              </w:rPr>
            </w:pPr>
          </w:p>
          <w:p w14:paraId="133BD1C6" w14:textId="77777777" w:rsidR="00383DD4" w:rsidRPr="003257BD" w:rsidRDefault="00383DD4" w:rsidP="006D65E6">
            <w:pPr>
              <w:rPr>
                <w:rFonts w:cs="Arial"/>
                <w:i/>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0E166695" w14:textId="77777777" w:rsidTr="006D65E6">
        <w:trPr>
          <w:trHeight w:val="403"/>
        </w:trPr>
        <w:tc>
          <w:tcPr>
            <w:tcW w:w="562" w:type="dxa"/>
            <w:tcBorders>
              <w:top w:val="single" w:sz="4" w:space="0" w:color="auto"/>
            </w:tcBorders>
            <w:shd w:val="clear" w:color="auto" w:fill="F2F2F2" w:themeFill="background1" w:themeFillShade="F2"/>
            <w:vAlign w:val="center"/>
          </w:tcPr>
          <w:p w14:paraId="743E3634" w14:textId="77777777" w:rsidR="00383DD4" w:rsidRDefault="00383DD4" w:rsidP="006D65E6">
            <w:pPr>
              <w:jc w:val="center"/>
              <w:rPr>
                <w:rFonts w:cs="Arial"/>
                <w:sz w:val="22"/>
              </w:rPr>
            </w:pPr>
            <w:r>
              <w:rPr>
                <w:rFonts w:cs="Arial"/>
                <w:sz w:val="22"/>
              </w:rPr>
              <w:lastRenderedPageBreak/>
              <w:t>12</w:t>
            </w:r>
          </w:p>
        </w:tc>
        <w:tc>
          <w:tcPr>
            <w:tcW w:w="3256" w:type="dxa"/>
            <w:tcBorders>
              <w:top w:val="single" w:sz="4" w:space="0" w:color="auto"/>
            </w:tcBorders>
            <w:shd w:val="clear" w:color="auto" w:fill="F2F2F2" w:themeFill="background1" w:themeFillShade="F2"/>
            <w:vAlign w:val="center"/>
          </w:tcPr>
          <w:p w14:paraId="11B25876" w14:textId="77777777" w:rsidR="00383DD4" w:rsidRDefault="00383DD4" w:rsidP="006D65E6">
            <w:pPr>
              <w:rPr>
                <w:rFonts w:cs="Arial"/>
                <w:sz w:val="22"/>
              </w:rPr>
            </w:pPr>
            <w:r>
              <w:rPr>
                <w:rFonts w:cs="Arial"/>
                <w:sz w:val="22"/>
              </w:rPr>
              <w:t>How will you identify the participants?</w:t>
            </w:r>
          </w:p>
        </w:tc>
        <w:tc>
          <w:tcPr>
            <w:tcW w:w="6633" w:type="dxa"/>
            <w:tcBorders>
              <w:top w:val="single" w:sz="4" w:space="0" w:color="auto"/>
            </w:tcBorders>
            <w:vAlign w:val="center"/>
          </w:tcPr>
          <w:p w14:paraId="01F86C2E" w14:textId="77777777" w:rsidR="00383DD4" w:rsidRDefault="00383DD4" w:rsidP="006D65E6">
            <w:pPr>
              <w:rPr>
                <w:rFonts w:cs="Arial"/>
                <w:sz w:val="22"/>
              </w:rPr>
            </w:pPr>
          </w:p>
          <w:p w14:paraId="325AD4DD" w14:textId="77777777" w:rsidR="00383DD4" w:rsidRPr="004C3A0B" w:rsidRDefault="00383DD4" w:rsidP="006D65E6">
            <w:pPr>
              <w:rPr>
                <w:rFonts w:cs="Arial"/>
                <w:sz w:val="22"/>
              </w:rPr>
            </w:pPr>
          </w:p>
          <w:p w14:paraId="61A4E5F2" w14:textId="77777777" w:rsidR="00383DD4" w:rsidRPr="004C3A0B" w:rsidRDefault="00383DD4" w:rsidP="006D65E6">
            <w:pPr>
              <w:rPr>
                <w:rFonts w:cs="Arial"/>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0C6A2AAA" w14:textId="77777777" w:rsidR="00383DD4" w:rsidRPr="00D71982" w:rsidRDefault="00383DD4" w:rsidP="00383DD4">
      <w:pPr>
        <w:rPr>
          <w:rFonts w:cs="Arial"/>
          <w:bCs/>
          <w:szCs w:val="24"/>
        </w:rPr>
      </w:pPr>
    </w:p>
    <w:p w14:paraId="5FF368A3" w14:textId="77777777" w:rsidR="00383DD4" w:rsidRDefault="00383DD4" w:rsidP="00383DD4"/>
    <w:tbl>
      <w:tblPr>
        <w:tblW w:w="10485" w:type="dxa"/>
        <w:tblLook w:val="04A0" w:firstRow="1" w:lastRow="0" w:firstColumn="1" w:lastColumn="0" w:noHBand="0" w:noVBand="1"/>
      </w:tblPr>
      <w:tblGrid>
        <w:gridCol w:w="562"/>
        <w:gridCol w:w="7088"/>
        <w:gridCol w:w="992"/>
        <w:gridCol w:w="851"/>
        <w:gridCol w:w="992"/>
      </w:tblGrid>
      <w:tr w:rsidR="00383DD4" w:rsidRPr="004C3A0B" w14:paraId="3BEE3AD2" w14:textId="77777777" w:rsidTr="006D65E6">
        <w:tc>
          <w:tcPr>
            <w:tcW w:w="562" w:type="dxa"/>
            <w:shd w:val="clear" w:color="auto" w:fill="F2F2F2" w:themeFill="background1" w:themeFillShade="F2"/>
            <w:vAlign w:val="center"/>
          </w:tcPr>
          <w:p w14:paraId="18022DDA" w14:textId="77777777" w:rsidR="00383DD4" w:rsidRPr="002132F9" w:rsidRDefault="00383DD4" w:rsidP="006D65E6">
            <w:pPr>
              <w:autoSpaceDE w:val="0"/>
              <w:autoSpaceDN w:val="0"/>
              <w:adjustRightInd w:val="0"/>
              <w:jc w:val="center"/>
              <w:rPr>
                <w:rFonts w:cs="Arial"/>
                <w:bCs/>
                <w:sz w:val="22"/>
              </w:rPr>
            </w:pPr>
          </w:p>
        </w:tc>
        <w:tc>
          <w:tcPr>
            <w:tcW w:w="7088" w:type="dxa"/>
            <w:shd w:val="clear" w:color="auto" w:fill="F2F2F2" w:themeFill="background1" w:themeFillShade="F2"/>
          </w:tcPr>
          <w:p w14:paraId="26A5C89B" w14:textId="77777777" w:rsidR="00383DD4" w:rsidRPr="004C3A0B" w:rsidRDefault="00383DD4" w:rsidP="006D65E6">
            <w:pPr>
              <w:autoSpaceDE w:val="0"/>
              <w:autoSpaceDN w:val="0"/>
              <w:adjustRightInd w:val="0"/>
              <w:rPr>
                <w:rFonts w:cs="Arial"/>
                <w:b/>
                <w:sz w:val="22"/>
              </w:rPr>
            </w:pPr>
            <w:r w:rsidRPr="004C3A0B">
              <w:rPr>
                <w:rFonts w:cs="Arial"/>
                <w:b/>
                <w:sz w:val="22"/>
              </w:rPr>
              <w:t>Information for participants:</w:t>
            </w:r>
          </w:p>
        </w:tc>
        <w:tc>
          <w:tcPr>
            <w:tcW w:w="992" w:type="dxa"/>
            <w:shd w:val="clear" w:color="auto" w:fill="F2F2F2" w:themeFill="background1" w:themeFillShade="F2"/>
            <w:vAlign w:val="bottom"/>
          </w:tcPr>
          <w:p w14:paraId="410DB5EE" w14:textId="77777777" w:rsidR="00383DD4" w:rsidRPr="004C3A0B" w:rsidRDefault="00383DD4" w:rsidP="006D65E6">
            <w:pPr>
              <w:autoSpaceDE w:val="0"/>
              <w:autoSpaceDN w:val="0"/>
              <w:adjustRightInd w:val="0"/>
              <w:jc w:val="center"/>
              <w:rPr>
                <w:rFonts w:cs="Arial"/>
                <w:b/>
                <w:bCs/>
                <w:sz w:val="16"/>
                <w:szCs w:val="16"/>
              </w:rPr>
            </w:pPr>
          </w:p>
          <w:p w14:paraId="46093A36"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851" w:type="dxa"/>
            <w:shd w:val="clear" w:color="auto" w:fill="F2F2F2" w:themeFill="background1" w:themeFillShade="F2"/>
            <w:vAlign w:val="bottom"/>
          </w:tcPr>
          <w:p w14:paraId="6B0AFFC8"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c>
          <w:tcPr>
            <w:tcW w:w="992" w:type="dxa"/>
            <w:shd w:val="clear" w:color="auto" w:fill="F2F2F2" w:themeFill="background1" w:themeFillShade="F2"/>
          </w:tcPr>
          <w:p w14:paraId="20039784" w14:textId="77777777" w:rsidR="00383DD4" w:rsidRPr="004C3A0B" w:rsidRDefault="00383DD4" w:rsidP="006D65E6">
            <w:pPr>
              <w:autoSpaceDE w:val="0"/>
              <w:autoSpaceDN w:val="0"/>
              <w:adjustRightInd w:val="0"/>
              <w:jc w:val="center"/>
              <w:rPr>
                <w:rFonts w:cs="Arial"/>
                <w:b/>
                <w:bCs/>
                <w:sz w:val="16"/>
                <w:szCs w:val="16"/>
              </w:rPr>
            </w:pPr>
          </w:p>
          <w:p w14:paraId="44D8602B"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N/A</w:t>
            </w:r>
          </w:p>
        </w:tc>
      </w:tr>
      <w:tr w:rsidR="00383DD4" w:rsidRPr="004C3A0B" w14:paraId="3551066F" w14:textId="77777777" w:rsidTr="006D65E6">
        <w:trPr>
          <w:trHeight w:val="439"/>
        </w:trPr>
        <w:tc>
          <w:tcPr>
            <w:tcW w:w="562" w:type="dxa"/>
            <w:shd w:val="clear" w:color="auto" w:fill="F2F2F2" w:themeFill="background1" w:themeFillShade="F2"/>
            <w:vAlign w:val="center"/>
          </w:tcPr>
          <w:p w14:paraId="3D536507" w14:textId="77777777" w:rsidR="00383DD4" w:rsidRPr="004C3A0B" w:rsidRDefault="00383DD4" w:rsidP="006D65E6">
            <w:pPr>
              <w:autoSpaceDE w:val="0"/>
              <w:autoSpaceDN w:val="0"/>
              <w:adjustRightInd w:val="0"/>
              <w:jc w:val="center"/>
              <w:rPr>
                <w:rFonts w:cs="Arial"/>
                <w:sz w:val="22"/>
              </w:rPr>
            </w:pPr>
            <w:r>
              <w:rPr>
                <w:rFonts w:cs="Arial"/>
                <w:sz w:val="22"/>
              </w:rPr>
              <w:t>13</w:t>
            </w:r>
          </w:p>
        </w:tc>
        <w:tc>
          <w:tcPr>
            <w:tcW w:w="7088" w:type="dxa"/>
            <w:shd w:val="clear" w:color="auto" w:fill="F2F2F2" w:themeFill="background1" w:themeFillShade="F2"/>
            <w:vAlign w:val="center"/>
          </w:tcPr>
          <w:p w14:paraId="4357961C" w14:textId="77777777" w:rsidR="00383DD4" w:rsidRPr="004C3A0B" w:rsidRDefault="00383DD4" w:rsidP="006D65E6">
            <w:pPr>
              <w:autoSpaceDE w:val="0"/>
              <w:autoSpaceDN w:val="0"/>
              <w:adjustRightInd w:val="0"/>
              <w:rPr>
                <w:rFonts w:cs="Arial"/>
                <w:sz w:val="22"/>
              </w:rPr>
            </w:pPr>
            <w:r w:rsidRPr="004C3A0B">
              <w:rPr>
                <w:rFonts w:cs="Arial"/>
                <w:sz w:val="22"/>
              </w:rPr>
              <w:t xml:space="preserve">Will you describe the main </w:t>
            </w:r>
            <w:r w:rsidRPr="005D6613">
              <w:rPr>
                <w:rFonts w:cs="Arial"/>
                <w:sz w:val="22"/>
              </w:rPr>
              <w:t xml:space="preserve">research </w:t>
            </w:r>
            <w:r w:rsidRPr="004C3A0B">
              <w:rPr>
                <w:rFonts w:cs="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rPr>
              <w:id w:val="638854427"/>
              <w14:checkbox>
                <w14:checked w14:val="0"/>
                <w14:checkedState w14:val="2612" w14:font="MS Gothic"/>
                <w14:uncheckedState w14:val="2610" w14:font="MS Gothic"/>
              </w14:checkbox>
            </w:sdtPr>
            <w:sdtEndPr/>
            <w:sdtContent>
              <w:p w14:paraId="12267E7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838415725"/>
              <w14:checkbox>
                <w14:checked w14:val="0"/>
                <w14:checkedState w14:val="2612" w14:font="MS Gothic"/>
                <w14:uncheckedState w14:val="2610" w14:font="MS Gothic"/>
              </w14:checkbox>
            </w:sdtPr>
            <w:sdtEndPr/>
            <w:sdtContent>
              <w:p w14:paraId="69CEBAAD"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2018272357"/>
              <w14:checkbox>
                <w14:checked w14:val="0"/>
                <w14:checkedState w14:val="2612" w14:font="MS Gothic"/>
                <w14:uncheckedState w14:val="2610" w14:font="MS Gothic"/>
              </w14:checkbox>
            </w:sdtPr>
            <w:sdtEndPr/>
            <w:sdtContent>
              <w:p w14:paraId="3ADC6D1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AAB9BFB" w14:textId="77777777" w:rsidTr="006D65E6">
        <w:trPr>
          <w:trHeight w:val="403"/>
        </w:trPr>
        <w:tc>
          <w:tcPr>
            <w:tcW w:w="562" w:type="dxa"/>
            <w:shd w:val="clear" w:color="auto" w:fill="F2F2F2" w:themeFill="background1" w:themeFillShade="F2"/>
            <w:vAlign w:val="center"/>
          </w:tcPr>
          <w:p w14:paraId="0070A153" w14:textId="77777777" w:rsidR="00383DD4" w:rsidRPr="004C3A0B" w:rsidRDefault="00383DD4" w:rsidP="006D65E6">
            <w:pPr>
              <w:autoSpaceDE w:val="0"/>
              <w:autoSpaceDN w:val="0"/>
              <w:adjustRightInd w:val="0"/>
              <w:jc w:val="center"/>
              <w:rPr>
                <w:rFonts w:cs="Arial"/>
                <w:sz w:val="22"/>
              </w:rPr>
            </w:pPr>
            <w:r>
              <w:rPr>
                <w:rFonts w:cs="Arial"/>
                <w:sz w:val="22"/>
              </w:rPr>
              <w:t>14</w:t>
            </w:r>
          </w:p>
        </w:tc>
        <w:tc>
          <w:tcPr>
            <w:tcW w:w="7088" w:type="dxa"/>
            <w:shd w:val="clear" w:color="auto" w:fill="F2F2F2" w:themeFill="background1" w:themeFillShade="F2"/>
            <w:vAlign w:val="center"/>
          </w:tcPr>
          <w:p w14:paraId="7BE9AE30" w14:textId="77777777" w:rsidR="00383DD4" w:rsidRPr="004C3A0B" w:rsidRDefault="00383DD4" w:rsidP="006D65E6">
            <w:pPr>
              <w:autoSpaceDE w:val="0"/>
              <w:autoSpaceDN w:val="0"/>
              <w:adjustRightInd w:val="0"/>
              <w:rPr>
                <w:rFonts w:cs="Arial"/>
                <w:sz w:val="22"/>
              </w:rPr>
            </w:pPr>
            <w:r w:rsidRPr="004C3A0B">
              <w:rPr>
                <w:rFonts w:cs="Arial"/>
                <w:sz w:val="22"/>
              </w:rPr>
              <w:t>Will you tell participants that their participation is voluntary?</w:t>
            </w:r>
          </w:p>
        </w:tc>
        <w:tc>
          <w:tcPr>
            <w:tcW w:w="992" w:type="dxa"/>
            <w:shd w:val="clear" w:color="auto" w:fill="BFBFBF" w:themeFill="background1" w:themeFillShade="BF"/>
            <w:vAlign w:val="center"/>
          </w:tcPr>
          <w:sdt>
            <w:sdtPr>
              <w:rPr>
                <w:rFonts w:cs="Arial"/>
                <w:b/>
                <w:bCs/>
                <w:sz w:val="22"/>
              </w:rPr>
              <w:id w:val="1917978816"/>
              <w14:checkbox>
                <w14:checked w14:val="0"/>
                <w14:checkedState w14:val="2612" w14:font="MS Gothic"/>
                <w14:uncheckedState w14:val="2610" w14:font="MS Gothic"/>
              </w14:checkbox>
            </w:sdtPr>
            <w:sdtEndPr/>
            <w:sdtContent>
              <w:p w14:paraId="4ECC5AC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266745090"/>
              <w14:checkbox>
                <w14:checked w14:val="0"/>
                <w14:checkedState w14:val="2612" w14:font="MS Gothic"/>
                <w14:uncheckedState w14:val="2610" w14:font="MS Gothic"/>
              </w14:checkbox>
            </w:sdtPr>
            <w:sdtEndPr/>
            <w:sdtContent>
              <w:p w14:paraId="10C2721C"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1964613576"/>
              <w14:checkbox>
                <w14:checked w14:val="0"/>
                <w14:checkedState w14:val="2612" w14:font="MS Gothic"/>
                <w14:uncheckedState w14:val="2610" w14:font="MS Gothic"/>
              </w14:checkbox>
            </w:sdtPr>
            <w:sdtEndPr/>
            <w:sdtContent>
              <w:p w14:paraId="0EA06767"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611410A5" w14:textId="77777777" w:rsidTr="006D65E6">
        <w:trPr>
          <w:trHeight w:val="439"/>
        </w:trPr>
        <w:tc>
          <w:tcPr>
            <w:tcW w:w="562" w:type="dxa"/>
            <w:shd w:val="clear" w:color="auto" w:fill="F2F2F2" w:themeFill="background1" w:themeFillShade="F2"/>
            <w:vAlign w:val="center"/>
          </w:tcPr>
          <w:p w14:paraId="648BC38C" w14:textId="77777777" w:rsidR="00383DD4" w:rsidRPr="004C3A0B" w:rsidRDefault="00383DD4" w:rsidP="006D65E6">
            <w:pPr>
              <w:autoSpaceDE w:val="0"/>
              <w:autoSpaceDN w:val="0"/>
              <w:adjustRightInd w:val="0"/>
              <w:jc w:val="center"/>
              <w:rPr>
                <w:rFonts w:cs="Arial"/>
                <w:sz w:val="22"/>
              </w:rPr>
            </w:pPr>
            <w:r>
              <w:rPr>
                <w:rFonts w:cs="Arial"/>
                <w:sz w:val="22"/>
              </w:rPr>
              <w:t>15</w:t>
            </w:r>
          </w:p>
        </w:tc>
        <w:tc>
          <w:tcPr>
            <w:tcW w:w="7088" w:type="dxa"/>
            <w:shd w:val="clear" w:color="auto" w:fill="F2F2F2" w:themeFill="background1" w:themeFillShade="F2"/>
            <w:vAlign w:val="center"/>
          </w:tcPr>
          <w:p w14:paraId="60D9CA1E" w14:textId="77777777" w:rsidR="00383DD4" w:rsidRPr="004C3A0B" w:rsidRDefault="00383DD4" w:rsidP="006D65E6">
            <w:pPr>
              <w:autoSpaceDE w:val="0"/>
              <w:autoSpaceDN w:val="0"/>
              <w:adjustRightInd w:val="0"/>
              <w:rPr>
                <w:rFonts w:cs="Arial"/>
                <w:sz w:val="22"/>
              </w:rPr>
            </w:pPr>
            <w:r w:rsidRPr="004C3A0B">
              <w:rPr>
                <w:rFonts w:cs="Arial"/>
                <w:sz w:val="22"/>
              </w:rPr>
              <w:t>Will you obtain written consent for participation?</w:t>
            </w:r>
          </w:p>
        </w:tc>
        <w:tc>
          <w:tcPr>
            <w:tcW w:w="992" w:type="dxa"/>
            <w:shd w:val="clear" w:color="auto" w:fill="BFBFBF" w:themeFill="background1" w:themeFillShade="BF"/>
            <w:vAlign w:val="center"/>
          </w:tcPr>
          <w:sdt>
            <w:sdtPr>
              <w:rPr>
                <w:rFonts w:cs="Arial"/>
                <w:b/>
                <w:bCs/>
                <w:sz w:val="22"/>
              </w:rPr>
              <w:id w:val="173071009"/>
              <w14:checkbox>
                <w14:checked w14:val="0"/>
                <w14:checkedState w14:val="2612" w14:font="MS Gothic"/>
                <w14:uncheckedState w14:val="2610" w14:font="MS Gothic"/>
              </w14:checkbox>
            </w:sdtPr>
            <w:sdtEndPr/>
            <w:sdtContent>
              <w:p w14:paraId="1E2BCF32"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777214799"/>
              <w14:checkbox>
                <w14:checked w14:val="0"/>
                <w14:checkedState w14:val="2612" w14:font="MS Gothic"/>
                <w14:uncheckedState w14:val="2610" w14:font="MS Gothic"/>
              </w14:checkbox>
            </w:sdtPr>
            <w:sdtEndPr/>
            <w:sdtContent>
              <w:p w14:paraId="11B87307"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2046200750"/>
              <w14:checkbox>
                <w14:checked w14:val="0"/>
                <w14:checkedState w14:val="2612" w14:font="MS Gothic"/>
                <w14:uncheckedState w14:val="2610" w14:font="MS Gothic"/>
              </w14:checkbox>
            </w:sdtPr>
            <w:sdtEndPr/>
            <w:sdtContent>
              <w:p w14:paraId="6C21A06B"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0F08CB66" w14:textId="77777777" w:rsidTr="006D65E6">
        <w:trPr>
          <w:trHeight w:val="403"/>
        </w:trPr>
        <w:tc>
          <w:tcPr>
            <w:tcW w:w="562" w:type="dxa"/>
            <w:shd w:val="clear" w:color="auto" w:fill="F2F2F2" w:themeFill="background1" w:themeFillShade="F2"/>
            <w:vAlign w:val="center"/>
          </w:tcPr>
          <w:p w14:paraId="59CF79CF" w14:textId="77777777" w:rsidR="00383DD4" w:rsidRPr="004C3A0B" w:rsidRDefault="00383DD4" w:rsidP="006D65E6">
            <w:pPr>
              <w:autoSpaceDE w:val="0"/>
              <w:autoSpaceDN w:val="0"/>
              <w:adjustRightInd w:val="0"/>
              <w:jc w:val="center"/>
              <w:rPr>
                <w:rFonts w:cs="Arial"/>
                <w:sz w:val="22"/>
              </w:rPr>
            </w:pPr>
            <w:r>
              <w:rPr>
                <w:rFonts w:cs="Arial"/>
                <w:sz w:val="22"/>
              </w:rPr>
              <w:t>16</w:t>
            </w:r>
          </w:p>
        </w:tc>
        <w:tc>
          <w:tcPr>
            <w:tcW w:w="7088" w:type="dxa"/>
            <w:shd w:val="clear" w:color="auto" w:fill="F2F2F2" w:themeFill="background1" w:themeFillShade="F2"/>
            <w:vAlign w:val="center"/>
          </w:tcPr>
          <w:p w14:paraId="0780DB4F" w14:textId="77777777" w:rsidR="00383DD4" w:rsidRPr="004C3A0B" w:rsidRDefault="00383DD4" w:rsidP="006D65E6">
            <w:pPr>
              <w:autoSpaceDE w:val="0"/>
              <w:autoSpaceDN w:val="0"/>
              <w:adjustRightInd w:val="0"/>
              <w:rPr>
                <w:rFonts w:cs="Arial"/>
                <w:sz w:val="22"/>
              </w:rPr>
            </w:pPr>
            <w:r w:rsidRPr="004C3A0B">
              <w:rPr>
                <w:rFonts w:cs="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rPr>
              <w:id w:val="1907947677"/>
              <w14:checkbox>
                <w14:checked w14:val="0"/>
                <w14:checkedState w14:val="2612" w14:font="MS Gothic"/>
                <w14:uncheckedState w14:val="2610" w14:font="MS Gothic"/>
              </w14:checkbox>
            </w:sdtPr>
            <w:sdtEndPr/>
            <w:sdtContent>
              <w:p w14:paraId="756A28C2"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997954874"/>
              <w14:checkbox>
                <w14:checked w14:val="0"/>
                <w14:checkedState w14:val="2612" w14:font="MS Gothic"/>
                <w14:uncheckedState w14:val="2610" w14:font="MS Gothic"/>
              </w14:checkbox>
            </w:sdtPr>
            <w:sdtEndPr/>
            <w:sdtContent>
              <w:p w14:paraId="04AA8A20"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833887313"/>
              <w14:checkbox>
                <w14:checked w14:val="0"/>
                <w14:checkedState w14:val="2612" w14:font="MS Gothic"/>
                <w14:uncheckedState w14:val="2610" w14:font="MS Gothic"/>
              </w14:checkbox>
            </w:sdtPr>
            <w:sdtEndPr/>
            <w:sdtContent>
              <w:p w14:paraId="1D81939E"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643D462" w14:textId="77777777" w:rsidTr="006D65E6">
        <w:trPr>
          <w:trHeight w:val="439"/>
        </w:trPr>
        <w:tc>
          <w:tcPr>
            <w:tcW w:w="562" w:type="dxa"/>
            <w:shd w:val="clear" w:color="auto" w:fill="F2F2F2" w:themeFill="background1" w:themeFillShade="F2"/>
            <w:vAlign w:val="center"/>
          </w:tcPr>
          <w:p w14:paraId="5F6FC7F8" w14:textId="77777777" w:rsidR="00383DD4" w:rsidRPr="004C3A0B" w:rsidRDefault="00383DD4" w:rsidP="006D65E6">
            <w:pPr>
              <w:autoSpaceDE w:val="0"/>
              <w:autoSpaceDN w:val="0"/>
              <w:adjustRightInd w:val="0"/>
              <w:jc w:val="center"/>
              <w:rPr>
                <w:rFonts w:cs="Arial"/>
                <w:sz w:val="22"/>
              </w:rPr>
            </w:pPr>
            <w:r>
              <w:rPr>
                <w:rFonts w:cs="Arial"/>
                <w:sz w:val="22"/>
              </w:rPr>
              <w:t>17</w:t>
            </w:r>
          </w:p>
        </w:tc>
        <w:tc>
          <w:tcPr>
            <w:tcW w:w="7088" w:type="dxa"/>
            <w:shd w:val="clear" w:color="auto" w:fill="F2F2F2" w:themeFill="background1" w:themeFillShade="F2"/>
            <w:vAlign w:val="center"/>
          </w:tcPr>
          <w:p w14:paraId="5E574C9C" w14:textId="77777777" w:rsidR="00383DD4" w:rsidRPr="004C3A0B" w:rsidRDefault="00383DD4" w:rsidP="006D65E6">
            <w:pPr>
              <w:autoSpaceDE w:val="0"/>
              <w:autoSpaceDN w:val="0"/>
              <w:adjustRightInd w:val="0"/>
              <w:rPr>
                <w:rFonts w:cs="Arial"/>
                <w:sz w:val="22"/>
              </w:rPr>
            </w:pPr>
            <w:r w:rsidRPr="004C3A0B">
              <w:rPr>
                <w:rFonts w:cs="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rPr>
              <w:id w:val="-65498961"/>
              <w14:checkbox>
                <w14:checked w14:val="0"/>
                <w14:checkedState w14:val="2612" w14:font="MS Gothic"/>
                <w14:uncheckedState w14:val="2610" w14:font="MS Gothic"/>
              </w14:checkbox>
            </w:sdtPr>
            <w:sdtEndPr/>
            <w:sdtContent>
              <w:p w14:paraId="5622DC8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327907113"/>
              <w14:checkbox>
                <w14:checked w14:val="0"/>
                <w14:checkedState w14:val="2612" w14:font="MS Gothic"/>
                <w14:uncheckedState w14:val="2610" w14:font="MS Gothic"/>
              </w14:checkbox>
            </w:sdtPr>
            <w:sdtEndPr/>
            <w:sdtContent>
              <w:p w14:paraId="127226EB"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843242132"/>
              <w14:checkbox>
                <w14:checked w14:val="0"/>
                <w14:checkedState w14:val="2612" w14:font="MS Gothic"/>
                <w14:uncheckedState w14:val="2610" w14:font="MS Gothic"/>
              </w14:checkbox>
            </w:sdtPr>
            <w:sdtEndPr/>
            <w:sdtContent>
              <w:p w14:paraId="404BC7FC"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660FC0AC" w14:textId="77777777" w:rsidTr="006D65E6">
        <w:trPr>
          <w:trHeight w:val="403"/>
        </w:trPr>
        <w:tc>
          <w:tcPr>
            <w:tcW w:w="562" w:type="dxa"/>
            <w:shd w:val="clear" w:color="auto" w:fill="F2F2F2" w:themeFill="background1" w:themeFillShade="F2"/>
            <w:vAlign w:val="center"/>
          </w:tcPr>
          <w:p w14:paraId="6337722A" w14:textId="77777777" w:rsidR="00383DD4" w:rsidRPr="004C3A0B" w:rsidRDefault="00383DD4" w:rsidP="006D65E6">
            <w:pPr>
              <w:autoSpaceDE w:val="0"/>
              <w:autoSpaceDN w:val="0"/>
              <w:adjustRightInd w:val="0"/>
              <w:jc w:val="center"/>
              <w:rPr>
                <w:rFonts w:cs="Arial"/>
                <w:sz w:val="22"/>
              </w:rPr>
            </w:pPr>
            <w:r>
              <w:rPr>
                <w:rFonts w:cs="Arial"/>
                <w:sz w:val="22"/>
              </w:rPr>
              <w:t>18</w:t>
            </w:r>
          </w:p>
        </w:tc>
        <w:tc>
          <w:tcPr>
            <w:tcW w:w="7088" w:type="dxa"/>
            <w:shd w:val="clear" w:color="auto" w:fill="F2F2F2" w:themeFill="background1" w:themeFillShade="F2"/>
            <w:vAlign w:val="center"/>
          </w:tcPr>
          <w:p w14:paraId="6123A8CC" w14:textId="77777777" w:rsidR="00383DD4" w:rsidRPr="004C3A0B" w:rsidRDefault="00383DD4" w:rsidP="006D65E6">
            <w:pPr>
              <w:autoSpaceDE w:val="0"/>
              <w:autoSpaceDN w:val="0"/>
              <w:adjustRightInd w:val="0"/>
              <w:rPr>
                <w:rFonts w:cs="Arial"/>
                <w:sz w:val="22"/>
              </w:rPr>
            </w:pPr>
            <w:r w:rsidRPr="004C3A0B">
              <w:rPr>
                <w:rFonts w:cs="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rPr>
              <w:id w:val="-1689744163"/>
              <w14:checkbox>
                <w14:checked w14:val="0"/>
                <w14:checkedState w14:val="2612" w14:font="MS Gothic"/>
                <w14:uncheckedState w14:val="2610" w14:font="MS Gothic"/>
              </w14:checkbox>
            </w:sdtPr>
            <w:sdtEndPr/>
            <w:sdtContent>
              <w:p w14:paraId="300F776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160307203"/>
              <w14:checkbox>
                <w14:checked w14:val="0"/>
                <w14:checkedState w14:val="2612" w14:font="MS Gothic"/>
                <w14:uncheckedState w14:val="2610" w14:font="MS Gothic"/>
              </w14:checkbox>
            </w:sdtPr>
            <w:sdtEndPr/>
            <w:sdtContent>
              <w:p w14:paraId="5C643D00"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270004211"/>
              <w14:checkbox>
                <w14:checked w14:val="0"/>
                <w14:checkedState w14:val="2612" w14:font="MS Gothic"/>
                <w14:uncheckedState w14:val="2610" w14:font="MS Gothic"/>
              </w14:checkbox>
            </w:sdtPr>
            <w:sdtEndPr/>
            <w:sdtContent>
              <w:p w14:paraId="0C8504A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0B1F845" w14:textId="77777777" w:rsidTr="006D65E6">
        <w:trPr>
          <w:trHeight w:val="439"/>
        </w:trPr>
        <w:tc>
          <w:tcPr>
            <w:tcW w:w="562" w:type="dxa"/>
            <w:shd w:val="clear" w:color="auto" w:fill="F2F2F2" w:themeFill="background1" w:themeFillShade="F2"/>
            <w:vAlign w:val="center"/>
          </w:tcPr>
          <w:p w14:paraId="055F7010" w14:textId="77777777" w:rsidR="00383DD4" w:rsidRPr="004C3A0B" w:rsidRDefault="00383DD4" w:rsidP="006D65E6">
            <w:pPr>
              <w:autoSpaceDE w:val="0"/>
              <w:autoSpaceDN w:val="0"/>
              <w:adjustRightInd w:val="0"/>
              <w:jc w:val="center"/>
              <w:rPr>
                <w:rFonts w:cs="Arial"/>
                <w:sz w:val="22"/>
              </w:rPr>
            </w:pPr>
            <w:r>
              <w:rPr>
                <w:rFonts w:cs="Arial"/>
                <w:sz w:val="22"/>
              </w:rPr>
              <w:t>19</w:t>
            </w:r>
          </w:p>
        </w:tc>
        <w:tc>
          <w:tcPr>
            <w:tcW w:w="7088" w:type="dxa"/>
            <w:shd w:val="clear" w:color="auto" w:fill="F2F2F2" w:themeFill="background1" w:themeFillShade="F2"/>
            <w:vAlign w:val="center"/>
          </w:tcPr>
          <w:p w14:paraId="395AC6AB" w14:textId="77777777" w:rsidR="00383DD4" w:rsidRPr="004C3A0B" w:rsidRDefault="00383DD4" w:rsidP="006D65E6">
            <w:pPr>
              <w:autoSpaceDE w:val="0"/>
              <w:autoSpaceDN w:val="0"/>
              <w:adjustRightInd w:val="0"/>
              <w:rPr>
                <w:rFonts w:cs="Arial"/>
                <w:sz w:val="22"/>
              </w:rPr>
            </w:pPr>
            <w:r w:rsidRPr="004C3A0B">
              <w:rPr>
                <w:rFonts w:cs="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rPr>
              <w:id w:val="-120004605"/>
              <w14:checkbox>
                <w14:checked w14:val="0"/>
                <w14:checkedState w14:val="2612" w14:font="MS Gothic"/>
                <w14:uncheckedState w14:val="2610" w14:font="MS Gothic"/>
              </w14:checkbox>
            </w:sdtPr>
            <w:sdtEndPr/>
            <w:sdtContent>
              <w:p w14:paraId="6A84521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502748247"/>
              <w14:checkbox>
                <w14:checked w14:val="0"/>
                <w14:checkedState w14:val="2612" w14:font="MS Gothic"/>
                <w14:uncheckedState w14:val="2610" w14:font="MS Gothic"/>
              </w14:checkbox>
            </w:sdtPr>
            <w:sdtEndPr/>
            <w:sdtContent>
              <w:p w14:paraId="714DBFCD"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196125454"/>
              <w14:checkbox>
                <w14:checked w14:val="0"/>
                <w14:checkedState w14:val="2612" w14:font="MS Gothic"/>
                <w14:uncheckedState w14:val="2610" w14:font="MS Gothic"/>
              </w14:checkbox>
            </w:sdtPr>
            <w:sdtEndPr/>
            <w:sdtContent>
              <w:p w14:paraId="4EC402F3"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18F0AD21" w14:textId="77777777" w:rsidTr="006D65E6">
        <w:trPr>
          <w:trHeight w:val="403"/>
        </w:trPr>
        <w:tc>
          <w:tcPr>
            <w:tcW w:w="562" w:type="dxa"/>
            <w:shd w:val="clear" w:color="auto" w:fill="F2F2F2" w:themeFill="background1" w:themeFillShade="F2"/>
            <w:vAlign w:val="center"/>
          </w:tcPr>
          <w:p w14:paraId="568E60A8" w14:textId="77777777" w:rsidR="00383DD4" w:rsidRPr="004C3A0B" w:rsidRDefault="00383DD4" w:rsidP="006D65E6">
            <w:pPr>
              <w:autoSpaceDE w:val="0"/>
              <w:autoSpaceDN w:val="0"/>
              <w:adjustRightInd w:val="0"/>
              <w:jc w:val="center"/>
              <w:rPr>
                <w:rFonts w:cs="Arial"/>
                <w:sz w:val="22"/>
              </w:rPr>
            </w:pPr>
            <w:r>
              <w:rPr>
                <w:rFonts w:cs="Arial"/>
                <w:sz w:val="22"/>
              </w:rPr>
              <w:t>20</w:t>
            </w:r>
          </w:p>
        </w:tc>
        <w:tc>
          <w:tcPr>
            <w:tcW w:w="7088" w:type="dxa"/>
            <w:shd w:val="clear" w:color="auto" w:fill="F2F2F2" w:themeFill="background1" w:themeFillShade="F2"/>
            <w:vAlign w:val="center"/>
          </w:tcPr>
          <w:p w14:paraId="2F1EF4F5" w14:textId="77777777" w:rsidR="00383DD4" w:rsidRPr="004C3A0B" w:rsidRDefault="00383DD4" w:rsidP="006D65E6">
            <w:pPr>
              <w:autoSpaceDE w:val="0"/>
              <w:autoSpaceDN w:val="0"/>
              <w:adjustRightInd w:val="0"/>
              <w:rPr>
                <w:rFonts w:cs="Arial"/>
                <w:sz w:val="22"/>
              </w:rPr>
            </w:pPr>
            <w:r w:rsidRPr="004C3A0B">
              <w:rPr>
                <w:rFonts w:cs="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rPr>
              <w:id w:val="96221617"/>
              <w14:checkbox>
                <w14:checked w14:val="0"/>
                <w14:checkedState w14:val="2612" w14:font="MS Gothic"/>
                <w14:uncheckedState w14:val="2610" w14:font="MS Gothic"/>
              </w14:checkbox>
            </w:sdtPr>
            <w:sdtEndPr/>
            <w:sdtContent>
              <w:p w14:paraId="51A8325F"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715357891"/>
              <w14:checkbox>
                <w14:checked w14:val="0"/>
                <w14:checkedState w14:val="2612" w14:font="MS Gothic"/>
                <w14:uncheckedState w14:val="2610" w14:font="MS Gothic"/>
              </w14:checkbox>
            </w:sdtPr>
            <w:sdtEndPr/>
            <w:sdtContent>
              <w:p w14:paraId="3CA13869"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861819308"/>
              <w14:checkbox>
                <w14:checked w14:val="0"/>
                <w14:checkedState w14:val="2612" w14:font="MS Gothic"/>
                <w14:uncheckedState w14:val="2610" w14:font="MS Gothic"/>
              </w14:checkbox>
            </w:sdtPr>
            <w:sdtEndPr/>
            <w:sdtContent>
              <w:p w14:paraId="0FFDDC1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C930675" w14:textId="77777777" w:rsidTr="006D65E6">
        <w:trPr>
          <w:trHeight w:val="439"/>
        </w:trPr>
        <w:tc>
          <w:tcPr>
            <w:tcW w:w="562" w:type="dxa"/>
            <w:shd w:val="clear" w:color="auto" w:fill="F2F2F2" w:themeFill="background1" w:themeFillShade="F2"/>
            <w:vAlign w:val="center"/>
          </w:tcPr>
          <w:p w14:paraId="642E97DD" w14:textId="77777777" w:rsidR="00383DD4" w:rsidRPr="004C3A0B" w:rsidRDefault="00383DD4" w:rsidP="006D65E6">
            <w:pPr>
              <w:autoSpaceDE w:val="0"/>
              <w:autoSpaceDN w:val="0"/>
              <w:adjustRightInd w:val="0"/>
              <w:jc w:val="center"/>
              <w:rPr>
                <w:rFonts w:cs="Arial"/>
                <w:sz w:val="22"/>
              </w:rPr>
            </w:pPr>
            <w:r>
              <w:rPr>
                <w:rFonts w:cs="Arial"/>
                <w:sz w:val="22"/>
              </w:rPr>
              <w:t>21</w:t>
            </w:r>
          </w:p>
        </w:tc>
        <w:tc>
          <w:tcPr>
            <w:tcW w:w="7088" w:type="dxa"/>
            <w:shd w:val="clear" w:color="auto" w:fill="F2F2F2" w:themeFill="background1" w:themeFillShade="F2"/>
            <w:vAlign w:val="center"/>
          </w:tcPr>
          <w:p w14:paraId="6A84E10F" w14:textId="77777777" w:rsidR="00383DD4" w:rsidRPr="004C3A0B" w:rsidRDefault="00383DD4" w:rsidP="006D65E6">
            <w:pPr>
              <w:autoSpaceDE w:val="0"/>
              <w:autoSpaceDN w:val="0"/>
              <w:adjustRightInd w:val="0"/>
              <w:rPr>
                <w:rFonts w:cs="Arial"/>
                <w:sz w:val="22"/>
              </w:rPr>
            </w:pPr>
            <w:r w:rsidRPr="004C3A0B">
              <w:rPr>
                <w:rFonts w:cs="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rPr>
              <w:id w:val="1507015635"/>
              <w14:checkbox>
                <w14:checked w14:val="0"/>
                <w14:checkedState w14:val="2612" w14:font="MS Gothic"/>
                <w14:uncheckedState w14:val="2610" w14:font="MS Gothic"/>
              </w14:checkbox>
            </w:sdtPr>
            <w:sdtEndPr/>
            <w:sdtContent>
              <w:p w14:paraId="06BAEC3F"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282701375"/>
              <w14:checkbox>
                <w14:checked w14:val="0"/>
                <w14:checkedState w14:val="2612" w14:font="MS Gothic"/>
                <w14:uncheckedState w14:val="2610" w14:font="MS Gothic"/>
              </w14:checkbox>
            </w:sdtPr>
            <w:sdtEndPr/>
            <w:sdtContent>
              <w:p w14:paraId="4C05E0A9"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1075428902"/>
              <w14:checkbox>
                <w14:checked w14:val="0"/>
                <w14:checkedState w14:val="2612" w14:font="MS Gothic"/>
                <w14:uncheckedState w14:val="2610" w14:font="MS Gothic"/>
              </w14:checkbox>
            </w:sdtPr>
            <w:sdtEndPr/>
            <w:sdtContent>
              <w:p w14:paraId="1888A0F1"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D6002BA" w14:textId="77777777" w:rsidTr="006D65E6">
        <w:trPr>
          <w:trHeight w:val="403"/>
        </w:trPr>
        <w:tc>
          <w:tcPr>
            <w:tcW w:w="562" w:type="dxa"/>
            <w:tcBorders>
              <w:bottom w:val="single" w:sz="4" w:space="0" w:color="auto"/>
            </w:tcBorders>
            <w:shd w:val="clear" w:color="auto" w:fill="F2F2F2" w:themeFill="background1" w:themeFillShade="F2"/>
            <w:vAlign w:val="center"/>
          </w:tcPr>
          <w:p w14:paraId="3F6B863A" w14:textId="77777777" w:rsidR="00383DD4" w:rsidRPr="004C3A0B" w:rsidRDefault="00383DD4" w:rsidP="006D65E6">
            <w:pPr>
              <w:autoSpaceDE w:val="0"/>
              <w:autoSpaceDN w:val="0"/>
              <w:adjustRightInd w:val="0"/>
              <w:jc w:val="center"/>
              <w:rPr>
                <w:rFonts w:cs="Arial"/>
                <w:sz w:val="22"/>
              </w:rPr>
            </w:pPr>
            <w:r>
              <w:rPr>
                <w:rFonts w:cs="Arial"/>
                <w:sz w:val="22"/>
              </w:rPr>
              <w:t>22</w:t>
            </w:r>
          </w:p>
        </w:tc>
        <w:tc>
          <w:tcPr>
            <w:tcW w:w="9923" w:type="dxa"/>
            <w:gridSpan w:val="4"/>
            <w:tcBorders>
              <w:bottom w:val="single" w:sz="4" w:space="0" w:color="auto"/>
            </w:tcBorders>
            <w:shd w:val="clear" w:color="auto" w:fill="F2F2F2" w:themeFill="background1" w:themeFillShade="F2"/>
            <w:vAlign w:val="center"/>
          </w:tcPr>
          <w:p w14:paraId="1B09431A" w14:textId="77777777" w:rsidR="00383DD4" w:rsidRPr="004C3A0B" w:rsidRDefault="00383DD4" w:rsidP="006D65E6">
            <w:pPr>
              <w:autoSpaceDE w:val="0"/>
              <w:autoSpaceDN w:val="0"/>
              <w:adjustRightInd w:val="0"/>
              <w:rPr>
                <w:rFonts w:cs="Arial"/>
                <w:sz w:val="22"/>
              </w:rPr>
            </w:pPr>
            <w:r w:rsidRPr="004C3A0B">
              <w:rPr>
                <w:rFonts w:cs="Arial"/>
                <w:sz w:val="22"/>
              </w:rPr>
              <w:t>If NO</w:t>
            </w:r>
            <w:r w:rsidRPr="004C3A0B">
              <w:rPr>
                <w:rFonts w:cs="Arial"/>
                <w:b/>
                <w:bCs/>
                <w:sz w:val="22"/>
              </w:rPr>
              <w:t xml:space="preserve"> </w:t>
            </w:r>
            <w:r w:rsidRPr="004C3A0B">
              <w:rPr>
                <w:rFonts w:cs="Arial"/>
                <w:sz w:val="22"/>
              </w:rPr>
              <w:t xml:space="preserve">to any of above questions, please give an explanation </w:t>
            </w:r>
          </w:p>
        </w:tc>
      </w:tr>
      <w:tr w:rsidR="00383DD4" w:rsidRPr="004C3A0B" w14:paraId="6E09FC01" w14:textId="77777777" w:rsidTr="006D65E6">
        <w:trPr>
          <w:trHeight w:val="403"/>
        </w:trPr>
        <w:tc>
          <w:tcPr>
            <w:tcW w:w="562" w:type="dxa"/>
            <w:vAlign w:val="center"/>
          </w:tcPr>
          <w:p w14:paraId="775581F1" w14:textId="77777777" w:rsidR="00383DD4" w:rsidRDefault="00383DD4" w:rsidP="006D65E6">
            <w:pPr>
              <w:jc w:val="center"/>
              <w:rPr>
                <w:rFonts w:cs="Arial"/>
                <w:sz w:val="22"/>
              </w:rPr>
            </w:pPr>
          </w:p>
        </w:tc>
        <w:tc>
          <w:tcPr>
            <w:tcW w:w="9923" w:type="dxa"/>
            <w:gridSpan w:val="4"/>
            <w:vAlign w:val="center"/>
          </w:tcPr>
          <w:p w14:paraId="2666FBBB" w14:textId="77777777" w:rsidR="00383DD4" w:rsidRPr="00AA34BD" w:rsidRDefault="00383DD4" w:rsidP="006D65E6">
            <w:pPr>
              <w:rPr>
                <w:rFonts w:cs="Arial"/>
                <w:color w:val="00B050"/>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57D3EE1A" w14:textId="77777777" w:rsidR="00383DD4" w:rsidRPr="004C3A0B" w:rsidRDefault="00383DD4" w:rsidP="006D65E6">
            <w:pPr>
              <w:rPr>
                <w:rFonts w:cs="Arial"/>
                <w:sz w:val="22"/>
              </w:rPr>
            </w:pPr>
          </w:p>
          <w:p w14:paraId="78624BFC"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10159D24" w14:textId="77777777" w:rsidR="00383DD4" w:rsidRPr="004C3A0B" w:rsidRDefault="00383DD4" w:rsidP="00383DD4"/>
    <w:tbl>
      <w:tblPr>
        <w:tblW w:w="10485" w:type="dxa"/>
        <w:tblLook w:val="04A0" w:firstRow="1" w:lastRow="0" w:firstColumn="1" w:lastColumn="0" w:noHBand="0" w:noVBand="1"/>
      </w:tblPr>
      <w:tblGrid>
        <w:gridCol w:w="562"/>
        <w:gridCol w:w="7088"/>
        <w:gridCol w:w="992"/>
        <w:gridCol w:w="851"/>
        <w:gridCol w:w="992"/>
      </w:tblGrid>
      <w:tr w:rsidR="00383DD4" w:rsidRPr="004C3A0B" w14:paraId="110A5C70" w14:textId="77777777" w:rsidTr="006D65E6">
        <w:tc>
          <w:tcPr>
            <w:tcW w:w="562" w:type="dxa"/>
            <w:shd w:val="clear" w:color="auto" w:fill="F2F2F2" w:themeFill="background1" w:themeFillShade="F2"/>
          </w:tcPr>
          <w:p w14:paraId="283A1B69" w14:textId="77777777" w:rsidR="00383DD4" w:rsidRPr="002132F9" w:rsidRDefault="00383DD4" w:rsidP="006D65E6">
            <w:pPr>
              <w:autoSpaceDE w:val="0"/>
              <w:autoSpaceDN w:val="0"/>
              <w:adjustRightInd w:val="0"/>
              <w:rPr>
                <w:rFonts w:cs="Arial"/>
                <w:bCs/>
                <w:sz w:val="22"/>
              </w:rPr>
            </w:pPr>
          </w:p>
        </w:tc>
        <w:tc>
          <w:tcPr>
            <w:tcW w:w="7088" w:type="dxa"/>
            <w:shd w:val="clear" w:color="auto" w:fill="F2F2F2" w:themeFill="background1" w:themeFillShade="F2"/>
            <w:vAlign w:val="center"/>
          </w:tcPr>
          <w:p w14:paraId="583A60DD" w14:textId="77777777" w:rsidR="00383DD4" w:rsidRPr="004C3A0B" w:rsidRDefault="00383DD4" w:rsidP="006D65E6">
            <w:pPr>
              <w:autoSpaceDE w:val="0"/>
              <w:autoSpaceDN w:val="0"/>
              <w:adjustRightInd w:val="0"/>
              <w:rPr>
                <w:rFonts w:cs="Arial"/>
                <w:b/>
                <w:sz w:val="22"/>
              </w:rPr>
            </w:pPr>
            <w:r w:rsidRPr="004C3A0B">
              <w:rPr>
                <w:rFonts w:cs="Arial"/>
                <w:b/>
                <w:sz w:val="22"/>
              </w:rPr>
              <w:t>Information for participants:</w:t>
            </w:r>
          </w:p>
        </w:tc>
        <w:tc>
          <w:tcPr>
            <w:tcW w:w="992" w:type="dxa"/>
            <w:shd w:val="clear" w:color="auto" w:fill="F2F2F2" w:themeFill="background1" w:themeFillShade="F2"/>
            <w:vAlign w:val="bottom"/>
          </w:tcPr>
          <w:p w14:paraId="52A2D055" w14:textId="77777777" w:rsidR="00383DD4" w:rsidRPr="004C3A0B" w:rsidRDefault="00383DD4" w:rsidP="006D65E6">
            <w:pPr>
              <w:autoSpaceDE w:val="0"/>
              <w:autoSpaceDN w:val="0"/>
              <w:adjustRightInd w:val="0"/>
              <w:jc w:val="center"/>
              <w:rPr>
                <w:rFonts w:cs="Arial"/>
                <w:b/>
                <w:bCs/>
                <w:sz w:val="16"/>
                <w:szCs w:val="16"/>
              </w:rPr>
            </w:pPr>
          </w:p>
          <w:p w14:paraId="4B1F22BF"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851" w:type="dxa"/>
            <w:shd w:val="clear" w:color="auto" w:fill="F2F2F2" w:themeFill="background1" w:themeFillShade="F2"/>
            <w:vAlign w:val="bottom"/>
          </w:tcPr>
          <w:p w14:paraId="0484D960"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c>
          <w:tcPr>
            <w:tcW w:w="992" w:type="dxa"/>
            <w:shd w:val="clear" w:color="auto" w:fill="F2F2F2" w:themeFill="background1" w:themeFillShade="F2"/>
            <w:vAlign w:val="bottom"/>
          </w:tcPr>
          <w:p w14:paraId="7793DF22" w14:textId="77777777" w:rsidR="00383DD4" w:rsidRPr="004C3A0B" w:rsidRDefault="00383DD4" w:rsidP="006D65E6">
            <w:pPr>
              <w:autoSpaceDE w:val="0"/>
              <w:autoSpaceDN w:val="0"/>
              <w:adjustRightInd w:val="0"/>
              <w:jc w:val="center"/>
              <w:rPr>
                <w:rFonts w:cs="Arial"/>
                <w:b/>
                <w:bCs/>
                <w:sz w:val="16"/>
                <w:szCs w:val="16"/>
              </w:rPr>
            </w:pPr>
          </w:p>
          <w:p w14:paraId="7EE42272"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N/A</w:t>
            </w:r>
          </w:p>
        </w:tc>
      </w:tr>
      <w:tr w:rsidR="00383DD4" w:rsidRPr="004C3A0B" w14:paraId="6CB6E256" w14:textId="77777777" w:rsidTr="006D65E6">
        <w:trPr>
          <w:trHeight w:val="439"/>
        </w:trPr>
        <w:tc>
          <w:tcPr>
            <w:tcW w:w="562" w:type="dxa"/>
            <w:shd w:val="clear" w:color="auto" w:fill="F2F2F2" w:themeFill="background1" w:themeFillShade="F2"/>
            <w:vAlign w:val="center"/>
          </w:tcPr>
          <w:p w14:paraId="5588F340" w14:textId="77777777" w:rsidR="00383DD4" w:rsidRPr="004C3A0B" w:rsidRDefault="00383DD4" w:rsidP="006D65E6">
            <w:pPr>
              <w:autoSpaceDE w:val="0"/>
              <w:autoSpaceDN w:val="0"/>
              <w:adjustRightInd w:val="0"/>
              <w:jc w:val="center"/>
              <w:rPr>
                <w:rFonts w:cs="Arial"/>
                <w:sz w:val="22"/>
              </w:rPr>
            </w:pPr>
            <w:r>
              <w:rPr>
                <w:rFonts w:cs="Arial"/>
                <w:sz w:val="22"/>
              </w:rPr>
              <w:t>24</w:t>
            </w:r>
          </w:p>
        </w:tc>
        <w:tc>
          <w:tcPr>
            <w:tcW w:w="7088" w:type="dxa"/>
            <w:shd w:val="clear" w:color="auto" w:fill="F2F2F2" w:themeFill="background1" w:themeFillShade="F2"/>
            <w:vAlign w:val="center"/>
          </w:tcPr>
          <w:p w14:paraId="01E8D1CB" w14:textId="77777777" w:rsidR="00383DD4" w:rsidRPr="004C3A0B" w:rsidRDefault="00383DD4" w:rsidP="006D65E6">
            <w:pPr>
              <w:autoSpaceDE w:val="0"/>
              <w:autoSpaceDN w:val="0"/>
              <w:adjustRightInd w:val="0"/>
              <w:rPr>
                <w:rFonts w:cs="Arial"/>
                <w:sz w:val="22"/>
              </w:rPr>
            </w:pPr>
            <w:r w:rsidRPr="004C3A0B">
              <w:rPr>
                <w:rFonts w:cs="Arial"/>
                <w:sz w:val="22"/>
              </w:rPr>
              <w:t>Will participants be paid?</w:t>
            </w:r>
          </w:p>
        </w:tc>
        <w:tc>
          <w:tcPr>
            <w:tcW w:w="992" w:type="dxa"/>
            <w:shd w:val="clear" w:color="auto" w:fill="BFBFBF" w:themeFill="background1" w:themeFillShade="BF"/>
            <w:vAlign w:val="center"/>
          </w:tcPr>
          <w:sdt>
            <w:sdtPr>
              <w:rPr>
                <w:rFonts w:cs="Arial"/>
                <w:b/>
                <w:bCs/>
                <w:sz w:val="22"/>
              </w:rPr>
              <w:id w:val="51043762"/>
              <w14:checkbox>
                <w14:checked w14:val="0"/>
                <w14:checkedState w14:val="2612" w14:font="MS Gothic"/>
                <w14:uncheckedState w14:val="2610" w14:font="MS Gothic"/>
              </w14:checkbox>
            </w:sdtPr>
            <w:sdtEndPr/>
            <w:sdtContent>
              <w:p w14:paraId="5BC50FAB"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256140063"/>
              <w14:checkbox>
                <w14:checked w14:val="0"/>
                <w14:checkedState w14:val="2612" w14:font="MS Gothic"/>
                <w14:uncheckedState w14:val="2610" w14:font="MS Gothic"/>
              </w14:checkbox>
            </w:sdtPr>
            <w:sdtEndPr/>
            <w:sdtContent>
              <w:p w14:paraId="31F6F26F"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634219724"/>
              <w14:checkbox>
                <w14:checked w14:val="0"/>
                <w14:checkedState w14:val="2612" w14:font="MS Gothic"/>
                <w14:uncheckedState w14:val="2610" w14:font="MS Gothic"/>
              </w14:checkbox>
            </w:sdtPr>
            <w:sdtEndPr/>
            <w:sdtContent>
              <w:p w14:paraId="69BF5899"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41541C5" w14:textId="77777777" w:rsidTr="006D65E6">
        <w:trPr>
          <w:trHeight w:val="403"/>
        </w:trPr>
        <w:tc>
          <w:tcPr>
            <w:tcW w:w="562" w:type="dxa"/>
            <w:shd w:val="clear" w:color="auto" w:fill="F2F2F2" w:themeFill="background1" w:themeFillShade="F2"/>
            <w:vAlign w:val="center"/>
          </w:tcPr>
          <w:p w14:paraId="3F15E7A4" w14:textId="77777777" w:rsidR="00383DD4" w:rsidRPr="004C3A0B" w:rsidRDefault="00383DD4" w:rsidP="006D65E6">
            <w:pPr>
              <w:autoSpaceDE w:val="0"/>
              <w:autoSpaceDN w:val="0"/>
              <w:adjustRightInd w:val="0"/>
              <w:jc w:val="center"/>
              <w:rPr>
                <w:rFonts w:cs="Arial"/>
                <w:sz w:val="22"/>
              </w:rPr>
            </w:pPr>
            <w:r>
              <w:rPr>
                <w:rFonts w:cs="Arial"/>
                <w:sz w:val="22"/>
              </w:rPr>
              <w:t>25</w:t>
            </w:r>
          </w:p>
        </w:tc>
        <w:tc>
          <w:tcPr>
            <w:tcW w:w="7088" w:type="dxa"/>
            <w:shd w:val="clear" w:color="auto" w:fill="F2F2F2" w:themeFill="background1" w:themeFillShade="F2"/>
            <w:vAlign w:val="center"/>
          </w:tcPr>
          <w:p w14:paraId="466455B8" w14:textId="77777777" w:rsidR="00383DD4" w:rsidRPr="004C3A0B" w:rsidRDefault="00383DD4" w:rsidP="006D65E6">
            <w:pPr>
              <w:autoSpaceDE w:val="0"/>
              <w:autoSpaceDN w:val="0"/>
              <w:adjustRightInd w:val="0"/>
              <w:rPr>
                <w:rFonts w:cs="Arial"/>
                <w:sz w:val="22"/>
              </w:rPr>
            </w:pPr>
            <w:r w:rsidRPr="004C3A0B">
              <w:rPr>
                <w:rFonts w:cs="Arial"/>
                <w:sz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rPr>
              <w:id w:val="-1438982454"/>
              <w14:checkbox>
                <w14:checked w14:val="0"/>
                <w14:checkedState w14:val="2612" w14:font="MS Gothic"/>
                <w14:uncheckedState w14:val="2610" w14:font="MS Gothic"/>
              </w14:checkbox>
            </w:sdtPr>
            <w:sdtEndPr/>
            <w:sdtContent>
              <w:p w14:paraId="1239573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2089267095"/>
              <w14:checkbox>
                <w14:checked w14:val="0"/>
                <w14:checkedState w14:val="2612" w14:font="MS Gothic"/>
                <w14:uncheckedState w14:val="2610" w14:font="MS Gothic"/>
              </w14:checkbox>
            </w:sdtPr>
            <w:sdtEndPr/>
            <w:sdtContent>
              <w:p w14:paraId="3CD313D2"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425468845"/>
              <w14:checkbox>
                <w14:checked w14:val="0"/>
                <w14:checkedState w14:val="2612" w14:font="MS Gothic"/>
                <w14:uncheckedState w14:val="2610" w14:font="MS Gothic"/>
              </w14:checkbox>
            </w:sdtPr>
            <w:sdtEndPr/>
            <w:sdtContent>
              <w:p w14:paraId="08AC466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75089B80" w14:textId="77777777" w:rsidTr="006D65E6">
        <w:trPr>
          <w:trHeight w:val="439"/>
        </w:trPr>
        <w:tc>
          <w:tcPr>
            <w:tcW w:w="562" w:type="dxa"/>
            <w:shd w:val="clear" w:color="auto" w:fill="F2F2F2" w:themeFill="background1" w:themeFillShade="F2"/>
            <w:vAlign w:val="center"/>
          </w:tcPr>
          <w:p w14:paraId="4E88FB6E" w14:textId="77777777" w:rsidR="00383DD4" w:rsidRPr="004C3A0B" w:rsidRDefault="00383DD4" w:rsidP="006D65E6">
            <w:pPr>
              <w:autoSpaceDE w:val="0"/>
              <w:autoSpaceDN w:val="0"/>
              <w:adjustRightInd w:val="0"/>
              <w:jc w:val="center"/>
              <w:rPr>
                <w:rFonts w:cs="Arial"/>
                <w:sz w:val="22"/>
              </w:rPr>
            </w:pPr>
            <w:r>
              <w:rPr>
                <w:rFonts w:cs="Arial"/>
                <w:sz w:val="22"/>
              </w:rPr>
              <w:t>26</w:t>
            </w:r>
          </w:p>
        </w:tc>
        <w:tc>
          <w:tcPr>
            <w:tcW w:w="7088" w:type="dxa"/>
            <w:shd w:val="clear" w:color="auto" w:fill="F2F2F2" w:themeFill="background1" w:themeFillShade="F2"/>
            <w:vAlign w:val="center"/>
          </w:tcPr>
          <w:p w14:paraId="78229522" w14:textId="77777777" w:rsidR="00383DD4" w:rsidRPr="004C3A0B" w:rsidRDefault="00383DD4" w:rsidP="006D65E6">
            <w:pPr>
              <w:autoSpaceDE w:val="0"/>
              <w:autoSpaceDN w:val="0"/>
              <w:adjustRightInd w:val="0"/>
              <w:rPr>
                <w:rFonts w:cs="Arial"/>
                <w:sz w:val="22"/>
              </w:rPr>
            </w:pPr>
            <w:r w:rsidRPr="004C3A0B">
              <w:rPr>
                <w:rFonts w:cs="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rPr>
              <w:id w:val="-225606969"/>
              <w14:checkbox>
                <w14:checked w14:val="0"/>
                <w14:checkedState w14:val="2612" w14:font="MS Gothic"/>
                <w14:uncheckedState w14:val="2610" w14:font="MS Gothic"/>
              </w14:checkbox>
            </w:sdtPr>
            <w:sdtEndPr/>
            <w:sdtContent>
              <w:p w14:paraId="61C021F3"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565337314"/>
              <w14:checkbox>
                <w14:checked w14:val="0"/>
                <w14:checkedState w14:val="2612" w14:font="MS Gothic"/>
                <w14:uncheckedState w14:val="2610" w14:font="MS Gothic"/>
              </w14:checkbox>
            </w:sdtPr>
            <w:sdtEndPr/>
            <w:sdtContent>
              <w:p w14:paraId="22E356FF"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133575194"/>
              <w14:checkbox>
                <w14:checked w14:val="0"/>
                <w14:checkedState w14:val="2612" w14:font="MS Gothic"/>
                <w14:uncheckedState w14:val="2610" w14:font="MS Gothic"/>
              </w14:checkbox>
            </w:sdtPr>
            <w:sdtEndPr/>
            <w:sdtContent>
              <w:p w14:paraId="068D47D0"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2D4C3C43" w14:textId="77777777" w:rsidTr="006D65E6">
        <w:trPr>
          <w:trHeight w:val="403"/>
        </w:trPr>
        <w:tc>
          <w:tcPr>
            <w:tcW w:w="562" w:type="dxa"/>
            <w:shd w:val="clear" w:color="auto" w:fill="F2F2F2" w:themeFill="background1" w:themeFillShade="F2"/>
            <w:vAlign w:val="center"/>
          </w:tcPr>
          <w:p w14:paraId="66426C64" w14:textId="77777777" w:rsidR="00383DD4" w:rsidRPr="004C3A0B" w:rsidRDefault="00383DD4" w:rsidP="006D65E6">
            <w:pPr>
              <w:autoSpaceDE w:val="0"/>
              <w:autoSpaceDN w:val="0"/>
              <w:adjustRightInd w:val="0"/>
              <w:jc w:val="center"/>
              <w:rPr>
                <w:rFonts w:cs="Arial"/>
                <w:sz w:val="22"/>
              </w:rPr>
            </w:pPr>
            <w:r>
              <w:rPr>
                <w:rFonts w:cs="Arial"/>
                <w:sz w:val="22"/>
              </w:rPr>
              <w:t>27</w:t>
            </w:r>
          </w:p>
        </w:tc>
        <w:tc>
          <w:tcPr>
            <w:tcW w:w="7088" w:type="dxa"/>
            <w:shd w:val="clear" w:color="auto" w:fill="F2F2F2" w:themeFill="background1" w:themeFillShade="F2"/>
            <w:vAlign w:val="center"/>
          </w:tcPr>
          <w:p w14:paraId="1D4531F0" w14:textId="77777777" w:rsidR="00383DD4" w:rsidRPr="004C3A0B" w:rsidRDefault="00383DD4" w:rsidP="006D65E6">
            <w:pPr>
              <w:autoSpaceDE w:val="0"/>
              <w:autoSpaceDN w:val="0"/>
              <w:adjustRightInd w:val="0"/>
              <w:rPr>
                <w:rFonts w:cs="Arial"/>
                <w:sz w:val="22"/>
              </w:rPr>
            </w:pPr>
            <w:r w:rsidRPr="004C3A0B">
              <w:rPr>
                <w:rFonts w:cs="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rPr>
              <w:id w:val="-873932248"/>
              <w14:checkbox>
                <w14:checked w14:val="0"/>
                <w14:checkedState w14:val="2612" w14:font="MS Gothic"/>
                <w14:uncheckedState w14:val="2610" w14:font="MS Gothic"/>
              </w14:checkbox>
            </w:sdtPr>
            <w:sdtEndPr/>
            <w:sdtContent>
              <w:p w14:paraId="02999676"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cs="Arial"/>
                <w:b/>
                <w:bCs/>
                <w:sz w:val="22"/>
              </w:rPr>
              <w:id w:val="-1867361740"/>
              <w14:checkbox>
                <w14:checked w14:val="0"/>
                <w14:checkedState w14:val="2612" w14:font="MS Gothic"/>
                <w14:uncheckedState w14:val="2610" w14:font="MS Gothic"/>
              </w14:checkbox>
            </w:sdtPr>
            <w:sdtEndPr/>
            <w:sdtContent>
              <w:p w14:paraId="592DF147"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cs="Arial"/>
                <w:b/>
                <w:bCs/>
                <w:sz w:val="22"/>
              </w:rPr>
              <w:id w:val="214328365"/>
              <w14:checkbox>
                <w14:checked w14:val="0"/>
                <w14:checkedState w14:val="2612" w14:font="MS Gothic"/>
                <w14:uncheckedState w14:val="2610" w14:font="MS Gothic"/>
              </w14:checkbox>
            </w:sdtPr>
            <w:sdtEndPr/>
            <w:sdtContent>
              <w:p w14:paraId="528E046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0308594" w14:textId="77777777" w:rsidTr="006D65E6">
        <w:trPr>
          <w:trHeight w:val="403"/>
        </w:trPr>
        <w:tc>
          <w:tcPr>
            <w:tcW w:w="562" w:type="dxa"/>
            <w:shd w:val="clear" w:color="auto" w:fill="F2F2F2" w:themeFill="background1" w:themeFillShade="F2"/>
            <w:vAlign w:val="center"/>
          </w:tcPr>
          <w:p w14:paraId="60B0A370" w14:textId="77777777" w:rsidR="00383DD4" w:rsidRPr="004C3A0B" w:rsidRDefault="00383DD4" w:rsidP="006D65E6">
            <w:pPr>
              <w:autoSpaceDE w:val="0"/>
              <w:autoSpaceDN w:val="0"/>
              <w:adjustRightInd w:val="0"/>
              <w:jc w:val="center"/>
              <w:rPr>
                <w:rFonts w:cs="Arial"/>
                <w:sz w:val="22"/>
              </w:rPr>
            </w:pPr>
            <w:r>
              <w:rPr>
                <w:rFonts w:cs="Arial"/>
                <w:sz w:val="22"/>
              </w:rPr>
              <w:t>28</w:t>
            </w:r>
          </w:p>
        </w:tc>
        <w:tc>
          <w:tcPr>
            <w:tcW w:w="9923" w:type="dxa"/>
            <w:gridSpan w:val="4"/>
            <w:shd w:val="clear" w:color="auto" w:fill="F2F2F2" w:themeFill="background1" w:themeFillShade="F2"/>
            <w:vAlign w:val="center"/>
          </w:tcPr>
          <w:p w14:paraId="737AFC5E" w14:textId="77777777" w:rsidR="00383DD4" w:rsidRPr="004C3A0B" w:rsidRDefault="00383DD4" w:rsidP="006D65E6">
            <w:pPr>
              <w:autoSpaceDE w:val="0"/>
              <w:autoSpaceDN w:val="0"/>
              <w:adjustRightInd w:val="0"/>
              <w:rPr>
                <w:rFonts w:cs="Arial"/>
                <w:sz w:val="22"/>
              </w:rPr>
            </w:pPr>
            <w:r w:rsidRPr="004C3A0B">
              <w:rPr>
                <w:rFonts w:cs="Arial"/>
                <w:sz w:val="22"/>
              </w:rPr>
              <w:t>If YES</w:t>
            </w:r>
            <w:r w:rsidRPr="004C3A0B">
              <w:rPr>
                <w:rFonts w:cs="Arial"/>
                <w:b/>
                <w:bCs/>
                <w:sz w:val="22"/>
              </w:rPr>
              <w:t xml:space="preserve"> </w:t>
            </w:r>
            <w:r w:rsidRPr="004C3A0B">
              <w:rPr>
                <w:rFonts w:cs="Arial"/>
                <w:sz w:val="22"/>
              </w:rPr>
              <w:t xml:space="preserve">to any question, please provide full details </w:t>
            </w:r>
          </w:p>
        </w:tc>
      </w:tr>
      <w:tr w:rsidR="00383DD4" w:rsidRPr="004C3A0B" w14:paraId="4E91A967" w14:textId="77777777" w:rsidTr="006D65E6">
        <w:trPr>
          <w:trHeight w:val="403"/>
        </w:trPr>
        <w:tc>
          <w:tcPr>
            <w:tcW w:w="562" w:type="dxa"/>
            <w:vAlign w:val="center"/>
          </w:tcPr>
          <w:p w14:paraId="70815A1A" w14:textId="77777777" w:rsidR="00383DD4" w:rsidRDefault="00383DD4" w:rsidP="006D65E6">
            <w:pPr>
              <w:jc w:val="center"/>
              <w:rPr>
                <w:rFonts w:cs="Arial"/>
                <w:sz w:val="22"/>
              </w:rPr>
            </w:pPr>
          </w:p>
        </w:tc>
        <w:tc>
          <w:tcPr>
            <w:tcW w:w="9923" w:type="dxa"/>
            <w:gridSpan w:val="4"/>
            <w:vAlign w:val="center"/>
          </w:tcPr>
          <w:p w14:paraId="2D6A8165" w14:textId="77777777" w:rsidR="00383DD4" w:rsidRPr="00AA34BD" w:rsidRDefault="00383DD4" w:rsidP="006D65E6">
            <w:pPr>
              <w:rPr>
                <w:rFonts w:cs="Arial"/>
                <w:color w:val="00B050"/>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you are using cameras/voice recorders to record interviews, then please state that</w:t>
            </w:r>
            <w:r w:rsidRPr="00AA34BD">
              <w:rPr>
                <w:rFonts w:cs="Arial"/>
                <w:color w:val="00B050"/>
                <w:sz w:val="22"/>
              </w:rPr>
              <w:t xml:space="preserve"> </w:t>
            </w:r>
            <w:r>
              <w:rPr>
                <w:rFonts w:cs="Arial"/>
                <w:color w:val="00B050"/>
                <w:sz w:val="22"/>
              </w:rPr>
              <w:t>in this box.</w:t>
            </w:r>
          </w:p>
          <w:p w14:paraId="69F2D389" w14:textId="77777777" w:rsidR="00383DD4" w:rsidRPr="004C3A0B" w:rsidRDefault="00383DD4" w:rsidP="006D65E6">
            <w:pPr>
              <w:rPr>
                <w:rFonts w:cs="Arial"/>
                <w:sz w:val="22"/>
              </w:rPr>
            </w:pPr>
          </w:p>
          <w:p w14:paraId="23AA126D"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3677810D" w14:textId="77777777" w:rsidR="00E604CC" w:rsidRDefault="00E604CC" w:rsidP="00383DD4">
      <w:pPr>
        <w:rPr>
          <w:rFonts w:cs="Arial"/>
          <w:b/>
          <w:sz w:val="22"/>
        </w:rPr>
      </w:pPr>
    </w:p>
    <w:p w14:paraId="5FA2220F" w14:textId="77777777" w:rsidR="00E604CC" w:rsidRDefault="00E604CC" w:rsidP="00383DD4">
      <w:pPr>
        <w:rPr>
          <w:rFonts w:cs="Arial"/>
          <w:b/>
          <w:sz w:val="22"/>
        </w:rPr>
      </w:pPr>
    </w:p>
    <w:p w14:paraId="4274BA52" w14:textId="219EAEBC" w:rsidR="00383DD4" w:rsidRPr="00354F34" w:rsidRDefault="00383DD4" w:rsidP="00383DD4">
      <w:pPr>
        <w:rPr>
          <w:rFonts w:cs="Arial"/>
          <w:b/>
          <w:sz w:val="22"/>
        </w:rPr>
      </w:pPr>
      <w:r w:rsidRPr="00354F34">
        <w:rPr>
          <w:rFonts w:cs="Arial"/>
          <w:b/>
          <w:sz w:val="22"/>
        </w:rPr>
        <w:t xml:space="preserve">SECTION </w:t>
      </w:r>
      <w:r>
        <w:rPr>
          <w:rFonts w:cs="Arial"/>
          <w:b/>
          <w:sz w:val="22"/>
        </w:rPr>
        <w:t>F</w:t>
      </w:r>
      <w:r w:rsidRPr="00354F34">
        <w:rPr>
          <w:rFonts w:cs="Arial"/>
          <w:b/>
          <w:sz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83DD4" w:rsidRPr="004C3A0B" w14:paraId="339C0675" w14:textId="77777777" w:rsidTr="006D65E6">
        <w:tc>
          <w:tcPr>
            <w:tcW w:w="596" w:type="dxa"/>
            <w:tcBorders>
              <w:bottom w:val="single" w:sz="4" w:space="0" w:color="auto"/>
            </w:tcBorders>
            <w:shd w:val="clear" w:color="auto" w:fill="F2F2F2" w:themeFill="background1" w:themeFillShade="F2"/>
          </w:tcPr>
          <w:p w14:paraId="131CB375" w14:textId="77777777" w:rsidR="00383DD4" w:rsidRPr="002132F9" w:rsidRDefault="00383DD4" w:rsidP="006D65E6">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4F1D56E9" w14:textId="77777777" w:rsidR="00383DD4" w:rsidRPr="00204E14" w:rsidRDefault="00383DD4" w:rsidP="00801578">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383DD4" w:rsidRPr="004C3A0B" w14:paraId="147ED07E" w14:textId="77777777" w:rsidTr="006D65E6">
        <w:tc>
          <w:tcPr>
            <w:tcW w:w="596" w:type="dxa"/>
            <w:tcBorders>
              <w:bottom w:val="single" w:sz="4" w:space="0" w:color="auto"/>
            </w:tcBorders>
            <w:shd w:val="clear" w:color="auto" w:fill="F2F2F2" w:themeFill="background1" w:themeFillShade="F2"/>
            <w:vAlign w:val="center"/>
          </w:tcPr>
          <w:p w14:paraId="03B079DE" w14:textId="77777777" w:rsidR="00383DD4" w:rsidRPr="002132F9" w:rsidRDefault="00383DD4" w:rsidP="006D65E6">
            <w:pPr>
              <w:jc w:val="center"/>
              <w:rPr>
                <w:rFonts w:cs="Arial"/>
                <w:sz w:val="22"/>
              </w:rPr>
            </w:pPr>
            <w:r>
              <w:rPr>
                <w:rFonts w:cs="Arial"/>
                <w:sz w:val="22"/>
              </w:rPr>
              <w:t>1</w:t>
            </w:r>
          </w:p>
        </w:tc>
        <w:tc>
          <w:tcPr>
            <w:tcW w:w="9923" w:type="dxa"/>
            <w:gridSpan w:val="2"/>
            <w:tcBorders>
              <w:bottom w:val="single" w:sz="4" w:space="0" w:color="auto"/>
            </w:tcBorders>
            <w:shd w:val="clear" w:color="auto" w:fill="F2F2F2" w:themeFill="background1" w:themeFillShade="F2"/>
          </w:tcPr>
          <w:p w14:paraId="243FF871" w14:textId="77777777" w:rsidR="00383DD4" w:rsidRPr="004C3A0B" w:rsidRDefault="00383DD4" w:rsidP="006D65E6">
            <w:pPr>
              <w:rPr>
                <w:rFonts w:cs="Arial"/>
                <w:sz w:val="22"/>
              </w:rPr>
            </w:pPr>
            <w:r w:rsidRPr="004C3A0B">
              <w:rPr>
                <w:rFonts w:cs="Arial"/>
                <w:b/>
                <w:sz w:val="22"/>
              </w:rPr>
              <w:t>Risks to participants</w:t>
            </w:r>
          </w:p>
          <w:p w14:paraId="452AC2C5" w14:textId="77777777" w:rsidR="00383DD4" w:rsidRPr="004C3A0B" w:rsidRDefault="00383DD4" w:rsidP="006D65E6">
            <w:pPr>
              <w:rPr>
                <w:rFonts w:cs="Arial"/>
                <w:b/>
                <w:sz w:val="22"/>
              </w:rPr>
            </w:pPr>
            <w:r w:rsidRPr="004C3A0B">
              <w:rPr>
                <w:rFonts w:cs="Arial"/>
                <w:sz w:val="22"/>
              </w:rPr>
              <w:t xml:space="preserve">For example: </w:t>
            </w:r>
            <w:r>
              <w:rPr>
                <w:rFonts w:cs="Arial"/>
                <w:sz w:val="22"/>
              </w:rPr>
              <w:t xml:space="preserve">sector-specific health &amp; safety, </w:t>
            </w:r>
            <w:r w:rsidRPr="004C3A0B">
              <w:rPr>
                <w:rFonts w:cs="Arial"/>
                <w:sz w:val="22"/>
              </w:rPr>
              <w:t xml:space="preserve">emotional distress, financial disclosure, physical harm, transfer of personal data, sensitive </w:t>
            </w:r>
            <w:proofErr w:type="spellStart"/>
            <w:r w:rsidRPr="004C3A0B">
              <w:rPr>
                <w:rFonts w:cs="Arial"/>
                <w:sz w:val="22"/>
              </w:rPr>
              <w:t>organisational</w:t>
            </w:r>
            <w:proofErr w:type="spellEnd"/>
            <w:r w:rsidRPr="004C3A0B">
              <w:rPr>
                <w:rFonts w:cs="Arial"/>
                <w:sz w:val="22"/>
              </w:rPr>
              <w:t xml:space="preserve"> information</w:t>
            </w:r>
            <w:r>
              <w:rPr>
                <w:rFonts w:cs="Arial"/>
                <w:sz w:val="22"/>
              </w:rPr>
              <w:t>. If you have identified in section D that there are no participants, then enter N/A and go skip to question 3.</w:t>
            </w:r>
          </w:p>
        </w:tc>
      </w:tr>
      <w:tr w:rsidR="00383DD4" w:rsidRPr="004C3A0B" w14:paraId="66BC8015" w14:textId="77777777" w:rsidTr="006D65E6">
        <w:tc>
          <w:tcPr>
            <w:tcW w:w="596" w:type="dxa"/>
            <w:tcBorders>
              <w:top w:val="single" w:sz="4" w:space="0" w:color="auto"/>
              <w:bottom w:val="single" w:sz="4" w:space="0" w:color="auto"/>
            </w:tcBorders>
            <w:vAlign w:val="center"/>
          </w:tcPr>
          <w:p w14:paraId="60112BD7" w14:textId="77777777" w:rsidR="00383DD4" w:rsidRPr="00CE0890" w:rsidRDefault="00383DD4" w:rsidP="006D65E6">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0DCBCE8B" w14:textId="77777777" w:rsidR="00383DD4" w:rsidRDefault="00383DD4" w:rsidP="006D65E6">
            <w:pPr>
              <w:autoSpaceDE w:val="0"/>
              <w:autoSpaceDN w:val="0"/>
              <w:adjustRightInd w:val="0"/>
              <w:rPr>
                <w:rFonts w:cs="Arial"/>
                <w:sz w:val="22"/>
              </w:rPr>
            </w:pPr>
            <w:r>
              <w:rPr>
                <w:rFonts w:cs="Arial"/>
                <w:sz w:val="22"/>
              </w:rPr>
              <w:t>Risk to participants:</w:t>
            </w:r>
          </w:p>
          <w:p w14:paraId="5EBF7280" w14:textId="77777777" w:rsidR="00383DD4" w:rsidRPr="004C3A0B" w:rsidRDefault="00383DD4" w:rsidP="006D65E6">
            <w:pPr>
              <w:rPr>
                <w:rFonts w:cs="Arial"/>
                <w:sz w:val="22"/>
              </w:rPr>
            </w:pPr>
            <w:r w:rsidRPr="000F40F3">
              <w:rPr>
                <w:rFonts w:cs="Arial"/>
                <w:sz w:val="22"/>
              </w:rPr>
              <w:t xml:space="preserve">N/A </w:t>
            </w:r>
          </w:p>
          <w:p w14:paraId="719887B1" w14:textId="77777777" w:rsidR="00383DD4" w:rsidRPr="004C3A0B" w:rsidRDefault="00383DD4" w:rsidP="006D65E6">
            <w:pPr>
              <w:autoSpaceDE w:val="0"/>
              <w:autoSpaceDN w:val="0"/>
              <w:adjustRightInd w:val="0"/>
              <w:rPr>
                <w:rFonts w:cs="Arial"/>
                <w:sz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tcBorders>
              <w:top w:val="single" w:sz="4" w:space="0" w:color="auto"/>
              <w:bottom w:val="single" w:sz="4" w:space="0" w:color="auto"/>
            </w:tcBorders>
          </w:tcPr>
          <w:p w14:paraId="039A806C" w14:textId="77777777" w:rsidR="00383DD4" w:rsidRDefault="00383DD4" w:rsidP="006D65E6">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593D7118" w14:textId="77777777" w:rsidR="00383DD4" w:rsidRDefault="00383DD4" w:rsidP="006D65E6">
            <w:pPr>
              <w:rPr>
                <w:rFonts w:cs="Arial"/>
                <w:sz w:val="22"/>
              </w:rPr>
            </w:pPr>
            <w:r w:rsidRPr="000F40F3">
              <w:rPr>
                <w:rFonts w:cs="Arial"/>
                <w:sz w:val="22"/>
              </w:rPr>
              <w:t xml:space="preserve">N/A </w:t>
            </w:r>
          </w:p>
          <w:p w14:paraId="252898F6" w14:textId="77777777" w:rsidR="00383DD4" w:rsidRPr="004C3A0B" w:rsidRDefault="00383DD4" w:rsidP="006D65E6">
            <w:pPr>
              <w:rPr>
                <w:rFonts w:cs="Arial"/>
                <w:sz w:val="22"/>
              </w:rPr>
            </w:pPr>
          </w:p>
          <w:p w14:paraId="2180D6C8" w14:textId="77777777" w:rsidR="00383DD4" w:rsidRPr="00354F34" w:rsidRDefault="00383DD4" w:rsidP="006D65E6">
            <w:pPr>
              <w:autoSpaceDE w:val="0"/>
              <w:autoSpaceDN w:val="0"/>
              <w:adjustRightInd w:val="0"/>
              <w:rPr>
                <w:rFonts w:cs="Arial"/>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6323A9AC" w14:textId="77777777" w:rsidTr="006D65E6">
        <w:tc>
          <w:tcPr>
            <w:tcW w:w="596" w:type="dxa"/>
            <w:tcBorders>
              <w:bottom w:val="single" w:sz="4" w:space="0" w:color="auto"/>
            </w:tcBorders>
            <w:shd w:val="clear" w:color="auto" w:fill="F2F2F2" w:themeFill="background1" w:themeFillShade="F2"/>
            <w:vAlign w:val="center"/>
          </w:tcPr>
          <w:p w14:paraId="688AA621" w14:textId="77777777" w:rsidR="00383DD4" w:rsidRPr="00E32138" w:rsidRDefault="00383DD4" w:rsidP="006D65E6">
            <w:pPr>
              <w:jc w:val="center"/>
              <w:rPr>
                <w:rFonts w:cs="Arial"/>
                <w:sz w:val="22"/>
              </w:rPr>
            </w:pPr>
            <w:r>
              <w:rPr>
                <w:rFonts w:cs="Arial"/>
                <w:sz w:val="22"/>
              </w:rPr>
              <w:t>2</w:t>
            </w:r>
          </w:p>
        </w:tc>
        <w:tc>
          <w:tcPr>
            <w:tcW w:w="9923" w:type="dxa"/>
            <w:gridSpan w:val="2"/>
            <w:tcBorders>
              <w:bottom w:val="single" w:sz="4" w:space="0" w:color="auto"/>
            </w:tcBorders>
            <w:shd w:val="clear" w:color="auto" w:fill="F2F2F2" w:themeFill="background1" w:themeFillShade="F2"/>
          </w:tcPr>
          <w:p w14:paraId="2A142D89" w14:textId="77777777" w:rsidR="00383DD4" w:rsidRPr="004C3A0B" w:rsidRDefault="00383DD4" w:rsidP="006D65E6">
            <w:pPr>
              <w:rPr>
                <w:rFonts w:cs="Arial"/>
                <w:sz w:val="22"/>
              </w:rPr>
            </w:pPr>
            <w:r w:rsidRPr="004C3A0B">
              <w:rPr>
                <w:rFonts w:cs="Arial"/>
                <w:bCs/>
                <w:sz w:val="22"/>
              </w:rPr>
              <w:t>If research activity may include sensitive, embarrassing or upsetting topics (</w:t>
            </w:r>
            <w:proofErr w:type="gramStart"/>
            <w:r w:rsidRPr="004C3A0B">
              <w:rPr>
                <w:rFonts w:cs="Arial"/>
                <w:bCs/>
                <w:sz w:val="22"/>
              </w:rPr>
              <w:t>e.g.</w:t>
            </w:r>
            <w:proofErr w:type="gramEnd"/>
            <w:r w:rsidRPr="004C3A0B">
              <w:rPr>
                <w:rFonts w:cs="Arial"/>
                <w:bCs/>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383DD4" w:rsidRPr="004C3A0B" w14:paraId="5936325A" w14:textId="77777777" w:rsidTr="006D65E6">
        <w:tc>
          <w:tcPr>
            <w:tcW w:w="596" w:type="dxa"/>
            <w:tcBorders>
              <w:top w:val="single" w:sz="4" w:space="0" w:color="auto"/>
              <w:bottom w:val="single" w:sz="4" w:space="0" w:color="auto"/>
            </w:tcBorders>
            <w:vAlign w:val="center"/>
          </w:tcPr>
          <w:p w14:paraId="6A312192" w14:textId="77777777" w:rsidR="00383DD4" w:rsidRPr="00CE0890" w:rsidRDefault="00383DD4" w:rsidP="006D65E6">
            <w:pPr>
              <w:jc w:val="center"/>
              <w:rPr>
                <w:rFonts w:cs="Arial"/>
                <w:sz w:val="22"/>
              </w:rPr>
            </w:pPr>
          </w:p>
        </w:tc>
        <w:tc>
          <w:tcPr>
            <w:tcW w:w="9923" w:type="dxa"/>
            <w:gridSpan w:val="2"/>
            <w:tcBorders>
              <w:top w:val="single" w:sz="4" w:space="0" w:color="auto"/>
              <w:bottom w:val="single" w:sz="4" w:space="0" w:color="auto"/>
            </w:tcBorders>
          </w:tcPr>
          <w:p w14:paraId="79E1C211" w14:textId="77777777" w:rsidR="00383DD4" w:rsidRDefault="00383DD4" w:rsidP="006D65E6">
            <w:pPr>
              <w:rPr>
                <w:rFonts w:cs="Arial"/>
                <w:sz w:val="22"/>
              </w:rPr>
            </w:pPr>
          </w:p>
          <w:p w14:paraId="64DEF2D2" w14:textId="77777777" w:rsidR="00383DD4" w:rsidRDefault="00383DD4" w:rsidP="006D65E6">
            <w:pPr>
              <w:rPr>
                <w:rFonts w:cs="Arial"/>
                <w:sz w:val="22"/>
              </w:rPr>
            </w:pPr>
            <w:r w:rsidRPr="000F40F3">
              <w:rPr>
                <w:rFonts w:cs="Arial"/>
                <w:sz w:val="22"/>
              </w:rPr>
              <w:t xml:space="preserve">N/A </w:t>
            </w:r>
          </w:p>
          <w:p w14:paraId="58164AD0" w14:textId="77777777" w:rsidR="00383DD4" w:rsidRPr="004C3A0B" w:rsidRDefault="00383DD4" w:rsidP="006D65E6">
            <w:pPr>
              <w:rPr>
                <w:rFonts w:cs="Arial"/>
                <w:sz w:val="22"/>
              </w:rPr>
            </w:pPr>
          </w:p>
          <w:p w14:paraId="6A40F64F"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1BE1D5BF" w14:textId="77777777" w:rsidTr="006D65E6">
        <w:tc>
          <w:tcPr>
            <w:tcW w:w="596" w:type="dxa"/>
            <w:tcBorders>
              <w:top w:val="single" w:sz="4" w:space="0" w:color="auto"/>
              <w:bottom w:val="single" w:sz="4" w:space="0" w:color="auto"/>
            </w:tcBorders>
            <w:shd w:val="clear" w:color="auto" w:fill="F2F2F2" w:themeFill="background1" w:themeFillShade="F2"/>
            <w:vAlign w:val="center"/>
          </w:tcPr>
          <w:p w14:paraId="0F3697FD" w14:textId="77777777" w:rsidR="00383DD4" w:rsidRPr="002132F9" w:rsidRDefault="00383DD4" w:rsidP="006D65E6">
            <w:pPr>
              <w:jc w:val="center"/>
              <w:rPr>
                <w:rFonts w:cs="Arial"/>
                <w:sz w:val="22"/>
              </w:rPr>
            </w:pPr>
            <w:r>
              <w:rPr>
                <w:rFonts w:cs="Arial"/>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3C7190F7" w14:textId="77777777" w:rsidR="00383DD4" w:rsidRPr="004C3A0B" w:rsidRDefault="00383DD4" w:rsidP="006D65E6">
            <w:pPr>
              <w:rPr>
                <w:rFonts w:cs="Arial"/>
                <w:sz w:val="22"/>
              </w:rPr>
            </w:pPr>
            <w:r w:rsidRPr="004C3A0B">
              <w:rPr>
                <w:rFonts w:cs="Arial"/>
                <w:b/>
                <w:sz w:val="22"/>
              </w:rPr>
              <w:t xml:space="preserve">Risks to </w:t>
            </w:r>
            <w:r>
              <w:rPr>
                <w:rFonts w:cs="Arial"/>
                <w:b/>
                <w:sz w:val="22"/>
              </w:rPr>
              <w:t xml:space="preserve">the </w:t>
            </w:r>
            <w:r w:rsidRPr="004C3A0B">
              <w:rPr>
                <w:rFonts w:cs="Arial"/>
                <w:b/>
                <w:sz w:val="22"/>
              </w:rPr>
              <w:t>investigator</w:t>
            </w:r>
          </w:p>
          <w:p w14:paraId="6BD31537" w14:textId="77777777" w:rsidR="00383DD4" w:rsidRPr="004C3A0B" w:rsidRDefault="00383DD4" w:rsidP="006D65E6">
            <w:pPr>
              <w:rPr>
                <w:rFonts w:cs="Arial"/>
                <w:sz w:val="22"/>
              </w:rPr>
            </w:pPr>
            <w:r w:rsidRPr="004C3A0B">
              <w:rPr>
                <w:rFonts w:cs="Arial"/>
                <w:sz w:val="22"/>
              </w:rPr>
              <w:t xml:space="preserve">For example: personal </w:t>
            </w:r>
            <w:r>
              <w:rPr>
                <w:rFonts w:cs="Arial"/>
                <w:sz w:val="22"/>
              </w:rPr>
              <w:t xml:space="preserve">health &amp; </w:t>
            </w:r>
            <w:r w:rsidRPr="004C3A0B">
              <w:rPr>
                <w:rFonts w:cs="Arial"/>
                <w:sz w:val="22"/>
              </w:rPr>
              <w:t>safety, physical harm, emotional distress, risk of accusation of harm/impropriety, conflict of interest</w:t>
            </w:r>
          </w:p>
        </w:tc>
      </w:tr>
      <w:tr w:rsidR="00383DD4" w:rsidRPr="004C3A0B" w14:paraId="4B5F78AC" w14:textId="77777777" w:rsidTr="006D65E6">
        <w:tc>
          <w:tcPr>
            <w:tcW w:w="596" w:type="dxa"/>
            <w:tcBorders>
              <w:top w:val="single" w:sz="4" w:space="0" w:color="auto"/>
              <w:bottom w:val="single" w:sz="4" w:space="0" w:color="auto"/>
            </w:tcBorders>
            <w:vAlign w:val="center"/>
          </w:tcPr>
          <w:p w14:paraId="41D1B01E" w14:textId="77777777" w:rsidR="00383DD4" w:rsidRPr="00CE0890" w:rsidRDefault="00383DD4" w:rsidP="006D65E6">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245E3D6D" w14:textId="77777777" w:rsidR="00383DD4" w:rsidRDefault="00383DD4" w:rsidP="006D65E6">
            <w:pPr>
              <w:autoSpaceDE w:val="0"/>
              <w:autoSpaceDN w:val="0"/>
              <w:adjustRightInd w:val="0"/>
              <w:rPr>
                <w:rFonts w:cs="Arial"/>
                <w:sz w:val="22"/>
              </w:rPr>
            </w:pPr>
            <w:r>
              <w:rPr>
                <w:rFonts w:cs="Arial"/>
                <w:sz w:val="22"/>
              </w:rPr>
              <w:t>Risk to the investigator:</w:t>
            </w:r>
          </w:p>
          <w:p w14:paraId="4E673FDC" w14:textId="77777777" w:rsidR="00383DD4" w:rsidRDefault="00383DD4" w:rsidP="006D65E6">
            <w:pPr>
              <w:rPr>
                <w:rFonts w:cs="Arial"/>
                <w:sz w:val="22"/>
              </w:rPr>
            </w:pPr>
          </w:p>
          <w:p w14:paraId="6A09BCC7" w14:textId="77777777" w:rsidR="00383DD4" w:rsidRDefault="00383DD4" w:rsidP="006D65E6">
            <w:pPr>
              <w:rPr>
                <w:rFonts w:cs="Arial"/>
                <w:sz w:val="22"/>
              </w:rPr>
            </w:pPr>
            <w:r w:rsidRPr="00E908ED">
              <w:rPr>
                <w:rFonts w:cs="Arial"/>
                <w:sz w:val="22"/>
              </w:rPr>
              <w:t xml:space="preserve">There is a potential risk of emotional distress or vicarious trauma arising from prolonged exposure </w:t>
            </w:r>
            <w:r w:rsidRPr="00E908ED">
              <w:rPr>
                <w:rFonts w:cs="Arial"/>
                <w:sz w:val="22"/>
              </w:rPr>
              <w:lastRenderedPageBreak/>
              <w:t>to sensitive or distressing qualitative secondary data.</w:t>
            </w:r>
          </w:p>
          <w:p w14:paraId="129C00AD" w14:textId="77777777" w:rsidR="00383DD4" w:rsidRPr="004C3A0B" w:rsidRDefault="00383DD4" w:rsidP="006D65E6">
            <w:pPr>
              <w:rPr>
                <w:rFonts w:cs="Arial"/>
                <w:sz w:val="22"/>
              </w:rPr>
            </w:pPr>
          </w:p>
        </w:tc>
        <w:tc>
          <w:tcPr>
            <w:tcW w:w="4932" w:type="dxa"/>
            <w:tcBorders>
              <w:top w:val="single" w:sz="4" w:space="0" w:color="auto"/>
              <w:bottom w:val="single" w:sz="4" w:space="0" w:color="auto"/>
            </w:tcBorders>
          </w:tcPr>
          <w:p w14:paraId="05D2B349" w14:textId="77777777" w:rsidR="00383DD4" w:rsidRPr="00354F34" w:rsidRDefault="00383DD4" w:rsidP="006D65E6">
            <w:pPr>
              <w:autoSpaceDE w:val="0"/>
              <w:autoSpaceDN w:val="0"/>
              <w:adjustRightInd w:val="0"/>
              <w:rPr>
                <w:rFonts w:cs="Arial"/>
                <w:i/>
                <w:sz w:val="18"/>
                <w:szCs w:val="18"/>
              </w:rPr>
            </w:pPr>
            <w:r>
              <w:rPr>
                <w:rFonts w:cs="Arial"/>
                <w:i/>
                <w:sz w:val="18"/>
                <w:szCs w:val="18"/>
              </w:rPr>
              <w:lastRenderedPageBreak/>
              <w:t>How you will mitigate the risk to the i</w:t>
            </w:r>
            <w:r w:rsidRPr="00354F34">
              <w:rPr>
                <w:rFonts w:cs="Arial"/>
                <w:i/>
                <w:sz w:val="18"/>
                <w:szCs w:val="18"/>
              </w:rPr>
              <w:t>nvestigator:</w:t>
            </w:r>
          </w:p>
          <w:p w14:paraId="7F34A11A" w14:textId="77777777" w:rsidR="00383DD4" w:rsidRDefault="00383DD4" w:rsidP="006D65E6">
            <w:pPr>
              <w:rPr>
                <w:rFonts w:cs="Arial"/>
                <w:sz w:val="22"/>
              </w:rPr>
            </w:pPr>
          </w:p>
          <w:p w14:paraId="21155B62" w14:textId="77777777" w:rsidR="00383DD4" w:rsidRPr="00C64E38" w:rsidRDefault="00383DD4" w:rsidP="006D65E6">
            <w:pPr>
              <w:autoSpaceDE w:val="0"/>
              <w:autoSpaceDN w:val="0"/>
              <w:adjustRightInd w:val="0"/>
              <w:rPr>
                <w:rFonts w:cs="Arial"/>
              </w:rPr>
            </w:pPr>
            <w:r w:rsidRPr="00C64E38">
              <w:rPr>
                <w:rFonts w:cs="Arial"/>
              </w:rPr>
              <w:t xml:space="preserve">To manage emotional distress, will set structured analysis limits and utilize </w:t>
            </w:r>
            <w:r w:rsidRPr="00C64E38">
              <w:rPr>
                <w:rFonts w:cs="Arial"/>
              </w:rPr>
              <w:lastRenderedPageBreak/>
              <w:t>institutional support or peer debriefing if distressing themes emerge.</w:t>
            </w:r>
          </w:p>
        </w:tc>
      </w:tr>
      <w:tr w:rsidR="00383DD4" w:rsidRPr="004C3A0B" w14:paraId="03F08580" w14:textId="77777777" w:rsidTr="006D65E6">
        <w:tc>
          <w:tcPr>
            <w:tcW w:w="596" w:type="dxa"/>
            <w:tcBorders>
              <w:top w:val="single" w:sz="4" w:space="0" w:color="auto"/>
              <w:bottom w:val="single" w:sz="4" w:space="0" w:color="auto"/>
            </w:tcBorders>
            <w:shd w:val="clear" w:color="auto" w:fill="F2F2F2" w:themeFill="background1" w:themeFillShade="F2"/>
            <w:vAlign w:val="center"/>
          </w:tcPr>
          <w:p w14:paraId="28A52F8F" w14:textId="77777777" w:rsidR="00383DD4" w:rsidRPr="002132F9" w:rsidRDefault="00383DD4" w:rsidP="006D65E6">
            <w:pPr>
              <w:jc w:val="center"/>
              <w:rPr>
                <w:rFonts w:cs="Arial"/>
                <w:sz w:val="22"/>
              </w:rPr>
            </w:pPr>
            <w:r>
              <w:rPr>
                <w:rFonts w:cs="Arial"/>
                <w:sz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1E48F4" w14:textId="77777777" w:rsidR="00383DD4" w:rsidRPr="004C3A0B" w:rsidRDefault="00383DD4" w:rsidP="006D65E6">
            <w:pPr>
              <w:rPr>
                <w:rFonts w:cs="Arial"/>
                <w:sz w:val="22"/>
              </w:rPr>
            </w:pPr>
            <w:r w:rsidRPr="004C3A0B">
              <w:rPr>
                <w:rFonts w:cs="Arial"/>
                <w:b/>
                <w:sz w:val="22"/>
              </w:rPr>
              <w:t>University/institutional risks</w:t>
            </w:r>
          </w:p>
          <w:p w14:paraId="78E1A7D5" w14:textId="77777777" w:rsidR="00383DD4" w:rsidRPr="004C3A0B" w:rsidRDefault="00383DD4" w:rsidP="006D65E6">
            <w:pPr>
              <w:rPr>
                <w:rFonts w:cs="Arial"/>
                <w:sz w:val="22"/>
              </w:rPr>
            </w:pPr>
            <w:r w:rsidRPr="004C3A0B">
              <w:rPr>
                <w:rFonts w:cs="Arial"/>
                <w:sz w:val="22"/>
              </w:rPr>
              <w:t>For example: adverse publicity, financial loss, data protection</w:t>
            </w:r>
          </w:p>
        </w:tc>
      </w:tr>
      <w:tr w:rsidR="00383DD4" w:rsidRPr="004C3A0B" w14:paraId="33C34077" w14:textId="77777777" w:rsidTr="006D65E6">
        <w:tc>
          <w:tcPr>
            <w:tcW w:w="596" w:type="dxa"/>
            <w:tcBorders>
              <w:top w:val="single" w:sz="4" w:space="0" w:color="auto"/>
              <w:bottom w:val="single" w:sz="4" w:space="0" w:color="auto"/>
            </w:tcBorders>
            <w:vAlign w:val="center"/>
          </w:tcPr>
          <w:p w14:paraId="3D3E415D" w14:textId="77777777" w:rsidR="00383DD4" w:rsidRPr="00CE0890" w:rsidRDefault="00383DD4" w:rsidP="006D65E6">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185E59AA" w14:textId="77777777" w:rsidR="00383DD4" w:rsidRDefault="00383DD4" w:rsidP="006D65E6">
            <w:pPr>
              <w:autoSpaceDE w:val="0"/>
              <w:autoSpaceDN w:val="0"/>
              <w:adjustRightInd w:val="0"/>
              <w:rPr>
                <w:rFonts w:cs="Arial"/>
                <w:sz w:val="22"/>
              </w:rPr>
            </w:pPr>
            <w:r>
              <w:rPr>
                <w:rFonts w:cs="Arial"/>
                <w:sz w:val="22"/>
              </w:rPr>
              <w:t>Risk to the University:</w:t>
            </w:r>
          </w:p>
          <w:p w14:paraId="76A2902B" w14:textId="77777777" w:rsidR="00383DD4" w:rsidRPr="004C3A0B" w:rsidRDefault="00383DD4" w:rsidP="006D65E6">
            <w:pPr>
              <w:autoSpaceDE w:val="0"/>
              <w:autoSpaceDN w:val="0"/>
              <w:adjustRightInd w:val="0"/>
              <w:rPr>
                <w:rFonts w:cs="Arial"/>
                <w:sz w:val="22"/>
              </w:rPr>
            </w:pPr>
            <w:r w:rsidRPr="00F27C73">
              <w:rPr>
                <w:rFonts w:cs="Arial"/>
                <w:sz w:val="22"/>
              </w:rPr>
              <w:t>The primary risk involves a potential data protection breach if sensitive secondary datasets are mishandled, which could expose the institution to legal liabilities or regulatory fines.</w:t>
            </w:r>
          </w:p>
        </w:tc>
        <w:tc>
          <w:tcPr>
            <w:tcW w:w="4932" w:type="dxa"/>
            <w:tcBorders>
              <w:top w:val="single" w:sz="4" w:space="0" w:color="auto"/>
              <w:bottom w:val="single" w:sz="4" w:space="0" w:color="auto"/>
            </w:tcBorders>
          </w:tcPr>
          <w:p w14:paraId="5581B16A" w14:textId="77777777" w:rsidR="00383DD4" w:rsidRPr="00354F34" w:rsidRDefault="00383DD4" w:rsidP="006D65E6">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6B8009A5" w14:textId="77777777" w:rsidR="00383DD4" w:rsidRDefault="00383DD4" w:rsidP="006D65E6">
            <w:pPr>
              <w:rPr>
                <w:rFonts w:cs="Arial"/>
                <w:sz w:val="22"/>
              </w:rPr>
            </w:pPr>
            <w:r w:rsidRPr="00F27C73">
              <w:rPr>
                <w:rFonts w:cs="Arial"/>
                <w:sz w:val="22"/>
              </w:rPr>
              <w:t>This will be mitigated by storing all datasets strictly within university-approved, encrypted servers and fully complying with the data provider's terms of use.</w:t>
            </w:r>
          </w:p>
          <w:p w14:paraId="29FEEC7D" w14:textId="77777777" w:rsidR="00383DD4" w:rsidRPr="004C3A0B" w:rsidRDefault="00383DD4" w:rsidP="006D65E6">
            <w:pPr>
              <w:autoSpaceDE w:val="0"/>
              <w:autoSpaceDN w:val="0"/>
              <w:adjustRightInd w:val="0"/>
              <w:rPr>
                <w:rFonts w:cs="Arial"/>
              </w:rPr>
            </w:pPr>
          </w:p>
        </w:tc>
      </w:tr>
      <w:tr w:rsidR="00383DD4" w:rsidRPr="004C3A0B" w14:paraId="73BDF14A" w14:textId="77777777" w:rsidTr="006D65E6">
        <w:tc>
          <w:tcPr>
            <w:tcW w:w="596" w:type="dxa"/>
            <w:tcBorders>
              <w:top w:val="single" w:sz="4" w:space="0" w:color="auto"/>
              <w:bottom w:val="single" w:sz="4" w:space="0" w:color="auto"/>
            </w:tcBorders>
            <w:shd w:val="clear" w:color="auto" w:fill="F2F2F2" w:themeFill="background1" w:themeFillShade="F2"/>
            <w:vAlign w:val="center"/>
          </w:tcPr>
          <w:p w14:paraId="648CF2E4" w14:textId="77777777" w:rsidR="00383DD4" w:rsidRPr="002132F9" w:rsidRDefault="00383DD4" w:rsidP="006D65E6">
            <w:pPr>
              <w:jc w:val="center"/>
              <w:rPr>
                <w:rFonts w:cs="Arial"/>
                <w:sz w:val="22"/>
              </w:rPr>
            </w:pPr>
            <w:r>
              <w:rPr>
                <w:rFonts w:cs="Arial"/>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0E4EF09E" w14:textId="77777777" w:rsidR="00383DD4" w:rsidRPr="004C3A0B" w:rsidRDefault="00383DD4" w:rsidP="006D65E6">
            <w:pPr>
              <w:rPr>
                <w:rFonts w:cs="Arial"/>
                <w:sz w:val="22"/>
              </w:rPr>
            </w:pPr>
            <w:r>
              <w:rPr>
                <w:rFonts w:cs="Arial"/>
                <w:b/>
                <w:sz w:val="22"/>
              </w:rPr>
              <w:t>Environmental</w:t>
            </w:r>
            <w:r w:rsidRPr="004C3A0B">
              <w:rPr>
                <w:rFonts w:cs="Arial"/>
                <w:b/>
                <w:sz w:val="22"/>
              </w:rPr>
              <w:t xml:space="preserve"> risks</w:t>
            </w:r>
          </w:p>
          <w:p w14:paraId="0571A46F" w14:textId="77777777" w:rsidR="00383DD4" w:rsidRPr="004C3A0B" w:rsidRDefault="00383DD4" w:rsidP="006D65E6">
            <w:pPr>
              <w:rPr>
                <w:rFonts w:cs="Arial"/>
                <w:sz w:val="22"/>
              </w:rPr>
            </w:pPr>
            <w:r w:rsidRPr="004C3A0B">
              <w:rPr>
                <w:rFonts w:cs="Arial"/>
                <w:sz w:val="22"/>
              </w:rPr>
              <w:t xml:space="preserve">For example: </w:t>
            </w:r>
            <w:r>
              <w:rPr>
                <w:rFonts w:cs="Arial"/>
                <w:sz w:val="22"/>
              </w:rPr>
              <w:t>accidental spillage of pollutants, damage to local ecosystems</w:t>
            </w:r>
          </w:p>
        </w:tc>
      </w:tr>
      <w:tr w:rsidR="00383DD4" w:rsidRPr="004C3A0B" w14:paraId="18AF50C1" w14:textId="77777777" w:rsidTr="006D65E6">
        <w:tc>
          <w:tcPr>
            <w:tcW w:w="596" w:type="dxa"/>
            <w:tcBorders>
              <w:top w:val="single" w:sz="4" w:space="0" w:color="auto"/>
              <w:bottom w:val="single" w:sz="4" w:space="0" w:color="auto"/>
            </w:tcBorders>
            <w:vAlign w:val="center"/>
          </w:tcPr>
          <w:p w14:paraId="58DEA236" w14:textId="77777777" w:rsidR="00383DD4" w:rsidRPr="00CE0890" w:rsidRDefault="00383DD4" w:rsidP="006D65E6">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7001D50B" w14:textId="77777777" w:rsidR="00383DD4" w:rsidRDefault="00383DD4" w:rsidP="006D65E6">
            <w:pPr>
              <w:autoSpaceDE w:val="0"/>
              <w:autoSpaceDN w:val="0"/>
              <w:adjustRightInd w:val="0"/>
              <w:rPr>
                <w:rFonts w:cs="Arial"/>
                <w:sz w:val="22"/>
              </w:rPr>
            </w:pPr>
            <w:r>
              <w:rPr>
                <w:rFonts w:cs="Arial"/>
                <w:sz w:val="22"/>
              </w:rPr>
              <w:t>Risk to the environment:</w:t>
            </w:r>
          </w:p>
          <w:p w14:paraId="115708A0" w14:textId="77777777" w:rsidR="00383DD4" w:rsidRPr="004C3A0B" w:rsidRDefault="00383DD4" w:rsidP="006D65E6">
            <w:pPr>
              <w:autoSpaceDE w:val="0"/>
              <w:autoSpaceDN w:val="0"/>
              <w:adjustRightInd w:val="0"/>
              <w:rPr>
                <w:rFonts w:cs="Arial"/>
                <w:sz w:val="22"/>
              </w:rPr>
            </w:pPr>
            <w:r w:rsidRPr="00736B06">
              <w:rPr>
                <w:rFonts w:cs="Arial"/>
                <w:sz w:val="22"/>
              </w:rPr>
              <w:t>Because this is a desk-based study utilizing secondary data, there are no direct physical risks, accidental spillages, or threats to local ecosystems.</w:t>
            </w:r>
          </w:p>
        </w:tc>
        <w:tc>
          <w:tcPr>
            <w:tcW w:w="4932" w:type="dxa"/>
            <w:tcBorders>
              <w:top w:val="single" w:sz="4" w:space="0" w:color="auto"/>
              <w:bottom w:val="single" w:sz="4" w:space="0" w:color="auto"/>
            </w:tcBorders>
          </w:tcPr>
          <w:p w14:paraId="52F29EE4" w14:textId="77777777" w:rsidR="00383DD4" w:rsidRPr="00354F34" w:rsidRDefault="00383DD4" w:rsidP="006D65E6">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40C67695" w14:textId="77777777" w:rsidR="00383DD4" w:rsidRPr="004C3A0B" w:rsidRDefault="00383DD4" w:rsidP="006D65E6">
            <w:pPr>
              <w:rPr>
                <w:rFonts w:cs="Arial"/>
                <w:sz w:val="22"/>
              </w:rPr>
            </w:pPr>
            <w:r w:rsidRPr="00736B06">
              <w:rPr>
                <w:rFonts w:cs="Arial"/>
                <w:sz w:val="22"/>
              </w:rPr>
              <w:t>This will be mitigated by adopting energy-efficient computing practices, such as powering down research hardware and utilizing university servers efficiently.</w:t>
            </w:r>
          </w:p>
          <w:p w14:paraId="18BFFF3C" w14:textId="77777777" w:rsidR="00383DD4" w:rsidRPr="004C3A0B" w:rsidRDefault="00383DD4" w:rsidP="006D65E6">
            <w:pPr>
              <w:autoSpaceDE w:val="0"/>
              <w:autoSpaceDN w:val="0"/>
              <w:adjustRightInd w:val="0"/>
              <w:rPr>
                <w:rFonts w:cs="Arial"/>
              </w:rPr>
            </w:pPr>
          </w:p>
        </w:tc>
      </w:tr>
    </w:tbl>
    <w:p w14:paraId="18B9B92F" w14:textId="77777777" w:rsidR="00383DD4" w:rsidRDefault="00383DD4" w:rsidP="00383DD4"/>
    <w:p w14:paraId="2801F4FA" w14:textId="77777777" w:rsidR="00383DD4" w:rsidRDefault="00383DD4" w:rsidP="00383DD4">
      <w:pPr>
        <w:rPr>
          <w:rFonts w:cs="Arial"/>
          <w:b/>
          <w:sz w:val="22"/>
        </w:rPr>
      </w:pPr>
      <w:r w:rsidRPr="00354F34">
        <w:rPr>
          <w:rFonts w:cs="Arial"/>
          <w:b/>
          <w:sz w:val="22"/>
        </w:rPr>
        <w:t xml:space="preserve">SECTION </w:t>
      </w:r>
      <w:r>
        <w:rPr>
          <w:rFonts w:cs="Arial"/>
          <w:b/>
          <w:sz w:val="22"/>
        </w:rPr>
        <w:t>G</w:t>
      </w:r>
      <w:r w:rsidRPr="00354F34">
        <w:rPr>
          <w:rFonts w:cs="Arial"/>
          <w:b/>
          <w:sz w:val="22"/>
        </w:rPr>
        <w:t>: Feedback, Consent and Confidentiality</w:t>
      </w:r>
    </w:p>
    <w:p w14:paraId="6E1FD76F" w14:textId="77777777" w:rsidR="00383DD4" w:rsidRDefault="00383DD4" w:rsidP="00383DD4">
      <w:pPr>
        <w:rPr>
          <w:rFonts w:cs="Arial"/>
          <w:b/>
          <w:sz w:val="22"/>
        </w:rPr>
      </w:pPr>
    </w:p>
    <w:p w14:paraId="5698BB81" w14:textId="77777777" w:rsidR="00383DD4" w:rsidRDefault="00383DD4" w:rsidP="00383DD4">
      <w:pPr>
        <w:rPr>
          <w:rFonts w:cs="Arial"/>
          <w:sz w:val="22"/>
        </w:rPr>
      </w:pPr>
      <w:r>
        <w:rPr>
          <w:rFonts w:cs="Arial"/>
          <w:sz w:val="22"/>
        </w:rPr>
        <w:t>If you have identified in section D that there are no participants, then enter skip this section and continue to section H.</w:t>
      </w:r>
    </w:p>
    <w:p w14:paraId="3C5E1935" w14:textId="77777777" w:rsidR="00383DD4" w:rsidRPr="00354F34" w:rsidRDefault="00383DD4" w:rsidP="00383DD4">
      <w:pPr>
        <w:rPr>
          <w:rFonts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83DD4" w:rsidRPr="004C3A0B" w14:paraId="29EB8C04" w14:textId="77777777" w:rsidTr="006D65E6">
        <w:tc>
          <w:tcPr>
            <w:tcW w:w="596" w:type="dxa"/>
            <w:tcBorders>
              <w:top w:val="single" w:sz="4" w:space="0" w:color="auto"/>
              <w:bottom w:val="single" w:sz="4" w:space="0" w:color="auto"/>
            </w:tcBorders>
            <w:shd w:val="clear" w:color="auto" w:fill="F2F2F2" w:themeFill="background1" w:themeFillShade="F2"/>
          </w:tcPr>
          <w:p w14:paraId="00F9DBD4" w14:textId="77777777" w:rsidR="00383DD4" w:rsidRPr="002132F9" w:rsidRDefault="00383DD4" w:rsidP="006D65E6">
            <w:pPr>
              <w:rPr>
                <w:rFonts w:cs="Arial"/>
                <w:bCs/>
                <w:sz w:val="22"/>
              </w:rPr>
            </w:pPr>
            <w:r w:rsidRPr="002132F9">
              <w:rPr>
                <w:rFonts w:cs="Arial"/>
                <w:bCs/>
                <w:sz w:val="22"/>
              </w:rPr>
              <w:t>1</w:t>
            </w:r>
          </w:p>
        </w:tc>
        <w:tc>
          <w:tcPr>
            <w:tcW w:w="9923" w:type="dxa"/>
            <w:tcBorders>
              <w:top w:val="single" w:sz="4" w:space="0" w:color="auto"/>
              <w:bottom w:val="single" w:sz="4" w:space="0" w:color="auto"/>
            </w:tcBorders>
            <w:shd w:val="clear" w:color="auto" w:fill="F2F2F2" w:themeFill="background1" w:themeFillShade="F2"/>
          </w:tcPr>
          <w:p w14:paraId="0C72F1C4" w14:textId="77777777" w:rsidR="00383DD4" w:rsidRPr="004C3A0B" w:rsidRDefault="00383DD4" w:rsidP="006D65E6">
            <w:pPr>
              <w:rPr>
                <w:rFonts w:cs="Arial"/>
                <w:sz w:val="22"/>
              </w:rPr>
            </w:pPr>
            <w:r w:rsidRPr="004C3A0B">
              <w:rPr>
                <w:rFonts w:cs="Arial"/>
                <w:b/>
                <w:sz w:val="22"/>
              </w:rPr>
              <w:t>Feedback</w:t>
            </w:r>
          </w:p>
          <w:p w14:paraId="30B1A3F4" w14:textId="77777777" w:rsidR="00383DD4" w:rsidRPr="004C3A0B" w:rsidRDefault="00383DD4" w:rsidP="006D65E6">
            <w:pPr>
              <w:rPr>
                <w:rFonts w:cs="Arial"/>
                <w:sz w:val="22"/>
              </w:rPr>
            </w:pPr>
            <w:r w:rsidRPr="004C3A0B">
              <w:rPr>
                <w:rFonts w:cs="Arial"/>
                <w:sz w:val="22"/>
              </w:rPr>
              <w:t xml:space="preserve">What </w:t>
            </w:r>
            <w:r>
              <w:rPr>
                <w:rFonts w:cs="Arial"/>
                <w:sz w:val="22"/>
              </w:rPr>
              <w:t xml:space="preserve">de-briefing and </w:t>
            </w:r>
            <w:r w:rsidRPr="004C3A0B">
              <w:rPr>
                <w:rFonts w:cs="Arial"/>
                <w:sz w:val="22"/>
              </w:rPr>
              <w:t xml:space="preserve">feedback will be provided to participants, how will this be done and when? </w:t>
            </w:r>
          </w:p>
        </w:tc>
      </w:tr>
      <w:tr w:rsidR="00383DD4" w:rsidRPr="004C3A0B" w14:paraId="64621C20" w14:textId="77777777" w:rsidTr="006D65E6">
        <w:tc>
          <w:tcPr>
            <w:tcW w:w="596" w:type="dxa"/>
            <w:tcBorders>
              <w:top w:val="single" w:sz="4" w:space="0" w:color="auto"/>
              <w:bottom w:val="single" w:sz="4" w:space="0" w:color="auto"/>
            </w:tcBorders>
          </w:tcPr>
          <w:p w14:paraId="4C673268" w14:textId="77777777" w:rsidR="00383DD4" w:rsidRPr="00E32138" w:rsidRDefault="00383DD4" w:rsidP="006D65E6">
            <w:pPr>
              <w:rPr>
                <w:rFonts w:cs="Arial"/>
                <w:bCs/>
                <w:sz w:val="22"/>
              </w:rPr>
            </w:pPr>
          </w:p>
        </w:tc>
        <w:tc>
          <w:tcPr>
            <w:tcW w:w="9923" w:type="dxa"/>
            <w:tcBorders>
              <w:top w:val="single" w:sz="4" w:space="0" w:color="auto"/>
              <w:bottom w:val="single" w:sz="4" w:space="0" w:color="auto"/>
            </w:tcBorders>
          </w:tcPr>
          <w:p w14:paraId="2E05A3C6" w14:textId="77777777" w:rsidR="00383DD4" w:rsidRDefault="00383DD4" w:rsidP="006D65E6">
            <w:pPr>
              <w:rPr>
                <w:rFonts w:cs="Arial"/>
                <w:color w:val="00B050"/>
                <w:sz w:val="22"/>
              </w:rPr>
            </w:pPr>
          </w:p>
          <w:p w14:paraId="2968B8F3" w14:textId="77777777" w:rsidR="00383DD4" w:rsidRPr="004C3A0B" w:rsidRDefault="00383DD4" w:rsidP="006D65E6">
            <w:pPr>
              <w:rPr>
                <w:rFonts w:cs="Arial"/>
                <w:sz w:val="22"/>
              </w:rPr>
            </w:pPr>
            <w:r w:rsidRPr="000F40F3">
              <w:rPr>
                <w:rFonts w:cs="Arial"/>
                <w:sz w:val="22"/>
              </w:rPr>
              <w:t>N/A Secondary Research</w:t>
            </w:r>
          </w:p>
          <w:p w14:paraId="318C09D6"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59A43F9B" w14:textId="77777777" w:rsidTr="006D65E6">
        <w:tc>
          <w:tcPr>
            <w:tcW w:w="596" w:type="dxa"/>
            <w:tcBorders>
              <w:top w:val="single" w:sz="4" w:space="0" w:color="auto"/>
              <w:bottom w:val="single" w:sz="4" w:space="0" w:color="auto"/>
            </w:tcBorders>
            <w:shd w:val="clear" w:color="auto" w:fill="F2F2F2" w:themeFill="background1" w:themeFillShade="F2"/>
          </w:tcPr>
          <w:p w14:paraId="22DDD91C" w14:textId="77777777" w:rsidR="00383DD4" w:rsidRPr="002132F9" w:rsidRDefault="00383DD4" w:rsidP="006D65E6">
            <w:pPr>
              <w:rPr>
                <w:rFonts w:cs="Arial"/>
                <w:bCs/>
                <w:sz w:val="22"/>
              </w:rPr>
            </w:pPr>
            <w:r w:rsidRPr="002132F9">
              <w:rPr>
                <w:rFonts w:cs="Arial"/>
                <w:bCs/>
                <w:sz w:val="22"/>
              </w:rPr>
              <w:t>2</w:t>
            </w:r>
          </w:p>
        </w:tc>
        <w:tc>
          <w:tcPr>
            <w:tcW w:w="9923" w:type="dxa"/>
            <w:tcBorders>
              <w:top w:val="single" w:sz="4" w:space="0" w:color="auto"/>
              <w:bottom w:val="single" w:sz="4" w:space="0" w:color="auto"/>
            </w:tcBorders>
            <w:shd w:val="clear" w:color="auto" w:fill="F2F2F2" w:themeFill="background1" w:themeFillShade="F2"/>
          </w:tcPr>
          <w:p w14:paraId="33DEC6B6" w14:textId="77777777" w:rsidR="00383DD4" w:rsidRPr="004C3A0B" w:rsidRDefault="00383DD4" w:rsidP="006D65E6">
            <w:pPr>
              <w:rPr>
                <w:rFonts w:cs="Arial"/>
                <w:sz w:val="22"/>
              </w:rPr>
            </w:pPr>
            <w:r w:rsidRPr="004C3A0B">
              <w:rPr>
                <w:rFonts w:cs="Arial"/>
                <w:b/>
                <w:sz w:val="22"/>
              </w:rPr>
              <w:t>Informed consent</w:t>
            </w:r>
          </w:p>
          <w:p w14:paraId="047A0F29" w14:textId="77777777" w:rsidR="00383DD4" w:rsidRPr="004C3A0B" w:rsidRDefault="00383DD4" w:rsidP="006D65E6">
            <w:pPr>
              <w:autoSpaceDE w:val="0"/>
              <w:autoSpaceDN w:val="0"/>
              <w:adjustRightInd w:val="0"/>
              <w:rPr>
                <w:rFonts w:cs="Arial"/>
                <w:sz w:val="22"/>
                <w:lang w:eastAsia="en-GB"/>
              </w:rPr>
            </w:pPr>
            <w:r w:rsidRPr="004C3A0B">
              <w:rPr>
                <w:rFonts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lang w:eastAsia="en-GB"/>
              </w:rPr>
              <w:t xml:space="preserve"> in accordance with prevailing data protection legislation.</w:t>
            </w:r>
          </w:p>
        </w:tc>
      </w:tr>
      <w:tr w:rsidR="00383DD4" w:rsidRPr="004C3A0B" w14:paraId="74AD5796" w14:textId="77777777" w:rsidTr="006D65E6">
        <w:tc>
          <w:tcPr>
            <w:tcW w:w="596" w:type="dxa"/>
            <w:tcBorders>
              <w:top w:val="single" w:sz="4" w:space="0" w:color="auto"/>
              <w:bottom w:val="single" w:sz="4" w:space="0" w:color="auto"/>
            </w:tcBorders>
          </w:tcPr>
          <w:p w14:paraId="0D29017E" w14:textId="77777777" w:rsidR="00383DD4" w:rsidRPr="00E32138" w:rsidRDefault="00383DD4" w:rsidP="006D65E6">
            <w:pPr>
              <w:rPr>
                <w:rFonts w:cs="Arial"/>
                <w:bCs/>
                <w:sz w:val="22"/>
              </w:rPr>
            </w:pPr>
          </w:p>
        </w:tc>
        <w:tc>
          <w:tcPr>
            <w:tcW w:w="9923" w:type="dxa"/>
            <w:tcBorders>
              <w:top w:val="single" w:sz="4" w:space="0" w:color="auto"/>
              <w:bottom w:val="single" w:sz="4" w:space="0" w:color="auto"/>
            </w:tcBorders>
          </w:tcPr>
          <w:p w14:paraId="792AECA0" w14:textId="77777777" w:rsidR="00383DD4" w:rsidRDefault="00383DD4" w:rsidP="006D65E6">
            <w:pPr>
              <w:rPr>
                <w:rFonts w:cs="Arial"/>
                <w:sz w:val="22"/>
              </w:rPr>
            </w:pPr>
          </w:p>
          <w:p w14:paraId="7EC4BC9E" w14:textId="77777777" w:rsidR="00383DD4" w:rsidRPr="004C3A0B" w:rsidRDefault="00383DD4" w:rsidP="006D65E6">
            <w:pPr>
              <w:rPr>
                <w:rFonts w:cs="Arial"/>
                <w:sz w:val="22"/>
              </w:rPr>
            </w:pPr>
            <w:r w:rsidRPr="000F40F3">
              <w:rPr>
                <w:rFonts w:cs="Arial"/>
                <w:sz w:val="22"/>
              </w:rPr>
              <w:t>N/A Secondary Research</w:t>
            </w:r>
          </w:p>
          <w:p w14:paraId="5C84FB66"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rsidRPr="004C3A0B" w14:paraId="1934117C" w14:textId="77777777" w:rsidTr="006D65E6">
        <w:tc>
          <w:tcPr>
            <w:tcW w:w="596" w:type="dxa"/>
            <w:tcBorders>
              <w:top w:val="single" w:sz="4" w:space="0" w:color="auto"/>
              <w:bottom w:val="single" w:sz="4" w:space="0" w:color="auto"/>
            </w:tcBorders>
            <w:shd w:val="clear" w:color="auto" w:fill="F2F2F2" w:themeFill="background1" w:themeFillShade="F2"/>
          </w:tcPr>
          <w:p w14:paraId="39060609" w14:textId="77777777" w:rsidR="00383DD4" w:rsidRPr="002132F9" w:rsidRDefault="00383DD4" w:rsidP="006D65E6">
            <w:pPr>
              <w:rPr>
                <w:rFonts w:cs="Arial"/>
                <w:bCs/>
                <w:sz w:val="22"/>
              </w:rPr>
            </w:pPr>
            <w:r>
              <w:rPr>
                <w:rFonts w:cs="Arial"/>
                <w:bCs/>
                <w:sz w:val="22"/>
              </w:rPr>
              <w:t>3</w:t>
            </w:r>
          </w:p>
        </w:tc>
        <w:tc>
          <w:tcPr>
            <w:tcW w:w="9923" w:type="dxa"/>
            <w:tcBorders>
              <w:top w:val="single" w:sz="4" w:space="0" w:color="auto"/>
              <w:bottom w:val="single" w:sz="4" w:space="0" w:color="auto"/>
            </w:tcBorders>
            <w:shd w:val="clear" w:color="auto" w:fill="F2F2F2" w:themeFill="background1" w:themeFillShade="F2"/>
          </w:tcPr>
          <w:p w14:paraId="37225A84" w14:textId="77777777" w:rsidR="00383DD4" w:rsidRPr="004C3A0B" w:rsidRDefault="00383DD4" w:rsidP="006D65E6">
            <w:pPr>
              <w:rPr>
                <w:rFonts w:cs="Arial"/>
                <w:b/>
                <w:sz w:val="22"/>
              </w:rPr>
            </w:pPr>
            <w:r w:rsidRPr="004C3A0B">
              <w:rPr>
                <w:rFonts w:cs="Arial"/>
                <w:b/>
                <w:sz w:val="22"/>
              </w:rPr>
              <w:t>Confidentiality / Anonymity</w:t>
            </w:r>
          </w:p>
          <w:p w14:paraId="3BF74C3A" w14:textId="77777777" w:rsidR="00383DD4" w:rsidRPr="004C3A0B" w:rsidRDefault="00383DD4" w:rsidP="006D65E6">
            <w:pPr>
              <w:rPr>
                <w:rFonts w:cs="Arial"/>
                <w:sz w:val="22"/>
              </w:rPr>
            </w:pPr>
            <w:r w:rsidRPr="004C3A0B">
              <w:rPr>
                <w:rFonts w:cs="Arial"/>
                <w:sz w:val="22"/>
              </w:rPr>
              <w:t xml:space="preserve">Set out how anonymity of participants and confidentiality will be ensured in any outputs. If anonymity is not being offered, explain why this is the case. </w:t>
            </w:r>
          </w:p>
        </w:tc>
      </w:tr>
      <w:tr w:rsidR="00383DD4" w:rsidRPr="004C3A0B" w14:paraId="6A254152" w14:textId="77777777" w:rsidTr="006D65E6">
        <w:tc>
          <w:tcPr>
            <w:tcW w:w="596" w:type="dxa"/>
            <w:tcBorders>
              <w:top w:val="single" w:sz="4" w:space="0" w:color="auto"/>
              <w:bottom w:val="single" w:sz="4" w:space="0" w:color="auto"/>
            </w:tcBorders>
          </w:tcPr>
          <w:p w14:paraId="7D8F6F4D" w14:textId="77777777" w:rsidR="00383DD4" w:rsidRPr="00E32138" w:rsidRDefault="00383DD4" w:rsidP="006D65E6">
            <w:pPr>
              <w:rPr>
                <w:rFonts w:cs="Arial"/>
                <w:bCs/>
                <w:sz w:val="22"/>
              </w:rPr>
            </w:pPr>
          </w:p>
        </w:tc>
        <w:tc>
          <w:tcPr>
            <w:tcW w:w="9923" w:type="dxa"/>
            <w:tcBorders>
              <w:top w:val="single" w:sz="4" w:space="0" w:color="auto"/>
              <w:bottom w:val="single" w:sz="4" w:space="0" w:color="auto"/>
            </w:tcBorders>
          </w:tcPr>
          <w:p w14:paraId="02ADD217" w14:textId="77777777" w:rsidR="00383DD4" w:rsidRDefault="00383DD4" w:rsidP="006D65E6">
            <w:pPr>
              <w:rPr>
                <w:rFonts w:cs="Arial"/>
                <w:sz w:val="22"/>
              </w:rPr>
            </w:pPr>
          </w:p>
          <w:p w14:paraId="61616C3C" w14:textId="77777777" w:rsidR="00383DD4" w:rsidRPr="004C3A0B" w:rsidRDefault="00383DD4" w:rsidP="006D65E6">
            <w:pPr>
              <w:rPr>
                <w:rFonts w:cs="Arial"/>
                <w:sz w:val="22"/>
              </w:rPr>
            </w:pPr>
            <w:r w:rsidRPr="000F40F3">
              <w:rPr>
                <w:rFonts w:cs="Arial"/>
                <w:sz w:val="22"/>
              </w:rPr>
              <w:t>N/A Secondary Research</w:t>
            </w:r>
          </w:p>
          <w:p w14:paraId="71821642" w14:textId="77777777" w:rsidR="00383DD4" w:rsidRDefault="00383DD4" w:rsidP="006D65E6">
            <w:pPr>
              <w:autoSpaceDE w:val="0"/>
              <w:autoSpaceDN w:val="0"/>
              <w:adjustRightInd w:val="0"/>
              <w:rPr>
                <w:rFonts w:cs="Arial"/>
                <w:i/>
                <w:color w:val="808080"/>
                <w:sz w:val="18"/>
                <w:szCs w:val="18"/>
              </w:rPr>
            </w:pPr>
          </w:p>
          <w:p w14:paraId="269CD85D" w14:textId="77777777" w:rsidR="00383DD4" w:rsidRPr="004C3A0B" w:rsidRDefault="00383DD4" w:rsidP="006D65E6">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3247E951" w14:textId="77777777" w:rsidR="00383DD4" w:rsidRPr="004C3A0B" w:rsidRDefault="00383DD4" w:rsidP="00383DD4">
      <w:pPr>
        <w:rPr>
          <w:rFonts w:cs="Arial"/>
          <w:sz w:val="22"/>
        </w:rPr>
      </w:pPr>
    </w:p>
    <w:p w14:paraId="0BCE8BF1" w14:textId="77777777" w:rsidR="00383DD4" w:rsidRDefault="00383DD4" w:rsidP="00383DD4">
      <w:pPr>
        <w:rPr>
          <w:rFonts w:cs="Arial"/>
          <w:b/>
          <w:sz w:val="22"/>
        </w:rPr>
      </w:pPr>
      <w:r>
        <w:rPr>
          <w:rFonts w:cs="Arial"/>
          <w:b/>
          <w:sz w:val="22"/>
        </w:rPr>
        <w:t>SECTION H</w:t>
      </w:r>
      <w:r w:rsidRPr="00354F34">
        <w:rPr>
          <w:rFonts w:cs="Arial"/>
          <w:b/>
          <w:sz w:val="22"/>
        </w:rPr>
        <w:t>: Data Protection and Storage</w:t>
      </w:r>
    </w:p>
    <w:p w14:paraId="0DDB42EB" w14:textId="77777777" w:rsidR="00383DD4" w:rsidRPr="00354F34" w:rsidRDefault="00383DD4" w:rsidP="00383DD4">
      <w:pPr>
        <w:rPr>
          <w:rFonts w:cs="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83DD4" w14:paraId="6E0472DB" w14:textId="77777777" w:rsidTr="006D65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FA2E4D9" w14:textId="77777777" w:rsidR="00383DD4" w:rsidRDefault="00383DD4" w:rsidP="006D65E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322A82" w14:textId="77777777" w:rsidR="00383DD4" w:rsidRDefault="00383DD4" w:rsidP="006D65E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57040"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03BD6"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383DD4" w14:paraId="76FB9801" w14:textId="77777777" w:rsidTr="006D65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B72DE6" w14:textId="77777777" w:rsidR="00383DD4" w:rsidRPr="00CF6CA5" w:rsidRDefault="00383DD4" w:rsidP="006D65E6">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68B195" w14:textId="77777777" w:rsidR="00383DD4" w:rsidRDefault="00383DD4" w:rsidP="006D65E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w:t>
            </w:r>
            <w:r>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71A9F3"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19CD5"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p>
          <w:sdt>
            <w:sdtPr>
              <w:rPr>
                <w:rFonts w:cs="Arial"/>
                <w:b/>
                <w:bCs/>
                <w:sz w:val="22"/>
              </w:rPr>
              <w:id w:val="1812217720"/>
              <w14:checkbox>
                <w14:checked w14:val="1"/>
                <w14:checkedState w14:val="2612" w14:font="MS Gothic"/>
                <w14:uncheckedState w14:val="2610" w14:font="MS Gothic"/>
              </w14:checkbox>
            </w:sdtPr>
            <w:sdtEndPr/>
            <w:sdtContent>
              <w:p w14:paraId="783A4AC7"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p w14:paraId="6F53A55B"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p>
        </w:tc>
      </w:tr>
      <w:tr w:rsidR="00383DD4" w14:paraId="1F556CD0" w14:textId="77777777" w:rsidTr="006D6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3599F" w14:textId="77777777" w:rsidR="00383DD4" w:rsidRDefault="00383DD4" w:rsidP="006D65E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1FAF5" w14:textId="77777777" w:rsidR="00383DD4" w:rsidRDefault="00383DD4" w:rsidP="006D65E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83DD4" w14:paraId="37EFD988" w14:textId="77777777" w:rsidTr="006D65E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3C18F1" w14:textId="77777777" w:rsidR="00383DD4" w:rsidRDefault="00383DD4" w:rsidP="006D65E6">
            <w:pPr>
              <w:jc w:val="center"/>
              <w:rPr>
                <w:rFonts w:cs="Arial"/>
                <w:sz w:val="22"/>
              </w:rPr>
            </w:pPr>
            <w:r>
              <w:rPr>
                <w:rFonts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95A3ED" w14:textId="77777777" w:rsidR="00383DD4" w:rsidRDefault="00383DD4" w:rsidP="006D65E6">
            <w:pPr>
              <w:rPr>
                <w:rFonts w:cs="Arial"/>
                <w:color w:val="00B050"/>
                <w:sz w:val="22"/>
              </w:rPr>
            </w:pPr>
            <w:r w:rsidRPr="004033FC">
              <w:rPr>
                <w:rFonts w:cs="Arial"/>
                <w:color w:val="00B050"/>
                <w:sz w:val="22"/>
              </w:rPr>
              <w:t>This includes audio/video data of participants but can also include IP addresses and usernames. Names, addresses and emails also count</w:t>
            </w:r>
            <w:r>
              <w:rPr>
                <w:rFonts w:cs="Arial"/>
                <w:color w:val="00B050"/>
                <w:sz w:val="22"/>
              </w:rPr>
              <w:t>, as do consent forms.</w:t>
            </w:r>
          </w:p>
          <w:p w14:paraId="76BE94C9" w14:textId="77777777" w:rsidR="00383DD4" w:rsidRPr="00CD1408" w:rsidRDefault="00383DD4" w:rsidP="006D65E6">
            <w:pPr>
              <w:rPr>
                <w:rFonts w:cs="Arial"/>
                <w:color w:val="00B050"/>
              </w:rPr>
            </w:pPr>
          </w:p>
          <w:p w14:paraId="085ECD1F" w14:textId="77777777" w:rsidR="00383DD4" w:rsidRPr="00354F34" w:rsidRDefault="00383DD4" w:rsidP="006D65E6">
            <w:pPr>
              <w:autoSpaceDE w:val="0"/>
              <w:autoSpaceDN w:val="0"/>
              <w:adjustRightInd w:val="0"/>
              <w:rPr>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383DD4" w14:paraId="39691B3F" w14:textId="77777777" w:rsidTr="006D65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7903E3" w14:textId="77777777" w:rsidR="00383DD4" w:rsidRDefault="00383DD4" w:rsidP="006D65E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96C7E6" w14:textId="77777777" w:rsidR="00383DD4" w:rsidRPr="00947984" w:rsidRDefault="00383DD4" w:rsidP="006D65E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F9161"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91360"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383DD4" w14:paraId="14965AC3" w14:textId="77777777" w:rsidTr="006D6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723C5" w14:textId="77777777" w:rsidR="00383DD4" w:rsidRPr="00CF6CA5" w:rsidRDefault="00383DD4" w:rsidP="006D65E6">
            <w:pPr>
              <w:pStyle w:val="NormalWeb"/>
              <w:spacing w:before="0" w:beforeAutospacing="0" w:after="0" w:afterAutospacing="0"/>
              <w:jc w:val="center"/>
              <w:rPr>
                <w:rStyle w:val="Strong"/>
                <w:rFonts w:ascii="Arial" w:eastAsiaTheme="majorEastAsia" w:hAnsi="Arial" w:cs="Arial"/>
                <w:b w:val="0"/>
                <w:iCs/>
                <w:color w:val="000000"/>
                <w:sz w:val="20"/>
                <w:szCs w:val="23"/>
              </w:rPr>
            </w:pPr>
            <w:r w:rsidRPr="00CF6CA5">
              <w:rPr>
                <w:rStyle w:val="Strong"/>
                <w:rFonts w:ascii="Arial" w:eastAsiaTheme="maj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3F4EA" w14:textId="77777777" w:rsidR="00383DD4" w:rsidRDefault="00383DD4" w:rsidP="006D65E6">
            <w:pPr>
              <w:pStyle w:val="NormalWeb"/>
              <w:spacing w:before="0" w:beforeAutospacing="0" w:after="0" w:afterAutospacing="0"/>
              <w:ind w:left="567" w:right="567"/>
            </w:pPr>
            <w:r>
              <w:rPr>
                <w:rStyle w:val="Strong"/>
                <w:rFonts w:ascii="Arial" w:eastAsiaTheme="majorEastAsia"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8477F43"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(a) racial or ethnic origin,</w:t>
            </w:r>
          </w:p>
          <w:p w14:paraId="59EA0767"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(b) political opinions,</w:t>
            </w:r>
          </w:p>
          <w:p w14:paraId="022AE100"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420663AA"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0A2A401D"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1EA4A5E"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(f) sexual life,</w:t>
            </w:r>
          </w:p>
          <w:p w14:paraId="6433A39B" w14:textId="77777777" w:rsidR="00383DD4" w:rsidRDefault="00383DD4" w:rsidP="006D65E6">
            <w:pPr>
              <w:pStyle w:val="NormalWeb"/>
              <w:spacing w:before="0" w:beforeAutospacing="0" w:after="0" w:afterAutospacing="0"/>
              <w:ind w:left="1134" w:right="567"/>
            </w:pPr>
            <w:r>
              <w:rPr>
                <w:rFonts w:ascii="Arial" w:hAnsi="Arial" w:cs="Arial"/>
                <w:i/>
                <w:iCs/>
                <w:color w:val="000000"/>
                <w:sz w:val="20"/>
                <w:szCs w:val="23"/>
              </w:rPr>
              <w:t>(g) genetics,</w:t>
            </w:r>
          </w:p>
          <w:p w14:paraId="2C1858A3" w14:textId="77777777" w:rsidR="00383DD4" w:rsidRPr="00354F34" w:rsidRDefault="00383DD4" w:rsidP="006D65E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0D2B33" w14:textId="77777777" w:rsidR="00383DD4" w:rsidRDefault="00383DD4" w:rsidP="006D65E6">
            <w:pPr>
              <w:pStyle w:val="NormalWeb"/>
              <w:autoSpaceDE w:val="0"/>
              <w:autoSpaceDN w:val="0"/>
              <w:adjustRightInd w:val="0"/>
              <w:jc w:val="center"/>
              <w:rPr>
                <w:rFonts w:ascii="MS Gothic" w:eastAsia="MS Gothic" w:hAnsi="MS Gothic" w:cs="Arial"/>
                <w:b/>
                <w:bCs/>
                <w:sz w:val="22"/>
                <w:szCs w:val="22"/>
              </w:rPr>
            </w:pPr>
          </w:p>
          <w:p w14:paraId="3D3F1008" w14:textId="77777777" w:rsidR="00383DD4" w:rsidRDefault="00383DD4" w:rsidP="006D65E6">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56C7D7" w14:textId="77777777" w:rsidR="00383DD4" w:rsidRDefault="00383DD4" w:rsidP="006D65E6">
            <w:pPr>
              <w:pStyle w:val="NormalWeb"/>
              <w:autoSpaceDE w:val="0"/>
              <w:autoSpaceDN w:val="0"/>
              <w:adjustRightInd w:val="0"/>
              <w:rPr>
                <w:rFonts w:ascii="MS Gothic" w:eastAsia="MS Gothic" w:hAnsi="MS Gothic" w:cs="Arial"/>
                <w:b/>
                <w:bCs/>
                <w:sz w:val="22"/>
                <w:szCs w:val="22"/>
              </w:rPr>
            </w:pPr>
          </w:p>
          <w:sdt>
            <w:sdtPr>
              <w:rPr>
                <w:rFonts w:cs="Arial"/>
                <w:b/>
                <w:bCs/>
                <w:sz w:val="22"/>
              </w:rPr>
              <w:id w:val="703751502"/>
              <w14:checkbox>
                <w14:checked w14:val="1"/>
                <w14:checkedState w14:val="2612" w14:font="MS Gothic"/>
                <w14:uncheckedState w14:val="2610" w14:font="MS Gothic"/>
              </w14:checkbox>
            </w:sdtPr>
            <w:sdtEndPr/>
            <w:sdtContent>
              <w:p w14:paraId="173D6125" w14:textId="77777777" w:rsidR="00383DD4" w:rsidRDefault="00383DD4" w:rsidP="006D65E6">
                <w:pPr>
                  <w:autoSpaceDE w:val="0"/>
                  <w:autoSpaceDN w:val="0"/>
                  <w:adjustRightInd w:val="0"/>
                  <w:jc w:val="center"/>
                  <w:rPr>
                    <w:rFonts w:cs="Arial"/>
                    <w:b/>
                    <w:bCs/>
                    <w:sz w:val="22"/>
                  </w:rPr>
                </w:pPr>
                <w:r>
                  <w:rPr>
                    <w:rFonts w:ascii="MS Gothic" w:eastAsia="MS Gothic" w:hAnsi="MS Gothic" w:cs="Arial" w:hint="eastAsia"/>
                    <w:b/>
                    <w:bCs/>
                    <w:sz w:val="22"/>
                  </w:rPr>
                  <w:t>☒</w:t>
                </w:r>
              </w:p>
            </w:sdtContent>
          </w:sdt>
          <w:p w14:paraId="28C47A58" w14:textId="77777777" w:rsidR="00383DD4" w:rsidRDefault="00383DD4" w:rsidP="006D65E6">
            <w:pPr>
              <w:pStyle w:val="NormalWeb"/>
              <w:autoSpaceDE w:val="0"/>
              <w:autoSpaceDN w:val="0"/>
              <w:adjustRightInd w:val="0"/>
              <w:jc w:val="center"/>
            </w:pPr>
          </w:p>
        </w:tc>
      </w:tr>
      <w:tr w:rsidR="00383DD4" w14:paraId="66475BCD" w14:textId="77777777" w:rsidTr="006D65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4A7AE" w14:textId="77777777" w:rsidR="00383DD4" w:rsidRDefault="00383DD4" w:rsidP="006D65E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1AAF0" w14:textId="77777777" w:rsidR="00383DD4" w:rsidRDefault="00383DD4" w:rsidP="006D65E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83DD4" w14:paraId="702BE217" w14:textId="77777777" w:rsidTr="006D65E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99C487" w14:textId="77777777" w:rsidR="00383DD4" w:rsidRDefault="00383DD4" w:rsidP="006D65E6">
            <w:pPr>
              <w:jc w:val="center"/>
              <w:rPr>
                <w:rFonts w:cs="Arial"/>
                <w:sz w:val="22"/>
              </w:rPr>
            </w:pPr>
            <w:r>
              <w:rPr>
                <w:rFonts w:cs="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154EF3" w14:textId="77777777" w:rsidR="00383DD4" w:rsidRPr="004033FC" w:rsidRDefault="00383DD4" w:rsidP="006D65E6">
            <w:pPr>
              <w:rPr>
                <w:rFonts w:cs="Arial"/>
                <w:color w:val="00B050"/>
              </w:rPr>
            </w:pPr>
            <w:r w:rsidRPr="004033FC">
              <w:rPr>
                <w:rFonts w:cs="Arial"/>
                <w:color w:val="00B050"/>
                <w:sz w:val="22"/>
              </w:rPr>
              <w:t xml:space="preserve">What counts as ‘sensitive’ will differ between cultures. Any information on </w:t>
            </w:r>
            <w:proofErr w:type="spellStart"/>
            <w:r w:rsidRPr="004033FC">
              <w:rPr>
                <w:rFonts w:cs="Arial"/>
                <w:color w:val="00B050"/>
                <w:sz w:val="22"/>
              </w:rPr>
              <w:t>behaviour</w:t>
            </w:r>
            <w:proofErr w:type="spellEnd"/>
            <w:r w:rsidRPr="004033FC">
              <w:rPr>
                <w:rFonts w:cs="Arial"/>
                <w:color w:val="00B050"/>
                <w:sz w:val="22"/>
              </w:rPr>
              <w:t xml:space="preserve"> that is not in accordance with cultural norms would count as sensitive personal data.</w:t>
            </w:r>
          </w:p>
          <w:p w14:paraId="4482AD4C" w14:textId="77777777" w:rsidR="00383DD4" w:rsidRDefault="00383DD4" w:rsidP="006D65E6">
            <w:pPr>
              <w:rPr>
                <w:rFonts w:cs="Arial"/>
                <w:sz w:val="22"/>
              </w:rPr>
            </w:pPr>
          </w:p>
          <w:p w14:paraId="643F2176" w14:textId="77777777" w:rsidR="00383DD4" w:rsidRPr="004C3A0B" w:rsidRDefault="00383DD4" w:rsidP="006D65E6">
            <w:pPr>
              <w:rPr>
                <w:rFonts w:cs="Arial"/>
                <w:sz w:val="22"/>
              </w:rPr>
            </w:pPr>
          </w:p>
          <w:p w14:paraId="64F39870" w14:textId="77777777" w:rsidR="00383DD4" w:rsidRDefault="00383DD4" w:rsidP="006D65E6">
            <w:pPr>
              <w:autoSpaceDE w:val="0"/>
              <w:autoSpaceDN w:val="0"/>
              <w:adjustRightInd w:val="0"/>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5E8D91A7" w14:textId="77777777" w:rsidR="00383DD4" w:rsidRDefault="00383DD4" w:rsidP="00383DD4"/>
    <w:tbl>
      <w:tblPr>
        <w:tblW w:w="10485" w:type="dxa"/>
        <w:tblLook w:val="04A0" w:firstRow="1" w:lastRow="0" w:firstColumn="1" w:lastColumn="0" w:noHBand="0" w:noVBand="1"/>
      </w:tblPr>
      <w:tblGrid>
        <w:gridCol w:w="562"/>
        <w:gridCol w:w="7905"/>
        <w:gridCol w:w="992"/>
        <w:gridCol w:w="1026"/>
      </w:tblGrid>
      <w:tr w:rsidR="00383DD4" w:rsidRPr="004C3A0B" w14:paraId="50298A2E" w14:textId="77777777" w:rsidTr="006D65E6">
        <w:trPr>
          <w:trHeight w:val="439"/>
        </w:trPr>
        <w:tc>
          <w:tcPr>
            <w:tcW w:w="562" w:type="dxa"/>
            <w:shd w:val="clear" w:color="auto" w:fill="F2F2F2" w:themeFill="background1" w:themeFillShade="F2"/>
            <w:vAlign w:val="center"/>
          </w:tcPr>
          <w:p w14:paraId="781992E6" w14:textId="77777777" w:rsidR="00383DD4" w:rsidRPr="002132F9" w:rsidRDefault="00383DD4" w:rsidP="006D65E6">
            <w:pPr>
              <w:autoSpaceDE w:val="0"/>
              <w:autoSpaceDN w:val="0"/>
              <w:adjustRightInd w:val="0"/>
              <w:jc w:val="center"/>
              <w:rPr>
                <w:rFonts w:cs="Arial"/>
                <w:sz w:val="22"/>
              </w:rPr>
            </w:pPr>
          </w:p>
        </w:tc>
        <w:tc>
          <w:tcPr>
            <w:tcW w:w="7905" w:type="dxa"/>
            <w:shd w:val="clear" w:color="auto" w:fill="F2F2F2" w:themeFill="background1" w:themeFillShade="F2"/>
          </w:tcPr>
          <w:p w14:paraId="08257C97" w14:textId="77777777" w:rsidR="00383DD4" w:rsidRPr="009563B2" w:rsidRDefault="00383DD4" w:rsidP="006D65E6">
            <w:pPr>
              <w:autoSpaceDE w:val="0"/>
              <w:autoSpaceDN w:val="0"/>
              <w:adjustRightInd w:val="0"/>
              <w:rPr>
                <w:rFonts w:cs="Arial"/>
                <w:b/>
                <w:bCs/>
                <w:sz w:val="22"/>
              </w:rPr>
            </w:pPr>
            <w:r w:rsidRPr="009563B2">
              <w:rPr>
                <w:b/>
              </w:rPr>
              <w:br w:type="page"/>
            </w:r>
            <w:r>
              <w:rPr>
                <w:rFonts w:cs="Arial"/>
                <w:b/>
                <w:sz w:val="22"/>
              </w:rPr>
              <w:t>W</w:t>
            </w:r>
            <w:r w:rsidRPr="009563B2">
              <w:rPr>
                <w:rFonts w:cs="Arial"/>
                <w:b/>
                <w:sz w:val="22"/>
              </w:rPr>
              <w:t>ill data f</w:t>
            </w:r>
            <w:r>
              <w:rPr>
                <w:rFonts w:cs="Arial"/>
                <w:b/>
                <w:sz w:val="22"/>
              </w:rPr>
              <w:t xml:space="preserve">rom the research activity (collected data, </w:t>
            </w:r>
            <w:r w:rsidRPr="009563B2">
              <w:rPr>
                <w:rFonts w:cs="Arial"/>
                <w:b/>
                <w:sz w:val="22"/>
              </w:rPr>
              <w:t>drafts of the thesis</w:t>
            </w:r>
            <w:r>
              <w:rPr>
                <w:rFonts w:cs="Arial"/>
                <w:b/>
                <w:sz w:val="22"/>
              </w:rPr>
              <w:t>,</w:t>
            </w:r>
            <w:r w:rsidRPr="009563B2">
              <w:rPr>
                <w:rFonts w:cs="Arial"/>
                <w:b/>
                <w:sz w:val="22"/>
              </w:rPr>
              <w:t xml:space="preserve"> or materials for publication) be stored</w:t>
            </w:r>
            <w:r>
              <w:rPr>
                <w:rFonts w:cs="Arial"/>
                <w:b/>
                <w:sz w:val="22"/>
              </w:rPr>
              <w:t xml:space="preserve"> in any of the following ways?</w:t>
            </w:r>
          </w:p>
        </w:tc>
        <w:tc>
          <w:tcPr>
            <w:tcW w:w="992" w:type="dxa"/>
            <w:shd w:val="clear" w:color="auto" w:fill="F2F2F2" w:themeFill="background1" w:themeFillShade="F2"/>
          </w:tcPr>
          <w:p w14:paraId="21296A39"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1026" w:type="dxa"/>
            <w:shd w:val="clear" w:color="auto" w:fill="F2F2F2" w:themeFill="background1" w:themeFillShade="F2"/>
          </w:tcPr>
          <w:p w14:paraId="4CDCDD7B"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r>
      <w:tr w:rsidR="00383DD4" w:rsidRPr="004C3A0B" w14:paraId="52AA38F8" w14:textId="77777777" w:rsidTr="006D65E6">
        <w:trPr>
          <w:trHeight w:val="439"/>
        </w:trPr>
        <w:tc>
          <w:tcPr>
            <w:tcW w:w="562" w:type="dxa"/>
            <w:shd w:val="clear" w:color="auto" w:fill="F2F2F2" w:themeFill="background1" w:themeFillShade="F2"/>
            <w:vAlign w:val="center"/>
          </w:tcPr>
          <w:p w14:paraId="64A6E006" w14:textId="77777777" w:rsidR="00383DD4" w:rsidRPr="00903B3C" w:rsidRDefault="00383DD4" w:rsidP="006D65E6">
            <w:pPr>
              <w:autoSpaceDE w:val="0"/>
              <w:autoSpaceDN w:val="0"/>
              <w:adjustRightInd w:val="0"/>
              <w:jc w:val="center"/>
              <w:rPr>
                <w:rFonts w:cs="Arial"/>
                <w:sz w:val="22"/>
              </w:rPr>
            </w:pPr>
            <w:r>
              <w:rPr>
                <w:rFonts w:cs="Arial"/>
                <w:sz w:val="22"/>
              </w:rPr>
              <w:t>5</w:t>
            </w:r>
          </w:p>
        </w:tc>
        <w:tc>
          <w:tcPr>
            <w:tcW w:w="7905" w:type="dxa"/>
            <w:shd w:val="clear" w:color="auto" w:fill="F2F2F2" w:themeFill="background1" w:themeFillShade="F2"/>
            <w:vAlign w:val="center"/>
          </w:tcPr>
          <w:p w14:paraId="70ED33CC" w14:textId="77777777" w:rsidR="00383DD4" w:rsidRPr="004C3A0B" w:rsidRDefault="00383DD4" w:rsidP="006D65E6">
            <w:pPr>
              <w:autoSpaceDE w:val="0"/>
              <w:autoSpaceDN w:val="0"/>
              <w:adjustRightInd w:val="0"/>
              <w:rPr>
                <w:rFonts w:cs="Arial"/>
                <w:sz w:val="22"/>
              </w:rPr>
            </w:pPr>
            <w:r w:rsidRPr="004C3A0B">
              <w:rPr>
                <w:rFonts w:cs="Arial"/>
                <w:sz w:val="22"/>
              </w:rPr>
              <w:t>Manual files (</w:t>
            </w:r>
            <w:proofErr w:type="gramStart"/>
            <w:r w:rsidRPr="004C3A0B">
              <w:rPr>
                <w:rFonts w:cs="Arial"/>
                <w:sz w:val="22"/>
              </w:rPr>
              <w:t>i.e.</w:t>
            </w:r>
            <w:proofErr w:type="gramEnd"/>
            <w:r w:rsidRPr="004C3A0B">
              <w:rPr>
                <w:rFonts w:cs="Arial"/>
                <w:sz w:val="22"/>
              </w:rPr>
              <w:t xml:space="preserve"> in paper form)?</w:t>
            </w:r>
          </w:p>
        </w:tc>
        <w:tc>
          <w:tcPr>
            <w:tcW w:w="992" w:type="dxa"/>
            <w:shd w:val="clear" w:color="auto" w:fill="BFBFBF" w:themeFill="background1" w:themeFillShade="BF"/>
          </w:tcPr>
          <w:sdt>
            <w:sdtPr>
              <w:rPr>
                <w:rFonts w:cs="Arial"/>
                <w:b/>
                <w:bCs/>
                <w:sz w:val="22"/>
              </w:rPr>
              <w:id w:val="-716891366"/>
              <w14:checkbox>
                <w14:checked w14:val="0"/>
                <w14:checkedState w14:val="2612" w14:font="MS Gothic"/>
                <w14:uncheckedState w14:val="2610" w14:font="MS Gothic"/>
              </w14:checkbox>
            </w:sdtPr>
            <w:sdtEndPr/>
            <w:sdtContent>
              <w:p w14:paraId="56E90F58"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124512450"/>
              <w14:checkbox>
                <w14:checked w14:val="1"/>
                <w14:checkedState w14:val="2612" w14:font="MS Gothic"/>
                <w14:uncheckedState w14:val="2610" w14:font="MS Gothic"/>
              </w14:checkbox>
            </w:sdtPr>
            <w:sdtEndPr/>
            <w:sdtContent>
              <w:p w14:paraId="45FE9516"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8E39AA7" w14:textId="77777777" w:rsidTr="006D65E6">
        <w:trPr>
          <w:trHeight w:val="403"/>
        </w:trPr>
        <w:tc>
          <w:tcPr>
            <w:tcW w:w="562" w:type="dxa"/>
            <w:shd w:val="clear" w:color="auto" w:fill="F2F2F2" w:themeFill="background1" w:themeFillShade="F2"/>
            <w:vAlign w:val="center"/>
          </w:tcPr>
          <w:p w14:paraId="675862F9" w14:textId="77777777" w:rsidR="00383DD4" w:rsidRPr="00903B3C" w:rsidRDefault="00383DD4" w:rsidP="006D65E6">
            <w:pPr>
              <w:autoSpaceDE w:val="0"/>
              <w:autoSpaceDN w:val="0"/>
              <w:adjustRightInd w:val="0"/>
              <w:jc w:val="center"/>
              <w:rPr>
                <w:rFonts w:cs="Arial"/>
                <w:sz w:val="22"/>
              </w:rPr>
            </w:pPr>
            <w:r>
              <w:rPr>
                <w:rFonts w:cs="Arial"/>
                <w:sz w:val="22"/>
              </w:rPr>
              <w:t>6</w:t>
            </w:r>
          </w:p>
        </w:tc>
        <w:tc>
          <w:tcPr>
            <w:tcW w:w="7905" w:type="dxa"/>
            <w:shd w:val="clear" w:color="auto" w:fill="F2F2F2" w:themeFill="background1" w:themeFillShade="F2"/>
            <w:vAlign w:val="center"/>
          </w:tcPr>
          <w:p w14:paraId="44D9E557" w14:textId="77777777" w:rsidR="00383DD4" w:rsidRPr="004C3A0B" w:rsidRDefault="00383DD4" w:rsidP="006D65E6">
            <w:pPr>
              <w:autoSpaceDE w:val="0"/>
              <w:autoSpaceDN w:val="0"/>
              <w:adjustRightInd w:val="0"/>
              <w:rPr>
                <w:rFonts w:cs="Arial"/>
                <w:sz w:val="22"/>
              </w:rPr>
            </w:pPr>
            <w:r w:rsidRPr="004C3A0B">
              <w:rPr>
                <w:rFonts w:cs="Arial"/>
                <w:sz w:val="22"/>
              </w:rPr>
              <w:t>University computers?</w:t>
            </w:r>
          </w:p>
        </w:tc>
        <w:tc>
          <w:tcPr>
            <w:tcW w:w="992" w:type="dxa"/>
            <w:shd w:val="clear" w:color="auto" w:fill="BFBFBF" w:themeFill="background1" w:themeFillShade="BF"/>
          </w:tcPr>
          <w:sdt>
            <w:sdtPr>
              <w:rPr>
                <w:rFonts w:cs="Arial"/>
                <w:b/>
                <w:bCs/>
                <w:sz w:val="22"/>
              </w:rPr>
              <w:id w:val="-1058942064"/>
              <w14:checkbox>
                <w14:checked w14:val="0"/>
                <w14:checkedState w14:val="2612" w14:font="MS Gothic"/>
                <w14:uncheckedState w14:val="2610" w14:font="MS Gothic"/>
              </w14:checkbox>
            </w:sdtPr>
            <w:sdtEndPr/>
            <w:sdtContent>
              <w:p w14:paraId="7640103F"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1525707884"/>
              <w14:checkbox>
                <w14:checked w14:val="1"/>
                <w14:checkedState w14:val="2612" w14:font="MS Gothic"/>
                <w14:uncheckedState w14:val="2610" w14:font="MS Gothic"/>
              </w14:checkbox>
            </w:sdtPr>
            <w:sdtEndPr/>
            <w:sdtContent>
              <w:p w14:paraId="12BC3255"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73DFBAF3" w14:textId="77777777" w:rsidTr="006D65E6">
        <w:trPr>
          <w:trHeight w:val="439"/>
        </w:trPr>
        <w:tc>
          <w:tcPr>
            <w:tcW w:w="562" w:type="dxa"/>
            <w:shd w:val="clear" w:color="auto" w:fill="F2F2F2" w:themeFill="background1" w:themeFillShade="F2"/>
            <w:vAlign w:val="center"/>
          </w:tcPr>
          <w:p w14:paraId="2EB0E637" w14:textId="77777777" w:rsidR="00383DD4" w:rsidRPr="00903B3C" w:rsidRDefault="00383DD4" w:rsidP="006D65E6">
            <w:pPr>
              <w:autoSpaceDE w:val="0"/>
              <w:autoSpaceDN w:val="0"/>
              <w:adjustRightInd w:val="0"/>
              <w:jc w:val="center"/>
              <w:rPr>
                <w:rFonts w:cs="Arial"/>
                <w:sz w:val="22"/>
              </w:rPr>
            </w:pPr>
            <w:r>
              <w:rPr>
                <w:rFonts w:cs="Arial"/>
                <w:sz w:val="22"/>
              </w:rPr>
              <w:t>7</w:t>
            </w:r>
          </w:p>
        </w:tc>
        <w:tc>
          <w:tcPr>
            <w:tcW w:w="7905" w:type="dxa"/>
            <w:shd w:val="clear" w:color="auto" w:fill="F2F2F2" w:themeFill="background1" w:themeFillShade="F2"/>
            <w:vAlign w:val="center"/>
          </w:tcPr>
          <w:p w14:paraId="537C94E3" w14:textId="77777777" w:rsidR="00383DD4" w:rsidRPr="004C3A0B" w:rsidRDefault="00383DD4" w:rsidP="006D65E6">
            <w:pPr>
              <w:autoSpaceDE w:val="0"/>
              <w:autoSpaceDN w:val="0"/>
              <w:adjustRightInd w:val="0"/>
              <w:rPr>
                <w:rFonts w:cs="Arial"/>
                <w:sz w:val="22"/>
              </w:rPr>
            </w:pPr>
            <w:r w:rsidRPr="004C3A0B">
              <w:rPr>
                <w:rFonts w:cs="Arial"/>
                <w:sz w:val="22"/>
              </w:rPr>
              <w:t>Private company computers?</w:t>
            </w:r>
          </w:p>
        </w:tc>
        <w:tc>
          <w:tcPr>
            <w:tcW w:w="992" w:type="dxa"/>
            <w:shd w:val="clear" w:color="auto" w:fill="BFBFBF" w:themeFill="background1" w:themeFillShade="BF"/>
          </w:tcPr>
          <w:sdt>
            <w:sdtPr>
              <w:rPr>
                <w:rFonts w:cs="Arial"/>
                <w:b/>
                <w:bCs/>
                <w:sz w:val="22"/>
              </w:rPr>
              <w:id w:val="428779520"/>
              <w14:checkbox>
                <w14:checked w14:val="0"/>
                <w14:checkedState w14:val="2612" w14:font="MS Gothic"/>
                <w14:uncheckedState w14:val="2610" w14:font="MS Gothic"/>
              </w14:checkbox>
            </w:sdtPr>
            <w:sdtEndPr/>
            <w:sdtContent>
              <w:p w14:paraId="6D689830"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1738441066"/>
              <w14:checkbox>
                <w14:checked w14:val="1"/>
                <w14:checkedState w14:val="2612" w14:font="MS Gothic"/>
                <w14:uncheckedState w14:val="2610" w14:font="MS Gothic"/>
              </w14:checkbox>
            </w:sdtPr>
            <w:sdtEndPr/>
            <w:sdtContent>
              <w:p w14:paraId="60A34D77"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7C564292" w14:textId="77777777" w:rsidTr="006D65E6">
        <w:trPr>
          <w:trHeight w:val="403"/>
        </w:trPr>
        <w:tc>
          <w:tcPr>
            <w:tcW w:w="562" w:type="dxa"/>
            <w:shd w:val="clear" w:color="auto" w:fill="F2F2F2" w:themeFill="background1" w:themeFillShade="F2"/>
            <w:vAlign w:val="center"/>
          </w:tcPr>
          <w:p w14:paraId="6913EB9E" w14:textId="77777777" w:rsidR="00383DD4" w:rsidRPr="00903B3C" w:rsidRDefault="00383DD4" w:rsidP="006D65E6">
            <w:pPr>
              <w:autoSpaceDE w:val="0"/>
              <w:autoSpaceDN w:val="0"/>
              <w:adjustRightInd w:val="0"/>
              <w:jc w:val="center"/>
              <w:rPr>
                <w:rFonts w:cs="Arial"/>
                <w:sz w:val="22"/>
              </w:rPr>
            </w:pPr>
            <w:r>
              <w:rPr>
                <w:rFonts w:cs="Arial"/>
                <w:sz w:val="22"/>
              </w:rPr>
              <w:t>8</w:t>
            </w:r>
          </w:p>
        </w:tc>
        <w:tc>
          <w:tcPr>
            <w:tcW w:w="7905" w:type="dxa"/>
            <w:shd w:val="clear" w:color="auto" w:fill="F2F2F2" w:themeFill="background1" w:themeFillShade="F2"/>
            <w:vAlign w:val="center"/>
          </w:tcPr>
          <w:p w14:paraId="3C43099B" w14:textId="77777777" w:rsidR="00383DD4" w:rsidRPr="004C3A0B" w:rsidRDefault="00383DD4" w:rsidP="006D65E6">
            <w:pPr>
              <w:autoSpaceDE w:val="0"/>
              <w:autoSpaceDN w:val="0"/>
              <w:adjustRightInd w:val="0"/>
              <w:rPr>
                <w:rFonts w:cs="Arial"/>
                <w:sz w:val="22"/>
              </w:rPr>
            </w:pPr>
            <w:r w:rsidRPr="004C3A0B">
              <w:rPr>
                <w:rFonts w:cs="Arial"/>
                <w:sz w:val="22"/>
              </w:rPr>
              <w:t>Home or other personal computers?</w:t>
            </w:r>
          </w:p>
        </w:tc>
        <w:tc>
          <w:tcPr>
            <w:tcW w:w="992" w:type="dxa"/>
            <w:shd w:val="clear" w:color="auto" w:fill="BFBFBF" w:themeFill="background1" w:themeFillShade="BF"/>
          </w:tcPr>
          <w:sdt>
            <w:sdtPr>
              <w:rPr>
                <w:rFonts w:cs="Arial"/>
                <w:b/>
                <w:bCs/>
                <w:sz w:val="22"/>
              </w:rPr>
              <w:id w:val="666676712"/>
              <w14:checkbox>
                <w14:checked w14:val="0"/>
                <w14:checkedState w14:val="2612" w14:font="MS Gothic"/>
                <w14:uncheckedState w14:val="2610" w14:font="MS Gothic"/>
              </w14:checkbox>
            </w:sdtPr>
            <w:sdtEndPr/>
            <w:sdtContent>
              <w:p w14:paraId="72D446CA"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243309197"/>
              <w14:checkbox>
                <w14:checked w14:val="1"/>
                <w14:checkedState w14:val="2612" w14:font="MS Gothic"/>
                <w14:uncheckedState w14:val="2610" w14:font="MS Gothic"/>
              </w14:checkbox>
            </w:sdtPr>
            <w:sdtEndPr/>
            <w:sdtContent>
              <w:p w14:paraId="54AC9829"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6843FC44" w14:textId="77777777" w:rsidTr="006D65E6">
        <w:trPr>
          <w:trHeight w:val="403"/>
        </w:trPr>
        <w:tc>
          <w:tcPr>
            <w:tcW w:w="562" w:type="dxa"/>
            <w:shd w:val="clear" w:color="auto" w:fill="F2F2F2" w:themeFill="background1" w:themeFillShade="F2"/>
            <w:vAlign w:val="center"/>
          </w:tcPr>
          <w:p w14:paraId="1444C78A" w14:textId="77777777" w:rsidR="00383DD4" w:rsidRPr="00903B3C" w:rsidRDefault="00383DD4" w:rsidP="006D65E6">
            <w:pPr>
              <w:autoSpaceDE w:val="0"/>
              <w:autoSpaceDN w:val="0"/>
              <w:adjustRightInd w:val="0"/>
              <w:jc w:val="center"/>
              <w:rPr>
                <w:rFonts w:cs="Arial"/>
                <w:sz w:val="22"/>
              </w:rPr>
            </w:pPr>
            <w:r>
              <w:rPr>
                <w:rFonts w:cs="Arial"/>
                <w:sz w:val="22"/>
              </w:rPr>
              <w:lastRenderedPageBreak/>
              <w:t>9</w:t>
            </w:r>
          </w:p>
        </w:tc>
        <w:tc>
          <w:tcPr>
            <w:tcW w:w="7905" w:type="dxa"/>
            <w:shd w:val="clear" w:color="auto" w:fill="F2F2F2" w:themeFill="background1" w:themeFillShade="F2"/>
            <w:vAlign w:val="center"/>
          </w:tcPr>
          <w:p w14:paraId="2DA7AD36" w14:textId="77777777" w:rsidR="00383DD4" w:rsidRPr="004C3A0B" w:rsidRDefault="00383DD4" w:rsidP="006D65E6">
            <w:pPr>
              <w:autoSpaceDE w:val="0"/>
              <w:autoSpaceDN w:val="0"/>
              <w:adjustRightInd w:val="0"/>
              <w:rPr>
                <w:rFonts w:cs="Arial"/>
                <w:sz w:val="22"/>
              </w:rPr>
            </w:pPr>
            <w:r w:rsidRPr="004C3A0B">
              <w:rPr>
                <w:rFonts w:cs="Arial"/>
                <w:sz w:val="22"/>
              </w:rPr>
              <w:t>Laptop computers/ CDs/ Portable disk-drives/ memory sticks?</w:t>
            </w:r>
          </w:p>
        </w:tc>
        <w:tc>
          <w:tcPr>
            <w:tcW w:w="992" w:type="dxa"/>
            <w:shd w:val="clear" w:color="auto" w:fill="BFBFBF" w:themeFill="background1" w:themeFillShade="BF"/>
          </w:tcPr>
          <w:sdt>
            <w:sdtPr>
              <w:rPr>
                <w:rFonts w:cs="Arial"/>
                <w:b/>
                <w:bCs/>
                <w:sz w:val="22"/>
              </w:rPr>
              <w:id w:val="1761182650"/>
              <w14:checkbox>
                <w14:checked w14:val="1"/>
                <w14:checkedState w14:val="2612" w14:font="MS Gothic"/>
                <w14:uncheckedState w14:val="2610" w14:font="MS Gothic"/>
              </w14:checkbox>
            </w:sdtPr>
            <w:sdtEndPr/>
            <w:sdtContent>
              <w:p w14:paraId="14ACAD50"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1031489010"/>
              <w14:checkbox>
                <w14:checked w14:val="0"/>
                <w14:checkedState w14:val="2612" w14:font="MS Gothic"/>
                <w14:uncheckedState w14:val="2610" w14:font="MS Gothic"/>
              </w14:checkbox>
            </w:sdtPr>
            <w:sdtEndPr/>
            <w:sdtContent>
              <w:p w14:paraId="3F818E7C"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74800C9" w14:textId="77777777" w:rsidTr="006D65E6">
        <w:trPr>
          <w:trHeight w:val="403"/>
        </w:trPr>
        <w:tc>
          <w:tcPr>
            <w:tcW w:w="562" w:type="dxa"/>
            <w:shd w:val="clear" w:color="auto" w:fill="F2F2F2" w:themeFill="background1" w:themeFillShade="F2"/>
            <w:vAlign w:val="center"/>
          </w:tcPr>
          <w:p w14:paraId="1331B903" w14:textId="77777777" w:rsidR="00383DD4" w:rsidRPr="00903B3C" w:rsidRDefault="00383DD4" w:rsidP="006D65E6">
            <w:pPr>
              <w:autoSpaceDE w:val="0"/>
              <w:autoSpaceDN w:val="0"/>
              <w:adjustRightInd w:val="0"/>
              <w:jc w:val="center"/>
              <w:rPr>
                <w:rFonts w:cs="Arial"/>
                <w:sz w:val="22"/>
              </w:rPr>
            </w:pPr>
            <w:r w:rsidRPr="00E65973">
              <w:rPr>
                <w:rFonts w:cs="Arial"/>
                <w:sz w:val="22"/>
              </w:rPr>
              <w:t>1</w:t>
            </w:r>
            <w:r>
              <w:rPr>
                <w:rFonts w:cs="Arial"/>
                <w:sz w:val="22"/>
              </w:rPr>
              <w:t>0</w:t>
            </w:r>
          </w:p>
        </w:tc>
        <w:tc>
          <w:tcPr>
            <w:tcW w:w="7905" w:type="dxa"/>
            <w:shd w:val="clear" w:color="auto" w:fill="F2F2F2" w:themeFill="background1" w:themeFillShade="F2"/>
            <w:vAlign w:val="center"/>
          </w:tcPr>
          <w:p w14:paraId="759368AD" w14:textId="77777777" w:rsidR="00383DD4" w:rsidRPr="004C3A0B" w:rsidRDefault="00383DD4" w:rsidP="006D65E6">
            <w:pPr>
              <w:autoSpaceDE w:val="0"/>
              <w:autoSpaceDN w:val="0"/>
              <w:adjustRightInd w:val="0"/>
              <w:rPr>
                <w:rFonts w:cs="Arial"/>
                <w:sz w:val="22"/>
              </w:rPr>
            </w:pPr>
            <w:r w:rsidRPr="004C3A0B">
              <w:rPr>
                <w:rFonts w:cs="Arial"/>
                <w:sz w:val="22"/>
              </w:rPr>
              <w:t>“Cloud” storage or websites?</w:t>
            </w:r>
          </w:p>
        </w:tc>
        <w:tc>
          <w:tcPr>
            <w:tcW w:w="992" w:type="dxa"/>
            <w:shd w:val="clear" w:color="auto" w:fill="BFBFBF" w:themeFill="background1" w:themeFillShade="BF"/>
          </w:tcPr>
          <w:sdt>
            <w:sdtPr>
              <w:rPr>
                <w:rFonts w:cs="Arial"/>
                <w:b/>
                <w:bCs/>
                <w:sz w:val="22"/>
              </w:rPr>
              <w:id w:val="-40376448"/>
              <w14:checkbox>
                <w14:checked w14:val="0"/>
                <w14:checkedState w14:val="2612" w14:font="MS Gothic"/>
                <w14:uncheckedState w14:val="2610" w14:font="MS Gothic"/>
              </w14:checkbox>
            </w:sdtPr>
            <w:sdtEndPr/>
            <w:sdtContent>
              <w:p w14:paraId="3323A4B7"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tcPr>
          <w:sdt>
            <w:sdtPr>
              <w:rPr>
                <w:rFonts w:cs="Arial"/>
                <w:b/>
                <w:bCs/>
                <w:sz w:val="22"/>
              </w:rPr>
              <w:id w:val="-2004037841"/>
              <w14:checkbox>
                <w14:checked w14:val="1"/>
                <w14:checkedState w14:val="2612" w14:font="MS Gothic"/>
                <w14:uncheckedState w14:val="2610" w14:font="MS Gothic"/>
              </w14:checkbox>
            </w:sdtPr>
            <w:sdtEndPr/>
            <w:sdtContent>
              <w:p w14:paraId="7972E1A9"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702007D" w14:textId="77777777" w:rsidTr="006D65E6">
        <w:trPr>
          <w:trHeight w:val="403"/>
        </w:trPr>
        <w:tc>
          <w:tcPr>
            <w:tcW w:w="562" w:type="dxa"/>
            <w:shd w:val="clear" w:color="auto" w:fill="F2F2F2" w:themeFill="background1" w:themeFillShade="F2"/>
            <w:vAlign w:val="center"/>
          </w:tcPr>
          <w:p w14:paraId="30530A8B" w14:textId="77777777" w:rsidR="00383DD4" w:rsidRPr="00903B3C" w:rsidRDefault="00383DD4" w:rsidP="006D65E6">
            <w:pPr>
              <w:autoSpaceDE w:val="0"/>
              <w:autoSpaceDN w:val="0"/>
              <w:adjustRightInd w:val="0"/>
              <w:jc w:val="center"/>
              <w:rPr>
                <w:rFonts w:cs="Arial"/>
                <w:sz w:val="22"/>
              </w:rPr>
            </w:pPr>
            <w:r w:rsidRPr="00E65973">
              <w:rPr>
                <w:rFonts w:cs="Arial"/>
                <w:sz w:val="22"/>
              </w:rPr>
              <w:t>1</w:t>
            </w:r>
            <w:r>
              <w:rPr>
                <w:rFonts w:cs="Arial"/>
                <w:sz w:val="22"/>
              </w:rPr>
              <w:t>1</w:t>
            </w:r>
          </w:p>
        </w:tc>
        <w:tc>
          <w:tcPr>
            <w:tcW w:w="7905" w:type="dxa"/>
            <w:shd w:val="clear" w:color="auto" w:fill="F2F2F2" w:themeFill="background1" w:themeFillShade="F2"/>
          </w:tcPr>
          <w:p w14:paraId="7CC84312" w14:textId="77777777" w:rsidR="00383DD4" w:rsidRPr="004C3A0B" w:rsidRDefault="00383DD4" w:rsidP="006D65E6">
            <w:pPr>
              <w:autoSpaceDE w:val="0"/>
              <w:autoSpaceDN w:val="0"/>
              <w:adjustRightInd w:val="0"/>
              <w:rPr>
                <w:rFonts w:cs="Arial"/>
                <w:sz w:val="22"/>
              </w:rPr>
            </w:pPr>
            <w:r w:rsidRPr="004C3A0B">
              <w:rPr>
                <w:rFonts w:cs="Arial"/>
                <w:sz w:val="22"/>
              </w:rPr>
              <w:t>Other – specify:</w:t>
            </w:r>
          </w:p>
          <w:p w14:paraId="29C1FBCE" w14:textId="77777777" w:rsidR="00383DD4" w:rsidRPr="004C3A0B" w:rsidRDefault="00383DD4" w:rsidP="006D65E6">
            <w:pPr>
              <w:autoSpaceDE w:val="0"/>
              <w:autoSpaceDN w:val="0"/>
              <w:adjustRightInd w:val="0"/>
              <w:rPr>
                <w:rFonts w:cs="Arial"/>
                <w:sz w:val="22"/>
              </w:rPr>
            </w:pPr>
          </w:p>
        </w:tc>
        <w:tc>
          <w:tcPr>
            <w:tcW w:w="992" w:type="dxa"/>
            <w:shd w:val="clear" w:color="auto" w:fill="BFBFBF" w:themeFill="background1" w:themeFillShade="BF"/>
            <w:vAlign w:val="center"/>
          </w:tcPr>
          <w:sdt>
            <w:sdtPr>
              <w:rPr>
                <w:rFonts w:cs="Arial"/>
                <w:b/>
                <w:bCs/>
                <w:sz w:val="22"/>
              </w:rPr>
              <w:id w:val="-1556230815"/>
              <w14:checkbox>
                <w14:checked w14:val="0"/>
                <w14:checkedState w14:val="2612" w14:font="MS Gothic"/>
                <w14:uncheckedState w14:val="2610" w14:font="MS Gothic"/>
              </w14:checkbox>
            </w:sdtPr>
            <w:sdtEndPr/>
            <w:sdtContent>
              <w:p w14:paraId="11E5E7D4"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1575544959"/>
              <w14:checkbox>
                <w14:checked w14:val="1"/>
                <w14:checkedState w14:val="2612" w14:font="MS Gothic"/>
                <w14:uncheckedState w14:val="2610" w14:font="MS Gothic"/>
              </w14:checkbox>
            </w:sdtPr>
            <w:sdtEndPr/>
            <w:sdtContent>
              <w:p w14:paraId="3BFB6943"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AB901FA" w14:textId="77777777" w:rsidTr="006D65E6">
        <w:trPr>
          <w:trHeight w:val="403"/>
        </w:trPr>
        <w:tc>
          <w:tcPr>
            <w:tcW w:w="562" w:type="dxa"/>
            <w:shd w:val="clear" w:color="auto" w:fill="F2F2F2" w:themeFill="background1" w:themeFillShade="F2"/>
            <w:vAlign w:val="center"/>
          </w:tcPr>
          <w:p w14:paraId="62D98A62" w14:textId="77777777" w:rsidR="00383DD4" w:rsidRPr="00903B3C" w:rsidRDefault="00383DD4" w:rsidP="006D65E6">
            <w:pPr>
              <w:autoSpaceDE w:val="0"/>
              <w:autoSpaceDN w:val="0"/>
              <w:adjustRightInd w:val="0"/>
              <w:jc w:val="center"/>
              <w:rPr>
                <w:rFonts w:cs="Arial"/>
                <w:bCs/>
                <w:sz w:val="22"/>
              </w:rPr>
            </w:pPr>
            <w:r>
              <w:rPr>
                <w:rFonts w:cs="Arial"/>
                <w:sz w:val="22"/>
              </w:rPr>
              <w:t>12</w:t>
            </w:r>
          </w:p>
        </w:tc>
        <w:tc>
          <w:tcPr>
            <w:tcW w:w="9923" w:type="dxa"/>
            <w:gridSpan w:val="3"/>
            <w:shd w:val="clear" w:color="auto" w:fill="F2F2F2" w:themeFill="background1" w:themeFillShade="F2"/>
          </w:tcPr>
          <w:p w14:paraId="4E9EBCAC" w14:textId="77777777" w:rsidR="00383DD4" w:rsidRDefault="00383DD4" w:rsidP="006D65E6">
            <w:pPr>
              <w:autoSpaceDE w:val="0"/>
              <w:autoSpaceDN w:val="0"/>
              <w:adjustRightInd w:val="0"/>
              <w:rPr>
                <w:rFonts w:cs="Arial"/>
                <w:b/>
                <w:bCs/>
                <w:sz w:val="22"/>
              </w:rPr>
            </w:pPr>
            <w:r w:rsidRPr="00204E14">
              <w:rPr>
                <w:rFonts w:cs="Arial"/>
                <w:bCs/>
                <w:sz w:val="22"/>
              </w:rPr>
              <w:t xml:space="preserve">For all stored data, explain the measures in place to ensure </w:t>
            </w:r>
            <w:r>
              <w:rPr>
                <w:rFonts w:cs="Arial"/>
                <w:bCs/>
                <w:sz w:val="22"/>
              </w:rPr>
              <w:t xml:space="preserve">the security of the data collected, </w:t>
            </w:r>
            <w:r w:rsidRPr="00204E14">
              <w:rPr>
                <w:rFonts w:cs="Arial"/>
                <w:bCs/>
                <w:sz w:val="22"/>
              </w:rPr>
              <w:t xml:space="preserve">data confidentiality, including details of </w:t>
            </w:r>
            <w:r>
              <w:rPr>
                <w:rFonts w:cs="Arial"/>
                <w:bCs/>
                <w:sz w:val="22"/>
              </w:rPr>
              <w:t xml:space="preserve">backup procedures, </w:t>
            </w:r>
            <w:r w:rsidRPr="00065801">
              <w:rPr>
                <w:rFonts w:cs="Arial"/>
                <w:bCs/>
                <w:sz w:val="22"/>
                <w:shd w:val="clear" w:color="auto" w:fill="F2F2F2" w:themeFill="background1" w:themeFillShade="F2"/>
              </w:rPr>
              <w:t>password</w:t>
            </w:r>
            <w:r>
              <w:rPr>
                <w:rFonts w:cs="Arial"/>
                <w:bCs/>
                <w:sz w:val="22"/>
              </w:rPr>
              <w:t xml:space="preserve"> protection, encryption, </w:t>
            </w:r>
            <w:proofErr w:type="spellStart"/>
            <w:r>
              <w:rPr>
                <w:rFonts w:cs="Arial"/>
                <w:bCs/>
                <w:sz w:val="22"/>
              </w:rPr>
              <w:t>anonymisation</w:t>
            </w:r>
            <w:proofErr w:type="spellEnd"/>
            <w:r>
              <w:rPr>
                <w:rFonts w:cs="Arial"/>
                <w:bCs/>
                <w:sz w:val="22"/>
              </w:rPr>
              <w:t xml:space="preserve"> and </w:t>
            </w:r>
            <w:proofErr w:type="spellStart"/>
            <w:r>
              <w:rPr>
                <w:rFonts w:cs="Arial"/>
                <w:bCs/>
                <w:sz w:val="22"/>
              </w:rPr>
              <w:t>pseudonymisation</w:t>
            </w:r>
            <w:proofErr w:type="spellEnd"/>
            <w:r w:rsidRPr="00204E14">
              <w:rPr>
                <w:rFonts w:cs="Arial"/>
                <w:sz w:val="22"/>
              </w:rPr>
              <w:t>:</w:t>
            </w:r>
          </w:p>
        </w:tc>
      </w:tr>
      <w:tr w:rsidR="00383DD4" w:rsidRPr="004C3A0B" w14:paraId="76F739CE" w14:textId="77777777" w:rsidTr="006D65E6">
        <w:trPr>
          <w:trHeight w:val="403"/>
        </w:trPr>
        <w:tc>
          <w:tcPr>
            <w:tcW w:w="562" w:type="dxa"/>
            <w:vAlign w:val="center"/>
          </w:tcPr>
          <w:p w14:paraId="668DB872" w14:textId="77777777" w:rsidR="00383DD4" w:rsidRPr="00E65973" w:rsidRDefault="00383DD4" w:rsidP="006D65E6">
            <w:pPr>
              <w:jc w:val="center"/>
              <w:rPr>
                <w:rFonts w:cs="Arial"/>
                <w:sz w:val="22"/>
              </w:rPr>
            </w:pPr>
          </w:p>
        </w:tc>
        <w:tc>
          <w:tcPr>
            <w:tcW w:w="9923" w:type="dxa"/>
            <w:gridSpan w:val="3"/>
          </w:tcPr>
          <w:p w14:paraId="65E9EB71" w14:textId="77777777" w:rsidR="00383DD4" w:rsidRPr="00CD1408" w:rsidRDefault="00383DD4" w:rsidP="006D65E6">
            <w:pPr>
              <w:autoSpaceDE w:val="0"/>
              <w:autoSpaceDN w:val="0"/>
              <w:adjustRightInd w:val="0"/>
              <w:rPr>
                <w:rFonts w:cs="Arial"/>
                <w:iCs/>
                <w:color w:val="000000" w:themeColor="text1"/>
                <w:sz w:val="22"/>
                <w:lang w:eastAsia="en-GB"/>
              </w:rPr>
            </w:pPr>
            <w:r w:rsidRPr="00CD1408">
              <w:rPr>
                <w:rFonts w:cs="Arial"/>
                <w:iCs/>
                <w:color w:val="000000" w:themeColor="text1"/>
                <w:sz w:val="22"/>
                <w:lang w:eastAsia="en-GB"/>
              </w:rPr>
              <w:t xml:space="preserve">All data will be kept in password protected laptop storage on the </w:t>
            </w:r>
            <w:proofErr w:type="spellStart"/>
            <w:r w:rsidRPr="00CD1408">
              <w:rPr>
                <w:rFonts w:cs="Arial"/>
                <w:iCs/>
                <w:color w:val="000000" w:themeColor="text1"/>
                <w:sz w:val="22"/>
                <w:lang w:eastAsia="en-GB"/>
              </w:rPr>
              <w:t>Ms</w:t>
            </w:r>
            <w:proofErr w:type="spellEnd"/>
            <w:r w:rsidRPr="00CD1408">
              <w:rPr>
                <w:rFonts w:cs="Arial"/>
                <w:iCs/>
                <w:color w:val="000000" w:themeColor="text1"/>
                <w:sz w:val="22"/>
                <w:lang w:eastAsia="en-GB"/>
              </w:rPr>
              <w:t xml:space="preserve"> Office system which</w:t>
            </w:r>
          </w:p>
          <w:p w14:paraId="59FA3BD2" w14:textId="77777777" w:rsidR="00383DD4" w:rsidRPr="009E7867" w:rsidRDefault="00383DD4" w:rsidP="006D65E6">
            <w:pPr>
              <w:autoSpaceDE w:val="0"/>
              <w:autoSpaceDN w:val="0"/>
              <w:adjustRightInd w:val="0"/>
              <w:rPr>
                <w:rFonts w:cs="Arial"/>
                <w:iCs/>
                <w:color w:val="000000" w:themeColor="text1"/>
                <w:sz w:val="22"/>
              </w:rPr>
            </w:pPr>
            <w:r w:rsidRPr="00CD1408">
              <w:rPr>
                <w:rFonts w:cs="Arial"/>
                <w:iCs/>
                <w:color w:val="000000" w:themeColor="text1"/>
                <w:sz w:val="22"/>
                <w:lang w:eastAsia="en-GB"/>
              </w:rPr>
              <w:t xml:space="preserve">will not be shared. </w:t>
            </w:r>
          </w:p>
          <w:p w14:paraId="6FD5C519" w14:textId="77777777" w:rsidR="00383DD4" w:rsidRDefault="00383DD4" w:rsidP="006D65E6">
            <w:pPr>
              <w:autoSpaceDE w:val="0"/>
              <w:autoSpaceDN w:val="0"/>
              <w:adjustRightInd w:val="0"/>
              <w:rPr>
                <w:rFonts w:cs="Arial"/>
                <w:b/>
                <w:bCs/>
                <w:sz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05717911" w14:textId="77777777" w:rsidR="00383DD4" w:rsidRDefault="00383DD4" w:rsidP="00383DD4"/>
    <w:tbl>
      <w:tblPr>
        <w:tblW w:w="10485" w:type="dxa"/>
        <w:tblLook w:val="04A0" w:firstRow="1" w:lastRow="0" w:firstColumn="1" w:lastColumn="0" w:noHBand="0" w:noVBand="1"/>
      </w:tblPr>
      <w:tblGrid>
        <w:gridCol w:w="562"/>
        <w:gridCol w:w="7905"/>
        <w:gridCol w:w="992"/>
        <w:gridCol w:w="1026"/>
      </w:tblGrid>
      <w:tr w:rsidR="00383DD4" w:rsidRPr="004C3A0B" w14:paraId="744090D6" w14:textId="77777777" w:rsidTr="006D65E6">
        <w:trPr>
          <w:trHeight w:val="439"/>
        </w:trPr>
        <w:tc>
          <w:tcPr>
            <w:tcW w:w="562" w:type="dxa"/>
            <w:shd w:val="clear" w:color="auto" w:fill="F2F2F2" w:themeFill="background1" w:themeFillShade="F2"/>
          </w:tcPr>
          <w:p w14:paraId="6D3E43EF" w14:textId="77777777" w:rsidR="00383DD4" w:rsidRPr="002132F9" w:rsidRDefault="00383DD4" w:rsidP="006D65E6">
            <w:pPr>
              <w:autoSpaceDE w:val="0"/>
              <w:autoSpaceDN w:val="0"/>
              <w:adjustRightInd w:val="0"/>
              <w:rPr>
                <w:rFonts w:cs="Arial"/>
                <w:sz w:val="22"/>
              </w:rPr>
            </w:pPr>
          </w:p>
        </w:tc>
        <w:tc>
          <w:tcPr>
            <w:tcW w:w="9923" w:type="dxa"/>
            <w:gridSpan w:val="3"/>
            <w:shd w:val="clear" w:color="auto" w:fill="F2F2F2" w:themeFill="background1" w:themeFillShade="F2"/>
            <w:vAlign w:val="center"/>
          </w:tcPr>
          <w:p w14:paraId="08C121F6" w14:textId="77777777" w:rsidR="00383DD4" w:rsidRPr="004C3A0B" w:rsidRDefault="00383DD4" w:rsidP="006D65E6">
            <w:pPr>
              <w:autoSpaceDE w:val="0"/>
              <w:autoSpaceDN w:val="0"/>
              <w:adjustRightInd w:val="0"/>
              <w:rPr>
                <w:rFonts w:cs="Arial"/>
                <w:b/>
                <w:bCs/>
                <w:sz w:val="22"/>
              </w:rPr>
            </w:pPr>
            <w:r>
              <w:rPr>
                <w:rFonts w:cs="Arial"/>
                <w:b/>
                <w:bCs/>
                <w:sz w:val="22"/>
              </w:rPr>
              <w:t>Data Protection</w:t>
            </w:r>
          </w:p>
        </w:tc>
      </w:tr>
      <w:tr w:rsidR="00383DD4" w:rsidRPr="004C3A0B" w14:paraId="6AF36486" w14:textId="77777777" w:rsidTr="006D65E6">
        <w:trPr>
          <w:trHeight w:val="439"/>
        </w:trPr>
        <w:tc>
          <w:tcPr>
            <w:tcW w:w="562" w:type="dxa"/>
            <w:shd w:val="clear" w:color="auto" w:fill="F2F2F2" w:themeFill="background1" w:themeFillShade="F2"/>
            <w:vAlign w:val="center"/>
          </w:tcPr>
          <w:p w14:paraId="6C0163F7" w14:textId="77777777" w:rsidR="00383DD4" w:rsidRPr="00842FC0" w:rsidRDefault="00383DD4" w:rsidP="006D65E6">
            <w:pPr>
              <w:autoSpaceDE w:val="0"/>
              <w:autoSpaceDN w:val="0"/>
              <w:adjustRightInd w:val="0"/>
              <w:jc w:val="center"/>
              <w:rPr>
                <w:rFonts w:cs="Arial"/>
                <w:sz w:val="22"/>
              </w:rPr>
            </w:pPr>
          </w:p>
        </w:tc>
        <w:tc>
          <w:tcPr>
            <w:tcW w:w="7905" w:type="dxa"/>
            <w:shd w:val="clear" w:color="auto" w:fill="F2F2F2" w:themeFill="background1" w:themeFillShade="F2"/>
            <w:vAlign w:val="center"/>
          </w:tcPr>
          <w:p w14:paraId="0C64EF3F" w14:textId="77777777" w:rsidR="00383DD4" w:rsidRPr="004C3A0B" w:rsidRDefault="00383DD4" w:rsidP="006D65E6">
            <w:pPr>
              <w:autoSpaceDE w:val="0"/>
              <w:autoSpaceDN w:val="0"/>
              <w:adjustRightInd w:val="0"/>
              <w:rPr>
                <w:rFonts w:cs="Arial"/>
                <w:b/>
                <w:bCs/>
                <w:sz w:val="22"/>
              </w:rPr>
            </w:pPr>
            <w:r w:rsidRPr="004C3A0B">
              <w:rPr>
                <w:rFonts w:cs="Arial"/>
                <w:sz w:val="22"/>
              </w:rPr>
              <w:t xml:space="preserve">Will the research activity </w:t>
            </w:r>
            <w:r w:rsidRPr="004C3A0B">
              <w:rPr>
                <w:rFonts w:cs="Arial"/>
                <w:bCs/>
                <w:sz w:val="22"/>
              </w:rPr>
              <w:t xml:space="preserve">involve any of the following </w:t>
            </w:r>
            <w:proofErr w:type="gramStart"/>
            <w:r w:rsidRPr="004C3A0B">
              <w:rPr>
                <w:rFonts w:cs="Arial"/>
                <w:bCs/>
                <w:sz w:val="22"/>
              </w:rPr>
              <w:t>activities:</w:t>
            </w:r>
            <w:proofErr w:type="gramEnd"/>
          </w:p>
        </w:tc>
        <w:tc>
          <w:tcPr>
            <w:tcW w:w="992" w:type="dxa"/>
            <w:shd w:val="clear" w:color="auto" w:fill="F2F2F2" w:themeFill="background1" w:themeFillShade="F2"/>
            <w:vAlign w:val="center"/>
          </w:tcPr>
          <w:p w14:paraId="173B08C0"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YES</w:t>
            </w:r>
          </w:p>
        </w:tc>
        <w:tc>
          <w:tcPr>
            <w:tcW w:w="1026" w:type="dxa"/>
            <w:shd w:val="clear" w:color="auto" w:fill="F2F2F2" w:themeFill="background1" w:themeFillShade="F2"/>
            <w:vAlign w:val="center"/>
          </w:tcPr>
          <w:p w14:paraId="4ECB5E74" w14:textId="77777777" w:rsidR="00383DD4" w:rsidRPr="004C3A0B" w:rsidRDefault="00383DD4" w:rsidP="006D65E6">
            <w:pPr>
              <w:autoSpaceDE w:val="0"/>
              <w:autoSpaceDN w:val="0"/>
              <w:adjustRightInd w:val="0"/>
              <w:jc w:val="center"/>
              <w:rPr>
                <w:rFonts w:cs="Arial"/>
                <w:b/>
                <w:bCs/>
                <w:sz w:val="22"/>
              </w:rPr>
            </w:pPr>
            <w:r w:rsidRPr="004C3A0B">
              <w:rPr>
                <w:rFonts w:cs="Arial"/>
                <w:b/>
                <w:bCs/>
                <w:sz w:val="22"/>
              </w:rPr>
              <w:t>NO</w:t>
            </w:r>
          </w:p>
        </w:tc>
      </w:tr>
      <w:tr w:rsidR="00383DD4" w:rsidRPr="004C3A0B" w14:paraId="0DD0E133" w14:textId="77777777" w:rsidTr="006D65E6">
        <w:trPr>
          <w:trHeight w:val="439"/>
        </w:trPr>
        <w:tc>
          <w:tcPr>
            <w:tcW w:w="562" w:type="dxa"/>
            <w:shd w:val="clear" w:color="auto" w:fill="F2F2F2" w:themeFill="background1" w:themeFillShade="F2"/>
            <w:vAlign w:val="center"/>
          </w:tcPr>
          <w:p w14:paraId="16646776" w14:textId="77777777" w:rsidR="00383DD4" w:rsidRPr="00842FC0" w:rsidRDefault="00383DD4" w:rsidP="006D65E6">
            <w:pPr>
              <w:autoSpaceDE w:val="0"/>
              <w:autoSpaceDN w:val="0"/>
              <w:adjustRightInd w:val="0"/>
              <w:jc w:val="center"/>
              <w:rPr>
                <w:rFonts w:cs="Arial"/>
                <w:sz w:val="22"/>
              </w:rPr>
            </w:pPr>
            <w:r w:rsidRPr="00E65973">
              <w:rPr>
                <w:rFonts w:cs="Arial"/>
                <w:sz w:val="22"/>
              </w:rPr>
              <w:t>1</w:t>
            </w:r>
            <w:r>
              <w:rPr>
                <w:rFonts w:cs="Arial"/>
                <w:sz w:val="22"/>
              </w:rPr>
              <w:t>3</w:t>
            </w:r>
          </w:p>
        </w:tc>
        <w:tc>
          <w:tcPr>
            <w:tcW w:w="7905" w:type="dxa"/>
            <w:shd w:val="clear" w:color="auto" w:fill="F2F2F2" w:themeFill="background1" w:themeFillShade="F2"/>
            <w:vAlign w:val="center"/>
          </w:tcPr>
          <w:p w14:paraId="24E1DA3C" w14:textId="77777777" w:rsidR="00383DD4" w:rsidRPr="004C3A0B" w:rsidRDefault="00383DD4" w:rsidP="006D65E6">
            <w:pPr>
              <w:autoSpaceDE w:val="0"/>
              <w:autoSpaceDN w:val="0"/>
              <w:adjustRightInd w:val="0"/>
              <w:rPr>
                <w:rFonts w:cs="Arial"/>
                <w:sz w:val="22"/>
              </w:rPr>
            </w:pPr>
            <w:r w:rsidRPr="004C3A0B">
              <w:rPr>
                <w:rFonts w:cs="Arial"/>
                <w:sz w:val="22"/>
              </w:rPr>
              <w:t>Electronic transfer of data in any form?</w:t>
            </w:r>
          </w:p>
        </w:tc>
        <w:tc>
          <w:tcPr>
            <w:tcW w:w="992" w:type="dxa"/>
            <w:shd w:val="clear" w:color="auto" w:fill="BFBFBF" w:themeFill="background1" w:themeFillShade="BF"/>
            <w:vAlign w:val="center"/>
          </w:tcPr>
          <w:sdt>
            <w:sdtPr>
              <w:rPr>
                <w:rFonts w:cs="Arial"/>
                <w:b/>
                <w:bCs/>
                <w:sz w:val="22"/>
              </w:rPr>
              <w:id w:val="-243347341"/>
              <w14:checkbox>
                <w14:checked w14:val="0"/>
                <w14:checkedState w14:val="2612" w14:font="MS Gothic"/>
                <w14:uncheckedState w14:val="2610" w14:font="MS Gothic"/>
              </w14:checkbox>
            </w:sdtPr>
            <w:sdtEndPr/>
            <w:sdtContent>
              <w:p w14:paraId="077DE466"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809138048"/>
              <w14:checkbox>
                <w14:checked w14:val="1"/>
                <w14:checkedState w14:val="2612" w14:font="MS Gothic"/>
                <w14:uncheckedState w14:val="2610" w14:font="MS Gothic"/>
              </w14:checkbox>
            </w:sdtPr>
            <w:sdtEndPr/>
            <w:sdtContent>
              <w:p w14:paraId="03AFE42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0F518DFF" w14:textId="77777777" w:rsidTr="006D65E6">
        <w:trPr>
          <w:trHeight w:val="403"/>
        </w:trPr>
        <w:tc>
          <w:tcPr>
            <w:tcW w:w="562" w:type="dxa"/>
            <w:shd w:val="clear" w:color="auto" w:fill="F2F2F2" w:themeFill="background1" w:themeFillShade="F2"/>
            <w:vAlign w:val="center"/>
          </w:tcPr>
          <w:p w14:paraId="215C0F03" w14:textId="77777777" w:rsidR="00383DD4" w:rsidRPr="00842FC0" w:rsidRDefault="00383DD4" w:rsidP="006D65E6">
            <w:pPr>
              <w:autoSpaceDE w:val="0"/>
              <w:autoSpaceDN w:val="0"/>
              <w:adjustRightInd w:val="0"/>
              <w:jc w:val="center"/>
              <w:rPr>
                <w:rFonts w:cs="Arial"/>
                <w:sz w:val="22"/>
              </w:rPr>
            </w:pPr>
            <w:r w:rsidRPr="00E65973">
              <w:rPr>
                <w:rFonts w:cs="Arial"/>
                <w:sz w:val="22"/>
              </w:rPr>
              <w:t>1</w:t>
            </w:r>
            <w:r>
              <w:rPr>
                <w:rFonts w:cs="Arial"/>
                <w:sz w:val="22"/>
              </w:rPr>
              <w:t>4</w:t>
            </w:r>
          </w:p>
        </w:tc>
        <w:tc>
          <w:tcPr>
            <w:tcW w:w="7905" w:type="dxa"/>
            <w:shd w:val="clear" w:color="auto" w:fill="F2F2F2" w:themeFill="background1" w:themeFillShade="F2"/>
            <w:vAlign w:val="center"/>
          </w:tcPr>
          <w:p w14:paraId="63B8A361" w14:textId="77777777" w:rsidR="00383DD4" w:rsidRPr="004C3A0B" w:rsidRDefault="00383DD4" w:rsidP="006D65E6">
            <w:pPr>
              <w:autoSpaceDE w:val="0"/>
              <w:autoSpaceDN w:val="0"/>
              <w:adjustRightInd w:val="0"/>
              <w:rPr>
                <w:rFonts w:cs="Arial"/>
                <w:sz w:val="22"/>
              </w:rPr>
            </w:pPr>
            <w:r w:rsidRPr="004C3A0B">
              <w:rPr>
                <w:rFonts w:cs="Arial"/>
                <w:sz w:val="22"/>
              </w:rPr>
              <w:t>Sharing of data with others at the University</w:t>
            </w:r>
            <w:r>
              <w:rPr>
                <w:rFonts w:cs="Arial"/>
                <w:sz w:val="22"/>
              </w:rPr>
              <w:t xml:space="preserve"> outside of the immediate research team</w:t>
            </w:r>
            <w:r w:rsidRPr="004C3A0B">
              <w:rPr>
                <w:rFonts w:cs="Arial"/>
                <w:sz w:val="22"/>
              </w:rPr>
              <w:t>?</w:t>
            </w:r>
          </w:p>
        </w:tc>
        <w:tc>
          <w:tcPr>
            <w:tcW w:w="992" w:type="dxa"/>
            <w:shd w:val="clear" w:color="auto" w:fill="BFBFBF" w:themeFill="background1" w:themeFillShade="BF"/>
            <w:vAlign w:val="center"/>
          </w:tcPr>
          <w:sdt>
            <w:sdtPr>
              <w:rPr>
                <w:rFonts w:cs="Arial"/>
                <w:b/>
                <w:bCs/>
                <w:sz w:val="22"/>
              </w:rPr>
              <w:id w:val="206609976"/>
              <w14:checkbox>
                <w14:checked w14:val="0"/>
                <w14:checkedState w14:val="2612" w14:font="MS Gothic"/>
                <w14:uncheckedState w14:val="2610" w14:font="MS Gothic"/>
              </w14:checkbox>
            </w:sdtPr>
            <w:sdtEndPr/>
            <w:sdtContent>
              <w:p w14:paraId="3D60B068"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1162969108"/>
              <w14:checkbox>
                <w14:checked w14:val="1"/>
                <w14:checkedState w14:val="2612" w14:font="MS Gothic"/>
                <w14:uncheckedState w14:val="2610" w14:font="MS Gothic"/>
              </w14:checkbox>
            </w:sdtPr>
            <w:sdtEndPr/>
            <w:sdtContent>
              <w:p w14:paraId="415C5C66"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50A84821" w14:textId="77777777" w:rsidTr="006D65E6">
        <w:trPr>
          <w:trHeight w:val="439"/>
        </w:trPr>
        <w:tc>
          <w:tcPr>
            <w:tcW w:w="562" w:type="dxa"/>
            <w:shd w:val="clear" w:color="auto" w:fill="F2F2F2" w:themeFill="background1" w:themeFillShade="F2"/>
            <w:vAlign w:val="center"/>
          </w:tcPr>
          <w:p w14:paraId="46C13A6A" w14:textId="77777777" w:rsidR="00383DD4" w:rsidRPr="00842FC0" w:rsidRDefault="00383DD4" w:rsidP="006D65E6">
            <w:pPr>
              <w:autoSpaceDE w:val="0"/>
              <w:autoSpaceDN w:val="0"/>
              <w:adjustRightInd w:val="0"/>
              <w:jc w:val="center"/>
              <w:rPr>
                <w:rFonts w:cs="Arial"/>
                <w:sz w:val="22"/>
              </w:rPr>
            </w:pPr>
            <w:r w:rsidRPr="00E65973">
              <w:rPr>
                <w:rFonts w:cs="Arial"/>
                <w:sz w:val="22"/>
              </w:rPr>
              <w:t>1</w:t>
            </w:r>
            <w:r>
              <w:rPr>
                <w:rFonts w:cs="Arial"/>
                <w:sz w:val="22"/>
              </w:rPr>
              <w:t>5</w:t>
            </w:r>
          </w:p>
        </w:tc>
        <w:tc>
          <w:tcPr>
            <w:tcW w:w="7905" w:type="dxa"/>
            <w:shd w:val="clear" w:color="auto" w:fill="F2F2F2" w:themeFill="background1" w:themeFillShade="F2"/>
            <w:vAlign w:val="center"/>
          </w:tcPr>
          <w:p w14:paraId="7DEAD8FC" w14:textId="77777777" w:rsidR="00383DD4" w:rsidRPr="004C3A0B" w:rsidRDefault="00383DD4" w:rsidP="006D65E6">
            <w:pPr>
              <w:autoSpaceDE w:val="0"/>
              <w:autoSpaceDN w:val="0"/>
              <w:adjustRightInd w:val="0"/>
              <w:rPr>
                <w:rFonts w:cs="Arial"/>
                <w:sz w:val="22"/>
              </w:rPr>
            </w:pPr>
            <w:r w:rsidRPr="004C3A0B">
              <w:rPr>
                <w:rFonts w:cs="Arial"/>
                <w:sz w:val="22"/>
              </w:rPr>
              <w:t xml:space="preserve">Sharing of data with other </w:t>
            </w:r>
            <w:proofErr w:type="spellStart"/>
            <w:r w:rsidRPr="004C3A0B">
              <w:rPr>
                <w:rFonts w:cs="Arial"/>
                <w:sz w:val="22"/>
              </w:rPr>
              <w:t>organisations</w:t>
            </w:r>
            <w:proofErr w:type="spellEnd"/>
            <w:r w:rsidRPr="004C3A0B">
              <w:rPr>
                <w:rFonts w:cs="Arial"/>
                <w:sz w:val="22"/>
              </w:rPr>
              <w:t>?</w:t>
            </w:r>
          </w:p>
        </w:tc>
        <w:tc>
          <w:tcPr>
            <w:tcW w:w="992" w:type="dxa"/>
            <w:shd w:val="clear" w:color="auto" w:fill="BFBFBF" w:themeFill="background1" w:themeFillShade="BF"/>
            <w:vAlign w:val="center"/>
          </w:tcPr>
          <w:sdt>
            <w:sdtPr>
              <w:rPr>
                <w:rFonts w:cs="Arial"/>
                <w:b/>
                <w:bCs/>
                <w:sz w:val="22"/>
              </w:rPr>
              <w:id w:val="-853718064"/>
              <w14:checkbox>
                <w14:checked w14:val="0"/>
                <w14:checkedState w14:val="2612" w14:font="MS Gothic"/>
                <w14:uncheckedState w14:val="2610" w14:font="MS Gothic"/>
              </w14:checkbox>
            </w:sdtPr>
            <w:sdtEndPr/>
            <w:sdtContent>
              <w:p w14:paraId="35932BA4"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692922631"/>
              <w14:checkbox>
                <w14:checked w14:val="1"/>
                <w14:checkedState w14:val="2612" w14:font="MS Gothic"/>
                <w14:uncheckedState w14:val="2610" w14:font="MS Gothic"/>
              </w14:checkbox>
            </w:sdtPr>
            <w:sdtEndPr/>
            <w:sdtContent>
              <w:p w14:paraId="69FE023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444A19B0" w14:textId="77777777" w:rsidTr="006D65E6">
        <w:trPr>
          <w:trHeight w:val="403"/>
        </w:trPr>
        <w:tc>
          <w:tcPr>
            <w:tcW w:w="562" w:type="dxa"/>
            <w:shd w:val="clear" w:color="auto" w:fill="F2F2F2" w:themeFill="background1" w:themeFillShade="F2"/>
            <w:vAlign w:val="center"/>
          </w:tcPr>
          <w:p w14:paraId="62E40AC1" w14:textId="77777777" w:rsidR="00383DD4" w:rsidRPr="00842FC0" w:rsidRDefault="00383DD4" w:rsidP="006D65E6">
            <w:pPr>
              <w:autoSpaceDE w:val="0"/>
              <w:autoSpaceDN w:val="0"/>
              <w:adjustRightInd w:val="0"/>
              <w:jc w:val="center"/>
              <w:rPr>
                <w:rFonts w:cs="Arial"/>
                <w:sz w:val="22"/>
              </w:rPr>
            </w:pPr>
            <w:r w:rsidRPr="00E65973">
              <w:rPr>
                <w:rFonts w:cs="Arial"/>
                <w:sz w:val="22"/>
              </w:rPr>
              <w:t>1</w:t>
            </w:r>
            <w:r>
              <w:rPr>
                <w:rFonts w:cs="Arial"/>
                <w:sz w:val="22"/>
              </w:rPr>
              <w:t>6</w:t>
            </w:r>
          </w:p>
        </w:tc>
        <w:tc>
          <w:tcPr>
            <w:tcW w:w="7905" w:type="dxa"/>
            <w:shd w:val="clear" w:color="auto" w:fill="F2F2F2" w:themeFill="background1" w:themeFillShade="F2"/>
            <w:vAlign w:val="center"/>
          </w:tcPr>
          <w:p w14:paraId="617D761D" w14:textId="77777777" w:rsidR="00383DD4" w:rsidRPr="004C3A0B" w:rsidRDefault="00383DD4" w:rsidP="006D65E6">
            <w:pPr>
              <w:autoSpaceDE w:val="0"/>
              <w:autoSpaceDN w:val="0"/>
              <w:adjustRightInd w:val="0"/>
              <w:rPr>
                <w:rFonts w:cs="Arial"/>
                <w:sz w:val="22"/>
              </w:rPr>
            </w:pPr>
            <w:r w:rsidRPr="004C3A0B">
              <w:rPr>
                <w:rFonts w:cs="Arial"/>
                <w:sz w:val="22"/>
              </w:rPr>
              <w:t xml:space="preserve">Export of data outside the </w:t>
            </w:r>
            <w:r>
              <w:rPr>
                <w:rFonts w:cs="Arial"/>
                <w:sz w:val="22"/>
              </w:rPr>
              <w:t>UK</w:t>
            </w:r>
            <w:r w:rsidRPr="004C3A0B">
              <w:rPr>
                <w:rFonts w:cs="Arial"/>
                <w:sz w:val="22"/>
              </w:rPr>
              <w:t xml:space="preserve"> or importing of data from outside the UK?</w:t>
            </w:r>
          </w:p>
        </w:tc>
        <w:tc>
          <w:tcPr>
            <w:tcW w:w="992" w:type="dxa"/>
            <w:shd w:val="clear" w:color="auto" w:fill="BFBFBF" w:themeFill="background1" w:themeFillShade="BF"/>
            <w:vAlign w:val="center"/>
          </w:tcPr>
          <w:sdt>
            <w:sdtPr>
              <w:rPr>
                <w:rFonts w:cs="Arial"/>
                <w:b/>
                <w:bCs/>
                <w:sz w:val="22"/>
              </w:rPr>
              <w:id w:val="-1311477419"/>
              <w14:checkbox>
                <w14:checked w14:val="0"/>
                <w14:checkedState w14:val="2612" w14:font="MS Gothic"/>
                <w14:uncheckedState w14:val="2610" w14:font="MS Gothic"/>
              </w14:checkbox>
            </w:sdtPr>
            <w:sdtEndPr/>
            <w:sdtContent>
              <w:p w14:paraId="252914DF"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982232726"/>
              <w14:checkbox>
                <w14:checked w14:val="1"/>
                <w14:checkedState w14:val="2612" w14:font="MS Gothic"/>
                <w14:uncheckedState w14:val="2610" w14:font="MS Gothic"/>
              </w14:checkbox>
            </w:sdtPr>
            <w:sdtEndPr/>
            <w:sdtContent>
              <w:p w14:paraId="34127CCA"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A08ACAB" w14:textId="77777777" w:rsidTr="006D65E6">
        <w:trPr>
          <w:trHeight w:val="403"/>
        </w:trPr>
        <w:tc>
          <w:tcPr>
            <w:tcW w:w="562" w:type="dxa"/>
            <w:shd w:val="clear" w:color="auto" w:fill="F2F2F2" w:themeFill="background1" w:themeFillShade="F2"/>
            <w:vAlign w:val="center"/>
          </w:tcPr>
          <w:p w14:paraId="69C859A4" w14:textId="77777777" w:rsidR="00383DD4" w:rsidRPr="00842FC0" w:rsidRDefault="00383DD4" w:rsidP="006D65E6">
            <w:pPr>
              <w:autoSpaceDE w:val="0"/>
              <w:autoSpaceDN w:val="0"/>
              <w:adjustRightInd w:val="0"/>
              <w:jc w:val="center"/>
              <w:rPr>
                <w:rFonts w:cs="Arial"/>
                <w:sz w:val="22"/>
              </w:rPr>
            </w:pPr>
            <w:r>
              <w:rPr>
                <w:rFonts w:cs="Arial"/>
                <w:sz w:val="22"/>
              </w:rPr>
              <w:t>17</w:t>
            </w:r>
          </w:p>
        </w:tc>
        <w:tc>
          <w:tcPr>
            <w:tcW w:w="7905" w:type="dxa"/>
            <w:shd w:val="clear" w:color="auto" w:fill="F2F2F2" w:themeFill="background1" w:themeFillShade="F2"/>
            <w:vAlign w:val="center"/>
          </w:tcPr>
          <w:p w14:paraId="4623C736" w14:textId="77777777" w:rsidR="00383DD4" w:rsidRPr="004C3A0B" w:rsidRDefault="00383DD4" w:rsidP="006D65E6">
            <w:pPr>
              <w:autoSpaceDE w:val="0"/>
              <w:autoSpaceDN w:val="0"/>
              <w:adjustRightInd w:val="0"/>
              <w:rPr>
                <w:rFonts w:cs="Arial"/>
                <w:sz w:val="22"/>
              </w:rPr>
            </w:pPr>
            <w:r w:rsidRPr="004C3A0B">
              <w:rPr>
                <w:rFonts w:cs="Arial"/>
                <w:sz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rPr>
              <w:id w:val="580263657"/>
              <w14:checkbox>
                <w14:checked w14:val="0"/>
                <w14:checkedState w14:val="2612" w14:font="MS Gothic"/>
                <w14:uncheckedState w14:val="2610" w14:font="MS Gothic"/>
              </w14:checkbox>
            </w:sdtPr>
            <w:sdtEndPr/>
            <w:sdtContent>
              <w:p w14:paraId="659E4C44"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705679297"/>
              <w14:checkbox>
                <w14:checked w14:val="1"/>
                <w14:checkedState w14:val="2612" w14:font="MS Gothic"/>
                <w14:uncheckedState w14:val="2610" w14:font="MS Gothic"/>
              </w14:checkbox>
            </w:sdtPr>
            <w:sdtEndPr/>
            <w:sdtContent>
              <w:p w14:paraId="04E0AAE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368E786E" w14:textId="77777777" w:rsidTr="006D65E6">
        <w:trPr>
          <w:trHeight w:val="403"/>
        </w:trPr>
        <w:tc>
          <w:tcPr>
            <w:tcW w:w="562" w:type="dxa"/>
            <w:shd w:val="clear" w:color="auto" w:fill="F2F2F2" w:themeFill="background1" w:themeFillShade="F2"/>
            <w:vAlign w:val="center"/>
          </w:tcPr>
          <w:p w14:paraId="79D4ECAA" w14:textId="77777777" w:rsidR="00383DD4" w:rsidRPr="00842FC0" w:rsidRDefault="00383DD4" w:rsidP="006D65E6">
            <w:pPr>
              <w:autoSpaceDE w:val="0"/>
              <w:autoSpaceDN w:val="0"/>
              <w:adjustRightInd w:val="0"/>
              <w:jc w:val="center"/>
              <w:rPr>
                <w:rFonts w:cs="Arial"/>
                <w:sz w:val="22"/>
              </w:rPr>
            </w:pPr>
            <w:r>
              <w:rPr>
                <w:rFonts w:cs="Arial"/>
                <w:sz w:val="22"/>
              </w:rPr>
              <w:t>18</w:t>
            </w:r>
          </w:p>
        </w:tc>
        <w:tc>
          <w:tcPr>
            <w:tcW w:w="7905" w:type="dxa"/>
            <w:shd w:val="clear" w:color="auto" w:fill="F2F2F2" w:themeFill="background1" w:themeFillShade="F2"/>
            <w:vAlign w:val="center"/>
          </w:tcPr>
          <w:p w14:paraId="78884013" w14:textId="77777777" w:rsidR="00383DD4" w:rsidRPr="004C3A0B" w:rsidRDefault="00383DD4" w:rsidP="006D65E6">
            <w:pPr>
              <w:autoSpaceDE w:val="0"/>
              <w:autoSpaceDN w:val="0"/>
              <w:adjustRightInd w:val="0"/>
              <w:rPr>
                <w:rFonts w:cs="Arial"/>
                <w:sz w:val="22"/>
              </w:rPr>
            </w:pPr>
            <w:r w:rsidRPr="004C3A0B">
              <w:rPr>
                <w:rFonts w:cs="Arial"/>
                <w:sz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rPr>
              <w:id w:val="1833259881"/>
              <w14:checkbox>
                <w14:checked w14:val="0"/>
                <w14:checkedState w14:val="2612" w14:font="MS Gothic"/>
                <w14:uncheckedState w14:val="2610" w14:font="MS Gothic"/>
              </w14:checkbox>
            </w:sdtPr>
            <w:sdtEndPr/>
            <w:sdtContent>
              <w:p w14:paraId="1E0EFEBB" w14:textId="77777777" w:rsidR="00383DD4" w:rsidRPr="004C3A0B" w:rsidRDefault="00383DD4" w:rsidP="006D65E6">
                <w:pPr>
                  <w:autoSpaceDE w:val="0"/>
                  <w:autoSpaceDN w:val="0"/>
                  <w:adjustRightInd w:val="0"/>
                  <w:jc w:val="center"/>
                  <w:rPr>
                    <w:rFonts w:cs="Arial"/>
                    <w:bCs/>
                    <w:sz w:val="22"/>
                  </w:rPr>
                </w:pPr>
                <w:r>
                  <w:rPr>
                    <w:rFonts w:ascii="MS Gothic" w:eastAsia="MS Gothic" w:hAnsi="MS Gothic" w:cs="Arial" w:hint="eastAsia"/>
                    <w:b/>
                    <w:bCs/>
                    <w:sz w:val="22"/>
                  </w:rPr>
                  <w:t>☐</w:t>
                </w:r>
              </w:p>
            </w:sdtContent>
          </w:sdt>
        </w:tc>
        <w:tc>
          <w:tcPr>
            <w:tcW w:w="1026" w:type="dxa"/>
            <w:shd w:val="clear" w:color="auto" w:fill="BFBFBF" w:themeFill="background1" w:themeFillShade="BF"/>
            <w:vAlign w:val="center"/>
          </w:tcPr>
          <w:sdt>
            <w:sdtPr>
              <w:rPr>
                <w:rFonts w:cs="Arial"/>
                <w:b/>
                <w:bCs/>
                <w:sz w:val="22"/>
              </w:rPr>
              <w:id w:val="48495840"/>
              <w14:checkbox>
                <w14:checked w14:val="1"/>
                <w14:checkedState w14:val="2612" w14:font="MS Gothic"/>
                <w14:uncheckedState w14:val="2610" w14:font="MS Gothic"/>
              </w14:checkbox>
            </w:sdtPr>
            <w:sdtEndPr/>
            <w:sdtContent>
              <w:p w14:paraId="404F2014" w14:textId="77777777" w:rsidR="00383DD4" w:rsidRPr="004C3A0B" w:rsidRDefault="00383DD4" w:rsidP="006D65E6">
                <w:pPr>
                  <w:autoSpaceDE w:val="0"/>
                  <w:autoSpaceDN w:val="0"/>
                  <w:adjustRightInd w:val="0"/>
                  <w:jc w:val="center"/>
                  <w:rPr>
                    <w:rFonts w:cs="Arial"/>
                    <w:sz w:val="22"/>
                  </w:rPr>
                </w:pPr>
                <w:r>
                  <w:rPr>
                    <w:rFonts w:ascii="MS Gothic" w:eastAsia="MS Gothic" w:hAnsi="MS Gothic" w:cs="Arial" w:hint="eastAsia"/>
                    <w:b/>
                    <w:bCs/>
                    <w:sz w:val="22"/>
                  </w:rPr>
                  <w:t>☒</w:t>
                </w:r>
              </w:p>
            </w:sdtContent>
          </w:sdt>
        </w:tc>
      </w:tr>
      <w:tr w:rsidR="00383DD4" w:rsidRPr="004C3A0B" w14:paraId="2D24DF4E" w14:textId="77777777" w:rsidTr="006D65E6">
        <w:trPr>
          <w:trHeight w:val="403"/>
        </w:trPr>
        <w:tc>
          <w:tcPr>
            <w:tcW w:w="562" w:type="dxa"/>
            <w:shd w:val="clear" w:color="auto" w:fill="F2F2F2" w:themeFill="background1" w:themeFillShade="F2"/>
            <w:vAlign w:val="center"/>
          </w:tcPr>
          <w:p w14:paraId="12AEF3A6" w14:textId="77777777" w:rsidR="00383DD4" w:rsidRPr="00842FC0" w:rsidRDefault="00383DD4" w:rsidP="006D65E6">
            <w:pPr>
              <w:spacing w:before="120"/>
              <w:jc w:val="center"/>
              <w:rPr>
                <w:rFonts w:cs="Arial"/>
                <w:sz w:val="22"/>
              </w:rPr>
            </w:pPr>
            <w:r>
              <w:rPr>
                <w:rFonts w:cs="Arial"/>
                <w:sz w:val="22"/>
              </w:rPr>
              <w:t>19</w:t>
            </w:r>
          </w:p>
        </w:tc>
        <w:tc>
          <w:tcPr>
            <w:tcW w:w="9923" w:type="dxa"/>
            <w:gridSpan w:val="3"/>
            <w:shd w:val="clear" w:color="auto" w:fill="F2F2F2" w:themeFill="background1" w:themeFillShade="F2"/>
            <w:vAlign w:val="center"/>
          </w:tcPr>
          <w:p w14:paraId="5CC5D90E" w14:textId="77777777" w:rsidR="00383DD4" w:rsidRPr="004C3A0B" w:rsidRDefault="00383DD4" w:rsidP="006D65E6">
            <w:pPr>
              <w:spacing w:before="120"/>
              <w:rPr>
                <w:rFonts w:cs="Arial"/>
                <w:bCs/>
                <w:sz w:val="22"/>
              </w:rPr>
            </w:pPr>
            <w:r w:rsidRPr="004C3A0B">
              <w:rPr>
                <w:rFonts w:cs="Arial"/>
                <w:sz w:val="22"/>
              </w:rPr>
              <w:t>If YES</w:t>
            </w:r>
            <w:r w:rsidRPr="004C3A0B">
              <w:rPr>
                <w:rFonts w:cs="Arial"/>
                <w:b/>
                <w:bCs/>
                <w:sz w:val="22"/>
              </w:rPr>
              <w:t xml:space="preserve"> </w:t>
            </w:r>
            <w:r w:rsidRPr="004C3A0B">
              <w:rPr>
                <w:rFonts w:cs="Arial"/>
                <w:sz w:val="22"/>
              </w:rPr>
              <w:t xml:space="preserve">to any question, please provide full details, </w:t>
            </w:r>
            <w:r w:rsidRPr="004C3A0B">
              <w:rPr>
                <w:rFonts w:cs="Arial"/>
                <w:bCs/>
                <w:sz w:val="22"/>
              </w:rPr>
              <w:t xml:space="preserve">explaining how this will be conducted in accordance with the </w:t>
            </w:r>
            <w:r>
              <w:rPr>
                <w:rFonts w:cs="Arial"/>
                <w:bCs/>
                <w:sz w:val="22"/>
              </w:rPr>
              <w:t>GDPR and Data Protection Act (2018)</w:t>
            </w:r>
            <w:r w:rsidRPr="004C3A0B">
              <w:rPr>
                <w:rFonts w:cs="Arial"/>
                <w:bCs/>
                <w:sz w:val="22"/>
              </w:rPr>
              <w:t xml:space="preserve"> (and/or any international equivalent):</w:t>
            </w:r>
          </w:p>
        </w:tc>
      </w:tr>
      <w:tr w:rsidR="00383DD4" w:rsidRPr="004C3A0B" w14:paraId="35929EC9" w14:textId="77777777" w:rsidTr="006D65E6">
        <w:trPr>
          <w:trHeight w:val="403"/>
        </w:trPr>
        <w:tc>
          <w:tcPr>
            <w:tcW w:w="562" w:type="dxa"/>
            <w:vAlign w:val="center"/>
          </w:tcPr>
          <w:p w14:paraId="7A97786B" w14:textId="77777777" w:rsidR="00383DD4" w:rsidRPr="00E65973" w:rsidRDefault="00383DD4" w:rsidP="006D65E6">
            <w:pPr>
              <w:autoSpaceDE w:val="0"/>
              <w:autoSpaceDN w:val="0"/>
              <w:adjustRightInd w:val="0"/>
              <w:jc w:val="center"/>
              <w:rPr>
                <w:rFonts w:cs="Arial"/>
                <w:sz w:val="22"/>
              </w:rPr>
            </w:pPr>
          </w:p>
        </w:tc>
        <w:tc>
          <w:tcPr>
            <w:tcW w:w="9923" w:type="dxa"/>
            <w:gridSpan w:val="3"/>
            <w:vAlign w:val="center"/>
          </w:tcPr>
          <w:p w14:paraId="1FF38CD8" w14:textId="77777777" w:rsidR="00383DD4" w:rsidRDefault="00383DD4" w:rsidP="006D65E6">
            <w:pPr>
              <w:autoSpaceDE w:val="0"/>
              <w:autoSpaceDN w:val="0"/>
              <w:adjustRightInd w:val="0"/>
              <w:rPr>
                <w:rFonts w:cs="Arial"/>
                <w:sz w:val="22"/>
              </w:rPr>
            </w:pPr>
          </w:p>
          <w:p w14:paraId="5D6F0A91" w14:textId="77777777" w:rsidR="00383DD4" w:rsidRPr="009B4DAD" w:rsidRDefault="00383DD4" w:rsidP="006D65E6">
            <w:pPr>
              <w:autoSpaceDE w:val="0"/>
              <w:autoSpaceDN w:val="0"/>
              <w:adjustRightInd w:val="0"/>
              <w:rPr>
                <w:rFonts w:cs="Arial"/>
                <w:color w:val="000000" w:themeColor="text1"/>
                <w:sz w:val="22"/>
              </w:rPr>
            </w:pPr>
            <w:r w:rsidRPr="00EA0C11">
              <w:rPr>
                <w:rFonts w:cs="Arial"/>
                <w:iCs/>
                <w:color w:val="000000" w:themeColor="text1"/>
                <w:sz w:val="22"/>
                <w:lang w:eastAsia="en-GB"/>
              </w:rPr>
              <w:t xml:space="preserve">All data will be encrypted and kept in password protected laptop storage on the </w:t>
            </w:r>
            <w:proofErr w:type="spellStart"/>
            <w:r w:rsidRPr="00EA0C11">
              <w:rPr>
                <w:rFonts w:cs="Arial"/>
                <w:iCs/>
                <w:color w:val="000000" w:themeColor="text1"/>
                <w:sz w:val="22"/>
                <w:lang w:eastAsia="en-GB"/>
              </w:rPr>
              <w:t>Ms</w:t>
            </w:r>
            <w:proofErr w:type="spellEnd"/>
            <w:r w:rsidRPr="00EA0C11">
              <w:rPr>
                <w:rFonts w:cs="Arial"/>
                <w:iCs/>
                <w:color w:val="000000" w:themeColor="text1"/>
                <w:sz w:val="22"/>
                <w:lang w:eastAsia="en-GB"/>
              </w:rPr>
              <w:t xml:space="preserve"> system which will not be shared.</w:t>
            </w:r>
          </w:p>
          <w:p w14:paraId="07F53D30" w14:textId="77777777" w:rsidR="00383DD4" w:rsidRPr="00354F34" w:rsidRDefault="00383DD4" w:rsidP="006D65E6">
            <w:pPr>
              <w:autoSpaceDE w:val="0"/>
              <w:autoSpaceDN w:val="0"/>
              <w:adjustRightInd w:val="0"/>
              <w:rPr>
                <w:rFonts w:cs="Arial"/>
                <w:sz w:val="22"/>
              </w:rPr>
            </w:pPr>
          </w:p>
          <w:p w14:paraId="66390C1D" w14:textId="77777777" w:rsidR="00383DD4" w:rsidRPr="004C3A0B" w:rsidRDefault="00383DD4" w:rsidP="006D65E6">
            <w:pPr>
              <w:autoSpaceDE w:val="0"/>
              <w:autoSpaceDN w:val="0"/>
              <w:adjustRightInd w:val="0"/>
              <w:rPr>
                <w:rFonts w:cs="Arial"/>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383DD4" w:rsidRPr="004C3A0B" w14:paraId="0CAD9FE2" w14:textId="77777777" w:rsidTr="006D65E6">
        <w:trPr>
          <w:trHeight w:val="403"/>
        </w:trPr>
        <w:tc>
          <w:tcPr>
            <w:tcW w:w="562" w:type="dxa"/>
            <w:shd w:val="clear" w:color="auto" w:fill="F2F2F2" w:themeFill="background1" w:themeFillShade="F2"/>
            <w:vAlign w:val="center"/>
          </w:tcPr>
          <w:p w14:paraId="54E24E39" w14:textId="77777777" w:rsidR="00383DD4" w:rsidRPr="00842FC0" w:rsidRDefault="00383DD4" w:rsidP="006D65E6">
            <w:pPr>
              <w:autoSpaceDE w:val="0"/>
              <w:autoSpaceDN w:val="0"/>
              <w:adjustRightInd w:val="0"/>
              <w:jc w:val="center"/>
              <w:rPr>
                <w:rFonts w:cs="Arial"/>
                <w:bCs/>
                <w:sz w:val="22"/>
              </w:rPr>
            </w:pPr>
            <w:r>
              <w:rPr>
                <w:rFonts w:cs="Arial"/>
                <w:sz w:val="22"/>
              </w:rPr>
              <w:lastRenderedPageBreak/>
              <w:t>20</w:t>
            </w:r>
          </w:p>
        </w:tc>
        <w:tc>
          <w:tcPr>
            <w:tcW w:w="9923" w:type="dxa"/>
            <w:gridSpan w:val="3"/>
            <w:shd w:val="clear" w:color="auto" w:fill="F2F2F2" w:themeFill="background1" w:themeFillShade="F2"/>
            <w:vAlign w:val="center"/>
          </w:tcPr>
          <w:p w14:paraId="08DFCC4F" w14:textId="77777777" w:rsidR="00383DD4" w:rsidRPr="004C3A0B" w:rsidRDefault="00383DD4" w:rsidP="006D65E6">
            <w:pPr>
              <w:autoSpaceDE w:val="0"/>
              <w:autoSpaceDN w:val="0"/>
              <w:adjustRightInd w:val="0"/>
              <w:rPr>
                <w:rFonts w:cs="Arial"/>
                <w:sz w:val="22"/>
              </w:rPr>
            </w:pPr>
            <w:r w:rsidRPr="004C3A0B">
              <w:rPr>
                <w:rFonts w:cs="Arial"/>
                <w:bCs/>
                <w:sz w:val="22"/>
              </w:rPr>
              <w:t>List all who will have access to the data generated by the research activity</w:t>
            </w:r>
            <w:r w:rsidRPr="004C3A0B">
              <w:rPr>
                <w:rFonts w:cs="Arial"/>
                <w:sz w:val="22"/>
              </w:rPr>
              <w:t>:</w:t>
            </w:r>
          </w:p>
        </w:tc>
      </w:tr>
      <w:tr w:rsidR="00383DD4" w:rsidRPr="004C3A0B" w14:paraId="51AB15DE" w14:textId="77777777" w:rsidTr="006D65E6">
        <w:trPr>
          <w:trHeight w:val="403"/>
        </w:trPr>
        <w:tc>
          <w:tcPr>
            <w:tcW w:w="562" w:type="dxa"/>
            <w:vAlign w:val="center"/>
          </w:tcPr>
          <w:p w14:paraId="7BDB68E1" w14:textId="77777777" w:rsidR="00383DD4" w:rsidRPr="00E65973" w:rsidRDefault="00383DD4" w:rsidP="006D65E6">
            <w:pPr>
              <w:autoSpaceDE w:val="0"/>
              <w:autoSpaceDN w:val="0"/>
              <w:adjustRightInd w:val="0"/>
              <w:jc w:val="center"/>
              <w:rPr>
                <w:rFonts w:cs="Arial"/>
                <w:sz w:val="22"/>
              </w:rPr>
            </w:pPr>
          </w:p>
        </w:tc>
        <w:tc>
          <w:tcPr>
            <w:tcW w:w="9923" w:type="dxa"/>
            <w:gridSpan w:val="3"/>
            <w:vAlign w:val="center"/>
          </w:tcPr>
          <w:p w14:paraId="2B538064" w14:textId="77777777" w:rsidR="00383DD4" w:rsidRDefault="00383DD4" w:rsidP="006D65E6">
            <w:pPr>
              <w:rPr>
                <w:rFonts w:cs="Arial"/>
                <w:sz w:val="22"/>
              </w:rPr>
            </w:pPr>
          </w:p>
          <w:p w14:paraId="3D715186" w14:textId="77777777" w:rsidR="00383DD4" w:rsidRDefault="00383DD4" w:rsidP="00383DD4">
            <w:pPr>
              <w:numPr>
                <w:ilvl w:val="0"/>
                <w:numId w:val="42"/>
              </w:numPr>
              <w:jc w:val="left"/>
              <w:rPr>
                <w:rFonts w:cs="Arial"/>
                <w:color w:val="000000" w:themeColor="text1"/>
              </w:rPr>
            </w:pPr>
            <w:r>
              <w:rPr>
                <w:rFonts w:cs="Arial"/>
                <w:color w:val="000000" w:themeColor="text1"/>
              </w:rPr>
              <w:t>R</w:t>
            </w:r>
            <w:r w:rsidRPr="009E7867">
              <w:rPr>
                <w:rFonts w:cs="Arial"/>
                <w:color w:val="000000" w:themeColor="text1"/>
              </w:rPr>
              <w:t>esearcher</w:t>
            </w:r>
          </w:p>
          <w:p w14:paraId="3F514950" w14:textId="77777777" w:rsidR="00383DD4" w:rsidRPr="009E7867" w:rsidRDefault="00383DD4" w:rsidP="00383DD4">
            <w:pPr>
              <w:numPr>
                <w:ilvl w:val="0"/>
                <w:numId w:val="42"/>
              </w:numPr>
              <w:jc w:val="left"/>
              <w:rPr>
                <w:rFonts w:cs="Arial"/>
                <w:color w:val="000000" w:themeColor="text1"/>
              </w:rPr>
            </w:pPr>
            <w:r w:rsidRPr="009E7867">
              <w:rPr>
                <w:rFonts w:cs="Arial"/>
                <w:color w:val="000000" w:themeColor="text1"/>
              </w:rPr>
              <w:t>Supervisor</w:t>
            </w:r>
          </w:p>
          <w:p w14:paraId="2C764E6A" w14:textId="77777777" w:rsidR="00383DD4" w:rsidRPr="004C3A0B" w:rsidRDefault="00383DD4" w:rsidP="006D65E6">
            <w:pPr>
              <w:autoSpaceDE w:val="0"/>
              <w:autoSpaceDN w:val="0"/>
              <w:adjustRightInd w:val="0"/>
              <w:rPr>
                <w:rFonts w:cs="Arial"/>
                <w:sz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383DD4" w:rsidRPr="004C3A0B" w14:paraId="7B37D8DD" w14:textId="77777777" w:rsidTr="006D65E6">
        <w:trPr>
          <w:trHeight w:val="403"/>
        </w:trPr>
        <w:tc>
          <w:tcPr>
            <w:tcW w:w="562" w:type="dxa"/>
            <w:shd w:val="clear" w:color="auto" w:fill="F2F2F2" w:themeFill="background1" w:themeFillShade="F2"/>
            <w:vAlign w:val="center"/>
          </w:tcPr>
          <w:p w14:paraId="2B72CBED" w14:textId="77777777" w:rsidR="00383DD4" w:rsidRPr="00842FC0" w:rsidRDefault="00383DD4" w:rsidP="006D65E6">
            <w:pPr>
              <w:autoSpaceDE w:val="0"/>
              <w:autoSpaceDN w:val="0"/>
              <w:adjustRightInd w:val="0"/>
              <w:jc w:val="center"/>
              <w:rPr>
                <w:rFonts w:cs="Arial"/>
                <w:bCs/>
                <w:sz w:val="22"/>
              </w:rPr>
            </w:pPr>
            <w:r>
              <w:rPr>
                <w:rFonts w:cs="Arial"/>
                <w:sz w:val="22"/>
              </w:rPr>
              <w:t>21</w:t>
            </w:r>
          </w:p>
        </w:tc>
        <w:tc>
          <w:tcPr>
            <w:tcW w:w="9923" w:type="dxa"/>
            <w:gridSpan w:val="3"/>
            <w:shd w:val="clear" w:color="auto" w:fill="F2F2F2" w:themeFill="background1" w:themeFillShade="F2"/>
          </w:tcPr>
          <w:p w14:paraId="6E061A9D" w14:textId="77777777" w:rsidR="00383DD4" w:rsidRPr="004C3A0B" w:rsidRDefault="00383DD4" w:rsidP="006D65E6">
            <w:pPr>
              <w:autoSpaceDE w:val="0"/>
              <w:autoSpaceDN w:val="0"/>
              <w:adjustRightInd w:val="0"/>
              <w:rPr>
                <w:rFonts w:cs="Arial"/>
                <w:sz w:val="22"/>
              </w:rPr>
            </w:pPr>
            <w:r w:rsidRPr="004C3A0B">
              <w:rPr>
                <w:rFonts w:cs="Arial"/>
                <w:bCs/>
                <w:sz w:val="22"/>
              </w:rPr>
              <w:t>List who will have control of, and act as custodian(s) for, data generated by the research activity</w:t>
            </w:r>
            <w:r w:rsidRPr="004C3A0B">
              <w:rPr>
                <w:rFonts w:cs="Arial"/>
                <w:sz w:val="22"/>
              </w:rPr>
              <w:t>:</w:t>
            </w:r>
          </w:p>
        </w:tc>
      </w:tr>
      <w:tr w:rsidR="00383DD4" w:rsidRPr="004C3A0B" w14:paraId="4D0E7E35" w14:textId="77777777" w:rsidTr="006D65E6">
        <w:trPr>
          <w:trHeight w:val="403"/>
        </w:trPr>
        <w:tc>
          <w:tcPr>
            <w:tcW w:w="562" w:type="dxa"/>
            <w:vAlign w:val="center"/>
          </w:tcPr>
          <w:p w14:paraId="2887A2C7" w14:textId="77777777" w:rsidR="00383DD4" w:rsidRPr="00E65973" w:rsidRDefault="00383DD4" w:rsidP="006D65E6">
            <w:pPr>
              <w:autoSpaceDE w:val="0"/>
              <w:autoSpaceDN w:val="0"/>
              <w:adjustRightInd w:val="0"/>
              <w:jc w:val="center"/>
              <w:rPr>
                <w:rFonts w:cs="Arial"/>
                <w:sz w:val="22"/>
              </w:rPr>
            </w:pPr>
          </w:p>
        </w:tc>
        <w:tc>
          <w:tcPr>
            <w:tcW w:w="9923" w:type="dxa"/>
            <w:gridSpan w:val="3"/>
          </w:tcPr>
          <w:p w14:paraId="767C75F2" w14:textId="77777777" w:rsidR="00383DD4" w:rsidRPr="00EA0C11" w:rsidRDefault="00383DD4" w:rsidP="006D65E6">
            <w:pPr>
              <w:rPr>
                <w:rFonts w:cs="Arial"/>
                <w:color w:val="000000" w:themeColor="text1"/>
              </w:rPr>
            </w:pPr>
          </w:p>
          <w:p w14:paraId="1FC5B3F6" w14:textId="77777777" w:rsidR="00383DD4" w:rsidRPr="00EA0C11" w:rsidRDefault="00383DD4" w:rsidP="00383DD4">
            <w:pPr>
              <w:numPr>
                <w:ilvl w:val="0"/>
                <w:numId w:val="43"/>
              </w:numPr>
              <w:jc w:val="left"/>
              <w:rPr>
                <w:rFonts w:cs="Arial"/>
                <w:color w:val="000000" w:themeColor="text1"/>
              </w:rPr>
            </w:pPr>
            <w:r>
              <w:rPr>
                <w:rFonts w:cs="Arial"/>
                <w:color w:val="000000" w:themeColor="text1"/>
              </w:rPr>
              <w:t>R</w:t>
            </w:r>
            <w:r w:rsidRPr="009E7867">
              <w:rPr>
                <w:rFonts w:cs="Arial"/>
                <w:color w:val="000000" w:themeColor="text1"/>
              </w:rPr>
              <w:t>esearcher</w:t>
            </w:r>
          </w:p>
          <w:p w14:paraId="7E959F55" w14:textId="77777777" w:rsidR="00383DD4" w:rsidRPr="004C3A0B" w:rsidRDefault="00383DD4" w:rsidP="006D65E6">
            <w:pPr>
              <w:autoSpaceDE w:val="0"/>
              <w:autoSpaceDN w:val="0"/>
              <w:adjustRightInd w:val="0"/>
              <w:rPr>
                <w:rFonts w:cs="Arial"/>
                <w:sz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383DD4" w:rsidRPr="004C3A0B" w14:paraId="42EE22B9" w14:textId="77777777" w:rsidTr="006D65E6">
        <w:trPr>
          <w:trHeight w:val="403"/>
        </w:trPr>
        <w:tc>
          <w:tcPr>
            <w:tcW w:w="562" w:type="dxa"/>
            <w:shd w:val="clear" w:color="auto" w:fill="F2F2F2" w:themeFill="background1" w:themeFillShade="F2"/>
            <w:vAlign w:val="center"/>
          </w:tcPr>
          <w:p w14:paraId="400C9AAF" w14:textId="77777777" w:rsidR="00383DD4" w:rsidRPr="00842FC0" w:rsidRDefault="00383DD4" w:rsidP="006D65E6">
            <w:pPr>
              <w:autoSpaceDE w:val="0"/>
              <w:autoSpaceDN w:val="0"/>
              <w:adjustRightInd w:val="0"/>
              <w:jc w:val="center"/>
              <w:rPr>
                <w:rFonts w:cs="Arial"/>
                <w:bCs/>
                <w:sz w:val="22"/>
              </w:rPr>
            </w:pPr>
            <w:r>
              <w:rPr>
                <w:rFonts w:cs="Arial"/>
                <w:sz w:val="22"/>
              </w:rPr>
              <w:t>22</w:t>
            </w:r>
          </w:p>
        </w:tc>
        <w:tc>
          <w:tcPr>
            <w:tcW w:w="9923" w:type="dxa"/>
            <w:gridSpan w:val="3"/>
            <w:shd w:val="clear" w:color="auto" w:fill="F2F2F2" w:themeFill="background1" w:themeFillShade="F2"/>
          </w:tcPr>
          <w:p w14:paraId="3E9706D6" w14:textId="77777777" w:rsidR="00383DD4" w:rsidRPr="004C3A0B" w:rsidRDefault="00383DD4" w:rsidP="006D65E6">
            <w:pPr>
              <w:autoSpaceDE w:val="0"/>
              <w:autoSpaceDN w:val="0"/>
              <w:adjustRightInd w:val="0"/>
              <w:rPr>
                <w:rFonts w:cs="Arial"/>
                <w:sz w:val="22"/>
              </w:rPr>
            </w:pPr>
            <w:r w:rsidRPr="004C3A0B">
              <w:rPr>
                <w:rFonts w:cs="Arial"/>
                <w:bCs/>
                <w:sz w:val="22"/>
              </w:rPr>
              <w:t xml:space="preserve">Give details of data storage arrangements, including </w:t>
            </w:r>
            <w:r>
              <w:rPr>
                <w:rFonts w:cs="Arial"/>
                <w:bCs/>
                <w:sz w:val="22"/>
              </w:rPr>
              <w:t xml:space="preserve">security measures in place to protect the data, </w:t>
            </w:r>
            <w:r w:rsidRPr="004C3A0B">
              <w:rPr>
                <w:rFonts w:cs="Arial"/>
                <w:bCs/>
                <w:sz w:val="22"/>
              </w:rPr>
              <w:t xml:space="preserve">where data will be stored, how long for, and in what form. </w:t>
            </w:r>
          </w:p>
        </w:tc>
      </w:tr>
      <w:tr w:rsidR="00383DD4" w:rsidRPr="004C3A0B" w14:paraId="6794F288" w14:textId="77777777" w:rsidTr="006D65E6">
        <w:trPr>
          <w:trHeight w:val="403"/>
        </w:trPr>
        <w:tc>
          <w:tcPr>
            <w:tcW w:w="562" w:type="dxa"/>
            <w:vAlign w:val="center"/>
          </w:tcPr>
          <w:p w14:paraId="44B6EB06" w14:textId="77777777" w:rsidR="00383DD4" w:rsidRPr="00E65973" w:rsidRDefault="00383DD4" w:rsidP="006D65E6">
            <w:pPr>
              <w:autoSpaceDE w:val="0"/>
              <w:autoSpaceDN w:val="0"/>
              <w:adjustRightInd w:val="0"/>
              <w:jc w:val="center"/>
              <w:rPr>
                <w:rFonts w:cs="Arial"/>
                <w:sz w:val="22"/>
              </w:rPr>
            </w:pPr>
          </w:p>
        </w:tc>
        <w:tc>
          <w:tcPr>
            <w:tcW w:w="9923" w:type="dxa"/>
            <w:gridSpan w:val="3"/>
          </w:tcPr>
          <w:p w14:paraId="38631A86" w14:textId="77777777" w:rsidR="00383DD4" w:rsidRDefault="00383DD4" w:rsidP="006D65E6">
            <w:pPr>
              <w:rPr>
                <w:rFonts w:cs="Arial"/>
                <w:iCs/>
                <w:color w:val="000000" w:themeColor="text1"/>
                <w:sz w:val="22"/>
                <w:lang w:eastAsia="en-GB"/>
              </w:rPr>
            </w:pPr>
          </w:p>
          <w:p w14:paraId="4CFD5C3F" w14:textId="77777777" w:rsidR="00383DD4" w:rsidRPr="00EA0C11" w:rsidRDefault="00383DD4" w:rsidP="006D65E6">
            <w:pPr>
              <w:rPr>
                <w:rFonts w:cs="Arial"/>
                <w:iCs/>
                <w:color w:val="000000" w:themeColor="text1"/>
                <w:sz w:val="22"/>
                <w:lang w:eastAsia="en-GB"/>
              </w:rPr>
            </w:pPr>
            <w:r w:rsidRPr="00EA0C11">
              <w:rPr>
                <w:rFonts w:cs="Arial"/>
                <w:iCs/>
                <w:color w:val="000000" w:themeColor="text1"/>
                <w:sz w:val="22"/>
                <w:lang w:eastAsia="en-GB"/>
              </w:rPr>
              <w:t xml:space="preserve">All data will be encrypted and kept in password protected laptop storage on the </w:t>
            </w:r>
            <w:proofErr w:type="spellStart"/>
            <w:r w:rsidRPr="00EA0C11">
              <w:rPr>
                <w:rFonts w:cs="Arial"/>
                <w:iCs/>
                <w:color w:val="000000" w:themeColor="text1"/>
                <w:sz w:val="22"/>
                <w:lang w:eastAsia="en-GB"/>
              </w:rPr>
              <w:t>Ms</w:t>
            </w:r>
            <w:proofErr w:type="spellEnd"/>
            <w:r w:rsidRPr="00EA0C11">
              <w:rPr>
                <w:rFonts w:cs="Arial"/>
                <w:iCs/>
                <w:color w:val="000000" w:themeColor="text1"/>
                <w:sz w:val="22"/>
                <w:lang w:eastAsia="en-GB"/>
              </w:rPr>
              <w:t xml:space="preserve"> system which will not be shared. The data will be stored until the completion of the project.</w:t>
            </w:r>
          </w:p>
          <w:p w14:paraId="2EC8C75C" w14:textId="77777777" w:rsidR="00383DD4" w:rsidRPr="004C3A0B" w:rsidRDefault="00383DD4" w:rsidP="006D65E6">
            <w:pPr>
              <w:autoSpaceDE w:val="0"/>
              <w:autoSpaceDN w:val="0"/>
              <w:adjustRightInd w:val="0"/>
              <w:rPr>
                <w:rFonts w:cs="Arial"/>
                <w:sz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383DD4" w:rsidRPr="004C3A0B" w14:paraId="4877BC6E" w14:textId="77777777" w:rsidTr="006D65E6">
        <w:trPr>
          <w:trHeight w:val="600"/>
        </w:trPr>
        <w:tc>
          <w:tcPr>
            <w:tcW w:w="562" w:type="dxa"/>
            <w:shd w:val="clear" w:color="auto" w:fill="F2F2F2" w:themeFill="background1" w:themeFillShade="F2"/>
            <w:vAlign w:val="center"/>
          </w:tcPr>
          <w:p w14:paraId="58292AA4" w14:textId="77777777" w:rsidR="00383DD4" w:rsidRPr="00842FC0" w:rsidRDefault="00383DD4" w:rsidP="006D65E6">
            <w:pPr>
              <w:autoSpaceDE w:val="0"/>
              <w:autoSpaceDN w:val="0"/>
              <w:adjustRightInd w:val="0"/>
              <w:jc w:val="center"/>
              <w:rPr>
                <w:rFonts w:cs="Arial"/>
                <w:bCs/>
                <w:sz w:val="22"/>
              </w:rPr>
            </w:pPr>
            <w:r w:rsidRPr="00E65973">
              <w:rPr>
                <w:rFonts w:cs="Arial"/>
                <w:bCs/>
                <w:sz w:val="22"/>
              </w:rPr>
              <w:t>2</w:t>
            </w:r>
            <w:r>
              <w:rPr>
                <w:rFonts w:cs="Arial"/>
                <w:bCs/>
                <w:sz w:val="22"/>
              </w:rPr>
              <w:t>2</w:t>
            </w:r>
          </w:p>
        </w:tc>
        <w:tc>
          <w:tcPr>
            <w:tcW w:w="7905" w:type="dxa"/>
            <w:shd w:val="clear" w:color="auto" w:fill="F2F2F2" w:themeFill="background1" w:themeFillShade="F2"/>
          </w:tcPr>
          <w:p w14:paraId="3E55AA3F" w14:textId="77777777" w:rsidR="00383DD4" w:rsidRPr="009563B2" w:rsidRDefault="00383DD4" w:rsidP="006D65E6">
            <w:pPr>
              <w:autoSpaceDE w:val="0"/>
              <w:autoSpaceDN w:val="0"/>
              <w:adjustRightInd w:val="0"/>
              <w:rPr>
                <w:rFonts w:cs="Arial"/>
                <w:color w:val="000000"/>
                <w:sz w:val="22"/>
              </w:rPr>
            </w:pPr>
            <w:r w:rsidRPr="004D6425">
              <w:rPr>
                <w:rFonts w:cs="Arial"/>
                <w:bCs/>
                <w:sz w:val="22"/>
              </w:rPr>
              <w:t xml:space="preserve">Confirm that you </w:t>
            </w:r>
            <w:r>
              <w:rPr>
                <w:rFonts w:cs="Arial"/>
                <w:bCs/>
                <w:sz w:val="22"/>
              </w:rPr>
              <w:t xml:space="preserve">have read the UWTSD guidance on data management (see </w:t>
            </w:r>
            <w:hyperlink r:id="rId17" w:history="1">
              <w:r w:rsidRPr="00C32EFB">
                <w:rPr>
                  <w:rFonts w:cs="Arial"/>
                  <w:color w:val="000000"/>
                  <w:sz w:val="22"/>
                </w:rPr>
                <w:t>https://www.uwtsd.ac.uk/library/research-data-management/</w:t>
              </w:r>
            </w:hyperlink>
            <w:r w:rsidRPr="00C32EFB">
              <w:rPr>
                <w:rFonts w:cs="Arial"/>
                <w:color w:val="000000"/>
                <w:sz w:val="22"/>
              </w:rPr>
              <w:t>)</w:t>
            </w:r>
          </w:p>
        </w:tc>
        <w:tc>
          <w:tcPr>
            <w:tcW w:w="2018" w:type="dxa"/>
            <w:gridSpan w:val="2"/>
            <w:vAlign w:val="center"/>
          </w:tcPr>
          <w:p w14:paraId="77711677" w14:textId="77777777" w:rsidR="00383DD4" w:rsidRPr="0092487B" w:rsidRDefault="00231554" w:rsidP="006D65E6">
            <w:pPr>
              <w:autoSpaceDE w:val="0"/>
              <w:autoSpaceDN w:val="0"/>
              <w:adjustRightInd w:val="0"/>
              <w:jc w:val="center"/>
              <w:rPr>
                <w:rFonts w:cs="Arial"/>
                <w:sz w:val="22"/>
              </w:rPr>
            </w:pPr>
            <w:sdt>
              <w:sdtPr>
                <w:rPr>
                  <w:rFonts w:cs="Arial"/>
                  <w:b/>
                  <w:bCs/>
                </w:rPr>
                <w:id w:val="1821611795"/>
                <w14:checkbox>
                  <w14:checked w14:val="1"/>
                  <w14:checkedState w14:val="2612" w14:font="MS Gothic"/>
                  <w14:uncheckedState w14:val="2610" w14:font="MS Gothic"/>
                </w14:checkbox>
              </w:sdtPr>
              <w:sdtEndPr/>
              <w:sdtContent>
                <w:r w:rsidR="00383DD4">
                  <w:rPr>
                    <w:rFonts w:ascii="MS Gothic" w:eastAsia="MS Gothic" w:hAnsi="MS Gothic" w:cs="Arial" w:hint="eastAsia"/>
                    <w:b/>
                    <w:bCs/>
                  </w:rPr>
                  <w:t>☒</w:t>
                </w:r>
              </w:sdtContent>
            </w:sdt>
          </w:p>
        </w:tc>
      </w:tr>
      <w:tr w:rsidR="00383DD4" w:rsidRPr="004C3A0B" w14:paraId="1AB74F0A" w14:textId="77777777" w:rsidTr="006D65E6">
        <w:trPr>
          <w:trHeight w:val="632"/>
        </w:trPr>
        <w:tc>
          <w:tcPr>
            <w:tcW w:w="562" w:type="dxa"/>
            <w:shd w:val="clear" w:color="auto" w:fill="F2F2F2" w:themeFill="background1" w:themeFillShade="F2"/>
            <w:vAlign w:val="center"/>
          </w:tcPr>
          <w:p w14:paraId="3484A2B3" w14:textId="77777777" w:rsidR="00383DD4" w:rsidRPr="00842FC0" w:rsidRDefault="00383DD4" w:rsidP="006D65E6">
            <w:pPr>
              <w:autoSpaceDE w:val="0"/>
              <w:autoSpaceDN w:val="0"/>
              <w:adjustRightInd w:val="0"/>
              <w:jc w:val="center"/>
              <w:rPr>
                <w:rFonts w:cs="Arial"/>
                <w:bCs/>
                <w:sz w:val="22"/>
              </w:rPr>
            </w:pPr>
            <w:r>
              <w:rPr>
                <w:rFonts w:cs="Arial"/>
                <w:bCs/>
                <w:sz w:val="22"/>
              </w:rPr>
              <w:t>23</w:t>
            </w:r>
          </w:p>
        </w:tc>
        <w:tc>
          <w:tcPr>
            <w:tcW w:w="7905" w:type="dxa"/>
            <w:shd w:val="clear" w:color="auto" w:fill="F2F2F2" w:themeFill="background1" w:themeFillShade="F2"/>
          </w:tcPr>
          <w:p w14:paraId="5F628597" w14:textId="77777777" w:rsidR="00383DD4" w:rsidRPr="0092487B" w:rsidRDefault="00383DD4" w:rsidP="006D65E6">
            <w:pPr>
              <w:autoSpaceDE w:val="0"/>
              <w:autoSpaceDN w:val="0"/>
              <w:adjustRightInd w:val="0"/>
              <w:rPr>
                <w:rFonts w:cs="Arial"/>
                <w:sz w:val="22"/>
              </w:rPr>
            </w:pPr>
            <w:r w:rsidRPr="004D6425">
              <w:rPr>
                <w:rFonts w:cs="Arial"/>
                <w:bCs/>
                <w:sz w:val="22"/>
              </w:rPr>
              <w:t>Confirm that you are aware that you need to keep all data until after your research has completed or the end of your funding</w:t>
            </w:r>
          </w:p>
        </w:tc>
        <w:tc>
          <w:tcPr>
            <w:tcW w:w="2018" w:type="dxa"/>
            <w:gridSpan w:val="2"/>
            <w:vAlign w:val="center"/>
          </w:tcPr>
          <w:p w14:paraId="61ABE684" w14:textId="77777777" w:rsidR="00383DD4" w:rsidRPr="0092487B" w:rsidRDefault="00231554" w:rsidP="006D65E6">
            <w:pPr>
              <w:autoSpaceDE w:val="0"/>
              <w:autoSpaceDN w:val="0"/>
              <w:adjustRightInd w:val="0"/>
              <w:jc w:val="center"/>
              <w:rPr>
                <w:rFonts w:cs="Arial"/>
                <w:sz w:val="22"/>
              </w:rPr>
            </w:pPr>
            <w:sdt>
              <w:sdtPr>
                <w:rPr>
                  <w:rFonts w:cs="Arial"/>
                  <w:b/>
                  <w:bCs/>
                </w:rPr>
                <w:id w:val="767737168"/>
                <w14:checkbox>
                  <w14:checked w14:val="1"/>
                  <w14:checkedState w14:val="2612" w14:font="MS Gothic"/>
                  <w14:uncheckedState w14:val="2610" w14:font="MS Gothic"/>
                </w14:checkbox>
              </w:sdtPr>
              <w:sdtEndPr/>
              <w:sdtContent>
                <w:r w:rsidR="00383DD4">
                  <w:rPr>
                    <w:rFonts w:ascii="MS Gothic" w:eastAsia="MS Gothic" w:hAnsi="MS Gothic" w:cs="Arial" w:hint="eastAsia"/>
                    <w:b/>
                    <w:bCs/>
                  </w:rPr>
                  <w:t>☒</w:t>
                </w:r>
              </w:sdtContent>
            </w:sdt>
          </w:p>
        </w:tc>
      </w:tr>
    </w:tbl>
    <w:p w14:paraId="055FFA7E" w14:textId="77777777" w:rsidR="00383DD4" w:rsidRDefault="00383DD4" w:rsidP="00383DD4">
      <w:pPr>
        <w:rPr>
          <w:rFonts w:cs="Arial"/>
          <w:b/>
          <w:bCs/>
          <w:sz w:val="22"/>
        </w:rPr>
      </w:pPr>
    </w:p>
    <w:p w14:paraId="4E196EAB" w14:textId="77777777" w:rsidR="00383DD4" w:rsidRDefault="00383DD4" w:rsidP="00383DD4">
      <w:pPr>
        <w:autoSpaceDE w:val="0"/>
        <w:autoSpaceDN w:val="0"/>
        <w:adjustRightInd w:val="0"/>
        <w:spacing w:after="240"/>
        <w:rPr>
          <w:rFonts w:cs="Arial"/>
          <w:b/>
          <w:sz w:val="22"/>
        </w:rPr>
      </w:pPr>
    </w:p>
    <w:p w14:paraId="40B7671E" w14:textId="77777777" w:rsidR="00383DD4" w:rsidRPr="001B41AD" w:rsidRDefault="00383DD4" w:rsidP="00383DD4">
      <w:pPr>
        <w:autoSpaceDE w:val="0"/>
        <w:autoSpaceDN w:val="0"/>
        <w:adjustRightInd w:val="0"/>
        <w:spacing w:after="240"/>
        <w:rPr>
          <w:rFonts w:cs="Arial"/>
          <w:b/>
          <w:sz w:val="22"/>
        </w:rPr>
      </w:pPr>
      <w:r w:rsidRPr="00354F34">
        <w:rPr>
          <w:rFonts w:cs="Arial"/>
          <w:b/>
          <w:sz w:val="22"/>
        </w:rPr>
        <w:t xml:space="preserve">SECTION </w:t>
      </w:r>
      <w:r>
        <w:rPr>
          <w:rFonts w:cs="Arial"/>
          <w:b/>
          <w:sz w:val="22"/>
        </w:rPr>
        <w:t>I</w:t>
      </w:r>
      <w:r w:rsidRPr="00354F34">
        <w:rPr>
          <w:rFonts w:cs="Arial"/>
          <w:b/>
          <w:sz w:val="22"/>
        </w:rPr>
        <w:t>:</w:t>
      </w:r>
      <w:r>
        <w:rPr>
          <w:rFonts w:cs="Arial"/>
          <w:b/>
          <w:sz w:val="22"/>
        </w:rPr>
        <w:t xml:space="preserve"> Use of AI tools</w:t>
      </w:r>
    </w:p>
    <w:tbl>
      <w:tblPr>
        <w:tblW w:w="10487" w:type="dxa"/>
        <w:tblInd w:w="-5" w:type="dxa"/>
        <w:tblLook w:val="04A0" w:firstRow="1" w:lastRow="0" w:firstColumn="1" w:lastColumn="0" w:noHBand="0" w:noVBand="1"/>
      </w:tblPr>
      <w:tblGrid>
        <w:gridCol w:w="551"/>
        <w:gridCol w:w="6841"/>
        <w:gridCol w:w="980"/>
        <w:gridCol w:w="1109"/>
        <w:gridCol w:w="1006"/>
      </w:tblGrid>
      <w:tr w:rsidR="00383DD4" w:rsidRPr="003C7DED" w14:paraId="6393D224" w14:textId="77777777" w:rsidTr="006D65E6">
        <w:tc>
          <w:tcPr>
            <w:tcW w:w="7392" w:type="dxa"/>
            <w:gridSpan w:val="2"/>
            <w:shd w:val="clear" w:color="auto" w:fill="F2F2F2" w:themeFill="background1" w:themeFillShade="F2"/>
          </w:tcPr>
          <w:p w14:paraId="56FBD14C" w14:textId="77777777" w:rsidR="00383DD4" w:rsidRPr="003C7DED" w:rsidRDefault="00383DD4" w:rsidP="006D65E6">
            <w:pPr>
              <w:autoSpaceDE w:val="0"/>
              <w:autoSpaceDN w:val="0"/>
              <w:adjustRightInd w:val="0"/>
              <w:rPr>
                <w:rFonts w:cs="Arial"/>
                <w:b/>
                <w:sz w:val="22"/>
              </w:rPr>
            </w:pPr>
            <w:r>
              <w:rPr>
                <w:rFonts w:cs="Arial"/>
                <w:b/>
                <w:sz w:val="22"/>
              </w:rPr>
              <w:t>Use of generative AI and other AI-based tools</w:t>
            </w:r>
          </w:p>
          <w:p w14:paraId="159943ED" w14:textId="77777777" w:rsidR="00383DD4" w:rsidRDefault="00383DD4" w:rsidP="006D65E6">
            <w:pPr>
              <w:autoSpaceDE w:val="0"/>
              <w:autoSpaceDN w:val="0"/>
              <w:adjustRightInd w:val="0"/>
              <w:rPr>
                <w:rFonts w:cs="Arial"/>
                <w:bCs/>
                <w:sz w:val="22"/>
              </w:rPr>
            </w:pPr>
            <w:r>
              <w:rPr>
                <w:rFonts w:cs="Arial"/>
                <w:bCs/>
                <w:sz w:val="22"/>
              </w:rPr>
              <w:lastRenderedPageBreak/>
              <w:t xml:space="preserve">There are a number of ethical issues relating to the use of generative AI and other AI-based tools, including data security, output bias, and output errors. In </w:t>
            </w:r>
            <w:proofErr w:type="gramStart"/>
            <w:r>
              <w:rPr>
                <w:rFonts w:cs="Arial"/>
                <w:bCs/>
                <w:sz w:val="22"/>
              </w:rPr>
              <w:t>general</w:t>
            </w:r>
            <w:proofErr w:type="gramEnd"/>
            <w:r>
              <w:rPr>
                <w:rFonts w:cs="Arial"/>
                <w:bCs/>
                <w:sz w:val="22"/>
              </w:rPr>
              <w:t xml:space="preserve"> you should assume that any generative AI or other AI-based tool that you pay to use is more secure and accurate than one which is free to use.</w:t>
            </w:r>
          </w:p>
          <w:p w14:paraId="33CFA37B" w14:textId="77777777" w:rsidR="00383DD4" w:rsidRDefault="00383DD4" w:rsidP="006D65E6">
            <w:pPr>
              <w:autoSpaceDE w:val="0"/>
              <w:autoSpaceDN w:val="0"/>
              <w:adjustRightInd w:val="0"/>
              <w:rPr>
                <w:rFonts w:cs="Arial"/>
                <w:bCs/>
                <w:sz w:val="22"/>
              </w:rPr>
            </w:pPr>
          </w:p>
          <w:p w14:paraId="3FBF6AFE" w14:textId="77777777" w:rsidR="00383DD4" w:rsidRPr="00F11B19" w:rsidRDefault="00383DD4" w:rsidP="006D65E6">
            <w:pPr>
              <w:autoSpaceDE w:val="0"/>
              <w:autoSpaceDN w:val="0"/>
              <w:adjustRightInd w:val="0"/>
              <w:rPr>
                <w:rFonts w:cs="Arial"/>
                <w:bCs/>
                <w:sz w:val="22"/>
              </w:rPr>
            </w:pPr>
            <w:r>
              <w:rPr>
                <w:rFonts w:cs="Arial"/>
                <w:bCs/>
                <w:sz w:val="22"/>
              </w:rPr>
              <w:t xml:space="preserve">Will the research use AI tools to do any of the </w:t>
            </w:r>
            <w:proofErr w:type="gramStart"/>
            <w:r>
              <w:rPr>
                <w:rFonts w:cs="Arial"/>
                <w:bCs/>
                <w:sz w:val="22"/>
              </w:rPr>
              <w:t>following:</w:t>
            </w:r>
            <w:proofErr w:type="gramEnd"/>
          </w:p>
        </w:tc>
        <w:tc>
          <w:tcPr>
            <w:tcW w:w="980" w:type="dxa"/>
            <w:shd w:val="clear" w:color="auto" w:fill="F2F2F2" w:themeFill="background1" w:themeFillShade="F2"/>
            <w:vAlign w:val="center"/>
          </w:tcPr>
          <w:p w14:paraId="2D786CCA" w14:textId="77777777" w:rsidR="00383DD4" w:rsidRPr="003C7DED" w:rsidRDefault="00383DD4" w:rsidP="006D65E6">
            <w:pPr>
              <w:autoSpaceDE w:val="0"/>
              <w:autoSpaceDN w:val="0"/>
              <w:adjustRightInd w:val="0"/>
              <w:jc w:val="center"/>
              <w:rPr>
                <w:rFonts w:cs="Arial"/>
                <w:b/>
                <w:bCs/>
                <w:sz w:val="22"/>
              </w:rPr>
            </w:pPr>
            <w:r w:rsidRPr="003C7DED">
              <w:rPr>
                <w:rFonts w:cs="Arial"/>
                <w:b/>
                <w:bCs/>
                <w:sz w:val="22"/>
              </w:rPr>
              <w:lastRenderedPageBreak/>
              <w:t>YES</w:t>
            </w:r>
          </w:p>
        </w:tc>
        <w:tc>
          <w:tcPr>
            <w:tcW w:w="1109" w:type="dxa"/>
            <w:shd w:val="clear" w:color="auto" w:fill="F2F2F2" w:themeFill="background1" w:themeFillShade="F2"/>
            <w:vAlign w:val="center"/>
          </w:tcPr>
          <w:p w14:paraId="7FF2450A" w14:textId="77777777" w:rsidR="00383DD4" w:rsidRPr="003C7DED" w:rsidRDefault="00383DD4" w:rsidP="006D65E6">
            <w:pPr>
              <w:autoSpaceDE w:val="0"/>
              <w:autoSpaceDN w:val="0"/>
              <w:adjustRightInd w:val="0"/>
              <w:jc w:val="center"/>
              <w:rPr>
                <w:rFonts w:cs="Arial"/>
                <w:b/>
                <w:bCs/>
                <w:sz w:val="22"/>
              </w:rPr>
            </w:pPr>
            <w:r w:rsidRPr="003C7DED">
              <w:rPr>
                <w:rFonts w:cs="Arial"/>
                <w:b/>
                <w:bCs/>
                <w:sz w:val="22"/>
              </w:rPr>
              <w:t>NO</w:t>
            </w:r>
          </w:p>
        </w:tc>
        <w:tc>
          <w:tcPr>
            <w:tcW w:w="1006" w:type="dxa"/>
            <w:shd w:val="clear" w:color="auto" w:fill="F2F2F2" w:themeFill="background1" w:themeFillShade="F2"/>
            <w:vAlign w:val="center"/>
          </w:tcPr>
          <w:p w14:paraId="0C4F91AA" w14:textId="77777777" w:rsidR="00383DD4" w:rsidRPr="003C7DED" w:rsidRDefault="00383DD4" w:rsidP="006D65E6">
            <w:pPr>
              <w:autoSpaceDE w:val="0"/>
              <w:autoSpaceDN w:val="0"/>
              <w:adjustRightInd w:val="0"/>
              <w:jc w:val="center"/>
              <w:rPr>
                <w:rFonts w:cs="Arial"/>
                <w:b/>
                <w:bCs/>
                <w:sz w:val="22"/>
              </w:rPr>
            </w:pPr>
            <w:r w:rsidRPr="003C7DED">
              <w:rPr>
                <w:rFonts w:cs="Arial"/>
                <w:b/>
                <w:bCs/>
                <w:sz w:val="22"/>
              </w:rPr>
              <w:t>N/A</w:t>
            </w:r>
          </w:p>
        </w:tc>
      </w:tr>
      <w:tr w:rsidR="00383DD4" w:rsidRPr="003C7DED" w14:paraId="4AFF076C" w14:textId="77777777" w:rsidTr="006D65E6">
        <w:trPr>
          <w:trHeight w:val="439"/>
        </w:trPr>
        <w:tc>
          <w:tcPr>
            <w:tcW w:w="551" w:type="dxa"/>
            <w:shd w:val="clear" w:color="auto" w:fill="F2F2F2" w:themeFill="background1" w:themeFillShade="F2"/>
            <w:vAlign w:val="center"/>
          </w:tcPr>
          <w:p w14:paraId="38F18F70" w14:textId="77777777" w:rsidR="00383DD4" w:rsidRPr="003C7DED" w:rsidRDefault="00383DD4" w:rsidP="006D65E6">
            <w:pPr>
              <w:autoSpaceDE w:val="0"/>
              <w:autoSpaceDN w:val="0"/>
              <w:adjustRightInd w:val="0"/>
              <w:jc w:val="center"/>
              <w:rPr>
                <w:rFonts w:cs="Arial"/>
                <w:sz w:val="22"/>
              </w:rPr>
            </w:pPr>
            <w:r w:rsidRPr="003C7DED">
              <w:rPr>
                <w:rFonts w:cs="Arial"/>
                <w:sz w:val="22"/>
              </w:rPr>
              <w:t>1</w:t>
            </w:r>
          </w:p>
        </w:tc>
        <w:tc>
          <w:tcPr>
            <w:tcW w:w="6841" w:type="dxa"/>
            <w:shd w:val="clear" w:color="auto" w:fill="F2F2F2" w:themeFill="background1" w:themeFillShade="F2"/>
            <w:vAlign w:val="center"/>
          </w:tcPr>
          <w:p w14:paraId="261885CB" w14:textId="77777777" w:rsidR="00383DD4" w:rsidRPr="003C7DED" w:rsidRDefault="00383DD4" w:rsidP="006D65E6">
            <w:pPr>
              <w:autoSpaceDE w:val="0"/>
              <w:autoSpaceDN w:val="0"/>
              <w:adjustRightInd w:val="0"/>
              <w:rPr>
                <w:rFonts w:cs="Arial"/>
                <w:sz w:val="22"/>
              </w:rPr>
            </w:pPr>
            <w:r>
              <w:rPr>
                <w:rFonts w:cs="Arial"/>
                <w:sz w:val="22"/>
              </w:rPr>
              <w:t>Capture data?</w:t>
            </w:r>
          </w:p>
        </w:tc>
        <w:tc>
          <w:tcPr>
            <w:tcW w:w="980" w:type="dxa"/>
            <w:shd w:val="clear" w:color="auto" w:fill="BFBFBF" w:themeFill="background1" w:themeFillShade="BF"/>
            <w:vAlign w:val="center"/>
          </w:tcPr>
          <w:sdt>
            <w:sdtPr>
              <w:rPr>
                <w:rFonts w:cs="Arial"/>
                <w:sz w:val="22"/>
              </w:rPr>
              <w:id w:val="1926216434"/>
              <w14:checkbox>
                <w14:checked w14:val="0"/>
                <w14:checkedState w14:val="2612" w14:font="MS Gothic"/>
                <w14:uncheckedState w14:val="2610" w14:font="MS Gothic"/>
              </w14:checkbox>
            </w:sdtPr>
            <w:sdtEndPr/>
            <w:sdtContent>
              <w:p w14:paraId="15D188E0"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109" w:type="dxa"/>
            <w:shd w:val="clear" w:color="auto" w:fill="BFBFBF" w:themeFill="background1" w:themeFillShade="BF"/>
            <w:vAlign w:val="center"/>
          </w:tcPr>
          <w:sdt>
            <w:sdtPr>
              <w:rPr>
                <w:rFonts w:cs="Arial"/>
                <w:sz w:val="22"/>
              </w:rPr>
              <w:id w:val="707373964"/>
              <w14:checkbox>
                <w14:checked w14:val="1"/>
                <w14:checkedState w14:val="2612" w14:font="MS Gothic"/>
                <w14:uncheckedState w14:val="2610" w14:font="MS Gothic"/>
              </w14:checkbox>
            </w:sdtPr>
            <w:sdtEndPr/>
            <w:sdtContent>
              <w:p w14:paraId="227CC1D5"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1946218528"/>
              <w14:checkbox>
                <w14:checked w14:val="0"/>
                <w14:checkedState w14:val="2612" w14:font="MS Gothic"/>
                <w14:uncheckedState w14:val="2610" w14:font="MS Gothic"/>
              </w14:checkbox>
            </w:sdtPr>
            <w:sdtEndPr/>
            <w:sdtContent>
              <w:p w14:paraId="2724D4A8"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73B0C0EA" w14:textId="77777777" w:rsidTr="006D65E6">
        <w:trPr>
          <w:trHeight w:val="403"/>
        </w:trPr>
        <w:tc>
          <w:tcPr>
            <w:tcW w:w="551" w:type="dxa"/>
            <w:shd w:val="clear" w:color="auto" w:fill="F2F2F2" w:themeFill="background1" w:themeFillShade="F2"/>
            <w:vAlign w:val="center"/>
          </w:tcPr>
          <w:p w14:paraId="34CCA4A2" w14:textId="77777777" w:rsidR="00383DD4" w:rsidRPr="003C7DED" w:rsidRDefault="00383DD4" w:rsidP="006D65E6">
            <w:pPr>
              <w:autoSpaceDE w:val="0"/>
              <w:autoSpaceDN w:val="0"/>
              <w:adjustRightInd w:val="0"/>
              <w:jc w:val="center"/>
              <w:rPr>
                <w:rFonts w:cs="Arial"/>
                <w:sz w:val="22"/>
              </w:rPr>
            </w:pPr>
            <w:r>
              <w:rPr>
                <w:rFonts w:cs="Arial"/>
                <w:sz w:val="22"/>
              </w:rPr>
              <w:t>2</w:t>
            </w:r>
          </w:p>
        </w:tc>
        <w:tc>
          <w:tcPr>
            <w:tcW w:w="6841" w:type="dxa"/>
            <w:shd w:val="clear" w:color="auto" w:fill="F2F2F2" w:themeFill="background1" w:themeFillShade="F2"/>
            <w:vAlign w:val="center"/>
          </w:tcPr>
          <w:p w14:paraId="29D4B1FF" w14:textId="77777777" w:rsidR="00383DD4" w:rsidRDefault="00383DD4" w:rsidP="006D65E6">
            <w:pPr>
              <w:autoSpaceDE w:val="0"/>
              <w:autoSpaceDN w:val="0"/>
              <w:adjustRightInd w:val="0"/>
              <w:rPr>
                <w:rFonts w:cs="Arial"/>
                <w:sz w:val="22"/>
              </w:rPr>
            </w:pPr>
            <w:r>
              <w:rPr>
                <w:rFonts w:cs="Arial"/>
                <w:sz w:val="22"/>
              </w:rPr>
              <w:t>Generate and/or edit text?</w:t>
            </w:r>
          </w:p>
        </w:tc>
        <w:tc>
          <w:tcPr>
            <w:tcW w:w="980" w:type="dxa"/>
            <w:shd w:val="clear" w:color="auto" w:fill="BFBFBF" w:themeFill="background1" w:themeFillShade="BF"/>
            <w:vAlign w:val="center"/>
          </w:tcPr>
          <w:sdt>
            <w:sdtPr>
              <w:rPr>
                <w:rFonts w:cs="Arial"/>
                <w:sz w:val="22"/>
              </w:rPr>
              <w:id w:val="-1976356530"/>
              <w14:checkbox>
                <w14:checked w14:val="0"/>
                <w14:checkedState w14:val="2612" w14:font="MS Gothic"/>
                <w14:uncheckedState w14:val="2610" w14:font="MS Gothic"/>
              </w14:checkbox>
            </w:sdtPr>
            <w:sdtEndPr/>
            <w:sdtContent>
              <w:p w14:paraId="5FBD40A0"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109" w:type="dxa"/>
            <w:shd w:val="clear" w:color="auto" w:fill="BFBFBF" w:themeFill="background1" w:themeFillShade="BF"/>
            <w:vAlign w:val="center"/>
          </w:tcPr>
          <w:sdt>
            <w:sdtPr>
              <w:rPr>
                <w:rFonts w:cs="Arial"/>
                <w:sz w:val="22"/>
              </w:rPr>
              <w:id w:val="-1124915725"/>
              <w14:checkbox>
                <w14:checked w14:val="1"/>
                <w14:checkedState w14:val="2612" w14:font="MS Gothic"/>
                <w14:uncheckedState w14:val="2610" w14:font="MS Gothic"/>
              </w14:checkbox>
            </w:sdtPr>
            <w:sdtEndPr/>
            <w:sdtContent>
              <w:p w14:paraId="7A6534C8"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830252064"/>
              <w14:checkbox>
                <w14:checked w14:val="0"/>
                <w14:checkedState w14:val="2612" w14:font="MS Gothic"/>
                <w14:uncheckedState w14:val="2610" w14:font="MS Gothic"/>
              </w14:checkbox>
            </w:sdtPr>
            <w:sdtEndPr/>
            <w:sdtContent>
              <w:p w14:paraId="17A6C3C3"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468694F3" w14:textId="77777777" w:rsidTr="006D65E6">
        <w:trPr>
          <w:trHeight w:val="403"/>
        </w:trPr>
        <w:tc>
          <w:tcPr>
            <w:tcW w:w="551" w:type="dxa"/>
            <w:shd w:val="clear" w:color="auto" w:fill="F2F2F2" w:themeFill="background1" w:themeFillShade="F2"/>
            <w:vAlign w:val="center"/>
          </w:tcPr>
          <w:p w14:paraId="5EE5D03C" w14:textId="77777777" w:rsidR="00383DD4" w:rsidRPr="003C7DED" w:rsidRDefault="00383DD4" w:rsidP="006D65E6">
            <w:pPr>
              <w:autoSpaceDE w:val="0"/>
              <w:autoSpaceDN w:val="0"/>
              <w:adjustRightInd w:val="0"/>
              <w:jc w:val="center"/>
              <w:rPr>
                <w:rFonts w:cs="Arial"/>
                <w:sz w:val="22"/>
              </w:rPr>
            </w:pPr>
            <w:r>
              <w:rPr>
                <w:rFonts w:cs="Arial"/>
                <w:sz w:val="22"/>
              </w:rPr>
              <w:t>3</w:t>
            </w:r>
          </w:p>
        </w:tc>
        <w:tc>
          <w:tcPr>
            <w:tcW w:w="6841" w:type="dxa"/>
            <w:shd w:val="clear" w:color="auto" w:fill="F2F2F2" w:themeFill="background1" w:themeFillShade="F2"/>
            <w:vAlign w:val="center"/>
          </w:tcPr>
          <w:p w14:paraId="3172781F" w14:textId="77777777" w:rsidR="00383DD4" w:rsidRDefault="00383DD4" w:rsidP="006D65E6">
            <w:pPr>
              <w:autoSpaceDE w:val="0"/>
              <w:autoSpaceDN w:val="0"/>
              <w:adjustRightInd w:val="0"/>
              <w:rPr>
                <w:rFonts w:cs="Arial"/>
                <w:sz w:val="22"/>
              </w:rPr>
            </w:pPr>
            <w:r>
              <w:rPr>
                <w:rFonts w:cs="Arial"/>
                <w:sz w:val="22"/>
              </w:rPr>
              <w:t>Generate graphics?</w:t>
            </w:r>
          </w:p>
        </w:tc>
        <w:tc>
          <w:tcPr>
            <w:tcW w:w="980" w:type="dxa"/>
            <w:shd w:val="clear" w:color="auto" w:fill="BFBFBF" w:themeFill="background1" w:themeFillShade="BF"/>
            <w:vAlign w:val="center"/>
          </w:tcPr>
          <w:sdt>
            <w:sdtPr>
              <w:rPr>
                <w:rFonts w:cs="Arial"/>
                <w:sz w:val="22"/>
              </w:rPr>
              <w:id w:val="-489091387"/>
              <w14:checkbox>
                <w14:checked w14:val="0"/>
                <w14:checkedState w14:val="2612" w14:font="MS Gothic"/>
                <w14:uncheckedState w14:val="2610" w14:font="MS Gothic"/>
              </w14:checkbox>
            </w:sdtPr>
            <w:sdtEndPr/>
            <w:sdtContent>
              <w:p w14:paraId="0F770D70"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109" w:type="dxa"/>
            <w:shd w:val="clear" w:color="auto" w:fill="BFBFBF" w:themeFill="background1" w:themeFillShade="BF"/>
            <w:vAlign w:val="center"/>
          </w:tcPr>
          <w:sdt>
            <w:sdtPr>
              <w:rPr>
                <w:rFonts w:cs="Arial"/>
                <w:sz w:val="22"/>
              </w:rPr>
              <w:id w:val="-190683493"/>
              <w14:checkbox>
                <w14:checked w14:val="1"/>
                <w14:checkedState w14:val="2612" w14:font="MS Gothic"/>
                <w14:uncheckedState w14:val="2610" w14:font="MS Gothic"/>
              </w14:checkbox>
            </w:sdtPr>
            <w:sdtEndPr/>
            <w:sdtContent>
              <w:p w14:paraId="654B42CC"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1396882234"/>
              <w14:checkbox>
                <w14:checked w14:val="0"/>
                <w14:checkedState w14:val="2612" w14:font="MS Gothic"/>
                <w14:uncheckedState w14:val="2610" w14:font="MS Gothic"/>
              </w14:checkbox>
            </w:sdtPr>
            <w:sdtEndPr/>
            <w:sdtContent>
              <w:p w14:paraId="134E8665"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7AD8030A" w14:textId="77777777" w:rsidTr="006D65E6">
        <w:trPr>
          <w:trHeight w:val="403"/>
        </w:trPr>
        <w:tc>
          <w:tcPr>
            <w:tcW w:w="551" w:type="dxa"/>
            <w:shd w:val="clear" w:color="auto" w:fill="F2F2F2" w:themeFill="background1" w:themeFillShade="F2"/>
            <w:vAlign w:val="center"/>
          </w:tcPr>
          <w:p w14:paraId="340D1A53" w14:textId="77777777" w:rsidR="00383DD4" w:rsidRPr="003C7DED" w:rsidRDefault="00383DD4" w:rsidP="006D65E6">
            <w:pPr>
              <w:autoSpaceDE w:val="0"/>
              <w:autoSpaceDN w:val="0"/>
              <w:adjustRightInd w:val="0"/>
              <w:jc w:val="center"/>
              <w:rPr>
                <w:rFonts w:cs="Arial"/>
                <w:sz w:val="22"/>
              </w:rPr>
            </w:pPr>
            <w:r>
              <w:rPr>
                <w:rFonts w:cs="Arial"/>
                <w:sz w:val="22"/>
              </w:rPr>
              <w:t>4</w:t>
            </w:r>
          </w:p>
        </w:tc>
        <w:tc>
          <w:tcPr>
            <w:tcW w:w="6841" w:type="dxa"/>
            <w:shd w:val="clear" w:color="auto" w:fill="F2F2F2" w:themeFill="background1" w:themeFillShade="F2"/>
            <w:vAlign w:val="center"/>
          </w:tcPr>
          <w:p w14:paraId="75B7B924" w14:textId="77777777" w:rsidR="00383DD4" w:rsidRDefault="00383DD4" w:rsidP="006D65E6">
            <w:pPr>
              <w:autoSpaceDE w:val="0"/>
              <w:autoSpaceDN w:val="0"/>
              <w:adjustRightInd w:val="0"/>
              <w:rPr>
                <w:rFonts w:cs="Arial"/>
                <w:sz w:val="22"/>
              </w:rPr>
            </w:pPr>
            <w:r>
              <w:rPr>
                <w:rFonts w:cs="Arial"/>
                <w:sz w:val="22"/>
              </w:rPr>
              <w:t>Generate video?</w:t>
            </w:r>
          </w:p>
        </w:tc>
        <w:tc>
          <w:tcPr>
            <w:tcW w:w="980" w:type="dxa"/>
            <w:shd w:val="clear" w:color="auto" w:fill="BFBFBF" w:themeFill="background1" w:themeFillShade="BF"/>
            <w:vAlign w:val="center"/>
          </w:tcPr>
          <w:sdt>
            <w:sdtPr>
              <w:rPr>
                <w:rFonts w:cs="Arial"/>
                <w:sz w:val="22"/>
              </w:rPr>
              <w:id w:val="-1245803632"/>
              <w14:checkbox>
                <w14:checked w14:val="0"/>
                <w14:checkedState w14:val="2612" w14:font="MS Gothic"/>
                <w14:uncheckedState w14:val="2610" w14:font="MS Gothic"/>
              </w14:checkbox>
            </w:sdtPr>
            <w:sdtEndPr/>
            <w:sdtContent>
              <w:p w14:paraId="244695DD"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109" w:type="dxa"/>
            <w:shd w:val="clear" w:color="auto" w:fill="BFBFBF" w:themeFill="background1" w:themeFillShade="BF"/>
            <w:vAlign w:val="center"/>
          </w:tcPr>
          <w:sdt>
            <w:sdtPr>
              <w:rPr>
                <w:rFonts w:cs="Arial"/>
                <w:sz w:val="22"/>
              </w:rPr>
              <w:id w:val="2043635272"/>
              <w14:checkbox>
                <w14:checked w14:val="1"/>
                <w14:checkedState w14:val="2612" w14:font="MS Gothic"/>
                <w14:uncheckedState w14:val="2610" w14:font="MS Gothic"/>
              </w14:checkbox>
            </w:sdtPr>
            <w:sdtEndPr/>
            <w:sdtContent>
              <w:p w14:paraId="42EFF575"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523134186"/>
              <w14:checkbox>
                <w14:checked w14:val="0"/>
                <w14:checkedState w14:val="2612" w14:font="MS Gothic"/>
                <w14:uncheckedState w14:val="2610" w14:font="MS Gothic"/>
              </w14:checkbox>
            </w:sdtPr>
            <w:sdtEndPr/>
            <w:sdtContent>
              <w:p w14:paraId="0AA86FDC"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6BA249C8" w14:textId="77777777" w:rsidTr="006D65E6">
        <w:trPr>
          <w:trHeight w:val="403"/>
        </w:trPr>
        <w:tc>
          <w:tcPr>
            <w:tcW w:w="551" w:type="dxa"/>
            <w:shd w:val="clear" w:color="auto" w:fill="F2F2F2" w:themeFill="background1" w:themeFillShade="F2"/>
            <w:vAlign w:val="center"/>
          </w:tcPr>
          <w:p w14:paraId="4BF998B5" w14:textId="77777777" w:rsidR="00383DD4" w:rsidRPr="003C7DED" w:rsidRDefault="00383DD4" w:rsidP="006D65E6">
            <w:pPr>
              <w:autoSpaceDE w:val="0"/>
              <w:autoSpaceDN w:val="0"/>
              <w:adjustRightInd w:val="0"/>
              <w:jc w:val="center"/>
              <w:rPr>
                <w:rFonts w:cs="Arial"/>
                <w:sz w:val="22"/>
              </w:rPr>
            </w:pPr>
            <w:r>
              <w:rPr>
                <w:rFonts w:cs="Arial"/>
                <w:sz w:val="22"/>
              </w:rPr>
              <w:t>5</w:t>
            </w:r>
          </w:p>
        </w:tc>
        <w:tc>
          <w:tcPr>
            <w:tcW w:w="6841" w:type="dxa"/>
            <w:shd w:val="clear" w:color="auto" w:fill="F2F2F2" w:themeFill="background1" w:themeFillShade="F2"/>
            <w:vAlign w:val="center"/>
          </w:tcPr>
          <w:p w14:paraId="41643E2E" w14:textId="77777777" w:rsidR="00383DD4" w:rsidRDefault="00383DD4" w:rsidP="006D65E6">
            <w:pPr>
              <w:autoSpaceDE w:val="0"/>
              <w:autoSpaceDN w:val="0"/>
              <w:adjustRightInd w:val="0"/>
              <w:rPr>
                <w:rFonts w:cs="Arial"/>
                <w:sz w:val="22"/>
              </w:rPr>
            </w:pPr>
            <w:r>
              <w:rPr>
                <w:rFonts w:cs="Arial"/>
                <w:sz w:val="22"/>
              </w:rPr>
              <w:t>Generate sound/music?</w:t>
            </w:r>
          </w:p>
        </w:tc>
        <w:tc>
          <w:tcPr>
            <w:tcW w:w="980" w:type="dxa"/>
            <w:shd w:val="clear" w:color="auto" w:fill="BFBFBF" w:themeFill="background1" w:themeFillShade="BF"/>
            <w:vAlign w:val="center"/>
          </w:tcPr>
          <w:sdt>
            <w:sdtPr>
              <w:rPr>
                <w:rFonts w:cs="Arial"/>
                <w:sz w:val="22"/>
              </w:rPr>
              <w:id w:val="-405153558"/>
              <w14:checkbox>
                <w14:checked w14:val="0"/>
                <w14:checkedState w14:val="2612" w14:font="MS Gothic"/>
                <w14:uncheckedState w14:val="2610" w14:font="MS Gothic"/>
              </w14:checkbox>
            </w:sdtPr>
            <w:sdtEndPr/>
            <w:sdtContent>
              <w:p w14:paraId="3DB2502A"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109" w:type="dxa"/>
            <w:shd w:val="clear" w:color="auto" w:fill="BFBFBF" w:themeFill="background1" w:themeFillShade="BF"/>
            <w:vAlign w:val="center"/>
          </w:tcPr>
          <w:sdt>
            <w:sdtPr>
              <w:rPr>
                <w:rFonts w:cs="Arial"/>
                <w:sz w:val="22"/>
              </w:rPr>
              <w:id w:val="-115911874"/>
              <w14:checkbox>
                <w14:checked w14:val="1"/>
                <w14:checkedState w14:val="2612" w14:font="MS Gothic"/>
                <w14:uncheckedState w14:val="2610" w14:font="MS Gothic"/>
              </w14:checkbox>
            </w:sdtPr>
            <w:sdtEndPr/>
            <w:sdtContent>
              <w:p w14:paraId="7CBA32D8"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930580053"/>
              <w14:checkbox>
                <w14:checked w14:val="0"/>
                <w14:checkedState w14:val="2612" w14:font="MS Gothic"/>
                <w14:uncheckedState w14:val="2610" w14:font="MS Gothic"/>
              </w14:checkbox>
            </w:sdtPr>
            <w:sdtEndPr/>
            <w:sdtContent>
              <w:p w14:paraId="0E3D95A3"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2B0301F4" w14:textId="77777777" w:rsidTr="006D65E6">
        <w:trPr>
          <w:trHeight w:val="439"/>
        </w:trPr>
        <w:tc>
          <w:tcPr>
            <w:tcW w:w="551" w:type="dxa"/>
            <w:shd w:val="clear" w:color="auto" w:fill="F2F2F2" w:themeFill="background1" w:themeFillShade="F2"/>
            <w:vAlign w:val="center"/>
          </w:tcPr>
          <w:p w14:paraId="4BF56701" w14:textId="77777777" w:rsidR="00383DD4" w:rsidRPr="003C7DED" w:rsidRDefault="00383DD4" w:rsidP="006D65E6">
            <w:pPr>
              <w:autoSpaceDE w:val="0"/>
              <w:autoSpaceDN w:val="0"/>
              <w:adjustRightInd w:val="0"/>
              <w:jc w:val="center"/>
              <w:rPr>
                <w:rFonts w:cs="Arial"/>
                <w:sz w:val="22"/>
              </w:rPr>
            </w:pPr>
            <w:r>
              <w:rPr>
                <w:rFonts w:cs="Arial"/>
                <w:sz w:val="22"/>
              </w:rPr>
              <w:t>6</w:t>
            </w:r>
          </w:p>
        </w:tc>
        <w:tc>
          <w:tcPr>
            <w:tcW w:w="6841" w:type="dxa"/>
            <w:shd w:val="clear" w:color="auto" w:fill="F2F2F2" w:themeFill="background1" w:themeFillShade="F2"/>
            <w:vAlign w:val="center"/>
          </w:tcPr>
          <w:p w14:paraId="207D7A31" w14:textId="77777777" w:rsidR="00383DD4" w:rsidRPr="003C7DED" w:rsidRDefault="00383DD4" w:rsidP="006D65E6">
            <w:pPr>
              <w:autoSpaceDE w:val="0"/>
              <w:autoSpaceDN w:val="0"/>
              <w:adjustRightInd w:val="0"/>
              <w:rPr>
                <w:rFonts w:cs="Arial"/>
                <w:sz w:val="22"/>
              </w:rPr>
            </w:pPr>
            <w:r>
              <w:rPr>
                <w:rFonts w:cs="Arial"/>
                <w:sz w:val="22"/>
              </w:rPr>
              <w:t>Generate code?</w:t>
            </w:r>
          </w:p>
        </w:tc>
        <w:tc>
          <w:tcPr>
            <w:tcW w:w="980" w:type="dxa"/>
            <w:shd w:val="clear" w:color="auto" w:fill="BFBFBF" w:themeFill="background1" w:themeFillShade="BF"/>
            <w:vAlign w:val="center"/>
          </w:tcPr>
          <w:sdt>
            <w:sdtPr>
              <w:rPr>
                <w:rFonts w:cs="Arial"/>
                <w:sz w:val="22"/>
              </w:rPr>
              <w:id w:val="1457459209"/>
              <w14:checkbox>
                <w14:checked w14:val="0"/>
                <w14:checkedState w14:val="2612" w14:font="MS Gothic"/>
                <w14:uncheckedState w14:val="2610" w14:font="MS Gothic"/>
              </w14:checkbox>
            </w:sdtPr>
            <w:sdtEndPr/>
            <w:sdtContent>
              <w:p w14:paraId="08C561B3" w14:textId="77777777" w:rsidR="00383DD4" w:rsidRPr="003C7DED" w:rsidRDefault="00383DD4" w:rsidP="006D65E6">
                <w:pPr>
                  <w:autoSpaceDE w:val="0"/>
                  <w:autoSpaceDN w:val="0"/>
                  <w:adjustRightInd w:val="0"/>
                  <w:jc w:val="center"/>
                  <w:rPr>
                    <w:rFonts w:cs="Arial"/>
                    <w:sz w:val="22"/>
                  </w:rPr>
                </w:pPr>
                <w:r w:rsidRPr="003C7DED">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2044195477"/>
              <w14:checkbox>
                <w14:checked w14:val="1"/>
                <w14:checkedState w14:val="2612" w14:font="MS Gothic"/>
                <w14:uncheckedState w14:val="2610" w14:font="MS Gothic"/>
              </w14:checkbox>
            </w:sdtPr>
            <w:sdtEndPr/>
            <w:sdtContent>
              <w:p w14:paraId="1741D6D6"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42519630"/>
              <w14:checkbox>
                <w14:checked w14:val="0"/>
                <w14:checkedState w14:val="2612" w14:font="MS Gothic"/>
                <w14:uncheckedState w14:val="2610" w14:font="MS Gothic"/>
              </w14:checkbox>
            </w:sdtPr>
            <w:sdtEndPr/>
            <w:sdtContent>
              <w:p w14:paraId="53DB9C2B"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2FD42865" w14:textId="77777777" w:rsidTr="006D65E6">
        <w:trPr>
          <w:trHeight w:val="403"/>
        </w:trPr>
        <w:tc>
          <w:tcPr>
            <w:tcW w:w="551" w:type="dxa"/>
            <w:shd w:val="clear" w:color="auto" w:fill="F2F2F2" w:themeFill="background1" w:themeFillShade="F2"/>
            <w:vAlign w:val="center"/>
          </w:tcPr>
          <w:p w14:paraId="2D6EA96F" w14:textId="77777777" w:rsidR="00383DD4" w:rsidRPr="003C7DED" w:rsidRDefault="00383DD4" w:rsidP="006D65E6">
            <w:pPr>
              <w:autoSpaceDE w:val="0"/>
              <w:autoSpaceDN w:val="0"/>
              <w:adjustRightInd w:val="0"/>
              <w:jc w:val="center"/>
              <w:rPr>
                <w:rFonts w:cs="Arial"/>
                <w:sz w:val="22"/>
              </w:rPr>
            </w:pPr>
            <w:r>
              <w:rPr>
                <w:rFonts w:cs="Arial"/>
                <w:sz w:val="22"/>
              </w:rPr>
              <w:t>7</w:t>
            </w:r>
          </w:p>
        </w:tc>
        <w:tc>
          <w:tcPr>
            <w:tcW w:w="6841" w:type="dxa"/>
            <w:shd w:val="clear" w:color="auto" w:fill="F2F2F2" w:themeFill="background1" w:themeFillShade="F2"/>
            <w:vAlign w:val="center"/>
          </w:tcPr>
          <w:p w14:paraId="0966DF38" w14:textId="77777777" w:rsidR="00383DD4" w:rsidRPr="003C7DED" w:rsidRDefault="00383DD4" w:rsidP="006D65E6">
            <w:pPr>
              <w:autoSpaceDE w:val="0"/>
              <w:autoSpaceDN w:val="0"/>
              <w:adjustRightInd w:val="0"/>
              <w:rPr>
                <w:rFonts w:cs="Arial"/>
                <w:sz w:val="22"/>
              </w:rPr>
            </w:pPr>
            <w:r>
              <w:rPr>
                <w:rFonts w:cs="Arial"/>
                <w:sz w:val="22"/>
              </w:rPr>
              <w:t>Generate synthetic data?</w:t>
            </w:r>
          </w:p>
        </w:tc>
        <w:tc>
          <w:tcPr>
            <w:tcW w:w="980" w:type="dxa"/>
            <w:shd w:val="clear" w:color="auto" w:fill="BFBFBF" w:themeFill="background1" w:themeFillShade="BF"/>
            <w:vAlign w:val="center"/>
          </w:tcPr>
          <w:sdt>
            <w:sdtPr>
              <w:rPr>
                <w:rFonts w:cs="Arial"/>
                <w:sz w:val="22"/>
              </w:rPr>
              <w:id w:val="2016112145"/>
              <w14:checkbox>
                <w14:checked w14:val="0"/>
                <w14:checkedState w14:val="2612" w14:font="MS Gothic"/>
                <w14:uncheckedState w14:val="2610" w14:font="MS Gothic"/>
              </w14:checkbox>
            </w:sdtPr>
            <w:sdtEndPr/>
            <w:sdtContent>
              <w:p w14:paraId="4A8E1D4B" w14:textId="77777777" w:rsidR="00383DD4" w:rsidRPr="003C7DED" w:rsidRDefault="00383DD4" w:rsidP="006D65E6">
                <w:pPr>
                  <w:autoSpaceDE w:val="0"/>
                  <w:autoSpaceDN w:val="0"/>
                  <w:adjustRightInd w:val="0"/>
                  <w:jc w:val="center"/>
                  <w:rPr>
                    <w:rFonts w:cs="Arial"/>
                    <w:sz w:val="22"/>
                  </w:rPr>
                </w:pPr>
                <w:r w:rsidRPr="003C7DED">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305010608"/>
              <w14:checkbox>
                <w14:checked w14:val="1"/>
                <w14:checkedState w14:val="2612" w14:font="MS Gothic"/>
                <w14:uncheckedState w14:val="2610" w14:font="MS Gothic"/>
              </w14:checkbox>
            </w:sdtPr>
            <w:sdtEndPr/>
            <w:sdtContent>
              <w:p w14:paraId="490697B1"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1567940934"/>
              <w14:checkbox>
                <w14:checked w14:val="0"/>
                <w14:checkedState w14:val="2612" w14:font="MS Gothic"/>
                <w14:uncheckedState w14:val="2610" w14:font="MS Gothic"/>
              </w14:checkbox>
            </w:sdtPr>
            <w:sdtEndPr/>
            <w:sdtContent>
              <w:p w14:paraId="1CF64C27"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1E95C91C" w14:textId="77777777" w:rsidTr="006D65E6">
        <w:trPr>
          <w:trHeight w:val="403"/>
        </w:trPr>
        <w:tc>
          <w:tcPr>
            <w:tcW w:w="551" w:type="dxa"/>
            <w:shd w:val="clear" w:color="auto" w:fill="F2F2F2" w:themeFill="background1" w:themeFillShade="F2"/>
            <w:vAlign w:val="center"/>
          </w:tcPr>
          <w:p w14:paraId="791E7551" w14:textId="77777777" w:rsidR="00383DD4" w:rsidRPr="003C7DED" w:rsidRDefault="00383DD4" w:rsidP="006D65E6">
            <w:pPr>
              <w:autoSpaceDE w:val="0"/>
              <w:autoSpaceDN w:val="0"/>
              <w:adjustRightInd w:val="0"/>
              <w:jc w:val="center"/>
              <w:rPr>
                <w:rFonts w:cs="Arial"/>
                <w:sz w:val="22"/>
              </w:rPr>
            </w:pPr>
            <w:r>
              <w:rPr>
                <w:rFonts w:cs="Arial"/>
                <w:sz w:val="22"/>
              </w:rPr>
              <w:t>8</w:t>
            </w:r>
          </w:p>
        </w:tc>
        <w:tc>
          <w:tcPr>
            <w:tcW w:w="6841" w:type="dxa"/>
            <w:shd w:val="clear" w:color="auto" w:fill="F2F2F2" w:themeFill="background1" w:themeFillShade="F2"/>
            <w:vAlign w:val="center"/>
          </w:tcPr>
          <w:p w14:paraId="2087A155" w14:textId="77777777" w:rsidR="00383DD4" w:rsidRPr="003C7DED" w:rsidRDefault="00383DD4" w:rsidP="006D65E6">
            <w:pPr>
              <w:autoSpaceDE w:val="0"/>
              <w:autoSpaceDN w:val="0"/>
              <w:adjustRightInd w:val="0"/>
              <w:rPr>
                <w:rFonts w:cs="Arial"/>
                <w:sz w:val="22"/>
              </w:rPr>
            </w:pPr>
            <w:proofErr w:type="spellStart"/>
            <w:r>
              <w:rPr>
                <w:rFonts w:cs="Arial"/>
                <w:sz w:val="22"/>
              </w:rPr>
              <w:t>Analyse</w:t>
            </w:r>
            <w:proofErr w:type="spellEnd"/>
            <w:r>
              <w:rPr>
                <w:rFonts w:cs="Arial"/>
                <w:sz w:val="22"/>
              </w:rPr>
              <w:t xml:space="preserve"> data?</w:t>
            </w:r>
          </w:p>
        </w:tc>
        <w:tc>
          <w:tcPr>
            <w:tcW w:w="980" w:type="dxa"/>
            <w:shd w:val="clear" w:color="auto" w:fill="BFBFBF" w:themeFill="background1" w:themeFillShade="BF"/>
            <w:vAlign w:val="center"/>
          </w:tcPr>
          <w:sdt>
            <w:sdtPr>
              <w:rPr>
                <w:rFonts w:cs="Arial"/>
                <w:sz w:val="22"/>
              </w:rPr>
              <w:id w:val="-1294974624"/>
              <w14:checkbox>
                <w14:checked w14:val="0"/>
                <w14:checkedState w14:val="2612" w14:font="MS Gothic"/>
                <w14:uncheckedState w14:val="2610" w14:font="MS Gothic"/>
              </w14:checkbox>
            </w:sdtPr>
            <w:sdtEndPr/>
            <w:sdtContent>
              <w:p w14:paraId="0E450BEE" w14:textId="77777777" w:rsidR="00383DD4" w:rsidRPr="003C7DED" w:rsidRDefault="00383DD4" w:rsidP="006D65E6">
                <w:pPr>
                  <w:autoSpaceDE w:val="0"/>
                  <w:autoSpaceDN w:val="0"/>
                  <w:adjustRightInd w:val="0"/>
                  <w:jc w:val="center"/>
                  <w:rPr>
                    <w:rFonts w:cs="Arial"/>
                    <w:sz w:val="22"/>
                  </w:rPr>
                </w:pPr>
                <w:r w:rsidRPr="003C7DED">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502082000"/>
              <w14:checkbox>
                <w14:checked w14:val="1"/>
                <w14:checkedState w14:val="2612" w14:font="MS Gothic"/>
                <w14:uncheckedState w14:val="2610" w14:font="MS Gothic"/>
              </w14:checkbox>
            </w:sdtPr>
            <w:sdtEndPr/>
            <w:sdtContent>
              <w:p w14:paraId="09E758F8"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733089734"/>
              <w14:checkbox>
                <w14:checked w14:val="0"/>
                <w14:checkedState w14:val="2612" w14:font="MS Gothic"/>
                <w14:uncheckedState w14:val="2610" w14:font="MS Gothic"/>
              </w14:checkbox>
            </w:sdtPr>
            <w:sdtEndPr/>
            <w:sdtContent>
              <w:p w14:paraId="0B4CDBB8"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3D363CC8" w14:textId="77777777" w:rsidTr="006D65E6">
        <w:trPr>
          <w:trHeight w:val="403"/>
        </w:trPr>
        <w:tc>
          <w:tcPr>
            <w:tcW w:w="551" w:type="dxa"/>
            <w:shd w:val="clear" w:color="auto" w:fill="F2F2F2" w:themeFill="background1" w:themeFillShade="F2"/>
            <w:vAlign w:val="center"/>
          </w:tcPr>
          <w:p w14:paraId="7350F18A" w14:textId="77777777" w:rsidR="00383DD4" w:rsidRPr="003C7DED" w:rsidRDefault="00383DD4" w:rsidP="006D65E6">
            <w:pPr>
              <w:autoSpaceDE w:val="0"/>
              <w:autoSpaceDN w:val="0"/>
              <w:adjustRightInd w:val="0"/>
              <w:jc w:val="center"/>
              <w:rPr>
                <w:rFonts w:cs="Arial"/>
                <w:sz w:val="22"/>
              </w:rPr>
            </w:pPr>
            <w:r>
              <w:rPr>
                <w:rFonts w:cs="Arial"/>
                <w:sz w:val="22"/>
              </w:rPr>
              <w:t>9</w:t>
            </w:r>
          </w:p>
        </w:tc>
        <w:tc>
          <w:tcPr>
            <w:tcW w:w="6841" w:type="dxa"/>
            <w:shd w:val="clear" w:color="auto" w:fill="F2F2F2" w:themeFill="background1" w:themeFillShade="F2"/>
            <w:vAlign w:val="center"/>
          </w:tcPr>
          <w:p w14:paraId="034F2815" w14:textId="77777777" w:rsidR="00383DD4" w:rsidRPr="003C7DED" w:rsidRDefault="00383DD4" w:rsidP="006D65E6">
            <w:pPr>
              <w:autoSpaceDE w:val="0"/>
              <w:autoSpaceDN w:val="0"/>
              <w:adjustRightInd w:val="0"/>
              <w:rPr>
                <w:rFonts w:cs="Arial"/>
                <w:sz w:val="22"/>
              </w:rPr>
            </w:pPr>
            <w:proofErr w:type="spellStart"/>
            <w:r>
              <w:rPr>
                <w:rFonts w:cs="Arial"/>
                <w:sz w:val="22"/>
              </w:rPr>
              <w:t>Analyse</w:t>
            </w:r>
            <w:proofErr w:type="spellEnd"/>
            <w:r>
              <w:rPr>
                <w:rFonts w:cs="Arial"/>
                <w:sz w:val="22"/>
              </w:rPr>
              <w:t xml:space="preserve"> personal or sensitive data?</w:t>
            </w:r>
          </w:p>
        </w:tc>
        <w:tc>
          <w:tcPr>
            <w:tcW w:w="980" w:type="dxa"/>
            <w:shd w:val="clear" w:color="auto" w:fill="BFBFBF" w:themeFill="background1" w:themeFillShade="BF"/>
            <w:vAlign w:val="center"/>
          </w:tcPr>
          <w:sdt>
            <w:sdtPr>
              <w:rPr>
                <w:rFonts w:cs="Arial"/>
                <w:sz w:val="22"/>
              </w:rPr>
              <w:id w:val="1608620116"/>
              <w14:checkbox>
                <w14:checked w14:val="0"/>
                <w14:checkedState w14:val="2612" w14:font="MS Gothic"/>
                <w14:uncheckedState w14:val="2610" w14:font="MS Gothic"/>
              </w14:checkbox>
            </w:sdtPr>
            <w:sdtEndPr/>
            <w:sdtContent>
              <w:p w14:paraId="0EC1654E" w14:textId="77777777" w:rsidR="00383DD4" w:rsidRPr="003C7DED" w:rsidRDefault="00383DD4" w:rsidP="006D65E6">
                <w:pPr>
                  <w:autoSpaceDE w:val="0"/>
                  <w:autoSpaceDN w:val="0"/>
                  <w:adjustRightInd w:val="0"/>
                  <w:jc w:val="center"/>
                  <w:rPr>
                    <w:rFonts w:cs="Arial"/>
                    <w:sz w:val="22"/>
                  </w:rPr>
                </w:pPr>
                <w:r w:rsidRPr="003C7DED">
                  <w:rPr>
                    <w:rFonts w:ascii="MS Gothic" w:eastAsia="MS Gothic" w:hAnsi="MS Gothic" w:cs="Arial"/>
                    <w:sz w:val="22"/>
                  </w:rPr>
                  <w:t>☐</w:t>
                </w:r>
              </w:p>
            </w:sdtContent>
          </w:sdt>
        </w:tc>
        <w:tc>
          <w:tcPr>
            <w:tcW w:w="1109" w:type="dxa"/>
            <w:shd w:val="clear" w:color="auto" w:fill="BFBFBF" w:themeFill="background1" w:themeFillShade="BF"/>
            <w:vAlign w:val="center"/>
          </w:tcPr>
          <w:sdt>
            <w:sdtPr>
              <w:rPr>
                <w:rFonts w:cs="Arial"/>
                <w:sz w:val="22"/>
              </w:rPr>
              <w:id w:val="559057466"/>
              <w14:checkbox>
                <w14:checked w14:val="1"/>
                <w14:checkedState w14:val="2612" w14:font="MS Gothic"/>
                <w14:uncheckedState w14:val="2610" w14:font="MS Gothic"/>
              </w14:checkbox>
            </w:sdtPr>
            <w:sdtEndPr/>
            <w:sdtContent>
              <w:p w14:paraId="2C58133E"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644392904"/>
              <w14:checkbox>
                <w14:checked w14:val="0"/>
                <w14:checkedState w14:val="2612" w14:font="MS Gothic"/>
                <w14:uncheckedState w14:val="2610" w14:font="MS Gothic"/>
              </w14:checkbox>
            </w:sdtPr>
            <w:sdtEndPr/>
            <w:sdtContent>
              <w:p w14:paraId="49E6FAF4"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137CE0E1" w14:textId="77777777" w:rsidTr="006D65E6">
        <w:trPr>
          <w:trHeight w:val="439"/>
        </w:trPr>
        <w:tc>
          <w:tcPr>
            <w:tcW w:w="551" w:type="dxa"/>
            <w:shd w:val="clear" w:color="auto" w:fill="F2F2F2" w:themeFill="background1" w:themeFillShade="F2"/>
            <w:vAlign w:val="center"/>
          </w:tcPr>
          <w:p w14:paraId="64C68BD6" w14:textId="77777777" w:rsidR="00383DD4" w:rsidRPr="003C7DED" w:rsidRDefault="00383DD4" w:rsidP="006D65E6">
            <w:pPr>
              <w:autoSpaceDE w:val="0"/>
              <w:autoSpaceDN w:val="0"/>
              <w:adjustRightInd w:val="0"/>
              <w:jc w:val="center"/>
              <w:rPr>
                <w:rFonts w:cs="Arial"/>
                <w:sz w:val="22"/>
              </w:rPr>
            </w:pPr>
            <w:r>
              <w:rPr>
                <w:rFonts w:cs="Arial"/>
                <w:sz w:val="22"/>
              </w:rPr>
              <w:t>10</w:t>
            </w:r>
          </w:p>
        </w:tc>
        <w:tc>
          <w:tcPr>
            <w:tcW w:w="6841" w:type="dxa"/>
            <w:shd w:val="clear" w:color="auto" w:fill="F2F2F2" w:themeFill="background1" w:themeFillShade="F2"/>
            <w:vAlign w:val="center"/>
          </w:tcPr>
          <w:p w14:paraId="2FEF8003" w14:textId="77777777" w:rsidR="00383DD4" w:rsidRPr="003C7DED" w:rsidRDefault="00383DD4" w:rsidP="006D65E6">
            <w:pPr>
              <w:autoSpaceDE w:val="0"/>
              <w:autoSpaceDN w:val="0"/>
              <w:adjustRightInd w:val="0"/>
              <w:rPr>
                <w:rFonts w:cs="Arial"/>
                <w:sz w:val="22"/>
              </w:rPr>
            </w:pPr>
            <w:r>
              <w:rPr>
                <w:rFonts w:cs="Arial"/>
                <w:sz w:val="22"/>
              </w:rPr>
              <w:t>Classify data?</w:t>
            </w:r>
          </w:p>
        </w:tc>
        <w:tc>
          <w:tcPr>
            <w:tcW w:w="980" w:type="dxa"/>
            <w:shd w:val="clear" w:color="auto" w:fill="BFBFBF" w:themeFill="background1" w:themeFillShade="BF"/>
            <w:vAlign w:val="center"/>
          </w:tcPr>
          <w:sdt>
            <w:sdtPr>
              <w:rPr>
                <w:rFonts w:cs="Arial"/>
                <w:sz w:val="22"/>
              </w:rPr>
              <w:id w:val="324639604"/>
              <w14:checkbox>
                <w14:checked w14:val="0"/>
                <w14:checkedState w14:val="2612" w14:font="MS Gothic"/>
                <w14:uncheckedState w14:val="2610" w14:font="MS Gothic"/>
              </w14:checkbox>
            </w:sdtPr>
            <w:sdtEndPr/>
            <w:sdtContent>
              <w:p w14:paraId="120EC2D1" w14:textId="77777777" w:rsidR="00383DD4" w:rsidRPr="003C7DED" w:rsidRDefault="00383DD4" w:rsidP="006D65E6">
                <w:pPr>
                  <w:autoSpaceDE w:val="0"/>
                  <w:autoSpaceDN w:val="0"/>
                  <w:adjustRightInd w:val="0"/>
                  <w:jc w:val="center"/>
                  <w:rPr>
                    <w:rFonts w:cs="Arial"/>
                    <w:sz w:val="22"/>
                  </w:rPr>
                </w:pPr>
                <w:r w:rsidRPr="003C7DED">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16349551"/>
              <w14:checkbox>
                <w14:checked w14:val="1"/>
                <w14:checkedState w14:val="2612" w14:font="MS Gothic"/>
                <w14:uncheckedState w14:val="2610" w14:font="MS Gothic"/>
              </w14:checkbox>
            </w:sdtPr>
            <w:sdtEndPr/>
            <w:sdtContent>
              <w:p w14:paraId="5B548997"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1465344194"/>
              <w14:checkbox>
                <w14:checked w14:val="0"/>
                <w14:checkedState w14:val="2612" w14:font="MS Gothic"/>
                <w14:uncheckedState w14:val="2610" w14:font="MS Gothic"/>
              </w14:checkbox>
            </w:sdtPr>
            <w:sdtEndPr/>
            <w:sdtContent>
              <w:p w14:paraId="552F5280" w14:textId="77777777" w:rsidR="00383DD4" w:rsidRPr="003C7DED"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3B63B47D" w14:textId="77777777" w:rsidTr="006D65E6">
        <w:trPr>
          <w:trHeight w:val="439"/>
        </w:trPr>
        <w:tc>
          <w:tcPr>
            <w:tcW w:w="551" w:type="dxa"/>
            <w:shd w:val="clear" w:color="auto" w:fill="F2F2F2" w:themeFill="background1" w:themeFillShade="F2"/>
            <w:vAlign w:val="center"/>
          </w:tcPr>
          <w:p w14:paraId="38CBCC30" w14:textId="77777777" w:rsidR="00383DD4" w:rsidRPr="003C7DED" w:rsidRDefault="00383DD4" w:rsidP="006D65E6">
            <w:pPr>
              <w:autoSpaceDE w:val="0"/>
              <w:autoSpaceDN w:val="0"/>
              <w:adjustRightInd w:val="0"/>
              <w:jc w:val="center"/>
              <w:rPr>
                <w:rFonts w:cs="Arial"/>
                <w:sz w:val="22"/>
              </w:rPr>
            </w:pPr>
            <w:r>
              <w:rPr>
                <w:rFonts w:cs="Arial"/>
                <w:sz w:val="22"/>
              </w:rPr>
              <w:t>11</w:t>
            </w:r>
          </w:p>
        </w:tc>
        <w:tc>
          <w:tcPr>
            <w:tcW w:w="6841" w:type="dxa"/>
            <w:shd w:val="clear" w:color="auto" w:fill="F2F2F2" w:themeFill="background1" w:themeFillShade="F2"/>
            <w:vAlign w:val="center"/>
          </w:tcPr>
          <w:p w14:paraId="7D652CF8" w14:textId="77777777" w:rsidR="00383DD4" w:rsidRDefault="00383DD4" w:rsidP="006D65E6">
            <w:pPr>
              <w:autoSpaceDE w:val="0"/>
              <w:autoSpaceDN w:val="0"/>
              <w:adjustRightInd w:val="0"/>
              <w:rPr>
                <w:rFonts w:cs="Arial"/>
                <w:sz w:val="22"/>
              </w:rPr>
            </w:pPr>
            <w:r>
              <w:rPr>
                <w:rFonts w:cs="Arial"/>
                <w:sz w:val="22"/>
              </w:rPr>
              <w:t>Do you intend to use the free version of any AI tools?</w:t>
            </w:r>
          </w:p>
        </w:tc>
        <w:tc>
          <w:tcPr>
            <w:tcW w:w="980" w:type="dxa"/>
            <w:shd w:val="clear" w:color="auto" w:fill="BFBFBF" w:themeFill="background1" w:themeFillShade="BF"/>
            <w:vAlign w:val="center"/>
          </w:tcPr>
          <w:sdt>
            <w:sdtPr>
              <w:rPr>
                <w:rFonts w:cs="Arial"/>
                <w:sz w:val="22"/>
              </w:rPr>
              <w:id w:val="1717616931"/>
              <w14:checkbox>
                <w14:checked w14:val="0"/>
                <w14:checkedState w14:val="2612" w14:font="MS Gothic"/>
                <w14:uncheckedState w14:val="2610" w14:font="MS Gothic"/>
              </w14:checkbox>
            </w:sdtPr>
            <w:sdtEndPr/>
            <w:sdtContent>
              <w:p w14:paraId="2D7B16A3" w14:textId="77777777" w:rsidR="00383DD4" w:rsidRDefault="00383DD4" w:rsidP="006D65E6">
                <w:pPr>
                  <w:autoSpaceDE w:val="0"/>
                  <w:autoSpaceDN w:val="0"/>
                  <w:adjustRightInd w:val="0"/>
                  <w:jc w:val="center"/>
                  <w:rPr>
                    <w:rFonts w:cs="Arial"/>
                    <w:sz w:val="22"/>
                  </w:rPr>
                </w:pPr>
                <w:r w:rsidRPr="003C7DED">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767925130"/>
              <w14:checkbox>
                <w14:checked w14:val="1"/>
                <w14:checkedState w14:val="2612" w14:font="MS Gothic"/>
                <w14:uncheckedState w14:val="2610" w14:font="MS Gothic"/>
              </w14:checkbox>
            </w:sdtPr>
            <w:sdtEndPr/>
            <w:sdtContent>
              <w:p w14:paraId="66203E75"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06" w:type="dxa"/>
            <w:shd w:val="clear" w:color="auto" w:fill="BFBFBF" w:themeFill="background1" w:themeFillShade="BF"/>
            <w:vAlign w:val="center"/>
          </w:tcPr>
          <w:sdt>
            <w:sdtPr>
              <w:rPr>
                <w:rFonts w:cs="Arial"/>
                <w:sz w:val="22"/>
              </w:rPr>
              <w:id w:val="1748227023"/>
              <w14:checkbox>
                <w14:checked w14:val="0"/>
                <w14:checkedState w14:val="2612" w14:font="MS Gothic"/>
                <w14:uncheckedState w14:val="2610" w14:font="MS Gothic"/>
              </w14:checkbox>
            </w:sdtPr>
            <w:sdtEndPr/>
            <w:sdtContent>
              <w:p w14:paraId="7E090723" w14:textId="77777777" w:rsidR="00383DD4" w:rsidRDefault="00383DD4" w:rsidP="006D65E6">
                <w:pPr>
                  <w:autoSpaceDE w:val="0"/>
                  <w:autoSpaceDN w:val="0"/>
                  <w:adjustRightInd w:val="0"/>
                  <w:jc w:val="center"/>
                  <w:rPr>
                    <w:rFonts w:cs="Arial"/>
                    <w:sz w:val="22"/>
                  </w:rPr>
                </w:pPr>
                <w:r>
                  <w:rPr>
                    <w:rFonts w:ascii="MS Gothic" w:eastAsia="MS Gothic" w:hAnsi="MS Gothic" w:cs="Arial" w:hint="eastAsia"/>
                    <w:sz w:val="22"/>
                  </w:rPr>
                  <w:t>☐</w:t>
                </w:r>
              </w:p>
            </w:sdtContent>
          </w:sdt>
        </w:tc>
      </w:tr>
      <w:tr w:rsidR="00383DD4" w:rsidRPr="003C7DED" w14:paraId="2DEE2887" w14:textId="77777777" w:rsidTr="006D65E6">
        <w:trPr>
          <w:trHeight w:val="403"/>
        </w:trPr>
        <w:tc>
          <w:tcPr>
            <w:tcW w:w="10487" w:type="dxa"/>
            <w:gridSpan w:val="5"/>
            <w:shd w:val="clear" w:color="auto" w:fill="F2F2F2" w:themeFill="background1" w:themeFillShade="F2"/>
            <w:vAlign w:val="center"/>
          </w:tcPr>
          <w:p w14:paraId="7B0FF31A" w14:textId="77777777" w:rsidR="00383DD4" w:rsidRPr="003C7DED" w:rsidRDefault="00383DD4" w:rsidP="006D65E6">
            <w:pPr>
              <w:autoSpaceDE w:val="0"/>
              <w:autoSpaceDN w:val="0"/>
              <w:adjustRightInd w:val="0"/>
              <w:rPr>
                <w:rFonts w:cs="Arial"/>
                <w:sz w:val="22"/>
              </w:rPr>
            </w:pPr>
            <w:r w:rsidRPr="003C7DED">
              <w:rPr>
                <w:rFonts w:cs="Arial"/>
                <w:sz w:val="22"/>
              </w:rPr>
              <w:t xml:space="preserve">If you have answered </w:t>
            </w:r>
            <w:r w:rsidRPr="006E7E24">
              <w:rPr>
                <w:rFonts w:cs="Arial"/>
                <w:b/>
                <w:bCs/>
                <w:sz w:val="22"/>
              </w:rPr>
              <w:t>YES</w:t>
            </w:r>
            <w:r w:rsidRPr="003C7DED">
              <w:rPr>
                <w:rFonts w:cs="Arial"/>
                <w:sz w:val="22"/>
              </w:rPr>
              <w:t xml:space="preserve"> to any of questions </w:t>
            </w:r>
            <w:r>
              <w:rPr>
                <w:rFonts w:cs="Arial"/>
                <w:sz w:val="22"/>
              </w:rPr>
              <w:t>O</w:t>
            </w:r>
            <w:r w:rsidRPr="003C7DED">
              <w:rPr>
                <w:rFonts w:cs="Arial"/>
                <w:sz w:val="22"/>
              </w:rPr>
              <w:t>1-</w:t>
            </w:r>
            <w:r>
              <w:rPr>
                <w:rFonts w:cs="Arial"/>
                <w:sz w:val="22"/>
              </w:rPr>
              <w:t>O11</w:t>
            </w:r>
            <w:r w:rsidRPr="003C7DED">
              <w:rPr>
                <w:rFonts w:cs="Arial"/>
                <w:sz w:val="22"/>
              </w:rPr>
              <w:t xml:space="preserve">, please provide justification detailing why this is necessary for the research.  </w:t>
            </w:r>
          </w:p>
        </w:tc>
      </w:tr>
      <w:tr w:rsidR="00383DD4" w:rsidRPr="003C7DED" w14:paraId="3C80D2D5" w14:textId="77777777" w:rsidTr="006D65E6">
        <w:trPr>
          <w:trHeight w:val="403"/>
        </w:trPr>
        <w:tc>
          <w:tcPr>
            <w:tcW w:w="551" w:type="dxa"/>
            <w:vAlign w:val="center"/>
          </w:tcPr>
          <w:p w14:paraId="24959517" w14:textId="77777777" w:rsidR="00383DD4" w:rsidRPr="003C7DED" w:rsidRDefault="00383DD4" w:rsidP="006D65E6">
            <w:pPr>
              <w:jc w:val="center"/>
              <w:rPr>
                <w:rFonts w:cs="Arial"/>
                <w:sz w:val="22"/>
              </w:rPr>
            </w:pPr>
            <w:r>
              <w:rPr>
                <w:rFonts w:cs="Arial"/>
                <w:sz w:val="22"/>
              </w:rPr>
              <w:t>12</w:t>
            </w:r>
          </w:p>
        </w:tc>
        <w:tc>
          <w:tcPr>
            <w:tcW w:w="9936" w:type="dxa"/>
            <w:gridSpan w:val="4"/>
            <w:vAlign w:val="center"/>
          </w:tcPr>
          <w:p w14:paraId="1985693A" w14:textId="77777777" w:rsidR="00383DD4" w:rsidRPr="001B41AD" w:rsidRDefault="00383DD4" w:rsidP="006D65E6">
            <w:pPr>
              <w:rPr>
                <w:rFonts w:cs="Arial"/>
                <w:color w:val="00B050"/>
                <w:sz w:val="22"/>
              </w:rPr>
            </w:pPr>
            <w:r w:rsidRPr="001B41AD">
              <w:rPr>
                <w:rFonts w:cs="Arial"/>
                <w:color w:val="00B050"/>
                <w:sz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E228FB1" w14:textId="77777777" w:rsidR="00383DD4" w:rsidRDefault="00383DD4" w:rsidP="006D65E6">
            <w:pPr>
              <w:autoSpaceDE w:val="0"/>
              <w:autoSpaceDN w:val="0"/>
              <w:adjustRightInd w:val="0"/>
              <w:rPr>
                <w:rFonts w:cs="Arial"/>
                <w:i/>
                <w:color w:val="808080"/>
                <w:sz w:val="18"/>
                <w:szCs w:val="18"/>
              </w:rPr>
            </w:pPr>
          </w:p>
          <w:p w14:paraId="7EEF46EC" w14:textId="77777777" w:rsidR="00383DD4" w:rsidRPr="003C7DED" w:rsidRDefault="00383DD4" w:rsidP="006D65E6">
            <w:pPr>
              <w:autoSpaceDE w:val="0"/>
              <w:autoSpaceDN w:val="0"/>
              <w:adjustRightInd w:val="0"/>
              <w:rPr>
                <w:rFonts w:cs="Arial"/>
              </w:rPr>
            </w:pPr>
            <w:r w:rsidRPr="003C7DED">
              <w:rPr>
                <w:rFonts w:cs="Arial"/>
                <w:i/>
                <w:color w:val="808080"/>
                <w:sz w:val="18"/>
                <w:szCs w:val="18"/>
              </w:rPr>
              <w:t>(</w:t>
            </w:r>
            <w:proofErr w:type="gramStart"/>
            <w:r w:rsidRPr="003C7DED">
              <w:rPr>
                <w:rFonts w:cs="Arial"/>
                <w:i/>
                <w:color w:val="808080"/>
                <w:sz w:val="18"/>
                <w:szCs w:val="18"/>
              </w:rPr>
              <w:t>this</w:t>
            </w:r>
            <w:proofErr w:type="gramEnd"/>
            <w:r w:rsidRPr="003C7DED">
              <w:rPr>
                <w:rFonts w:cs="Arial"/>
                <w:i/>
                <w:color w:val="808080"/>
                <w:sz w:val="18"/>
                <w:szCs w:val="18"/>
              </w:rPr>
              <w:t xml:space="preserve"> box should expand as you type)</w:t>
            </w:r>
          </w:p>
        </w:tc>
      </w:tr>
    </w:tbl>
    <w:p w14:paraId="3524FC0A" w14:textId="77777777" w:rsidR="00383DD4" w:rsidRDefault="00383DD4" w:rsidP="00383DD4">
      <w:pPr>
        <w:rPr>
          <w:rFonts w:cs="Arial"/>
          <w:b/>
          <w:bCs/>
          <w:sz w:val="22"/>
        </w:rPr>
      </w:pPr>
    </w:p>
    <w:p w14:paraId="66E5CA1F" w14:textId="77777777" w:rsidR="00383DD4" w:rsidRPr="00354F34" w:rsidRDefault="00383DD4" w:rsidP="00383DD4">
      <w:pPr>
        <w:autoSpaceDE w:val="0"/>
        <w:autoSpaceDN w:val="0"/>
        <w:adjustRightInd w:val="0"/>
        <w:spacing w:after="240"/>
        <w:rPr>
          <w:rFonts w:cs="Arial"/>
          <w:b/>
          <w:sz w:val="22"/>
        </w:rPr>
      </w:pPr>
      <w:r w:rsidRPr="00354F34">
        <w:rPr>
          <w:rFonts w:cs="Arial"/>
          <w:b/>
          <w:sz w:val="22"/>
        </w:rPr>
        <w:t xml:space="preserve">SECTION </w:t>
      </w:r>
      <w:r>
        <w:rPr>
          <w:rFonts w:cs="Arial"/>
          <w:b/>
          <w:sz w:val="22"/>
        </w:rPr>
        <w:t>J</w:t>
      </w:r>
      <w:r w:rsidRPr="00354F34">
        <w:rPr>
          <w:rFonts w:cs="Arial"/>
          <w:b/>
          <w:sz w:val="22"/>
        </w:rPr>
        <w:t>: Declaration</w:t>
      </w:r>
    </w:p>
    <w:tbl>
      <w:tblPr>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878"/>
        <w:gridCol w:w="2204"/>
      </w:tblGrid>
      <w:tr w:rsidR="00383DD4" w:rsidRPr="004C3A0B" w14:paraId="6C26DD2C" w14:textId="77777777" w:rsidTr="006D65E6">
        <w:trPr>
          <w:gridBefore w:val="1"/>
          <w:wBefore w:w="8" w:type="dxa"/>
          <w:trHeight w:val="1807"/>
        </w:trPr>
        <w:tc>
          <w:tcPr>
            <w:tcW w:w="554" w:type="dxa"/>
            <w:shd w:val="clear" w:color="auto" w:fill="F2F2F2" w:themeFill="background1" w:themeFillShade="F2"/>
            <w:vAlign w:val="center"/>
          </w:tcPr>
          <w:p w14:paraId="1887F3D6" w14:textId="77777777" w:rsidR="00383DD4" w:rsidRPr="004C3A0B" w:rsidRDefault="00383DD4" w:rsidP="006D65E6">
            <w:pPr>
              <w:jc w:val="center"/>
              <w:rPr>
                <w:rFonts w:cs="Arial"/>
                <w:sz w:val="22"/>
              </w:rPr>
            </w:pPr>
          </w:p>
        </w:tc>
        <w:tc>
          <w:tcPr>
            <w:tcW w:w="9917" w:type="dxa"/>
            <w:gridSpan w:val="3"/>
            <w:shd w:val="clear" w:color="auto" w:fill="F2F2F2" w:themeFill="background1" w:themeFillShade="F2"/>
            <w:vAlign w:val="center"/>
          </w:tcPr>
          <w:p w14:paraId="32A213C9" w14:textId="77777777" w:rsidR="00383DD4" w:rsidRPr="004C3A0B" w:rsidRDefault="00383DD4" w:rsidP="006D65E6">
            <w:pPr>
              <w:rPr>
                <w:rFonts w:cs="Arial"/>
                <w:b/>
                <w:bCs/>
                <w:color w:val="000000"/>
                <w:sz w:val="22"/>
              </w:rPr>
            </w:pPr>
            <w:r w:rsidRPr="004C3A0B">
              <w:rPr>
                <w:rFonts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rPr>
              <w:t>.</w:t>
            </w:r>
          </w:p>
          <w:p w14:paraId="0EDDE4F5" w14:textId="77777777" w:rsidR="00383DD4" w:rsidRPr="004C3A0B" w:rsidRDefault="00383DD4" w:rsidP="006D65E6">
            <w:pPr>
              <w:rPr>
                <w:rFonts w:cs="Arial"/>
                <w:b/>
                <w:bCs/>
                <w:color w:val="000000"/>
                <w:sz w:val="22"/>
              </w:rPr>
            </w:pPr>
          </w:p>
          <w:p w14:paraId="71A543CC" w14:textId="77777777" w:rsidR="00383DD4" w:rsidRPr="004C3A0B" w:rsidRDefault="00383DD4" w:rsidP="006D65E6">
            <w:pPr>
              <w:rPr>
                <w:rFonts w:cs="Arial"/>
                <w:color w:val="000080"/>
                <w:sz w:val="22"/>
              </w:rPr>
            </w:pPr>
            <w:r w:rsidRPr="004C3A0B">
              <w:rPr>
                <w:rFonts w:cs="Arial"/>
                <w:sz w:val="22"/>
              </w:rPr>
              <w:t xml:space="preserve">In submitting this </w:t>
            </w:r>
            <w:proofErr w:type="gramStart"/>
            <w:r w:rsidRPr="004C3A0B">
              <w:rPr>
                <w:rFonts w:cs="Arial"/>
                <w:sz w:val="22"/>
              </w:rPr>
              <w:t>application</w:t>
            </w:r>
            <w:proofErr w:type="gramEnd"/>
            <w:r w:rsidRPr="004C3A0B">
              <w:rPr>
                <w:rFonts w:cs="Arial"/>
                <w:sz w:val="22"/>
              </w:rPr>
              <w:t xml:space="preserve"> I hereby confirm that I undertake to ensure that the above named research activity will meet the University’s </w:t>
            </w:r>
            <w:r w:rsidRPr="00CA510C">
              <w:rPr>
                <w:rFonts w:cs="Arial"/>
                <w:sz w:val="22"/>
              </w:rPr>
              <w:t>Research Ethics and Integrity Code of Practice</w:t>
            </w:r>
            <w:r>
              <w:rPr>
                <w:rFonts w:cs="Arial"/>
                <w:sz w:val="22"/>
              </w:rPr>
              <w:t xml:space="preserve"> which is published on the website: </w:t>
            </w:r>
            <w:hyperlink r:id="rId18" w:history="1">
              <w:r w:rsidRPr="00100C35">
                <w:rPr>
                  <w:rFonts w:cs="Arial"/>
                  <w:sz w:val="22"/>
                </w:rPr>
                <w:t>https://www.uwtsd.ac.uk/research/research-ethics/</w:t>
              </w:r>
            </w:hyperlink>
            <w:r>
              <w:rPr>
                <w:rFonts w:cs="Arial"/>
                <w:sz w:val="22"/>
              </w:rPr>
              <w:t xml:space="preserve"> </w:t>
            </w:r>
          </w:p>
        </w:tc>
      </w:tr>
      <w:tr w:rsidR="00383DD4" w:rsidRPr="004C3A0B" w14:paraId="76B0967C" w14:textId="77777777" w:rsidTr="006D65E6">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FC8C3" w14:textId="77777777" w:rsidR="00383DD4" w:rsidRPr="00BC301B" w:rsidRDefault="00383DD4" w:rsidP="006D65E6">
            <w:pPr>
              <w:spacing w:before="100" w:beforeAutospacing="1" w:after="100" w:afterAutospacing="1"/>
              <w:jc w:val="center"/>
              <w:rPr>
                <w:rFonts w:cs="Arial"/>
                <w:bCs/>
                <w:sz w:val="22"/>
              </w:rPr>
            </w:pPr>
            <w:r>
              <w:rPr>
                <w:rFonts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5AA58" w14:textId="77777777" w:rsidR="00383DD4" w:rsidRPr="004C3A0B" w:rsidRDefault="00383DD4" w:rsidP="006D65E6">
            <w:pPr>
              <w:spacing w:before="100" w:beforeAutospacing="1" w:after="100" w:afterAutospacing="1"/>
              <w:rPr>
                <w:rFonts w:cs="Arial"/>
                <w:sz w:val="22"/>
              </w:rPr>
            </w:pPr>
            <w:r w:rsidRPr="004C3A0B">
              <w:rPr>
                <w:rFonts w:cs="Arial"/>
                <w:b/>
                <w:bCs/>
                <w:sz w:val="22"/>
              </w:rPr>
              <w:t>Signature of applicant:</w:t>
            </w:r>
          </w:p>
        </w:tc>
        <w:tc>
          <w:tcPr>
            <w:tcW w:w="4878" w:type="dxa"/>
            <w:tcBorders>
              <w:left w:val="single" w:sz="4" w:space="0" w:color="auto"/>
            </w:tcBorders>
            <w:vAlign w:val="center"/>
          </w:tcPr>
          <w:p w14:paraId="3E24D314" w14:textId="77777777" w:rsidR="00383DD4" w:rsidRPr="004C3A0B" w:rsidRDefault="00383DD4" w:rsidP="006D65E6">
            <w:pPr>
              <w:spacing w:before="100" w:beforeAutospacing="1" w:after="100" w:afterAutospacing="1"/>
              <w:rPr>
                <w:rFonts w:cs="Arial"/>
                <w:sz w:val="22"/>
              </w:rPr>
            </w:pPr>
            <w:proofErr w:type="spellStart"/>
            <w:r w:rsidRPr="001A3EB1">
              <w:rPr>
                <w:rFonts w:cs="Arial"/>
                <w:sz w:val="22"/>
              </w:rPr>
              <w:t>Shaikhul</w:t>
            </w:r>
            <w:proofErr w:type="spellEnd"/>
            <w:r w:rsidRPr="001A3EB1">
              <w:rPr>
                <w:rFonts w:cs="Arial"/>
                <w:sz w:val="22"/>
              </w:rPr>
              <w:t xml:space="preserve"> </w:t>
            </w:r>
            <w:proofErr w:type="spellStart"/>
            <w:r w:rsidRPr="001A3EB1">
              <w:rPr>
                <w:rFonts w:cs="Arial"/>
                <w:sz w:val="22"/>
              </w:rPr>
              <w:t>Alam</w:t>
            </w:r>
            <w:proofErr w:type="spellEnd"/>
            <w:r w:rsidRPr="001A3EB1">
              <w:rPr>
                <w:rFonts w:cs="Arial"/>
                <w:sz w:val="22"/>
              </w:rPr>
              <w:t xml:space="preserve"> </w:t>
            </w:r>
            <w:proofErr w:type="spellStart"/>
            <w:r w:rsidRPr="001A3EB1">
              <w:rPr>
                <w:rFonts w:cs="Arial"/>
                <w:sz w:val="22"/>
              </w:rPr>
              <w:t>Shanto</w:t>
            </w:r>
            <w:proofErr w:type="spellEnd"/>
          </w:p>
        </w:tc>
        <w:tc>
          <w:tcPr>
            <w:tcW w:w="2204" w:type="dxa"/>
            <w:vAlign w:val="center"/>
          </w:tcPr>
          <w:p w14:paraId="25C26954" w14:textId="77777777" w:rsidR="00383DD4" w:rsidRDefault="00383DD4" w:rsidP="006D65E6">
            <w:pPr>
              <w:spacing w:before="100" w:beforeAutospacing="1" w:after="100" w:afterAutospacing="1"/>
              <w:rPr>
                <w:rFonts w:cs="Arial"/>
                <w:b/>
                <w:bCs/>
                <w:sz w:val="22"/>
              </w:rPr>
            </w:pPr>
            <w:r w:rsidRPr="004C3A0B">
              <w:rPr>
                <w:rFonts w:cs="Arial"/>
                <w:b/>
                <w:bCs/>
                <w:sz w:val="22"/>
              </w:rPr>
              <w:t>Date:</w:t>
            </w:r>
            <w:r>
              <w:rPr>
                <w:rFonts w:cs="Arial"/>
                <w:b/>
                <w:bCs/>
                <w:sz w:val="22"/>
              </w:rPr>
              <w:t xml:space="preserve"> </w:t>
            </w:r>
          </w:p>
          <w:p w14:paraId="2E4F84CC" w14:textId="77777777" w:rsidR="00383DD4" w:rsidRDefault="00383DD4" w:rsidP="006D65E6">
            <w:pPr>
              <w:spacing w:before="100" w:beforeAutospacing="1" w:after="100" w:afterAutospacing="1"/>
              <w:rPr>
                <w:rFonts w:cs="Arial"/>
                <w:b/>
                <w:bCs/>
                <w:sz w:val="22"/>
              </w:rPr>
            </w:pPr>
            <w:r>
              <w:rPr>
                <w:rFonts w:cs="Arial"/>
                <w:b/>
                <w:bCs/>
                <w:sz w:val="22"/>
              </w:rPr>
              <w:t>29 July, 2026</w:t>
            </w:r>
          </w:p>
          <w:p w14:paraId="3BA65250" w14:textId="77777777" w:rsidR="00383DD4" w:rsidRPr="004C3A0B" w:rsidRDefault="00383DD4" w:rsidP="006D65E6">
            <w:pPr>
              <w:spacing w:before="100" w:beforeAutospacing="1" w:after="100" w:afterAutospacing="1"/>
              <w:rPr>
                <w:rFonts w:cs="Arial"/>
                <w:sz w:val="22"/>
              </w:rPr>
            </w:pPr>
          </w:p>
        </w:tc>
      </w:tr>
      <w:tr w:rsidR="00383DD4" w:rsidRPr="004C3A0B" w14:paraId="7883CD72" w14:textId="77777777" w:rsidTr="006D65E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6F8A0190" w14:textId="77777777" w:rsidR="00383DD4" w:rsidRPr="004C3A0B" w:rsidRDefault="00383DD4" w:rsidP="006D65E6">
            <w:pPr>
              <w:jc w:val="center"/>
              <w:rPr>
                <w:rFonts w:cs="Arial"/>
              </w:rPr>
            </w:pPr>
            <w:r>
              <w:rPr>
                <w:rFonts w:cs="Arial"/>
              </w:rPr>
              <w:t>2</w:t>
            </w:r>
          </w:p>
        </w:tc>
        <w:tc>
          <w:tcPr>
            <w:tcW w:w="2835" w:type="dxa"/>
            <w:shd w:val="clear" w:color="auto" w:fill="F2F2F2" w:themeFill="background1" w:themeFillShade="F2"/>
            <w:vAlign w:val="center"/>
          </w:tcPr>
          <w:p w14:paraId="1C6AEE85" w14:textId="77777777" w:rsidR="00383DD4" w:rsidRPr="004C3A0B" w:rsidRDefault="00383DD4" w:rsidP="006D65E6">
            <w:pPr>
              <w:rPr>
                <w:rFonts w:cs="Arial"/>
              </w:rPr>
            </w:pPr>
            <w:r w:rsidRPr="004C3A0B">
              <w:rPr>
                <w:rFonts w:cs="Arial"/>
              </w:rPr>
              <w:t>Supervisor:</w:t>
            </w:r>
          </w:p>
        </w:tc>
        <w:tc>
          <w:tcPr>
            <w:tcW w:w="4878" w:type="dxa"/>
            <w:vAlign w:val="center"/>
          </w:tcPr>
          <w:p w14:paraId="4D4D2BDF" w14:textId="77777777" w:rsidR="00383DD4" w:rsidRDefault="00383DD4" w:rsidP="006D65E6">
            <w:pPr>
              <w:rPr>
                <w:rFonts w:cs="Arial"/>
              </w:rPr>
            </w:pPr>
          </w:p>
          <w:p w14:paraId="2498F5C3" w14:textId="77777777" w:rsidR="00383DD4" w:rsidRDefault="00383DD4" w:rsidP="006D65E6">
            <w:pPr>
              <w:rPr>
                <w:rFonts w:cs="Arial"/>
              </w:rPr>
            </w:pPr>
            <w:r w:rsidRPr="007F0508">
              <w:rPr>
                <w:rFonts w:cs="Arial"/>
              </w:rPr>
              <w:t>Alireza Nazarian</w:t>
            </w:r>
          </w:p>
          <w:p w14:paraId="1B18F4F6" w14:textId="77777777" w:rsidR="00383DD4" w:rsidRPr="004C3A0B" w:rsidRDefault="00383DD4" w:rsidP="006D65E6">
            <w:pPr>
              <w:rPr>
                <w:rFonts w:cs="Arial"/>
              </w:rPr>
            </w:pPr>
          </w:p>
        </w:tc>
        <w:tc>
          <w:tcPr>
            <w:tcW w:w="2204" w:type="dxa"/>
            <w:vMerge w:val="restart"/>
          </w:tcPr>
          <w:p w14:paraId="277A40E9" w14:textId="77777777" w:rsidR="00383DD4" w:rsidRDefault="00383DD4" w:rsidP="006D65E6">
            <w:pPr>
              <w:rPr>
                <w:rFonts w:cs="Arial"/>
                <w:b/>
                <w:bCs/>
              </w:rPr>
            </w:pPr>
            <w:r w:rsidRPr="004C3A0B">
              <w:rPr>
                <w:rFonts w:cs="Arial"/>
                <w:b/>
                <w:bCs/>
              </w:rPr>
              <w:t>Date:</w:t>
            </w:r>
            <w:r>
              <w:rPr>
                <w:rFonts w:cs="Arial"/>
                <w:b/>
                <w:bCs/>
              </w:rPr>
              <w:t xml:space="preserve"> </w:t>
            </w:r>
          </w:p>
          <w:p w14:paraId="1818DF52" w14:textId="77777777" w:rsidR="00383DD4" w:rsidRDefault="00383DD4" w:rsidP="006D65E6">
            <w:pPr>
              <w:rPr>
                <w:rFonts w:cs="Arial"/>
                <w:b/>
                <w:bCs/>
              </w:rPr>
            </w:pPr>
          </w:p>
          <w:p w14:paraId="0D3C1ADE" w14:textId="77777777" w:rsidR="00383DD4" w:rsidRDefault="00383DD4" w:rsidP="006D65E6">
            <w:pPr>
              <w:rPr>
                <w:rFonts w:cs="Arial"/>
                <w:b/>
                <w:bCs/>
              </w:rPr>
            </w:pPr>
            <w:r>
              <w:rPr>
                <w:rFonts w:cs="Arial"/>
                <w:b/>
                <w:bCs/>
              </w:rPr>
              <w:t>30 July, 2026</w:t>
            </w:r>
          </w:p>
          <w:p w14:paraId="55DF7477" w14:textId="77777777" w:rsidR="00383DD4" w:rsidRPr="004C3A0B" w:rsidRDefault="00383DD4" w:rsidP="006D65E6">
            <w:pPr>
              <w:rPr>
                <w:rFonts w:cs="Arial"/>
              </w:rPr>
            </w:pPr>
          </w:p>
        </w:tc>
      </w:tr>
      <w:tr w:rsidR="00383DD4" w:rsidRPr="004C3A0B" w14:paraId="0240B4C8" w14:textId="77777777" w:rsidTr="006D65E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736D94E8" w14:textId="77777777" w:rsidR="00383DD4" w:rsidRPr="004C3A0B" w:rsidRDefault="00383DD4" w:rsidP="006D65E6">
            <w:pPr>
              <w:jc w:val="center"/>
              <w:rPr>
                <w:rFonts w:cs="Arial"/>
              </w:rPr>
            </w:pPr>
            <w:r>
              <w:rPr>
                <w:rFonts w:cs="Arial"/>
              </w:rPr>
              <w:t>3</w:t>
            </w:r>
          </w:p>
        </w:tc>
        <w:tc>
          <w:tcPr>
            <w:tcW w:w="2835" w:type="dxa"/>
            <w:shd w:val="clear" w:color="auto" w:fill="F2F2F2" w:themeFill="background1" w:themeFillShade="F2"/>
            <w:vAlign w:val="center"/>
          </w:tcPr>
          <w:p w14:paraId="4DF68A48" w14:textId="77777777" w:rsidR="00383DD4" w:rsidRPr="004C3A0B" w:rsidRDefault="00383DD4" w:rsidP="006D65E6">
            <w:pPr>
              <w:rPr>
                <w:rFonts w:cs="Arial"/>
              </w:rPr>
            </w:pPr>
            <w:r w:rsidRPr="004C3A0B">
              <w:rPr>
                <w:rFonts w:cs="Arial"/>
              </w:rPr>
              <w:t>Signature:</w:t>
            </w:r>
          </w:p>
        </w:tc>
        <w:tc>
          <w:tcPr>
            <w:tcW w:w="4878" w:type="dxa"/>
            <w:vAlign w:val="center"/>
          </w:tcPr>
          <w:p w14:paraId="0623CBB2" w14:textId="77777777" w:rsidR="00383DD4" w:rsidRPr="004C3A0B" w:rsidRDefault="00383DD4" w:rsidP="006D65E6">
            <w:pPr>
              <w:rPr>
                <w:rFonts w:cs="Arial"/>
              </w:rPr>
            </w:pPr>
            <w:r w:rsidRPr="006F1004">
              <w:rPr>
                <w:rFonts w:cs="Arial"/>
              </w:rPr>
              <w:t>Alireza Nazarian</w:t>
            </w:r>
          </w:p>
        </w:tc>
        <w:tc>
          <w:tcPr>
            <w:tcW w:w="2204" w:type="dxa"/>
            <w:vMerge/>
            <w:vAlign w:val="center"/>
          </w:tcPr>
          <w:p w14:paraId="264A0F7B" w14:textId="77777777" w:rsidR="00383DD4" w:rsidRPr="004C3A0B" w:rsidRDefault="00383DD4" w:rsidP="006D65E6">
            <w:pPr>
              <w:rPr>
                <w:rFonts w:cs="Arial"/>
              </w:rPr>
            </w:pPr>
          </w:p>
        </w:tc>
      </w:tr>
    </w:tbl>
    <w:p w14:paraId="076420FF" w14:textId="77777777" w:rsidR="00383DD4" w:rsidRDefault="00383DD4" w:rsidP="00383DD4">
      <w:pPr>
        <w:rPr>
          <w:rFonts w:cs="Arial"/>
          <w:sz w:val="22"/>
        </w:rPr>
      </w:pPr>
    </w:p>
    <w:p w14:paraId="54212244" w14:textId="77777777" w:rsidR="00383DD4" w:rsidRPr="00383DD4" w:rsidRDefault="00383DD4" w:rsidP="00383DD4"/>
    <w:p w14:paraId="08A8AFBD" w14:textId="77777777" w:rsidR="00775ED4" w:rsidRPr="005A0A59" w:rsidRDefault="00775ED4" w:rsidP="007E4D66"/>
    <w:sectPr w:rsidR="00775ED4" w:rsidRPr="005A0A59" w:rsidSect="00E54B6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8310E" w14:textId="77777777" w:rsidR="00231554" w:rsidRDefault="00231554" w:rsidP="00B03CC5">
      <w:pPr>
        <w:spacing w:after="0" w:line="240" w:lineRule="auto"/>
      </w:pPr>
      <w:r>
        <w:separator/>
      </w:r>
    </w:p>
  </w:endnote>
  <w:endnote w:type="continuationSeparator" w:id="0">
    <w:p w14:paraId="7C181C42" w14:textId="77777777" w:rsidR="00231554" w:rsidRDefault="00231554" w:rsidP="00B03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573557"/>
      <w:docPartObj>
        <w:docPartGallery w:val="Page Numbers (Bottom of Page)"/>
        <w:docPartUnique/>
      </w:docPartObj>
    </w:sdtPr>
    <w:sdtEndPr/>
    <w:sdtContent>
      <w:p w14:paraId="7EFE2FD1" w14:textId="77777777" w:rsidR="00B85A38" w:rsidRDefault="00B85A38">
        <w:pP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87D54B7" w14:textId="77777777" w:rsidR="00CC3FE5" w:rsidRDefault="00CC3FE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4BACE" w14:textId="77777777" w:rsidR="00CC3FE5" w:rsidRDefault="00CC3FE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356518"/>
      <w:docPartObj>
        <w:docPartGallery w:val="Page Numbers (Bottom of Page)"/>
        <w:docPartUnique/>
      </w:docPartObj>
    </w:sdtPr>
    <w:sdtEndPr/>
    <w:sdtContent>
      <w:p w14:paraId="01B53198" w14:textId="77777777" w:rsidR="00E54B6B" w:rsidRDefault="00E54B6B">
        <w:pP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F3C4E24" w14:textId="77777777" w:rsidR="00775ED4" w:rsidRDefault="00775ED4">
    <w:pP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713180"/>
      <w:docPartObj>
        <w:docPartGallery w:val="Page Numbers (Bottom of Page)"/>
        <w:docPartUnique/>
      </w:docPartObj>
    </w:sdtPr>
    <w:sdtEndPr/>
    <w:sdtContent>
      <w:p w14:paraId="608CEB3B" w14:textId="77777777" w:rsidR="00E54B6B" w:rsidRDefault="00E54B6B">
        <w:pP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9291BD0" w14:textId="77777777" w:rsidR="00775ED4" w:rsidRDefault="00775ED4">
    <w:pPr>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920931"/>
      <w:docPartObj>
        <w:docPartGallery w:val="Page Numbers (Bottom of Page)"/>
        <w:docPartUnique/>
      </w:docPartObj>
    </w:sdtPr>
    <w:sdtEndPr/>
    <w:sdtContent>
      <w:p w14:paraId="40ABB4FF" w14:textId="77777777" w:rsidR="00CC3FE5" w:rsidRDefault="00CC3FE5">
        <w:pP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64B7C32" w14:textId="77777777" w:rsidR="00CC3FE5" w:rsidRDefault="00CC3FE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E2478" w14:textId="77777777" w:rsidR="00231554" w:rsidRDefault="00231554" w:rsidP="00B03CC5">
      <w:pPr>
        <w:spacing w:after="0" w:line="240" w:lineRule="auto"/>
      </w:pPr>
      <w:r>
        <w:separator/>
      </w:r>
    </w:p>
  </w:footnote>
  <w:footnote w:type="continuationSeparator" w:id="0">
    <w:p w14:paraId="3D75BCDC" w14:textId="77777777" w:rsidR="00231554" w:rsidRDefault="00231554" w:rsidP="00B03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E5109"/>
    <w:multiLevelType w:val="hybridMultilevel"/>
    <w:tmpl w:val="175A2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1874934"/>
    <w:multiLevelType w:val="hybridMultilevel"/>
    <w:tmpl w:val="07709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E8F392A"/>
    <w:multiLevelType w:val="hybridMultilevel"/>
    <w:tmpl w:val="923C7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C34442"/>
    <w:multiLevelType w:val="multilevel"/>
    <w:tmpl w:val="0D224892"/>
    <w:lvl w:ilvl="0">
      <w:start w:val="1"/>
      <w:numFmt w:val="decimal"/>
      <w:lvlText w:val="%1."/>
      <w:lvlJc w:val="left"/>
      <w:pPr>
        <w:ind w:left="720" w:hanging="360"/>
      </w:p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1FC92CD7"/>
    <w:multiLevelType w:val="singleLevel"/>
    <w:tmpl w:val="F9525DE6"/>
    <w:lvl w:ilvl="0">
      <w:start w:val="1"/>
      <w:numFmt w:val="decimal"/>
      <w:pStyle w:val="ListBullet"/>
      <w:lvlText w:val="%1."/>
      <w:lvlJc w:val="left"/>
      <w:pPr>
        <w:tabs>
          <w:tab w:val="num" w:pos="540"/>
        </w:tabs>
        <w:ind w:left="540" w:hanging="270"/>
      </w:pPr>
    </w:lvl>
  </w:abstractNum>
  <w:abstractNum w:abstractNumId="16" w15:restartNumberingAfterBreak="0">
    <w:nsid w:val="223F76BE"/>
    <w:multiLevelType w:val="hybridMultilevel"/>
    <w:tmpl w:val="5B6E1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653039"/>
    <w:multiLevelType w:val="multilevel"/>
    <w:tmpl w:val="83FA6BE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4270DE"/>
    <w:multiLevelType w:val="hybridMultilevel"/>
    <w:tmpl w:val="A2B0A8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866F00"/>
    <w:multiLevelType w:val="hybridMultilevel"/>
    <w:tmpl w:val="923C76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4"/>
  </w:num>
  <w:num w:numId="3">
    <w:abstractNumId w:val="34"/>
  </w:num>
  <w:num w:numId="4">
    <w:abstractNumId w:val="8"/>
  </w:num>
  <w:num w:numId="5">
    <w:abstractNumId w:val="6"/>
  </w:num>
  <w:num w:numId="6">
    <w:abstractNumId w:val="5"/>
  </w:num>
  <w:num w:numId="7">
    <w:abstractNumId w:val="4"/>
  </w:num>
  <w:num w:numId="8">
    <w:abstractNumId w:val="7"/>
  </w:num>
  <w:num w:numId="9">
    <w:abstractNumId w:val="3"/>
  </w:num>
  <w:num w:numId="10">
    <w:abstractNumId w:val="2"/>
  </w:num>
  <w:num w:numId="11">
    <w:abstractNumId w:val="1"/>
  </w:num>
  <w:num w:numId="12">
    <w:abstractNumId w:val="0"/>
  </w:num>
  <w:num w:numId="13">
    <w:abstractNumId w:val="25"/>
  </w:num>
  <w:num w:numId="14">
    <w:abstractNumId w:val="35"/>
  </w:num>
  <w:num w:numId="15">
    <w:abstractNumId w:val="17"/>
  </w:num>
  <w:num w:numId="16">
    <w:abstractNumId w:val="41"/>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8"/>
  </w:num>
  <w:num w:numId="21">
    <w:abstractNumId w:val="22"/>
  </w:num>
  <w:num w:numId="22">
    <w:abstractNumId w:val="23"/>
  </w:num>
  <w:num w:numId="23">
    <w:abstractNumId w:val="39"/>
  </w:num>
  <w:num w:numId="24">
    <w:abstractNumId w:val="37"/>
  </w:num>
  <w:num w:numId="25">
    <w:abstractNumId w:val="38"/>
  </w:num>
  <w:num w:numId="26">
    <w:abstractNumId w:val="12"/>
  </w:num>
  <w:num w:numId="27">
    <w:abstractNumId w:val="20"/>
  </w:num>
  <w:num w:numId="28">
    <w:abstractNumId w:val="21"/>
  </w:num>
  <w:num w:numId="29">
    <w:abstractNumId w:val="26"/>
  </w:num>
  <w:num w:numId="30">
    <w:abstractNumId w:val="28"/>
  </w:num>
  <w:num w:numId="31">
    <w:abstractNumId w:val="40"/>
  </w:num>
  <w:num w:numId="32">
    <w:abstractNumId w:val="19"/>
  </w:num>
  <w:num w:numId="33">
    <w:abstractNumId w:val="29"/>
  </w:num>
  <w:num w:numId="34">
    <w:abstractNumId w:val="33"/>
  </w:num>
  <w:num w:numId="35">
    <w:abstractNumId w:val="13"/>
  </w:num>
  <w:num w:numId="36">
    <w:abstractNumId w:val="24"/>
  </w:num>
  <w:num w:numId="37">
    <w:abstractNumId w:val="27"/>
  </w:num>
  <w:num w:numId="38">
    <w:abstractNumId w:val="42"/>
  </w:num>
  <w:num w:numId="39">
    <w:abstractNumId w:val="32"/>
  </w:num>
  <w:num w:numId="40">
    <w:abstractNumId w:val="16"/>
  </w:num>
  <w:num w:numId="41">
    <w:abstractNumId w:val="36"/>
  </w:num>
  <w:num w:numId="42">
    <w:abstractNumId w:val="43"/>
  </w:num>
  <w:num w:numId="43">
    <w:abstractNumId w:val="11"/>
  </w:num>
  <w:num w:numId="44">
    <w:abstractNumId w:val="9"/>
  </w:num>
  <w:num w:numId="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C5"/>
    <w:rsid w:val="000043FF"/>
    <w:rsid w:val="00060AFD"/>
    <w:rsid w:val="00064EAA"/>
    <w:rsid w:val="000B3373"/>
    <w:rsid w:val="000C7C17"/>
    <w:rsid w:val="0010710B"/>
    <w:rsid w:val="001343DE"/>
    <w:rsid w:val="0013679C"/>
    <w:rsid w:val="00156A62"/>
    <w:rsid w:val="00231554"/>
    <w:rsid w:val="00256CD0"/>
    <w:rsid w:val="00275682"/>
    <w:rsid w:val="002855E6"/>
    <w:rsid w:val="00286181"/>
    <w:rsid w:val="002A2849"/>
    <w:rsid w:val="002A45F2"/>
    <w:rsid w:val="002B619F"/>
    <w:rsid w:val="002D0B7D"/>
    <w:rsid w:val="00300078"/>
    <w:rsid w:val="00383DD4"/>
    <w:rsid w:val="004150D6"/>
    <w:rsid w:val="004151B9"/>
    <w:rsid w:val="00464334"/>
    <w:rsid w:val="004A02FD"/>
    <w:rsid w:val="004B4892"/>
    <w:rsid w:val="004D5B92"/>
    <w:rsid w:val="004E7332"/>
    <w:rsid w:val="004F5088"/>
    <w:rsid w:val="00500B77"/>
    <w:rsid w:val="005404A3"/>
    <w:rsid w:val="0054668C"/>
    <w:rsid w:val="005816EE"/>
    <w:rsid w:val="005A0A59"/>
    <w:rsid w:val="006052CD"/>
    <w:rsid w:val="006136C4"/>
    <w:rsid w:val="00657802"/>
    <w:rsid w:val="006603C4"/>
    <w:rsid w:val="00675FF7"/>
    <w:rsid w:val="00684470"/>
    <w:rsid w:val="006A0DC8"/>
    <w:rsid w:val="007056FC"/>
    <w:rsid w:val="00775ED4"/>
    <w:rsid w:val="00780BA6"/>
    <w:rsid w:val="007B4E40"/>
    <w:rsid w:val="007D1E8D"/>
    <w:rsid w:val="007E4D66"/>
    <w:rsid w:val="007F3FDA"/>
    <w:rsid w:val="007F6535"/>
    <w:rsid w:val="00801578"/>
    <w:rsid w:val="00804F39"/>
    <w:rsid w:val="008266CE"/>
    <w:rsid w:val="00837EDC"/>
    <w:rsid w:val="008541A7"/>
    <w:rsid w:val="00860D67"/>
    <w:rsid w:val="00883145"/>
    <w:rsid w:val="008A06FF"/>
    <w:rsid w:val="008A1FF2"/>
    <w:rsid w:val="00917439"/>
    <w:rsid w:val="009568AF"/>
    <w:rsid w:val="00965BD7"/>
    <w:rsid w:val="00985BFF"/>
    <w:rsid w:val="009955C9"/>
    <w:rsid w:val="009B1836"/>
    <w:rsid w:val="009C5376"/>
    <w:rsid w:val="009F3DD5"/>
    <w:rsid w:val="009F480C"/>
    <w:rsid w:val="00A01D1F"/>
    <w:rsid w:val="00A70205"/>
    <w:rsid w:val="00A70BFB"/>
    <w:rsid w:val="00AB255A"/>
    <w:rsid w:val="00B03CC5"/>
    <w:rsid w:val="00B82519"/>
    <w:rsid w:val="00B85A38"/>
    <w:rsid w:val="00BA0528"/>
    <w:rsid w:val="00C00311"/>
    <w:rsid w:val="00C85BDD"/>
    <w:rsid w:val="00CA5A1D"/>
    <w:rsid w:val="00CC3FE5"/>
    <w:rsid w:val="00CD3938"/>
    <w:rsid w:val="00D02C95"/>
    <w:rsid w:val="00D44497"/>
    <w:rsid w:val="00D766F2"/>
    <w:rsid w:val="00D93CB1"/>
    <w:rsid w:val="00DB0911"/>
    <w:rsid w:val="00DB3141"/>
    <w:rsid w:val="00E313F3"/>
    <w:rsid w:val="00E32CD7"/>
    <w:rsid w:val="00E348EC"/>
    <w:rsid w:val="00E54B6B"/>
    <w:rsid w:val="00E604CC"/>
    <w:rsid w:val="00EC1364"/>
    <w:rsid w:val="00F00B00"/>
    <w:rsid w:val="00F11922"/>
    <w:rsid w:val="00F159D2"/>
    <w:rsid w:val="00FA1AD9"/>
    <w:rsid w:val="00FE7DA8"/>
    <w:rsid w:val="00FF0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234F"/>
  <w15:chartTrackingRefBased/>
  <w15:docId w15:val="{AA59B120-44E4-4A39-B390-C1E9B9328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D4"/>
    <w:pPr>
      <w:spacing w:after="120" w:line="360" w:lineRule="auto"/>
      <w:jc w:val="both"/>
    </w:pPr>
    <w:rPr>
      <w:rFonts w:ascii="Arial" w:eastAsia="Arial" w:hAnsi="Arial"/>
      <w:sz w:val="24"/>
    </w:rPr>
  </w:style>
  <w:style w:type="paragraph" w:styleId="Heading1">
    <w:name w:val="heading 1"/>
    <w:basedOn w:val="Normal"/>
    <w:next w:val="Normal"/>
    <w:link w:val="Heading1Char"/>
    <w:uiPriority w:val="99"/>
    <w:qFormat/>
    <w:rsid w:val="00FA1AD9"/>
    <w:pPr>
      <w:keepNext/>
      <w:keepLines/>
      <w:pageBreakBefore/>
      <w:spacing w:before="240" w:line="480" w:lineRule="auto"/>
      <w:jc w:val="center"/>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B1836"/>
    <w:pPr>
      <w:keepNext/>
      <w:keepLines/>
      <w:spacing w:before="200" w:after="10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9B1836"/>
    <w:pPr>
      <w:keepNext/>
      <w:keepLines/>
      <w:spacing w:before="160" w:after="80"/>
      <w:outlineLvl w:val="2"/>
    </w:pPr>
    <w:rPr>
      <w:rFonts w:eastAsiaTheme="majorEastAsia" w:cstheme="majorBidi"/>
      <w:b/>
      <w:bCs/>
      <w:sz w:val="27"/>
    </w:rPr>
  </w:style>
  <w:style w:type="paragraph" w:styleId="Heading4">
    <w:name w:val="heading 4"/>
    <w:basedOn w:val="Normal"/>
    <w:next w:val="Normal"/>
    <w:link w:val="Heading4Char"/>
    <w:uiPriority w:val="99"/>
    <w:unhideWhenUsed/>
    <w:qFormat/>
    <w:rsid w:val="009B1836"/>
    <w:pPr>
      <w:keepNext/>
      <w:keepLines/>
      <w:spacing w:before="200" w:after="0" w:line="319" w:lineRule="auto"/>
      <w:jc w:val="center"/>
      <w:outlineLvl w:val="3"/>
    </w:pPr>
    <w:rPr>
      <w:rFonts w:eastAsiaTheme="majorEastAsia" w:cstheme="majorBidi"/>
      <w:b/>
      <w:bCs/>
      <w:iCs/>
    </w:rPr>
  </w:style>
  <w:style w:type="paragraph" w:styleId="Heading5">
    <w:name w:val="heading 5"/>
    <w:basedOn w:val="Normal"/>
    <w:next w:val="Normal"/>
    <w:link w:val="Heading5Char"/>
    <w:uiPriority w:val="9"/>
    <w:semiHidden/>
    <w:unhideWhenUsed/>
    <w:qFormat/>
    <w:rsid w:val="008A06FF"/>
    <w:pPr>
      <w:keepNext/>
      <w:keepLines/>
      <w:spacing w:before="200" w:after="0" w:line="276" w:lineRule="auto"/>
      <w:jc w:val="left"/>
      <w:outlineLvl w:val="4"/>
    </w:pPr>
    <w:rPr>
      <w:rFonts w:asciiTheme="majorHAnsi" w:eastAsiaTheme="majorEastAsia" w:hAnsiTheme="majorHAnsi" w:cstheme="majorBidi"/>
      <w:color w:val="1F3763" w:themeColor="accent1" w:themeShade="7F"/>
      <w:sz w:val="22"/>
    </w:rPr>
  </w:style>
  <w:style w:type="paragraph" w:styleId="Heading6">
    <w:name w:val="heading 6"/>
    <w:basedOn w:val="Normal"/>
    <w:next w:val="Normal"/>
    <w:link w:val="Heading6Char"/>
    <w:uiPriority w:val="9"/>
    <w:semiHidden/>
    <w:unhideWhenUsed/>
    <w:qFormat/>
    <w:rsid w:val="008A06FF"/>
    <w:pPr>
      <w:keepNext/>
      <w:keepLines/>
      <w:spacing w:before="200" w:after="0" w:line="276" w:lineRule="auto"/>
      <w:jc w:val="left"/>
      <w:outlineLvl w:val="5"/>
    </w:pPr>
    <w:rPr>
      <w:rFonts w:asciiTheme="majorHAnsi" w:eastAsiaTheme="majorEastAsia" w:hAnsiTheme="majorHAnsi" w:cstheme="majorBidi"/>
      <w:i/>
      <w:iCs/>
      <w:color w:val="1F3763" w:themeColor="accent1" w:themeShade="7F"/>
      <w:sz w:val="22"/>
    </w:rPr>
  </w:style>
  <w:style w:type="paragraph" w:styleId="Heading7">
    <w:name w:val="heading 7"/>
    <w:basedOn w:val="Normal"/>
    <w:next w:val="Normal"/>
    <w:link w:val="Heading7Char"/>
    <w:uiPriority w:val="9"/>
    <w:semiHidden/>
    <w:unhideWhenUsed/>
    <w:qFormat/>
    <w:rsid w:val="008A06FF"/>
    <w:pPr>
      <w:keepNext/>
      <w:keepLines/>
      <w:spacing w:before="200" w:after="0" w:line="276" w:lineRule="auto"/>
      <w:jc w:val="left"/>
      <w:outlineLvl w:val="6"/>
    </w:pPr>
    <w:rPr>
      <w:rFonts w:asciiTheme="majorHAnsi" w:eastAsiaTheme="majorEastAsia" w:hAnsiTheme="majorHAnsi" w:cstheme="majorBidi"/>
      <w:i/>
      <w:iCs/>
      <w:color w:val="404040" w:themeColor="text1" w:themeTint="BF"/>
      <w:sz w:val="22"/>
    </w:rPr>
  </w:style>
  <w:style w:type="paragraph" w:styleId="Heading8">
    <w:name w:val="heading 8"/>
    <w:basedOn w:val="Normal"/>
    <w:next w:val="Normal"/>
    <w:link w:val="Heading8Char"/>
    <w:uiPriority w:val="9"/>
    <w:semiHidden/>
    <w:unhideWhenUsed/>
    <w:qFormat/>
    <w:rsid w:val="008A06FF"/>
    <w:pPr>
      <w:keepNext/>
      <w:keepLines/>
      <w:spacing w:before="200" w:after="0" w:line="276" w:lineRule="auto"/>
      <w:jc w:val="left"/>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A06FF"/>
    <w:pPr>
      <w:keepNext/>
      <w:keepLines/>
      <w:spacing w:before="200" w:after="0" w:line="276" w:lineRule="auto"/>
      <w:jc w:val="left"/>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A1AD9"/>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B1836"/>
    <w:rPr>
      <w:rFonts w:ascii="Arial" w:eastAsiaTheme="majorEastAsia" w:hAnsi="Arial" w:cstheme="majorBidi"/>
      <w:b/>
      <w:bCs/>
      <w:sz w:val="28"/>
      <w:szCs w:val="26"/>
    </w:rPr>
  </w:style>
  <w:style w:type="character" w:customStyle="1" w:styleId="Heading3Char">
    <w:name w:val="Heading 3 Char"/>
    <w:basedOn w:val="DefaultParagraphFont"/>
    <w:link w:val="Heading3"/>
    <w:uiPriority w:val="9"/>
    <w:rsid w:val="009B1836"/>
    <w:rPr>
      <w:rFonts w:ascii="Arial" w:eastAsiaTheme="majorEastAsia" w:hAnsi="Arial" w:cstheme="majorBidi"/>
      <w:b/>
      <w:bCs/>
      <w:sz w:val="27"/>
    </w:rPr>
  </w:style>
  <w:style w:type="character" w:customStyle="1" w:styleId="Heading4Char">
    <w:name w:val="Heading 4 Char"/>
    <w:basedOn w:val="DefaultParagraphFont"/>
    <w:link w:val="Heading4"/>
    <w:uiPriority w:val="99"/>
    <w:rsid w:val="009B1836"/>
    <w:rPr>
      <w:rFonts w:ascii="Arial" w:eastAsiaTheme="majorEastAsia" w:hAnsi="Arial" w:cstheme="majorBidi"/>
      <w:b/>
      <w:bCs/>
      <w:iCs/>
      <w:sz w:val="24"/>
    </w:rPr>
  </w:style>
  <w:style w:type="character" w:customStyle="1" w:styleId="Heading5Char">
    <w:name w:val="Heading 5 Char"/>
    <w:basedOn w:val="DefaultParagraphFont"/>
    <w:link w:val="Heading5"/>
    <w:uiPriority w:val="9"/>
    <w:semiHidden/>
    <w:rsid w:val="008A06F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A06F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A06F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A06F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A06FF"/>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B03CC5"/>
    <w:pPr>
      <w:ind w:left="547" w:hanging="274"/>
      <w:contextualSpacing/>
    </w:pPr>
    <w:rPr>
      <w:rFonts w:eastAsiaTheme="minorEastAsia"/>
      <w:color w:val="000000"/>
    </w:rPr>
  </w:style>
  <w:style w:type="paragraph" w:styleId="ListBullet">
    <w:name w:val="List Bullet"/>
    <w:basedOn w:val="Normal"/>
    <w:uiPriority w:val="99"/>
    <w:unhideWhenUsed/>
    <w:rsid w:val="00B03CC5"/>
    <w:pPr>
      <w:numPr>
        <w:numId w:val="1"/>
      </w:numPr>
      <w:spacing w:after="80" w:line="290" w:lineRule="auto"/>
      <w:ind w:left="547" w:hanging="274"/>
      <w:contextualSpacing/>
    </w:pPr>
    <w:rPr>
      <w:rFonts w:eastAsiaTheme="minorEastAsia"/>
      <w:color w:val="000000"/>
      <w:sz w:val="22"/>
    </w:rPr>
  </w:style>
  <w:style w:type="paragraph" w:styleId="Header">
    <w:name w:val="header"/>
    <w:basedOn w:val="Normal"/>
    <w:link w:val="HeaderChar"/>
    <w:uiPriority w:val="99"/>
    <w:unhideWhenUsed/>
    <w:rsid w:val="00B03C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3CC5"/>
    <w:rPr>
      <w:rFonts w:ascii="Arial" w:hAnsi="Arial"/>
      <w:sz w:val="24"/>
    </w:rPr>
  </w:style>
  <w:style w:type="paragraph" w:styleId="Footer">
    <w:name w:val="footer"/>
    <w:basedOn w:val="Normal"/>
    <w:link w:val="FooterChar"/>
    <w:uiPriority w:val="99"/>
    <w:unhideWhenUsed/>
    <w:rsid w:val="00B03C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CC5"/>
    <w:rPr>
      <w:rFonts w:ascii="Arial" w:hAnsi="Arial"/>
      <w:sz w:val="24"/>
    </w:rPr>
  </w:style>
  <w:style w:type="paragraph" w:styleId="Caption">
    <w:name w:val="caption"/>
    <w:basedOn w:val="Normal"/>
    <w:next w:val="Normal"/>
    <w:uiPriority w:val="35"/>
    <w:unhideWhenUsed/>
    <w:qFormat/>
    <w:rsid w:val="006052CD"/>
    <w:pPr>
      <w:spacing w:line="240" w:lineRule="auto"/>
    </w:pPr>
    <w:rPr>
      <w:b/>
      <w:bCs/>
      <w:i/>
      <w:color w:val="000000"/>
      <w:sz w:val="22"/>
      <w:szCs w:val="18"/>
    </w:rPr>
  </w:style>
  <w:style w:type="table" w:styleId="TableGrid">
    <w:name w:val="Table Grid"/>
    <w:basedOn w:val="TableNormal"/>
    <w:uiPriority w:val="39"/>
    <w:rsid w:val="006052CD"/>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5A38"/>
    <w:pPr>
      <w:pageBreakBefore w:val="0"/>
      <w:spacing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B85A38"/>
    <w:pPr>
      <w:spacing w:after="100"/>
    </w:pPr>
  </w:style>
  <w:style w:type="paragraph" w:styleId="TOC2">
    <w:name w:val="toc 2"/>
    <w:basedOn w:val="Normal"/>
    <w:next w:val="Normal"/>
    <w:autoRedefine/>
    <w:uiPriority w:val="39"/>
    <w:unhideWhenUsed/>
    <w:rsid w:val="00B85A38"/>
    <w:pPr>
      <w:spacing w:after="100"/>
      <w:ind w:left="240"/>
    </w:pPr>
  </w:style>
  <w:style w:type="paragraph" w:styleId="TOC3">
    <w:name w:val="toc 3"/>
    <w:basedOn w:val="Normal"/>
    <w:next w:val="Normal"/>
    <w:autoRedefine/>
    <w:uiPriority w:val="39"/>
    <w:unhideWhenUsed/>
    <w:rsid w:val="00B85A38"/>
    <w:pPr>
      <w:spacing w:after="100"/>
      <w:ind w:left="480"/>
    </w:pPr>
  </w:style>
  <w:style w:type="character" w:styleId="Hyperlink">
    <w:name w:val="Hyperlink"/>
    <w:basedOn w:val="DefaultParagraphFont"/>
    <w:uiPriority w:val="99"/>
    <w:unhideWhenUsed/>
    <w:rsid w:val="00B85A38"/>
    <w:rPr>
      <w:color w:val="0563C1" w:themeColor="hyperlink"/>
      <w:u w:val="single"/>
    </w:rPr>
  </w:style>
  <w:style w:type="paragraph" w:styleId="NoSpacing">
    <w:name w:val="No Spacing"/>
    <w:uiPriority w:val="1"/>
    <w:qFormat/>
    <w:rsid w:val="008A06FF"/>
    <w:pPr>
      <w:spacing w:after="0" w:line="240" w:lineRule="auto"/>
    </w:pPr>
    <w:rPr>
      <w:rFonts w:eastAsiaTheme="minorEastAsia"/>
    </w:rPr>
  </w:style>
  <w:style w:type="paragraph" w:styleId="Title">
    <w:name w:val="Title"/>
    <w:basedOn w:val="Normal"/>
    <w:next w:val="Normal"/>
    <w:link w:val="TitleChar"/>
    <w:uiPriority w:val="10"/>
    <w:qFormat/>
    <w:rsid w:val="008A06FF"/>
    <w:pPr>
      <w:pBdr>
        <w:bottom w:val="single" w:sz="8" w:space="4" w:color="4472C4" w:themeColor="accent1"/>
      </w:pBdr>
      <w:spacing w:after="300" w:line="240" w:lineRule="auto"/>
      <w:contextualSpacing/>
      <w:jc w:val="left"/>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A06FF"/>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8A06FF"/>
    <w:pPr>
      <w:numPr>
        <w:ilvl w:val="1"/>
      </w:numPr>
      <w:spacing w:after="200" w:line="276" w:lineRule="auto"/>
      <w:jc w:val="left"/>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A06FF"/>
    <w:rPr>
      <w:rFonts w:asciiTheme="majorHAnsi" w:eastAsiaTheme="majorEastAsia" w:hAnsiTheme="majorHAnsi" w:cstheme="majorBidi"/>
      <w:i/>
      <w:iCs/>
      <w:color w:val="4472C4" w:themeColor="accent1"/>
      <w:spacing w:val="15"/>
      <w:sz w:val="24"/>
      <w:szCs w:val="24"/>
    </w:rPr>
  </w:style>
  <w:style w:type="paragraph" w:styleId="BodyText">
    <w:name w:val="Body Text"/>
    <w:basedOn w:val="Normal"/>
    <w:link w:val="BodyTextChar"/>
    <w:uiPriority w:val="99"/>
    <w:unhideWhenUsed/>
    <w:rsid w:val="008A06FF"/>
    <w:pPr>
      <w:jc w:val="left"/>
    </w:pPr>
    <w:rPr>
      <w:rFonts w:asciiTheme="minorHAnsi" w:eastAsiaTheme="minorEastAsia" w:hAnsiTheme="minorHAnsi"/>
    </w:rPr>
  </w:style>
  <w:style w:type="character" w:customStyle="1" w:styleId="BodyTextChar">
    <w:name w:val="Body Text Char"/>
    <w:basedOn w:val="DefaultParagraphFont"/>
    <w:link w:val="BodyText"/>
    <w:uiPriority w:val="99"/>
    <w:rsid w:val="008A06FF"/>
    <w:rPr>
      <w:rFonts w:eastAsiaTheme="minorEastAsia"/>
    </w:rPr>
  </w:style>
  <w:style w:type="paragraph" w:styleId="BodyText2">
    <w:name w:val="Body Text 2"/>
    <w:basedOn w:val="Normal"/>
    <w:link w:val="BodyText2Char"/>
    <w:uiPriority w:val="99"/>
    <w:unhideWhenUsed/>
    <w:rsid w:val="008A06FF"/>
    <w:pPr>
      <w:spacing w:line="480" w:lineRule="auto"/>
      <w:jc w:val="left"/>
    </w:pPr>
    <w:rPr>
      <w:rFonts w:asciiTheme="minorHAnsi" w:eastAsiaTheme="minorEastAsia" w:hAnsiTheme="minorHAnsi"/>
      <w:sz w:val="22"/>
    </w:rPr>
  </w:style>
  <w:style w:type="character" w:customStyle="1" w:styleId="BodyText2Char">
    <w:name w:val="Body Text 2 Char"/>
    <w:basedOn w:val="DefaultParagraphFont"/>
    <w:link w:val="BodyText2"/>
    <w:uiPriority w:val="99"/>
    <w:rsid w:val="008A06FF"/>
    <w:rPr>
      <w:rFonts w:eastAsiaTheme="minorEastAsia"/>
    </w:rPr>
  </w:style>
  <w:style w:type="paragraph" w:styleId="BodyText3">
    <w:name w:val="Body Text 3"/>
    <w:basedOn w:val="Normal"/>
    <w:link w:val="BodyText3Char"/>
    <w:uiPriority w:val="99"/>
    <w:unhideWhenUsed/>
    <w:rsid w:val="008A06FF"/>
    <w:pPr>
      <w:spacing w:line="276" w:lineRule="auto"/>
      <w:jc w:val="left"/>
    </w:pPr>
    <w:rPr>
      <w:rFonts w:asciiTheme="minorHAnsi" w:eastAsiaTheme="minorEastAsia" w:hAnsiTheme="minorHAnsi"/>
      <w:sz w:val="16"/>
      <w:szCs w:val="16"/>
    </w:rPr>
  </w:style>
  <w:style w:type="character" w:customStyle="1" w:styleId="BodyText3Char">
    <w:name w:val="Body Text 3 Char"/>
    <w:basedOn w:val="DefaultParagraphFont"/>
    <w:link w:val="BodyText3"/>
    <w:uiPriority w:val="99"/>
    <w:rsid w:val="008A06FF"/>
    <w:rPr>
      <w:rFonts w:eastAsiaTheme="minorEastAsia"/>
      <w:sz w:val="16"/>
      <w:szCs w:val="16"/>
    </w:rPr>
  </w:style>
  <w:style w:type="paragraph" w:styleId="List">
    <w:name w:val="List"/>
    <w:basedOn w:val="Normal"/>
    <w:uiPriority w:val="99"/>
    <w:unhideWhenUsed/>
    <w:rsid w:val="008A06FF"/>
    <w:pPr>
      <w:spacing w:after="200" w:line="276" w:lineRule="auto"/>
      <w:ind w:left="360" w:hanging="360"/>
      <w:contextualSpacing/>
      <w:jc w:val="left"/>
    </w:pPr>
    <w:rPr>
      <w:rFonts w:asciiTheme="minorHAnsi" w:eastAsiaTheme="minorEastAsia" w:hAnsiTheme="minorHAnsi"/>
      <w:sz w:val="22"/>
    </w:rPr>
  </w:style>
  <w:style w:type="paragraph" w:styleId="List2">
    <w:name w:val="List 2"/>
    <w:basedOn w:val="Normal"/>
    <w:uiPriority w:val="99"/>
    <w:unhideWhenUsed/>
    <w:rsid w:val="008A06FF"/>
    <w:pPr>
      <w:spacing w:after="200" w:line="276" w:lineRule="auto"/>
      <w:ind w:left="720" w:hanging="360"/>
      <w:contextualSpacing/>
      <w:jc w:val="left"/>
    </w:pPr>
    <w:rPr>
      <w:rFonts w:asciiTheme="minorHAnsi" w:eastAsiaTheme="minorEastAsia" w:hAnsiTheme="minorHAnsi"/>
      <w:sz w:val="22"/>
    </w:rPr>
  </w:style>
  <w:style w:type="paragraph" w:styleId="List3">
    <w:name w:val="List 3"/>
    <w:basedOn w:val="Normal"/>
    <w:uiPriority w:val="99"/>
    <w:unhideWhenUsed/>
    <w:rsid w:val="008A06FF"/>
    <w:pPr>
      <w:spacing w:after="200" w:line="276" w:lineRule="auto"/>
      <w:ind w:left="1080" w:hanging="360"/>
      <w:contextualSpacing/>
      <w:jc w:val="left"/>
    </w:pPr>
    <w:rPr>
      <w:rFonts w:asciiTheme="minorHAnsi" w:eastAsiaTheme="minorEastAsia" w:hAnsiTheme="minorHAnsi"/>
      <w:sz w:val="22"/>
    </w:rPr>
  </w:style>
  <w:style w:type="paragraph" w:styleId="ListBullet2">
    <w:name w:val="List Bullet 2"/>
    <w:basedOn w:val="Normal"/>
    <w:uiPriority w:val="99"/>
    <w:unhideWhenUsed/>
    <w:rsid w:val="008A06FF"/>
    <w:pPr>
      <w:numPr>
        <w:numId w:val="5"/>
      </w:numPr>
      <w:spacing w:after="200" w:line="276" w:lineRule="auto"/>
      <w:contextualSpacing/>
      <w:jc w:val="left"/>
    </w:pPr>
    <w:rPr>
      <w:rFonts w:asciiTheme="minorHAnsi" w:eastAsiaTheme="minorEastAsia" w:hAnsiTheme="minorHAnsi"/>
      <w:sz w:val="22"/>
    </w:rPr>
  </w:style>
  <w:style w:type="paragraph" w:styleId="ListBullet3">
    <w:name w:val="List Bullet 3"/>
    <w:basedOn w:val="Normal"/>
    <w:uiPriority w:val="99"/>
    <w:unhideWhenUsed/>
    <w:rsid w:val="008A06FF"/>
    <w:pPr>
      <w:numPr>
        <w:numId w:val="6"/>
      </w:numPr>
      <w:spacing w:after="200" w:line="276" w:lineRule="auto"/>
      <w:contextualSpacing/>
      <w:jc w:val="left"/>
    </w:pPr>
    <w:rPr>
      <w:rFonts w:asciiTheme="minorHAnsi" w:eastAsiaTheme="minorEastAsia" w:hAnsiTheme="minorHAnsi"/>
      <w:sz w:val="22"/>
    </w:rPr>
  </w:style>
  <w:style w:type="paragraph" w:styleId="ListNumber">
    <w:name w:val="List Number"/>
    <w:basedOn w:val="Normal"/>
    <w:uiPriority w:val="99"/>
    <w:unhideWhenUsed/>
    <w:rsid w:val="008A06FF"/>
    <w:pPr>
      <w:numPr>
        <w:numId w:val="8"/>
      </w:numPr>
      <w:spacing w:after="200" w:line="276" w:lineRule="auto"/>
      <w:contextualSpacing/>
      <w:jc w:val="left"/>
    </w:pPr>
    <w:rPr>
      <w:rFonts w:asciiTheme="minorHAnsi" w:eastAsiaTheme="minorEastAsia" w:hAnsiTheme="minorHAnsi"/>
      <w:sz w:val="22"/>
    </w:rPr>
  </w:style>
  <w:style w:type="paragraph" w:styleId="ListNumber2">
    <w:name w:val="List Number 2"/>
    <w:basedOn w:val="Normal"/>
    <w:uiPriority w:val="99"/>
    <w:unhideWhenUsed/>
    <w:rsid w:val="008A06FF"/>
    <w:pPr>
      <w:numPr>
        <w:numId w:val="9"/>
      </w:numPr>
      <w:spacing w:after="200" w:line="276" w:lineRule="auto"/>
      <w:contextualSpacing/>
      <w:jc w:val="left"/>
    </w:pPr>
    <w:rPr>
      <w:rFonts w:asciiTheme="minorHAnsi" w:eastAsiaTheme="minorEastAsia" w:hAnsiTheme="minorHAnsi"/>
      <w:sz w:val="22"/>
    </w:rPr>
  </w:style>
  <w:style w:type="paragraph" w:styleId="ListNumber3">
    <w:name w:val="List Number 3"/>
    <w:basedOn w:val="Normal"/>
    <w:uiPriority w:val="99"/>
    <w:unhideWhenUsed/>
    <w:rsid w:val="008A06FF"/>
    <w:pPr>
      <w:numPr>
        <w:numId w:val="10"/>
      </w:numPr>
      <w:spacing w:after="200" w:line="276" w:lineRule="auto"/>
      <w:contextualSpacing/>
      <w:jc w:val="left"/>
    </w:pPr>
    <w:rPr>
      <w:rFonts w:asciiTheme="minorHAnsi" w:eastAsiaTheme="minorEastAsia" w:hAnsiTheme="minorHAnsi"/>
      <w:sz w:val="22"/>
    </w:rPr>
  </w:style>
  <w:style w:type="paragraph" w:styleId="ListContinue">
    <w:name w:val="List Continue"/>
    <w:basedOn w:val="Normal"/>
    <w:uiPriority w:val="99"/>
    <w:unhideWhenUsed/>
    <w:rsid w:val="008A06FF"/>
    <w:pPr>
      <w:spacing w:line="276" w:lineRule="auto"/>
      <w:ind w:left="360"/>
      <w:contextualSpacing/>
      <w:jc w:val="left"/>
    </w:pPr>
    <w:rPr>
      <w:rFonts w:asciiTheme="minorHAnsi" w:eastAsiaTheme="minorEastAsia" w:hAnsiTheme="minorHAnsi"/>
      <w:sz w:val="22"/>
    </w:rPr>
  </w:style>
  <w:style w:type="paragraph" w:styleId="ListContinue2">
    <w:name w:val="List Continue 2"/>
    <w:basedOn w:val="Normal"/>
    <w:uiPriority w:val="99"/>
    <w:unhideWhenUsed/>
    <w:rsid w:val="008A06FF"/>
    <w:pPr>
      <w:spacing w:line="276" w:lineRule="auto"/>
      <w:ind w:left="720"/>
      <w:contextualSpacing/>
      <w:jc w:val="left"/>
    </w:pPr>
    <w:rPr>
      <w:rFonts w:asciiTheme="minorHAnsi" w:eastAsiaTheme="minorEastAsia" w:hAnsiTheme="minorHAnsi"/>
      <w:sz w:val="22"/>
    </w:rPr>
  </w:style>
  <w:style w:type="paragraph" w:styleId="ListContinue3">
    <w:name w:val="List Continue 3"/>
    <w:basedOn w:val="Normal"/>
    <w:uiPriority w:val="99"/>
    <w:unhideWhenUsed/>
    <w:rsid w:val="008A06FF"/>
    <w:pPr>
      <w:spacing w:line="276" w:lineRule="auto"/>
      <w:ind w:left="1080"/>
      <w:contextualSpacing/>
      <w:jc w:val="left"/>
    </w:pPr>
    <w:rPr>
      <w:rFonts w:asciiTheme="minorHAnsi" w:eastAsiaTheme="minorEastAsia" w:hAnsiTheme="minorHAnsi"/>
      <w:sz w:val="22"/>
    </w:rPr>
  </w:style>
  <w:style w:type="paragraph" w:styleId="MacroText">
    <w:name w:val="macro"/>
    <w:link w:val="MacroTextChar"/>
    <w:uiPriority w:val="99"/>
    <w:unhideWhenUsed/>
    <w:rsid w:val="008A06FF"/>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rPr>
  </w:style>
  <w:style w:type="character" w:customStyle="1" w:styleId="MacroTextChar">
    <w:name w:val="Macro Text Char"/>
    <w:basedOn w:val="DefaultParagraphFont"/>
    <w:link w:val="MacroText"/>
    <w:uiPriority w:val="99"/>
    <w:rsid w:val="008A06FF"/>
    <w:rPr>
      <w:rFonts w:ascii="Courier" w:eastAsiaTheme="minorEastAsia" w:hAnsi="Courier"/>
      <w:sz w:val="20"/>
      <w:szCs w:val="20"/>
    </w:rPr>
  </w:style>
  <w:style w:type="paragraph" w:styleId="Quote">
    <w:name w:val="Quote"/>
    <w:basedOn w:val="Normal"/>
    <w:next w:val="Normal"/>
    <w:link w:val="QuoteChar"/>
    <w:uiPriority w:val="29"/>
    <w:qFormat/>
    <w:rsid w:val="008A06FF"/>
    <w:pPr>
      <w:spacing w:after="200" w:line="276" w:lineRule="auto"/>
      <w:jc w:val="left"/>
    </w:pPr>
    <w:rPr>
      <w:rFonts w:asciiTheme="minorHAnsi" w:eastAsiaTheme="minorEastAsia" w:hAnsiTheme="minorHAnsi"/>
      <w:i/>
      <w:iCs/>
      <w:color w:val="000000" w:themeColor="text1"/>
      <w:sz w:val="22"/>
    </w:rPr>
  </w:style>
  <w:style w:type="character" w:customStyle="1" w:styleId="QuoteChar">
    <w:name w:val="Quote Char"/>
    <w:basedOn w:val="DefaultParagraphFont"/>
    <w:link w:val="Quote"/>
    <w:uiPriority w:val="29"/>
    <w:rsid w:val="008A06FF"/>
    <w:rPr>
      <w:rFonts w:eastAsiaTheme="minorEastAsia"/>
      <w:i/>
      <w:iCs/>
      <w:color w:val="000000" w:themeColor="text1"/>
    </w:rPr>
  </w:style>
  <w:style w:type="character" w:styleId="Strong">
    <w:name w:val="Strong"/>
    <w:basedOn w:val="DefaultParagraphFont"/>
    <w:uiPriority w:val="22"/>
    <w:qFormat/>
    <w:rsid w:val="008A06FF"/>
    <w:rPr>
      <w:b/>
      <w:bCs/>
    </w:rPr>
  </w:style>
  <w:style w:type="character" w:styleId="Emphasis">
    <w:name w:val="Emphasis"/>
    <w:basedOn w:val="DefaultParagraphFont"/>
    <w:uiPriority w:val="20"/>
    <w:qFormat/>
    <w:rsid w:val="008A06FF"/>
    <w:rPr>
      <w:i/>
      <w:iCs/>
    </w:rPr>
  </w:style>
  <w:style w:type="paragraph" w:styleId="IntenseQuote">
    <w:name w:val="Intense Quote"/>
    <w:basedOn w:val="Normal"/>
    <w:next w:val="Normal"/>
    <w:link w:val="IntenseQuoteChar"/>
    <w:uiPriority w:val="30"/>
    <w:qFormat/>
    <w:rsid w:val="008A06FF"/>
    <w:pPr>
      <w:pBdr>
        <w:bottom w:val="single" w:sz="4" w:space="4" w:color="4472C4" w:themeColor="accent1"/>
      </w:pBdr>
      <w:spacing w:before="200" w:after="280" w:line="276" w:lineRule="auto"/>
      <w:ind w:left="936" w:right="936"/>
      <w:jc w:val="left"/>
    </w:pPr>
    <w:rPr>
      <w:rFonts w:asciiTheme="minorHAnsi" w:eastAsiaTheme="minorEastAsia" w:hAnsiTheme="minorHAnsi"/>
      <w:b/>
      <w:bCs/>
      <w:i/>
      <w:iCs/>
      <w:color w:val="4472C4" w:themeColor="accent1"/>
      <w:sz w:val="22"/>
    </w:rPr>
  </w:style>
  <w:style w:type="character" w:customStyle="1" w:styleId="IntenseQuoteChar">
    <w:name w:val="Intense Quote Char"/>
    <w:basedOn w:val="DefaultParagraphFont"/>
    <w:link w:val="IntenseQuote"/>
    <w:uiPriority w:val="30"/>
    <w:rsid w:val="008A06FF"/>
    <w:rPr>
      <w:rFonts w:eastAsiaTheme="minorEastAsia"/>
      <w:b/>
      <w:bCs/>
      <w:i/>
      <w:iCs/>
      <w:color w:val="4472C4" w:themeColor="accent1"/>
    </w:rPr>
  </w:style>
  <w:style w:type="character" w:styleId="SubtleEmphasis">
    <w:name w:val="Subtle Emphasis"/>
    <w:basedOn w:val="DefaultParagraphFont"/>
    <w:uiPriority w:val="19"/>
    <w:qFormat/>
    <w:rsid w:val="008A06FF"/>
    <w:rPr>
      <w:i/>
      <w:iCs/>
      <w:color w:val="808080" w:themeColor="text1" w:themeTint="7F"/>
    </w:rPr>
  </w:style>
  <w:style w:type="character" w:styleId="IntenseEmphasis">
    <w:name w:val="Intense Emphasis"/>
    <w:basedOn w:val="DefaultParagraphFont"/>
    <w:uiPriority w:val="21"/>
    <w:qFormat/>
    <w:rsid w:val="008A06FF"/>
    <w:rPr>
      <w:b/>
      <w:bCs/>
      <w:i/>
      <w:iCs/>
      <w:color w:val="4472C4" w:themeColor="accent1"/>
    </w:rPr>
  </w:style>
  <w:style w:type="character" w:styleId="SubtleReference">
    <w:name w:val="Subtle Reference"/>
    <w:basedOn w:val="DefaultParagraphFont"/>
    <w:uiPriority w:val="31"/>
    <w:qFormat/>
    <w:rsid w:val="008A06FF"/>
    <w:rPr>
      <w:smallCaps/>
      <w:color w:val="ED7D31" w:themeColor="accent2"/>
      <w:u w:val="single"/>
    </w:rPr>
  </w:style>
  <w:style w:type="character" w:styleId="IntenseReference">
    <w:name w:val="Intense Reference"/>
    <w:basedOn w:val="DefaultParagraphFont"/>
    <w:uiPriority w:val="32"/>
    <w:qFormat/>
    <w:rsid w:val="008A06FF"/>
    <w:rPr>
      <w:b/>
      <w:bCs/>
      <w:smallCaps/>
      <w:color w:val="ED7D31" w:themeColor="accent2"/>
      <w:spacing w:val="5"/>
      <w:u w:val="single"/>
    </w:rPr>
  </w:style>
  <w:style w:type="character" w:styleId="BookTitle">
    <w:name w:val="Book Title"/>
    <w:basedOn w:val="DefaultParagraphFont"/>
    <w:uiPriority w:val="33"/>
    <w:qFormat/>
    <w:rsid w:val="008A06FF"/>
    <w:rPr>
      <w:b/>
      <w:bCs/>
      <w:smallCaps/>
      <w:spacing w:val="5"/>
    </w:rPr>
  </w:style>
  <w:style w:type="table" w:styleId="LightShading">
    <w:name w:val="Light Shading"/>
    <w:basedOn w:val="TableNormal"/>
    <w:uiPriority w:val="60"/>
    <w:rsid w:val="008A06FF"/>
    <w:pPr>
      <w:spacing w:after="0" w:line="240" w:lineRule="auto"/>
    </w:pPr>
    <w:rPr>
      <w:rFonts w:eastAsiaTheme="minorEastAsia"/>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8A06FF"/>
    <w:pPr>
      <w:spacing w:after="0" w:line="240" w:lineRule="auto"/>
    </w:pPr>
    <w:rPr>
      <w:rFonts w:eastAsiaTheme="minorEastAsia"/>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A06FF"/>
    <w:pPr>
      <w:spacing w:after="0" w:line="240" w:lineRule="auto"/>
    </w:pPr>
    <w:rPr>
      <w:rFonts w:eastAsiaTheme="minorEastAsia"/>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A06FF"/>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8A06FF"/>
    <w:pPr>
      <w:spacing w:after="0" w:line="240" w:lineRule="auto"/>
    </w:pPr>
    <w:rPr>
      <w:rFonts w:eastAsiaTheme="minorEastAsia"/>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8A06FF"/>
    <w:pPr>
      <w:spacing w:after="0" w:line="240" w:lineRule="auto"/>
    </w:pPr>
    <w:rPr>
      <w:rFonts w:eastAsiaTheme="minorEastAsia"/>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8A06FF"/>
    <w:pPr>
      <w:spacing w:after="0" w:line="240" w:lineRule="auto"/>
    </w:pPr>
    <w:rPr>
      <w:rFonts w:eastAsiaTheme="minorEastAsia"/>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8A06FF"/>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8A06FF"/>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8A06FF"/>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8A06FF"/>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8A06FF"/>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8A06FF"/>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8A06FF"/>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8A06FF"/>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8A06FF"/>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8A06FF"/>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8A06FF"/>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8A06FF"/>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8A06FF"/>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8A06FF"/>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8A06FF"/>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8A06FF"/>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8A06FF"/>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8A06FF"/>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8A06FF"/>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8A06FF"/>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8A06FF"/>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8A06F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8A06FF"/>
    <w:pPr>
      <w:spacing w:after="0" w:line="240" w:lineRule="auto"/>
    </w:pPr>
    <w:rPr>
      <w:rFonts w:eastAsiaTheme="minorEastAsia"/>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8A06FF"/>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8A06FF"/>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8A06FF"/>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8A06FF"/>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8A06FF"/>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8A06FF"/>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8A06FF"/>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8A06FF"/>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8A06FF"/>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8A06FF"/>
    <w:pPr>
      <w:spacing w:after="0" w:line="240" w:lineRule="auto"/>
    </w:pPr>
    <w:rPr>
      <w:rFonts w:eastAsiaTheme="minorEastAsia"/>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8A06FF"/>
    <w:pPr>
      <w:spacing w:after="0" w:line="240" w:lineRule="auto"/>
    </w:pPr>
    <w:rPr>
      <w:rFonts w:eastAsiaTheme="minorEastAsia"/>
      <w:color w:val="000000" w:themeColor="text1"/>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8A06FF"/>
    <w:pPr>
      <w:spacing w:after="0" w:line="240" w:lineRule="auto"/>
    </w:pPr>
    <w:rPr>
      <w:rFonts w:eastAsiaTheme="minorEastAsia"/>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8A06FF"/>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NormalWeb">
    <w:name w:val="Normal (Web)"/>
    <w:basedOn w:val="Normal"/>
    <w:uiPriority w:val="99"/>
    <w:unhideWhenUsed/>
    <w:rsid w:val="00C85BDD"/>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deannah1">
    <w:name w:val="deannah1"/>
    <w:basedOn w:val="Normal"/>
    <w:uiPriority w:val="99"/>
    <w:rsid w:val="00383DD4"/>
    <w:pPr>
      <w:keepNext/>
      <w:spacing w:after="240" w:line="240" w:lineRule="auto"/>
      <w:jc w:val="left"/>
    </w:pPr>
    <w:rPr>
      <w:rFonts w:ascii="Times New Roman" w:eastAsia="Times New Roman" w:hAnsi="Times New Roman" w:cs="Times New Roman"/>
      <w:b/>
      <w:bCs/>
      <w:szCs w:val="24"/>
      <w:lang w:val="en-GB"/>
    </w:rPr>
  </w:style>
  <w:style w:type="character" w:customStyle="1" w:styleId="BalloonTextChar">
    <w:name w:val="Balloon Text Char"/>
    <w:basedOn w:val="DefaultParagraphFont"/>
    <w:link w:val="BalloonText"/>
    <w:uiPriority w:val="99"/>
    <w:semiHidden/>
    <w:rsid w:val="00383DD4"/>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383DD4"/>
    <w:pPr>
      <w:spacing w:after="0" w:line="240" w:lineRule="auto"/>
      <w:jc w:val="left"/>
    </w:pPr>
    <w:rPr>
      <w:rFonts w:ascii="Tahoma" w:eastAsia="Times New Roman" w:hAnsi="Tahoma" w:cs="Tahoma"/>
      <w:sz w:val="16"/>
      <w:szCs w:val="16"/>
      <w:lang w:val="en-GB"/>
    </w:rPr>
  </w:style>
  <w:style w:type="character" w:customStyle="1" w:styleId="Hyperlink1">
    <w:name w:val="Hyperlink1"/>
    <w:uiPriority w:val="99"/>
    <w:rsid w:val="00383DD4"/>
    <w:rPr>
      <w:color w:val="535353"/>
      <w:u w:val="single"/>
      <w:effect w:val="none"/>
    </w:rPr>
  </w:style>
  <w:style w:type="paragraph" w:customStyle="1" w:styleId="NormalWeb1">
    <w:name w:val="Normal (Web)1"/>
    <w:basedOn w:val="Normal"/>
    <w:uiPriority w:val="99"/>
    <w:rsid w:val="00383DD4"/>
    <w:pPr>
      <w:spacing w:before="100" w:beforeAutospacing="1" w:after="300" w:line="240" w:lineRule="auto"/>
      <w:jc w:val="left"/>
    </w:pPr>
    <w:rPr>
      <w:rFonts w:ascii="Times New Roman" w:eastAsia="Times New Roman" w:hAnsi="Times New Roman" w:cs="Times New Roman"/>
      <w:szCs w:val="24"/>
      <w:lang w:val="en-GB" w:eastAsia="en-GB"/>
    </w:rPr>
  </w:style>
  <w:style w:type="character" w:styleId="PageNumber">
    <w:name w:val="page number"/>
    <w:basedOn w:val="DefaultParagraphFont"/>
    <w:uiPriority w:val="99"/>
    <w:rsid w:val="00383DD4"/>
  </w:style>
  <w:style w:type="character" w:customStyle="1" w:styleId="CommentTextChar">
    <w:name w:val="Comment Text Char"/>
    <w:basedOn w:val="DefaultParagraphFont"/>
    <w:link w:val="CommentText"/>
    <w:uiPriority w:val="99"/>
    <w:semiHidden/>
    <w:rsid w:val="00383DD4"/>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383DD4"/>
    <w:pPr>
      <w:spacing w:after="0" w:line="240" w:lineRule="auto"/>
      <w:jc w:val="left"/>
    </w:pPr>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383DD4"/>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383D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9832">
      <w:bodyDiv w:val="1"/>
      <w:marLeft w:val="0"/>
      <w:marRight w:val="0"/>
      <w:marTop w:val="0"/>
      <w:marBottom w:val="0"/>
      <w:divBdr>
        <w:top w:val="none" w:sz="0" w:space="0" w:color="auto"/>
        <w:left w:val="none" w:sz="0" w:space="0" w:color="auto"/>
        <w:bottom w:val="none" w:sz="0" w:space="0" w:color="auto"/>
        <w:right w:val="none" w:sz="0" w:space="0" w:color="auto"/>
      </w:divBdr>
    </w:div>
    <w:div w:id="107651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footer" Target="footer5.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3C472-1030-4A69-AB3C-2DD55D9E5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117</Pages>
  <Words>34276</Words>
  <Characters>195378</Characters>
  <Application>Microsoft Office Word</Application>
  <DocSecurity>0</DocSecurity>
  <Lines>1628</Lines>
  <Paragraphs>458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Shaikhul Alam Shanto</dc:creator>
  <cp:keywords/>
  <dc:description/>
  <cp:lastModifiedBy>..</cp:lastModifiedBy>
  <cp:revision>33</cp:revision>
  <dcterms:created xsi:type="dcterms:W3CDTF">2026-08-18T11:14:00Z</dcterms:created>
  <dcterms:modified xsi:type="dcterms:W3CDTF">2026-09-24T17:37:00Z</dcterms:modified>
</cp:coreProperties>
</file>