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39D54" w14:textId="77777777" w:rsidR="006073C2" w:rsidRDefault="006073C2" w:rsidP="006073C2">
      <w:r>
        <w:rPr>
          <w:sz w:val="24"/>
          <w:szCs w:val="24"/>
        </w:rPr>
        <w:t>Detail from the mosaic with Roger II receiving the crown fr</w:t>
      </w:r>
      <w:r w:rsidRPr="00783697">
        <w:rPr>
          <w:noProof/>
          <w:sz w:val="24"/>
          <w:szCs w:val="24"/>
        </w:rPr>
        <w:drawing>
          <wp:anchor distT="0" distB="0" distL="114300" distR="114300" simplePos="0" relativeHeight="251659264" behindDoc="0" locked="0" layoutInCell="1" allowOverlap="1" wp14:anchorId="3C69AC42" wp14:editId="3D0229B5">
            <wp:simplePos x="0" y="0"/>
            <wp:positionH relativeFrom="margin">
              <wp:posOffset>0</wp:posOffset>
            </wp:positionH>
            <wp:positionV relativeFrom="paragraph">
              <wp:posOffset>304800</wp:posOffset>
            </wp:positionV>
            <wp:extent cx="5548089" cy="7567562"/>
            <wp:effectExtent l="0" t="0" r="0" b="0"/>
            <wp:wrapSquare wrapText="bothSides"/>
            <wp:docPr id="6" name="Picture 6" descr="http://upload.wikimedia.org/wikipedia/commons/0/04/Martorana_RogerII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0/04/Martorana_RogerII2008.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48089" cy="7567562"/>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szCs w:val="24"/>
        </w:rPr>
        <w:t xml:space="preserve">om Christ, </w:t>
      </w:r>
      <w:proofErr w:type="spellStart"/>
      <w:r>
        <w:rPr>
          <w:sz w:val="24"/>
          <w:szCs w:val="24"/>
        </w:rPr>
        <w:t>Martorana</w:t>
      </w:r>
      <w:proofErr w:type="spellEnd"/>
      <w:r>
        <w:rPr>
          <w:sz w:val="24"/>
          <w:szCs w:val="24"/>
        </w:rPr>
        <w:t>, Palermo</w:t>
      </w:r>
    </w:p>
    <w:p w14:paraId="35678438" w14:textId="77777777" w:rsidR="006073C2" w:rsidRDefault="006073C2" w:rsidP="006073C2"/>
    <w:p w14:paraId="5F4836FA" w14:textId="77777777" w:rsidR="006073C2" w:rsidRDefault="006073C2" w:rsidP="006073C2"/>
    <w:p w14:paraId="7071FE77" w14:textId="77777777" w:rsidR="006073C2" w:rsidRDefault="006073C2" w:rsidP="006073C2"/>
    <w:p w14:paraId="603C1FC7" w14:textId="77777777" w:rsidR="006073C2" w:rsidRPr="0017271D" w:rsidRDefault="006073C2" w:rsidP="006073C2">
      <w:pPr>
        <w:spacing w:line="360" w:lineRule="auto"/>
        <w:rPr>
          <w:rFonts w:cstheme="minorHAnsi"/>
          <w:sz w:val="24"/>
          <w:szCs w:val="24"/>
        </w:rPr>
      </w:pPr>
      <w:r w:rsidRPr="0017271D">
        <w:rPr>
          <w:rFonts w:cstheme="minorHAnsi"/>
          <w:sz w:val="24"/>
          <w:szCs w:val="24"/>
        </w:rPr>
        <w:lastRenderedPageBreak/>
        <w:t>The subject of this commentary is</w:t>
      </w:r>
      <w:r>
        <w:rPr>
          <w:rFonts w:cstheme="minorHAnsi"/>
          <w:sz w:val="24"/>
          <w:szCs w:val="24"/>
        </w:rPr>
        <w:t xml:space="preserve"> a mosaic</w:t>
      </w:r>
      <w:r w:rsidRPr="0017271D">
        <w:rPr>
          <w:rFonts w:cstheme="minorHAnsi"/>
          <w:sz w:val="24"/>
          <w:szCs w:val="24"/>
        </w:rPr>
        <w:t xml:space="preserve"> from the Church of Santa Maria </w:t>
      </w:r>
      <w:proofErr w:type="spellStart"/>
      <w:r w:rsidRPr="0017271D">
        <w:rPr>
          <w:rFonts w:cstheme="minorHAnsi"/>
          <w:sz w:val="24"/>
          <w:szCs w:val="24"/>
        </w:rPr>
        <w:t>dell’Ammiraglio</w:t>
      </w:r>
      <w:proofErr w:type="spellEnd"/>
      <w:r w:rsidRPr="0017271D">
        <w:rPr>
          <w:rFonts w:cstheme="minorHAnsi"/>
          <w:sz w:val="24"/>
          <w:szCs w:val="24"/>
        </w:rPr>
        <w:t xml:space="preserve"> (often called La </w:t>
      </w:r>
      <w:proofErr w:type="spellStart"/>
      <w:r w:rsidRPr="0017271D">
        <w:rPr>
          <w:rFonts w:cstheme="minorHAnsi"/>
          <w:sz w:val="24"/>
          <w:szCs w:val="24"/>
        </w:rPr>
        <w:t>Martorana</w:t>
      </w:r>
      <w:proofErr w:type="spellEnd"/>
      <w:r w:rsidRPr="0017271D">
        <w:rPr>
          <w:rFonts w:cstheme="minorHAnsi"/>
          <w:sz w:val="24"/>
          <w:szCs w:val="24"/>
        </w:rPr>
        <w:t xml:space="preserve"> after a family who were later patrons of the church) in Palermo. The church was </w:t>
      </w:r>
      <w:r>
        <w:rPr>
          <w:rFonts w:cstheme="minorHAnsi"/>
          <w:sz w:val="24"/>
          <w:szCs w:val="24"/>
        </w:rPr>
        <w:t xml:space="preserve">built in the second quarter of the twelfth century </w:t>
      </w:r>
      <w:r w:rsidRPr="0017271D">
        <w:rPr>
          <w:rFonts w:cstheme="minorHAnsi"/>
          <w:sz w:val="24"/>
          <w:szCs w:val="24"/>
        </w:rPr>
        <w:t>for George of Antioch, Roger II’s admiral</w:t>
      </w:r>
      <w:r>
        <w:rPr>
          <w:rFonts w:cstheme="minorHAnsi"/>
          <w:sz w:val="24"/>
          <w:szCs w:val="24"/>
        </w:rPr>
        <w:t xml:space="preserve"> (</w:t>
      </w:r>
      <w:proofErr w:type="spellStart"/>
      <w:r>
        <w:rPr>
          <w:rFonts w:cstheme="minorHAnsi"/>
          <w:sz w:val="24"/>
          <w:szCs w:val="24"/>
        </w:rPr>
        <w:t>dell’Ammiraglio</w:t>
      </w:r>
      <w:proofErr w:type="spellEnd"/>
      <w:r>
        <w:rPr>
          <w:rFonts w:cstheme="minorHAnsi"/>
          <w:sz w:val="24"/>
          <w:szCs w:val="24"/>
        </w:rPr>
        <w:t xml:space="preserve"> meaning of the Admiral), as his personal chapel in his palace</w:t>
      </w:r>
      <w:r w:rsidRPr="0017271D">
        <w:rPr>
          <w:rFonts w:cstheme="minorHAnsi"/>
          <w:sz w:val="24"/>
          <w:szCs w:val="24"/>
        </w:rPr>
        <w:t xml:space="preserve"> and this mosaic shows Roger’s coronation at the hand of Jesus.</w:t>
      </w:r>
      <w:r>
        <w:rPr>
          <w:rFonts w:cstheme="minorHAnsi"/>
          <w:sz w:val="24"/>
          <w:szCs w:val="24"/>
        </w:rPr>
        <w:t xml:space="preserve"> </w:t>
      </w:r>
      <w:r w:rsidRPr="005F34E5">
        <w:rPr>
          <w:rFonts w:cstheme="minorHAnsi"/>
          <w:sz w:val="24"/>
          <w:szCs w:val="24"/>
        </w:rPr>
        <w:t xml:space="preserve">Near to </w:t>
      </w:r>
      <w:r>
        <w:rPr>
          <w:rFonts w:cstheme="minorHAnsi"/>
          <w:sz w:val="24"/>
          <w:szCs w:val="24"/>
        </w:rPr>
        <w:t>the</w:t>
      </w:r>
      <w:r w:rsidRPr="005F34E5">
        <w:rPr>
          <w:rFonts w:cstheme="minorHAnsi"/>
          <w:sz w:val="24"/>
          <w:szCs w:val="24"/>
        </w:rPr>
        <w:t xml:space="preserve"> mosaic </w:t>
      </w:r>
      <w:r>
        <w:rPr>
          <w:rFonts w:cstheme="minorHAnsi"/>
          <w:sz w:val="24"/>
          <w:szCs w:val="24"/>
        </w:rPr>
        <w:t xml:space="preserve">of Roger is one </w:t>
      </w:r>
      <w:r w:rsidRPr="005F34E5">
        <w:rPr>
          <w:rFonts w:cstheme="minorHAnsi"/>
          <w:sz w:val="24"/>
          <w:szCs w:val="24"/>
        </w:rPr>
        <w:t>showing George</w:t>
      </w:r>
      <w:r w:rsidRPr="0017271D">
        <w:rPr>
          <w:rFonts w:cstheme="minorHAnsi"/>
          <w:sz w:val="24"/>
          <w:szCs w:val="24"/>
        </w:rPr>
        <w:t xml:space="preserve"> in a </w:t>
      </w:r>
      <w:proofErr w:type="gramStart"/>
      <w:r w:rsidRPr="0017271D">
        <w:rPr>
          <w:rFonts w:cstheme="minorHAnsi"/>
          <w:sz w:val="24"/>
          <w:szCs w:val="24"/>
        </w:rPr>
        <w:t>more humble</w:t>
      </w:r>
      <w:proofErr w:type="gramEnd"/>
      <w:r w:rsidRPr="0017271D">
        <w:rPr>
          <w:rFonts w:cstheme="minorHAnsi"/>
          <w:sz w:val="24"/>
          <w:szCs w:val="24"/>
        </w:rPr>
        <w:t xml:space="preserve"> position</w:t>
      </w:r>
      <w:r>
        <w:rPr>
          <w:rFonts w:cstheme="minorHAnsi"/>
          <w:sz w:val="24"/>
          <w:szCs w:val="24"/>
        </w:rPr>
        <w:t xml:space="preserve"> and both are now</w:t>
      </w:r>
      <w:r w:rsidRPr="0017271D">
        <w:rPr>
          <w:rFonts w:cstheme="minorHAnsi"/>
          <w:sz w:val="24"/>
          <w:szCs w:val="24"/>
        </w:rPr>
        <w:t xml:space="preserve"> </w:t>
      </w:r>
      <w:r>
        <w:rPr>
          <w:rFonts w:cstheme="minorHAnsi"/>
          <w:sz w:val="24"/>
          <w:szCs w:val="24"/>
        </w:rPr>
        <w:t xml:space="preserve">prominently </w:t>
      </w:r>
      <w:r w:rsidRPr="0017271D">
        <w:rPr>
          <w:rFonts w:cstheme="minorHAnsi"/>
          <w:sz w:val="24"/>
          <w:szCs w:val="24"/>
        </w:rPr>
        <w:t xml:space="preserve">sited </w:t>
      </w:r>
      <w:r>
        <w:rPr>
          <w:rFonts w:cstheme="minorHAnsi"/>
          <w:sz w:val="24"/>
          <w:szCs w:val="24"/>
        </w:rPr>
        <w:t xml:space="preserve">in the portico of the church at eye </w:t>
      </w:r>
      <w:proofErr w:type="spellStart"/>
      <w:r>
        <w:rPr>
          <w:rFonts w:cstheme="minorHAnsi"/>
          <w:sz w:val="24"/>
          <w:szCs w:val="24"/>
        </w:rPr>
        <w:t>leve</w:t>
      </w:r>
      <w:proofErr w:type="spellEnd"/>
      <w:r>
        <w:rPr>
          <w:rFonts w:cstheme="minorHAnsi"/>
          <w:sz w:val="24"/>
          <w:szCs w:val="24"/>
        </w:rPr>
        <w:t>. They had originally been positioned further inside the church and it is now hard to discover exactly where but probably at a similar level, as higher positions were reserved for more holy subjects.</w:t>
      </w:r>
    </w:p>
    <w:p w14:paraId="7D9BFB91" w14:textId="77777777" w:rsidR="006073C2" w:rsidRPr="0017271D" w:rsidRDefault="006073C2" w:rsidP="006073C2">
      <w:pPr>
        <w:spacing w:line="360" w:lineRule="auto"/>
        <w:ind w:left="720"/>
        <w:rPr>
          <w:rFonts w:cstheme="minorHAnsi"/>
          <w:sz w:val="24"/>
          <w:szCs w:val="24"/>
        </w:rPr>
      </w:pPr>
      <w:r w:rsidRPr="0017271D">
        <w:rPr>
          <w:rFonts w:cstheme="minorHAnsi"/>
          <w:sz w:val="24"/>
          <w:szCs w:val="24"/>
        </w:rPr>
        <w:t>The mosaic not only indicates Roger’s relationship with the papacy, as the Church is made subordinate to the state, but also underlines the Norman ruler’s aspiration to conquer the Byzantine empire.</w:t>
      </w:r>
      <w:r w:rsidRPr="0017271D">
        <w:rPr>
          <w:rStyle w:val="FootnoteReference"/>
          <w:rFonts w:cstheme="minorHAnsi"/>
          <w:sz w:val="24"/>
          <w:szCs w:val="24"/>
        </w:rPr>
        <w:footnoteReference w:id="1"/>
      </w:r>
    </w:p>
    <w:p w14:paraId="640EE78E" w14:textId="77777777" w:rsidR="006073C2" w:rsidRDefault="006073C2" w:rsidP="006073C2">
      <w:pPr>
        <w:spacing w:line="360" w:lineRule="auto"/>
        <w:rPr>
          <w:rFonts w:cstheme="minorHAnsi"/>
          <w:sz w:val="24"/>
          <w:szCs w:val="24"/>
        </w:rPr>
      </w:pPr>
      <w:r w:rsidRPr="0017271D">
        <w:rPr>
          <w:rFonts w:cstheme="minorHAnsi"/>
          <w:sz w:val="24"/>
          <w:szCs w:val="24"/>
        </w:rPr>
        <w:t>George</w:t>
      </w:r>
      <w:r>
        <w:rPr>
          <w:rFonts w:cstheme="minorHAnsi"/>
          <w:sz w:val="24"/>
          <w:szCs w:val="24"/>
        </w:rPr>
        <w:t xml:space="preserve"> was a Greek born in Syria and his</w:t>
      </w:r>
      <w:r w:rsidRPr="0017271D">
        <w:rPr>
          <w:rFonts w:cstheme="minorHAnsi"/>
          <w:sz w:val="24"/>
          <w:szCs w:val="24"/>
        </w:rPr>
        <w:t xml:space="preserve"> nationality may be </w:t>
      </w:r>
      <w:r>
        <w:rPr>
          <w:rFonts w:cstheme="minorHAnsi"/>
          <w:sz w:val="24"/>
          <w:szCs w:val="24"/>
        </w:rPr>
        <w:t xml:space="preserve">one </w:t>
      </w:r>
      <w:r w:rsidRPr="0017271D">
        <w:rPr>
          <w:rFonts w:cstheme="minorHAnsi"/>
          <w:sz w:val="24"/>
          <w:szCs w:val="24"/>
        </w:rPr>
        <w:t>reason for the use of Byzantine craftsmen</w:t>
      </w:r>
      <w:r>
        <w:rPr>
          <w:rFonts w:cstheme="minorHAnsi"/>
          <w:sz w:val="24"/>
          <w:szCs w:val="24"/>
        </w:rPr>
        <w:t>, indeed t</w:t>
      </w:r>
      <w:r w:rsidRPr="0017271D">
        <w:rPr>
          <w:rFonts w:cstheme="minorHAnsi"/>
          <w:sz w:val="24"/>
          <w:szCs w:val="24"/>
        </w:rPr>
        <w:t>he first clergy appointed there were all Greek.</w:t>
      </w:r>
      <w:r w:rsidRPr="0017271D">
        <w:rPr>
          <w:rStyle w:val="FootnoteReference"/>
          <w:rFonts w:cstheme="minorHAnsi"/>
          <w:sz w:val="24"/>
          <w:szCs w:val="24"/>
        </w:rPr>
        <w:footnoteReference w:id="2"/>
      </w:r>
      <w:r w:rsidRPr="0017271D">
        <w:rPr>
          <w:rFonts w:cstheme="minorHAnsi"/>
          <w:sz w:val="24"/>
          <w:szCs w:val="24"/>
        </w:rPr>
        <w:t xml:space="preserve">  </w:t>
      </w:r>
      <w:r>
        <w:rPr>
          <w:rFonts w:cstheme="minorHAnsi"/>
          <w:sz w:val="24"/>
          <w:szCs w:val="24"/>
        </w:rPr>
        <w:t xml:space="preserve">George was important to Roger, leading expeditions to conquer land and to gather spoils, including silk workers kidnapped from Thebes. His position in Roger’s court clearly demonstrates the Norman ability to recognise talent from outside their own circle. </w:t>
      </w:r>
    </w:p>
    <w:p w14:paraId="2AD6126C" w14:textId="77777777" w:rsidR="006073C2" w:rsidRPr="0017271D" w:rsidRDefault="006073C2" w:rsidP="006073C2">
      <w:pPr>
        <w:spacing w:line="360" w:lineRule="auto"/>
        <w:rPr>
          <w:rFonts w:cstheme="minorHAnsi"/>
          <w:sz w:val="24"/>
          <w:szCs w:val="24"/>
        </w:rPr>
      </w:pPr>
    </w:p>
    <w:p w14:paraId="718D78EC" w14:textId="77777777" w:rsidR="006073C2" w:rsidRPr="0017271D" w:rsidRDefault="006073C2" w:rsidP="006073C2">
      <w:pPr>
        <w:spacing w:line="360" w:lineRule="auto"/>
        <w:rPr>
          <w:rFonts w:cstheme="minorHAnsi"/>
          <w:sz w:val="24"/>
          <w:szCs w:val="24"/>
        </w:rPr>
      </w:pPr>
      <w:r w:rsidRPr="0017271D">
        <w:rPr>
          <w:rFonts w:cstheme="minorHAnsi"/>
          <w:sz w:val="24"/>
          <w:szCs w:val="24"/>
        </w:rPr>
        <w:t xml:space="preserve">The use of gold glass tesserae in </w:t>
      </w:r>
      <w:r>
        <w:rPr>
          <w:rFonts w:cstheme="minorHAnsi"/>
          <w:sz w:val="24"/>
          <w:szCs w:val="24"/>
        </w:rPr>
        <w:t xml:space="preserve">this and most of the other mosaics in Norman Sicily </w:t>
      </w:r>
      <w:r w:rsidRPr="0017271D">
        <w:rPr>
          <w:rFonts w:cstheme="minorHAnsi"/>
          <w:sz w:val="24"/>
          <w:szCs w:val="24"/>
        </w:rPr>
        <w:t>create</w:t>
      </w:r>
      <w:r>
        <w:rPr>
          <w:rFonts w:cstheme="minorHAnsi"/>
          <w:sz w:val="24"/>
          <w:szCs w:val="24"/>
        </w:rPr>
        <w:t>s</w:t>
      </w:r>
      <w:r w:rsidRPr="0017271D">
        <w:rPr>
          <w:rFonts w:cstheme="minorHAnsi"/>
          <w:sz w:val="24"/>
          <w:szCs w:val="24"/>
        </w:rPr>
        <w:t xml:space="preserve"> </w:t>
      </w:r>
      <w:proofErr w:type="spellStart"/>
      <w:r w:rsidRPr="0017271D">
        <w:rPr>
          <w:rFonts w:cstheme="minorHAnsi"/>
          <w:sz w:val="24"/>
          <w:szCs w:val="24"/>
        </w:rPr>
        <w:t>a</w:t>
      </w:r>
      <w:r>
        <w:rPr>
          <w:rFonts w:cstheme="minorHAnsi"/>
          <w:sz w:val="24"/>
          <w:szCs w:val="24"/>
        </w:rPr>
        <w:t>sparkling</w:t>
      </w:r>
      <w:proofErr w:type="spellEnd"/>
      <w:r>
        <w:rPr>
          <w:rFonts w:cstheme="minorHAnsi"/>
          <w:sz w:val="24"/>
          <w:szCs w:val="24"/>
        </w:rPr>
        <w:t>,</w:t>
      </w:r>
      <w:r w:rsidRPr="0017271D">
        <w:rPr>
          <w:rFonts w:cstheme="minorHAnsi"/>
          <w:sz w:val="24"/>
          <w:szCs w:val="24"/>
        </w:rPr>
        <w:t xml:space="preserve"> sumptuous effect. </w:t>
      </w:r>
      <w:r>
        <w:rPr>
          <w:rFonts w:cstheme="minorHAnsi"/>
          <w:sz w:val="24"/>
          <w:szCs w:val="24"/>
        </w:rPr>
        <w:t xml:space="preserve">The slight unevenness of the surface creates a more coruscating effect than a flat surface would give due to the refraction of light. </w:t>
      </w:r>
      <w:r w:rsidRPr="0017271D">
        <w:rPr>
          <w:rFonts w:cstheme="minorHAnsi"/>
          <w:sz w:val="24"/>
          <w:szCs w:val="24"/>
        </w:rPr>
        <w:t>Th</w:t>
      </w:r>
      <w:r>
        <w:rPr>
          <w:rFonts w:cstheme="minorHAnsi"/>
          <w:sz w:val="24"/>
          <w:szCs w:val="24"/>
        </w:rPr>
        <w:t>e</w:t>
      </w:r>
      <w:r w:rsidRPr="0017271D">
        <w:rPr>
          <w:rFonts w:cstheme="minorHAnsi"/>
          <w:sz w:val="24"/>
          <w:szCs w:val="24"/>
        </w:rPr>
        <w:t xml:space="preserve"> extravagance is not only an exhibition of wealth, but a way of bringing the light of Heaven into the church</w:t>
      </w:r>
      <w:r w:rsidRPr="0017271D">
        <w:rPr>
          <w:rStyle w:val="FootnoteReference"/>
          <w:rFonts w:cstheme="minorHAnsi"/>
          <w:sz w:val="24"/>
          <w:szCs w:val="24"/>
        </w:rPr>
        <w:footnoteReference w:id="3"/>
      </w:r>
      <w:r>
        <w:rPr>
          <w:rFonts w:cstheme="minorHAnsi"/>
          <w:sz w:val="24"/>
          <w:szCs w:val="24"/>
        </w:rPr>
        <w:t>,</w:t>
      </w:r>
      <w:r w:rsidRPr="0017271D">
        <w:rPr>
          <w:rFonts w:cstheme="minorHAnsi"/>
          <w:sz w:val="24"/>
          <w:szCs w:val="24"/>
        </w:rPr>
        <w:t xml:space="preserve"> display</w:t>
      </w:r>
      <w:r>
        <w:rPr>
          <w:rFonts w:cstheme="minorHAnsi"/>
          <w:sz w:val="24"/>
          <w:szCs w:val="24"/>
        </w:rPr>
        <w:t>ing</w:t>
      </w:r>
      <w:r w:rsidRPr="0017271D">
        <w:rPr>
          <w:rFonts w:cstheme="minorHAnsi"/>
          <w:sz w:val="24"/>
          <w:szCs w:val="24"/>
        </w:rPr>
        <w:t xml:space="preserve"> spiritual wealth as well as earthly riches. </w:t>
      </w:r>
      <w:r>
        <w:rPr>
          <w:rFonts w:cstheme="minorHAnsi"/>
          <w:sz w:val="24"/>
          <w:szCs w:val="24"/>
        </w:rPr>
        <w:t xml:space="preserve">Sicily has several mosaics of Christ </w:t>
      </w:r>
      <w:proofErr w:type="spellStart"/>
      <w:r>
        <w:rPr>
          <w:rFonts w:cstheme="minorHAnsi"/>
          <w:sz w:val="24"/>
          <w:szCs w:val="24"/>
        </w:rPr>
        <w:t>Pantocratos</w:t>
      </w:r>
      <w:proofErr w:type="spellEnd"/>
      <w:r>
        <w:rPr>
          <w:rFonts w:cstheme="minorHAnsi"/>
          <w:sz w:val="24"/>
          <w:szCs w:val="24"/>
        </w:rPr>
        <w:t xml:space="preserve">, that is almighty or omnipotent Christ, some of which have the inscription ‘I am the light of the world, he who follows me will not walk in darkness, but shall have the light of life’ which is taken from John 8:12. </w:t>
      </w:r>
      <w:r w:rsidRPr="0017271D">
        <w:rPr>
          <w:rFonts w:cstheme="minorHAnsi"/>
          <w:sz w:val="24"/>
          <w:szCs w:val="24"/>
        </w:rPr>
        <w:t xml:space="preserve">However, when the </w:t>
      </w:r>
      <w:r>
        <w:rPr>
          <w:rFonts w:cstheme="minorHAnsi"/>
          <w:sz w:val="24"/>
          <w:szCs w:val="24"/>
        </w:rPr>
        <w:t>concept</w:t>
      </w:r>
      <w:r w:rsidRPr="0017271D">
        <w:rPr>
          <w:rFonts w:cstheme="minorHAnsi"/>
          <w:sz w:val="24"/>
          <w:szCs w:val="24"/>
        </w:rPr>
        <w:t xml:space="preserve"> of </w:t>
      </w:r>
      <w:proofErr w:type="spellStart"/>
      <w:r w:rsidRPr="0017271D">
        <w:rPr>
          <w:rFonts w:cstheme="minorHAnsi"/>
          <w:sz w:val="24"/>
          <w:szCs w:val="24"/>
        </w:rPr>
        <w:lastRenderedPageBreak/>
        <w:t>Normanitas</w:t>
      </w:r>
      <w:proofErr w:type="spellEnd"/>
      <w:r w:rsidRPr="0017271D">
        <w:rPr>
          <w:rFonts w:cstheme="minorHAnsi"/>
          <w:sz w:val="24"/>
          <w:szCs w:val="24"/>
        </w:rPr>
        <w:t xml:space="preserve"> </w:t>
      </w:r>
      <w:r>
        <w:rPr>
          <w:rFonts w:cstheme="minorHAnsi"/>
          <w:sz w:val="24"/>
          <w:szCs w:val="24"/>
        </w:rPr>
        <w:t xml:space="preserve">with its attributes of pride and arrogance </w:t>
      </w:r>
      <w:r w:rsidRPr="0017271D">
        <w:rPr>
          <w:rFonts w:cstheme="minorHAnsi"/>
          <w:sz w:val="24"/>
          <w:szCs w:val="24"/>
        </w:rPr>
        <w:t xml:space="preserve">is brought into consideration, it seems likely that the overt use of expensive materials is borne largely of </w:t>
      </w:r>
      <w:r>
        <w:rPr>
          <w:rFonts w:cstheme="minorHAnsi"/>
          <w:sz w:val="24"/>
          <w:szCs w:val="24"/>
        </w:rPr>
        <w:t>those qualities</w:t>
      </w:r>
      <w:r w:rsidRPr="0017271D">
        <w:rPr>
          <w:rFonts w:cstheme="minorHAnsi"/>
          <w:sz w:val="24"/>
          <w:szCs w:val="24"/>
        </w:rPr>
        <w:t>.</w:t>
      </w:r>
      <w:r>
        <w:rPr>
          <w:rFonts w:cstheme="minorHAnsi"/>
          <w:sz w:val="24"/>
          <w:szCs w:val="24"/>
        </w:rPr>
        <w:t xml:space="preserve"> It also recalls similar mosaics found in Constantinople, perhaps a way of demonstrating Roger’s ambition to achieve power in the Byzantine empire.</w:t>
      </w:r>
    </w:p>
    <w:p w14:paraId="5B64DEB5" w14:textId="77777777" w:rsidR="006073C2" w:rsidRPr="0017271D" w:rsidRDefault="006073C2" w:rsidP="006073C2">
      <w:pPr>
        <w:spacing w:line="360" w:lineRule="auto"/>
        <w:rPr>
          <w:rFonts w:cstheme="minorHAnsi"/>
          <w:sz w:val="24"/>
          <w:szCs w:val="24"/>
        </w:rPr>
      </w:pPr>
    </w:p>
    <w:p w14:paraId="47C0B206" w14:textId="77777777" w:rsidR="006073C2" w:rsidRPr="0017271D" w:rsidRDefault="006073C2" w:rsidP="006073C2">
      <w:pPr>
        <w:spacing w:line="360" w:lineRule="auto"/>
        <w:rPr>
          <w:rFonts w:cstheme="minorHAnsi"/>
          <w:sz w:val="24"/>
          <w:szCs w:val="24"/>
        </w:rPr>
      </w:pPr>
      <w:r>
        <w:rPr>
          <w:rFonts w:cstheme="minorHAnsi"/>
          <w:sz w:val="24"/>
          <w:szCs w:val="24"/>
        </w:rPr>
        <w:t xml:space="preserve">In this mosaic </w:t>
      </w:r>
      <w:r w:rsidRPr="0017271D">
        <w:rPr>
          <w:rFonts w:cstheme="minorHAnsi"/>
          <w:sz w:val="24"/>
          <w:szCs w:val="24"/>
        </w:rPr>
        <w:t xml:space="preserve">Roger receives the crown from the hand of a very plainly dressed Jesus and with the inscription </w:t>
      </w:r>
      <w:proofErr w:type="spellStart"/>
      <w:r w:rsidRPr="0017271D">
        <w:rPr>
          <w:rFonts w:cstheme="minorHAnsi"/>
          <w:sz w:val="24"/>
          <w:szCs w:val="24"/>
        </w:rPr>
        <w:t>Rogerios</w:t>
      </w:r>
      <w:proofErr w:type="spellEnd"/>
      <w:r w:rsidRPr="0017271D">
        <w:rPr>
          <w:rFonts w:cstheme="minorHAnsi"/>
          <w:sz w:val="24"/>
          <w:szCs w:val="24"/>
        </w:rPr>
        <w:t xml:space="preserve"> Rex</w:t>
      </w:r>
      <w:r>
        <w:rPr>
          <w:rStyle w:val="FootnoteReference"/>
          <w:rFonts w:cstheme="minorHAnsi"/>
          <w:sz w:val="24"/>
          <w:szCs w:val="24"/>
        </w:rPr>
        <w:footnoteReference w:id="4"/>
      </w:r>
      <w:r>
        <w:rPr>
          <w:rFonts w:cstheme="minorHAnsi"/>
          <w:sz w:val="24"/>
          <w:szCs w:val="24"/>
        </w:rPr>
        <w:t>: we may wonder why he is not styled emperor.</w:t>
      </w:r>
      <w:r w:rsidRPr="0017271D">
        <w:rPr>
          <w:rFonts w:cstheme="minorHAnsi"/>
          <w:sz w:val="24"/>
          <w:szCs w:val="24"/>
        </w:rPr>
        <w:t xml:space="preserve"> </w:t>
      </w:r>
      <w:r>
        <w:rPr>
          <w:rFonts w:cstheme="minorHAnsi"/>
          <w:sz w:val="24"/>
          <w:szCs w:val="24"/>
        </w:rPr>
        <w:t xml:space="preserve">The hovering </w:t>
      </w:r>
      <w:r w:rsidRPr="0017271D">
        <w:rPr>
          <w:rFonts w:cstheme="minorHAnsi"/>
          <w:sz w:val="24"/>
          <w:szCs w:val="24"/>
        </w:rPr>
        <w:t xml:space="preserve">Jesus seems to </w:t>
      </w:r>
      <w:r>
        <w:rPr>
          <w:rFonts w:cstheme="minorHAnsi"/>
          <w:sz w:val="24"/>
          <w:szCs w:val="24"/>
        </w:rPr>
        <w:t xml:space="preserve">focus on the moment </w:t>
      </w:r>
      <w:r w:rsidRPr="0017271D">
        <w:rPr>
          <w:rFonts w:cstheme="minorHAnsi"/>
          <w:sz w:val="24"/>
          <w:szCs w:val="24"/>
        </w:rPr>
        <w:t>while Roger stares out at the audience, gesticulating towards Christ. Both have similar facial expressions</w:t>
      </w:r>
      <w:r>
        <w:rPr>
          <w:rFonts w:cstheme="minorHAnsi"/>
          <w:sz w:val="24"/>
          <w:szCs w:val="24"/>
        </w:rPr>
        <w:t xml:space="preserve"> and features</w:t>
      </w:r>
      <w:r w:rsidRPr="0017271D">
        <w:rPr>
          <w:rFonts w:cstheme="minorHAnsi"/>
          <w:sz w:val="24"/>
          <w:szCs w:val="24"/>
        </w:rPr>
        <w:t xml:space="preserve">, and </w:t>
      </w:r>
      <w:r>
        <w:rPr>
          <w:rFonts w:cstheme="minorHAnsi"/>
          <w:sz w:val="24"/>
          <w:szCs w:val="24"/>
        </w:rPr>
        <w:t>although all the faces in this programme of mosaics are stylistically similar, bearing a solemn and dignified expression, the likeness between these two is striking</w:t>
      </w:r>
      <w:r w:rsidRPr="0017271D">
        <w:rPr>
          <w:rStyle w:val="FootnoteReference"/>
          <w:rFonts w:cstheme="minorHAnsi"/>
          <w:sz w:val="24"/>
          <w:szCs w:val="24"/>
        </w:rPr>
        <w:footnoteReference w:id="5"/>
      </w:r>
      <w:r>
        <w:rPr>
          <w:rFonts w:cstheme="minorHAnsi"/>
          <w:sz w:val="24"/>
          <w:szCs w:val="24"/>
        </w:rPr>
        <w:t>.</w:t>
      </w:r>
      <w:r w:rsidRPr="0017271D">
        <w:rPr>
          <w:rFonts w:cstheme="minorHAnsi"/>
          <w:sz w:val="24"/>
          <w:szCs w:val="24"/>
        </w:rPr>
        <w:t xml:space="preserve"> That Roger is being crowned by the Son of God says much: a king in a Catholic country should be crowned by the Pope. </w:t>
      </w:r>
      <w:r>
        <w:rPr>
          <w:rFonts w:cstheme="minorHAnsi"/>
          <w:sz w:val="24"/>
          <w:szCs w:val="24"/>
        </w:rPr>
        <w:t>Roger wears the robes of a Byzantine emperor, not a Catholic king: another facet demonstrating his superiority. Interestingly, while Jesus looks towards at Roger, Roger looks out at us, the audience. He seems to say with gaze and gesture ‘You see? Jesus approves my kingship.’</w:t>
      </w:r>
    </w:p>
    <w:p w14:paraId="467A7C14" w14:textId="77777777" w:rsidR="006073C2" w:rsidRPr="0017271D" w:rsidRDefault="006073C2" w:rsidP="006073C2">
      <w:pPr>
        <w:spacing w:line="360" w:lineRule="auto"/>
        <w:rPr>
          <w:rFonts w:cstheme="minorHAnsi"/>
          <w:sz w:val="24"/>
          <w:szCs w:val="24"/>
        </w:rPr>
      </w:pPr>
    </w:p>
    <w:p w14:paraId="63F6D452" w14:textId="77777777" w:rsidR="006073C2" w:rsidRDefault="006073C2" w:rsidP="006073C2">
      <w:pPr>
        <w:spacing w:line="360" w:lineRule="auto"/>
        <w:rPr>
          <w:rFonts w:cstheme="minorHAnsi"/>
          <w:sz w:val="24"/>
          <w:szCs w:val="24"/>
        </w:rPr>
      </w:pPr>
      <w:r w:rsidRPr="0017271D">
        <w:rPr>
          <w:rFonts w:cstheme="minorHAnsi"/>
          <w:sz w:val="24"/>
          <w:szCs w:val="24"/>
        </w:rPr>
        <w:t xml:space="preserve">Andreas </w:t>
      </w:r>
      <w:proofErr w:type="spellStart"/>
      <w:r w:rsidRPr="0017271D">
        <w:rPr>
          <w:rFonts w:cstheme="minorHAnsi"/>
          <w:sz w:val="24"/>
          <w:szCs w:val="24"/>
        </w:rPr>
        <w:t>Petzold</w:t>
      </w:r>
      <w:proofErr w:type="spellEnd"/>
      <w:r w:rsidRPr="0017271D">
        <w:rPr>
          <w:rFonts w:cstheme="minorHAnsi"/>
          <w:sz w:val="24"/>
          <w:szCs w:val="24"/>
        </w:rPr>
        <w:t xml:space="preserve"> </w:t>
      </w:r>
      <w:r>
        <w:rPr>
          <w:rFonts w:cstheme="minorHAnsi"/>
          <w:sz w:val="24"/>
          <w:szCs w:val="24"/>
        </w:rPr>
        <w:t xml:space="preserve">tells us that </w:t>
      </w:r>
      <w:r w:rsidRPr="0017271D">
        <w:rPr>
          <w:rFonts w:cstheme="minorHAnsi"/>
          <w:sz w:val="24"/>
          <w:szCs w:val="24"/>
        </w:rPr>
        <w:t xml:space="preserve">this mosaic and others in Norman Sicily </w:t>
      </w:r>
      <w:r>
        <w:rPr>
          <w:rFonts w:cstheme="minorHAnsi"/>
          <w:sz w:val="24"/>
          <w:szCs w:val="24"/>
        </w:rPr>
        <w:t>were</w:t>
      </w:r>
      <w:r w:rsidRPr="0017271D">
        <w:rPr>
          <w:rFonts w:cstheme="minorHAnsi"/>
          <w:sz w:val="24"/>
          <w:szCs w:val="24"/>
        </w:rPr>
        <w:t xml:space="preserve"> created by Byzantine mosaicists</w:t>
      </w:r>
      <w:r w:rsidRPr="0017271D">
        <w:rPr>
          <w:rStyle w:val="FootnoteReference"/>
          <w:rFonts w:cstheme="minorHAnsi"/>
          <w:sz w:val="24"/>
          <w:szCs w:val="24"/>
        </w:rPr>
        <w:footnoteReference w:id="6"/>
      </w:r>
      <w:r w:rsidRPr="0017271D">
        <w:rPr>
          <w:rFonts w:cstheme="minorHAnsi"/>
          <w:sz w:val="24"/>
          <w:szCs w:val="24"/>
        </w:rPr>
        <w:t>; the faces</w:t>
      </w:r>
      <w:r>
        <w:rPr>
          <w:rFonts w:cstheme="minorHAnsi"/>
          <w:sz w:val="24"/>
          <w:szCs w:val="24"/>
        </w:rPr>
        <w:t xml:space="preserve"> and clothing</w:t>
      </w:r>
      <w:r w:rsidRPr="0017271D">
        <w:rPr>
          <w:rFonts w:cstheme="minorHAnsi"/>
          <w:sz w:val="24"/>
          <w:szCs w:val="24"/>
        </w:rPr>
        <w:t xml:space="preserve"> in particular </w:t>
      </w:r>
      <w:r>
        <w:rPr>
          <w:rFonts w:cstheme="minorHAnsi"/>
          <w:sz w:val="24"/>
          <w:szCs w:val="24"/>
        </w:rPr>
        <w:t xml:space="preserve">support </w:t>
      </w:r>
      <w:proofErr w:type="gramStart"/>
      <w:r w:rsidRPr="0017271D">
        <w:rPr>
          <w:rFonts w:cstheme="minorHAnsi"/>
          <w:sz w:val="24"/>
          <w:szCs w:val="24"/>
        </w:rPr>
        <w:t>this</w:t>
      </w:r>
      <w:r>
        <w:rPr>
          <w:rFonts w:cstheme="minorHAnsi"/>
          <w:sz w:val="24"/>
          <w:szCs w:val="24"/>
        </w:rPr>
        <w:t xml:space="preserve">  claim</w:t>
      </w:r>
      <w:proofErr w:type="gramEnd"/>
      <w:r w:rsidRPr="0017271D">
        <w:rPr>
          <w:rFonts w:cstheme="minorHAnsi"/>
          <w:sz w:val="24"/>
          <w:szCs w:val="24"/>
        </w:rPr>
        <w:t xml:space="preserve">, although </w:t>
      </w:r>
      <w:r>
        <w:rPr>
          <w:rFonts w:cstheme="minorHAnsi"/>
          <w:sz w:val="24"/>
          <w:szCs w:val="24"/>
        </w:rPr>
        <w:t>other</w:t>
      </w:r>
      <w:r w:rsidRPr="0017271D">
        <w:rPr>
          <w:rFonts w:cstheme="minorHAnsi"/>
          <w:sz w:val="24"/>
          <w:szCs w:val="24"/>
        </w:rPr>
        <w:t xml:space="preserve"> features of the mosaics (and </w:t>
      </w:r>
      <w:r>
        <w:rPr>
          <w:rFonts w:cstheme="minorHAnsi"/>
          <w:sz w:val="24"/>
          <w:szCs w:val="24"/>
        </w:rPr>
        <w:t>much other Sicilian art</w:t>
      </w:r>
      <w:r w:rsidRPr="0017271D">
        <w:rPr>
          <w:rFonts w:cstheme="minorHAnsi"/>
          <w:sz w:val="24"/>
          <w:szCs w:val="24"/>
        </w:rPr>
        <w:t xml:space="preserve">) show clear Muslim influence. </w:t>
      </w:r>
      <w:r>
        <w:rPr>
          <w:rFonts w:cstheme="minorHAnsi"/>
          <w:sz w:val="24"/>
          <w:szCs w:val="24"/>
        </w:rPr>
        <w:t xml:space="preserve">The </w:t>
      </w:r>
      <w:r w:rsidRPr="0017271D">
        <w:rPr>
          <w:rFonts w:cstheme="minorHAnsi"/>
          <w:sz w:val="24"/>
          <w:szCs w:val="24"/>
        </w:rPr>
        <w:t>hunting scenes</w:t>
      </w:r>
      <w:r>
        <w:rPr>
          <w:rFonts w:cstheme="minorHAnsi"/>
          <w:sz w:val="24"/>
          <w:szCs w:val="24"/>
        </w:rPr>
        <w:t xml:space="preserve"> </w:t>
      </w:r>
      <w:r w:rsidRPr="0017271D">
        <w:rPr>
          <w:rFonts w:cstheme="minorHAnsi"/>
          <w:sz w:val="24"/>
          <w:szCs w:val="24"/>
        </w:rPr>
        <w:t>in secular Sicilian mosaics</w:t>
      </w:r>
      <w:r>
        <w:rPr>
          <w:rFonts w:cstheme="minorHAnsi"/>
          <w:sz w:val="24"/>
          <w:szCs w:val="24"/>
        </w:rPr>
        <w:t xml:space="preserve"> such as those in the Sala di </w:t>
      </w:r>
      <w:proofErr w:type="spellStart"/>
      <w:r>
        <w:rPr>
          <w:rFonts w:cstheme="minorHAnsi"/>
          <w:sz w:val="24"/>
          <w:szCs w:val="24"/>
        </w:rPr>
        <w:t>Ruggero</w:t>
      </w:r>
      <w:proofErr w:type="spellEnd"/>
      <w:r>
        <w:rPr>
          <w:rFonts w:cstheme="minorHAnsi"/>
          <w:sz w:val="24"/>
          <w:szCs w:val="24"/>
        </w:rPr>
        <w:t xml:space="preserve"> in the Palazzo </w:t>
      </w:r>
      <w:proofErr w:type="spellStart"/>
      <w:r>
        <w:rPr>
          <w:rFonts w:cstheme="minorHAnsi"/>
          <w:sz w:val="24"/>
          <w:szCs w:val="24"/>
        </w:rPr>
        <w:t>dei</w:t>
      </w:r>
      <w:proofErr w:type="spellEnd"/>
      <w:r>
        <w:rPr>
          <w:rFonts w:cstheme="minorHAnsi"/>
          <w:sz w:val="24"/>
          <w:szCs w:val="24"/>
        </w:rPr>
        <w:t xml:space="preserve"> </w:t>
      </w:r>
      <w:proofErr w:type="spellStart"/>
      <w:r>
        <w:rPr>
          <w:rFonts w:cstheme="minorHAnsi"/>
          <w:sz w:val="24"/>
          <w:szCs w:val="24"/>
        </w:rPr>
        <w:t>Normanii</w:t>
      </w:r>
      <w:proofErr w:type="spellEnd"/>
      <w:r>
        <w:rPr>
          <w:rFonts w:cstheme="minorHAnsi"/>
          <w:sz w:val="24"/>
          <w:szCs w:val="24"/>
        </w:rPr>
        <w:t xml:space="preserve"> support this conclusion</w:t>
      </w:r>
      <w:r w:rsidRPr="0017271D">
        <w:rPr>
          <w:rFonts w:cstheme="minorHAnsi"/>
          <w:sz w:val="24"/>
          <w:szCs w:val="24"/>
        </w:rPr>
        <w:t>:</w:t>
      </w:r>
      <w:r>
        <w:rPr>
          <w:rFonts w:cstheme="minorHAnsi"/>
          <w:sz w:val="24"/>
          <w:szCs w:val="24"/>
        </w:rPr>
        <w:t xml:space="preserve"> this is</w:t>
      </w:r>
      <w:r w:rsidRPr="0017271D">
        <w:rPr>
          <w:rFonts w:cstheme="minorHAnsi"/>
          <w:sz w:val="24"/>
          <w:szCs w:val="24"/>
        </w:rPr>
        <w:t xml:space="preserve"> a typical subject for Muslim art of that period. </w:t>
      </w:r>
      <w:r>
        <w:rPr>
          <w:rFonts w:cstheme="minorHAnsi"/>
          <w:sz w:val="24"/>
          <w:szCs w:val="24"/>
        </w:rPr>
        <w:t>The Islamic influence is also borne out by architectural features such as the muqarnas (honeycomb or stalactite ceilings). Records and chronicles from late eleventh century Sicily tell us that not only Normans but also Greeks and Muslims held high office in Roger’s court and administration.</w:t>
      </w:r>
    </w:p>
    <w:p w14:paraId="0F3C2B74" w14:textId="77777777" w:rsidR="006073C2" w:rsidRDefault="006073C2" w:rsidP="006073C2">
      <w:pPr>
        <w:spacing w:line="360" w:lineRule="auto"/>
        <w:ind w:left="720"/>
        <w:rPr>
          <w:rFonts w:cstheme="minorHAnsi"/>
          <w:sz w:val="24"/>
          <w:szCs w:val="24"/>
        </w:rPr>
      </w:pPr>
      <w:r w:rsidRPr="0017271D">
        <w:rPr>
          <w:rFonts w:cstheme="minorHAnsi"/>
          <w:sz w:val="24"/>
          <w:szCs w:val="24"/>
        </w:rPr>
        <w:lastRenderedPageBreak/>
        <w:t>Roger presided over a cosmopolitan court, uniting influences from Byzantium, Islam and the West. This cultural mix is embodied in the Palatine chapel, his personal chapel in the palace at Palermo: its mosaics were made by Byzantine craftsmen; its elaborate wooden and painted stalactite ceiling by Muslims; and its imagery reflected the liturgical and political interests of the West</w:t>
      </w:r>
      <w:r>
        <w:rPr>
          <w:rFonts w:cstheme="minorHAnsi"/>
          <w:sz w:val="24"/>
          <w:szCs w:val="24"/>
        </w:rPr>
        <w:t>…</w:t>
      </w:r>
      <w:r w:rsidRPr="0017271D">
        <w:rPr>
          <w:rFonts w:cstheme="minorHAnsi"/>
          <w:sz w:val="24"/>
          <w:szCs w:val="24"/>
        </w:rPr>
        <w:t>The region under Christian rule in which the presence of Islamic art is most evident is Sicily.</w:t>
      </w:r>
      <w:r>
        <w:rPr>
          <w:rStyle w:val="FootnoteReference"/>
          <w:rFonts w:cstheme="minorHAnsi"/>
          <w:sz w:val="24"/>
          <w:szCs w:val="24"/>
        </w:rPr>
        <w:footnoteReference w:id="7"/>
      </w:r>
      <w:r>
        <w:rPr>
          <w:rFonts w:cstheme="minorHAnsi"/>
          <w:sz w:val="24"/>
          <w:szCs w:val="24"/>
        </w:rPr>
        <w:t xml:space="preserve"> </w:t>
      </w:r>
    </w:p>
    <w:p w14:paraId="125BB691" w14:textId="77777777" w:rsidR="006073C2" w:rsidRDefault="006073C2" w:rsidP="006073C2">
      <w:pPr>
        <w:spacing w:line="360" w:lineRule="auto"/>
        <w:rPr>
          <w:rFonts w:cstheme="minorHAnsi"/>
          <w:sz w:val="24"/>
          <w:szCs w:val="24"/>
        </w:rPr>
      </w:pPr>
      <w:r>
        <w:rPr>
          <w:rFonts w:cstheme="minorHAnsi"/>
          <w:sz w:val="24"/>
          <w:szCs w:val="24"/>
        </w:rPr>
        <w:t xml:space="preserve">Craftsmen other than Byzantines may have worked on later mosaics, as </w:t>
      </w:r>
      <w:proofErr w:type="spellStart"/>
      <w:r>
        <w:rPr>
          <w:rFonts w:cstheme="minorHAnsi"/>
          <w:sz w:val="24"/>
          <w:szCs w:val="24"/>
        </w:rPr>
        <w:t>Dummett</w:t>
      </w:r>
      <w:proofErr w:type="spellEnd"/>
      <w:r>
        <w:rPr>
          <w:rFonts w:cstheme="minorHAnsi"/>
          <w:sz w:val="24"/>
          <w:szCs w:val="24"/>
        </w:rPr>
        <w:t xml:space="preserve"> mentions:</w:t>
      </w:r>
    </w:p>
    <w:p w14:paraId="63779FB5" w14:textId="77777777" w:rsidR="006073C2" w:rsidRPr="0017271D" w:rsidRDefault="006073C2" w:rsidP="006073C2">
      <w:pPr>
        <w:spacing w:line="360" w:lineRule="auto"/>
        <w:ind w:left="720"/>
        <w:rPr>
          <w:rFonts w:cstheme="minorHAnsi"/>
          <w:sz w:val="24"/>
          <w:szCs w:val="24"/>
        </w:rPr>
      </w:pPr>
      <w:r w:rsidRPr="0017271D">
        <w:rPr>
          <w:rFonts w:cstheme="minorHAnsi"/>
          <w:sz w:val="24"/>
          <w:szCs w:val="24"/>
        </w:rPr>
        <w:t>These dates [when Sicily was at peace with Byzantium] can be seen to correlate with the periods when the mosaics were set up. Subsequently Sicilian craftsmen learned the techniques and made their own contributions.</w:t>
      </w:r>
      <w:r>
        <w:rPr>
          <w:rStyle w:val="FootnoteReference"/>
          <w:rFonts w:cstheme="minorHAnsi"/>
          <w:sz w:val="24"/>
          <w:szCs w:val="24"/>
        </w:rPr>
        <w:footnoteReference w:id="8"/>
      </w:r>
    </w:p>
    <w:p w14:paraId="7F36C415" w14:textId="77777777" w:rsidR="006073C2" w:rsidRPr="0017271D" w:rsidRDefault="006073C2" w:rsidP="006073C2">
      <w:pPr>
        <w:spacing w:line="360" w:lineRule="auto"/>
        <w:rPr>
          <w:rFonts w:cstheme="minorHAnsi"/>
          <w:sz w:val="24"/>
          <w:szCs w:val="24"/>
        </w:rPr>
      </w:pPr>
    </w:p>
    <w:p w14:paraId="730D57F5" w14:textId="77777777" w:rsidR="006073C2" w:rsidRDefault="006073C2" w:rsidP="006073C2">
      <w:pPr>
        <w:spacing w:line="360" w:lineRule="auto"/>
        <w:rPr>
          <w:rFonts w:cstheme="minorHAnsi"/>
          <w:sz w:val="24"/>
          <w:szCs w:val="24"/>
        </w:rPr>
      </w:pPr>
      <w:r w:rsidRPr="0017271D">
        <w:rPr>
          <w:rFonts w:cstheme="minorHAnsi"/>
          <w:sz w:val="24"/>
          <w:szCs w:val="24"/>
        </w:rPr>
        <w:t>Roger II united Sicily and Southern Italy</w:t>
      </w:r>
      <w:r w:rsidRPr="0017271D">
        <w:rPr>
          <w:rStyle w:val="FootnoteReference"/>
          <w:rFonts w:cstheme="minorHAnsi"/>
          <w:sz w:val="24"/>
          <w:szCs w:val="24"/>
        </w:rPr>
        <w:footnoteReference w:id="9"/>
      </w:r>
      <w:r w:rsidRPr="0017271D">
        <w:rPr>
          <w:rFonts w:cstheme="minorHAnsi"/>
          <w:sz w:val="24"/>
          <w:szCs w:val="24"/>
        </w:rPr>
        <w:t xml:space="preserve"> and was crowned first king of Sicily in the cathedral (not La </w:t>
      </w:r>
      <w:proofErr w:type="spellStart"/>
      <w:r w:rsidRPr="0017271D">
        <w:rPr>
          <w:rFonts w:cstheme="minorHAnsi"/>
          <w:sz w:val="24"/>
          <w:szCs w:val="24"/>
        </w:rPr>
        <w:t>Martorana</w:t>
      </w:r>
      <w:proofErr w:type="spellEnd"/>
      <w:r w:rsidRPr="0017271D">
        <w:rPr>
          <w:rFonts w:cstheme="minorHAnsi"/>
          <w:sz w:val="24"/>
          <w:szCs w:val="24"/>
        </w:rPr>
        <w:t xml:space="preserve">) in Palermo on Christmas Day 1130. </w:t>
      </w:r>
      <w:r>
        <w:rPr>
          <w:rFonts w:cstheme="minorHAnsi"/>
          <w:sz w:val="24"/>
          <w:szCs w:val="24"/>
        </w:rPr>
        <w:t>The symbolism of this date is not to be ignored, indeed William I of England was crowned on Christmas Day in 1066 and before him Charlemagne chose the same date in 800 for his own coronation.</w:t>
      </w:r>
      <w:r w:rsidRPr="0017271D">
        <w:rPr>
          <w:rFonts w:cstheme="minorHAnsi"/>
          <w:sz w:val="24"/>
          <w:szCs w:val="24"/>
        </w:rPr>
        <w:t xml:space="preserve"> Alexander of </w:t>
      </w:r>
      <w:proofErr w:type="spellStart"/>
      <w:r w:rsidRPr="0017271D">
        <w:rPr>
          <w:rFonts w:cstheme="minorHAnsi"/>
          <w:sz w:val="24"/>
          <w:szCs w:val="24"/>
        </w:rPr>
        <w:t>Telese</w:t>
      </w:r>
      <w:proofErr w:type="spellEnd"/>
      <w:r w:rsidRPr="0017271D">
        <w:rPr>
          <w:rFonts w:cstheme="minorHAnsi"/>
          <w:sz w:val="24"/>
          <w:szCs w:val="24"/>
        </w:rPr>
        <w:t xml:space="preserve"> says of Roger at his coronation ‘how splendid in his richly decorated robes’</w:t>
      </w:r>
      <w:r w:rsidRPr="0017271D">
        <w:rPr>
          <w:rStyle w:val="FootnoteReference"/>
          <w:rFonts w:cstheme="minorHAnsi"/>
          <w:sz w:val="24"/>
          <w:szCs w:val="24"/>
        </w:rPr>
        <w:footnoteReference w:id="10"/>
      </w:r>
      <w:r w:rsidRPr="0017271D">
        <w:rPr>
          <w:rFonts w:cstheme="minorHAnsi"/>
          <w:sz w:val="24"/>
          <w:szCs w:val="24"/>
        </w:rPr>
        <w:t>, although he does not say that these were the clothes of a Byzantine emperor, as is shown in this later mosaic. Roger was</w:t>
      </w:r>
      <w:r>
        <w:rPr>
          <w:rFonts w:cstheme="minorHAnsi"/>
          <w:sz w:val="24"/>
          <w:szCs w:val="24"/>
        </w:rPr>
        <w:t xml:space="preserve"> a</w:t>
      </w:r>
      <w:r w:rsidRPr="0017271D">
        <w:rPr>
          <w:rFonts w:cstheme="minorHAnsi"/>
          <w:sz w:val="24"/>
          <w:szCs w:val="24"/>
        </w:rPr>
        <w:t xml:space="preserve"> son of Roger de </w:t>
      </w:r>
      <w:proofErr w:type="spellStart"/>
      <w:r w:rsidRPr="0017271D">
        <w:rPr>
          <w:rFonts w:cstheme="minorHAnsi"/>
          <w:sz w:val="24"/>
          <w:szCs w:val="24"/>
        </w:rPr>
        <w:t>Hauteville</w:t>
      </w:r>
      <w:proofErr w:type="spellEnd"/>
      <w:r>
        <w:rPr>
          <w:rFonts w:cstheme="minorHAnsi"/>
          <w:sz w:val="24"/>
          <w:szCs w:val="24"/>
        </w:rPr>
        <w:t>,</w:t>
      </w:r>
      <w:r w:rsidRPr="0017271D">
        <w:rPr>
          <w:rFonts w:cstheme="minorHAnsi"/>
          <w:sz w:val="24"/>
          <w:szCs w:val="24"/>
        </w:rPr>
        <w:t xml:space="preserve"> Great Count of Sicily from 1072 until his death in 1101 when the title passed to his son Simon (a minor) who died during his minority, leaving his younger brother to inherit. </w:t>
      </w:r>
      <w:r w:rsidRPr="00C030BF">
        <w:rPr>
          <w:rFonts w:cstheme="minorHAnsi"/>
          <w:sz w:val="24"/>
          <w:szCs w:val="24"/>
        </w:rPr>
        <w:t xml:space="preserve">Roger remained Count until in 1130 Sicily was </w:t>
      </w:r>
      <w:r>
        <w:rPr>
          <w:rFonts w:cstheme="minorHAnsi"/>
          <w:sz w:val="24"/>
          <w:szCs w:val="24"/>
        </w:rPr>
        <w:t>conquered completely</w:t>
      </w:r>
      <w:r w:rsidRPr="00C030BF">
        <w:rPr>
          <w:rFonts w:cstheme="minorHAnsi"/>
          <w:sz w:val="24"/>
          <w:szCs w:val="24"/>
        </w:rPr>
        <w:t xml:space="preserve"> and he was crowned King of Sicily and Southern </w:t>
      </w:r>
      <w:r w:rsidRPr="00023EA6">
        <w:rPr>
          <w:rFonts w:cstheme="minorHAnsi"/>
          <w:sz w:val="24"/>
          <w:szCs w:val="24"/>
        </w:rPr>
        <w:t>Italy. He</w:t>
      </w:r>
      <w:r w:rsidRPr="0017271D">
        <w:rPr>
          <w:rFonts w:cstheme="minorHAnsi"/>
          <w:sz w:val="24"/>
          <w:szCs w:val="24"/>
        </w:rPr>
        <w:t xml:space="preserve"> has been described by </w:t>
      </w:r>
      <w:proofErr w:type="spellStart"/>
      <w:r w:rsidRPr="0017271D">
        <w:rPr>
          <w:rFonts w:cstheme="minorHAnsi"/>
          <w:sz w:val="24"/>
          <w:szCs w:val="24"/>
        </w:rPr>
        <w:t>Dummett</w:t>
      </w:r>
      <w:proofErr w:type="spellEnd"/>
      <w:r w:rsidRPr="0017271D">
        <w:rPr>
          <w:rFonts w:cstheme="minorHAnsi"/>
          <w:sz w:val="24"/>
          <w:szCs w:val="24"/>
        </w:rPr>
        <w:t xml:space="preserve"> as more feared than loved by his people</w:t>
      </w:r>
      <w:r w:rsidRPr="0017271D">
        <w:rPr>
          <w:rStyle w:val="FootnoteReference"/>
          <w:rFonts w:cstheme="minorHAnsi"/>
          <w:sz w:val="24"/>
          <w:szCs w:val="24"/>
        </w:rPr>
        <w:footnoteReference w:id="11"/>
      </w:r>
      <w:r>
        <w:rPr>
          <w:rFonts w:cstheme="minorHAnsi"/>
          <w:sz w:val="24"/>
          <w:szCs w:val="24"/>
        </w:rPr>
        <w:t>. How true this is it is hard to say. Romuald of Salerno tells us that Roger was: ‘…wise, far-seeing, careful, subtle of mind, great in counsel, preferring to use his intelligence rather than force.’</w:t>
      </w:r>
      <w:r>
        <w:rPr>
          <w:rStyle w:val="FootnoteReference"/>
          <w:rFonts w:cstheme="minorHAnsi"/>
          <w:sz w:val="24"/>
          <w:szCs w:val="24"/>
        </w:rPr>
        <w:footnoteReference w:id="12"/>
      </w:r>
    </w:p>
    <w:p w14:paraId="61F4356F" w14:textId="77777777" w:rsidR="006073C2" w:rsidRDefault="006073C2" w:rsidP="006073C2">
      <w:pPr>
        <w:spacing w:line="360" w:lineRule="auto"/>
        <w:rPr>
          <w:rFonts w:cstheme="minorHAnsi"/>
          <w:sz w:val="24"/>
          <w:szCs w:val="24"/>
        </w:rPr>
      </w:pPr>
      <w:r w:rsidRPr="0017271D">
        <w:rPr>
          <w:rFonts w:cstheme="minorHAnsi"/>
          <w:sz w:val="24"/>
          <w:szCs w:val="24"/>
        </w:rPr>
        <w:lastRenderedPageBreak/>
        <w:br/>
      </w:r>
      <w:r>
        <w:rPr>
          <w:rFonts w:cstheme="minorHAnsi"/>
          <w:sz w:val="24"/>
          <w:szCs w:val="24"/>
        </w:rPr>
        <w:t xml:space="preserve">Ibn </w:t>
      </w:r>
      <w:proofErr w:type="spellStart"/>
      <w:r>
        <w:rPr>
          <w:rFonts w:cstheme="minorHAnsi"/>
          <w:sz w:val="24"/>
          <w:szCs w:val="24"/>
        </w:rPr>
        <w:t>Jubayr</w:t>
      </w:r>
      <w:proofErr w:type="spellEnd"/>
      <w:r>
        <w:rPr>
          <w:rFonts w:cstheme="minorHAnsi"/>
          <w:sz w:val="24"/>
          <w:szCs w:val="24"/>
        </w:rPr>
        <w:t>, the Muslim traveller, was shipwrecked on the Sicilian shore in 1184</w:t>
      </w:r>
      <w:r>
        <w:rPr>
          <w:rStyle w:val="FootnoteReference"/>
          <w:rFonts w:cstheme="minorHAnsi"/>
          <w:sz w:val="24"/>
          <w:szCs w:val="24"/>
        </w:rPr>
        <w:footnoteReference w:id="13"/>
      </w:r>
      <w:r>
        <w:rPr>
          <w:rFonts w:cstheme="minorHAnsi"/>
          <w:sz w:val="24"/>
          <w:szCs w:val="24"/>
        </w:rPr>
        <w:t xml:space="preserve">. He visited Palermo, by which he was greatly impressed, and said of La </w:t>
      </w:r>
      <w:proofErr w:type="spellStart"/>
      <w:r>
        <w:rPr>
          <w:rFonts w:cstheme="minorHAnsi"/>
          <w:sz w:val="24"/>
          <w:szCs w:val="24"/>
        </w:rPr>
        <w:t>Martorana</w:t>
      </w:r>
      <w:proofErr w:type="spellEnd"/>
      <w:r>
        <w:rPr>
          <w:rFonts w:cstheme="minorHAnsi"/>
          <w:sz w:val="24"/>
          <w:szCs w:val="24"/>
        </w:rPr>
        <w:t xml:space="preserve"> that it was one of the most wonderful buildings in the world</w:t>
      </w:r>
      <w:r>
        <w:rPr>
          <w:rStyle w:val="FootnoteReference"/>
          <w:rFonts w:cstheme="minorHAnsi"/>
          <w:sz w:val="24"/>
          <w:szCs w:val="24"/>
        </w:rPr>
        <w:footnoteReference w:id="14"/>
      </w:r>
      <w:r>
        <w:rPr>
          <w:rFonts w:cstheme="minorHAnsi"/>
          <w:sz w:val="24"/>
          <w:szCs w:val="24"/>
        </w:rPr>
        <w:t>. It is not impossible that visitors from other places, including the Byzantine Empire, were equally impressed with Roger’s achievements in Sicily.</w:t>
      </w:r>
    </w:p>
    <w:p w14:paraId="70B2BEA9" w14:textId="77777777" w:rsidR="006073C2" w:rsidRDefault="006073C2" w:rsidP="006073C2">
      <w:pPr>
        <w:spacing w:line="360" w:lineRule="auto"/>
        <w:rPr>
          <w:rFonts w:cstheme="minorHAnsi"/>
          <w:sz w:val="24"/>
          <w:szCs w:val="24"/>
        </w:rPr>
      </w:pPr>
    </w:p>
    <w:p w14:paraId="14494359" w14:textId="77777777" w:rsidR="006073C2" w:rsidRPr="0017271D" w:rsidRDefault="006073C2" w:rsidP="006073C2">
      <w:pPr>
        <w:spacing w:line="360" w:lineRule="auto"/>
        <w:rPr>
          <w:rFonts w:cstheme="minorHAnsi"/>
          <w:sz w:val="24"/>
          <w:szCs w:val="24"/>
        </w:rPr>
      </w:pPr>
      <w:r>
        <w:rPr>
          <w:rFonts w:cstheme="minorHAnsi"/>
          <w:sz w:val="24"/>
          <w:szCs w:val="24"/>
        </w:rPr>
        <w:t>In this mosaic we see many facets of the Norman character. Roger resembles Christ and is inclined towards him, respectful yet not subservient. He is shown as more than a king although still called a king. Greek letters form the text and Byzantine craftsmen have been used to make the mosaic because they have been assimilated into the Norman world. It is a demonstration of Norman adaptability and their assimilation of existing civilizations, yet it also shows a love of luxury and of art. It shows arrogance, but the one Norman ‘quality’ it does not show is ruthlessness.</w:t>
      </w:r>
    </w:p>
    <w:p w14:paraId="59A95AD0" w14:textId="77777777" w:rsidR="006073C2" w:rsidRDefault="006073C2" w:rsidP="006073C2">
      <w:pPr>
        <w:pStyle w:val="FootnoteText"/>
        <w:rPr>
          <w:rFonts w:eastAsia="Times New Roman" w:cstheme="minorHAnsi"/>
        </w:rPr>
      </w:pPr>
    </w:p>
    <w:p w14:paraId="510DC137" w14:textId="77777777" w:rsidR="006073C2" w:rsidRDefault="006073C2" w:rsidP="006073C2">
      <w:pPr>
        <w:pStyle w:val="FootnoteText"/>
        <w:rPr>
          <w:rFonts w:eastAsia="Times New Roman" w:cstheme="minorHAnsi"/>
        </w:rPr>
      </w:pPr>
    </w:p>
    <w:p w14:paraId="17BA4B27" w14:textId="77777777" w:rsidR="006073C2" w:rsidRPr="004C6682" w:rsidRDefault="006073C2" w:rsidP="006073C2">
      <w:pPr>
        <w:pStyle w:val="FootnoteText"/>
        <w:rPr>
          <w:rFonts w:eastAsia="Times New Roman" w:cstheme="minorHAnsi"/>
        </w:rPr>
      </w:pPr>
    </w:p>
    <w:p w14:paraId="60E1C76C" w14:textId="77777777" w:rsidR="006073C2" w:rsidRDefault="006073C2" w:rsidP="006073C2">
      <w:pPr>
        <w:spacing w:line="360" w:lineRule="auto"/>
        <w:rPr>
          <w:sz w:val="24"/>
          <w:szCs w:val="24"/>
        </w:rPr>
      </w:pPr>
      <w:r>
        <w:rPr>
          <w:sz w:val="24"/>
          <w:szCs w:val="24"/>
        </w:rPr>
        <w:t>BIBLIOGRAPHY</w:t>
      </w:r>
    </w:p>
    <w:p w14:paraId="50AC532C" w14:textId="77777777" w:rsidR="006073C2" w:rsidRPr="00936D44" w:rsidRDefault="006073C2" w:rsidP="006073C2">
      <w:pPr>
        <w:spacing w:line="360" w:lineRule="auto"/>
      </w:pPr>
      <w:r w:rsidRPr="00936D44">
        <w:t xml:space="preserve">Davis, R H C, </w:t>
      </w:r>
      <w:r w:rsidRPr="00936D44">
        <w:rPr>
          <w:i/>
        </w:rPr>
        <w:t xml:space="preserve">The Normans and their Myth </w:t>
      </w:r>
      <w:r w:rsidRPr="00936D44">
        <w:t>(London: Thames &amp; Hudson, 1976)</w:t>
      </w:r>
    </w:p>
    <w:p w14:paraId="7DFFB01F" w14:textId="77777777" w:rsidR="006073C2" w:rsidRPr="00A42953" w:rsidRDefault="006073C2" w:rsidP="006073C2">
      <w:proofErr w:type="spellStart"/>
      <w:r w:rsidRPr="00A42953">
        <w:t>Dummet</w:t>
      </w:r>
      <w:proofErr w:type="spellEnd"/>
      <w:r w:rsidRPr="00A42953">
        <w:t xml:space="preserve">, Jeremy, </w:t>
      </w:r>
      <w:r w:rsidRPr="00A42953">
        <w:rPr>
          <w:i/>
        </w:rPr>
        <w:t>Palermo, City of Kings: the heart of Sicily</w:t>
      </w:r>
      <w:r w:rsidRPr="00A42953">
        <w:t xml:space="preserve"> (London &amp; New York: I B Tauris &amp; Co Ltd, 2015)</w:t>
      </w:r>
    </w:p>
    <w:p w14:paraId="5514A01A" w14:textId="77777777" w:rsidR="006073C2" w:rsidRPr="00A42953" w:rsidRDefault="006073C2" w:rsidP="006073C2">
      <w:pPr>
        <w:spacing w:line="360" w:lineRule="auto"/>
      </w:pPr>
      <w:r w:rsidRPr="00A42953">
        <w:t xml:space="preserve">Holmes, George ed., </w:t>
      </w:r>
      <w:r w:rsidRPr="00A42953">
        <w:rPr>
          <w:i/>
        </w:rPr>
        <w:t xml:space="preserve">The Oxford Illustrated History of Medieval Europe </w:t>
      </w:r>
      <w:r w:rsidRPr="00A42953">
        <w:t>(Guild Publishing, 1988)</w:t>
      </w:r>
    </w:p>
    <w:p w14:paraId="134EF59E" w14:textId="77777777" w:rsidR="006073C2" w:rsidRDefault="006073C2" w:rsidP="006073C2">
      <w:proofErr w:type="spellStart"/>
      <w:r>
        <w:t>L’Orange</w:t>
      </w:r>
      <w:proofErr w:type="spellEnd"/>
      <w:r>
        <w:t xml:space="preserve">, H P &amp; </w:t>
      </w:r>
      <w:proofErr w:type="spellStart"/>
      <w:r>
        <w:t>Nordhagen</w:t>
      </w:r>
      <w:proofErr w:type="spellEnd"/>
      <w:r>
        <w:t>, P J</w:t>
      </w:r>
      <w:r>
        <w:tab/>
        <w:t xml:space="preserve">(Trans. Ann E Kemp) </w:t>
      </w:r>
      <w:r w:rsidRPr="00F70E31">
        <w:rPr>
          <w:i/>
        </w:rPr>
        <w:t>Mosaics</w:t>
      </w:r>
      <w:r>
        <w:rPr>
          <w:i/>
        </w:rPr>
        <w:t xml:space="preserve"> </w:t>
      </w:r>
      <w:r>
        <w:t>(Methuen &amp; Co Ltd, 1966)</w:t>
      </w:r>
    </w:p>
    <w:p w14:paraId="57315EA7" w14:textId="77777777" w:rsidR="006073C2" w:rsidRDefault="006073C2" w:rsidP="006073C2">
      <w:r>
        <w:t xml:space="preserve">Rowley, Trevor, </w:t>
      </w:r>
      <w:r w:rsidRPr="00971CF8">
        <w:rPr>
          <w:i/>
        </w:rPr>
        <w:t>The Normans</w:t>
      </w:r>
      <w:r>
        <w:t xml:space="preserve"> (Stroud: Tempus Publishing Ltd, 2000)</w:t>
      </w:r>
    </w:p>
    <w:p w14:paraId="1C09059C" w14:textId="77777777" w:rsidR="006073C2" w:rsidRPr="00A42953" w:rsidRDefault="006073C2" w:rsidP="006073C2">
      <w:pPr>
        <w:spacing w:line="360" w:lineRule="auto"/>
      </w:pPr>
      <w:proofErr w:type="spellStart"/>
      <w:r w:rsidRPr="00A42953">
        <w:t>Vaiou</w:t>
      </w:r>
      <w:proofErr w:type="spellEnd"/>
      <w:r w:rsidRPr="00A42953">
        <w:t xml:space="preserve">, Maria, ‘The church of St. Mary of the Admiral in Palermo: some recent photographs’, in </w:t>
      </w:r>
      <w:r w:rsidRPr="00A42953">
        <w:rPr>
          <w:i/>
        </w:rPr>
        <w:t>Journal of Religious Culture,</w:t>
      </w:r>
      <w:r w:rsidRPr="00A42953">
        <w:t xml:space="preserve"> 210 (2015), pp. 1-22</w:t>
      </w:r>
    </w:p>
    <w:p w14:paraId="2128FC74" w14:textId="77777777" w:rsidR="006073C2" w:rsidRDefault="006073C2" w:rsidP="006073C2">
      <w:proofErr w:type="spellStart"/>
      <w:r>
        <w:t>Zalapi</w:t>
      </w:r>
      <w:proofErr w:type="spellEnd"/>
      <w:r>
        <w:t xml:space="preserve">, </w:t>
      </w:r>
      <w:proofErr w:type="spellStart"/>
      <w:r>
        <w:t>Angheli</w:t>
      </w:r>
      <w:proofErr w:type="spellEnd"/>
      <w:r>
        <w:t xml:space="preserve">, </w:t>
      </w:r>
      <w:r w:rsidRPr="00547EF2">
        <w:rPr>
          <w:i/>
        </w:rPr>
        <w:t xml:space="preserve">Palaces </w:t>
      </w:r>
      <w:r w:rsidRPr="00971CF8">
        <w:t>of Sicily</w:t>
      </w:r>
      <w:r>
        <w:t xml:space="preserve"> (San Giovanni </w:t>
      </w:r>
      <w:proofErr w:type="spellStart"/>
      <w:r>
        <w:t>Lupatoto</w:t>
      </w:r>
      <w:proofErr w:type="spellEnd"/>
      <w:r>
        <w:t xml:space="preserve"> (</w:t>
      </w:r>
      <w:proofErr w:type="spellStart"/>
      <w:r>
        <w:t>Vr</w:t>
      </w:r>
      <w:proofErr w:type="spellEnd"/>
      <w:r>
        <w:t xml:space="preserve">): </w:t>
      </w:r>
      <w:proofErr w:type="spellStart"/>
      <w:r>
        <w:t>Arsenale</w:t>
      </w:r>
      <w:proofErr w:type="spellEnd"/>
      <w:r>
        <w:t xml:space="preserve"> </w:t>
      </w:r>
      <w:proofErr w:type="spellStart"/>
      <w:r>
        <w:t>Editore</w:t>
      </w:r>
      <w:proofErr w:type="spellEnd"/>
      <w:r>
        <w:t xml:space="preserve"> </w:t>
      </w:r>
      <w:proofErr w:type="spellStart"/>
      <w:r>
        <w:t>Srl</w:t>
      </w:r>
      <w:proofErr w:type="spellEnd"/>
      <w:r>
        <w:t xml:space="preserve"> 20120)</w:t>
      </w:r>
    </w:p>
    <w:p w14:paraId="34A3FDD8" w14:textId="77777777" w:rsidR="006073C2" w:rsidRDefault="006073C2"/>
    <w:sectPr w:rsidR="006073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0DEBA" w14:textId="77777777" w:rsidR="00A710E8" w:rsidRDefault="00A710E8" w:rsidP="006073C2">
      <w:pPr>
        <w:spacing w:after="0" w:line="240" w:lineRule="auto"/>
      </w:pPr>
      <w:r>
        <w:separator/>
      </w:r>
    </w:p>
  </w:endnote>
  <w:endnote w:type="continuationSeparator" w:id="0">
    <w:p w14:paraId="3901EB75" w14:textId="77777777" w:rsidR="00A710E8" w:rsidRDefault="00A710E8" w:rsidP="00607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842582" w14:textId="77777777" w:rsidR="00A710E8" w:rsidRDefault="00A710E8" w:rsidP="006073C2">
      <w:pPr>
        <w:spacing w:after="0" w:line="240" w:lineRule="auto"/>
      </w:pPr>
      <w:r>
        <w:separator/>
      </w:r>
    </w:p>
  </w:footnote>
  <w:footnote w:type="continuationSeparator" w:id="0">
    <w:p w14:paraId="1716797C" w14:textId="77777777" w:rsidR="00A710E8" w:rsidRDefault="00A710E8" w:rsidP="006073C2">
      <w:pPr>
        <w:spacing w:after="0" w:line="240" w:lineRule="auto"/>
      </w:pPr>
      <w:r>
        <w:continuationSeparator/>
      </w:r>
    </w:p>
  </w:footnote>
  <w:footnote w:id="1">
    <w:p w14:paraId="1706D468" w14:textId="77777777" w:rsidR="006073C2" w:rsidRDefault="006073C2" w:rsidP="006073C2">
      <w:pPr>
        <w:pStyle w:val="FootnoteText"/>
      </w:pPr>
      <w:r>
        <w:rPr>
          <w:rStyle w:val="FootnoteReference"/>
        </w:rPr>
        <w:footnoteRef/>
      </w:r>
      <w:r>
        <w:t xml:space="preserve"> Andreas </w:t>
      </w:r>
      <w:proofErr w:type="spellStart"/>
      <w:r>
        <w:t>Petzold</w:t>
      </w:r>
      <w:proofErr w:type="spellEnd"/>
      <w:r>
        <w:t xml:space="preserve">, </w:t>
      </w:r>
      <w:r w:rsidRPr="00DB03AC">
        <w:rPr>
          <w:i/>
        </w:rPr>
        <w:t>Romanesque Art</w:t>
      </w:r>
      <w:r>
        <w:t xml:space="preserve"> (London: Weidenfeld &amp; Nicholson, 1995) p86</w:t>
      </w:r>
    </w:p>
  </w:footnote>
  <w:footnote w:id="2">
    <w:p w14:paraId="7C0F507A" w14:textId="77777777" w:rsidR="006073C2" w:rsidRDefault="006073C2" w:rsidP="006073C2">
      <w:pPr>
        <w:pStyle w:val="FootnoteText"/>
      </w:pPr>
      <w:r>
        <w:rPr>
          <w:rStyle w:val="FootnoteReference"/>
        </w:rPr>
        <w:footnoteRef/>
      </w:r>
      <w:r>
        <w:t xml:space="preserve"> Jeremy </w:t>
      </w:r>
      <w:proofErr w:type="spellStart"/>
      <w:r>
        <w:t>Dummett</w:t>
      </w:r>
      <w:proofErr w:type="spellEnd"/>
      <w:r>
        <w:t xml:space="preserve">, </w:t>
      </w:r>
      <w:r w:rsidRPr="004C6682">
        <w:rPr>
          <w:i/>
        </w:rPr>
        <w:t>Palermo: City of Kings</w:t>
      </w:r>
      <w:r>
        <w:t xml:space="preserve"> (London: I B Tauris, 2015) p 169</w:t>
      </w:r>
    </w:p>
  </w:footnote>
  <w:footnote w:id="3">
    <w:p w14:paraId="728F4916" w14:textId="77777777" w:rsidR="006073C2" w:rsidRDefault="006073C2" w:rsidP="006073C2">
      <w:pPr>
        <w:pStyle w:val="FootnoteText"/>
      </w:pPr>
      <w:r>
        <w:rPr>
          <w:rStyle w:val="FootnoteReference"/>
        </w:rPr>
        <w:footnoteRef/>
      </w:r>
      <w:r>
        <w:t xml:space="preserve"> </w:t>
      </w:r>
      <w:proofErr w:type="spellStart"/>
      <w:proofErr w:type="gramStart"/>
      <w:r>
        <w:t>Petzold</w:t>
      </w:r>
      <w:proofErr w:type="spellEnd"/>
      <w:r>
        <w:t xml:space="preserve"> ,</w:t>
      </w:r>
      <w:proofErr w:type="gramEnd"/>
      <w:r>
        <w:t xml:space="preserve"> </w:t>
      </w:r>
      <w:r w:rsidRPr="00DB03AC">
        <w:rPr>
          <w:i/>
        </w:rPr>
        <w:t>Romanesque Art</w:t>
      </w:r>
      <w:r>
        <w:rPr>
          <w:i/>
        </w:rPr>
        <w:t>,</w:t>
      </w:r>
      <w:r>
        <w:t xml:space="preserve"> p56</w:t>
      </w:r>
    </w:p>
    <w:p w14:paraId="7DF3B910" w14:textId="77777777" w:rsidR="006073C2" w:rsidRDefault="006073C2" w:rsidP="006073C2">
      <w:pPr>
        <w:pStyle w:val="FootnoteText"/>
      </w:pPr>
    </w:p>
    <w:p w14:paraId="0A0FA68F" w14:textId="77777777" w:rsidR="006073C2" w:rsidRDefault="006073C2" w:rsidP="006073C2">
      <w:pPr>
        <w:pStyle w:val="FootnoteText"/>
      </w:pPr>
    </w:p>
  </w:footnote>
  <w:footnote w:id="4">
    <w:p w14:paraId="15756649" w14:textId="77777777" w:rsidR="006073C2" w:rsidRDefault="006073C2" w:rsidP="006073C2">
      <w:pPr>
        <w:pStyle w:val="FootnoteText"/>
      </w:pPr>
      <w:r>
        <w:rPr>
          <w:rStyle w:val="FootnoteReference"/>
        </w:rPr>
        <w:footnoteRef/>
      </w:r>
      <w:r>
        <w:t xml:space="preserve"> </w:t>
      </w:r>
      <w:proofErr w:type="spellStart"/>
      <w:r>
        <w:t>Dummett</w:t>
      </w:r>
      <w:proofErr w:type="spellEnd"/>
      <w:r>
        <w:t xml:space="preserve">, </w:t>
      </w:r>
      <w:r w:rsidRPr="001F464B">
        <w:rPr>
          <w:i/>
        </w:rPr>
        <w:t>Palermo,</w:t>
      </w:r>
      <w:r>
        <w:t xml:space="preserve"> p169</w:t>
      </w:r>
    </w:p>
  </w:footnote>
  <w:footnote w:id="5">
    <w:p w14:paraId="53E1CA0C" w14:textId="77777777" w:rsidR="006073C2" w:rsidRDefault="006073C2" w:rsidP="006073C2">
      <w:pPr>
        <w:pStyle w:val="FootnoteText"/>
      </w:pPr>
      <w:r>
        <w:rPr>
          <w:rStyle w:val="FootnoteReference"/>
        </w:rPr>
        <w:footnoteRef/>
      </w:r>
      <w:r>
        <w:t xml:space="preserve"> </w:t>
      </w:r>
      <w:bookmarkStart w:id="0" w:name="_Hlk528843178"/>
      <w:r w:rsidRPr="009A0D93">
        <w:rPr>
          <w:i/>
        </w:rPr>
        <w:t>Ibid</w:t>
      </w:r>
      <w:r>
        <w:rPr>
          <w:i/>
        </w:rPr>
        <w:t>.</w:t>
      </w:r>
      <w:r w:rsidRPr="001F464B">
        <w:rPr>
          <w:i/>
        </w:rPr>
        <w:t>,</w:t>
      </w:r>
      <w:r>
        <w:t xml:space="preserve"> </w:t>
      </w:r>
      <w:bookmarkEnd w:id="0"/>
      <w:r>
        <w:t>65</w:t>
      </w:r>
    </w:p>
  </w:footnote>
  <w:footnote w:id="6">
    <w:p w14:paraId="18110BCC" w14:textId="77777777" w:rsidR="006073C2" w:rsidRDefault="006073C2" w:rsidP="006073C2">
      <w:pPr>
        <w:pStyle w:val="FootnoteText"/>
      </w:pPr>
      <w:r>
        <w:rPr>
          <w:rStyle w:val="FootnoteReference"/>
        </w:rPr>
        <w:footnoteRef/>
      </w:r>
      <w:r>
        <w:t xml:space="preserve"> </w:t>
      </w:r>
      <w:proofErr w:type="spellStart"/>
      <w:r>
        <w:t>Petzold</w:t>
      </w:r>
      <w:proofErr w:type="spellEnd"/>
      <w:r>
        <w:t xml:space="preserve">, </w:t>
      </w:r>
      <w:r w:rsidRPr="001F464B">
        <w:rPr>
          <w:i/>
        </w:rPr>
        <w:t>Romanesque Art</w:t>
      </w:r>
      <w:r>
        <w:t>, p60</w:t>
      </w:r>
    </w:p>
  </w:footnote>
  <w:footnote w:id="7">
    <w:p w14:paraId="60FE57FD" w14:textId="77777777" w:rsidR="006073C2" w:rsidRDefault="006073C2" w:rsidP="006073C2">
      <w:pPr>
        <w:pStyle w:val="FootnoteText"/>
      </w:pPr>
      <w:r>
        <w:rPr>
          <w:rStyle w:val="FootnoteReference"/>
        </w:rPr>
        <w:footnoteRef/>
      </w:r>
      <w:r>
        <w:t xml:space="preserve"> </w:t>
      </w:r>
      <w:proofErr w:type="spellStart"/>
      <w:r>
        <w:t>Petzold</w:t>
      </w:r>
      <w:proofErr w:type="spellEnd"/>
      <w:r>
        <w:t xml:space="preserve">, </w:t>
      </w:r>
      <w:r w:rsidRPr="00730F42">
        <w:rPr>
          <w:i/>
        </w:rPr>
        <w:t>Romanesque Art</w:t>
      </w:r>
      <w:r>
        <w:rPr>
          <w:i/>
        </w:rPr>
        <w:t>,</w:t>
      </w:r>
      <w:r>
        <w:t xml:space="preserve"> p86</w:t>
      </w:r>
    </w:p>
  </w:footnote>
  <w:footnote w:id="8">
    <w:p w14:paraId="18827EAC" w14:textId="77777777" w:rsidR="006073C2" w:rsidRDefault="006073C2" w:rsidP="006073C2">
      <w:pPr>
        <w:pStyle w:val="FootnoteText"/>
      </w:pPr>
      <w:r>
        <w:rPr>
          <w:rStyle w:val="FootnoteReference"/>
        </w:rPr>
        <w:footnoteRef/>
      </w:r>
      <w:r>
        <w:t xml:space="preserve"> </w:t>
      </w:r>
      <w:proofErr w:type="spellStart"/>
      <w:r>
        <w:t>Dummett</w:t>
      </w:r>
      <w:proofErr w:type="spellEnd"/>
      <w:r>
        <w:t xml:space="preserve">, </w:t>
      </w:r>
      <w:r w:rsidRPr="001F464B">
        <w:rPr>
          <w:i/>
        </w:rPr>
        <w:t>Palermo,</w:t>
      </w:r>
      <w:r>
        <w:t xml:space="preserve"> p161</w:t>
      </w:r>
    </w:p>
  </w:footnote>
  <w:footnote w:id="9">
    <w:p w14:paraId="61424654" w14:textId="77777777" w:rsidR="006073C2" w:rsidRDefault="006073C2" w:rsidP="006073C2">
      <w:pPr>
        <w:pStyle w:val="FootnoteText"/>
      </w:pPr>
      <w:r>
        <w:rPr>
          <w:rStyle w:val="FootnoteReference"/>
        </w:rPr>
        <w:footnoteRef/>
      </w:r>
      <w:r>
        <w:t xml:space="preserve"> </w:t>
      </w:r>
      <w:r w:rsidRPr="00293DCA">
        <w:rPr>
          <w:i/>
        </w:rPr>
        <w:t>Ibid</w:t>
      </w:r>
      <w:r>
        <w:t>.</w:t>
      </w:r>
      <w:r w:rsidRPr="001F464B">
        <w:rPr>
          <w:i/>
        </w:rPr>
        <w:t>,</w:t>
      </w:r>
      <w:r>
        <w:t xml:space="preserve"> p33</w:t>
      </w:r>
    </w:p>
  </w:footnote>
  <w:footnote w:id="10">
    <w:p w14:paraId="4690E70C" w14:textId="77777777" w:rsidR="006073C2" w:rsidRDefault="006073C2" w:rsidP="006073C2">
      <w:pPr>
        <w:pStyle w:val="FootnoteText"/>
      </w:pPr>
      <w:r>
        <w:rPr>
          <w:rStyle w:val="FootnoteReference"/>
        </w:rPr>
        <w:footnoteRef/>
      </w:r>
      <w:r>
        <w:t xml:space="preserve"> Alexander of </w:t>
      </w:r>
      <w:proofErr w:type="spellStart"/>
      <w:r>
        <w:t>Telese</w:t>
      </w:r>
      <w:proofErr w:type="spellEnd"/>
      <w:r>
        <w:t xml:space="preserve">, </w:t>
      </w:r>
      <w:r w:rsidRPr="00293DCA">
        <w:rPr>
          <w:i/>
        </w:rPr>
        <w:t xml:space="preserve">De’ </w:t>
      </w:r>
      <w:proofErr w:type="spellStart"/>
      <w:r w:rsidRPr="00293DCA">
        <w:rPr>
          <w:i/>
        </w:rPr>
        <w:t>fatti</w:t>
      </w:r>
      <w:proofErr w:type="spellEnd"/>
      <w:r w:rsidRPr="00293DCA">
        <w:rPr>
          <w:i/>
        </w:rPr>
        <w:t xml:space="preserve"> di </w:t>
      </w:r>
      <w:proofErr w:type="spellStart"/>
      <w:r w:rsidRPr="00293DCA">
        <w:rPr>
          <w:i/>
        </w:rPr>
        <w:t>Ruggero</w:t>
      </w:r>
      <w:proofErr w:type="spellEnd"/>
      <w:r w:rsidRPr="00293DCA">
        <w:rPr>
          <w:i/>
        </w:rPr>
        <w:t xml:space="preserve"> re di Sicilia</w:t>
      </w:r>
      <w:r>
        <w:t>, as quoted in</w:t>
      </w:r>
      <w:r w:rsidRPr="001F464B">
        <w:t xml:space="preserve"> </w:t>
      </w:r>
      <w:proofErr w:type="spellStart"/>
      <w:r>
        <w:t>Dummett</w:t>
      </w:r>
      <w:proofErr w:type="spellEnd"/>
      <w:r>
        <w:t xml:space="preserve">, </w:t>
      </w:r>
      <w:r w:rsidRPr="001F464B">
        <w:rPr>
          <w:i/>
        </w:rPr>
        <w:t>Palermo,</w:t>
      </w:r>
      <w:r>
        <w:t xml:space="preserve"> p. 36 </w:t>
      </w:r>
    </w:p>
  </w:footnote>
  <w:footnote w:id="11">
    <w:p w14:paraId="3FFC8BBB" w14:textId="77777777" w:rsidR="006073C2" w:rsidRPr="009524DE" w:rsidRDefault="006073C2" w:rsidP="006073C2">
      <w:pPr>
        <w:pStyle w:val="FootnoteText"/>
      </w:pPr>
      <w:r>
        <w:rPr>
          <w:rStyle w:val="FootnoteReference"/>
        </w:rPr>
        <w:footnoteRef/>
      </w:r>
      <w:r>
        <w:t xml:space="preserve"> </w:t>
      </w:r>
      <w:proofErr w:type="spellStart"/>
      <w:r>
        <w:t>Dummett</w:t>
      </w:r>
      <w:proofErr w:type="spellEnd"/>
      <w:r>
        <w:t xml:space="preserve">, </w:t>
      </w:r>
      <w:r w:rsidRPr="001F464B">
        <w:rPr>
          <w:i/>
        </w:rPr>
        <w:t>Palermo,</w:t>
      </w:r>
      <w:r>
        <w:t xml:space="preserve"> p33</w:t>
      </w:r>
    </w:p>
  </w:footnote>
  <w:footnote w:id="12">
    <w:p w14:paraId="56894CA4" w14:textId="77777777" w:rsidR="006073C2" w:rsidRDefault="006073C2" w:rsidP="006073C2">
      <w:pPr>
        <w:pStyle w:val="FootnoteText"/>
      </w:pPr>
      <w:r>
        <w:rPr>
          <w:rStyle w:val="FootnoteReference"/>
        </w:rPr>
        <w:footnoteRef/>
      </w:r>
      <w:r>
        <w:t xml:space="preserve"> Romuald of Salerno, </w:t>
      </w:r>
      <w:r w:rsidRPr="00293DCA">
        <w:rPr>
          <w:i/>
        </w:rPr>
        <w:t xml:space="preserve">Chronicon </w:t>
      </w:r>
      <w:proofErr w:type="spellStart"/>
      <w:r w:rsidRPr="00293DCA">
        <w:rPr>
          <w:i/>
        </w:rPr>
        <w:t>sive</w:t>
      </w:r>
      <w:proofErr w:type="spellEnd"/>
      <w:r w:rsidRPr="00293DCA">
        <w:rPr>
          <w:i/>
        </w:rPr>
        <w:t xml:space="preserve"> Annales,</w:t>
      </w:r>
      <w:r>
        <w:t xml:space="preserve"> as quoted in </w:t>
      </w:r>
      <w:proofErr w:type="spellStart"/>
      <w:r>
        <w:t>Dummett</w:t>
      </w:r>
      <w:proofErr w:type="spellEnd"/>
      <w:r>
        <w:t>,</w:t>
      </w:r>
      <w:r w:rsidRPr="001144C6">
        <w:rPr>
          <w:i/>
        </w:rPr>
        <w:t xml:space="preserve"> Palermo</w:t>
      </w:r>
      <w:r>
        <w:t>, p 37.</w:t>
      </w:r>
    </w:p>
  </w:footnote>
  <w:footnote w:id="13">
    <w:p w14:paraId="6C4E02E5" w14:textId="77777777" w:rsidR="006073C2" w:rsidRDefault="006073C2" w:rsidP="006073C2">
      <w:pPr>
        <w:pStyle w:val="FootnoteText"/>
      </w:pPr>
      <w:r>
        <w:rPr>
          <w:rStyle w:val="FootnoteReference"/>
        </w:rPr>
        <w:footnoteRef/>
      </w:r>
      <w:r>
        <w:t xml:space="preserve"> R H C Davis, The Normans and their Myth (London: Thames &amp; Hudson, 1976) p72</w:t>
      </w:r>
    </w:p>
  </w:footnote>
  <w:footnote w:id="14">
    <w:p w14:paraId="07D20ACC" w14:textId="77777777" w:rsidR="006073C2" w:rsidRDefault="006073C2" w:rsidP="006073C2">
      <w:pPr>
        <w:pStyle w:val="FootnoteText"/>
      </w:pPr>
      <w:r>
        <w:rPr>
          <w:rStyle w:val="FootnoteReference"/>
        </w:rPr>
        <w:footnoteRef/>
      </w:r>
      <w:r>
        <w:t xml:space="preserve"> </w:t>
      </w:r>
      <w:proofErr w:type="spellStart"/>
      <w:r>
        <w:t>Dummett</w:t>
      </w:r>
      <w:proofErr w:type="spellEnd"/>
      <w:r>
        <w:t xml:space="preserve">, </w:t>
      </w:r>
      <w:r w:rsidRPr="001F464B">
        <w:rPr>
          <w:i/>
        </w:rPr>
        <w:t>Palermo,</w:t>
      </w:r>
      <w:r>
        <w:rPr>
          <w:i/>
        </w:rPr>
        <w:t xml:space="preserve"> </w:t>
      </w:r>
      <w:r w:rsidRPr="001F464B">
        <w:t>p. 169</w:t>
      </w:r>
    </w:p>
    <w:p w14:paraId="1FF4F47A" w14:textId="77777777" w:rsidR="006073C2" w:rsidRDefault="006073C2" w:rsidP="006073C2">
      <w:pPr>
        <w:pStyle w:val="FootnoteText"/>
      </w:pPr>
      <w:bookmarkStart w:id="1" w:name="_GoBack"/>
      <w:bookmarkEnd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3C2"/>
    <w:rsid w:val="006073C2"/>
    <w:rsid w:val="00A71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DC6B52"/>
  <w15:chartTrackingRefBased/>
  <w15:docId w15:val="{11075F58-BEA0-43F1-B2D5-D8321FD44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73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073C2"/>
    <w:pPr>
      <w:spacing w:after="0" w:line="240" w:lineRule="auto"/>
    </w:pPr>
    <w:rPr>
      <w:sz w:val="20"/>
      <w:szCs w:val="20"/>
    </w:rPr>
  </w:style>
  <w:style w:type="character" w:customStyle="1" w:styleId="FootnoteTextChar">
    <w:name w:val="Footnote Text Char"/>
    <w:basedOn w:val="DefaultParagraphFont"/>
    <w:link w:val="FootnoteText"/>
    <w:uiPriority w:val="99"/>
    <w:rsid w:val="006073C2"/>
    <w:rPr>
      <w:sz w:val="20"/>
      <w:szCs w:val="20"/>
    </w:rPr>
  </w:style>
  <w:style w:type="character" w:styleId="FootnoteReference">
    <w:name w:val="footnote reference"/>
    <w:basedOn w:val="DefaultParagraphFont"/>
    <w:uiPriority w:val="99"/>
    <w:semiHidden/>
    <w:unhideWhenUsed/>
    <w:rsid w:val="006073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1160</Words>
  <Characters>6617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Coombs (1402066)</dc:creator>
  <cp:keywords/>
  <dc:description/>
  <cp:lastModifiedBy>Natasha Coombs (1402066)</cp:lastModifiedBy>
  <cp:revision>1</cp:revision>
  <dcterms:created xsi:type="dcterms:W3CDTF">2018-11-01T16:36:00Z</dcterms:created>
  <dcterms:modified xsi:type="dcterms:W3CDTF">2018-11-01T16:37:00Z</dcterms:modified>
</cp:coreProperties>
</file>