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897247595"/>
        <w:docPartObj>
          <w:docPartGallery w:val="Cover Pages"/>
          <w:docPartUnique/>
        </w:docPartObj>
      </w:sdtPr>
      <w:sdtEndPr/>
      <w:sdtContent>
        <w:p w14:paraId="7FD49846" w14:textId="53B86B61" w:rsidR="008416F2" w:rsidRDefault="008416F2">
          <w:pPr>
            <w:pStyle w:val="NoSpacing"/>
          </w:pPr>
          <w:r>
            <w:rPr>
              <w:noProof/>
            </w:rPr>
            <mc:AlternateContent>
              <mc:Choice Requires="wpg">
                <w:drawing>
                  <wp:anchor distT="0" distB="0" distL="114300" distR="114300" simplePos="0" relativeHeight="251659264" behindDoc="1" locked="0" layoutInCell="1" allowOverlap="1" wp14:anchorId="19E2A0A8" wp14:editId="2639FD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1T00:00:00Z">
                                      <w:dateFormat w:val="M/d/yyyy"/>
                                      <w:lid w:val="en-US"/>
                                      <w:storeMappedDataAs w:val="dateTime"/>
                                      <w:calendar w:val="gregorian"/>
                                    </w:date>
                                  </w:sdtPr>
                                  <w:sdtEndPr/>
                                  <w:sdtContent>
                                    <w:p w14:paraId="254349CE" w14:textId="4DC0A519" w:rsidR="008416F2" w:rsidRDefault="00D53542">
                                      <w:pPr>
                                        <w:pStyle w:val="NoSpacing"/>
                                        <w:jc w:val="right"/>
                                        <w:rPr>
                                          <w:color w:val="FFFFFF" w:themeColor="background1"/>
                                          <w:sz w:val="28"/>
                                          <w:szCs w:val="28"/>
                                        </w:rPr>
                                      </w:pPr>
                                      <w:r>
                                        <w:rPr>
                                          <w:color w:val="FFFFFF" w:themeColor="background1"/>
                                          <w:sz w:val="28"/>
                                          <w:szCs w:val="28"/>
                                        </w:rPr>
                                        <w:t>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E2A0A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1T00:00:00Z">
                                <w:dateFormat w:val="M/d/yyyy"/>
                                <w:lid w:val="en-US"/>
                                <w:storeMappedDataAs w:val="dateTime"/>
                                <w:calendar w:val="gregorian"/>
                              </w:date>
                            </w:sdtPr>
                            <w:sdtEndPr/>
                            <w:sdtContent>
                              <w:p w14:paraId="254349CE" w14:textId="4DC0A519" w:rsidR="008416F2" w:rsidRDefault="00D53542">
                                <w:pPr>
                                  <w:pStyle w:val="NoSpacing"/>
                                  <w:jc w:val="right"/>
                                  <w:rPr>
                                    <w:color w:val="FFFFFF" w:themeColor="background1"/>
                                    <w:sz w:val="28"/>
                                    <w:szCs w:val="28"/>
                                  </w:rPr>
                                </w:pPr>
                                <w:r>
                                  <w:rPr>
                                    <w:color w:val="FFFFFF" w:themeColor="background1"/>
                                    <w:sz w:val="28"/>
                                    <w:szCs w:val="28"/>
                                  </w:rPr>
                                  <w:t>12/1/2025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F67AB7" w14:textId="54A9E219" w:rsidR="008416F2" w:rsidRDefault="00FB38D9">
          <w:r>
            <w:rPr>
              <w:noProof/>
            </w:rPr>
            <mc:AlternateContent>
              <mc:Choice Requires="wps">
                <w:drawing>
                  <wp:anchor distT="0" distB="0" distL="114300" distR="114300" simplePos="0" relativeHeight="251662336" behindDoc="0" locked="0" layoutInCell="1" allowOverlap="1" wp14:anchorId="72700CF8" wp14:editId="3F2A49A1">
                    <wp:simplePos x="0" y="0"/>
                    <wp:positionH relativeFrom="column">
                      <wp:posOffset>1417320</wp:posOffset>
                    </wp:positionH>
                    <wp:positionV relativeFrom="paragraph">
                      <wp:posOffset>6839586</wp:posOffset>
                    </wp:positionV>
                    <wp:extent cx="3954780" cy="1135380"/>
                    <wp:effectExtent l="0" t="0" r="26670" b="26670"/>
                    <wp:wrapNone/>
                    <wp:docPr id="1565430289" name="Text Box 1"/>
                    <wp:cNvGraphicFramePr/>
                    <a:graphic xmlns:a="http://schemas.openxmlformats.org/drawingml/2006/main">
                      <a:graphicData uri="http://schemas.microsoft.com/office/word/2010/wordprocessingShape">
                        <wps:wsp>
                          <wps:cNvSpPr txBox="1"/>
                          <wps:spPr>
                            <a:xfrm>
                              <a:off x="0" y="0"/>
                              <a:ext cx="3954780" cy="1135380"/>
                            </a:xfrm>
                            <a:prstGeom prst="rect">
                              <a:avLst/>
                            </a:prstGeom>
                            <a:solidFill>
                              <a:schemeClr val="lt1"/>
                            </a:solidFill>
                            <a:ln w="6350">
                              <a:solidFill>
                                <a:prstClr val="black"/>
                              </a:solidFill>
                            </a:ln>
                          </wps:spPr>
                          <wps:txbx>
                            <w:txbxContent>
                              <w:p w14:paraId="71359376" w14:textId="6DEEDF2D" w:rsidR="008416F2" w:rsidRPr="00FB38D9" w:rsidRDefault="00224F6D">
                                <w:pPr>
                                  <w:rPr>
                                    <w:rFonts w:ascii="Arial" w:hAnsi="Arial" w:cs="Arial"/>
                                    <w:b/>
                                    <w:bCs/>
                                    <w:sz w:val="28"/>
                                    <w:szCs w:val="28"/>
                                  </w:rPr>
                                </w:pPr>
                                <w:r w:rsidRPr="00FB38D9">
                                  <w:rPr>
                                    <w:rFonts w:ascii="Arial" w:hAnsi="Arial" w:cs="Arial"/>
                                    <w:b/>
                                    <w:bCs/>
                                    <w:sz w:val="28"/>
                                    <w:szCs w:val="28"/>
                                  </w:rPr>
                                  <w:t>PAULINE ABELEY KOOKO ABBEY-NYARKO</w:t>
                                </w:r>
                              </w:p>
                              <w:p w14:paraId="5A0CF358" w14:textId="51FB97A1" w:rsidR="00224F6D" w:rsidRPr="00FB38D9" w:rsidRDefault="008A630A">
                                <w:pPr>
                                  <w:rPr>
                                    <w:rFonts w:ascii="Arial" w:hAnsi="Arial" w:cs="Arial"/>
                                    <w:b/>
                                    <w:bCs/>
                                    <w:sz w:val="28"/>
                                    <w:szCs w:val="28"/>
                                  </w:rPr>
                                </w:pPr>
                                <w:r w:rsidRPr="00FB38D9">
                                  <w:rPr>
                                    <w:rFonts w:ascii="Arial" w:hAnsi="Arial" w:cs="Arial"/>
                                    <w:b/>
                                    <w:bCs/>
                                    <w:sz w:val="28"/>
                                    <w:szCs w:val="28"/>
                                  </w:rPr>
                                  <w:t>MODULE CODE: LCLM 5005</w:t>
                                </w:r>
                              </w:p>
                              <w:p w14:paraId="3994D59A" w14:textId="50C7DA57" w:rsidR="008A630A" w:rsidRPr="00FB38D9" w:rsidRDefault="008A630A">
                                <w:pPr>
                                  <w:rPr>
                                    <w:rFonts w:ascii="Arial" w:hAnsi="Arial" w:cs="Arial"/>
                                    <w:b/>
                                    <w:bCs/>
                                    <w:sz w:val="28"/>
                                    <w:szCs w:val="28"/>
                                  </w:rPr>
                                </w:pPr>
                                <w:r w:rsidRPr="00FB38D9">
                                  <w:rPr>
                                    <w:rFonts w:ascii="Arial" w:hAnsi="Arial" w:cs="Arial"/>
                                    <w:b/>
                                    <w:bCs/>
                                    <w:sz w:val="28"/>
                                    <w:szCs w:val="28"/>
                                  </w:rPr>
                                  <w:t xml:space="preserve">LECTURER: MR. RICHARD </w:t>
                                </w:r>
                                <w:r w:rsidR="00FB38D9">
                                  <w:rPr>
                                    <w:rFonts w:ascii="Arial" w:hAnsi="Arial" w:cs="Arial"/>
                                    <w:b/>
                                    <w:bCs/>
                                    <w:sz w:val="28"/>
                                    <w:szCs w:val="28"/>
                                  </w:rPr>
                                  <w:t>O. ASHAYE</w:t>
                                </w:r>
                              </w:p>
                              <w:p w14:paraId="6B841209" w14:textId="77777777" w:rsidR="00224F6D" w:rsidRDefault="00224F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700CF8" id="_x0000_t202" coordsize="21600,21600" o:spt="202" path="m,l,21600r21600,l21600,xe">
                    <v:stroke joinstyle="miter"/>
                    <v:path gradientshapeok="t" o:connecttype="rect"/>
                  </v:shapetype>
                  <v:shape id="Text Box 1" o:spid="_x0000_s1055" type="#_x0000_t202" style="position:absolute;margin-left:111.6pt;margin-top:538.55pt;width:311.4pt;height:8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" fillcolor="white [3201]" strokeweight=".5pt">
                    <v:textbox>
                      <w:txbxContent>
                        <w:p w14:paraId="71359376" w14:textId="6DEEDF2D" w:rsidR="008416F2" w:rsidRPr="00FB38D9" w:rsidRDefault="00224F6D">
                          <w:pPr>
                            <w:rPr>
                              <w:rFonts w:ascii="Arial" w:hAnsi="Arial" w:cs="Arial"/>
                              <w:b/>
                              <w:bCs/>
                              <w:sz w:val="28"/>
                              <w:szCs w:val="28"/>
                            </w:rPr>
                          </w:pPr>
                          <w:r w:rsidRPr="00FB38D9">
                            <w:rPr>
                              <w:rFonts w:ascii="Arial" w:hAnsi="Arial" w:cs="Arial"/>
                              <w:b/>
                              <w:bCs/>
                              <w:sz w:val="28"/>
                              <w:szCs w:val="28"/>
                            </w:rPr>
                            <w:t>PAULINE ABELEY KOOKO ABBEY-NYARKO</w:t>
                          </w:r>
                        </w:p>
                        <w:p w14:paraId="5A0CF358" w14:textId="51FB97A1" w:rsidR="00224F6D" w:rsidRPr="00FB38D9" w:rsidRDefault="008A630A">
                          <w:pPr>
                            <w:rPr>
                              <w:rFonts w:ascii="Arial" w:hAnsi="Arial" w:cs="Arial"/>
                              <w:b/>
                              <w:bCs/>
                              <w:sz w:val="28"/>
                              <w:szCs w:val="28"/>
                            </w:rPr>
                          </w:pPr>
                          <w:r w:rsidRPr="00FB38D9">
                            <w:rPr>
                              <w:rFonts w:ascii="Arial" w:hAnsi="Arial" w:cs="Arial"/>
                              <w:b/>
                              <w:bCs/>
                              <w:sz w:val="28"/>
                              <w:szCs w:val="28"/>
                            </w:rPr>
                            <w:t>MODULE CODE: LCLM 5005</w:t>
                          </w:r>
                        </w:p>
                        <w:p w14:paraId="3994D59A" w14:textId="50C7DA57" w:rsidR="008A630A" w:rsidRPr="00FB38D9" w:rsidRDefault="008A630A">
                          <w:pPr>
                            <w:rPr>
                              <w:rFonts w:ascii="Arial" w:hAnsi="Arial" w:cs="Arial"/>
                              <w:b/>
                              <w:bCs/>
                              <w:sz w:val="28"/>
                              <w:szCs w:val="28"/>
                            </w:rPr>
                          </w:pPr>
                          <w:r w:rsidRPr="00FB38D9">
                            <w:rPr>
                              <w:rFonts w:ascii="Arial" w:hAnsi="Arial" w:cs="Arial"/>
                              <w:b/>
                              <w:bCs/>
                              <w:sz w:val="28"/>
                              <w:szCs w:val="28"/>
                            </w:rPr>
                            <w:t xml:space="preserve">LECTURER: MR. RICHARD </w:t>
                          </w:r>
                          <w:r w:rsidR="00FB38D9">
                            <w:rPr>
                              <w:rFonts w:ascii="Arial" w:hAnsi="Arial" w:cs="Arial"/>
                              <w:b/>
                              <w:bCs/>
                              <w:sz w:val="28"/>
                              <w:szCs w:val="28"/>
                            </w:rPr>
                            <w:t>O. ASHAYE</w:t>
                          </w:r>
                        </w:p>
                        <w:p w14:paraId="6B841209" w14:textId="77777777" w:rsidR="00224F6D" w:rsidRDefault="00224F6D"/>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899CD17" wp14:editId="0A6E55CC">
                    <wp:simplePos x="0" y="0"/>
                    <wp:positionH relativeFrom="column">
                      <wp:posOffset>533400</wp:posOffset>
                    </wp:positionH>
                    <wp:positionV relativeFrom="paragraph">
                      <wp:posOffset>2915285</wp:posOffset>
                    </wp:positionV>
                    <wp:extent cx="5600700" cy="441960"/>
                    <wp:effectExtent l="0" t="0" r="19050" b="15240"/>
                    <wp:wrapNone/>
                    <wp:docPr id="312753768" name="Text Box 29"/>
                    <wp:cNvGraphicFramePr/>
                    <a:graphic xmlns:a="http://schemas.openxmlformats.org/drawingml/2006/main">
                      <a:graphicData uri="http://schemas.microsoft.com/office/word/2010/wordprocessingShape">
                        <wps:wsp>
                          <wps:cNvSpPr txBox="1"/>
                          <wps:spPr>
                            <a:xfrm>
                              <a:off x="0" y="0"/>
                              <a:ext cx="5600700" cy="441960"/>
                            </a:xfrm>
                            <a:prstGeom prst="rect">
                              <a:avLst/>
                            </a:prstGeom>
                            <a:solidFill>
                              <a:schemeClr val="lt1"/>
                            </a:solidFill>
                            <a:ln w="6350">
                              <a:solidFill>
                                <a:prstClr val="black"/>
                              </a:solidFill>
                            </a:ln>
                          </wps:spPr>
                          <wps:txbx>
                            <w:txbxContent>
                              <w:p w14:paraId="2B71F16B" w14:textId="2E4A4B53" w:rsidR="00FB38D9" w:rsidRPr="00FB38D9" w:rsidRDefault="00FB38D9">
                                <w:pPr>
                                  <w:rPr>
                                    <w:rFonts w:ascii="Arial" w:hAnsi="Arial" w:cs="Arial"/>
                                    <w:b/>
                                    <w:bCs/>
                                    <w:sz w:val="32"/>
                                    <w:szCs w:val="32"/>
                                  </w:rPr>
                                </w:pPr>
                                <w:r w:rsidRPr="00FB38D9">
                                  <w:rPr>
                                    <w:rFonts w:ascii="Arial" w:hAnsi="Arial" w:cs="Arial"/>
                                    <w:b/>
                                    <w:bCs/>
                                    <w:sz w:val="32"/>
                                    <w:szCs w:val="32"/>
                                  </w:rPr>
                                  <w:t>An Organisational Culture Analysis of Emirates Airlines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9CD17" id="Text Box 29" o:spid="_x0000_s1056" type="#_x0000_t202" style="position:absolute;margin-left:42pt;margin-top:229.55pt;width:441pt;height:34.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bxiOgIAAIMEAAAOAAAAZHJzL2Uyb0RvYy54bWysVE1v2zAMvQ/YfxB0X+xkSdo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" fillcolor="white [3201]" strokeweight=".5pt">
                    <v:textbox>
                      <w:txbxContent>
                        <w:p w14:paraId="2B71F16B" w14:textId="2E4A4B53" w:rsidR="00FB38D9" w:rsidRPr="00FB38D9" w:rsidRDefault="00FB38D9">
                          <w:pPr>
                            <w:rPr>
                              <w:rFonts w:ascii="Arial" w:hAnsi="Arial" w:cs="Arial"/>
                              <w:b/>
                              <w:bCs/>
                              <w:sz w:val="32"/>
                              <w:szCs w:val="32"/>
                            </w:rPr>
                          </w:pPr>
                          <w:r w:rsidRPr="00FB38D9">
                            <w:rPr>
                              <w:rFonts w:ascii="Arial" w:hAnsi="Arial" w:cs="Arial"/>
                              <w:b/>
                              <w:bCs/>
                              <w:sz w:val="32"/>
                              <w:szCs w:val="32"/>
                            </w:rPr>
                            <w:t>An Organisational Culture Analysis of Emirates Airlines</w:t>
                          </w:r>
                        </w:p>
                      </w:txbxContent>
                    </v:textbox>
                  </v:shape>
                </w:pict>
              </mc:Fallback>
            </mc:AlternateContent>
          </w:r>
          <w:r w:rsidR="008A630A">
            <w:rPr>
              <w:noProof/>
            </w:rPr>
            <mc:AlternateContent>
              <mc:Choice Requires="wps">
                <w:drawing>
                  <wp:anchor distT="0" distB="0" distL="114300" distR="114300" simplePos="0" relativeHeight="251660288" behindDoc="0" locked="0" layoutInCell="1" allowOverlap="1" wp14:anchorId="721F86D6" wp14:editId="5EC45C23">
                    <wp:simplePos x="0" y="0"/>
                    <wp:positionH relativeFrom="page">
                      <wp:posOffset>2842260</wp:posOffset>
                    </wp:positionH>
                    <wp:positionV relativeFrom="page">
                      <wp:posOffset>1874520</wp:posOffset>
                    </wp:positionV>
                    <wp:extent cx="3947160" cy="1069340"/>
                    <wp:effectExtent l="0" t="0" r="15240" b="13970"/>
                    <wp:wrapNone/>
                    <wp:docPr id="1" name="Text Box 30"/>
                    <wp:cNvGraphicFramePr/>
                    <a:graphic xmlns:a="http://schemas.openxmlformats.org/drawingml/2006/main">
                      <a:graphicData uri="http://schemas.microsoft.com/office/word/2010/wordprocessingShape">
                        <wps:wsp>
                          <wps:cNvSpPr txBox="1"/>
                          <wps:spPr>
                            <a:xfrm>
                              <a:off x="0" y="0"/>
                              <a:ext cx="39471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D2109F" w14:textId="1DD7A02E" w:rsidR="008416F2" w:rsidRDefault="008840CE">
                                <w:pPr>
                                  <w:spacing w:before="120"/>
                                  <w:rPr>
                                    <w:color w:val="404040" w:themeColor="text1" w:themeTint="BF"/>
                                    <w:sz w:val="36"/>
                                    <w:szCs w:val="36"/>
                                  </w:rPr>
                                </w:pPr>
                                <w:sdt>
                                  <w:sdtPr>
                                    <w:rPr>
                                      <w:rFonts w:ascii="Arial" w:hAnsi="Arial" w:cs="Arial"/>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630A" w:rsidRPr="00FB38D9">
                                      <w:rPr>
                                        <w:rFonts w:ascii="Arial" w:hAnsi="Arial" w:cs="Arial"/>
                                        <w:b/>
                                        <w:bCs/>
                                        <w:color w:val="404040" w:themeColor="text1" w:themeTint="BF"/>
                                        <w:sz w:val="32"/>
                                        <w:szCs w:val="32"/>
                                      </w:rPr>
                                      <w:t xml:space="preserve">MODULE: </w:t>
                                    </w:r>
                                    <w:r w:rsidR="00224F6D" w:rsidRPr="00FB38D9">
                                      <w:rPr>
                                        <w:rFonts w:ascii="Arial" w:hAnsi="Arial" w:cs="Arial"/>
                                        <w:b/>
                                        <w:bCs/>
                                        <w:color w:val="404040" w:themeColor="text1" w:themeTint="BF"/>
                                        <w:sz w:val="32"/>
                                        <w:szCs w:val="32"/>
                                      </w:rPr>
                                      <w:t xml:space="preserve">ORGANISATIONAL CULTURE </w:t>
                                    </w:r>
                                    <w:r w:rsidR="008A630A" w:rsidRPr="00FB38D9">
                                      <w:rPr>
                                        <w:rFonts w:ascii="Arial" w:hAnsi="Arial" w:cs="Arial"/>
                                        <w:b/>
                                        <w:bCs/>
                                        <w:color w:val="404040" w:themeColor="text1" w:themeTint="BF"/>
                                        <w:sz w:val="32"/>
                                        <w:szCs w:val="32"/>
                                      </w:rPr>
                                      <w:t xml:space="preserve">        </w:t>
                                    </w:r>
                                    <w:r w:rsidR="00224F6D" w:rsidRPr="00FB38D9">
                                      <w:rPr>
                                        <w:rFonts w:ascii="Arial" w:hAnsi="Arial" w:cs="Arial"/>
                                        <w:b/>
                                        <w:bCs/>
                                        <w:color w:val="404040" w:themeColor="text1" w:themeTint="BF"/>
                                        <w:sz w:val="32"/>
                                        <w:szCs w:val="32"/>
                                      </w:rPr>
                                      <w:t>INDIVIDUAL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21F86D6" id="Text Box 30" o:spid="_x0000_s1057" type="#_x0000_t202" style="position:absolute;margin-left:223.8pt;margin-top:147.6pt;width:310.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" filled="f" stroked="f" strokeweight=".5pt">
                    <v:textbox style="mso-fit-shape-to-text:t" inset="0,0,0,0">
                      <w:txbxContent>
                        <w:p w14:paraId="72D2109F" w14:textId="1DD7A02E" w:rsidR="008416F2" w:rsidRDefault="008840CE">
                          <w:pPr>
                            <w:spacing w:before="120"/>
                            <w:rPr>
                              <w:color w:val="404040" w:themeColor="text1" w:themeTint="BF"/>
                              <w:sz w:val="36"/>
                              <w:szCs w:val="36"/>
                            </w:rPr>
                          </w:pPr>
                          <w:sdt>
                            <w:sdtPr>
                              <w:rPr>
                                <w:rFonts w:ascii="Arial" w:hAnsi="Arial" w:cs="Arial"/>
                                <w:b/>
                                <w:bCs/>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630A" w:rsidRPr="00FB38D9">
                                <w:rPr>
                                  <w:rFonts w:ascii="Arial" w:hAnsi="Arial" w:cs="Arial"/>
                                  <w:b/>
                                  <w:bCs/>
                                  <w:color w:val="404040" w:themeColor="text1" w:themeTint="BF"/>
                                  <w:sz w:val="32"/>
                                  <w:szCs w:val="32"/>
                                </w:rPr>
                                <w:t xml:space="preserve">MODULE: </w:t>
                              </w:r>
                              <w:r w:rsidR="00224F6D" w:rsidRPr="00FB38D9">
                                <w:rPr>
                                  <w:rFonts w:ascii="Arial" w:hAnsi="Arial" w:cs="Arial"/>
                                  <w:b/>
                                  <w:bCs/>
                                  <w:color w:val="404040" w:themeColor="text1" w:themeTint="BF"/>
                                  <w:sz w:val="32"/>
                                  <w:szCs w:val="32"/>
                                </w:rPr>
                                <w:t xml:space="preserve">ORGANISATIONAL CULTURE </w:t>
                              </w:r>
                              <w:r w:rsidR="008A630A" w:rsidRPr="00FB38D9">
                                <w:rPr>
                                  <w:rFonts w:ascii="Arial" w:hAnsi="Arial" w:cs="Arial"/>
                                  <w:b/>
                                  <w:bCs/>
                                  <w:color w:val="404040" w:themeColor="text1" w:themeTint="BF"/>
                                  <w:sz w:val="32"/>
                                  <w:szCs w:val="32"/>
                                </w:rPr>
                                <w:t xml:space="preserve">        </w:t>
                              </w:r>
                              <w:r w:rsidR="00224F6D" w:rsidRPr="00FB38D9">
                                <w:rPr>
                                  <w:rFonts w:ascii="Arial" w:hAnsi="Arial" w:cs="Arial"/>
                                  <w:b/>
                                  <w:bCs/>
                                  <w:color w:val="404040" w:themeColor="text1" w:themeTint="BF"/>
                                  <w:sz w:val="32"/>
                                  <w:szCs w:val="32"/>
                                </w:rPr>
                                <w:t>INDIVIDUAL REPORT</w:t>
                              </w:r>
                            </w:sdtContent>
                          </w:sdt>
                        </w:p>
                      </w:txbxContent>
                    </v:textbox>
                    <w10:wrap anchorx="page" anchory="page"/>
                  </v:shape>
                </w:pict>
              </mc:Fallback>
            </mc:AlternateContent>
          </w:r>
          <w:r w:rsidR="008416F2">
            <w:rPr>
              <w:noProof/>
            </w:rPr>
            <mc:AlternateContent>
              <mc:Choice Requires="wps">
                <w:drawing>
                  <wp:anchor distT="0" distB="0" distL="114300" distR="114300" simplePos="0" relativeHeight="251661312" behindDoc="0" locked="0" layoutInCell="1" allowOverlap="1" wp14:anchorId="19CAD18F" wp14:editId="494EFF18">
                    <wp:simplePos x="0" y="0"/>
                    <wp:positionH relativeFrom="page">
                      <wp:posOffset>3177540</wp:posOffset>
                    </wp:positionH>
                    <wp:positionV relativeFrom="page">
                      <wp:posOffset>7924800</wp:posOffset>
                    </wp:positionV>
                    <wp:extent cx="3657600" cy="184912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1849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732939" w14:textId="709BD169" w:rsidR="008416F2" w:rsidRDefault="008416F2">
                                <w:pPr>
                                  <w:pStyle w:val="NoSpacing"/>
                                  <w:rPr>
                                    <w:color w:val="156082" w:themeColor="accent1"/>
                                    <w:sz w:val="26"/>
                                    <w:szCs w:val="26"/>
                                  </w:rPr>
                                </w:pPr>
                              </w:p>
                              <w:p w14:paraId="5A012AD3" w14:textId="4E092DE2" w:rsidR="008416F2" w:rsidRDefault="008840C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16F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9CAD18F" id="Text Box 28" o:spid="_x0000_s1058" type="#_x0000_t202" style="position:absolute;margin-left:250.2pt;margin-top:624pt;width:4in;height:145.6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" filled="f" stroked="f" strokeweight=".5pt">
                    <v:textbox inset="0,0,0,0">
                      <w:txbxContent>
                        <w:p w14:paraId="21732939" w14:textId="709BD169" w:rsidR="008416F2" w:rsidRDefault="008416F2">
                          <w:pPr>
                            <w:pStyle w:val="NoSpacing"/>
                            <w:rPr>
                              <w:color w:val="156082" w:themeColor="accent1"/>
                              <w:sz w:val="26"/>
                              <w:szCs w:val="26"/>
                            </w:rPr>
                          </w:pPr>
                        </w:p>
                        <w:p w14:paraId="5A012AD3" w14:textId="4E092DE2" w:rsidR="008416F2" w:rsidRDefault="008840C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16F2">
                                <w:rPr>
                                  <w:caps/>
                                  <w:color w:val="595959" w:themeColor="text1" w:themeTint="A6"/>
                                  <w:sz w:val="20"/>
                                  <w:szCs w:val="20"/>
                                </w:rPr>
                                <w:t xml:space="preserve">     </w:t>
                              </w:r>
                            </w:sdtContent>
                          </w:sdt>
                        </w:p>
                      </w:txbxContent>
                    </v:textbox>
                    <w10:wrap anchorx="page" anchory="page"/>
                  </v:shape>
                </w:pict>
              </mc:Fallback>
            </mc:AlternateContent>
          </w:r>
          <w:r w:rsidR="008416F2">
            <w:br w:type="page"/>
          </w:r>
        </w:p>
      </w:sdtContent>
    </w:sdt>
    <w:p w14:paraId="3AFA094B" w14:textId="77777777" w:rsidR="007C67F2" w:rsidRDefault="007C67F2"/>
    <w:p w14:paraId="129023B6" w14:textId="77777777" w:rsidR="00FF23BA" w:rsidRDefault="00FF23BA"/>
    <w:p w14:paraId="04256BED" w14:textId="77777777" w:rsidR="00FF23BA" w:rsidRDefault="00FF23BA"/>
    <w:sdt>
      <w:sdtPr>
        <w:id w:val="-10339559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272FAC5" w14:textId="4A595C20" w:rsidR="00E76A0A" w:rsidRDefault="00E76A0A">
          <w:pPr>
            <w:pStyle w:val="TOCHeading"/>
          </w:pPr>
          <w:r>
            <w:t>Table of Contents</w:t>
          </w:r>
        </w:p>
        <w:p w14:paraId="6FFF37F4" w14:textId="651310BB" w:rsidR="008840CE" w:rsidRDefault="00E76A0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300480" w:history="1">
            <w:r w:rsidR="008840CE" w:rsidRPr="00930326">
              <w:rPr>
                <w:rStyle w:val="Hyperlink"/>
                <w:rFonts w:ascii="Arial" w:hAnsi="Arial" w:cs="Arial"/>
                <w:b/>
                <w:bCs/>
                <w:noProof/>
              </w:rPr>
              <w:t>Organisational Culture Analysis Report: Emirate Airlines</w:t>
            </w:r>
            <w:r w:rsidR="008840CE">
              <w:rPr>
                <w:noProof/>
                <w:webHidden/>
              </w:rPr>
              <w:tab/>
            </w:r>
            <w:r w:rsidR="008840CE">
              <w:rPr>
                <w:noProof/>
                <w:webHidden/>
              </w:rPr>
              <w:fldChar w:fldCharType="begin"/>
            </w:r>
            <w:r w:rsidR="008840CE">
              <w:rPr>
                <w:noProof/>
                <w:webHidden/>
              </w:rPr>
              <w:instrText xml:space="preserve"> PAGEREF _Toc214300480 \h </w:instrText>
            </w:r>
            <w:r w:rsidR="008840CE">
              <w:rPr>
                <w:noProof/>
                <w:webHidden/>
              </w:rPr>
            </w:r>
            <w:r w:rsidR="008840CE">
              <w:rPr>
                <w:noProof/>
                <w:webHidden/>
              </w:rPr>
              <w:fldChar w:fldCharType="separate"/>
            </w:r>
            <w:r w:rsidR="008840CE">
              <w:rPr>
                <w:noProof/>
                <w:webHidden/>
              </w:rPr>
              <w:t>2</w:t>
            </w:r>
            <w:r w:rsidR="008840CE">
              <w:rPr>
                <w:noProof/>
                <w:webHidden/>
              </w:rPr>
              <w:fldChar w:fldCharType="end"/>
            </w:r>
          </w:hyperlink>
        </w:p>
        <w:p w14:paraId="2D127EA8" w14:textId="69FEC3ED" w:rsidR="008840CE" w:rsidRDefault="008840CE">
          <w:pPr>
            <w:pStyle w:val="TOC1"/>
            <w:tabs>
              <w:tab w:val="right" w:leader="dot" w:pos="9016"/>
            </w:tabs>
            <w:rPr>
              <w:rFonts w:eastAsiaTheme="minorEastAsia"/>
              <w:noProof/>
              <w:sz w:val="24"/>
              <w:szCs w:val="24"/>
              <w:lang w:eastAsia="en-GB"/>
            </w:rPr>
          </w:pPr>
          <w:hyperlink w:anchor="_Toc214300481" w:history="1">
            <w:r w:rsidRPr="0093032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_Toc214300481 \h </w:instrText>
            </w:r>
            <w:r>
              <w:rPr>
                <w:noProof/>
                <w:webHidden/>
              </w:rPr>
            </w:r>
            <w:r>
              <w:rPr>
                <w:noProof/>
                <w:webHidden/>
              </w:rPr>
              <w:fldChar w:fldCharType="separate"/>
            </w:r>
            <w:r>
              <w:rPr>
                <w:noProof/>
                <w:webHidden/>
              </w:rPr>
              <w:t>2</w:t>
            </w:r>
            <w:r>
              <w:rPr>
                <w:noProof/>
                <w:webHidden/>
              </w:rPr>
              <w:fldChar w:fldCharType="end"/>
            </w:r>
          </w:hyperlink>
        </w:p>
        <w:p w14:paraId="3991C5FA" w14:textId="78350E56" w:rsidR="008840CE" w:rsidRDefault="008840CE">
          <w:pPr>
            <w:pStyle w:val="TOC1"/>
            <w:tabs>
              <w:tab w:val="right" w:leader="dot" w:pos="9016"/>
            </w:tabs>
            <w:rPr>
              <w:rFonts w:eastAsiaTheme="minorEastAsia"/>
              <w:noProof/>
              <w:sz w:val="24"/>
              <w:szCs w:val="24"/>
              <w:lang w:eastAsia="en-GB"/>
            </w:rPr>
          </w:pPr>
          <w:hyperlink w:anchor="_Toc214300482" w:history="1">
            <w:r w:rsidRPr="00930326">
              <w:rPr>
                <w:rStyle w:val="Hyperlink"/>
                <w:b/>
                <w:bCs/>
                <w:noProof/>
              </w:rPr>
              <w:t>2.</w:t>
            </w:r>
            <w:r w:rsidRPr="00930326">
              <w:rPr>
                <w:rStyle w:val="Hyperlink"/>
                <w:noProof/>
              </w:rPr>
              <w:t xml:space="preserve"> </w:t>
            </w:r>
            <w:r w:rsidRPr="00930326">
              <w:rPr>
                <w:rStyle w:val="Hyperlink"/>
                <w:b/>
                <w:bCs/>
                <w:noProof/>
              </w:rPr>
              <w:t>Organisational Culture of Emirates Airlines</w:t>
            </w:r>
            <w:r>
              <w:rPr>
                <w:noProof/>
                <w:webHidden/>
              </w:rPr>
              <w:tab/>
            </w:r>
            <w:r>
              <w:rPr>
                <w:noProof/>
                <w:webHidden/>
              </w:rPr>
              <w:fldChar w:fldCharType="begin"/>
            </w:r>
            <w:r>
              <w:rPr>
                <w:noProof/>
                <w:webHidden/>
              </w:rPr>
              <w:instrText xml:space="preserve"> PAGEREF _Toc214300482 \h </w:instrText>
            </w:r>
            <w:r>
              <w:rPr>
                <w:noProof/>
                <w:webHidden/>
              </w:rPr>
            </w:r>
            <w:r>
              <w:rPr>
                <w:noProof/>
                <w:webHidden/>
              </w:rPr>
              <w:fldChar w:fldCharType="separate"/>
            </w:r>
            <w:r>
              <w:rPr>
                <w:noProof/>
                <w:webHidden/>
              </w:rPr>
              <w:t>3</w:t>
            </w:r>
            <w:r>
              <w:rPr>
                <w:noProof/>
                <w:webHidden/>
              </w:rPr>
              <w:fldChar w:fldCharType="end"/>
            </w:r>
          </w:hyperlink>
        </w:p>
        <w:p w14:paraId="2864E495" w14:textId="482473F5" w:rsidR="008840CE" w:rsidRDefault="008840CE">
          <w:pPr>
            <w:pStyle w:val="TOC1"/>
            <w:tabs>
              <w:tab w:val="right" w:leader="dot" w:pos="9016"/>
            </w:tabs>
            <w:rPr>
              <w:rFonts w:eastAsiaTheme="minorEastAsia"/>
              <w:noProof/>
              <w:sz w:val="24"/>
              <w:szCs w:val="24"/>
              <w:lang w:eastAsia="en-GB"/>
            </w:rPr>
          </w:pPr>
          <w:hyperlink w:anchor="_Toc214300483" w:history="1">
            <w:r w:rsidRPr="00930326">
              <w:rPr>
                <w:rStyle w:val="Hyperlink"/>
                <w:b/>
                <w:bCs/>
                <w:noProof/>
              </w:rPr>
              <w:t>3. Organisational Culture Shapes Structure and Decision-Making at Emirates Airlines</w:t>
            </w:r>
            <w:r>
              <w:rPr>
                <w:noProof/>
                <w:webHidden/>
              </w:rPr>
              <w:tab/>
            </w:r>
            <w:r>
              <w:rPr>
                <w:noProof/>
                <w:webHidden/>
              </w:rPr>
              <w:fldChar w:fldCharType="begin"/>
            </w:r>
            <w:r>
              <w:rPr>
                <w:noProof/>
                <w:webHidden/>
              </w:rPr>
              <w:instrText xml:space="preserve"> PAGEREF _Toc214300483 \h </w:instrText>
            </w:r>
            <w:r>
              <w:rPr>
                <w:noProof/>
                <w:webHidden/>
              </w:rPr>
            </w:r>
            <w:r>
              <w:rPr>
                <w:noProof/>
                <w:webHidden/>
              </w:rPr>
              <w:fldChar w:fldCharType="separate"/>
            </w:r>
            <w:r>
              <w:rPr>
                <w:noProof/>
                <w:webHidden/>
              </w:rPr>
              <w:t>4</w:t>
            </w:r>
            <w:r>
              <w:rPr>
                <w:noProof/>
                <w:webHidden/>
              </w:rPr>
              <w:fldChar w:fldCharType="end"/>
            </w:r>
          </w:hyperlink>
        </w:p>
        <w:p w14:paraId="41A1FD06" w14:textId="31B4EF69" w:rsidR="008840CE" w:rsidRDefault="008840CE">
          <w:pPr>
            <w:pStyle w:val="TOC1"/>
            <w:tabs>
              <w:tab w:val="right" w:leader="dot" w:pos="9016"/>
            </w:tabs>
            <w:rPr>
              <w:rFonts w:eastAsiaTheme="minorEastAsia"/>
              <w:noProof/>
              <w:sz w:val="24"/>
              <w:szCs w:val="24"/>
              <w:lang w:eastAsia="en-GB"/>
            </w:rPr>
          </w:pPr>
          <w:hyperlink w:anchor="_Toc214300484" w:history="1">
            <w:r w:rsidRPr="00930326">
              <w:rPr>
                <w:rStyle w:val="Hyperlink"/>
                <w:b/>
                <w:bCs/>
                <w:noProof/>
              </w:rPr>
              <w:t>4. Relevant Cultural Frameworks/Theories Applied to Emirates Airlines</w:t>
            </w:r>
            <w:r>
              <w:rPr>
                <w:noProof/>
                <w:webHidden/>
              </w:rPr>
              <w:tab/>
            </w:r>
            <w:r>
              <w:rPr>
                <w:noProof/>
                <w:webHidden/>
              </w:rPr>
              <w:fldChar w:fldCharType="begin"/>
            </w:r>
            <w:r>
              <w:rPr>
                <w:noProof/>
                <w:webHidden/>
              </w:rPr>
              <w:instrText xml:space="preserve"> PAGEREF _Toc214300484 \h </w:instrText>
            </w:r>
            <w:r>
              <w:rPr>
                <w:noProof/>
                <w:webHidden/>
              </w:rPr>
            </w:r>
            <w:r>
              <w:rPr>
                <w:noProof/>
                <w:webHidden/>
              </w:rPr>
              <w:fldChar w:fldCharType="separate"/>
            </w:r>
            <w:r>
              <w:rPr>
                <w:noProof/>
                <w:webHidden/>
              </w:rPr>
              <w:t>5</w:t>
            </w:r>
            <w:r>
              <w:rPr>
                <w:noProof/>
                <w:webHidden/>
              </w:rPr>
              <w:fldChar w:fldCharType="end"/>
            </w:r>
          </w:hyperlink>
        </w:p>
        <w:p w14:paraId="7E74A14C" w14:textId="1C865C21" w:rsidR="008840CE" w:rsidRDefault="008840CE">
          <w:pPr>
            <w:pStyle w:val="TOC2"/>
            <w:tabs>
              <w:tab w:val="right" w:leader="dot" w:pos="9016"/>
            </w:tabs>
            <w:rPr>
              <w:rFonts w:eastAsiaTheme="minorEastAsia"/>
              <w:noProof/>
              <w:sz w:val="24"/>
              <w:szCs w:val="24"/>
              <w:lang w:eastAsia="en-GB"/>
            </w:rPr>
          </w:pPr>
          <w:hyperlink w:anchor="_Toc214300485" w:history="1">
            <w:r w:rsidRPr="00930326">
              <w:rPr>
                <w:rStyle w:val="Hyperlink"/>
                <w:b/>
                <w:bCs/>
                <w:noProof/>
              </w:rPr>
              <w:t xml:space="preserve">4.1 </w:t>
            </w:r>
            <w:r w:rsidRPr="00930326">
              <w:rPr>
                <w:rStyle w:val="Hyperlink"/>
                <w:noProof/>
              </w:rPr>
              <w:t>Schein’s Three Levels of Culture</w:t>
            </w:r>
            <w:r>
              <w:rPr>
                <w:noProof/>
                <w:webHidden/>
              </w:rPr>
              <w:tab/>
            </w:r>
            <w:r>
              <w:rPr>
                <w:noProof/>
                <w:webHidden/>
              </w:rPr>
              <w:fldChar w:fldCharType="begin"/>
            </w:r>
            <w:r>
              <w:rPr>
                <w:noProof/>
                <w:webHidden/>
              </w:rPr>
              <w:instrText xml:space="preserve"> PAGEREF _Toc214300485 \h </w:instrText>
            </w:r>
            <w:r>
              <w:rPr>
                <w:noProof/>
                <w:webHidden/>
              </w:rPr>
            </w:r>
            <w:r>
              <w:rPr>
                <w:noProof/>
                <w:webHidden/>
              </w:rPr>
              <w:fldChar w:fldCharType="separate"/>
            </w:r>
            <w:r>
              <w:rPr>
                <w:noProof/>
                <w:webHidden/>
              </w:rPr>
              <w:t>6</w:t>
            </w:r>
            <w:r>
              <w:rPr>
                <w:noProof/>
                <w:webHidden/>
              </w:rPr>
              <w:fldChar w:fldCharType="end"/>
            </w:r>
          </w:hyperlink>
        </w:p>
        <w:p w14:paraId="5B5CE3CF" w14:textId="4E3E480F" w:rsidR="008840CE" w:rsidRDefault="008840CE">
          <w:pPr>
            <w:pStyle w:val="TOC2"/>
            <w:tabs>
              <w:tab w:val="right" w:leader="dot" w:pos="9016"/>
            </w:tabs>
            <w:rPr>
              <w:rFonts w:eastAsiaTheme="minorEastAsia"/>
              <w:noProof/>
              <w:sz w:val="24"/>
              <w:szCs w:val="24"/>
              <w:lang w:eastAsia="en-GB"/>
            </w:rPr>
          </w:pPr>
          <w:hyperlink w:anchor="_Toc214300486" w:history="1">
            <w:r w:rsidRPr="00930326">
              <w:rPr>
                <w:rStyle w:val="Hyperlink"/>
                <w:b/>
                <w:bCs/>
                <w:noProof/>
              </w:rPr>
              <w:t xml:space="preserve">4.2 </w:t>
            </w:r>
            <w:r w:rsidRPr="00930326">
              <w:rPr>
                <w:rStyle w:val="Hyperlink"/>
                <w:noProof/>
              </w:rPr>
              <w:t>Hofsted’s Cultural Dimensions</w:t>
            </w:r>
            <w:r>
              <w:rPr>
                <w:noProof/>
                <w:webHidden/>
              </w:rPr>
              <w:tab/>
            </w:r>
            <w:r>
              <w:rPr>
                <w:noProof/>
                <w:webHidden/>
              </w:rPr>
              <w:fldChar w:fldCharType="begin"/>
            </w:r>
            <w:r>
              <w:rPr>
                <w:noProof/>
                <w:webHidden/>
              </w:rPr>
              <w:instrText xml:space="preserve"> PAGEREF _Toc214300486 \h </w:instrText>
            </w:r>
            <w:r>
              <w:rPr>
                <w:noProof/>
                <w:webHidden/>
              </w:rPr>
            </w:r>
            <w:r>
              <w:rPr>
                <w:noProof/>
                <w:webHidden/>
              </w:rPr>
              <w:fldChar w:fldCharType="separate"/>
            </w:r>
            <w:r>
              <w:rPr>
                <w:noProof/>
                <w:webHidden/>
              </w:rPr>
              <w:t>7</w:t>
            </w:r>
            <w:r>
              <w:rPr>
                <w:noProof/>
                <w:webHidden/>
              </w:rPr>
              <w:fldChar w:fldCharType="end"/>
            </w:r>
          </w:hyperlink>
        </w:p>
        <w:p w14:paraId="159C5824" w14:textId="52A2BFA9" w:rsidR="008840CE" w:rsidRDefault="008840CE">
          <w:pPr>
            <w:pStyle w:val="TOC1"/>
            <w:tabs>
              <w:tab w:val="right" w:leader="dot" w:pos="9016"/>
            </w:tabs>
            <w:rPr>
              <w:rFonts w:eastAsiaTheme="minorEastAsia"/>
              <w:noProof/>
              <w:sz w:val="24"/>
              <w:szCs w:val="24"/>
              <w:lang w:eastAsia="en-GB"/>
            </w:rPr>
          </w:pPr>
          <w:hyperlink w:anchor="_Toc214300487" w:history="1">
            <w:r w:rsidRPr="00930326">
              <w:rPr>
                <w:rStyle w:val="Hyperlink"/>
                <w:b/>
                <w:bCs/>
                <w:noProof/>
              </w:rPr>
              <w:t>5. Organisational Culture and adaptation to the External Environment</w:t>
            </w:r>
            <w:r>
              <w:rPr>
                <w:noProof/>
                <w:webHidden/>
              </w:rPr>
              <w:tab/>
            </w:r>
            <w:r>
              <w:rPr>
                <w:noProof/>
                <w:webHidden/>
              </w:rPr>
              <w:fldChar w:fldCharType="begin"/>
            </w:r>
            <w:r>
              <w:rPr>
                <w:noProof/>
                <w:webHidden/>
              </w:rPr>
              <w:instrText xml:space="preserve"> PAGEREF _Toc214300487 \h </w:instrText>
            </w:r>
            <w:r>
              <w:rPr>
                <w:noProof/>
                <w:webHidden/>
              </w:rPr>
            </w:r>
            <w:r>
              <w:rPr>
                <w:noProof/>
                <w:webHidden/>
              </w:rPr>
              <w:fldChar w:fldCharType="separate"/>
            </w:r>
            <w:r>
              <w:rPr>
                <w:noProof/>
                <w:webHidden/>
              </w:rPr>
              <w:t>8</w:t>
            </w:r>
            <w:r>
              <w:rPr>
                <w:noProof/>
                <w:webHidden/>
              </w:rPr>
              <w:fldChar w:fldCharType="end"/>
            </w:r>
          </w:hyperlink>
        </w:p>
        <w:p w14:paraId="29EE0BAF" w14:textId="2F611D75" w:rsidR="008840CE" w:rsidRDefault="008840CE">
          <w:pPr>
            <w:pStyle w:val="TOC2"/>
            <w:tabs>
              <w:tab w:val="right" w:leader="dot" w:pos="9016"/>
            </w:tabs>
            <w:rPr>
              <w:rFonts w:eastAsiaTheme="minorEastAsia"/>
              <w:noProof/>
              <w:sz w:val="24"/>
              <w:szCs w:val="24"/>
              <w:lang w:eastAsia="en-GB"/>
            </w:rPr>
          </w:pPr>
          <w:hyperlink w:anchor="_Toc214300488" w:history="1">
            <w:r w:rsidRPr="00930326">
              <w:rPr>
                <w:rStyle w:val="Hyperlink"/>
                <w:noProof/>
              </w:rPr>
              <w:t>5.1 Porter’s Fire Forces</w:t>
            </w:r>
            <w:r>
              <w:rPr>
                <w:noProof/>
                <w:webHidden/>
              </w:rPr>
              <w:tab/>
            </w:r>
            <w:r>
              <w:rPr>
                <w:noProof/>
                <w:webHidden/>
              </w:rPr>
              <w:fldChar w:fldCharType="begin"/>
            </w:r>
            <w:r>
              <w:rPr>
                <w:noProof/>
                <w:webHidden/>
              </w:rPr>
              <w:instrText xml:space="preserve"> PAGEREF _Toc214300488 \h </w:instrText>
            </w:r>
            <w:r>
              <w:rPr>
                <w:noProof/>
                <w:webHidden/>
              </w:rPr>
            </w:r>
            <w:r>
              <w:rPr>
                <w:noProof/>
                <w:webHidden/>
              </w:rPr>
              <w:fldChar w:fldCharType="separate"/>
            </w:r>
            <w:r>
              <w:rPr>
                <w:noProof/>
                <w:webHidden/>
              </w:rPr>
              <w:t>10</w:t>
            </w:r>
            <w:r>
              <w:rPr>
                <w:noProof/>
                <w:webHidden/>
              </w:rPr>
              <w:fldChar w:fldCharType="end"/>
            </w:r>
          </w:hyperlink>
        </w:p>
        <w:p w14:paraId="2C4311AA" w14:textId="7ED45219" w:rsidR="008840CE" w:rsidRDefault="008840CE">
          <w:pPr>
            <w:pStyle w:val="TOC1"/>
            <w:tabs>
              <w:tab w:val="right" w:leader="dot" w:pos="9016"/>
            </w:tabs>
            <w:rPr>
              <w:rFonts w:eastAsiaTheme="minorEastAsia"/>
              <w:noProof/>
              <w:sz w:val="24"/>
              <w:szCs w:val="24"/>
              <w:lang w:eastAsia="en-GB"/>
            </w:rPr>
          </w:pPr>
          <w:hyperlink w:anchor="_Toc214300489" w:history="1">
            <w:r w:rsidRPr="00930326">
              <w:rPr>
                <w:rStyle w:val="Hyperlink"/>
                <w:b/>
                <w:bCs/>
                <w:noProof/>
              </w:rPr>
              <w:t>6. Organisational Culture as a Barrier to Effective Functioning in Emirates Airlines</w:t>
            </w:r>
            <w:r>
              <w:rPr>
                <w:noProof/>
                <w:webHidden/>
              </w:rPr>
              <w:tab/>
            </w:r>
            <w:r>
              <w:rPr>
                <w:noProof/>
                <w:webHidden/>
              </w:rPr>
              <w:fldChar w:fldCharType="begin"/>
            </w:r>
            <w:r>
              <w:rPr>
                <w:noProof/>
                <w:webHidden/>
              </w:rPr>
              <w:instrText xml:space="preserve"> PAGEREF _Toc214300489 \h </w:instrText>
            </w:r>
            <w:r>
              <w:rPr>
                <w:noProof/>
                <w:webHidden/>
              </w:rPr>
            </w:r>
            <w:r>
              <w:rPr>
                <w:noProof/>
                <w:webHidden/>
              </w:rPr>
              <w:fldChar w:fldCharType="separate"/>
            </w:r>
            <w:r>
              <w:rPr>
                <w:noProof/>
                <w:webHidden/>
              </w:rPr>
              <w:t>11</w:t>
            </w:r>
            <w:r>
              <w:rPr>
                <w:noProof/>
                <w:webHidden/>
              </w:rPr>
              <w:fldChar w:fldCharType="end"/>
            </w:r>
          </w:hyperlink>
        </w:p>
        <w:p w14:paraId="24097F7A" w14:textId="6CD74918" w:rsidR="008840CE" w:rsidRDefault="008840CE">
          <w:pPr>
            <w:pStyle w:val="TOC1"/>
            <w:tabs>
              <w:tab w:val="right" w:leader="dot" w:pos="9016"/>
            </w:tabs>
            <w:rPr>
              <w:rFonts w:eastAsiaTheme="minorEastAsia"/>
              <w:noProof/>
              <w:sz w:val="24"/>
              <w:szCs w:val="24"/>
              <w:lang w:eastAsia="en-GB"/>
            </w:rPr>
          </w:pPr>
          <w:hyperlink w:anchor="_Toc214300490" w:history="1">
            <w:r w:rsidRPr="00930326">
              <w:rPr>
                <w:rStyle w:val="Hyperlink"/>
                <w:b/>
                <w:bCs/>
                <w:noProof/>
              </w:rPr>
              <w:t>7. Evaluation of the Impact of Organisational Culture on Organisational Performance at Emirates Airlines</w:t>
            </w:r>
            <w:r>
              <w:rPr>
                <w:noProof/>
                <w:webHidden/>
              </w:rPr>
              <w:tab/>
            </w:r>
            <w:r>
              <w:rPr>
                <w:noProof/>
                <w:webHidden/>
              </w:rPr>
              <w:fldChar w:fldCharType="begin"/>
            </w:r>
            <w:r>
              <w:rPr>
                <w:noProof/>
                <w:webHidden/>
              </w:rPr>
              <w:instrText xml:space="preserve"> PAGEREF _Toc214300490 \h </w:instrText>
            </w:r>
            <w:r>
              <w:rPr>
                <w:noProof/>
                <w:webHidden/>
              </w:rPr>
            </w:r>
            <w:r>
              <w:rPr>
                <w:noProof/>
                <w:webHidden/>
              </w:rPr>
              <w:fldChar w:fldCharType="separate"/>
            </w:r>
            <w:r>
              <w:rPr>
                <w:noProof/>
                <w:webHidden/>
              </w:rPr>
              <w:t>13</w:t>
            </w:r>
            <w:r>
              <w:rPr>
                <w:noProof/>
                <w:webHidden/>
              </w:rPr>
              <w:fldChar w:fldCharType="end"/>
            </w:r>
          </w:hyperlink>
        </w:p>
        <w:p w14:paraId="1B6C2132" w14:textId="40310109" w:rsidR="008840CE" w:rsidRDefault="008840CE">
          <w:pPr>
            <w:pStyle w:val="TOC1"/>
            <w:tabs>
              <w:tab w:val="right" w:leader="dot" w:pos="9016"/>
            </w:tabs>
            <w:rPr>
              <w:rFonts w:eastAsiaTheme="minorEastAsia"/>
              <w:noProof/>
              <w:sz w:val="24"/>
              <w:szCs w:val="24"/>
              <w:lang w:eastAsia="en-GB"/>
            </w:rPr>
          </w:pPr>
          <w:hyperlink w:anchor="_Toc214300491" w:history="1">
            <w:r w:rsidRPr="00930326">
              <w:rPr>
                <w:rStyle w:val="Hyperlink"/>
                <w:b/>
                <w:bCs/>
                <w:noProof/>
              </w:rPr>
              <w:t>Conclusion</w:t>
            </w:r>
            <w:r>
              <w:rPr>
                <w:noProof/>
                <w:webHidden/>
              </w:rPr>
              <w:tab/>
            </w:r>
            <w:r>
              <w:rPr>
                <w:noProof/>
                <w:webHidden/>
              </w:rPr>
              <w:fldChar w:fldCharType="begin"/>
            </w:r>
            <w:r>
              <w:rPr>
                <w:noProof/>
                <w:webHidden/>
              </w:rPr>
              <w:instrText xml:space="preserve"> PAGEREF _Toc214300491 \h </w:instrText>
            </w:r>
            <w:r>
              <w:rPr>
                <w:noProof/>
                <w:webHidden/>
              </w:rPr>
            </w:r>
            <w:r>
              <w:rPr>
                <w:noProof/>
                <w:webHidden/>
              </w:rPr>
              <w:fldChar w:fldCharType="separate"/>
            </w:r>
            <w:r>
              <w:rPr>
                <w:noProof/>
                <w:webHidden/>
              </w:rPr>
              <w:t>14</w:t>
            </w:r>
            <w:r>
              <w:rPr>
                <w:noProof/>
                <w:webHidden/>
              </w:rPr>
              <w:fldChar w:fldCharType="end"/>
            </w:r>
          </w:hyperlink>
        </w:p>
        <w:p w14:paraId="1E4245A5" w14:textId="5DDCF586" w:rsidR="008840CE" w:rsidRDefault="008840CE">
          <w:pPr>
            <w:pStyle w:val="TOC1"/>
            <w:tabs>
              <w:tab w:val="right" w:leader="dot" w:pos="9016"/>
            </w:tabs>
            <w:rPr>
              <w:rFonts w:eastAsiaTheme="minorEastAsia"/>
              <w:noProof/>
              <w:sz w:val="24"/>
              <w:szCs w:val="24"/>
              <w:lang w:eastAsia="en-GB"/>
            </w:rPr>
          </w:pPr>
          <w:hyperlink w:anchor="_Toc214300492" w:history="1">
            <w:r w:rsidRPr="00930326">
              <w:rPr>
                <w:rStyle w:val="Hyperlink"/>
                <w:b/>
                <w:bCs/>
                <w:noProof/>
              </w:rPr>
              <w:t>References</w:t>
            </w:r>
            <w:r>
              <w:rPr>
                <w:noProof/>
                <w:webHidden/>
              </w:rPr>
              <w:tab/>
            </w:r>
            <w:r>
              <w:rPr>
                <w:noProof/>
                <w:webHidden/>
              </w:rPr>
              <w:fldChar w:fldCharType="begin"/>
            </w:r>
            <w:r>
              <w:rPr>
                <w:noProof/>
                <w:webHidden/>
              </w:rPr>
              <w:instrText xml:space="preserve"> PAGEREF _Toc214300492 \h </w:instrText>
            </w:r>
            <w:r>
              <w:rPr>
                <w:noProof/>
                <w:webHidden/>
              </w:rPr>
            </w:r>
            <w:r>
              <w:rPr>
                <w:noProof/>
                <w:webHidden/>
              </w:rPr>
              <w:fldChar w:fldCharType="separate"/>
            </w:r>
            <w:r>
              <w:rPr>
                <w:noProof/>
                <w:webHidden/>
              </w:rPr>
              <w:t>16</w:t>
            </w:r>
            <w:r>
              <w:rPr>
                <w:noProof/>
                <w:webHidden/>
              </w:rPr>
              <w:fldChar w:fldCharType="end"/>
            </w:r>
          </w:hyperlink>
        </w:p>
        <w:p w14:paraId="500B427D" w14:textId="6F76938B" w:rsidR="00E76A0A" w:rsidRDefault="00E76A0A">
          <w:r>
            <w:rPr>
              <w:b/>
              <w:bCs/>
              <w:noProof/>
            </w:rPr>
            <w:fldChar w:fldCharType="end"/>
          </w:r>
        </w:p>
      </w:sdtContent>
    </w:sdt>
    <w:p w14:paraId="59C39BFD" w14:textId="77777777" w:rsidR="00FF23BA" w:rsidRDefault="00FF23BA"/>
    <w:p w14:paraId="0EF79CC5" w14:textId="77777777" w:rsidR="00FF23BA" w:rsidRDefault="00FF23BA"/>
    <w:p w14:paraId="3122E0A7" w14:textId="77777777" w:rsidR="00FF23BA" w:rsidRDefault="00FF23BA"/>
    <w:p w14:paraId="0707B964" w14:textId="77777777" w:rsidR="00FF23BA" w:rsidRDefault="00FF23BA"/>
    <w:p w14:paraId="4F834863" w14:textId="77777777" w:rsidR="00FF23BA" w:rsidRDefault="00FF23BA"/>
    <w:p w14:paraId="23A63D8B" w14:textId="77777777" w:rsidR="00FF23BA" w:rsidRDefault="00FF23BA"/>
    <w:p w14:paraId="2E37F844" w14:textId="77777777" w:rsidR="00FF23BA" w:rsidRDefault="00FF23BA"/>
    <w:p w14:paraId="7F2BE103" w14:textId="77777777" w:rsidR="00FF23BA" w:rsidRDefault="00FF23BA"/>
    <w:p w14:paraId="0D2FECE4" w14:textId="77777777" w:rsidR="00FF23BA" w:rsidRDefault="00FF23BA"/>
    <w:p w14:paraId="40B00B58" w14:textId="77777777" w:rsidR="00FF23BA" w:rsidRDefault="00FF23BA"/>
    <w:p w14:paraId="471B43B6" w14:textId="77777777" w:rsidR="00FF23BA" w:rsidRDefault="00FF23BA"/>
    <w:p w14:paraId="60A79661" w14:textId="77777777" w:rsidR="00FF23BA" w:rsidRDefault="00FF23BA"/>
    <w:p w14:paraId="0EA26FF0" w14:textId="77777777" w:rsidR="00FF23BA" w:rsidRDefault="00FF23BA"/>
    <w:p w14:paraId="6FEDF008" w14:textId="77777777" w:rsidR="00FF23BA" w:rsidRDefault="00FF23BA"/>
    <w:p w14:paraId="085A1822" w14:textId="77777777" w:rsidR="00FF23BA" w:rsidRDefault="00FF23BA"/>
    <w:p w14:paraId="29AE712F" w14:textId="08B5E298" w:rsidR="00E12F32" w:rsidRPr="00E76A0A" w:rsidRDefault="00E12F32" w:rsidP="00E12F32">
      <w:pPr>
        <w:pStyle w:val="Heading1"/>
        <w:spacing w:line="360" w:lineRule="auto"/>
        <w:jc w:val="both"/>
        <w:rPr>
          <w:rFonts w:ascii="Arial" w:hAnsi="Arial" w:cs="Arial"/>
          <w:b/>
          <w:bCs/>
          <w:sz w:val="32"/>
          <w:szCs w:val="32"/>
        </w:rPr>
      </w:pPr>
      <w:bookmarkStart w:id="0" w:name="_Toc214300480"/>
      <w:r w:rsidRPr="00E76A0A">
        <w:rPr>
          <w:rFonts w:ascii="Arial" w:hAnsi="Arial" w:cs="Arial"/>
          <w:b/>
          <w:bCs/>
          <w:sz w:val="32"/>
          <w:szCs w:val="32"/>
        </w:rPr>
        <w:t>Organisational Culture Analysis Report: Emirate Airlines</w:t>
      </w:r>
      <w:bookmarkEnd w:id="0"/>
    </w:p>
    <w:p w14:paraId="2DFFB663" w14:textId="6DE94950" w:rsidR="00C74938" w:rsidRDefault="00D53542" w:rsidP="00706471">
      <w:pPr>
        <w:pStyle w:val="Heading1"/>
        <w:rPr>
          <w:rFonts w:ascii="Arial" w:hAnsi="Arial" w:cs="Arial"/>
          <w:b/>
          <w:bCs/>
          <w:sz w:val="36"/>
          <w:szCs w:val="36"/>
        </w:rPr>
      </w:pPr>
      <w:bookmarkStart w:id="1" w:name="_Toc214300481"/>
      <w:r w:rsidRPr="00E76A0A">
        <w:rPr>
          <w:rFonts w:ascii="Arial" w:hAnsi="Arial" w:cs="Arial"/>
          <w:b/>
          <w:bCs/>
          <w:sz w:val="36"/>
          <w:szCs w:val="36"/>
        </w:rPr>
        <w:t>Introductio</w:t>
      </w:r>
      <w:r w:rsidR="001B5042" w:rsidRPr="00E76A0A">
        <w:rPr>
          <w:rFonts w:ascii="Arial" w:hAnsi="Arial" w:cs="Arial"/>
          <w:b/>
          <w:bCs/>
          <w:sz w:val="36"/>
          <w:szCs w:val="36"/>
        </w:rPr>
        <w:t>n</w:t>
      </w:r>
      <w:bookmarkEnd w:id="1"/>
    </w:p>
    <w:p w14:paraId="36868CFA" w14:textId="3EA5E00B" w:rsidR="00344D04" w:rsidRPr="00344D04" w:rsidRDefault="00344D04" w:rsidP="00344D04">
      <w:pPr>
        <w:spacing w:line="360" w:lineRule="auto"/>
        <w:jc w:val="both"/>
        <w:rPr>
          <w:rFonts w:ascii="Arial" w:hAnsi="Arial" w:cs="Arial"/>
          <w:sz w:val="24"/>
          <w:szCs w:val="24"/>
        </w:rPr>
      </w:pPr>
      <w:r w:rsidRPr="00344D04">
        <w:rPr>
          <w:rFonts w:ascii="Arial" w:hAnsi="Arial" w:cs="Arial"/>
          <w:sz w:val="24"/>
          <w:szCs w:val="24"/>
        </w:rPr>
        <w:t>Emirates Airlines is recognised globally as one of the most influential international carriers. Founded in 1985 by the Government of Dubai, the airline has expanded from operating two leased aircraft to establishing itself as a leader in the aviation industry. As part of the Emirates Group, it operates from its central hub at Dubai International Airport and is renowned for exceptional customer service, a strong brand identity, an advanced fleet, and a diverse multicultural workforce. This report provides a comprehensive overview of Emirates Airlines, examining its operations, strategic orientation, organisational characteristics, and position within the global aviation sector.</w:t>
      </w:r>
    </w:p>
    <w:p w14:paraId="0BF150B8" w14:textId="23E7FB3A" w:rsidR="00344D04" w:rsidRPr="00344D04" w:rsidRDefault="00344D04" w:rsidP="00344D04">
      <w:pPr>
        <w:spacing w:line="360" w:lineRule="auto"/>
        <w:jc w:val="both"/>
        <w:rPr>
          <w:rFonts w:ascii="Arial" w:hAnsi="Arial" w:cs="Arial"/>
          <w:sz w:val="24"/>
          <w:szCs w:val="24"/>
        </w:rPr>
      </w:pPr>
      <w:r w:rsidRPr="00344D04">
        <w:rPr>
          <w:rFonts w:ascii="Arial" w:hAnsi="Arial" w:cs="Arial"/>
          <w:sz w:val="24"/>
          <w:szCs w:val="24"/>
        </w:rPr>
        <w:t xml:space="preserve">Organisational culture plays a fundamental role in shaping behaviour, performance, and adaptability within modern firms, particularly in global industries such as aviation. Mullins and Christy (2016, p.574) highlight that culture determines “how things are done around here,” influencing decision-making, motivation, work organisation, and management control. In highly competitive sectors, culture is a critical factor in differentiating service quality, operational excellence, employee engagement, and long-term strategic success. Since its establishment, Emirates Airlines—headquartered in Dubai—has grown into one of the world’s most reputable carriers, serving more than 140 destinations and recognised for its premium service </w:t>
      </w:r>
      <w:r w:rsidR="00104168" w:rsidRPr="00344D04">
        <w:rPr>
          <w:rFonts w:ascii="Arial" w:hAnsi="Arial" w:cs="Arial"/>
          <w:sz w:val="24"/>
          <w:szCs w:val="24"/>
        </w:rPr>
        <w:t>standards.</w:t>
      </w:r>
      <w:r w:rsidRPr="00344D04">
        <w:rPr>
          <w:rFonts w:ascii="Arial" w:hAnsi="Arial" w:cs="Arial"/>
          <w:sz w:val="24"/>
          <w:szCs w:val="24"/>
        </w:rPr>
        <w:t xml:space="preserve"> Its organisational culture is distinctive, shaped by a multicultural workforce, strong leadership orientation, a commitment to service excellence, and alignment with Dubai’s strategic ambition to position itself as a global hub.</w:t>
      </w:r>
      <w:sdt>
        <w:sdtPr>
          <w:rPr>
            <w:rFonts w:ascii="Arial" w:hAnsi="Arial" w:cs="Arial"/>
            <w:sz w:val="24"/>
            <w:szCs w:val="24"/>
          </w:rPr>
          <w:id w:val="207150117"/>
          <w:citation/>
        </w:sdtPr>
        <w:sdtContent>
          <w:r w:rsidR="00104168">
            <w:rPr>
              <w:rFonts w:ascii="Arial" w:hAnsi="Arial" w:cs="Arial"/>
              <w:sz w:val="24"/>
              <w:szCs w:val="24"/>
            </w:rPr>
            <w:fldChar w:fldCharType="begin"/>
          </w:r>
          <w:r w:rsidR="00104168">
            <w:rPr>
              <w:rFonts w:ascii="Arial" w:hAnsi="Arial" w:cs="Arial"/>
              <w:sz w:val="24"/>
              <w:szCs w:val="24"/>
            </w:rPr>
            <w:instrText xml:space="preserve">CITATION Emi23 \l 2057 </w:instrText>
          </w:r>
          <w:r w:rsidR="00104168">
            <w:rPr>
              <w:rFonts w:ascii="Arial" w:hAnsi="Arial" w:cs="Arial"/>
              <w:sz w:val="24"/>
              <w:szCs w:val="24"/>
            </w:rPr>
            <w:fldChar w:fldCharType="separate"/>
          </w:r>
          <w:r w:rsidR="00104168">
            <w:rPr>
              <w:rFonts w:ascii="Arial" w:hAnsi="Arial" w:cs="Arial"/>
              <w:noProof/>
              <w:sz w:val="24"/>
              <w:szCs w:val="24"/>
            </w:rPr>
            <w:t xml:space="preserve"> </w:t>
          </w:r>
          <w:r w:rsidR="00104168" w:rsidRPr="00104168">
            <w:rPr>
              <w:rFonts w:ascii="Arial" w:hAnsi="Arial" w:cs="Arial"/>
              <w:noProof/>
              <w:sz w:val="24"/>
              <w:szCs w:val="24"/>
            </w:rPr>
            <w:t>(Emirates, 2023)</w:t>
          </w:r>
          <w:r w:rsidR="00104168">
            <w:rPr>
              <w:rFonts w:ascii="Arial" w:hAnsi="Arial" w:cs="Arial"/>
              <w:sz w:val="24"/>
              <w:szCs w:val="24"/>
            </w:rPr>
            <w:fldChar w:fldCharType="end"/>
          </w:r>
        </w:sdtContent>
      </w:sdt>
    </w:p>
    <w:p w14:paraId="0547ED2D" w14:textId="18A2FCA2" w:rsidR="00344D04" w:rsidRDefault="00344D04" w:rsidP="00344D04">
      <w:pPr>
        <w:spacing w:line="360" w:lineRule="auto"/>
        <w:jc w:val="both"/>
        <w:rPr>
          <w:rFonts w:ascii="Arial" w:hAnsi="Arial" w:cs="Arial"/>
          <w:sz w:val="24"/>
          <w:szCs w:val="24"/>
        </w:rPr>
      </w:pPr>
      <w:r w:rsidRPr="00344D04">
        <w:rPr>
          <w:rFonts w:ascii="Arial" w:hAnsi="Arial" w:cs="Arial"/>
          <w:sz w:val="24"/>
          <w:szCs w:val="24"/>
        </w:rPr>
        <w:t xml:space="preserve">This report critically analyses Emirates’ organisational culture using Schein’s organisational culture model and Hofstede’s national cultural dimensions, exploring how culture </w:t>
      </w:r>
      <w:r w:rsidR="00101E16" w:rsidRPr="00344D04">
        <w:rPr>
          <w:rFonts w:ascii="Arial" w:hAnsi="Arial" w:cs="Arial"/>
          <w:sz w:val="24"/>
          <w:szCs w:val="24"/>
        </w:rPr>
        <w:t>influence’s</w:t>
      </w:r>
      <w:r w:rsidRPr="00344D04">
        <w:rPr>
          <w:rFonts w:ascii="Arial" w:hAnsi="Arial" w:cs="Arial"/>
          <w:sz w:val="24"/>
          <w:szCs w:val="24"/>
        </w:rPr>
        <w:t xml:space="preserve"> structure, decision-making, adaptation to external pressures, and overall performance. The analysis is further supported by PESTEL and Porter’s Five Forces frameworks.</w:t>
      </w:r>
    </w:p>
    <w:p w14:paraId="4111A728" w14:textId="26B322C9" w:rsidR="004F3407" w:rsidRPr="00344D04" w:rsidRDefault="004F3407" w:rsidP="00344D04">
      <w:pPr>
        <w:spacing w:line="360" w:lineRule="auto"/>
        <w:jc w:val="both"/>
        <w:rPr>
          <w:rFonts w:ascii="Arial" w:hAnsi="Arial" w:cs="Arial"/>
          <w:sz w:val="24"/>
          <w:szCs w:val="24"/>
        </w:rPr>
      </w:pPr>
      <w:r>
        <w:rPr>
          <w:rFonts w:ascii="Arial" w:hAnsi="Arial" w:cs="Arial"/>
          <w:sz w:val="24"/>
          <w:szCs w:val="24"/>
        </w:rPr>
        <w:t>(Schein, 2017; Emirates Group, 2023; Hofstede, 2011; Hogan &amp; Coote, 2014; O’Connell &amp; Williams, 2016; Porter, 2008</w:t>
      </w:r>
      <w:r w:rsidR="00E84351">
        <w:rPr>
          <w:rFonts w:ascii="Arial" w:hAnsi="Arial" w:cs="Arial"/>
          <w:sz w:val="24"/>
          <w:szCs w:val="24"/>
        </w:rPr>
        <w:t>).</w:t>
      </w:r>
    </w:p>
    <w:p w14:paraId="6A779D60" w14:textId="23820958" w:rsidR="006D524D" w:rsidRDefault="002F0A9C" w:rsidP="002F0A9C">
      <w:pPr>
        <w:pStyle w:val="Heading1"/>
      </w:pPr>
      <w:bookmarkStart w:id="2" w:name="_Toc214300482"/>
      <w:r w:rsidRPr="000D0304">
        <w:rPr>
          <w:b/>
          <w:bCs/>
        </w:rPr>
        <w:t>2.</w:t>
      </w:r>
      <w:r>
        <w:t xml:space="preserve"> </w:t>
      </w:r>
      <w:r w:rsidRPr="000D0304">
        <w:rPr>
          <w:b/>
          <w:bCs/>
        </w:rPr>
        <w:t>Organisational Culture of Emirates Airlines</w:t>
      </w:r>
      <w:bookmarkEnd w:id="2"/>
      <w:r>
        <w:t xml:space="preserve"> </w:t>
      </w:r>
    </w:p>
    <w:p w14:paraId="50CE5626" w14:textId="5845AC28" w:rsidR="00A76491" w:rsidRDefault="00A76491" w:rsidP="00A76491">
      <w:pPr>
        <w:spacing w:line="360" w:lineRule="auto"/>
        <w:jc w:val="both"/>
        <w:rPr>
          <w:rFonts w:ascii="Arial" w:hAnsi="Arial" w:cs="Arial"/>
          <w:sz w:val="24"/>
          <w:szCs w:val="24"/>
        </w:rPr>
      </w:pPr>
      <w:r>
        <w:rPr>
          <w:rFonts w:ascii="Arial" w:hAnsi="Arial" w:cs="Arial"/>
          <w:sz w:val="24"/>
          <w:szCs w:val="24"/>
        </w:rPr>
        <w:t>Emirates Airlines operates a culturally diverse organisational environment, employing over 160 nationalities (Emirates Group, 2023). This global workforce requires a culture that emphasises inclusivity and strong leadership direction. Emirates is known for its performance-driven, service-oriented, and innovation-focused culture, which aligns with its corporate mission of providing world-class aviation services</w:t>
      </w:r>
      <w:r w:rsidR="00410F9A">
        <w:rPr>
          <w:rFonts w:ascii="Arial" w:hAnsi="Arial" w:cs="Arial"/>
          <w:sz w:val="24"/>
          <w:szCs w:val="24"/>
        </w:rPr>
        <w:t>. A Key characteristic of Emirates’ culture is its hierarchical yet collaborative working environment. While leadership and decision-making are centralised reflecting both Middle Eastern leadership traditions and the ownership structure of the Emirates Group the organisation also encourages teamwork and cross-departmental coordination. This balance has enabled high levels of operational efficiency, crucial in the airline industry.</w:t>
      </w:r>
    </w:p>
    <w:p w14:paraId="73286971" w14:textId="2C660E2F" w:rsidR="00984C86" w:rsidRDefault="00984C86" w:rsidP="00A76491">
      <w:pPr>
        <w:spacing w:line="360" w:lineRule="auto"/>
        <w:jc w:val="both"/>
        <w:rPr>
          <w:rFonts w:ascii="Arial" w:hAnsi="Arial" w:cs="Arial"/>
          <w:sz w:val="24"/>
          <w:szCs w:val="24"/>
        </w:rPr>
      </w:pPr>
      <w:r>
        <w:rPr>
          <w:rFonts w:ascii="Arial" w:hAnsi="Arial" w:cs="Arial"/>
          <w:sz w:val="24"/>
          <w:szCs w:val="24"/>
        </w:rPr>
        <w:t>The company promotes a customer-centric mindset, emphasising high service standards, attention to detail, and continuous improvement in the passenger experience. Training and development programs at the Emirates Aviation College reinforce the behavioural norms expected of staff</w:t>
      </w:r>
      <w:r w:rsidR="00732F9B">
        <w:rPr>
          <w:rFonts w:ascii="Arial" w:hAnsi="Arial" w:cs="Arial"/>
          <w:sz w:val="24"/>
          <w:szCs w:val="24"/>
        </w:rPr>
        <w:t xml:space="preserve">, including professionalism, cultural sensitivity, and adherence to safety procedures </w:t>
      </w:r>
      <w:sdt>
        <w:sdtPr>
          <w:rPr>
            <w:rFonts w:ascii="Arial" w:hAnsi="Arial" w:cs="Arial"/>
            <w:sz w:val="24"/>
            <w:szCs w:val="24"/>
          </w:rPr>
          <w:id w:val="1303663350"/>
          <w:citation/>
        </w:sdtPr>
        <w:sdtContent>
          <w:r w:rsidR="00EB6192">
            <w:rPr>
              <w:rFonts w:ascii="Arial" w:hAnsi="Arial" w:cs="Arial"/>
              <w:sz w:val="24"/>
              <w:szCs w:val="24"/>
            </w:rPr>
            <w:fldChar w:fldCharType="begin"/>
          </w:r>
          <w:r w:rsidR="00EB6192">
            <w:rPr>
              <w:rFonts w:ascii="Arial" w:hAnsi="Arial" w:cs="Arial"/>
              <w:sz w:val="24"/>
              <w:szCs w:val="24"/>
            </w:rPr>
            <w:instrText xml:space="preserve"> CITATION Emi221 \l 2057 </w:instrText>
          </w:r>
          <w:r w:rsidR="00EB6192">
            <w:rPr>
              <w:rFonts w:ascii="Arial" w:hAnsi="Arial" w:cs="Arial"/>
              <w:sz w:val="24"/>
              <w:szCs w:val="24"/>
            </w:rPr>
            <w:fldChar w:fldCharType="separate"/>
          </w:r>
          <w:r w:rsidR="00EB6192" w:rsidRPr="00EB6192">
            <w:rPr>
              <w:rFonts w:ascii="Arial" w:hAnsi="Arial" w:cs="Arial"/>
              <w:noProof/>
              <w:sz w:val="24"/>
              <w:szCs w:val="24"/>
            </w:rPr>
            <w:t>(Emirates, 2022)</w:t>
          </w:r>
          <w:r w:rsidR="00EB6192">
            <w:rPr>
              <w:rFonts w:ascii="Arial" w:hAnsi="Arial" w:cs="Arial"/>
              <w:sz w:val="24"/>
              <w:szCs w:val="24"/>
            </w:rPr>
            <w:fldChar w:fldCharType="end"/>
          </w:r>
        </w:sdtContent>
      </w:sdt>
      <w:r w:rsidR="00732F9B">
        <w:rPr>
          <w:rFonts w:ascii="Arial" w:hAnsi="Arial" w:cs="Arial"/>
          <w:sz w:val="24"/>
          <w:szCs w:val="24"/>
        </w:rPr>
        <w:t>.</w:t>
      </w:r>
    </w:p>
    <w:p w14:paraId="7DEA157D" w14:textId="2248A7F3" w:rsidR="00732F9B" w:rsidRDefault="00732F9B" w:rsidP="00A76491">
      <w:pPr>
        <w:spacing w:line="360" w:lineRule="auto"/>
        <w:jc w:val="both"/>
        <w:rPr>
          <w:rFonts w:ascii="Arial" w:hAnsi="Arial" w:cs="Arial"/>
          <w:sz w:val="24"/>
          <w:szCs w:val="24"/>
        </w:rPr>
      </w:pPr>
      <w:r>
        <w:rPr>
          <w:rFonts w:ascii="Arial" w:hAnsi="Arial" w:cs="Arial"/>
          <w:sz w:val="24"/>
          <w:szCs w:val="24"/>
        </w:rPr>
        <w:t xml:space="preserve">Another defining element is innovation. Emirates has consistently invested in advanced aircraft for example (Airbus A380 fleet), cutting-edge in-flight entertainment, and digital transformation initiatives. The organisational culture therefore encourages employees to adopt new technologies and embrace change to maintain competitive advantage. The multinational workforce also influences cultural dynamics. Employees bring diverse cultural values, </w:t>
      </w:r>
      <w:r w:rsidRPr="001364C3">
        <w:rPr>
          <w:rFonts w:ascii="Arial" w:hAnsi="Arial" w:cs="Arial"/>
          <w:sz w:val="24"/>
          <w:szCs w:val="24"/>
        </w:rPr>
        <w:t>req</w:t>
      </w:r>
      <w:r w:rsidR="001364C3" w:rsidRPr="001364C3">
        <w:rPr>
          <w:rFonts w:ascii="Arial" w:hAnsi="Arial" w:cs="Arial"/>
          <w:sz w:val="24"/>
          <w:szCs w:val="24"/>
        </w:rPr>
        <w:t>uiring a unifying organisational culture</w:t>
      </w:r>
      <w:r w:rsidR="00FE5DC4">
        <w:rPr>
          <w:rFonts w:ascii="Arial" w:hAnsi="Arial" w:cs="Arial"/>
          <w:sz w:val="24"/>
          <w:szCs w:val="24"/>
        </w:rPr>
        <w:t xml:space="preserve"> guided by the Emirates Group’s corporate values: service excellence, teamwork, respect, and accountability. This diverse environment promotes organisational leadership, flexibility, and global service standards.</w:t>
      </w:r>
    </w:p>
    <w:p w14:paraId="5DD541DB" w14:textId="63910291" w:rsidR="00732F9B" w:rsidRPr="001364C3" w:rsidRDefault="006B4D15" w:rsidP="00A76491">
      <w:pPr>
        <w:spacing w:line="360" w:lineRule="auto"/>
        <w:jc w:val="both"/>
        <w:rPr>
          <w:rFonts w:ascii="Arial" w:hAnsi="Arial" w:cs="Arial"/>
          <w:sz w:val="24"/>
          <w:szCs w:val="24"/>
        </w:rPr>
      </w:pPr>
      <w:r>
        <w:rPr>
          <w:rFonts w:ascii="Arial" w:hAnsi="Arial" w:cs="Arial"/>
          <w:sz w:val="24"/>
          <w:szCs w:val="24"/>
        </w:rPr>
        <w:t>Emirates’ culture is also characterised by discipline and compliance, largely due to the strict safety regulations governing aviation. Employees follow formal procedures and structured routines, contributing to strong operational performance.</w:t>
      </w:r>
      <w:r w:rsidR="0040410F">
        <w:rPr>
          <w:rFonts w:ascii="Arial" w:hAnsi="Arial" w:cs="Arial"/>
          <w:sz w:val="24"/>
          <w:szCs w:val="24"/>
        </w:rPr>
        <w:t xml:space="preserve"> Overall, Emirates Airlines exhibits a hybrid organisational culture combining hierarchical control with service excellence and innovation. This culture supports the organisation’s reputation as a </w:t>
      </w:r>
      <w:r w:rsidR="00310F0D">
        <w:rPr>
          <w:rFonts w:ascii="Arial" w:hAnsi="Arial" w:cs="Arial"/>
          <w:sz w:val="24"/>
          <w:szCs w:val="24"/>
        </w:rPr>
        <w:t>premium global airline</w:t>
      </w:r>
      <w:r w:rsidR="0040410F">
        <w:rPr>
          <w:rFonts w:ascii="Arial" w:hAnsi="Arial" w:cs="Arial"/>
          <w:sz w:val="24"/>
          <w:szCs w:val="24"/>
        </w:rPr>
        <w:t xml:space="preserve"> and aligns with strategic ambitions of growth, customer satisfaction and operational excellence.</w:t>
      </w:r>
    </w:p>
    <w:p w14:paraId="0DCD4BDA" w14:textId="3C685288" w:rsidR="00104EED" w:rsidRDefault="00E70F73" w:rsidP="00E70F73">
      <w:pPr>
        <w:pStyle w:val="Heading1"/>
        <w:rPr>
          <w:b/>
          <w:bCs/>
        </w:rPr>
      </w:pPr>
      <w:bookmarkStart w:id="3" w:name="_Toc214300483"/>
      <w:r w:rsidRPr="000D0304">
        <w:rPr>
          <w:b/>
          <w:bCs/>
        </w:rPr>
        <w:t>3. Organisational Culture Shapes Structure and Decision-Making at Emirates Airlines</w:t>
      </w:r>
      <w:bookmarkEnd w:id="3"/>
    </w:p>
    <w:p w14:paraId="41017503" w14:textId="77777777" w:rsidR="00F27267" w:rsidRPr="00F27267" w:rsidRDefault="00F27267" w:rsidP="00F27267">
      <w:pPr>
        <w:spacing w:line="360" w:lineRule="auto"/>
        <w:jc w:val="both"/>
        <w:rPr>
          <w:rFonts w:ascii="Arial" w:hAnsi="Arial" w:cs="Arial"/>
          <w:b/>
          <w:bCs/>
          <w:sz w:val="24"/>
          <w:szCs w:val="24"/>
        </w:rPr>
      </w:pPr>
      <w:r w:rsidRPr="00F27267">
        <w:rPr>
          <w:rFonts w:ascii="Arial" w:hAnsi="Arial" w:cs="Arial"/>
          <w:b/>
          <w:bCs/>
          <w:sz w:val="24"/>
          <w:szCs w:val="24"/>
        </w:rPr>
        <w:t>The Relationship Between Organisational Culture and Structure at Emirates Airlines</w:t>
      </w:r>
    </w:p>
    <w:p w14:paraId="6FF2D4F8" w14:textId="6099519A" w:rsidR="00F27267" w:rsidRPr="00F27267" w:rsidRDefault="00F27267" w:rsidP="00F27267">
      <w:pPr>
        <w:spacing w:line="360" w:lineRule="auto"/>
        <w:jc w:val="both"/>
        <w:rPr>
          <w:rFonts w:ascii="Arial" w:hAnsi="Arial" w:cs="Arial"/>
          <w:sz w:val="24"/>
          <w:szCs w:val="24"/>
        </w:rPr>
      </w:pPr>
      <w:r w:rsidRPr="00F27267">
        <w:rPr>
          <w:rFonts w:ascii="Arial" w:hAnsi="Arial" w:cs="Arial"/>
          <w:sz w:val="24"/>
          <w:szCs w:val="24"/>
        </w:rPr>
        <w:t xml:space="preserve">Organisational culture plays a decisive role in shaping both structural arrangements and decision-making processes within firms. In the case of Emirates Airlines, the relationship between culture and structure is strongly influenced by the organisation’s Middle Eastern heritage, performance-oriented values, and diverse global workforce. Mullins and Christy (2016) emphasise that culture affects organisational processes such as decision-making, work organisation, group behaviour, and management control. This is </w:t>
      </w:r>
      <w:r w:rsidRPr="00F27267">
        <w:rPr>
          <w:rFonts w:ascii="Arial" w:hAnsi="Arial" w:cs="Arial"/>
          <w:sz w:val="24"/>
          <w:szCs w:val="24"/>
        </w:rPr>
        <w:t>clear</w:t>
      </w:r>
      <w:r w:rsidRPr="00F27267">
        <w:rPr>
          <w:rFonts w:ascii="Arial" w:hAnsi="Arial" w:cs="Arial"/>
          <w:sz w:val="24"/>
          <w:szCs w:val="24"/>
        </w:rPr>
        <w:t xml:space="preserve"> at Emirates, where cultural norms directly inform structural design and managerial practice</w:t>
      </w:r>
      <w:r w:rsidR="006F4DF0">
        <w:rPr>
          <w:rFonts w:ascii="Arial" w:hAnsi="Arial" w:cs="Arial"/>
          <w:sz w:val="24"/>
          <w:szCs w:val="24"/>
        </w:rPr>
        <w:t xml:space="preserve">s </w:t>
      </w:r>
      <w:sdt>
        <w:sdtPr>
          <w:rPr>
            <w:rFonts w:ascii="Arial" w:hAnsi="Arial" w:cs="Arial"/>
            <w:sz w:val="24"/>
            <w:szCs w:val="24"/>
          </w:rPr>
          <w:id w:val="1667590882"/>
          <w:citation/>
        </w:sdtPr>
        <w:sdtContent>
          <w:r w:rsidR="006F4DF0">
            <w:rPr>
              <w:rFonts w:ascii="Arial" w:hAnsi="Arial" w:cs="Arial"/>
              <w:sz w:val="24"/>
              <w:szCs w:val="24"/>
            </w:rPr>
            <w:fldChar w:fldCharType="begin"/>
          </w:r>
          <w:r w:rsidR="006F4DF0">
            <w:rPr>
              <w:rFonts w:ascii="Arial" w:hAnsi="Arial" w:cs="Arial"/>
              <w:sz w:val="24"/>
              <w:szCs w:val="24"/>
            </w:rPr>
            <w:instrText xml:space="preserve"> CITATION LMu16 \l 2057 </w:instrText>
          </w:r>
          <w:r w:rsidR="006F4DF0">
            <w:rPr>
              <w:rFonts w:ascii="Arial" w:hAnsi="Arial" w:cs="Arial"/>
              <w:sz w:val="24"/>
              <w:szCs w:val="24"/>
            </w:rPr>
            <w:fldChar w:fldCharType="separate"/>
          </w:r>
          <w:r w:rsidR="006F4DF0" w:rsidRPr="006F4DF0">
            <w:rPr>
              <w:rFonts w:ascii="Arial" w:hAnsi="Arial" w:cs="Arial"/>
              <w:noProof/>
              <w:sz w:val="24"/>
              <w:szCs w:val="24"/>
            </w:rPr>
            <w:t>(L &amp; Christy, 2016)</w:t>
          </w:r>
          <w:r w:rsidR="006F4DF0">
            <w:rPr>
              <w:rFonts w:ascii="Arial" w:hAnsi="Arial" w:cs="Arial"/>
              <w:sz w:val="24"/>
              <w:szCs w:val="24"/>
            </w:rPr>
            <w:fldChar w:fldCharType="end"/>
          </w:r>
        </w:sdtContent>
      </w:sdt>
    </w:p>
    <w:p w14:paraId="51E128FA" w14:textId="34B2E79C" w:rsidR="00F27267" w:rsidRPr="00F27267" w:rsidRDefault="00F27267" w:rsidP="00F27267">
      <w:pPr>
        <w:spacing w:line="360" w:lineRule="auto"/>
        <w:jc w:val="both"/>
        <w:rPr>
          <w:rFonts w:ascii="Arial" w:hAnsi="Arial" w:cs="Arial"/>
          <w:sz w:val="24"/>
          <w:szCs w:val="24"/>
        </w:rPr>
      </w:pPr>
      <w:r w:rsidRPr="00F27267">
        <w:rPr>
          <w:rFonts w:ascii="Arial" w:hAnsi="Arial" w:cs="Arial"/>
          <w:sz w:val="24"/>
          <w:szCs w:val="24"/>
        </w:rPr>
        <w:t xml:space="preserve">Emirates operates a </w:t>
      </w:r>
      <w:r w:rsidRPr="00F27267">
        <w:rPr>
          <w:rFonts w:ascii="Arial" w:hAnsi="Arial" w:cs="Arial"/>
          <w:b/>
          <w:bCs/>
          <w:sz w:val="24"/>
          <w:szCs w:val="24"/>
        </w:rPr>
        <w:t>hybrid organisational structure</w:t>
      </w:r>
      <w:r w:rsidRPr="00F27267">
        <w:rPr>
          <w:rFonts w:ascii="Arial" w:hAnsi="Arial" w:cs="Arial"/>
          <w:sz w:val="24"/>
          <w:szCs w:val="24"/>
        </w:rPr>
        <w:t xml:space="preserve"> that integrates hierarchical, functional, and divisional elements. At the apex of this structure lies a highly centralised leadership model, reflecting the UAE’s high power distance cultural context in which authority is </w:t>
      </w:r>
      <w:r w:rsidRPr="00F27267">
        <w:rPr>
          <w:rFonts w:ascii="Arial" w:hAnsi="Arial" w:cs="Arial"/>
          <w:sz w:val="24"/>
          <w:szCs w:val="24"/>
        </w:rPr>
        <w:t>respected,</w:t>
      </w:r>
      <w:r w:rsidRPr="00F27267">
        <w:rPr>
          <w:rFonts w:ascii="Arial" w:hAnsi="Arial" w:cs="Arial"/>
          <w:sz w:val="24"/>
          <w:szCs w:val="24"/>
        </w:rPr>
        <w:t xml:space="preserve"> and strategic direction is guided by senior executives. The Chairman and Chief Executive, Sheikh Ahmed bin Saeed Al Maktoum, together with the executive management team, retains responsibility for key strategic decisions relating to fleet expansion, partnerships, and sustainability initiatives</w:t>
      </w:r>
      <w:r w:rsidR="009E34FC">
        <w:rPr>
          <w:rFonts w:ascii="Arial" w:hAnsi="Arial" w:cs="Arial"/>
          <w:sz w:val="24"/>
          <w:szCs w:val="24"/>
        </w:rPr>
        <w:t xml:space="preserve"> </w:t>
      </w:r>
      <w:r w:rsidR="00770D00" w:rsidRPr="00770D00">
        <w:rPr>
          <w:rFonts w:ascii="Arial" w:hAnsi="Arial" w:cs="Arial"/>
          <w:noProof/>
          <w:sz w:val="24"/>
          <w:szCs w:val="24"/>
        </w:rPr>
        <w:t>(</w:t>
      </w:r>
      <w:r w:rsidR="00770D00">
        <w:rPr>
          <w:rFonts w:ascii="Arial" w:hAnsi="Arial" w:cs="Arial"/>
          <w:noProof/>
          <w:sz w:val="24"/>
          <w:szCs w:val="24"/>
        </w:rPr>
        <w:t xml:space="preserve">Hofstede Insights </w:t>
      </w:r>
      <w:r w:rsidR="00770D00" w:rsidRPr="00770D00">
        <w:rPr>
          <w:rFonts w:ascii="Arial" w:hAnsi="Arial" w:cs="Arial"/>
          <w:noProof/>
          <w:sz w:val="24"/>
          <w:szCs w:val="24"/>
        </w:rPr>
        <w:t>2021)</w:t>
      </w:r>
      <w:r w:rsidRPr="00F27267">
        <w:rPr>
          <w:rFonts w:ascii="Arial" w:hAnsi="Arial" w:cs="Arial"/>
          <w:sz w:val="24"/>
          <w:szCs w:val="24"/>
        </w:rPr>
        <w:t>. This cultural expectation of strong leadership and centralised control results in a structure where major strategic choices—such as route development, investment in aircraft, and global partnerships—are concentrated at the executive level. Such centralisation ensures consistency, stability, and alignment with both national priorities and long-term corporate visions.</w:t>
      </w:r>
    </w:p>
    <w:p w14:paraId="45EDD477" w14:textId="77777777" w:rsidR="00F27267" w:rsidRPr="00F27267" w:rsidRDefault="00F27267" w:rsidP="00F27267">
      <w:pPr>
        <w:spacing w:line="360" w:lineRule="auto"/>
        <w:jc w:val="both"/>
        <w:rPr>
          <w:rFonts w:ascii="Arial" w:hAnsi="Arial" w:cs="Arial"/>
          <w:sz w:val="24"/>
          <w:szCs w:val="24"/>
        </w:rPr>
      </w:pPr>
      <w:r w:rsidRPr="00F27267">
        <w:rPr>
          <w:rFonts w:ascii="Arial" w:hAnsi="Arial" w:cs="Arial"/>
          <w:sz w:val="24"/>
          <w:szCs w:val="24"/>
        </w:rPr>
        <w:t>At the same time, Emirates fosters a collaborative working environment across operational domains including cabin crew management, engineering, marketing, and customer service. This collaborative orientation is necessitated by the airline’s multicultural workforce, which encompasses more than 160 nationalities. The integration of diverse cultural backgrounds into a coherent organisational system requires team-based approaches, shared performance objectives, and cross-functional cooperation. Emirates reinforces this collaborative ethos through regular training programmes, communication initiatives, and employee engagement activities designed to promote cultural awareness and teamwork (Emirates Group, 2023).</w:t>
      </w:r>
    </w:p>
    <w:p w14:paraId="4FFCA44F" w14:textId="77777777" w:rsidR="00F27267" w:rsidRPr="00F27267" w:rsidRDefault="00F27267" w:rsidP="00F27267">
      <w:pPr>
        <w:spacing w:line="360" w:lineRule="auto"/>
        <w:jc w:val="both"/>
        <w:rPr>
          <w:rFonts w:ascii="Arial" w:hAnsi="Arial" w:cs="Arial"/>
          <w:sz w:val="24"/>
          <w:szCs w:val="24"/>
        </w:rPr>
      </w:pPr>
      <w:r w:rsidRPr="00F27267">
        <w:rPr>
          <w:rFonts w:ascii="Arial" w:hAnsi="Arial" w:cs="Arial"/>
          <w:sz w:val="24"/>
          <w:szCs w:val="24"/>
        </w:rPr>
        <w:t>Decision-making within Emirates thus reflects a balance between centralisation and participatory input. Strategic decisions remain centralised, consistent with the cultural assumption that leadership provides direction and stability. However, operational decision-making incorporates employee autonomy, particularly in customer-facing roles. For instance, cabin crew are empowered to make real-time decisions that enhance passenger satisfaction and safety, reflecting the organisation’s espoused values of service excellence, empowerment, and innovation.</w:t>
      </w:r>
    </w:p>
    <w:p w14:paraId="2A3844B1" w14:textId="77777777" w:rsidR="00F27267" w:rsidRPr="00F27267" w:rsidRDefault="00F27267" w:rsidP="00F27267">
      <w:pPr>
        <w:spacing w:line="360" w:lineRule="auto"/>
        <w:jc w:val="both"/>
        <w:rPr>
          <w:rFonts w:ascii="Arial" w:hAnsi="Arial" w:cs="Arial"/>
          <w:sz w:val="24"/>
          <w:szCs w:val="24"/>
        </w:rPr>
      </w:pPr>
      <w:r w:rsidRPr="00F27267">
        <w:rPr>
          <w:rFonts w:ascii="Arial" w:hAnsi="Arial" w:cs="Arial"/>
          <w:sz w:val="24"/>
          <w:szCs w:val="24"/>
        </w:rPr>
        <w:t>A further cultural influence on decision-making is Emirates’ strong emphasis on safety and regulatory compliance. Safety constitutes a deeply embedded organisational assumption and therefore shapes procedural decision-making. Strict protocols, continuous auditing, and structured reporting mechanisms reinforce a culture of caution, accountability, and precision—attributes that are indispensable in the aviation industry.</w:t>
      </w:r>
    </w:p>
    <w:p w14:paraId="533C9CE8" w14:textId="73A13682" w:rsidR="00F27267" w:rsidRPr="009E34FC" w:rsidRDefault="00F27267" w:rsidP="009E34FC">
      <w:pPr>
        <w:spacing w:line="360" w:lineRule="auto"/>
        <w:jc w:val="both"/>
        <w:rPr>
          <w:rFonts w:ascii="Arial" w:hAnsi="Arial" w:cs="Arial"/>
          <w:sz w:val="24"/>
          <w:szCs w:val="24"/>
        </w:rPr>
      </w:pPr>
      <w:r w:rsidRPr="00F27267">
        <w:rPr>
          <w:rFonts w:ascii="Arial" w:hAnsi="Arial" w:cs="Arial"/>
          <w:sz w:val="24"/>
          <w:szCs w:val="24"/>
        </w:rPr>
        <w:t xml:space="preserve">Overall, Emirates’ organisational culture underpins a structural system that is simultaneously hierarchical and supportive, centralised yet collaborative, and innovative while </w:t>
      </w:r>
      <w:r w:rsidR="009E34FC" w:rsidRPr="00F27267">
        <w:rPr>
          <w:rFonts w:ascii="Arial" w:hAnsi="Arial" w:cs="Arial"/>
          <w:sz w:val="24"/>
          <w:szCs w:val="24"/>
        </w:rPr>
        <w:t>safety focused</w:t>
      </w:r>
      <w:r w:rsidRPr="00F27267">
        <w:rPr>
          <w:rFonts w:ascii="Arial" w:hAnsi="Arial" w:cs="Arial"/>
          <w:sz w:val="24"/>
          <w:szCs w:val="24"/>
        </w:rPr>
        <w:t>. This alignment between culture and structure contributes to efficient decision-making, global brand consistency, and organisational resilience. By integrating Middle Eastern leadership traditions with global teamwork expectations, Emirates has developed a distinctive organisational model that sustains both operational effectiveness and strategic growth.</w:t>
      </w:r>
    </w:p>
    <w:p w14:paraId="010882F0" w14:textId="4535B028" w:rsidR="007C0517" w:rsidRPr="00C7148B" w:rsidRDefault="00DD0B7A" w:rsidP="00C7148B">
      <w:pPr>
        <w:pStyle w:val="Heading1"/>
        <w:rPr>
          <w:b/>
          <w:bCs/>
        </w:rPr>
      </w:pPr>
      <w:bookmarkStart w:id="4" w:name="_Toc214300484"/>
      <w:r w:rsidRPr="000D0304">
        <w:rPr>
          <w:b/>
          <w:bCs/>
        </w:rPr>
        <w:t xml:space="preserve">4. </w:t>
      </w:r>
      <w:r w:rsidR="007C0517" w:rsidRPr="000D0304">
        <w:rPr>
          <w:b/>
          <w:bCs/>
        </w:rPr>
        <w:t>Relevant Cultural Frameworks/Theories Applied to Emirates Airlines</w:t>
      </w:r>
      <w:bookmarkEnd w:id="4"/>
    </w:p>
    <w:p w14:paraId="54AC3EDE" w14:textId="76FDC74B" w:rsidR="007C0517" w:rsidRDefault="007C0517" w:rsidP="00E84D1C">
      <w:pPr>
        <w:spacing w:line="360" w:lineRule="auto"/>
        <w:jc w:val="both"/>
        <w:rPr>
          <w:rFonts w:ascii="Arial" w:hAnsi="Arial" w:cs="Arial"/>
          <w:sz w:val="24"/>
          <w:szCs w:val="24"/>
        </w:rPr>
      </w:pPr>
      <w:r>
        <w:rPr>
          <w:rFonts w:ascii="Arial" w:hAnsi="Arial" w:cs="Arial"/>
          <w:sz w:val="24"/>
          <w:szCs w:val="24"/>
        </w:rPr>
        <w:t>To understand the organisational culture of Emirates Airlines</w:t>
      </w:r>
      <w:r w:rsidR="00DD0B7A">
        <w:rPr>
          <w:rFonts w:ascii="Arial" w:hAnsi="Arial" w:cs="Arial"/>
          <w:sz w:val="24"/>
          <w:szCs w:val="24"/>
        </w:rPr>
        <w:t xml:space="preserve"> in a deeper and more structured way, this report applies two widely recognised cultural frameworks: </w:t>
      </w:r>
      <w:r w:rsidR="00DD0B7A" w:rsidRPr="00816F5B">
        <w:rPr>
          <w:rFonts w:ascii="Arial" w:hAnsi="Arial" w:cs="Arial"/>
          <w:b/>
          <w:bCs/>
          <w:sz w:val="24"/>
          <w:szCs w:val="24"/>
        </w:rPr>
        <w:t>Schein</w:t>
      </w:r>
      <w:r w:rsidR="00816F5B" w:rsidRPr="00816F5B">
        <w:rPr>
          <w:rFonts w:ascii="Arial" w:hAnsi="Arial" w:cs="Arial"/>
          <w:b/>
          <w:bCs/>
          <w:sz w:val="24"/>
          <w:szCs w:val="24"/>
        </w:rPr>
        <w:t>’s (2010) three-level model</w:t>
      </w:r>
      <w:r w:rsidR="00816F5B">
        <w:rPr>
          <w:rFonts w:ascii="Arial" w:hAnsi="Arial" w:cs="Arial"/>
          <w:sz w:val="24"/>
          <w:szCs w:val="24"/>
        </w:rPr>
        <w:t xml:space="preserve"> </w:t>
      </w:r>
      <w:r w:rsidR="00816F5B" w:rsidRPr="00816F5B">
        <w:rPr>
          <w:rFonts w:ascii="Arial" w:hAnsi="Arial" w:cs="Arial"/>
          <w:b/>
          <w:bCs/>
          <w:sz w:val="24"/>
          <w:szCs w:val="24"/>
        </w:rPr>
        <w:t>of organisational culture</w:t>
      </w:r>
      <w:r w:rsidR="00816F5B">
        <w:rPr>
          <w:rFonts w:ascii="Arial" w:hAnsi="Arial" w:cs="Arial"/>
          <w:sz w:val="24"/>
          <w:szCs w:val="24"/>
        </w:rPr>
        <w:t xml:space="preserve"> and </w:t>
      </w:r>
      <w:r w:rsidR="00816F5B" w:rsidRPr="00816F5B">
        <w:rPr>
          <w:rFonts w:ascii="Arial" w:hAnsi="Arial" w:cs="Arial"/>
          <w:b/>
          <w:bCs/>
          <w:sz w:val="24"/>
          <w:szCs w:val="24"/>
        </w:rPr>
        <w:t>Hofstede’s (2011) cultural dimension theory.</w:t>
      </w:r>
      <w:r w:rsidR="00816F5B">
        <w:rPr>
          <w:rFonts w:ascii="Arial" w:hAnsi="Arial" w:cs="Arial"/>
          <w:b/>
          <w:bCs/>
          <w:sz w:val="24"/>
          <w:szCs w:val="24"/>
        </w:rPr>
        <w:t xml:space="preserve">  </w:t>
      </w:r>
      <w:r w:rsidR="00611C07">
        <w:rPr>
          <w:rFonts w:ascii="Arial" w:hAnsi="Arial" w:cs="Arial"/>
          <w:sz w:val="24"/>
          <w:szCs w:val="24"/>
        </w:rPr>
        <w:t>These models provide insight into the airline’s visible practices, underlying values, and national-cultural influences that shape behaviour and organisational functioning.</w:t>
      </w:r>
    </w:p>
    <w:p w14:paraId="4F1DAA67" w14:textId="7A2BA19D" w:rsidR="00611C07" w:rsidRPr="000D0304" w:rsidRDefault="00611C07" w:rsidP="00F429D2">
      <w:pPr>
        <w:pStyle w:val="Heading2"/>
        <w:rPr>
          <w:b/>
          <w:bCs/>
        </w:rPr>
      </w:pPr>
      <w:bookmarkStart w:id="5" w:name="_Toc214300485"/>
      <w:r w:rsidRPr="000D0304">
        <w:rPr>
          <w:b/>
          <w:bCs/>
        </w:rPr>
        <w:t xml:space="preserve">4.1 </w:t>
      </w:r>
      <w:r w:rsidRPr="00104168">
        <w:t>Schein’s Three Levels of Culture</w:t>
      </w:r>
      <w:bookmarkEnd w:id="5"/>
    </w:p>
    <w:p w14:paraId="2233448D" w14:textId="13CBBCA2" w:rsidR="00611C07" w:rsidRDefault="00611C07" w:rsidP="00E84D1C">
      <w:pPr>
        <w:spacing w:line="360" w:lineRule="auto"/>
        <w:jc w:val="both"/>
        <w:rPr>
          <w:rFonts w:ascii="Arial" w:hAnsi="Arial" w:cs="Arial"/>
          <w:sz w:val="24"/>
          <w:szCs w:val="24"/>
        </w:rPr>
      </w:pPr>
      <w:r>
        <w:rPr>
          <w:rFonts w:ascii="Arial" w:hAnsi="Arial" w:cs="Arial"/>
          <w:sz w:val="24"/>
          <w:szCs w:val="24"/>
        </w:rPr>
        <w:t xml:space="preserve">Schein’s (2010) model consists of </w:t>
      </w:r>
      <w:r w:rsidRPr="00611C07">
        <w:rPr>
          <w:rFonts w:ascii="Arial" w:hAnsi="Arial" w:cs="Arial"/>
          <w:b/>
          <w:bCs/>
          <w:sz w:val="24"/>
          <w:szCs w:val="24"/>
        </w:rPr>
        <w:t>artefacts, espoused values,</w:t>
      </w:r>
      <w:r>
        <w:rPr>
          <w:rFonts w:ascii="Arial" w:hAnsi="Arial" w:cs="Arial"/>
          <w:sz w:val="24"/>
          <w:szCs w:val="24"/>
        </w:rPr>
        <w:t xml:space="preserve"> and </w:t>
      </w:r>
      <w:r w:rsidRPr="00611C07">
        <w:rPr>
          <w:rFonts w:ascii="Arial" w:hAnsi="Arial" w:cs="Arial"/>
          <w:b/>
          <w:bCs/>
          <w:sz w:val="24"/>
          <w:szCs w:val="24"/>
        </w:rPr>
        <w:t>basic underlying assumptions</w:t>
      </w:r>
      <w:r>
        <w:rPr>
          <w:rFonts w:ascii="Arial" w:hAnsi="Arial" w:cs="Arial"/>
          <w:sz w:val="24"/>
          <w:szCs w:val="24"/>
        </w:rPr>
        <w:t>. The framework is particularly relevant to Emirates because of its multicultural workforce and strong corporate identity.</w:t>
      </w:r>
    </w:p>
    <w:p w14:paraId="2FC83AC6" w14:textId="2754D51D" w:rsidR="00611C07" w:rsidRPr="00F429D2" w:rsidRDefault="00611C07" w:rsidP="00E84D1C">
      <w:pPr>
        <w:spacing w:line="360" w:lineRule="auto"/>
        <w:jc w:val="both"/>
        <w:rPr>
          <w:rFonts w:ascii="Arial" w:hAnsi="Arial" w:cs="Arial"/>
          <w:b/>
          <w:bCs/>
          <w:sz w:val="24"/>
          <w:szCs w:val="24"/>
        </w:rPr>
      </w:pPr>
      <w:r w:rsidRPr="00F429D2">
        <w:rPr>
          <w:rFonts w:ascii="Arial" w:hAnsi="Arial" w:cs="Arial"/>
          <w:b/>
          <w:bCs/>
          <w:sz w:val="24"/>
          <w:szCs w:val="24"/>
        </w:rPr>
        <w:t>Artefacts</w:t>
      </w:r>
    </w:p>
    <w:p w14:paraId="6A71E941" w14:textId="5086F205" w:rsidR="00611C07" w:rsidRDefault="00611C07" w:rsidP="00E84D1C">
      <w:pPr>
        <w:spacing w:line="360" w:lineRule="auto"/>
        <w:jc w:val="both"/>
        <w:rPr>
          <w:rFonts w:ascii="Arial" w:hAnsi="Arial" w:cs="Arial"/>
          <w:sz w:val="24"/>
          <w:szCs w:val="24"/>
        </w:rPr>
      </w:pPr>
      <w:r>
        <w:rPr>
          <w:rFonts w:ascii="Arial" w:hAnsi="Arial" w:cs="Arial"/>
          <w:sz w:val="24"/>
          <w:szCs w:val="24"/>
        </w:rPr>
        <w:t>These are the visible aspects of culture. At Emirates, arte</w:t>
      </w:r>
      <w:r w:rsidR="00F429D2">
        <w:rPr>
          <w:rFonts w:ascii="Arial" w:hAnsi="Arial" w:cs="Arial"/>
          <w:sz w:val="24"/>
          <w:szCs w:val="24"/>
        </w:rPr>
        <w:t>facts include the company’s award-winning, uniforms, multilingual announcements, branding, customer service rituals, and large modern fleet. The iconic, red-hatted cabin crew image reflects professionalism, luxury, and cultural diversity. The Emirates Aviation College and the Dubai Training Academy also symbolise the organisation’s commitment to safety, service excellence, and continuous improvement (Emirates Group, 2023).</w:t>
      </w:r>
    </w:p>
    <w:p w14:paraId="4CE0F45B" w14:textId="5680E606" w:rsidR="00B965CE" w:rsidRPr="00863B41" w:rsidRDefault="00B965CE" w:rsidP="00E84D1C">
      <w:pPr>
        <w:spacing w:line="360" w:lineRule="auto"/>
        <w:jc w:val="both"/>
        <w:rPr>
          <w:rFonts w:ascii="Arial" w:hAnsi="Arial" w:cs="Arial"/>
          <w:b/>
          <w:bCs/>
          <w:sz w:val="24"/>
          <w:szCs w:val="24"/>
        </w:rPr>
      </w:pPr>
      <w:r w:rsidRPr="00863B41">
        <w:rPr>
          <w:rFonts w:ascii="Arial" w:hAnsi="Arial" w:cs="Arial"/>
          <w:b/>
          <w:bCs/>
          <w:sz w:val="24"/>
          <w:szCs w:val="24"/>
        </w:rPr>
        <w:t>Espoused Values</w:t>
      </w:r>
    </w:p>
    <w:p w14:paraId="2CBC3761" w14:textId="4BC08FD9" w:rsidR="00B965CE" w:rsidRDefault="00B965CE" w:rsidP="00E84D1C">
      <w:pPr>
        <w:spacing w:line="360" w:lineRule="auto"/>
        <w:jc w:val="both"/>
        <w:rPr>
          <w:rFonts w:ascii="Arial" w:hAnsi="Arial" w:cs="Arial"/>
          <w:sz w:val="24"/>
          <w:szCs w:val="24"/>
        </w:rPr>
      </w:pPr>
      <w:r>
        <w:rPr>
          <w:rFonts w:ascii="Arial" w:hAnsi="Arial" w:cs="Arial"/>
          <w:sz w:val="24"/>
          <w:szCs w:val="24"/>
        </w:rPr>
        <w:t>These refer to the organisation’s stated values and norms. Emirates publicly emphasises excellence, teamwork, integrity, customer focus, safety and innovation (Emirates, 2022). Employees are trained to prioritise passenger well-being, maintain cultural sensitivity, and uphold strict safety and service standards. These espoused values are reinforced through corporate communications, training programs and leadership messages.</w:t>
      </w:r>
    </w:p>
    <w:p w14:paraId="681F3F38" w14:textId="5906863F" w:rsidR="00863B41" w:rsidRPr="00863B41" w:rsidRDefault="00863B41" w:rsidP="00E84D1C">
      <w:pPr>
        <w:spacing w:line="360" w:lineRule="auto"/>
        <w:jc w:val="both"/>
        <w:rPr>
          <w:rFonts w:ascii="Arial" w:hAnsi="Arial" w:cs="Arial"/>
          <w:b/>
          <w:bCs/>
          <w:sz w:val="24"/>
          <w:szCs w:val="24"/>
        </w:rPr>
      </w:pPr>
      <w:r w:rsidRPr="00863B41">
        <w:rPr>
          <w:rFonts w:ascii="Arial" w:hAnsi="Arial" w:cs="Arial"/>
          <w:b/>
          <w:bCs/>
          <w:sz w:val="24"/>
          <w:szCs w:val="24"/>
        </w:rPr>
        <w:t>Basic Underlying Assumptions</w:t>
      </w:r>
    </w:p>
    <w:p w14:paraId="744D5217" w14:textId="2348826F" w:rsidR="00863B41" w:rsidRDefault="00863B41" w:rsidP="00E84D1C">
      <w:pPr>
        <w:spacing w:line="360" w:lineRule="auto"/>
        <w:jc w:val="both"/>
        <w:rPr>
          <w:rFonts w:ascii="Arial" w:hAnsi="Arial" w:cs="Arial"/>
          <w:sz w:val="24"/>
          <w:szCs w:val="24"/>
        </w:rPr>
      </w:pPr>
      <w:r>
        <w:rPr>
          <w:rFonts w:ascii="Arial" w:hAnsi="Arial" w:cs="Arial"/>
          <w:sz w:val="24"/>
          <w:szCs w:val="24"/>
        </w:rPr>
        <w:t>These are the deeply embedded, taken-for-granted beliefs that guide behaviour. Emirates operates with core assumptions that performance excellence is essential, customer experience drives competitive advantage, safety in non-negotiable, and global diversity is a strength. Another underlying assumption is respect for hierarchy, which is influenced by the cultural context of the UAE, where authority and leadership are traditionally valued (Hofstede</w:t>
      </w:r>
      <w:r w:rsidR="00C7148B">
        <w:rPr>
          <w:rFonts w:ascii="Arial" w:hAnsi="Arial" w:cs="Arial"/>
          <w:sz w:val="24"/>
          <w:szCs w:val="24"/>
        </w:rPr>
        <w:t xml:space="preserve"> Insights, </w:t>
      </w:r>
      <w:r>
        <w:rPr>
          <w:rFonts w:ascii="Arial" w:hAnsi="Arial" w:cs="Arial"/>
          <w:sz w:val="24"/>
          <w:szCs w:val="24"/>
        </w:rPr>
        <w:t>2021). This explains why senior management plays a decisive role in strategic decision-making.</w:t>
      </w:r>
    </w:p>
    <w:p w14:paraId="2AE2F8DA" w14:textId="13FC7D03" w:rsidR="0095592E" w:rsidRPr="00CD65DE" w:rsidRDefault="00863B41" w:rsidP="00CD65DE">
      <w:pPr>
        <w:pStyle w:val="Heading2"/>
        <w:rPr>
          <w:b/>
          <w:bCs/>
        </w:rPr>
      </w:pPr>
      <w:bookmarkStart w:id="6" w:name="_Toc214300486"/>
      <w:r w:rsidRPr="000D0304">
        <w:rPr>
          <w:b/>
          <w:bCs/>
        </w:rPr>
        <w:t xml:space="preserve">4.2 </w:t>
      </w:r>
      <w:r w:rsidRPr="00104168">
        <w:t>Hofsted’s Cultural Dimensions</w:t>
      </w:r>
      <w:bookmarkEnd w:id="6"/>
    </w:p>
    <w:p w14:paraId="566F8862" w14:textId="01EE37E5" w:rsidR="00863B41" w:rsidRDefault="00863B41" w:rsidP="00E84D1C">
      <w:pPr>
        <w:spacing w:line="360" w:lineRule="auto"/>
        <w:jc w:val="both"/>
        <w:rPr>
          <w:rFonts w:ascii="Arial" w:hAnsi="Arial" w:cs="Arial"/>
          <w:sz w:val="24"/>
          <w:szCs w:val="24"/>
        </w:rPr>
      </w:pPr>
      <w:r>
        <w:rPr>
          <w:rFonts w:ascii="Arial" w:hAnsi="Arial" w:cs="Arial"/>
          <w:sz w:val="24"/>
          <w:szCs w:val="24"/>
        </w:rPr>
        <w:t>While Schein explains internal organisational culture, Hofstede’s (2011) model helps explain how national cultural values influence behaviour at Emirates, especially given its workforce of over 160 nationalities.</w:t>
      </w:r>
    </w:p>
    <w:p w14:paraId="0936DDBB" w14:textId="5EC8657C" w:rsidR="00B965CE" w:rsidRPr="00CD5002" w:rsidRDefault="00CD5002" w:rsidP="00E84D1C">
      <w:pPr>
        <w:spacing w:line="360" w:lineRule="auto"/>
        <w:jc w:val="both"/>
        <w:rPr>
          <w:rFonts w:ascii="Arial" w:hAnsi="Arial" w:cs="Arial"/>
          <w:b/>
          <w:bCs/>
          <w:sz w:val="24"/>
          <w:szCs w:val="24"/>
        </w:rPr>
      </w:pPr>
      <w:r w:rsidRPr="00CD5002">
        <w:rPr>
          <w:rFonts w:ascii="Arial" w:hAnsi="Arial" w:cs="Arial"/>
          <w:b/>
          <w:bCs/>
          <w:sz w:val="24"/>
          <w:szCs w:val="24"/>
        </w:rPr>
        <w:t>Power Distance (High)</w:t>
      </w:r>
    </w:p>
    <w:p w14:paraId="41DD6AC7" w14:textId="0AB50ABF" w:rsidR="00CD65DE" w:rsidRPr="009E34FC" w:rsidRDefault="00CD5002" w:rsidP="00E84D1C">
      <w:pPr>
        <w:spacing w:line="360" w:lineRule="auto"/>
        <w:jc w:val="both"/>
        <w:rPr>
          <w:rFonts w:ascii="Arial" w:hAnsi="Arial" w:cs="Arial"/>
          <w:sz w:val="24"/>
          <w:szCs w:val="24"/>
        </w:rPr>
      </w:pPr>
      <w:r>
        <w:rPr>
          <w:rFonts w:ascii="Arial" w:hAnsi="Arial" w:cs="Arial"/>
          <w:sz w:val="24"/>
          <w:szCs w:val="24"/>
        </w:rPr>
        <w:t>The UAE scores high in power distance. This affects Emirates’ structure, where leadership is centralised and respect for authority is emphasised. Employees expect clear instructions and decision-making from senior figures.</w:t>
      </w:r>
    </w:p>
    <w:p w14:paraId="5CE7C6E5" w14:textId="5854A226" w:rsidR="00CD5002" w:rsidRPr="00CD5002" w:rsidRDefault="00CD5002" w:rsidP="00E84D1C">
      <w:pPr>
        <w:spacing w:line="360" w:lineRule="auto"/>
        <w:jc w:val="both"/>
        <w:rPr>
          <w:rFonts w:ascii="Arial" w:hAnsi="Arial" w:cs="Arial"/>
          <w:b/>
          <w:bCs/>
          <w:sz w:val="24"/>
          <w:szCs w:val="24"/>
        </w:rPr>
      </w:pPr>
      <w:r w:rsidRPr="00CD5002">
        <w:rPr>
          <w:rFonts w:ascii="Arial" w:hAnsi="Arial" w:cs="Arial"/>
          <w:b/>
          <w:bCs/>
          <w:sz w:val="24"/>
          <w:szCs w:val="24"/>
        </w:rPr>
        <w:t>Individualism vs. Collectivism</w:t>
      </w:r>
    </w:p>
    <w:p w14:paraId="18D1677A" w14:textId="3F1A3C4F" w:rsidR="00CD5002" w:rsidRDefault="00CD5002" w:rsidP="00E84D1C">
      <w:pPr>
        <w:spacing w:line="360" w:lineRule="auto"/>
        <w:jc w:val="both"/>
        <w:rPr>
          <w:rFonts w:ascii="Arial" w:hAnsi="Arial" w:cs="Arial"/>
          <w:sz w:val="24"/>
          <w:szCs w:val="24"/>
        </w:rPr>
      </w:pPr>
      <w:r>
        <w:rPr>
          <w:rFonts w:ascii="Arial" w:hAnsi="Arial" w:cs="Arial"/>
          <w:sz w:val="24"/>
          <w:szCs w:val="24"/>
        </w:rPr>
        <w:t>The UAE leans towards collectivism, where group harmony and relationship are prioritised. Emirates reflects this through teamwork, collaboration, and shared service responsibilities.</w:t>
      </w:r>
    </w:p>
    <w:p w14:paraId="55E9636F" w14:textId="3F1A90E3" w:rsidR="00002F1B" w:rsidRPr="002C05BB" w:rsidRDefault="00002F1B" w:rsidP="00E84D1C">
      <w:pPr>
        <w:spacing w:line="360" w:lineRule="auto"/>
        <w:jc w:val="both"/>
        <w:rPr>
          <w:rFonts w:ascii="Arial" w:hAnsi="Arial" w:cs="Arial"/>
          <w:b/>
          <w:bCs/>
          <w:sz w:val="24"/>
          <w:szCs w:val="24"/>
        </w:rPr>
      </w:pPr>
      <w:r w:rsidRPr="002C05BB">
        <w:rPr>
          <w:rFonts w:ascii="Arial" w:hAnsi="Arial" w:cs="Arial"/>
          <w:b/>
          <w:bCs/>
          <w:sz w:val="24"/>
          <w:szCs w:val="24"/>
        </w:rPr>
        <w:t>Uncertainty Avoidance</w:t>
      </w:r>
    </w:p>
    <w:p w14:paraId="056138FD" w14:textId="719492DD" w:rsidR="00002F1B" w:rsidRDefault="00002F1B" w:rsidP="00E84D1C">
      <w:pPr>
        <w:spacing w:line="360" w:lineRule="auto"/>
        <w:jc w:val="both"/>
        <w:rPr>
          <w:rFonts w:ascii="Arial" w:hAnsi="Arial" w:cs="Arial"/>
          <w:sz w:val="24"/>
          <w:szCs w:val="24"/>
        </w:rPr>
      </w:pPr>
      <w:r>
        <w:rPr>
          <w:rFonts w:ascii="Arial" w:hAnsi="Arial" w:cs="Arial"/>
          <w:sz w:val="24"/>
          <w:szCs w:val="24"/>
        </w:rPr>
        <w:t>Moderate-to-high uncertainty avoidance in the UAE influences the airline strict safety culture, standardised procedures, and regulatory compliance.</w:t>
      </w:r>
    </w:p>
    <w:p w14:paraId="1B107FD6" w14:textId="0E3119DE" w:rsidR="00002F1B" w:rsidRPr="002C05BB" w:rsidRDefault="00002F1B" w:rsidP="00E84D1C">
      <w:pPr>
        <w:spacing w:line="360" w:lineRule="auto"/>
        <w:jc w:val="both"/>
        <w:rPr>
          <w:rFonts w:ascii="Arial" w:hAnsi="Arial" w:cs="Arial"/>
          <w:b/>
          <w:bCs/>
          <w:sz w:val="24"/>
          <w:szCs w:val="24"/>
        </w:rPr>
      </w:pPr>
      <w:r w:rsidRPr="002C05BB">
        <w:rPr>
          <w:rFonts w:ascii="Arial" w:hAnsi="Arial" w:cs="Arial"/>
          <w:b/>
          <w:bCs/>
          <w:sz w:val="24"/>
          <w:szCs w:val="24"/>
        </w:rPr>
        <w:t>Long-Term Orientation</w:t>
      </w:r>
    </w:p>
    <w:p w14:paraId="56C78B1E" w14:textId="19249590" w:rsidR="00002F1B" w:rsidRDefault="00002F1B" w:rsidP="00E84D1C">
      <w:pPr>
        <w:spacing w:line="360" w:lineRule="auto"/>
        <w:jc w:val="both"/>
        <w:rPr>
          <w:rFonts w:ascii="Arial" w:hAnsi="Arial" w:cs="Arial"/>
          <w:sz w:val="24"/>
          <w:szCs w:val="24"/>
        </w:rPr>
      </w:pPr>
      <w:r>
        <w:rPr>
          <w:rFonts w:ascii="Arial" w:hAnsi="Arial" w:cs="Arial"/>
          <w:sz w:val="24"/>
          <w:szCs w:val="24"/>
        </w:rPr>
        <w:t>The UAE’s long-term developmental mindset is reflected in Emirates’ investment in fleet modernisation, global route expansion, and innovation strategies.</w:t>
      </w:r>
    </w:p>
    <w:p w14:paraId="365191B5" w14:textId="3046404D" w:rsidR="002C05BB" w:rsidRDefault="002C05BB" w:rsidP="00E84D1C">
      <w:pPr>
        <w:spacing w:line="360" w:lineRule="auto"/>
        <w:jc w:val="both"/>
        <w:rPr>
          <w:rFonts w:ascii="Arial" w:hAnsi="Arial" w:cs="Arial"/>
          <w:sz w:val="24"/>
          <w:szCs w:val="24"/>
        </w:rPr>
      </w:pPr>
      <w:r>
        <w:rPr>
          <w:rFonts w:ascii="Arial" w:hAnsi="Arial" w:cs="Arial"/>
          <w:sz w:val="24"/>
          <w:szCs w:val="24"/>
        </w:rPr>
        <w:t>Together, Schein and Hofstede show that Emirates’ culture is a blend of global corporate values and local cultural influences. Schein reveals how values and behaviours are embedded internally, while Hofstede explains how national cultural norms shape organisational expectations. These frameworks therefore provide a comprehensive understanding of why Emirates functions it does.</w:t>
      </w:r>
    </w:p>
    <w:p w14:paraId="24BEAB46" w14:textId="1A623801" w:rsidR="00CD65DE" w:rsidRPr="008C2CD5" w:rsidRDefault="001A5809" w:rsidP="008C2CD5">
      <w:pPr>
        <w:pStyle w:val="Heading1"/>
        <w:rPr>
          <w:b/>
          <w:bCs/>
        </w:rPr>
      </w:pPr>
      <w:bookmarkStart w:id="7" w:name="_Toc214300487"/>
      <w:r w:rsidRPr="000D0304">
        <w:rPr>
          <w:b/>
          <w:bCs/>
        </w:rPr>
        <w:t xml:space="preserve">5. </w:t>
      </w:r>
      <w:r w:rsidR="0086337C" w:rsidRPr="000D0304">
        <w:rPr>
          <w:b/>
          <w:bCs/>
        </w:rPr>
        <w:t>Organisational Culture and adaptation to the External Environment</w:t>
      </w:r>
      <w:bookmarkEnd w:id="7"/>
    </w:p>
    <w:p w14:paraId="1C102B02" w14:textId="334EB3A9" w:rsidR="00CD65DE" w:rsidRDefault="00CD65DE" w:rsidP="00CD65DE">
      <w:r>
        <w:rPr>
          <w:rFonts w:ascii="Arial" w:hAnsi="Arial" w:cs="Arial"/>
          <w:noProof/>
          <w:sz w:val="24"/>
          <w:szCs w:val="24"/>
        </w:rPr>
        <w:drawing>
          <wp:inline distT="0" distB="0" distL="0" distR="0" wp14:anchorId="6D4F1C41" wp14:editId="372990FC">
            <wp:extent cx="5854353" cy="3969174"/>
            <wp:effectExtent l="0" t="0" r="0" b="0"/>
            <wp:docPr id="214364716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03066" cy="4137798"/>
                    </a:xfrm>
                    <a:prstGeom prst="rect">
                      <a:avLst/>
                    </a:prstGeom>
                    <a:noFill/>
                  </pic:spPr>
                </pic:pic>
              </a:graphicData>
            </a:graphic>
          </wp:inline>
        </w:drawing>
      </w:r>
    </w:p>
    <w:p w14:paraId="5C60D5CC" w14:textId="50ABF76D" w:rsidR="008C2CD5" w:rsidRDefault="008C2CD5" w:rsidP="00C7148B">
      <w:pPr>
        <w:pStyle w:val="Caption"/>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t xml:space="preserve">Figure </w:t>
      </w:r>
      <w:r>
        <w:fldChar w:fldCharType="begin"/>
      </w:r>
      <w:r>
        <w:instrText xml:space="preserve"> SEQ Figure \* ARABIC </w:instrText>
      </w:r>
      <w:r>
        <w:fldChar w:fldCharType="separate"/>
      </w:r>
      <w:r>
        <w:rPr>
          <w:noProof/>
        </w:rPr>
        <w:t>1</w:t>
      </w:r>
      <w:r>
        <w:fldChar w:fldCharType="end"/>
      </w:r>
      <w:r>
        <w:t xml:space="preserve"> PESTEL Analysis</w:t>
      </w:r>
    </w:p>
    <w:p w14:paraId="5E877C7A" w14:textId="450B44F2" w:rsidR="0086337C" w:rsidRDefault="0086337C" w:rsidP="00E84D1C">
      <w:pPr>
        <w:spacing w:line="360" w:lineRule="auto"/>
        <w:jc w:val="both"/>
        <w:rPr>
          <w:rFonts w:ascii="Arial" w:hAnsi="Arial" w:cs="Arial"/>
          <w:sz w:val="24"/>
          <w:szCs w:val="24"/>
        </w:rPr>
      </w:pPr>
      <w:r>
        <w:rPr>
          <w:rFonts w:ascii="Arial" w:hAnsi="Arial" w:cs="Arial"/>
          <w:sz w:val="24"/>
          <w:szCs w:val="24"/>
        </w:rPr>
        <w:t>Organisations must continuously adapt to external environment conditions to remain competitive, especially in highly dynamic sectors such as global aviation. Emirates Airlines operates in an environment shaped by geopolitical shifts, rapid technological change, sustainability demands, and intense global competition. The organisational culture of Emirates plays a central role in facilitating adaptation to these external pressures, ensuring strategic resilience and consistent service quality. By applying PESTEL and Porter’s Five Forces frameworks, it becomes clear how culture enables the airline to anticipate, respond to, and manage environmental challenges.</w:t>
      </w:r>
    </w:p>
    <w:p w14:paraId="2469EE25" w14:textId="356F7A7C" w:rsidR="0003513C" w:rsidRPr="00F730F0" w:rsidRDefault="00A20126" w:rsidP="00E84D1C">
      <w:pPr>
        <w:spacing w:line="360" w:lineRule="auto"/>
        <w:jc w:val="both"/>
        <w:rPr>
          <w:rFonts w:ascii="Arial" w:hAnsi="Arial" w:cs="Arial"/>
          <w:b/>
          <w:bCs/>
          <w:sz w:val="24"/>
          <w:szCs w:val="24"/>
        </w:rPr>
      </w:pPr>
      <w:r w:rsidRPr="00F730F0">
        <w:rPr>
          <w:rFonts w:ascii="Arial" w:hAnsi="Arial" w:cs="Arial"/>
          <w:b/>
          <w:bCs/>
          <w:sz w:val="24"/>
          <w:szCs w:val="24"/>
        </w:rPr>
        <w:t>Political and Legal Factors</w:t>
      </w:r>
    </w:p>
    <w:p w14:paraId="654D6FBE" w14:textId="49938178" w:rsidR="00A20126" w:rsidRDefault="00A20126" w:rsidP="00E84D1C">
      <w:pPr>
        <w:spacing w:line="360" w:lineRule="auto"/>
        <w:jc w:val="both"/>
        <w:rPr>
          <w:rFonts w:ascii="Arial" w:hAnsi="Arial" w:cs="Arial"/>
          <w:sz w:val="24"/>
          <w:szCs w:val="24"/>
        </w:rPr>
      </w:pPr>
      <w:r>
        <w:rPr>
          <w:rFonts w:ascii="Arial" w:hAnsi="Arial" w:cs="Arial"/>
          <w:sz w:val="24"/>
          <w:szCs w:val="24"/>
        </w:rPr>
        <w:t>Emirates operates in a politically sensitive global industry. International air travel is heavily regulated, with safety and compliance requirements that differ across regions. Emirates’ strong safety culture rooted in Schein’s underlying assumptions and reinforced through training and strict procedural systems enables the airline to adapt effectively to changing regulatory standards. Furthermore, its culture of respect for authority aligns well with political expectations in the UAE, supporting smooth collaboration with government bodies and aviation regulators</w:t>
      </w:r>
      <w:r w:rsidR="008B3FEA">
        <w:rPr>
          <w:rFonts w:ascii="Arial" w:hAnsi="Arial" w:cs="Arial"/>
          <w:sz w:val="24"/>
          <w:szCs w:val="24"/>
        </w:rPr>
        <w:t xml:space="preserve"> </w:t>
      </w:r>
      <w:sdt>
        <w:sdtPr>
          <w:rPr>
            <w:rFonts w:ascii="Arial" w:hAnsi="Arial" w:cs="Arial"/>
            <w:sz w:val="24"/>
            <w:szCs w:val="24"/>
          </w:rPr>
          <w:id w:val="664520572"/>
          <w:citation/>
        </w:sdtPr>
        <w:sdtContent>
          <w:r w:rsidR="008B3FEA">
            <w:rPr>
              <w:rFonts w:ascii="Arial" w:hAnsi="Arial" w:cs="Arial"/>
              <w:sz w:val="24"/>
              <w:szCs w:val="24"/>
            </w:rPr>
            <w:fldChar w:fldCharType="begin"/>
          </w:r>
          <w:r w:rsidR="008B3FEA">
            <w:rPr>
              <w:rFonts w:ascii="Arial" w:hAnsi="Arial" w:cs="Arial"/>
              <w:sz w:val="24"/>
              <w:szCs w:val="24"/>
            </w:rPr>
            <w:instrText xml:space="preserve">CITATION OCo16 \l 2057 </w:instrText>
          </w:r>
          <w:r w:rsidR="008B3FEA">
            <w:rPr>
              <w:rFonts w:ascii="Arial" w:hAnsi="Arial" w:cs="Arial"/>
              <w:sz w:val="24"/>
              <w:szCs w:val="24"/>
            </w:rPr>
            <w:fldChar w:fldCharType="separate"/>
          </w:r>
          <w:r w:rsidR="008B3FEA" w:rsidRPr="008B3FEA">
            <w:rPr>
              <w:rFonts w:ascii="Arial" w:hAnsi="Arial" w:cs="Arial"/>
              <w:noProof/>
              <w:sz w:val="24"/>
              <w:szCs w:val="24"/>
            </w:rPr>
            <w:t>(O'Connell &amp; Williams, 2016)</w:t>
          </w:r>
          <w:r w:rsidR="008B3FEA">
            <w:rPr>
              <w:rFonts w:ascii="Arial" w:hAnsi="Arial" w:cs="Arial"/>
              <w:sz w:val="24"/>
              <w:szCs w:val="24"/>
            </w:rPr>
            <w:fldChar w:fldCharType="end"/>
          </w:r>
        </w:sdtContent>
      </w:sdt>
      <w:r w:rsidR="008B3FEA">
        <w:rPr>
          <w:rFonts w:ascii="Arial" w:hAnsi="Arial" w:cs="Arial"/>
          <w:sz w:val="24"/>
          <w:szCs w:val="24"/>
        </w:rPr>
        <w:t>.</w:t>
      </w:r>
    </w:p>
    <w:p w14:paraId="034073D9" w14:textId="7BFEE97D" w:rsidR="00F730F0" w:rsidRPr="00C34431" w:rsidRDefault="00F730F0" w:rsidP="00E84D1C">
      <w:pPr>
        <w:spacing w:line="360" w:lineRule="auto"/>
        <w:jc w:val="both"/>
        <w:rPr>
          <w:rFonts w:ascii="Arial" w:hAnsi="Arial" w:cs="Arial"/>
          <w:b/>
          <w:bCs/>
          <w:sz w:val="24"/>
          <w:szCs w:val="24"/>
        </w:rPr>
      </w:pPr>
      <w:r w:rsidRPr="00C34431">
        <w:rPr>
          <w:rFonts w:ascii="Arial" w:hAnsi="Arial" w:cs="Arial"/>
          <w:b/>
          <w:bCs/>
          <w:sz w:val="24"/>
          <w:szCs w:val="24"/>
        </w:rPr>
        <w:t>Economic and Competitive Pressures</w:t>
      </w:r>
    </w:p>
    <w:p w14:paraId="0D1075F5" w14:textId="6E1B2B08" w:rsidR="00F730F0" w:rsidRDefault="00F730F0" w:rsidP="00E84D1C">
      <w:pPr>
        <w:spacing w:line="360" w:lineRule="auto"/>
        <w:jc w:val="both"/>
        <w:rPr>
          <w:rFonts w:ascii="Arial" w:hAnsi="Arial" w:cs="Arial"/>
          <w:sz w:val="24"/>
          <w:szCs w:val="24"/>
        </w:rPr>
      </w:pPr>
      <w:r>
        <w:rPr>
          <w:rFonts w:ascii="Arial" w:hAnsi="Arial" w:cs="Arial"/>
          <w:sz w:val="24"/>
          <w:szCs w:val="24"/>
        </w:rPr>
        <w:t>The airlines industry is characterised by high competition, price sensitivity, and cyclical demand fluctuations. Porter’s Five Forces hight intense rivalry, especially from Qatar Airways, Etihad Airways, and international carriers such as Singapore Airline and British Airways. Emirates</w:t>
      </w:r>
      <w:r w:rsidR="00B22291">
        <w:rPr>
          <w:rFonts w:ascii="Arial" w:hAnsi="Arial" w:cs="Arial"/>
          <w:sz w:val="24"/>
          <w:szCs w:val="24"/>
        </w:rPr>
        <w:t>’ culture of innovation and service excellence enables differentiation in a crowded market. Its emphasis on premium service quality, technologically advanced fleet, and superior customer experience allows it to maintain competitive advantage even during economic downturns</w:t>
      </w:r>
      <w:r w:rsidR="009360D9">
        <w:rPr>
          <w:rFonts w:ascii="Arial" w:hAnsi="Arial" w:cs="Arial"/>
          <w:sz w:val="24"/>
          <w:szCs w:val="24"/>
        </w:rPr>
        <w:t xml:space="preserve"> </w:t>
      </w:r>
      <w:sdt>
        <w:sdtPr>
          <w:rPr>
            <w:rFonts w:ascii="Arial" w:hAnsi="Arial" w:cs="Arial"/>
            <w:sz w:val="24"/>
            <w:szCs w:val="24"/>
          </w:rPr>
          <w:id w:val="-1773160011"/>
          <w:citation/>
        </w:sdtPr>
        <w:sdtContent>
          <w:r w:rsidR="009360D9">
            <w:rPr>
              <w:rFonts w:ascii="Arial" w:hAnsi="Arial" w:cs="Arial"/>
              <w:sz w:val="24"/>
              <w:szCs w:val="24"/>
            </w:rPr>
            <w:fldChar w:fldCharType="begin"/>
          </w:r>
          <w:r w:rsidR="009360D9">
            <w:rPr>
              <w:rFonts w:ascii="Arial" w:hAnsi="Arial" w:cs="Arial"/>
              <w:sz w:val="24"/>
              <w:szCs w:val="24"/>
            </w:rPr>
            <w:instrText xml:space="preserve"> CITATION Dog19 \l 2057 </w:instrText>
          </w:r>
          <w:r w:rsidR="009360D9">
            <w:rPr>
              <w:rFonts w:ascii="Arial" w:hAnsi="Arial" w:cs="Arial"/>
              <w:sz w:val="24"/>
              <w:szCs w:val="24"/>
            </w:rPr>
            <w:fldChar w:fldCharType="separate"/>
          </w:r>
          <w:r w:rsidR="009360D9" w:rsidRPr="009360D9">
            <w:rPr>
              <w:rFonts w:ascii="Arial" w:hAnsi="Arial" w:cs="Arial"/>
              <w:noProof/>
              <w:sz w:val="24"/>
              <w:szCs w:val="24"/>
            </w:rPr>
            <w:t>(Doganis, 2019)</w:t>
          </w:r>
          <w:r w:rsidR="009360D9">
            <w:rPr>
              <w:rFonts w:ascii="Arial" w:hAnsi="Arial" w:cs="Arial"/>
              <w:sz w:val="24"/>
              <w:szCs w:val="24"/>
            </w:rPr>
            <w:fldChar w:fldCharType="end"/>
          </w:r>
        </w:sdtContent>
      </w:sdt>
      <w:r w:rsidR="009360D9">
        <w:rPr>
          <w:rFonts w:ascii="Arial" w:hAnsi="Arial" w:cs="Arial"/>
          <w:sz w:val="24"/>
          <w:szCs w:val="24"/>
        </w:rPr>
        <w:t>.</w:t>
      </w:r>
    </w:p>
    <w:p w14:paraId="08E54BB3" w14:textId="3C5D292F" w:rsidR="00B22291" w:rsidRDefault="00B22291" w:rsidP="00E84D1C">
      <w:pPr>
        <w:spacing w:line="360" w:lineRule="auto"/>
        <w:jc w:val="both"/>
        <w:rPr>
          <w:rFonts w:ascii="Arial" w:hAnsi="Arial" w:cs="Arial"/>
          <w:sz w:val="24"/>
          <w:szCs w:val="24"/>
        </w:rPr>
      </w:pPr>
      <w:r>
        <w:rPr>
          <w:rFonts w:ascii="Arial" w:hAnsi="Arial" w:cs="Arial"/>
          <w:sz w:val="24"/>
          <w:szCs w:val="24"/>
        </w:rPr>
        <w:t>Additionally, Emirates’ long-term orientation stemming from both national cultural values and organisational strategy supports continuous investment in new aircraft, global route expansion, and digital transformation, ensuring it remains resilient in fluctuating economic conditions.</w:t>
      </w:r>
    </w:p>
    <w:p w14:paraId="67584962" w14:textId="0814016E" w:rsidR="00C576F7" w:rsidRPr="00C34431" w:rsidRDefault="00C576F7" w:rsidP="00E84D1C">
      <w:pPr>
        <w:spacing w:line="360" w:lineRule="auto"/>
        <w:jc w:val="both"/>
        <w:rPr>
          <w:rFonts w:ascii="Arial" w:hAnsi="Arial" w:cs="Arial"/>
          <w:b/>
          <w:bCs/>
          <w:sz w:val="24"/>
          <w:szCs w:val="24"/>
        </w:rPr>
      </w:pPr>
      <w:r w:rsidRPr="00C34431">
        <w:rPr>
          <w:rFonts w:ascii="Arial" w:hAnsi="Arial" w:cs="Arial"/>
          <w:b/>
          <w:bCs/>
          <w:sz w:val="24"/>
          <w:szCs w:val="24"/>
        </w:rPr>
        <w:t>Technological Adaptation</w:t>
      </w:r>
    </w:p>
    <w:p w14:paraId="24F2988F" w14:textId="014FE422" w:rsidR="00C576F7" w:rsidRDefault="00C576F7" w:rsidP="00E84D1C">
      <w:pPr>
        <w:spacing w:line="360" w:lineRule="auto"/>
        <w:jc w:val="both"/>
        <w:rPr>
          <w:rFonts w:ascii="Arial" w:hAnsi="Arial" w:cs="Arial"/>
          <w:sz w:val="24"/>
          <w:szCs w:val="24"/>
        </w:rPr>
      </w:pPr>
      <w:r>
        <w:rPr>
          <w:rFonts w:ascii="Arial" w:hAnsi="Arial" w:cs="Arial"/>
          <w:sz w:val="24"/>
          <w:szCs w:val="24"/>
        </w:rPr>
        <w:t>Technological innovations are central to global aviation, from aircraft engineering to digital service interfaces. Emirates’ culture strongly emphasises innovation, reflected in its early adoption of next-generation aircraft such as the A38 and Boeing 777X. The organisation’s willingness to integrate new technologies ranging from advance entertainment syst</w:t>
      </w:r>
      <w:r w:rsidR="00B6267B">
        <w:rPr>
          <w:rFonts w:ascii="Arial" w:hAnsi="Arial" w:cs="Arial"/>
          <w:sz w:val="24"/>
          <w:szCs w:val="24"/>
        </w:rPr>
        <w:t>ems to AI-driven customer service demonstrates adaptability and forward-thinking strategic behaviour. This aligns with its assumption that innovation is necessary for global competitiveness (Emirates Groups,2023).</w:t>
      </w:r>
    </w:p>
    <w:p w14:paraId="34F5ACA1" w14:textId="76F373F4" w:rsidR="00B6267B" w:rsidRPr="00C34431" w:rsidRDefault="00B6267B" w:rsidP="00E84D1C">
      <w:pPr>
        <w:spacing w:line="360" w:lineRule="auto"/>
        <w:jc w:val="both"/>
        <w:rPr>
          <w:rFonts w:ascii="Arial" w:hAnsi="Arial" w:cs="Arial"/>
          <w:b/>
          <w:bCs/>
          <w:sz w:val="24"/>
          <w:szCs w:val="24"/>
        </w:rPr>
      </w:pPr>
      <w:r w:rsidRPr="00C34431">
        <w:rPr>
          <w:rFonts w:ascii="Arial" w:hAnsi="Arial" w:cs="Arial"/>
          <w:b/>
          <w:bCs/>
          <w:sz w:val="24"/>
          <w:szCs w:val="24"/>
        </w:rPr>
        <w:t>Sociocultural and Environmental Pressures</w:t>
      </w:r>
    </w:p>
    <w:p w14:paraId="1EA865D8" w14:textId="2CD1596F" w:rsidR="00B6267B" w:rsidRDefault="00B6267B" w:rsidP="00E84D1C">
      <w:pPr>
        <w:spacing w:line="360" w:lineRule="auto"/>
        <w:jc w:val="both"/>
        <w:rPr>
          <w:rFonts w:ascii="Arial" w:hAnsi="Arial" w:cs="Arial"/>
          <w:sz w:val="24"/>
          <w:szCs w:val="24"/>
        </w:rPr>
      </w:pPr>
      <w:r>
        <w:rPr>
          <w:rFonts w:ascii="Arial" w:hAnsi="Arial" w:cs="Arial"/>
          <w:sz w:val="24"/>
          <w:szCs w:val="24"/>
        </w:rPr>
        <w:t xml:space="preserve">Emirates employs a multicultural workforce and serves a diverse global customer base. Its organisational culture embraces inclusivity, and cultural sensitivity, allowing the airline to meet varied customer expectations and function effectively in global markets </w:t>
      </w:r>
      <w:sdt>
        <w:sdtPr>
          <w:rPr>
            <w:rFonts w:ascii="Arial" w:hAnsi="Arial" w:cs="Arial"/>
            <w:sz w:val="24"/>
            <w:szCs w:val="24"/>
          </w:rPr>
          <w:id w:val="-1269317516"/>
          <w:citation/>
        </w:sdtPr>
        <w:sdtContent>
          <w:r w:rsidR="009360D9">
            <w:rPr>
              <w:rFonts w:ascii="Arial" w:hAnsi="Arial" w:cs="Arial"/>
              <w:sz w:val="24"/>
              <w:szCs w:val="24"/>
            </w:rPr>
            <w:fldChar w:fldCharType="begin"/>
          </w:r>
          <w:r w:rsidR="009360D9">
            <w:rPr>
              <w:rFonts w:ascii="Arial" w:hAnsi="Arial" w:cs="Arial"/>
              <w:sz w:val="24"/>
              <w:szCs w:val="24"/>
            </w:rPr>
            <w:instrText xml:space="preserve"> CITATION Har17 \l 2057 </w:instrText>
          </w:r>
          <w:r w:rsidR="009360D9">
            <w:rPr>
              <w:rFonts w:ascii="Arial" w:hAnsi="Arial" w:cs="Arial"/>
              <w:sz w:val="24"/>
              <w:szCs w:val="24"/>
            </w:rPr>
            <w:fldChar w:fldCharType="separate"/>
          </w:r>
          <w:r w:rsidR="009360D9" w:rsidRPr="009360D9">
            <w:rPr>
              <w:rFonts w:ascii="Arial" w:hAnsi="Arial" w:cs="Arial"/>
              <w:noProof/>
              <w:sz w:val="24"/>
              <w:szCs w:val="24"/>
            </w:rPr>
            <w:t>(Harrison, 2017)</w:t>
          </w:r>
          <w:r w:rsidR="009360D9">
            <w:rPr>
              <w:rFonts w:ascii="Arial" w:hAnsi="Arial" w:cs="Arial"/>
              <w:sz w:val="24"/>
              <w:szCs w:val="24"/>
            </w:rPr>
            <w:fldChar w:fldCharType="end"/>
          </w:r>
        </w:sdtContent>
      </w:sdt>
      <w:r>
        <w:rPr>
          <w:rFonts w:ascii="Arial" w:hAnsi="Arial" w:cs="Arial"/>
          <w:sz w:val="24"/>
          <w:szCs w:val="24"/>
        </w:rPr>
        <w:t>. This sociocultural adaptability is essential for maintaining service quality across regions.</w:t>
      </w:r>
    </w:p>
    <w:p w14:paraId="7480A7AE" w14:textId="1055BD54" w:rsidR="00C34431" w:rsidRDefault="0027747C" w:rsidP="00E84D1C">
      <w:pPr>
        <w:spacing w:line="360" w:lineRule="auto"/>
        <w:jc w:val="both"/>
        <w:rPr>
          <w:rFonts w:ascii="Arial" w:hAnsi="Arial" w:cs="Arial"/>
          <w:sz w:val="24"/>
          <w:szCs w:val="24"/>
        </w:rPr>
      </w:pPr>
      <w:r>
        <w:rPr>
          <w:rFonts w:ascii="Arial" w:hAnsi="Arial" w:cs="Arial"/>
          <w:sz w:val="24"/>
          <w:szCs w:val="24"/>
        </w:rPr>
        <w:t>Environmental sustainability is an increasingly critical external pressure. Emirates adapts by investing in fuel-efficient aircraft, improving operational efficiency, and supporting sustainable aviation initiatives. Its adaptive culture encourages long-term planning and environmental responsibility, aligning with global sustainability expectations.</w:t>
      </w:r>
    </w:p>
    <w:p w14:paraId="0D5298DC" w14:textId="665623B7" w:rsidR="00324570" w:rsidRDefault="0019459C" w:rsidP="00E84D1C">
      <w:pPr>
        <w:spacing w:line="360" w:lineRule="auto"/>
        <w:jc w:val="both"/>
        <w:rPr>
          <w:rFonts w:ascii="Arial" w:hAnsi="Arial" w:cs="Arial"/>
          <w:sz w:val="24"/>
          <w:szCs w:val="24"/>
        </w:rPr>
      </w:pPr>
      <w:r>
        <w:rPr>
          <w:rFonts w:ascii="Arial" w:hAnsi="Arial" w:cs="Arial"/>
          <w:sz w:val="24"/>
          <w:szCs w:val="24"/>
        </w:rPr>
        <w:t>Overall, Emirates’ organisational culture strengthens its capacity to adapt effectively to political, economic, social, technological environmental, and competitive challenges. The airline’s commitment to innovation, service excellence, safety, and multicultural teamwork ensures resilience in a complex and rapidly changing global environment.</w:t>
      </w:r>
    </w:p>
    <w:p w14:paraId="5011D8FA" w14:textId="74CE8BF5" w:rsidR="008C2CD5" w:rsidRDefault="00310F0D" w:rsidP="008C2CD5">
      <w:pPr>
        <w:pStyle w:val="Heading2"/>
      </w:pPr>
      <w:bookmarkStart w:id="8" w:name="_Toc214300488"/>
      <w:r>
        <w:t>5.1 Porter’s Fire Forces</w:t>
      </w:r>
      <w:bookmarkEnd w:id="8"/>
    </w:p>
    <w:p w14:paraId="5F7AC506" w14:textId="0F142998" w:rsidR="008C2CD5" w:rsidRDefault="008C2CD5" w:rsidP="008C2CD5">
      <w:r w:rsidRPr="00686C31">
        <w:rPr>
          <w:rFonts w:ascii="Arial" w:hAnsi="Arial" w:cs="Arial"/>
          <w:noProof/>
          <w:color w:val="252525"/>
          <w:sz w:val="24"/>
          <w:szCs w:val="24"/>
          <w:shd w:val="clear" w:color="auto" w:fill="FFFFFF"/>
        </w:rPr>
        <w:drawing>
          <wp:inline distT="0" distB="0" distL="0" distR="0" wp14:anchorId="4925293E" wp14:editId="2F59A3CC">
            <wp:extent cx="5164199" cy="2966720"/>
            <wp:effectExtent l="0" t="0" r="0" b="5080"/>
            <wp:docPr id="598918877" name="Picture 1" descr="A diagram of a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18877" name="Picture 1" descr="A diagram of a competitive rivalry&#10;&#10;Description automatically generated"/>
                    <pic:cNvPicPr/>
                  </pic:nvPicPr>
                  <pic:blipFill>
                    <a:blip r:embed="rId8"/>
                    <a:stretch>
                      <a:fillRect/>
                    </a:stretch>
                  </pic:blipFill>
                  <pic:spPr>
                    <a:xfrm>
                      <a:off x="0" y="0"/>
                      <a:ext cx="5216103" cy="2996538"/>
                    </a:xfrm>
                    <a:prstGeom prst="rect">
                      <a:avLst/>
                    </a:prstGeom>
                  </pic:spPr>
                </pic:pic>
              </a:graphicData>
            </a:graphic>
          </wp:inline>
        </w:drawing>
      </w:r>
    </w:p>
    <w:p w14:paraId="0D034D09" w14:textId="5892049E" w:rsidR="008C2CD5" w:rsidRDefault="008C2CD5" w:rsidP="008C2CD5">
      <w:pPr>
        <w:pStyle w:val="Caption"/>
      </w:pPr>
      <w:r>
        <w:tab/>
      </w:r>
      <w:r>
        <w:tab/>
      </w:r>
      <w:r>
        <w:tab/>
      </w:r>
      <w:r>
        <w:tab/>
      </w:r>
      <w:r>
        <w:tab/>
        <w:t xml:space="preserve">Figure </w:t>
      </w:r>
      <w:r>
        <w:fldChar w:fldCharType="begin"/>
      </w:r>
      <w:r>
        <w:instrText xml:space="preserve"> SEQ Figure \* ARABIC </w:instrText>
      </w:r>
      <w:r>
        <w:fldChar w:fldCharType="separate"/>
      </w:r>
      <w:r>
        <w:rPr>
          <w:noProof/>
        </w:rPr>
        <w:t>2</w:t>
      </w:r>
      <w:r>
        <w:fldChar w:fldCharType="end"/>
      </w:r>
      <w:r>
        <w:t xml:space="preserve"> Porter's Five Forces</w:t>
      </w:r>
    </w:p>
    <w:p w14:paraId="0FE6388B" w14:textId="54911137" w:rsidR="008C2CD5" w:rsidRPr="008C2CD5" w:rsidRDefault="0004114A" w:rsidP="008C2CD5">
      <w:r>
        <w:tab/>
      </w:r>
      <w:r>
        <w:tab/>
      </w:r>
      <w:r>
        <w:tab/>
      </w:r>
      <w:r>
        <w:tab/>
      </w:r>
      <w:r>
        <w:tab/>
      </w:r>
    </w:p>
    <w:p w14:paraId="47B6EE0B" w14:textId="312A1E18" w:rsidR="00310F0D" w:rsidRPr="00096F4B" w:rsidRDefault="00310F0D" w:rsidP="00E84D1C">
      <w:pPr>
        <w:spacing w:line="360" w:lineRule="auto"/>
        <w:jc w:val="both"/>
        <w:rPr>
          <w:rFonts w:ascii="Arial" w:hAnsi="Arial" w:cs="Arial"/>
          <w:b/>
          <w:bCs/>
          <w:sz w:val="24"/>
          <w:szCs w:val="24"/>
        </w:rPr>
      </w:pPr>
      <w:r w:rsidRPr="00096F4B">
        <w:rPr>
          <w:rFonts w:ascii="Arial" w:hAnsi="Arial" w:cs="Arial"/>
          <w:b/>
          <w:bCs/>
          <w:sz w:val="24"/>
          <w:szCs w:val="24"/>
        </w:rPr>
        <w:t>Competitive Rivalry – High</w:t>
      </w:r>
    </w:p>
    <w:p w14:paraId="4F9D7193" w14:textId="784F5925" w:rsidR="00310F0D" w:rsidRDefault="00310F0D" w:rsidP="00E84D1C">
      <w:pPr>
        <w:spacing w:line="360" w:lineRule="auto"/>
        <w:jc w:val="both"/>
        <w:rPr>
          <w:rFonts w:ascii="Arial" w:hAnsi="Arial" w:cs="Arial"/>
          <w:sz w:val="24"/>
          <w:szCs w:val="24"/>
        </w:rPr>
      </w:pPr>
      <w:r>
        <w:rPr>
          <w:rFonts w:ascii="Arial" w:hAnsi="Arial" w:cs="Arial"/>
          <w:sz w:val="24"/>
          <w:szCs w:val="24"/>
        </w:rPr>
        <w:t>Emirates competes with Qatar Airways, Etihad, Turkish Airlines</w:t>
      </w:r>
      <w:r w:rsidR="00F169D8">
        <w:rPr>
          <w:rFonts w:ascii="Arial" w:hAnsi="Arial" w:cs="Arial"/>
          <w:sz w:val="24"/>
          <w:szCs w:val="24"/>
        </w:rPr>
        <w:t xml:space="preserve"> British Airline</w:t>
      </w:r>
      <w:r>
        <w:rPr>
          <w:rFonts w:ascii="Arial" w:hAnsi="Arial" w:cs="Arial"/>
          <w:sz w:val="24"/>
          <w:szCs w:val="24"/>
        </w:rPr>
        <w:t xml:space="preserve"> and major European/Asian Carriers. Its cultures of service excellence and innovation </w:t>
      </w:r>
      <w:r w:rsidR="00096F4B">
        <w:rPr>
          <w:rFonts w:ascii="Arial" w:hAnsi="Arial" w:cs="Arial"/>
          <w:sz w:val="24"/>
          <w:szCs w:val="24"/>
        </w:rPr>
        <w:t>foster</w:t>
      </w:r>
      <w:r>
        <w:rPr>
          <w:rFonts w:ascii="Arial" w:hAnsi="Arial" w:cs="Arial"/>
          <w:sz w:val="24"/>
          <w:szCs w:val="24"/>
        </w:rPr>
        <w:t xml:space="preserve"> c</w:t>
      </w:r>
      <w:r w:rsidR="00597BAD">
        <w:rPr>
          <w:rFonts w:ascii="Arial" w:hAnsi="Arial" w:cs="Arial"/>
          <w:sz w:val="24"/>
          <w:szCs w:val="24"/>
        </w:rPr>
        <w:t>ompetitive advantage.</w:t>
      </w:r>
    </w:p>
    <w:p w14:paraId="3A85B532" w14:textId="1852356F" w:rsidR="00597BAD" w:rsidRPr="00096F4B" w:rsidRDefault="00597BAD" w:rsidP="00E84D1C">
      <w:pPr>
        <w:spacing w:line="360" w:lineRule="auto"/>
        <w:jc w:val="both"/>
        <w:rPr>
          <w:rFonts w:ascii="Arial" w:hAnsi="Arial" w:cs="Arial"/>
          <w:b/>
          <w:bCs/>
          <w:sz w:val="24"/>
          <w:szCs w:val="24"/>
        </w:rPr>
      </w:pPr>
      <w:r w:rsidRPr="00096F4B">
        <w:rPr>
          <w:rFonts w:ascii="Arial" w:hAnsi="Arial" w:cs="Arial"/>
          <w:b/>
          <w:bCs/>
          <w:sz w:val="24"/>
          <w:szCs w:val="24"/>
        </w:rPr>
        <w:t>Threat of New Entrants – Low</w:t>
      </w:r>
    </w:p>
    <w:p w14:paraId="02EC2CEC" w14:textId="0D081692" w:rsidR="00597BAD" w:rsidRDefault="00597BAD" w:rsidP="00E84D1C">
      <w:pPr>
        <w:spacing w:line="360" w:lineRule="auto"/>
        <w:jc w:val="both"/>
        <w:rPr>
          <w:rFonts w:ascii="Arial" w:hAnsi="Arial" w:cs="Arial"/>
          <w:sz w:val="24"/>
          <w:szCs w:val="24"/>
        </w:rPr>
      </w:pPr>
      <w:r>
        <w:rPr>
          <w:rFonts w:ascii="Arial" w:hAnsi="Arial" w:cs="Arial"/>
          <w:sz w:val="24"/>
          <w:szCs w:val="24"/>
        </w:rPr>
        <w:t>High capital costs and regulatory requirements limit new competitors.</w:t>
      </w:r>
    </w:p>
    <w:p w14:paraId="34FAD23D" w14:textId="73AD65D8" w:rsidR="00597BAD" w:rsidRPr="00096F4B" w:rsidRDefault="00597BAD" w:rsidP="00E84D1C">
      <w:pPr>
        <w:spacing w:line="360" w:lineRule="auto"/>
        <w:jc w:val="both"/>
        <w:rPr>
          <w:rFonts w:ascii="Arial" w:hAnsi="Arial" w:cs="Arial"/>
          <w:b/>
          <w:bCs/>
          <w:sz w:val="24"/>
          <w:szCs w:val="24"/>
        </w:rPr>
      </w:pPr>
      <w:r w:rsidRPr="00096F4B">
        <w:rPr>
          <w:rFonts w:ascii="Arial" w:hAnsi="Arial" w:cs="Arial"/>
          <w:b/>
          <w:bCs/>
          <w:sz w:val="24"/>
          <w:szCs w:val="24"/>
        </w:rPr>
        <w:t>Bargaining Power of Suppliers – High</w:t>
      </w:r>
    </w:p>
    <w:p w14:paraId="26C0582E" w14:textId="596C864D" w:rsidR="00597BAD" w:rsidRDefault="00597BAD" w:rsidP="00E84D1C">
      <w:pPr>
        <w:spacing w:line="360" w:lineRule="auto"/>
        <w:jc w:val="both"/>
        <w:rPr>
          <w:rFonts w:ascii="Arial" w:hAnsi="Arial" w:cs="Arial"/>
          <w:sz w:val="24"/>
          <w:szCs w:val="24"/>
        </w:rPr>
      </w:pPr>
      <w:r>
        <w:rPr>
          <w:rFonts w:ascii="Arial" w:hAnsi="Arial" w:cs="Arial"/>
          <w:sz w:val="24"/>
          <w:szCs w:val="24"/>
        </w:rPr>
        <w:t>Aircraft manufacturers (Airbus, Boeing) and fuel suppliers have strong bargaining power. Emirates’ scale and long-term contracts help mitigate risks.</w:t>
      </w:r>
    </w:p>
    <w:p w14:paraId="60E00A1A" w14:textId="229D3F7B" w:rsidR="00597BAD" w:rsidRPr="00096F4B" w:rsidRDefault="00597BAD" w:rsidP="00E84D1C">
      <w:pPr>
        <w:spacing w:line="360" w:lineRule="auto"/>
        <w:jc w:val="both"/>
        <w:rPr>
          <w:rFonts w:ascii="Arial" w:hAnsi="Arial" w:cs="Arial"/>
          <w:b/>
          <w:bCs/>
          <w:sz w:val="24"/>
          <w:szCs w:val="24"/>
        </w:rPr>
      </w:pPr>
      <w:r w:rsidRPr="00096F4B">
        <w:rPr>
          <w:rFonts w:ascii="Arial" w:hAnsi="Arial" w:cs="Arial"/>
          <w:b/>
          <w:bCs/>
          <w:sz w:val="24"/>
          <w:szCs w:val="24"/>
        </w:rPr>
        <w:t>Bargaining Power of Customers – High</w:t>
      </w:r>
    </w:p>
    <w:p w14:paraId="08250CA1" w14:textId="1CDC2FD9" w:rsidR="00597BAD" w:rsidRDefault="00597BAD" w:rsidP="00E84D1C">
      <w:pPr>
        <w:spacing w:line="360" w:lineRule="auto"/>
        <w:jc w:val="both"/>
        <w:rPr>
          <w:rFonts w:ascii="Arial" w:hAnsi="Arial" w:cs="Arial"/>
          <w:sz w:val="24"/>
          <w:szCs w:val="24"/>
        </w:rPr>
      </w:pPr>
      <w:r>
        <w:rPr>
          <w:rFonts w:ascii="Arial" w:hAnsi="Arial" w:cs="Arial"/>
          <w:sz w:val="24"/>
          <w:szCs w:val="24"/>
        </w:rPr>
        <w:t>Customers have many choices, so delivering high-quality service is essential. The customer-service culture helps retain loyalty.</w:t>
      </w:r>
    </w:p>
    <w:p w14:paraId="7B10745B" w14:textId="640426C8" w:rsidR="00597BAD" w:rsidRPr="00096F4B" w:rsidRDefault="00597BAD" w:rsidP="00E84D1C">
      <w:pPr>
        <w:spacing w:line="360" w:lineRule="auto"/>
        <w:jc w:val="both"/>
        <w:rPr>
          <w:rFonts w:ascii="Arial" w:hAnsi="Arial" w:cs="Arial"/>
          <w:b/>
          <w:bCs/>
          <w:sz w:val="24"/>
          <w:szCs w:val="24"/>
        </w:rPr>
      </w:pPr>
      <w:r w:rsidRPr="00096F4B">
        <w:rPr>
          <w:rFonts w:ascii="Arial" w:hAnsi="Arial" w:cs="Arial"/>
          <w:b/>
          <w:bCs/>
          <w:sz w:val="24"/>
          <w:szCs w:val="24"/>
        </w:rPr>
        <w:t>Threat of Substitutes – Moderate</w:t>
      </w:r>
    </w:p>
    <w:p w14:paraId="40686CD5" w14:textId="0EC1AC6B" w:rsidR="0004114A" w:rsidRDefault="00597BAD" w:rsidP="00E84D1C">
      <w:pPr>
        <w:spacing w:line="360" w:lineRule="auto"/>
        <w:jc w:val="both"/>
        <w:rPr>
          <w:rFonts w:ascii="Arial" w:hAnsi="Arial" w:cs="Arial"/>
          <w:sz w:val="24"/>
          <w:szCs w:val="24"/>
        </w:rPr>
      </w:pPr>
      <w:r>
        <w:rPr>
          <w:rFonts w:ascii="Arial" w:hAnsi="Arial" w:cs="Arial"/>
          <w:sz w:val="24"/>
          <w:szCs w:val="24"/>
        </w:rPr>
        <w:t>Alternatives such as high-speed rail on short routes or virtual communication for business travellers pose limited threats.</w:t>
      </w:r>
      <w:r w:rsidR="0004114A">
        <w:rPr>
          <w:rFonts w:ascii="Arial" w:hAnsi="Arial" w:cs="Arial"/>
          <w:sz w:val="24"/>
          <w:szCs w:val="24"/>
        </w:rPr>
        <w:t xml:space="preserve"> </w:t>
      </w:r>
      <w:r>
        <w:rPr>
          <w:rFonts w:ascii="Arial" w:hAnsi="Arial" w:cs="Arial"/>
          <w:sz w:val="24"/>
          <w:szCs w:val="24"/>
        </w:rPr>
        <w:t>Overall, Emirates’s organisational culture enhances its ability to adapt to external pressures and maintain strategic relevance in a dynamic global aviation environment</w:t>
      </w:r>
      <w:r w:rsidR="0004114A">
        <w:rPr>
          <w:rFonts w:ascii="Arial" w:hAnsi="Arial" w:cs="Arial"/>
          <w:sz w:val="24"/>
          <w:szCs w:val="24"/>
        </w:rPr>
        <w:t xml:space="preserve"> </w:t>
      </w:r>
      <w:sdt>
        <w:sdtPr>
          <w:rPr>
            <w:rFonts w:ascii="Arial" w:hAnsi="Arial" w:cs="Arial"/>
            <w:sz w:val="24"/>
            <w:szCs w:val="24"/>
          </w:rPr>
          <w:id w:val="-831533000"/>
          <w:citation/>
        </w:sdtPr>
        <w:sdtContent>
          <w:r w:rsidR="0004114A">
            <w:rPr>
              <w:rFonts w:ascii="Arial" w:hAnsi="Arial" w:cs="Arial"/>
              <w:sz w:val="24"/>
              <w:szCs w:val="24"/>
            </w:rPr>
            <w:fldChar w:fldCharType="begin"/>
          </w:r>
          <w:r w:rsidR="0004114A">
            <w:rPr>
              <w:rFonts w:ascii="Arial" w:hAnsi="Arial" w:cs="Arial"/>
              <w:sz w:val="24"/>
              <w:szCs w:val="24"/>
            </w:rPr>
            <w:instrText xml:space="preserve"> CITATION Por08 \l 2057 </w:instrText>
          </w:r>
          <w:r w:rsidR="0004114A">
            <w:rPr>
              <w:rFonts w:ascii="Arial" w:hAnsi="Arial" w:cs="Arial"/>
              <w:sz w:val="24"/>
              <w:szCs w:val="24"/>
            </w:rPr>
            <w:fldChar w:fldCharType="separate"/>
          </w:r>
          <w:r w:rsidR="0004114A" w:rsidRPr="0004114A">
            <w:rPr>
              <w:rFonts w:ascii="Arial" w:hAnsi="Arial" w:cs="Arial"/>
              <w:noProof/>
              <w:sz w:val="24"/>
              <w:szCs w:val="24"/>
            </w:rPr>
            <w:t>(Porter, 2008)</w:t>
          </w:r>
          <w:r w:rsidR="0004114A">
            <w:rPr>
              <w:rFonts w:ascii="Arial" w:hAnsi="Arial" w:cs="Arial"/>
              <w:sz w:val="24"/>
              <w:szCs w:val="24"/>
            </w:rPr>
            <w:fldChar w:fldCharType="end"/>
          </w:r>
        </w:sdtContent>
      </w:sdt>
      <w:r w:rsidR="0004114A">
        <w:rPr>
          <w:rFonts w:ascii="Arial" w:hAnsi="Arial" w:cs="Arial"/>
          <w:sz w:val="24"/>
          <w:szCs w:val="24"/>
        </w:rPr>
        <w:t>.</w:t>
      </w:r>
    </w:p>
    <w:p w14:paraId="623CD9CC" w14:textId="04B060C5" w:rsidR="00817C23" w:rsidRPr="00CD65DE" w:rsidRDefault="00310F0D" w:rsidP="00CD65DE">
      <w:pPr>
        <w:pStyle w:val="Heading1"/>
        <w:rPr>
          <w:b/>
          <w:bCs/>
        </w:rPr>
      </w:pPr>
      <w:bookmarkStart w:id="9" w:name="_Toc214300489"/>
      <w:r>
        <w:rPr>
          <w:b/>
          <w:bCs/>
        </w:rPr>
        <w:t>6</w:t>
      </w:r>
      <w:r w:rsidR="008417D8" w:rsidRPr="000D0304">
        <w:rPr>
          <w:b/>
          <w:bCs/>
        </w:rPr>
        <w:t xml:space="preserve">. </w:t>
      </w:r>
      <w:r w:rsidR="00147688" w:rsidRPr="000D0304">
        <w:rPr>
          <w:b/>
          <w:bCs/>
        </w:rPr>
        <w:t xml:space="preserve">Organisational Culture </w:t>
      </w:r>
      <w:r w:rsidR="00F81E12" w:rsidRPr="000D0304">
        <w:rPr>
          <w:b/>
          <w:bCs/>
        </w:rPr>
        <w:t xml:space="preserve">as </w:t>
      </w:r>
      <w:r w:rsidR="00147688" w:rsidRPr="000D0304">
        <w:rPr>
          <w:b/>
          <w:bCs/>
        </w:rPr>
        <w:t>a Barrier to Effective Functioning in Emirates Airlines</w:t>
      </w:r>
      <w:bookmarkEnd w:id="9"/>
    </w:p>
    <w:p w14:paraId="77153A6F" w14:textId="537C52C8"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Organisational culture can act as both an enabler and a constraint, depending on how well it aligns with strategic priorities, employee expectations, and external conditions. Emirates Airlines demonstrates a strong and unified culture defined by service excellence, innovation, safety, multiculturalism, and hierarchical leadership. While these characteristics generally strengthen organisational effectiveness, they also introduce certain challenges. This section considers whether Emirates’ culture creates barriers to effective functioning by examining its advantages and limitations.</w:t>
      </w:r>
    </w:p>
    <w:p w14:paraId="046FB7FA" w14:textId="77777777" w:rsidR="00817C23" w:rsidRPr="00817C23" w:rsidRDefault="00817C23" w:rsidP="00817C23">
      <w:pPr>
        <w:spacing w:line="360" w:lineRule="auto"/>
        <w:jc w:val="both"/>
        <w:rPr>
          <w:rFonts w:ascii="Arial" w:hAnsi="Arial" w:cs="Arial"/>
          <w:b/>
          <w:bCs/>
          <w:sz w:val="24"/>
          <w:szCs w:val="24"/>
        </w:rPr>
      </w:pPr>
      <w:r w:rsidRPr="00817C23">
        <w:rPr>
          <w:rFonts w:ascii="Arial" w:hAnsi="Arial" w:cs="Arial"/>
          <w:b/>
          <w:bCs/>
          <w:sz w:val="24"/>
          <w:szCs w:val="24"/>
        </w:rPr>
        <w:t>Strengths Supporting Effective Functioning</w:t>
      </w:r>
    </w:p>
    <w:p w14:paraId="6E33DCB5" w14:textId="63809D2B"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Emirates’ commitment to service excellence and customer focus is one of its most valuable cultural assets. This ensures consistent service quality across its global operations and reinforces its international reputation (Doganis, 2019). The organisation also prioritises innovation and continuous improvement, enabling investment in advanced aircraft, digital platforms, and operational efficiencies that enhance competitiveness.</w:t>
      </w:r>
    </w:p>
    <w:p w14:paraId="61BC052A" w14:textId="4D1C6392"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Its multicultural workforce, representing more than 160 nationalities, further strengthens the culture by promoting inclusivity, respect, and cross-cultural collaboration. This diversity enhances teamwork and customer service worldwide (Emirates, 2022). In addition, a strong safety culture—supported by comprehensive training and regulatory compliance—ensures operational reliability and effective risk management.</w:t>
      </w:r>
    </w:p>
    <w:p w14:paraId="0FF38D56" w14:textId="7D7497A9"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Finally, Emirates’ culture reflects the UAE’s national values, particularly respect for hierarchy and long-term strategic orientation (Hofstede Insights, 2021). This alignment supports organisational stability, rapid decision-making, and efficient implementation of strategic initiatives.</w:t>
      </w:r>
    </w:p>
    <w:p w14:paraId="0D81C84E" w14:textId="77777777" w:rsidR="00817C23" w:rsidRPr="00817C23" w:rsidRDefault="00817C23" w:rsidP="00817C23">
      <w:pPr>
        <w:spacing w:line="360" w:lineRule="auto"/>
        <w:jc w:val="both"/>
        <w:rPr>
          <w:rFonts w:ascii="Arial" w:hAnsi="Arial" w:cs="Arial"/>
          <w:b/>
          <w:bCs/>
          <w:sz w:val="24"/>
          <w:szCs w:val="24"/>
        </w:rPr>
      </w:pPr>
      <w:r w:rsidRPr="00817C23">
        <w:rPr>
          <w:rFonts w:ascii="Arial" w:hAnsi="Arial" w:cs="Arial"/>
          <w:b/>
          <w:bCs/>
          <w:sz w:val="24"/>
          <w:szCs w:val="24"/>
        </w:rPr>
        <w:t>Potential Cultural Barriers to Effective Functioning</w:t>
      </w:r>
    </w:p>
    <w:p w14:paraId="3428892B" w14:textId="76A5405C"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 xml:space="preserve">Despite these strengths, certain cultural features may hinder effectiveness. The centralised and hierarchical structure can restrict empowerment at lower levels of the organisation. While front-line staff exercise autonomy in customer-facing roles, strategic decisions remain concentrated among senior leaders, which may limit innovation and slow adaptation </w:t>
      </w:r>
      <w:sdt>
        <w:sdtPr>
          <w:rPr>
            <w:rFonts w:ascii="Arial" w:hAnsi="Arial" w:cs="Arial"/>
            <w:sz w:val="24"/>
            <w:szCs w:val="24"/>
          </w:rPr>
          <w:id w:val="-922021324"/>
          <w:citation/>
        </w:sdtPr>
        <w:sdtContent>
          <w:r w:rsidR="0004114A">
            <w:rPr>
              <w:rFonts w:ascii="Arial" w:hAnsi="Arial" w:cs="Arial"/>
              <w:sz w:val="24"/>
              <w:szCs w:val="24"/>
            </w:rPr>
            <w:fldChar w:fldCharType="begin"/>
          </w:r>
          <w:r w:rsidR="0004114A">
            <w:rPr>
              <w:rFonts w:ascii="Arial" w:hAnsi="Arial" w:cs="Arial"/>
              <w:sz w:val="24"/>
              <w:szCs w:val="24"/>
            </w:rPr>
            <w:instrText xml:space="preserve"> CITATION OCo161 \l 2057 </w:instrText>
          </w:r>
          <w:r w:rsidR="0004114A">
            <w:rPr>
              <w:rFonts w:ascii="Arial" w:hAnsi="Arial" w:cs="Arial"/>
              <w:sz w:val="24"/>
              <w:szCs w:val="24"/>
            </w:rPr>
            <w:fldChar w:fldCharType="separate"/>
          </w:r>
          <w:r w:rsidR="0004114A" w:rsidRPr="0004114A">
            <w:rPr>
              <w:rFonts w:ascii="Arial" w:hAnsi="Arial" w:cs="Arial"/>
              <w:noProof/>
              <w:sz w:val="24"/>
              <w:szCs w:val="24"/>
            </w:rPr>
            <w:t>(O' Connell &amp; Willams, 2016)</w:t>
          </w:r>
          <w:r w:rsidR="0004114A">
            <w:rPr>
              <w:rFonts w:ascii="Arial" w:hAnsi="Arial" w:cs="Arial"/>
              <w:sz w:val="24"/>
              <w:szCs w:val="24"/>
            </w:rPr>
            <w:fldChar w:fldCharType="end"/>
          </w:r>
        </w:sdtContent>
      </w:sdt>
      <w:r w:rsidR="00BD5D71">
        <w:rPr>
          <w:rFonts w:ascii="Arial" w:hAnsi="Arial" w:cs="Arial"/>
          <w:sz w:val="24"/>
          <w:szCs w:val="24"/>
        </w:rPr>
        <w:t>.</w:t>
      </w:r>
    </w:p>
    <w:p w14:paraId="64AEA262" w14:textId="54486FF7"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Multicultural diversity, although beneficial, can also create communication challenges. Differences in cultural expectations regarding leadership, teamwork, and conflict resolution may lead to misunderstandings or inconsistent practices without ongoing training and strong communication systems (Harrison, 2017). The performance-driven culture, while producing strong results, can generate high levels of pressure that risk employee well-being, satisfaction, and retention. Research suggests that such cultures may lead to stress and burnout if not balanced with adequate support and recognition (Mullins &amp; Christy, 2016).</w:t>
      </w:r>
    </w:p>
    <w:p w14:paraId="5E2E9ED2" w14:textId="38430070" w:rsidR="00817C23" w:rsidRPr="00817C23" w:rsidRDefault="00817C23" w:rsidP="00817C23">
      <w:pPr>
        <w:spacing w:line="360" w:lineRule="auto"/>
        <w:jc w:val="both"/>
        <w:rPr>
          <w:rFonts w:ascii="Arial" w:hAnsi="Arial" w:cs="Arial"/>
          <w:sz w:val="24"/>
          <w:szCs w:val="24"/>
        </w:rPr>
      </w:pPr>
      <w:r w:rsidRPr="00817C23">
        <w:rPr>
          <w:rFonts w:ascii="Arial" w:hAnsi="Arial" w:cs="Arial"/>
          <w:sz w:val="24"/>
          <w:szCs w:val="24"/>
        </w:rPr>
        <w:t>Sustainability pressures also present a challenge. As global demands for environmental responsibility grow, Emirates must ensure that sustainability objectives are fully integrated into its performance-driven culture. Failure to do so could create tension between commercial priorities and environmental obligations.</w:t>
      </w:r>
      <w:r>
        <w:rPr>
          <w:rFonts w:ascii="Arial" w:hAnsi="Arial" w:cs="Arial"/>
          <w:sz w:val="24"/>
          <w:szCs w:val="24"/>
        </w:rPr>
        <w:t xml:space="preserve"> </w:t>
      </w:r>
      <w:r w:rsidRPr="00817C23">
        <w:rPr>
          <w:rFonts w:ascii="Arial" w:hAnsi="Arial" w:cs="Arial"/>
          <w:sz w:val="24"/>
          <w:szCs w:val="24"/>
        </w:rPr>
        <w:t>Overall, Emirates’ organisational culture is a major contributor to effective functioning, but aspects such as centralised leadership, communication challenges, and performance pressures can act as barriers. These issues can be mitigated through stronger communication, empowerment initiatives, employee support programmes, and cultural adaptation. Thus, while the culture is more enabling than restrictive, it requires ongoing evolution to remain aligned with global expectations.</w:t>
      </w:r>
    </w:p>
    <w:p w14:paraId="3ED0DC3D" w14:textId="6E812DDE" w:rsidR="00576EB2" w:rsidRPr="000D0304" w:rsidRDefault="00F51986" w:rsidP="008417D8">
      <w:pPr>
        <w:pStyle w:val="Heading1"/>
        <w:rPr>
          <w:b/>
          <w:bCs/>
        </w:rPr>
      </w:pPr>
      <w:bookmarkStart w:id="10" w:name="_Toc214300490"/>
      <w:r w:rsidRPr="000D0304">
        <w:rPr>
          <w:b/>
          <w:bCs/>
        </w:rPr>
        <w:t>7. Evaluation of the Impact of Organisational Culture on Organisational Performance at Emirates Airlines</w:t>
      </w:r>
      <w:bookmarkEnd w:id="10"/>
    </w:p>
    <w:p w14:paraId="16C0E1BE" w14:textId="7E20790D" w:rsidR="002D1AE7" w:rsidRPr="002D1AE7" w:rsidRDefault="002D1AE7" w:rsidP="002D1AE7">
      <w:pPr>
        <w:spacing w:line="360" w:lineRule="auto"/>
        <w:jc w:val="both"/>
        <w:rPr>
          <w:rFonts w:ascii="Arial" w:hAnsi="Arial" w:cs="Arial"/>
          <w:b/>
          <w:bCs/>
          <w:sz w:val="24"/>
          <w:szCs w:val="24"/>
        </w:rPr>
      </w:pPr>
      <w:r w:rsidRPr="002D1AE7">
        <w:rPr>
          <w:rFonts w:ascii="Arial" w:hAnsi="Arial" w:cs="Arial"/>
          <w:b/>
          <w:bCs/>
          <w:sz w:val="24"/>
          <w:szCs w:val="24"/>
        </w:rPr>
        <w:t>Organisational Culture and Performance at Emirates Airlines</w:t>
      </w:r>
    </w:p>
    <w:p w14:paraId="00A0FAA9" w14:textId="77777777" w:rsidR="002D1AE7" w:rsidRPr="002D1AE7" w:rsidRDefault="002D1AE7" w:rsidP="002D1AE7">
      <w:pPr>
        <w:spacing w:line="360" w:lineRule="auto"/>
        <w:jc w:val="both"/>
        <w:rPr>
          <w:rFonts w:ascii="Arial" w:hAnsi="Arial" w:cs="Arial"/>
          <w:sz w:val="24"/>
          <w:szCs w:val="24"/>
        </w:rPr>
      </w:pPr>
      <w:r w:rsidRPr="002D1AE7">
        <w:rPr>
          <w:rFonts w:ascii="Arial" w:hAnsi="Arial" w:cs="Arial"/>
          <w:sz w:val="24"/>
          <w:szCs w:val="24"/>
        </w:rPr>
        <w:t>Organisational culture is a critical determinant of performance, shaping employee behaviour, service delivery, decision-making processes, and competitive positioning. Within Emirates Airlines, a strong, cohesive, and strategically aligned culture plays a pivotal role in sustaining high levels of organisational effectiveness. This section examines the impact of Emirates’ culture on operational outcomes, strategic competitiveness, financial performance, and long-term sustainability.</w:t>
      </w:r>
    </w:p>
    <w:p w14:paraId="3BBE7B89" w14:textId="77777777" w:rsidR="002D1AE7" w:rsidRDefault="002D1AE7" w:rsidP="002D1AE7">
      <w:pPr>
        <w:spacing w:line="360" w:lineRule="auto"/>
        <w:jc w:val="both"/>
        <w:rPr>
          <w:rFonts w:ascii="Arial" w:hAnsi="Arial" w:cs="Arial"/>
          <w:sz w:val="24"/>
          <w:szCs w:val="24"/>
        </w:rPr>
      </w:pPr>
      <w:r w:rsidRPr="002D1AE7">
        <w:rPr>
          <w:rFonts w:ascii="Arial" w:hAnsi="Arial" w:cs="Arial"/>
          <w:b/>
          <w:bCs/>
          <w:sz w:val="24"/>
          <w:szCs w:val="24"/>
        </w:rPr>
        <w:t>Impact on Operational Performance</w:t>
      </w:r>
      <w:r w:rsidRPr="002D1AE7">
        <w:rPr>
          <w:rFonts w:ascii="Arial" w:hAnsi="Arial" w:cs="Arial"/>
          <w:sz w:val="24"/>
          <w:szCs w:val="24"/>
        </w:rPr>
        <w:t xml:space="preserve"> </w:t>
      </w:r>
    </w:p>
    <w:p w14:paraId="3ABCE78F" w14:textId="1FB4D00E" w:rsidR="002D1AE7" w:rsidRPr="002D1AE7" w:rsidRDefault="002D1AE7" w:rsidP="002D1AE7">
      <w:pPr>
        <w:spacing w:line="360" w:lineRule="auto"/>
        <w:jc w:val="both"/>
        <w:rPr>
          <w:rFonts w:ascii="Arial" w:hAnsi="Arial" w:cs="Arial"/>
          <w:sz w:val="24"/>
          <w:szCs w:val="24"/>
        </w:rPr>
      </w:pPr>
      <w:r w:rsidRPr="002D1AE7">
        <w:rPr>
          <w:rFonts w:ascii="Arial" w:hAnsi="Arial" w:cs="Arial"/>
          <w:sz w:val="24"/>
          <w:szCs w:val="24"/>
        </w:rPr>
        <w:t>Emirates’ culture of service excellence, reinforced through rigorous training programmes and customer-focused values, directly enhances service quality and passenger satisfaction. This cultural orientation has contributed to the airline’s consistent recognition among the world’s leading carriers for customer experience, reliability, and comfort</w:t>
      </w:r>
      <w:r w:rsidR="00BD5D71">
        <w:rPr>
          <w:rFonts w:ascii="Arial" w:hAnsi="Arial" w:cs="Arial"/>
          <w:sz w:val="24"/>
          <w:szCs w:val="24"/>
        </w:rPr>
        <w:t xml:space="preserve"> </w:t>
      </w:r>
      <w:sdt>
        <w:sdtPr>
          <w:rPr>
            <w:rFonts w:ascii="Arial" w:hAnsi="Arial" w:cs="Arial"/>
            <w:sz w:val="24"/>
            <w:szCs w:val="24"/>
          </w:rPr>
          <w:id w:val="-640353203"/>
          <w:citation/>
        </w:sdtPr>
        <w:sdtContent>
          <w:r w:rsidR="00BD5D71">
            <w:rPr>
              <w:rFonts w:ascii="Arial" w:hAnsi="Arial" w:cs="Arial"/>
              <w:sz w:val="24"/>
              <w:szCs w:val="24"/>
            </w:rPr>
            <w:fldChar w:fldCharType="begin"/>
          </w:r>
          <w:r w:rsidR="00BD5D71">
            <w:rPr>
              <w:rFonts w:ascii="Arial" w:hAnsi="Arial" w:cs="Arial"/>
              <w:sz w:val="24"/>
              <w:szCs w:val="24"/>
            </w:rPr>
            <w:instrText xml:space="preserve"> CITATION Sky23 \l 2057 </w:instrText>
          </w:r>
          <w:r w:rsidR="00BD5D71">
            <w:rPr>
              <w:rFonts w:ascii="Arial" w:hAnsi="Arial" w:cs="Arial"/>
              <w:sz w:val="24"/>
              <w:szCs w:val="24"/>
            </w:rPr>
            <w:fldChar w:fldCharType="separate"/>
          </w:r>
          <w:r w:rsidR="00BD5D71" w:rsidRPr="00BD5D71">
            <w:rPr>
              <w:rFonts w:ascii="Arial" w:hAnsi="Arial" w:cs="Arial"/>
              <w:noProof/>
              <w:sz w:val="24"/>
              <w:szCs w:val="24"/>
            </w:rPr>
            <w:t>(Skytrax, 2023)</w:t>
          </w:r>
          <w:r w:rsidR="00BD5D71">
            <w:rPr>
              <w:rFonts w:ascii="Arial" w:hAnsi="Arial" w:cs="Arial"/>
              <w:sz w:val="24"/>
              <w:szCs w:val="24"/>
            </w:rPr>
            <w:fldChar w:fldCharType="end"/>
          </w:r>
        </w:sdtContent>
      </w:sdt>
      <w:r w:rsidRPr="002D1AE7">
        <w:rPr>
          <w:rFonts w:ascii="Arial" w:hAnsi="Arial" w:cs="Arial"/>
          <w:sz w:val="24"/>
          <w:szCs w:val="24"/>
        </w:rPr>
        <w:t>. Furthermore, a deeply embedded safety culture—grounded in shared assumptions and strict adherence to procedures—strengthens operational reliability by minimising risk, ensuring compliance, and maintaining dependable performance across its global network.</w:t>
      </w:r>
    </w:p>
    <w:p w14:paraId="47FAA996" w14:textId="77777777" w:rsidR="002D1AE7" w:rsidRDefault="002D1AE7" w:rsidP="002D1AE7">
      <w:pPr>
        <w:spacing w:line="360" w:lineRule="auto"/>
        <w:jc w:val="both"/>
        <w:rPr>
          <w:rFonts w:ascii="Arial" w:hAnsi="Arial" w:cs="Arial"/>
          <w:b/>
          <w:bCs/>
          <w:sz w:val="24"/>
          <w:szCs w:val="24"/>
        </w:rPr>
      </w:pPr>
      <w:r w:rsidRPr="002D1AE7">
        <w:rPr>
          <w:rFonts w:ascii="Arial" w:hAnsi="Arial" w:cs="Arial"/>
          <w:b/>
          <w:bCs/>
          <w:sz w:val="24"/>
          <w:szCs w:val="24"/>
        </w:rPr>
        <w:t xml:space="preserve">Impact on Employee Performance and Engagement </w:t>
      </w:r>
    </w:p>
    <w:p w14:paraId="3F8F3A43" w14:textId="7648C398" w:rsidR="002D1AE7" w:rsidRDefault="002D1AE7" w:rsidP="00E84D1C">
      <w:pPr>
        <w:spacing w:line="360" w:lineRule="auto"/>
        <w:jc w:val="both"/>
        <w:rPr>
          <w:rFonts w:ascii="Arial" w:hAnsi="Arial" w:cs="Arial"/>
          <w:b/>
          <w:bCs/>
          <w:sz w:val="24"/>
          <w:szCs w:val="24"/>
        </w:rPr>
      </w:pPr>
      <w:r w:rsidRPr="002D1AE7">
        <w:rPr>
          <w:rFonts w:ascii="Arial" w:hAnsi="Arial" w:cs="Arial"/>
          <w:sz w:val="24"/>
          <w:szCs w:val="24"/>
        </w:rPr>
        <w:t>The airline’s multicultural and team-oriented culture fosters inclusivity and cultural sensitivity, encouraging collaboration, shared responsibility, and mutual respect among a workforce representing more than 160 nationalities. This environment supports high levels of employee engagement and service consistency, particularly in customer-facing roles such as cabin crew and ground staff. Nevertheless, the performance-driven nature of the culture imposes demanding expectations, which may result in stress or burnout for some employees. Emirates addresses these challenges through continuous training, structured performance feedback, and career development initiatives, thereby sustaining employee motivation and mitigating potential negative effects (Emirates Group, 2023).</w:t>
      </w:r>
    </w:p>
    <w:p w14:paraId="08B83852" w14:textId="77777777" w:rsidR="006B0CF6" w:rsidRDefault="006B0CF6" w:rsidP="00E84D1C">
      <w:pPr>
        <w:spacing w:line="360" w:lineRule="auto"/>
        <w:jc w:val="both"/>
        <w:rPr>
          <w:rFonts w:ascii="Arial" w:hAnsi="Arial" w:cs="Arial"/>
          <w:b/>
          <w:bCs/>
          <w:sz w:val="24"/>
          <w:szCs w:val="24"/>
        </w:rPr>
      </w:pPr>
    </w:p>
    <w:p w14:paraId="3DA61964" w14:textId="7B41070B" w:rsidR="0052100A" w:rsidRDefault="0052100A" w:rsidP="00E84D1C">
      <w:pPr>
        <w:spacing w:line="360" w:lineRule="auto"/>
        <w:jc w:val="both"/>
        <w:rPr>
          <w:rFonts w:ascii="Arial" w:hAnsi="Arial" w:cs="Arial"/>
          <w:b/>
          <w:bCs/>
          <w:sz w:val="24"/>
          <w:szCs w:val="24"/>
        </w:rPr>
      </w:pPr>
      <w:r w:rsidRPr="00FA1135">
        <w:rPr>
          <w:rFonts w:ascii="Arial" w:hAnsi="Arial" w:cs="Arial"/>
          <w:b/>
          <w:bCs/>
          <w:sz w:val="24"/>
          <w:szCs w:val="24"/>
        </w:rPr>
        <w:t>Impact on Innovation and Strategic Competitiveness</w:t>
      </w:r>
    </w:p>
    <w:p w14:paraId="64CA885E" w14:textId="77777777"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Emirates Airlines places a strong emphasis on innovation and long-term strategic vision, which underpins its capacity to invest in and adopt advanced technologies such as next-generation aircraft, digital service platforms, and data-driven operational systems (O’Connell &amp; Williams, 2016). These technological advancements strengthen fuel efficiency, enhance customer experience, and improve operational effectiveness—critical sources of competitive advantage.</w:t>
      </w:r>
    </w:p>
    <w:p w14:paraId="48DE6566" w14:textId="77777777"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The close alignment between organisational culture and strategic objectives also ensures a consistent brand identity. Emirates’ dedication to luxury, hospitality, and passenger comfort distinguishes the airline from its rivals, fostering brand loyalty and global recognition.</w:t>
      </w:r>
    </w:p>
    <w:p w14:paraId="58DB7CB5" w14:textId="77777777" w:rsidR="002D1AE7" w:rsidRDefault="00FA1135" w:rsidP="00FA1135">
      <w:pPr>
        <w:spacing w:line="360" w:lineRule="auto"/>
        <w:jc w:val="both"/>
        <w:rPr>
          <w:rFonts w:ascii="Arial" w:hAnsi="Arial" w:cs="Arial"/>
          <w:b/>
          <w:bCs/>
          <w:sz w:val="24"/>
          <w:szCs w:val="24"/>
        </w:rPr>
      </w:pPr>
      <w:r w:rsidRPr="00FA1135">
        <w:rPr>
          <w:rFonts w:ascii="Arial" w:hAnsi="Arial" w:cs="Arial"/>
          <w:b/>
          <w:bCs/>
          <w:sz w:val="24"/>
          <w:szCs w:val="24"/>
        </w:rPr>
        <w:t xml:space="preserve">Impact on Financial Performance and Market Position </w:t>
      </w:r>
    </w:p>
    <w:p w14:paraId="4F3AC1B1" w14:textId="15961329" w:rsidR="00FA1135" w:rsidRPr="002D1AE7" w:rsidRDefault="00FA1135" w:rsidP="00E84D1C">
      <w:pPr>
        <w:spacing w:line="360" w:lineRule="auto"/>
        <w:jc w:val="both"/>
        <w:rPr>
          <w:rFonts w:ascii="Arial" w:hAnsi="Arial" w:cs="Arial"/>
          <w:sz w:val="24"/>
          <w:szCs w:val="24"/>
        </w:rPr>
      </w:pPr>
      <w:r w:rsidRPr="00FA1135">
        <w:rPr>
          <w:rFonts w:ascii="Arial" w:hAnsi="Arial" w:cs="Arial"/>
          <w:sz w:val="24"/>
          <w:szCs w:val="24"/>
        </w:rPr>
        <w:t>The airline’s cultural orientation towards excellence, innovation, and customer-centricity has contributed to sustained financial stability and a strong competitive position. Historically, Emirates has achieved high load factors, extensive network expansion, and growth in premium revenues due to the synergy between culture, customer service, and commercial strategy (Doganis, 2019). Even in periods of global disruption, such as the COVID-19 pandemic, the organisation’s adaptability and resilience—rooted in its cultural foundations—enabled a faster recovery compared to some competitors. Overall, Emirates’ organisational culture exerts a significantly positive influence on performance, driving service quality, operational reliability, innovation capacity, employee engagement, and competitive strength. While challenges such as hierarchical decision-making and performance pressures are present, they are outweighed by the substantial benefits. The strong integration of culture and strategy remains a fundamental driver of Emirates’ global success.</w:t>
      </w:r>
    </w:p>
    <w:p w14:paraId="5ADF5067" w14:textId="77777777" w:rsidR="00A4793E" w:rsidRPr="000D0304" w:rsidRDefault="00A4793E" w:rsidP="00011077">
      <w:pPr>
        <w:pStyle w:val="Heading1"/>
        <w:rPr>
          <w:b/>
          <w:bCs/>
        </w:rPr>
      </w:pPr>
      <w:bookmarkStart w:id="11" w:name="_Toc214300491"/>
      <w:r w:rsidRPr="000D0304">
        <w:rPr>
          <w:b/>
          <w:bCs/>
        </w:rPr>
        <w:t>Conclusion</w:t>
      </w:r>
      <w:bookmarkEnd w:id="11"/>
    </w:p>
    <w:p w14:paraId="40790942" w14:textId="6050BF61"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 xml:space="preserve">This report has analysed the organisational culture of Emirates Airlines using Schein’s three-level </w:t>
      </w:r>
      <w:r w:rsidR="009E34FC" w:rsidRPr="00FA1135">
        <w:rPr>
          <w:rFonts w:ascii="Arial" w:hAnsi="Arial" w:cs="Arial"/>
          <w:sz w:val="24"/>
          <w:szCs w:val="24"/>
        </w:rPr>
        <w:t>framework</w:t>
      </w:r>
      <w:r w:rsidR="009E34FC">
        <w:rPr>
          <w:rFonts w:ascii="Arial" w:hAnsi="Arial" w:cs="Arial"/>
          <w:sz w:val="24"/>
          <w:szCs w:val="24"/>
        </w:rPr>
        <w:t xml:space="preserve">, </w:t>
      </w:r>
      <w:r w:rsidR="009E34FC" w:rsidRPr="00FA1135">
        <w:rPr>
          <w:rFonts w:ascii="Arial" w:hAnsi="Arial" w:cs="Arial"/>
          <w:sz w:val="24"/>
          <w:szCs w:val="24"/>
        </w:rPr>
        <w:t>Hofstede’s</w:t>
      </w:r>
      <w:r w:rsidRPr="00FA1135">
        <w:rPr>
          <w:rFonts w:ascii="Arial" w:hAnsi="Arial" w:cs="Arial"/>
          <w:sz w:val="24"/>
          <w:szCs w:val="24"/>
        </w:rPr>
        <w:t xml:space="preserve"> cultural dimensions</w:t>
      </w:r>
      <w:r w:rsidR="00CD65DE">
        <w:rPr>
          <w:rFonts w:ascii="Arial" w:hAnsi="Arial" w:cs="Arial"/>
          <w:sz w:val="24"/>
          <w:szCs w:val="24"/>
        </w:rPr>
        <w:t xml:space="preserve">, </w:t>
      </w:r>
      <w:r w:rsidR="00E00015">
        <w:rPr>
          <w:rFonts w:ascii="Arial" w:hAnsi="Arial" w:cs="Arial"/>
          <w:sz w:val="24"/>
          <w:szCs w:val="24"/>
        </w:rPr>
        <w:t xml:space="preserve">PESTEL and </w:t>
      </w:r>
      <w:r w:rsidR="00CD65DE">
        <w:rPr>
          <w:rFonts w:ascii="Arial" w:hAnsi="Arial" w:cs="Arial"/>
          <w:sz w:val="24"/>
          <w:szCs w:val="24"/>
        </w:rPr>
        <w:t>Porter’s Five Forces</w:t>
      </w:r>
      <w:r w:rsidRPr="00FA1135">
        <w:rPr>
          <w:rFonts w:ascii="Arial" w:hAnsi="Arial" w:cs="Arial"/>
          <w:sz w:val="24"/>
          <w:szCs w:val="24"/>
        </w:rPr>
        <w:t xml:space="preserve"> to explore the values, behaviours, and assumptions that shape the company. The findings reveal that Emirates maintains a cohesive, performance-driven culture influenced by Middle Eastern leadership traditions and its diverse international workforce. This cultural orientation significantly informs the organisation’s structure, decision-making processes, and strategic direction.</w:t>
      </w:r>
    </w:p>
    <w:p w14:paraId="7E64F45A" w14:textId="25CDF898" w:rsidR="00FA1135" w:rsidRPr="00FA1135" w:rsidRDefault="00FA1135" w:rsidP="00FA1135">
      <w:pPr>
        <w:spacing w:line="360" w:lineRule="auto"/>
        <w:jc w:val="both"/>
        <w:rPr>
          <w:rFonts w:ascii="Arial" w:hAnsi="Arial" w:cs="Arial"/>
          <w:sz w:val="24"/>
          <w:szCs w:val="24"/>
        </w:rPr>
      </w:pPr>
      <w:r w:rsidRPr="00FA1135">
        <w:rPr>
          <w:rFonts w:ascii="Arial" w:hAnsi="Arial" w:cs="Arial"/>
          <w:sz w:val="24"/>
          <w:szCs w:val="24"/>
        </w:rPr>
        <w:t xml:space="preserve">Moreover, Emirates’ cultural foundation enables the organisation to adapt effectively to external challenges such as technological innovation, geopolitical shifts, environmental demands, and competitive pressures. Although features such as centralised authority and </w:t>
      </w:r>
      <w:r w:rsidRPr="00FA1135">
        <w:rPr>
          <w:rFonts w:ascii="Arial" w:hAnsi="Arial" w:cs="Arial"/>
          <w:sz w:val="24"/>
          <w:szCs w:val="24"/>
        </w:rPr>
        <w:t>high-performance</w:t>
      </w:r>
      <w:r w:rsidRPr="00FA1135">
        <w:rPr>
          <w:rFonts w:ascii="Arial" w:hAnsi="Arial" w:cs="Arial"/>
          <w:sz w:val="24"/>
          <w:szCs w:val="24"/>
        </w:rPr>
        <w:t xml:space="preserve"> expectations may present certain difficulties, they do not substantially hinder overall effectiveness. Instead, the evidence highlights that culture enhances operational efficiency, fosters innovation, strengthens customer satisfaction, and supports long-term competitiveness. In summary, Emirates’ organisational culture remains a critical asset that underpins the company’s global success and strategic resilience.</w:t>
      </w:r>
    </w:p>
    <w:p w14:paraId="41F1B560" w14:textId="77777777" w:rsidR="00B6267B" w:rsidRDefault="00B6267B" w:rsidP="00E84D1C">
      <w:pPr>
        <w:spacing w:line="360" w:lineRule="auto"/>
        <w:jc w:val="both"/>
        <w:rPr>
          <w:rFonts w:ascii="Arial" w:hAnsi="Arial" w:cs="Arial"/>
          <w:sz w:val="24"/>
          <w:szCs w:val="24"/>
        </w:rPr>
      </w:pPr>
    </w:p>
    <w:p w14:paraId="62C4497B" w14:textId="77777777" w:rsidR="00B22291" w:rsidRDefault="00B22291" w:rsidP="00E84D1C">
      <w:pPr>
        <w:spacing w:line="360" w:lineRule="auto"/>
        <w:jc w:val="both"/>
        <w:rPr>
          <w:rFonts w:ascii="Arial" w:hAnsi="Arial" w:cs="Arial"/>
          <w:sz w:val="24"/>
          <w:szCs w:val="24"/>
        </w:rPr>
      </w:pPr>
    </w:p>
    <w:p w14:paraId="35A51C6E" w14:textId="77777777" w:rsidR="0086337C" w:rsidRDefault="0086337C" w:rsidP="00E84D1C">
      <w:pPr>
        <w:spacing w:line="360" w:lineRule="auto"/>
        <w:jc w:val="both"/>
        <w:rPr>
          <w:rFonts w:ascii="Arial" w:hAnsi="Arial" w:cs="Arial"/>
          <w:sz w:val="24"/>
          <w:szCs w:val="24"/>
        </w:rPr>
      </w:pPr>
    </w:p>
    <w:p w14:paraId="33D276DB" w14:textId="77777777" w:rsidR="00501DF3" w:rsidRDefault="00501DF3" w:rsidP="00E84D1C">
      <w:pPr>
        <w:spacing w:line="360" w:lineRule="auto"/>
        <w:jc w:val="both"/>
        <w:rPr>
          <w:rFonts w:ascii="Arial" w:hAnsi="Arial" w:cs="Arial"/>
          <w:sz w:val="24"/>
          <w:szCs w:val="24"/>
        </w:rPr>
      </w:pPr>
    </w:p>
    <w:p w14:paraId="66CE8FDB" w14:textId="77777777" w:rsidR="00DE2CCA" w:rsidRDefault="00DE2CCA" w:rsidP="00E84D1C">
      <w:pPr>
        <w:spacing w:line="360" w:lineRule="auto"/>
        <w:jc w:val="both"/>
        <w:rPr>
          <w:rFonts w:ascii="Arial" w:hAnsi="Arial" w:cs="Arial"/>
          <w:sz w:val="24"/>
          <w:szCs w:val="24"/>
        </w:rPr>
      </w:pPr>
    </w:p>
    <w:p w14:paraId="31B0401D" w14:textId="77777777" w:rsidR="00CD5002" w:rsidRDefault="00CD5002" w:rsidP="00E84D1C">
      <w:pPr>
        <w:spacing w:line="360" w:lineRule="auto"/>
        <w:jc w:val="both"/>
        <w:rPr>
          <w:rFonts w:ascii="Arial" w:hAnsi="Arial" w:cs="Arial"/>
          <w:sz w:val="24"/>
          <w:szCs w:val="24"/>
        </w:rPr>
      </w:pPr>
    </w:p>
    <w:p w14:paraId="384609B0" w14:textId="77777777" w:rsidR="00611C07" w:rsidRPr="00816F5B" w:rsidRDefault="00611C07" w:rsidP="00E84D1C">
      <w:pPr>
        <w:spacing w:line="360" w:lineRule="auto"/>
        <w:jc w:val="both"/>
        <w:rPr>
          <w:rFonts w:ascii="Arial" w:hAnsi="Arial" w:cs="Arial"/>
          <w:sz w:val="24"/>
          <w:szCs w:val="24"/>
        </w:rPr>
      </w:pPr>
    </w:p>
    <w:p w14:paraId="22CD8561" w14:textId="67B82C4E" w:rsidR="000816DF" w:rsidRDefault="00E634AD" w:rsidP="0086337C">
      <w:pPr>
        <w:spacing w:line="360" w:lineRule="auto"/>
        <w:ind w:left="360"/>
        <w:jc w:val="both"/>
        <w:rPr>
          <w:rStyle w:val="Heading1Char"/>
        </w:rPr>
      </w:pPr>
      <w:r w:rsidRPr="008619BB">
        <w:rPr>
          <w:rStyle w:val="Heading1Char"/>
        </w:rPr>
        <w:t xml:space="preserve"> </w:t>
      </w:r>
      <w:bookmarkStart w:id="12" w:name="_Hlk214182891"/>
    </w:p>
    <w:p w14:paraId="43063A2E" w14:textId="77777777" w:rsidR="00686AC6" w:rsidRDefault="00686AC6" w:rsidP="0086337C">
      <w:pPr>
        <w:spacing w:line="360" w:lineRule="auto"/>
        <w:ind w:left="360"/>
        <w:jc w:val="both"/>
        <w:rPr>
          <w:rStyle w:val="Heading1Char"/>
        </w:rPr>
      </w:pPr>
    </w:p>
    <w:p w14:paraId="1F36EACB" w14:textId="77777777" w:rsidR="00686AC6" w:rsidRDefault="00686AC6" w:rsidP="0086337C">
      <w:pPr>
        <w:spacing w:line="360" w:lineRule="auto"/>
        <w:ind w:left="360"/>
        <w:jc w:val="both"/>
        <w:rPr>
          <w:rStyle w:val="Heading1Char"/>
        </w:rPr>
      </w:pPr>
    </w:p>
    <w:p w14:paraId="4748B32D" w14:textId="77777777" w:rsidR="00686AC6" w:rsidRDefault="00686AC6" w:rsidP="0086337C">
      <w:pPr>
        <w:spacing w:line="360" w:lineRule="auto"/>
        <w:ind w:left="360"/>
        <w:jc w:val="both"/>
        <w:rPr>
          <w:rStyle w:val="Heading1Char"/>
        </w:rPr>
      </w:pPr>
    </w:p>
    <w:p w14:paraId="610EA1E1" w14:textId="77777777" w:rsidR="00686AC6" w:rsidRDefault="00686AC6" w:rsidP="0086337C">
      <w:pPr>
        <w:spacing w:line="360" w:lineRule="auto"/>
        <w:ind w:left="360"/>
        <w:jc w:val="both"/>
        <w:rPr>
          <w:rStyle w:val="Heading1Char"/>
        </w:rPr>
      </w:pPr>
    </w:p>
    <w:p w14:paraId="42E8574B" w14:textId="77777777" w:rsidR="00686AC6" w:rsidRDefault="00686AC6" w:rsidP="008840CE">
      <w:pPr>
        <w:spacing w:line="360" w:lineRule="auto"/>
        <w:jc w:val="both"/>
        <w:rPr>
          <w:rStyle w:val="Heading1Char"/>
        </w:rPr>
      </w:pPr>
    </w:p>
    <w:p w14:paraId="20E2F0BC" w14:textId="77777777" w:rsidR="00686AC6" w:rsidRDefault="00686AC6" w:rsidP="0086337C">
      <w:pPr>
        <w:spacing w:line="360" w:lineRule="auto"/>
        <w:ind w:left="360"/>
        <w:jc w:val="both"/>
        <w:rPr>
          <w:rStyle w:val="Heading1Char"/>
        </w:rPr>
      </w:pPr>
    </w:p>
    <w:bookmarkStart w:id="13" w:name="_Toc214300492" w:displacedByCustomXml="next"/>
    <w:sdt>
      <w:sdtPr>
        <w:id w:val="-837608736"/>
        <w:docPartObj>
          <w:docPartGallery w:val="Bibliographies"/>
          <w:docPartUnique/>
        </w:docPartObj>
      </w:sdtPr>
      <w:sdtEndPr>
        <w:rPr>
          <w:rFonts w:asciiTheme="minorHAnsi" w:eastAsiaTheme="minorHAnsi" w:hAnsiTheme="minorHAnsi" w:cstheme="minorBidi"/>
          <w:color w:val="auto"/>
          <w:sz w:val="22"/>
          <w:szCs w:val="22"/>
        </w:rPr>
      </w:sdtEndPr>
      <w:sdtContent>
        <w:p w14:paraId="152E24FE" w14:textId="6ACD74E4" w:rsidR="00686AC6" w:rsidRPr="008840CE" w:rsidRDefault="00686AC6">
          <w:pPr>
            <w:pStyle w:val="Heading1"/>
            <w:rPr>
              <w:b/>
              <w:bCs/>
            </w:rPr>
          </w:pPr>
          <w:r w:rsidRPr="008840CE">
            <w:rPr>
              <w:b/>
              <w:bCs/>
            </w:rPr>
            <w:t>References</w:t>
          </w:r>
          <w:bookmarkEnd w:id="13"/>
        </w:p>
        <w:sdt>
          <w:sdtPr>
            <w:id w:val="-573587230"/>
            <w:bibliography/>
          </w:sdtPr>
          <w:sdtContent>
            <w:p w14:paraId="049EEDF1" w14:textId="77777777" w:rsidR="00686AC6" w:rsidRDefault="00686AC6" w:rsidP="00686AC6">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Doganis, R., 2019. </w:t>
              </w:r>
              <w:r>
                <w:rPr>
                  <w:i/>
                  <w:iCs/>
                  <w:noProof/>
                </w:rPr>
                <w:t xml:space="preserve">Flying Off Course. </w:t>
              </w:r>
              <w:r>
                <w:rPr>
                  <w:noProof/>
                </w:rPr>
                <w:t>6th ed ed. London: Routledge.</w:t>
              </w:r>
            </w:p>
            <w:p w14:paraId="601AF231" w14:textId="77777777" w:rsidR="00686AC6" w:rsidRDefault="00686AC6" w:rsidP="00686AC6">
              <w:pPr>
                <w:pStyle w:val="Bibliography"/>
                <w:rPr>
                  <w:noProof/>
                </w:rPr>
              </w:pPr>
              <w:r>
                <w:rPr>
                  <w:noProof/>
                </w:rPr>
                <w:t xml:space="preserve">Emirates, 2022. </w:t>
              </w:r>
              <w:r>
                <w:rPr>
                  <w:i/>
                  <w:iCs/>
                  <w:noProof/>
                </w:rPr>
                <w:t xml:space="preserve">Our People and Culture. </w:t>
              </w:r>
              <w:r>
                <w:rPr>
                  <w:noProof/>
                </w:rPr>
                <w:t xml:space="preserve">[Online] </w:t>
              </w:r>
              <w:r>
                <w:rPr>
                  <w:noProof/>
                </w:rPr>
                <w:br/>
                <w:t xml:space="preserve">Available at: </w:t>
              </w:r>
              <w:r>
                <w:rPr>
                  <w:noProof/>
                  <w:u w:val="single"/>
                </w:rPr>
                <w:t>https://www.emirates.com/media-centre/emirates-group</w:t>
              </w:r>
              <w:r>
                <w:rPr>
                  <w:noProof/>
                </w:rPr>
                <w:br/>
                <w:t>[Accessed 14 November 2025].</w:t>
              </w:r>
            </w:p>
            <w:p w14:paraId="04CA321F" w14:textId="77777777" w:rsidR="00686AC6" w:rsidRDefault="00686AC6" w:rsidP="00686AC6">
              <w:pPr>
                <w:pStyle w:val="Bibliography"/>
                <w:rPr>
                  <w:noProof/>
                </w:rPr>
              </w:pPr>
              <w:r>
                <w:rPr>
                  <w:noProof/>
                </w:rPr>
                <w:t xml:space="preserve">Emirates, 2022. </w:t>
              </w:r>
              <w:r>
                <w:rPr>
                  <w:i/>
                  <w:iCs/>
                  <w:noProof/>
                </w:rPr>
                <w:t xml:space="preserve">Training and Development , </w:t>
              </w:r>
              <w:r>
                <w:rPr>
                  <w:noProof/>
                </w:rPr>
                <w:t>Dubai: Emirates Aviation College.</w:t>
              </w:r>
            </w:p>
            <w:p w14:paraId="5BF18D73" w14:textId="77777777" w:rsidR="00686AC6" w:rsidRDefault="00686AC6" w:rsidP="00686AC6">
              <w:pPr>
                <w:pStyle w:val="Bibliography"/>
                <w:rPr>
                  <w:noProof/>
                </w:rPr>
              </w:pPr>
              <w:r>
                <w:rPr>
                  <w:noProof/>
                </w:rPr>
                <w:t xml:space="preserve">Emirates, G., 2023. </w:t>
              </w:r>
              <w:r>
                <w:rPr>
                  <w:i/>
                  <w:iCs/>
                  <w:noProof/>
                </w:rPr>
                <w:t xml:space="preserve">Annual Report, </w:t>
              </w:r>
              <w:r>
                <w:rPr>
                  <w:noProof/>
                </w:rPr>
                <w:t>Dubai: Emirates Group.</w:t>
              </w:r>
            </w:p>
            <w:p w14:paraId="5CCC6BD6" w14:textId="77777777" w:rsidR="00686AC6" w:rsidRDefault="00686AC6" w:rsidP="00686AC6">
              <w:pPr>
                <w:pStyle w:val="Bibliography"/>
                <w:rPr>
                  <w:noProof/>
                </w:rPr>
              </w:pPr>
              <w:r>
                <w:rPr>
                  <w:noProof/>
                </w:rPr>
                <w:t xml:space="preserve">Harrison, R., 2017. </w:t>
              </w:r>
              <w:r>
                <w:rPr>
                  <w:i/>
                  <w:iCs/>
                  <w:noProof/>
                </w:rPr>
                <w:t xml:space="preserve">Learning and Development.. </w:t>
              </w:r>
              <w:r>
                <w:rPr>
                  <w:noProof/>
                </w:rPr>
                <w:t>7th ed ed. London: CIPD Publishing.</w:t>
              </w:r>
            </w:p>
            <w:p w14:paraId="2951E2A3" w14:textId="77777777" w:rsidR="00686AC6" w:rsidRDefault="00686AC6" w:rsidP="00686AC6">
              <w:pPr>
                <w:pStyle w:val="Bibliography"/>
                <w:rPr>
                  <w:noProof/>
                </w:rPr>
              </w:pPr>
              <w:r>
                <w:rPr>
                  <w:noProof/>
                </w:rPr>
                <w:t xml:space="preserve">Hofstede, I., 2021. </w:t>
              </w:r>
              <w:r>
                <w:rPr>
                  <w:i/>
                  <w:iCs/>
                  <w:noProof/>
                </w:rPr>
                <w:t xml:space="preserve">Country Comparison: United Arab Emirates. </w:t>
              </w:r>
              <w:r>
                <w:rPr>
                  <w:noProof/>
                </w:rPr>
                <w:t xml:space="preserve">[Online] </w:t>
              </w:r>
              <w:r>
                <w:rPr>
                  <w:noProof/>
                </w:rPr>
                <w:br/>
                <w:t xml:space="preserve">Available at: </w:t>
              </w:r>
              <w:r>
                <w:rPr>
                  <w:noProof/>
                  <w:u w:val="single"/>
                </w:rPr>
                <w:t>https://www.hofstede-insights.com</w:t>
              </w:r>
              <w:r>
                <w:rPr>
                  <w:noProof/>
                </w:rPr>
                <w:br/>
                <w:t>[Accessed 14 November 2025].</w:t>
              </w:r>
            </w:p>
            <w:p w14:paraId="45703E4A" w14:textId="77777777" w:rsidR="00686AC6" w:rsidRDefault="00686AC6" w:rsidP="00686AC6">
              <w:pPr>
                <w:pStyle w:val="Bibliography"/>
                <w:rPr>
                  <w:noProof/>
                </w:rPr>
              </w:pPr>
              <w:r>
                <w:rPr>
                  <w:noProof/>
                </w:rPr>
                <w:t xml:space="preserve">Hofstede, I., 2021. </w:t>
              </w:r>
              <w:r>
                <w:rPr>
                  <w:i/>
                  <w:iCs/>
                  <w:noProof/>
                </w:rPr>
                <w:t xml:space="preserve">Country Comparison: United Arab Emirates. </w:t>
              </w:r>
              <w:r>
                <w:rPr>
                  <w:noProof/>
                </w:rPr>
                <w:t xml:space="preserve">[Online] </w:t>
              </w:r>
              <w:r>
                <w:rPr>
                  <w:noProof/>
                </w:rPr>
                <w:br/>
                <w:t xml:space="preserve">Available at: </w:t>
              </w:r>
              <w:r>
                <w:rPr>
                  <w:noProof/>
                  <w:u w:val="single"/>
                </w:rPr>
                <w:t>https://www.emirates.com/english/about-us/financial-transparency/annual-reports/</w:t>
              </w:r>
              <w:r>
                <w:rPr>
                  <w:noProof/>
                </w:rPr>
                <w:br/>
                <w:t>[Accessed 17 November 2025].</w:t>
              </w:r>
            </w:p>
            <w:p w14:paraId="7E1263C3" w14:textId="77777777" w:rsidR="00686AC6" w:rsidRDefault="00686AC6" w:rsidP="00686AC6">
              <w:pPr>
                <w:pStyle w:val="Bibliography"/>
                <w:rPr>
                  <w:noProof/>
                </w:rPr>
              </w:pPr>
              <w:r>
                <w:rPr>
                  <w:noProof/>
                </w:rPr>
                <w:t xml:space="preserve">L, M. &amp; Christy, G., 2016. </w:t>
              </w:r>
              <w:r>
                <w:rPr>
                  <w:i/>
                  <w:iCs/>
                  <w:noProof/>
                </w:rPr>
                <w:t xml:space="preserve">Management &amp; Organisatiob Behaviour. </w:t>
              </w:r>
              <w:r>
                <w:rPr>
                  <w:noProof/>
                </w:rPr>
                <w:t>eleventh ed ed. s.l.:s.n.</w:t>
              </w:r>
            </w:p>
            <w:p w14:paraId="228A299A" w14:textId="77777777" w:rsidR="00686AC6" w:rsidRDefault="00686AC6" w:rsidP="00686AC6">
              <w:pPr>
                <w:pStyle w:val="Bibliography"/>
                <w:rPr>
                  <w:noProof/>
                </w:rPr>
              </w:pPr>
              <w:r>
                <w:rPr>
                  <w:noProof/>
                </w:rPr>
                <w:t xml:space="preserve">Nataraja S, 2024. 9.2 EMIRATES aIRLINES Air Transportation Industry:. </w:t>
              </w:r>
              <w:r>
                <w:rPr>
                  <w:i/>
                  <w:iCs/>
                  <w:noProof/>
                </w:rPr>
                <w:t xml:space="preserve">History and Development, </w:t>
              </w:r>
              <w:r>
                <w:rPr>
                  <w:noProof/>
                </w:rPr>
                <w:t>p. p 240.</w:t>
              </w:r>
            </w:p>
            <w:p w14:paraId="296AB2DE" w14:textId="77777777" w:rsidR="00686AC6" w:rsidRDefault="00686AC6" w:rsidP="00686AC6">
              <w:pPr>
                <w:pStyle w:val="Bibliography"/>
                <w:rPr>
                  <w:noProof/>
                </w:rPr>
              </w:pPr>
              <w:r>
                <w:rPr>
                  <w:noProof/>
                </w:rPr>
                <w:t xml:space="preserve">O' Connell, J. &amp; Willams, G., 2016. </w:t>
              </w:r>
              <w:r>
                <w:rPr>
                  <w:i/>
                  <w:iCs/>
                  <w:noProof/>
                </w:rPr>
                <w:t xml:space="preserve">Air Transport in the 21st Century: Key Strategic Developments, </w:t>
              </w:r>
              <w:r>
                <w:rPr>
                  <w:noProof/>
                </w:rPr>
                <w:t>London: Routledge .</w:t>
              </w:r>
            </w:p>
            <w:p w14:paraId="7D5CB1C8" w14:textId="77777777" w:rsidR="00686AC6" w:rsidRDefault="00686AC6" w:rsidP="00686AC6">
              <w:pPr>
                <w:pStyle w:val="Bibliography"/>
                <w:rPr>
                  <w:noProof/>
                </w:rPr>
              </w:pPr>
              <w:r>
                <w:rPr>
                  <w:noProof/>
                </w:rPr>
                <w:t xml:space="preserve">O'Connell, J. &amp; Williams, G., 2016. </w:t>
              </w:r>
              <w:r>
                <w:rPr>
                  <w:i/>
                  <w:iCs/>
                  <w:noProof/>
                </w:rPr>
                <w:t xml:space="preserve">Air Transport in the 21st Century: Key Strategic Developments, </w:t>
              </w:r>
              <w:r>
                <w:rPr>
                  <w:noProof/>
                </w:rPr>
                <w:t>London: Routledge.</w:t>
              </w:r>
            </w:p>
            <w:p w14:paraId="681D3C44" w14:textId="77777777" w:rsidR="00686AC6" w:rsidRDefault="00686AC6" w:rsidP="00686AC6">
              <w:pPr>
                <w:pStyle w:val="Bibliography"/>
                <w:rPr>
                  <w:noProof/>
                </w:rPr>
              </w:pPr>
              <w:r>
                <w:rPr>
                  <w:noProof/>
                </w:rPr>
                <w:t xml:space="preserve">Porter, M., 2008. The five competitive forces that shape strategy. </w:t>
              </w:r>
              <w:r>
                <w:rPr>
                  <w:i/>
                  <w:iCs/>
                  <w:noProof/>
                </w:rPr>
                <w:t xml:space="preserve">Harvard Business Review, </w:t>
              </w:r>
              <w:r>
                <w:rPr>
                  <w:noProof/>
                </w:rPr>
                <w:t>(1)(86), pp. pp 78-93.</w:t>
              </w:r>
            </w:p>
            <w:p w14:paraId="449DEB39" w14:textId="77777777" w:rsidR="00686AC6" w:rsidRDefault="00686AC6" w:rsidP="00686AC6">
              <w:pPr>
                <w:pStyle w:val="Bibliography"/>
                <w:rPr>
                  <w:noProof/>
                </w:rPr>
              </w:pPr>
              <w:r>
                <w:rPr>
                  <w:noProof/>
                </w:rPr>
                <w:t xml:space="preserve">Skytrax, 2023. </w:t>
              </w:r>
              <w:r>
                <w:rPr>
                  <w:i/>
                  <w:iCs/>
                  <w:noProof/>
                </w:rPr>
                <w:t xml:space="preserve">World Airline Awards. </w:t>
              </w:r>
              <w:r>
                <w:rPr>
                  <w:noProof/>
                </w:rPr>
                <w:t xml:space="preserve">[Online] </w:t>
              </w:r>
              <w:r>
                <w:rPr>
                  <w:noProof/>
                </w:rPr>
                <w:br/>
                <w:t xml:space="preserve">Available at: </w:t>
              </w:r>
              <w:r>
                <w:rPr>
                  <w:noProof/>
                  <w:u w:val="single"/>
                </w:rPr>
                <w:t>https://www.worldairlineawards.com/worlds-top-100-airlines-2023/</w:t>
              </w:r>
              <w:r>
                <w:rPr>
                  <w:noProof/>
                </w:rPr>
                <w:br/>
                <w:t>[Accessed 17 November 2025].</w:t>
              </w:r>
            </w:p>
            <w:p w14:paraId="264DCF6F" w14:textId="63B67C5A" w:rsidR="00686AC6" w:rsidRDefault="00686AC6" w:rsidP="00686AC6">
              <w:r>
                <w:rPr>
                  <w:b/>
                  <w:bCs/>
                  <w:noProof/>
                </w:rPr>
                <w:fldChar w:fldCharType="end"/>
              </w:r>
            </w:p>
          </w:sdtContent>
        </w:sdt>
      </w:sdtContent>
    </w:sdt>
    <w:p w14:paraId="644396F5" w14:textId="77777777" w:rsidR="00686AC6" w:rsidRPr="000816DF" w:rsidRDefault="00686AC6" w:rsidP="0086337C">
      <w:pPr>
        <w:spacing w:line="360" w:lineRule="auto"/>
        <w:ind w:left="360"/>
        <w:jc w:val="both"/>
        <w:rPr>
          <w:rFonts w:ascii="Arial" w:hAnsi="Arial" w:cs="Arial"/>
          <w:b/>
          <w:bCs/>
          <w:sz w:val="24"/>
          <w:szCs w:val="24"/>
        </w:rPr>
      </w:pPr>
    </w:p>
    <w:bookmarkEnd w:id="12"/>
    <w:sectPr w:rsidR="00686AC6" w:rsidRPr="000816DF" w:rsidSect="008416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62E9F"/>
    <w:multiLevelType w:val="hybridMultilevel"/>
    <w:tmpl w:val="4888E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B6FAC"/>
    <w:multiLevelType w:val="hybridMultilevel"/>
    <w:tmpl w:val="CBB22276"/>
    <w:lvl w:ilvl="0" w:tplc="EAB0F02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95447"/>
    <w:multiLevelType w:val="hybridMultilevel"/>
    <w:tmpl w:val="16BCA828"/>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46BD7F4F"/>
    <w:multiLevelType w:val="hybridMultilevel"/>
    <w:tmpl w:val="B1082E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8516246"/>
    <w:multiLevelType w:val="hybridMultilevel"/>
    <w:tmpl w:val="D9926E3A"/>
    <w:lvl w:ilvl="0" w:tplc="1AF47638">
      <w:start w:val="3"/>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517309">
    <w:abstractNumId w:val="0"/>
  </w:num>
  <w:num w:numId="2" w16cid:durableId="405038079">
    <w:abstractNumId w:val="2"/>
  </w:num>
  <w:num w:numId="3" w16cid:durableId="768622281">
    <w:abstractNumId w:val="1"/>
  </w:num>
  <w:num w:numId="4" w16cid:durableId="2006398035">
    <w:abstractNumId w:val="4"/>
  </w:num>
  <w:num w:numId="5" w16cid:durableId="391202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6F2"/>
    <w:rsid w:val="00002F1B"/>
    <w:rsid w:val="00011077"/>
    <w:rsid w:val="00032575"/>
    <w:rsid w:val="000343FC"/>
    <w:rsid w:val="0003513C"/>
    <w:rsid w:val="0004114A"/>
    <w:rsid w:val="000416DB"/>
    <w:rsid w:val="00055755"/>
    <w:rsid w:val="000816DF"/>
    <w:rsid w:val="00082DB5"/>
    <w:rsid w:val="00094E08"/>
    <w:rsid w:val="00096F4B"/>
    <w:rsid w:val="000A1454"/>
    <w:rsid w:val="000A434C"/>
    <w:rsid w:val="000A5DA5"/>
    <w:rsid w:val="000C692D"/>
    <w:rsid w:val="000D0304"/>
    <w:rsid w:val="00101E16"/>
    <w:rsid w:val="00104168"/>
    <w:rsid w:val="00104EED"/>
    <w:rsid w:val="00111F20"/>
    <w:rsid w:val="00123D17"/>
    <w:rsid w:val="001364C3"/>
    <w:rsid w:val="00147688"/>
    <w:rsid w:val="00152F16"/>
    <w:rsid w:val="00163A70"/>
    <w:rsid w:val="00163B96"/>
    <w:rsid w:val="0019459C"/>
    <w:rsid w:val="001A5809"/>
    <w:rsid w:val="001B5042"/>
    <w:rsid w:val="00203595"/>
    <w:rsid w:val="00224F6D"/>
    <w:rsid w:val="002536F4"/>
    <w:rsid w:val="00273723"/>
    <w:rsid w:val="0027747C"/>
    <w:rsid w:val="002A2F03"/>
    <w:rsid w:val="002A6C28"/>
    <w:rsid w:val="002B2299"/>
    <w:rsid w:val="002C05BB"/>
    <w:rsid w:val="002D1AE7"/>
    <w:rsid w:val="002D20C6"/>
    <w:rsid w:val="002F0010"/>
    <w:rsid w:val="002F0A9C"/>
    <w:rsid w:val="00310F0D"/>
    <w:rsid w:val="00322C70"/>
    <w:rsid w:val="00324570"/>
    <w:rsid w:val="00344D04"/>
    <w:rsid w:val="00387D5A"/>
    <w:rsid w:val="003B6EC9"/>
    <w:rsid w:val="003D50DA"/>
    <w:rsid w:val="003F5D6B"/>
    <w:rsid w:val="003F6F9B"/>
    <w:rsid w:val="0040410F"/>
    <w:rsid w:val="00410F9A"/>
    <w:rsid w:val="004274F9"/>
    <w:rsid w:val="004A5929"/>
    <w:rsid w:val="004C2AFD"/>
    <w:rsid w:val="004D46D1"/>
    <w:rsid w:val="004F3407"/>
    <w:rsid w:val="004F376C"/>
    <w:rsid w:val="004F5AD4"/>
    <w:rsid w:val="004F746E"/>
    <w:rsid w:val="00501DF3"/>
    <w:rsid w:val="00504F73"/>
    <w:rsid w:val="005127D0"/>
    <w:rsid w:val="0052100A"/>
    <w:rsid w:val="00521799"/>
    <w:rsid w:val="00526099"/>
    <w:rsid w:val="005446E7"/>
    <w:rsid w:val="005472FF"/>
    <w:rsid w:val="00576EB2"/>
    <w:rsid w:val="00597BAD"/>
    <w:rsid w:val="005C1280"/>
    <w:rsid w:val="005E2A2B"/>
    <w:rsid w:val="00611C07"/>
    <w:rsid w:val="00617DB4"/>
    <w:rsid w:val="00654C71"/>
    <w:rsid w:val="00664F1D"/>
    <w:rsid w:val="00673B16"/>
    <w:rsid w:val="006768A5"/>
    <w:rsid w:val="00686AC6"/>
    <w:rsid w:val="006A0D40"/>
    <w:rsid w:val="006A0FD9"/>
    <w:rsid w:val="006A3333"/>
    <w:rsid w:val="006B0CF6"/>
    <w:rsid w:val="006B4D15"/>
    <w:rsid w:val="006D524D"/>
    <w:rsid w:val="006F4DF0"/>
    <w:rsid w:val="00706471"/>
    <w:rsid w:val="00714B54"/>
    <w:rsid w:val="0072217F"/>
    <w:rsid w:val="00725DBD"/>
    <w:rsid w:val="00732F9B"/>
    <w:rsid w:val="00754455"/>
    <w:rsid w:val="00770D00"/>
    <w:rsid w:val="007937E3"/>
    <w:rsid w:val="007A5726"/>
    <w:rsid w:val="007C0517"/>
    <w:rsid w:val="007C67F2"/>
    <w:rsid w:val="007D3D74"/>
    <w:rsid w:val="007E09FD"/>
    <w:rsid w:val="007E5718"/>
    <w:rsid w:val="00803824"/>
    <w:rsid w:val="00813273"/>
    <w:rsid w:val="00816F5B"/>
    <w:rsid w:val="00817384"/>
    <w:rsid w:val="00817C23"/>
    <w:rsid w:val="00817FA4"/>
    <w:rsid w:val="008416F2"/>
    <w:rsid w:val="008417D8"/>
    <w:rsid w:val="008562D1"/>
    <w:rsid w:val="008619BB"/>
    <w:rsid w:val="0086337C"/>
    <w:rsid w:val="00863B41"/>
    <w:rsid w:val="008840CE"/>
    <w:rsid w:val="008A630A"/>
    <w:rsid w:val="008B3FEA"/>
    <w:rsid w:val="008C2CD5"/>
    <w:rsid w:val="00900499"/>
    <w:rsid w:val="00911796"/>
    <w:rsid w:val="009360D9"/>
    <w:rsid w:val="0095592E"/>
    <w:rsid w:val="00984C86"/>
    <w:rsid w:val="00986C88"/>
    <w:rsid w:val="009D63B0"/>
    <w:rsid w:val="009E34FC"/>
    <w:rsid w:val="009F7595"/>
    <w:rsid w:val="00A00A9F"/>
    <w:rsid w:val="00A20126"/>
    <w:rsid w:val="00A32196"/>
    <w:rsid w:val="00A4793E"/>
    <w:rsid w:val="00A7065D"/>
    <w:rsid w:val="00A76491"/>
    <w:rsid w:val="00A77557"/>
    <w:rsid w:val="00AC14B2"/>
    <w:rsid w:val="00AC450A"/>
    <w:rsid w:val="00AD60B0"/>
    <w:rsid w:val="00AF0031"/>
    <w:rsid w:val="00B06A99"/>
    <w:rsid w:val="00B13CA4"/>
    <w:rsid w:val="00B22291"/>
    <w:rsid w:val="00B363A7"/>
    <w:rsid w:val="00B6267B"/>
    <w:rsid w:val="00B85B7C"/>
    <w:rsid w:val="00B965CE"/>
    <w:rsid w:val="00BB07B5"/>
    <w:rsid w:val="00BB563A"/>
    <w:rsid w:val="00BC5712"/>
    <w:rsid w:val="00BD5D71"/>
    <w:rsid w:val="00BD670D"/>
    <w:rsid w:val="00BF0EEA"/>
    <w:rsid w:val="00C31B8F"/>
    <w:rsid w:val="00C33D81"/>
    <w:rsid w:val="00C34431"/>
    <w:rsid w:val="00C356DF"/>
    <w:rsid w:val="00C576F7"/>
    <w:rsid w:val="00C64533"/>
    <w:rsid w:val="00C7148B"/>
    <w:rsid w:val="00C74938"/>
    <w:rsid w:val="00C95606"/>
    <w:rsid w:val="00CD5002"/>
    <w:rsid w:val="00CD65DE"/>
    <w:rsid w:val="00D1143F"/>
    <w:rsid w:val="00D15AA7"/>
    <w:rsid w:val="00D4082F"/>
    <w:rsid w:val="00D44CC5"/>
    <w:rsid w:val="00D479F3"/>
    <w:rsid w:val="00D53542"/>
    <w:rsid w:val="00DB36F6"/>
    <w:rsid w:val="00DC22E4"/>
    <w:rsid w:val="00DD0B7A"/>
    <w:rsid w:val="00DE2CCA"/>
    <w:rsid w:val="00E00015"/>
    <w:rsid w:val="00E12F32"/>
    <w:rsid w:val="00E3356B"/>
    <w:rsid w:val="00E634AD"/>
    <w:rsid w:val="00E67FF2"/>
    <w:rsid w:val="00E70F73"/>
    <w:rsid w:val="00E76A0A"/>
    <w:rsid w:val="00E84351"/>
    <w:rsid w:val="00E84D1C"/>
    <w:rsid w:val="00E96C2C"/>
    <w:rsid w:val="00EB5099"/>
    <w:rsid w:val="00EB6192"/>
    <w:rsid w:val="00EB7545"/>
    <w:rsid w:val="00F169D8"/>
    <w:rsid w:val="00F2479D"/>
    <w:rsid w:val="00F27267"/>
    <w:rsid w:val="00F429D2"/>
    <w:rsid w:val="00F43F04"/>
    <w:rsid w:val="00F47275"/>
    <w:rsid w:val="00F51986"/>
    <w:rsid w:val="00F730F0"/>
    <w:rsid w:val="00F81E12"/>
    <w:rsid w:val="00F92EF9"/>
    <w:rsid w:val="00FA1135"/>
    <w:rsid w:val="00FB38D9"/>
    <w:rsid w:val="00FB669C"/>
    <w:rsid w:val="00FC2A47"/>
    <w:rsid w:val="00FE5DC4"/>
    <w:rsid w:val="00FF23BA"/>
    <w:rsid w:val="00FF2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FFDD26"/>
  <w15:chartTrackingRefBased/>
  <w15:docId w15:val="{FA8F7B95-1E90-4DF5-9AD1-CCB8B636A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6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16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6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6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6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6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6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6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6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1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6F2"/>
    <w:rPr>
      <w:rFonts w:eastAsiaTheme="majorEastAsia" w:cstheme="majorBidi"/>
      <w:color w:val="272727" w:themeColor="text1" w:themeTint="D8"/>
    </w:rPr>
  </w:style>
  <w:style w:type="paragraph" w:styleId="Title">
    <w:name w:val="Title"/>
    <w:basedOn w:val="Normal"/>
    <w:next w:val="Normal"/>
    <w:link w:val="TitleChar"/>
    <w:uiPriority w:val="10"/>
    <w:qFormat/>
    <w:rsid w:val="008416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6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6F2"/>
    <w:pPr>
      <w:spacing w:before="160"/>
      <w:jc w:val="center"/>
    </w:pPr>
    <w:rPr>
      <w:i/>
      <w:iCs/>
      <w:color w:val="404040" w:themeColor="text1" w:themeTint="BF"/>
    </w:rPr>
  </w:style>
  <w:style w:type="character" w:customStyle="1" w:styleId="QuoteChar">
    <w:name w:val="Quote Char"/>
    <w:basedOn w:val="DefaultParagraphFont"/>
    <w:link w:val="Quote"/>
    <w:uiPriority w:val="29"/>
    <w:rsid w:val="008416F2"/>
    <w:rPr>
      <w:i/>
      <w:iCs/>
      <w:color w:val="404040" w:themeColor="text1" w:themeTint="BF"/>
    </w:rPr>
  </w:style>
  <w:style w:type="paragraph" w:styleId="ListParagraph">
    <w:name w:val="List Paragraph"/>
    <w:basedOn w:val="Normal"/>
    <w:uiPriority w:val="34"/>
    <w:qFormat/>
    <w:rsid w:val="008416F2"/>
    <w:pPr>
      <w:ind w:left="720"/>
      <w:contextualSpacing/>
    </w:pPr>
  </w:style>
  <w:style w:type="character" w:styleId="IntenseEmphasis">
    <w:name w:val="Intense Emphasis"/>
    <w:basedOn w:val="DefaultParagraphFont"/>
    <w:uiPriority w:val="21"/>
    <w:qFormat/>
    <w:rsid w:val="008416F2"/>
    <w:rPr>
      <w:i/>
      <w:iCs/>
      <w:color w:val="0F4761" w:themeColor="accent1" w:themeShade="BF"/>
    </w:rPr>
  </w:style>
  <w:style w:type="paragraph" w:styleId="IntenseQuote">
    <w:name w:val="Intense Quote"/>
    <w:basedOn w:val="Normal"/>
    <w:next w:val="Normal"/>
    <w:link w:val="IntenseQuoteChar"/>
    <w:uiPriority w:val="30"/>
    <w:qFormat/>
    <w:rsid w:val="008416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6F2"/>
    <w:rPr>
      <w:i/>
      <w:iCs/>
      <w:color w:val="0F4761" w:themeColor="accent1" w:themeShade="BF"/>
    </w:rPr>
  </w:style>
  <w:style w:type="character" w:styleId="IntenseReference">
    <w:name w:val="Intense Reference"/>
    <w:basedOn w:val="DefaultParagraphFont"/>
    <w:uiPriority w:val="32"/>
    <w:qFormat/>
    <w:rsid w:val="008416F2"/>
    <w:rPr>
      <w:b/>
      <w:bCs/>
      <w:smallCaps/>
      <w:color w:val="0F4761" w:themeColor="accent1" w:themeShade="BF"/>
      <w:spacing w:val="5"/>
    </w:rPr>
  </w:style>
  <w:style w:type="paragraph" w:styleId="NoSpacing">
    <w:name w:val="No Spacing"/>
    <w:link w:val="NoSpacingChar"/>
    <w:uiPriority w:val="1"/>
    <w:qFormat/>
    <w:rsid w:val="008416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16F2"/>
    <w:rPr>
      <w:rFonts w:eastAsiaTheme="minorEastAsia"/>
      <w:kern w:val="0"/>
      <w:lang w:val="en-US"/>
      <w14:ligatures w14:val="none"/>
    </w:rPr>
  </w:style>
  <w:style w:type="table" w:styleId="TableGrid">
    <w:name w:val="Table Grid"/>
    <w:basedOn w:val="TableNormal"/>
    <w:uiPriority w:val="39"/>
    <w:rsid w:val="00547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572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76A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76A0A"/>
    <w:pPr>
      <w:spacing w:after="100"/>
    </w:pPr>
  </w:style>
  <w:style w:type="paragraph" w:styleId="TOC2">
    <w:name w:val="toc 2"/>
    <w:basedOn w:val="Normal"/>
    <w:next w:val="Normal"/>
    <w:autoRedefine/>
    <w:uiPriority w:val="39"/>
    <w:unhideWhenUsed/>
    <w:rsid w:val="00E76A0A"/>
    <w:pPr>
      <w:spacing w:after="100"/>
      <w:ind w:left="220"/>
    </w:pPr>
  </w:style>
  <w:style w:type="character" w:styleId="Hyperlink">
    <w:name w:val="Hyperlink"/>
    <w:basedOn w:val="DefaultParagraphFont"/>
    <w:uiPriority w:val="99"/>
    <w:unhideWhenUsed/>
    <w:rsid w:val="00E76A0A"/>
    <w:rPr>
      <w:color w:val="467886" w:themeColor="hyperlink"/>
      <w:u w:val="single"/>
    </w:rPr>
  </w:style>
  <w:style w:type="paragraph" w:styleId="Bibliography">
    <w:name w:val="Bibliography"/>
    <w:basedOn w:val="Normal"/>
    <w:next w:val="Normal"/>
    <w:uiPriority w:val="37"/>
    <w:unhideWhenUsed/>
    <w:rsid w:val="00686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53497">
      <w:bodyDiv w:val="1"/>
      <w:marLeft w:val="0"/>
      <w:marRight w:val="0"/>
      <w:marTop w:val="0"/>
      <w:marBottom w:val="0"/>
      <w:divBdr>
        <w:top w:val="none" w:sz="0" w:space="0" w:color="auto"/>
        <w:left w:val="none" w:sz="0" w:space="0" w:color="auto"/>
        <w:bottom w:val="none" w:sz="0" w:space="0" w:color="auto"/>
        <w:right w:val="none" w:sz="0" w:space="0" w:color="auto"/>
      </w:divBdr>
    </w:div>
    <w:div w:id="33701133">
      <w:bodyDiv w:val="1"/>
      <w:marLeft w:val="0"/>
      <w:marRight w:val="0"/>
      <w:marTop w:val="0"/>
      <w:marBottom w:val="0"/>
      <w:divBdr>
        <w:top w:val="none" w:sz="0" w:space="0" w:color="auto"/>
        <w:left w:val="none" w:sz="0" w:space="0" w:color="auto"/>
        <w:bottom w:val="none" w:sz="0" w:space="0" w:color="auto"/>
        <w:right w:val="none" w:sz="0" w:space="0" w:color="auto"/>
      </w:divBdr>
    </w:div>
    <w:div w:id="102042111">
      <w:bodyDiv w:val="1"/>
      <w:marLeft w:val="0"/>
      <w:marRight w:val="0"/>
      <w:marTop w:val="0"/>
      <w:marBottom w:val="0"/>
      <w:divBdr>
        <w:top w:val="none" w:sz="0" w:space="0" w:color="auto"/>
        <w:left w:val="none" w:sz="0" w:space="0" w:color="auto"/>
        <w:bottom w:val="none" w:sz="0" w:space="0" w:color="auto"/>
        <w:right w:val="none" w:sz="0" w:space="0" w:color="auto"/>
      </w:divBdr>
    </w:div>
    <w:div w:id="146747711">
      <w:bodyDiv w:val="1"/>
      <w:marLeft w:val="0"/>
      <w:marRight w:val="0"/>
      <w:marTop w:val="0"/>
      <w:marBottom w:val="0"/>
      <w:divBdr>
        <w:top w:val="none" w:sz="0" w:space="0" w:color="auto"/>
        <w:left w:val="none" w:sz="0" w:space="0" w:color="auto"/>
        <w:bottom w:val="none" w:sz="0" w:space="0" w:color="auto"/>
        <w:right w:val="none" w:sz="0" w:space="0" w:color="auto"/>
      </w:divBdr>
    </w:div>
    <w:div w:id="206068006">
      <w:bodyDiv w:val="1"/>
      <w:marLeft w:val="0"/>
      <w:marRight w:val="0"/>
      <w:marTop w:val="0"/>
      <w:marBottom w:val="0"/>
      <w:divBdr>
        <w:top w:val="none" w:sz="0" w:space="0" w:color="auto"/>
        <w:left w:val="none" w:sz="0" w:space="0" w:color="auto"/>
        <w:bottom w:val="none" w:sz="0" w:space="0" w:color="auto"/>
        <w:right w:val="none" w:sz="0" w:space="0" w:color="auto"/>
      </w:divBdr>
    </w:div>
    <w:div w:id="244650034">
      <w:bodyDiv w:val="1"/>
      <w:marLeft w:val="0"/>
      <w:marRight w:val="0"/>
      <w:marTop w:val="0"/>
      <w:marBottom w:val="0"/>
      <w:divBdr>
        <w:top w:val="none" w:sz="0" w:space="0" w:color="auto"/>
        <w:left w:val="none" w:sz="0" w:space="0" w:color="auto"/>
        <w:bottom w:val="none" w:sz="0" w:space="0" w:color="auto"/>
        <w:right w:val="none" w:sz="0" w:space="0" w:color="auto"/>
      </w:divBdr>
    </w:div>
    <w:div w:id="290324807">
      <w:bodyDiv w:val="1"/>
      <w:marLeft w:val="0"/>
      <w:marRight w:val="0"/>
      <w:marTop w:val="0"/>
      <w:marBottom w:val="0"/>
      <w:divBdr>
        <w:top w:val="none" w:sz="0" w:space="0" w:color="auto"/>
        <w:left w:val="none" w:sz="0" w:space="0" w:color="auto"/>
        <w:bottom w:val="none" w:sz="0" w:space="0" w:color="auto"/>
        <w:right w:val="none" w:sz="0" w:space="0" w:color="auto"/>
      </w:divBdr>
    </w:div>
    <w:div w:id="402022588">
      <w:bodyDiv w:val="1"/>
      <w:marLeft w:val="0"/>
      <w:marRight w:val="0"/>
      <w:marTop w:val="0"/>
      <w:marBottom w:val="0"/>
      <w:divBdr>
        <w:top w:val="none" w:sz="0" w:space="0" w:color="auto"/>
        <w:left w:val="none" w:sz="0" w:space="0" w:color="auto"/>
        <w:bottom w:val="none" w:sz="0" w:space="0" w:color="auto"/>
        <w:right w:val="none" w:sz="0" w:space="0" w:color="auto"/>
      </w:divBdr>
    </w:div>
    <w:div w:id="560749271">
      <w:bodyDiv w:val="1"/>
      <w:marLeft w:val="0"/>
      <w:marRight w:val="0"/>
      <w:marTop w:val="0"/>
      <w:marBottom w:val="0"/>
      <w:divBdr>
        <w:top w:val="none" w:sz="0" w:space="0" w:color="auto"/>
        <w:left w:val="none" w:sz="0" w:space="0" w:color="auto"/>
        <w:bottom w:val="none" w:sz="0" w:space="0" w:color="auto"/>
        <w:right w:val="none" w:sz="0" w:space="0" w:color="auto"/>
      </w:divBdr>
    </w:div>
    <w:div w:id="562377797">
      <w:bodyDiv w:val="1"/>
      <w:marLeft w:val="0"/>
      <w:marRight w:val="0"/>
      <w:marTop w:val="0"/>
      <w:marBottom w:val="0"/>
      <w:divBdr>
        <w:top w:val="none" w:sz="0" w:space="0" w:color="auto"/>
        <w:left w:val="none" w:sz="0" w:space="0" w:color="auto"/>
        <w:bottom w:val="none" w:sz="0" w:space="0" w:color="auto"/>
        <w:right w:val="none" w:sz="0" w:space="0" w:color="auto"/>
      </w:divBdr>
    </w:div>
    <w:div w:id="613906204">
      <w:bodyDiv w:val="1"/>
      <w:marLeft w:val="0"/>
      <w:marRight w:val="0"/>
      <w:marTop w:val="0"/>
      <w:marBottom w:val="0"/>
      <w:divBdr>
        <w:top w:val="none" w:sz="0" w:space="0" w:color="auto"/>
        <w:left w:val="none" w:sz="0" w:space="0" w:color="auto"/>
        <w:bottom w:val="none" w:sz="0" w:space="0" w:color="auto"/>
        <w:right w:val="none" w:sz="0" w:space="0" w:color="auto"/>
      </w:divBdr>
    </w:div>
    <w:div w:id="655303403">
      <w:bodyDiv w:val="1"/>
      <w:marLeft w:val="0"/>
      <w:marRight w:val="0"/>
      <w:marTop w:val="0"/>
      <w:marBottom w:val="0"/>
      <w:divBdr>
        <w:top w:val="none" w:sz="0" w:space="0" w:color="auto"/>
        <w:left w:val="none" w:sz="0" w:space="0" w:color="auto"/>
        <w:bottom w:val="none" w:sz="0" w:space="0" w:color="auto"/>
        <w:right w:val="none" w:sz="0" w:space="0" w:color="auto"/>
      </w:divBdr>
    </w:div>
    <w:div w:id="920725151">
      <w:bodyDiv w:val="1"/>
      <w:marLeft w:val="0"/>
      <w:marRight w:val="0"/>
      <w:marTop w:val="0"/>
      <w:marBottom w:val="0"/>
      <w:divBdr>
        <w:top w:val="none" w:sz="0" w:space="0" w:color="auto"/>
        <w:left w:val="none" w:sz="0" w:space="0" w:color="auto"/>
        <w:bottom w:val="none" w:sz="0" w:space="0" w:color="auto"/>
        <w:right w:val="none" w:sz="0" w:space="0" w:color="auto"/>
      </w:divBdr>
    </w:div>
    <w:div w:id="1001473045">
      <w:bodyDiv w:val="1"/>
      <w:marLeft w:val="0"/>
      <w:marRight w:val="0"/>
      <w:marTop w:val="0"/>
      <w:marBottom w:val="0"/>
      <w:divBdr>
        <w:top w:val="none" w:sz="0" w:space="0" w:color="auto"/>
        <w:left w:val="none" w:sz="0" w:space="0" w:color="auto"/>
        <w:bottom w:val="none" w:sz="0" w:space="0" w:color="auto"/>
        <w:right w:val="none" w:sz="0" w:space="0" w:color="auto"/>
      </w:divBdr>
    </w:div>
    <w:div w:id="1053499831">
      <w:bodyDiv w:val="1"/>
      <w:marLeft w:val="0"/>
      <w:marRight w:val="0"/>
      <w:marTop w:val="0"/>
      <w:marBottom w:val="0"/>
      <w:divBdr>
        <w:top w:val="none" w:sz="0" w:space="0" w:color="auto"/>
        <w:left w:val="none" w:sz="0" w:space="0" w:color="auto"/>
        <w:bottom w:val="none" w:sz="0" w:space="0" w:color="auto"/>
        <w:right w:val="none" w:sz="0" w:space="0" w:color="auto"/>
      </w:divBdr>
    </w:div>
    <w:div w:id="1080757562">
      <w:bodyDiv w:val="1"/>
      <w:marLeft w:val="0"/>
      <w:marRight w:val="0"/>
      <w:marTop w:val="0"/>
      <w:marBottom w:val="0"/>
      <w:divBdr>
        <w:top w:val="none" w:sz="0" w:space="0" w:color="auto"/>
        <w:left w:val="none" w:sz="0" w:space="0" w:color="auto"/>
        <w:bottom w:val="none" w:sz="0" w:space="0" w:color="auto"/>
        <w:right w:val="none" w:sz="0" w:space="0" w:color="auto"/>
      </w:divBdr>
    </w:div>
    <w:div w:id="1080831204">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362591224">
      <w:bodyDiv w:val="1"/>
      <w:marLeft w:val="0"/>
      <w:marRight w:val="0"/>
      <w:marTop w:val="0"/>
      <w:marBottom w:val="0"/>
      <w:divBdr>
        <w:top w:val="none" w:sz="0" w:space="0" w:color="auto"/>
        <w:left w:val="none" w:sz="0" w:space="0" w:color="auto"/>
        <w:bottom w:val="none" w:sz="0" w:space="0" w:color="auto"/>
        <w:right w:val="none" w:sz="0" w:space="0" w:color="auto"/>
      </w:divBdr>
    </w:div>
    <w:div w:id="1416516204">
      <w:bodyDiv w:val="1"/>
      <w:marLeft w:val="0"/>
      <w:marRight w:val="0"/>
      <w:marTop w:val="0"/>
      <w:marBottom w:val="0"/>
      <w:divBdr>
        <w:top w:val="none" w:sz="0" w:space="0" w:color="auto"/>
        <w:left w:val="none" w:sz="0" w:space="0" w:color="auto"/>
        <w:bottom w:val="none" w:sz="0" w:space="0" w:color="auto"/>
        <w:right w:val="none" w:sz="0" w:space="0" w:color="auto"/>
      </w:divBdr>
    </w:div>
    <w:div w:id="1435132451">
      <w:bodyDiv w:val="1"/>
      <w:marLeft w:val="0"/>
      <w:marRight w:val="0"/>
      <w:marTop w:val="0"/>
      <w:marBottom w:val="0"/>
      <w:divBdr>
        <w:top w:val="none" w:sz="0" w:space="0" w:color="auto"/>
        <w:left w:val="none" w:sz="0" w:space="0" w:color="auto"/>
        <w:bottom w:val="none" w:sz="0" w:space="0" w:color="auto"/>
        <w:right w:val="none" w:sz="0" w:space="0" w:color="auto"/>
      </w:divBdr>
    </w:div>
    <w:div w:id="1442989313">
      <w:bodyDiv w:val="1"/>
      <w:marLeft w:val="0"/>
      <w:marRight w:val="0"/>
      <w:marTop w:val="0"/>
      <w:marBottom w:val="0"/>
      <w:divBdr>
        <w:top w:val="none" w:sz="0" w:space="0" w:color="auto"/>
        <w:left w:val="none" w:sz="0" w:space="0" w:color="auto"/>
        <w:bottom w:val="none" w:sz="0" w:space="0" w:color="auto"/>
        <w:right w:val="none" w:sz="0" w:space="0" w:color="auto"/>
      </w:divBdr>
    </w:div>
    <w:div w:id="1536967523">
      <w:bodyDiv w:val="1"/>
      <w:marLeft w:val="0"/>
      <w:marRight w:val="0"/>
      <w:marTop w:val="0"/>
      <w:marBottom w:val="0"/>
      <w:divBdr>
        <w:top w:val="none" w:sz="0" w:space="0" w:color="auto"/>
        <w:left w:val="none" w:sz="0" w:space="0" w:color="auto"/>
        <w:bottom w:val="none" w:sz="0" w:space="0" w:color="auto"/>
        <w:right w:val="none" w:sz="0" w:space="0" w:color="auto"/>
      </w:divBdr>
    </w:div>
    <w:div w:id="1550917592">
      <w:bodyDiv w:val="1"/>
      <w:marLeft w:val="0"/>
      <w:marRight w:val="0"/>
      <w:marTop w:val="0"/>
      <w:marBottom w:val="0"/>
      <w:divBdr>
        <w:top w:val="none" w:sz="0" w:space="0" w:color="auto"/>
        <w:left w:val="none" w:sz="0" w:space="0" w:color="auto"/>
        <w:bottom w:val="none" w:sz="0" w:space="0" w:color="auto"/>
        <w:right w:val="none" w:sz="0" w:space="0" w:color="auto"/>
      </w:divBdr>
    </w:div>
    <w:div w:id="1665936102">
      <w:bodyDiv w:val="1"/>
      <w:marLeft w:val="0"/>
      <w:marRight w:val="0"/>
      <w:marTop w:val="0"/>
      <w:marBottom w:val="0"/>
      <w:divBdr>
        <w:top w:val="none" w:sz="0" w:space="0" w:color="auto"/>
        <w:left w:val="none" w:sz="0" w:space="0" w:color="auto"/>
        <w:bottom w:val="none" w:sz="0" w:space="0" w:color="auto"/>
        <w:right w:val="none" w:sz="0" w:space="0" w:color="auto"/>
      </w:divBdr>
    </w:div>
    <w:div w:id="1738622813">
      <w:bodyDiv w:val="1"/>
      <w:marLeft w:val="0"/>
      <w:marRight w:val="0"/>
      <w:marTop w:val="0"/>
      <w:marBottom w:val="0"/>
      <w:divBdr>
        <w:top w:val="none" w:sz="0" w:space="0" w:color="auto"/>
        <w:left w:val="none" w:sz="0" w:space="0" w:color="auto"/>
        <w:bottom w:val="none" w:sz="0" w:space="0" w:color="auto"/>
        <w:right w:val="none" w:sz="0" w:space="0" w:color="auto"/>
      </w:divBdr>
    </w:div>
    <w:div w:id="1750616652">
      <w:bodyDiv w:val="1"/>
      <w:marLeft w:val="0"/>
      <w:marRight w:val="0"/>
      <w:marTop w:val="0"/>
      <w:marBottom w:val="0"/>
      <w:divBdr>
        <w:top w:val="none" w:sz="0" w:space="0" w:color="auto"/>
        <w:left w:val="none" w:sz="0" w:space="0" w:color="auto"/>
        <w:bottom w:val="none" w:sz="0" w:space="0" w:color="auto"/>
        <w:right w:val="none" w:sz="0" w:space="0" w:color="auto"/>
      </w:divBdr>
    </w:div>
    <w:div w:id="1808934369">
      <w:bodyDiv w:val="1"/>
      <w:marLeft w:val="0"/>
      <w:marRight w:val="0"/>
      <w:marTop w:val="0"/>
      <w:marBottom w:val="0"/>
      <w:divBdr>
        <w:top w:val="none" w:sz="0" w:space="0" w:color="auto"/>
        <w:left w:val="none" w:sz="0" w:space="0" w:color="auto"/>
        <w:bottom w:val="none" w:sz="0" w:space="0" w:color="auto"/>
        <w:right w:val="none" w:sz="0" w:space="0" w:color="auto"/>
      </w:divBdr>
    </w:div>
    <w:div w:id="1972902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Nat24</b:Tag>
    <b:SourceType>JournalArticle</b:SourceType>
    <b:Guid>{20F614F8-8F77-48A8-AA68-709775FAB0B1}</b:Guid>
    <b:Title>9.2 EMIRATES aIRLINES  Air Transportation Industry:</b:Title>
    <b:Year>2024</b:Year>
    <b:Pages>p 240</b:Pages>
    <b:Author>
      <b:Author>
        <b:NameList>
          <b:Person>
            <b:Last>Nataraja S</b:Last>
          </b:Person>
        </b:NameList>
      </b:Author>
    </b:Author>
    <b:BookTitle>History and Developments</b:BookTitle>
    <b:JournalName>History and Development</b:JournalName>
    <b:RefOrder>10</b:RefOrder>
  </b:Source>
  <b:Source>
    <b:Tag>Emi22</b:Tag>
    <b:SourceType>InternetSite</b:SourceType>
    <b:Guid>{AD81B38E-233C-4EC3-AD16-F0E1BEBB2BBF}</b:Guid>
    <b:Title>Our People and Culture</b:Title>
    <b:Year>2022</b:Year>
    <b:Author>
      <b:Author>
        <b:NameList>
          <b:Person>
            <b:Last>Emirates</b:Last>
          </b:Person>
        </b:NameList>
      </b:Author>
    </b:Author>
    <b:YearAccessed>2025</b:YearAccessed>
    <b:MonthAccessed>November</b:MonthAccessed>
    <b:DayAccessed>14</b:DayAccessed>
    <b:URL>https://www.emirates.com/media-centre/emirates-group</b:URL>
    <b:RefOrder>11</b:RefOrder>
  </b:Source>
  <b:Source>
    <b:Tag>Ins211</b:Tag>
    <b:SourceType>InternetSite</b:SourceType>
    <b:Guid>{6F58C0EB-3558-42BD-9449-4A9FA832E6D7}</b:Guid>
    <b:Title>Country Comparison: United Arab Emirates</b:Title>
    <b:Year>2021</b:Year>
    <b:YearAccessed>2025</b:YearAccessed>
    <b:MonthAccessed>November</b:MonthAccessed>
    <b:DayAccessed>14</b:DayAccessed>
    <b:URL>https://www.hofstede-insights.com</b:URL>
    <b:Author>
      <b:Author>
        <b:NameList>
          <b:Person>
            <b:Last>Hofstede</b:Last>
            <b:First>Insights</b:First>
          </b:Person>
        </b:NameList>
      </b:Author>
    </b:Author>
    <b:RefOrder>12</b:RefOrder>
  </b:Source>
  <b:Source>
    <b:Tag>Hof21</b:Tag>
    <b:SourceType>InternetSite</b:SourceType>
    <b:Guid>{E31899B4-9B4B-4673-8717-374C88E5EA2E}</b:Guid>
    <b:Author>
      <b:Author>
        <b:NameList>
          <b:Person>
            <b:Last>Hofstede</b:Last>
            <b:First>Insights,</b:First>
          </b:Person>
        </b:NameList>
      </b:Author>
    </b:Author>
    <b:Title>Country Comparison: United Arab Emirates</b:Title>
    <b:Year>2021</b:Year>
    <b:YearAccessed>2025</b:YearAccessed>
    <b:MonthAccessed>November</b:MonthAccessed>
    <b:DayAccessed>17</b:DayAccessed>
    <b:URL>https://www.emirates.com/english/about-us/financial-transparency/annual-reports/</b:URL>
    <b:RefOrder>13</b:RefOrder>
  </b:Source>
  <b:Source>
    <b:Tag>Emi23</b:Tag>
    <b:SourceType>Report</b:SourceType>
    <b:Guid>{43EBF4C6-41E6-46B8-A03D-BEC0E2A430C8}</b:Guid>
    <b:Title>Annual Report</b:Title>
    <b:Year>2023</b:Year>
    <b:Author>
      <b:Author>
        <b:NameList>
          <b:Person>
            <b:Last>Emirates</b:Last>
            <b:First>Goup</b:First>
          </b:Person>
        </b:NameList>
      </b:Author>
    </b:Author>
    <b:Publisher>Emirates Group</b:Publisher>
    <b:City>Dubai</b:City>
    <b:RefOrder>1</b:RefOrder>
  </b:Source>
  <b:Source>
    <b:Tag>Emi221</b:Tag>
    <b:SourceType>Report</b:SourceType>
    <b:Guid>{6D5113E5-3D16-4552-B8B3-A229374BC025}</b:Guid>
    <b:Author>
      <b:Author>
        <b:NameList>
          <b:Person>
            <b:Last>Emirates</b:Last>
          </b:Person>
        </b:NameList>
      </b:Author>
    </b:Author>
    <b:Title>Training and Development </b:Title>
    <b:Year>2022</b:Year>
    <b:Publisher>Emirates Aviation College</b:Publisher>
    <b:City>Dubai</b:City>
    <b:RefOrder>2</b:RefOrder>
  </b:Source>
  <b:Source>
    <b:Tag>LMu16</b:Tag>
    <b:SourceType>Book</b:SourceType>
    <b:Guid>{ADE9ECD5-6A80-49A5-98E3-DDAD9029FE84}</b:Guid>
    <b:Title>Management &amp; Organisatiob Behaviour</b:Title>
    <b:Year>2016</b:Year>
    <b:Author>
      <b:Author>
        <b:NameList>
          <b:Person>
            <b:Last>L</b:Last>
            <b:First>Mullins</b:First>
          </b:Person>
          <b:Person>
            <b:Last>Christy</b:Last>
            <b:First>G</b:First>
          </b:Person>
        </b:NameList>
      </b:Author>
    </b:Author>
    <b:Edition>eleventh ed</b:Edition>
    <b:RefOrder>3</b:RefOrder>
  </b:Source>
  <b:Source>
    <b:Tag>OCo16</b:Tag>
    <b:SourceType>Report</b:SourceType>
    <b:Guid>{0D5F9F44-CE9C-47B9-8B43-868CF8FFB75F}</b:Guid>
    <b:Title>Air Transport in the 21st Century: Key Strategic Developments</b:Title>
    <b:Year>2016</b:Year>
    <b:City>London</b:City>
    <b:Publisher>Routledge</b:Publisher>
    <b:Author>
      <b:Author>
        <b:NameList>
          <b:Person>
            <b:Last>O'Connell</b:Last>
            <b:First>J.F.</b:First>
          </b:Person>
          <b:Person>
            <b:Last>Williams</b:Last>
            <b:First>G</b:First>
          </b:Person>
        </b:NameList>
      </b:Author>
    </b:Author>
    <b:RefOrder>4</b:RefOrder>
  </b:Source>
  <b:Source>
    <b:Tag>Dog19</b:Tag>
    <b:SourceType>Book</b:SourceType>
    <b:Guid>{B1857E0A-25D5-4A57-A58C-D6CEAF67FFEA}</b:Guid>
    <b:Author>
      <b:Author>
        <b:NameList>
          <b:Person>
            <b:Last>Doganis</b:Last>
            <b:First>R.</b:First>
          </b:Person>
        </b:NameList>
      </b:Author>
    </b:Author>
    <b:Title>Flying Off Course</b:Title>
    <b:Year>2019</b:Year>
    <b:Publisher>Routledge</b:Publisher>
    <b:City>London</b:City>
    <b:JournalName>Airline Economics and Marketing</b:JournalName>
    <b:Edition>6th ed</b:Edition>
    <b:RefOrder>5</b:RefOrder>
  </b:Source>
  <b:Source>
    <b:Tag>Har17</b:Tag>
    <b:SourceType>Book</b:SourceType>
    <b:Guid>{4497E3D7-E5D4-4813-8585-733DB5EA9AFD}</b:Guid>
    <b:Author>
      <b:Author>
        <b:NameList>
          <b:Person>
            <b:Last>Harrison</b:Last>
            <b:First>R.</b:First>
          </b:Person>
        </b:NameList>
      </b:Author>
    </b:Author>
    <b:Title>Learning and Development.</b:Title>
    <b:Year>2017</b:Year>
    <b:City>London</b:City>
    <b:Publisher>CIPD Publishing</b:Publisher>
    <b:Edition>7th ed</b:Edition>
    <b:RefOrder>6</b:RefOrder>
  </b:Source>
  <b:Source>
    <b:Tag>Por08</b:Tag>
    <b:SourceType>JournalArticle</b:SourceType>
    <b:Guid>{DA512CC2-0715-42D6-9828-31ABA966BF61}</b:Guid>
    <b:Title>The five competitive forces that shape strategy</b:Title>
    <b:Year>2008</b:Year>
    <b:Author>
      <b:Author>
        <b:NameList>
          <b:Person>
            <b:Last>Porter</b:Last>
            <b:First>M.</b:First>
          </b:Person>
        </b:NameList>
      </b:Author>
    </b:Author>
    <b:JournalName>Harvard Business Review</b:JournalName>
    <b:Pages>pp 78-93</b:Pages>
    <b:Volume>(1)</b:Volume>
    <b:Issue>86</b:Issue>
    <b:RefOrder>7</b:RefOrder>
  </b:Source>
  <b:Source>
    <b:Tag>OCo161</b:Tag>
    <b:SourceType>Report</b:SourceType>
    <b:Guid>{A0ABC895-D720-48DB-A2CE-8B0613B4AFA7}</b:Guid>
    <b:Author>
      <b:Author>
        <b:NameList>
          <b:Person>
            <b:Last>O' Connell</b:Last>
            <b:First>J.F.</b:First>
          </b:Person>
          <b:Person>
            <b:Last>Willams</b:Last>
            <b:First>G</b:First>
          </b:Person>
        </b:NameList>
      </b:Author>
    </b:Author>
    <b:Title>Air Transport in the 21st Century: Key Strategic Developments</b:Title>
    <b:Year>2016</b:Year>
    <b:Publisher>Routledge </b:Publisher>
    <b:City>London</b:City>
    <b:RefOrder>8</b:RefOrder>
  </b:Source>
  <b:Source>
    <b:Tag>Sky23</b:Tag>
    <b:SourceType>InternetSite</b:SourceType>
    <b:Guid>{CDC2409D-9DCD-4AF0-8E37-6ADEB534A300}</b:Guid>
    <b:Title>World Airline Awards</b:Title>
    <b:Year>2023</b:Year>
    <b:Author>
      <b:Author>
        <b:NameList>
          <b:Person>
            <b:Last>Skytrax</b:Last>
          </b:Person>
        </b:NameList>
      </b:Author>
    </b:Author>
    <b:YearAccessed>2025</b:YearAccessed>
    <b:MonthAccessed>November</b:MonthAccessed>
    <b:DayAccessed>17</b:DayAccessed>
    <b:URL>https://www.worldairlineawards.com/worlds-top-100-airlines-2023/</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9BC3A8-AAA0-4714-BD97-7B0249012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4480</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ORGANISATIONAL CULTURE         INDIVIDUAL REPORT</dc:subject>
  <dc:creator>Pauline Abbey-Nyarko</dc:creator>
  <cp:keywords/>
  <dc:description/>
  <cp:lastModifiedBy>Pauline Abbey-Nyarko</cp:lastModifiedBy>
  <cp:revision>2</cp:revision>
  <dcterms:created xsi:type="dcterms:W3CDTF">2025-11-17T19:35:00Z</dcterms:created>
  <dcterms:modified xsi:type="dcterms:W3CDTF">2025-11-17T19:35:00Z</dcterms:modified>
</cp:coreProperties>
</file>