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65" w:rsidRPr="00E359AD" w:rsidRDefault="00924665" w:rsidP="00924665">
      <w:pPr>
        <w:pStyle w:val="Title"/>
      </w:pPr>
      <w:r w:rsidRPr="00E359AD">
        <w:t>Bibliography</w:t>
      </w:r>
      <w:r w:rsidRPr="00E359AD">
        <w:br/>
      </w:r>
    </w:p>
    <w:p w:rsidR="00924665" w:rsidRPr="00E359AD" w:rsidRDefault="00924665" w:rsidP="0092466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Source books:</w:t>
      </w:r>
    </w:p>
    <w:p w:rsidR="00924665" w:rsidRPr="00E359AD" w:rsidRDefault="00924665" w:rsidP="00924665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Austin, M. M. (2006).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Hellenistic world from Alexander to the Roman conquest: A selection of ancient sources in translation</w:t>
      </w:r>
      <w:r w:rsidRPr="00E359AD">
        <w:rPr>
          <w:rFonts w:ascii="Times New Roman" w:hAnsi="Times New Roman" w:cs="Times New Roman"/>
          <w:sz w:val="24"/>
          <w:szCs w:val="24"/>
        </w:rPr>
        <w:t xml:space="preserve"> (2nd augmented ed.). Cambridge ; New York: Cambridge University Press.</w:t>
      </w:r>
    </w:p>
    <w:p w:rsidR="00924665" w:rsidRPr="00E359AD" w:rsidRDefault="00924665" w:rsidP="00924665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Bagnall, Talbert, Bagnall, Roger S, &amp; Talbert, Richard J. A. (2000).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Barrington atlas of the Greek and Roman world</w:t>
      </w:r>
      <w:r w:rsidRPr="00E359AD">
        <w:rPr>
          <w:rFonts w:ascii="Times New Roman" w:hAnsi="Times New Roman" w:cs="Times New Roman"/>
          <w:sz w:val="24"/>
          <w:szCs w:val="24"/>
        </w:rPr>
        <w:t>. Princeton, N.J.: Princeton University Press.</w:t>
      </w:r>
    </w:p>
    <w:p w:rsidR="00924665" w:rsidRPr="00E359AD" w:rsidRDefault="00924665" w:rsidP="00924665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Burstein, Stanley Mayer. 1985.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Hellenistic Age from the Battle of Ipsos to the death of Kleopatra VII</w:t>
      </w:r>
      <w:r w:rsidRPr="00E359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4665" w:rsidRPr="00E359AD" w:rsidRDefault="00924665" w:rsidP="00924665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Welles, C. Bradford. 1974.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Royal correspondence in the Hellenistic period: a study in Greek epigraphy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Chicago: Ares Publishers. </w:t>
      </w:r>
    </w:p>
    <w:p w:rsidR="00924665" w:rsidRPr="00E359AD" w:rsidRDefault="00924665" w:rsidP="00924665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</w:p>
    <w:p w:rsidR="00924665" w:rsidRPr="00E359AD" w:rsidRDefault="00924665" w:rsidP="0092466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Introductory Histories</w:t>
      </w:r>
    </w:p>
    <w:p w:rsidR="00924665" w:rsidRPr="00E359AD" w:rsidRDefault="00007957" w:rsidP="00924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Errington, R. </w:t>
      </w:r>
      <w:r w:rsidR="00924665" w:rsidRPr="00E359AD">
        <w:rPr>
          <w:rFonts w:ascii="Times New Roman" w:hAnsi="Times New Roman" w:cs="Times New Roman"/>
          <w:sz w:val="24"/>
          <w:szCs w:val="24"/>
        </w:rPr>
        <w:t xml:space="preserve">2007. </w:t>
      </w:r>
      <w:r w:rsidR="00924665"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="00924665" w:rsidRPr="00E359AD">
        <w:rPr>
          <w:rFonts w:ascii="Times New Roman" w:hAnsi="Times New Roman" w:cs="Times New Roman"/>
          <w:i/>
          <w:iCs/>
          <w:sz w:val="24"/>
          <w:szCs w:val="24"/>
        </w:rPr>
        <w:t>istory of the Hellenistic world</w:t>
      </w:r>
      <w:r w:rsidR="00924665" w:rsidRPr="00E359AD">
        <w:rPr>
          <w:rFonts w:ascii="Times New Roman" w:hAnsi="Times New Roman" w:cs="Times New Roman"/>
          <w:sz w:val="24"/>
          <w:szCs w:val="24"/>
        </w:rPr>
        <w:t>. Malden, Mass.</w:t>
      </w:r>
    </w:p>
    <w:p w:rsidR="00924665" w:rsidRPr="00E359AD" w:rsidRDefault="00924665" w:rsidP="00924665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>Sherwin-White, S</w:t>
      </w:r>
      <w:r w:rsidR="00007957">
        <w:rPr>
          <w:rFonts w:ascii="Times New Roman" w:hAnsi="Times New Roman" w:cs="Times New Roman"/>
          <w:sz w:val="24"/>
          <w:szCs w:val="24"/>
        </w:rPr>
        <w:t>.</w:t>
      </w:r>
      <w:r w:rsidRPr="00E359AD">
        <w:rPr>
          <w:rFonts w:ascii="Times New Roman" w:hAnsi="Times New Roman" w:cs="Times New Roman"/>
          <w:sz w:val="24"/>
          <w:szCs w:val="24"/>
        </w:rPr>
        <w:t>M., and A</w:t>
      </w:r>
      <w:r w:rsidR="00007957">
        <w:rPr>
          <w:rFonts w:ascii="Times New Roman" w:hAnsi="Times New Roman" w:cs="Times New Roman"/>
          <w:sz w:val="24"/>
          <w:szCs w:val="24"/>
        </w:rPr>
        <w:t xml:space="preserve">. </w:t>
      </w:r>
      <w:r w:rsidRPr="00E359AD">
        <w:rPr>
          <w:rFonts w:ascii="Times New Roman" w:hAnsi="Times New Roman" w:cs="Times New Roman"/>
          <w:sz w:val="24"/>
          <w:szCs w:val="24"/>
        </w:rPr>
        <w:t xml:space="preserve">Kuhrt. 1993.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From Samarkhand to Sardis: a new approach to the Seleucid Empire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London: Duckworth. </w:t>
      </w:r>
    </w:p>
    <w:p w:rsidR="00924665" w:rsidRPr="00E359AD" w:rsidRDefault="00924665" w:rsidP="00924665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Shipley, Graham. 2000.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The Greek </w:t>
      </w:r>
      <w:r w:rsidR="00007957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orld after Alexander, 323-30 B.C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London: Routledge. </w:t>
      </w:r>
    </w:p>
    <w:p w:rsidR="00924665" w:rsidRPr="00CB1362" w:rsidRDefault="00924665" w:rsidP="00924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B13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Waterfield, R. (2014). </w:t>
      </w:r>
      <w:r w:rsidRPr="00CB136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Dividing the Spoils</w:t>
      </w:r>
      <w:r w:rsidR="008D6A2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:</w:t>
      </w:r>
      <w:r w:rsidRPr="00CB136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The </w:t>
      </w:r>
      <w:r w:rsidR="000079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</w:t>
      </w:r>
      <w:r w:rsidRPr="00CB136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ar for Alexander the Great's </w:t>
      </w:r>
      <w:r w:rsidR="000079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</w:t>
      </w:r>
      <w:r w:rsidRPr="00CB136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mpire</w:t>
      </w:r>
      <w:r w:rsidRPr="00CB1362">
        <w:rPr>
          <w:rFonts w:ascii="Times New Roman" w:eastAsia="Times New Roman" w:hAnsi="Times New Roman" w:cs="Times New Roman"/>
          <w:sz w:val="24"/>
          <w:szCs w:val="24"/>
          <w:lang w:eastAsia="en-GB"/>
        </w:rPr>
        <w:t>. Oxford: OUP Oxford.</w:t>
      </w:r>
    </w:p>
    <w:p w:rsidR="001E1DB2" w:rsidRDefault="00ED36B1"/>
    <w:p w:rsidR="008D6A20" w:rsidRDefault="008D6A20"/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Royal Courts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Duindam, Jeroen, Artan Tülay, and Metin Kunt. 2011.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Royal Courts in Dynastic States and Empires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Leiden: Brill. </w:t>
      </w:r>
      <w:hyperlink r:id="rId4" w:history="1">
        <w:r w:rsidRPr="00E359AD">
          <w:rPr>
            <w:rStyle w:val="Hyperlink"/>
            <w:rFonts w:ascii="Times New Roman" w:hAnsi="Times New Roman" w:cs="Times New Roman"/>
            <w:sz w:val="24"/>
            <w:szCs w:val="24"/>
          </w:rPr>
          <w:t>http://www.oapen.org/download?type=document&amp;docid=391875</w:t>
        </w:r>
      </w:hyperlink>
      <w:r w:rsidRPr="00E359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Elias, Norbert. 1983.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court society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Oxford: Blackwell.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Friedman, Jonathan. 2009. "Occidentalism and the Categories of Hegemonic Rule".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Theory, Culture and Society. </w:t>
      </w:r>
      <w:r w:rsidRPr="00E359AD">
        <w:rPr>
          <w:rFonts w:ascii="Times New Roman" w:hAnsi="Times New Roman" w:cs="Times New Roman"/>
          <w:sz w:val="24"/>
          <w:szCs w:val="24"/>
        </w:rPr>
        <w:t xml:space="preserve">26 (7-8): 7-8.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Morrow, R.A. 2009. "Norbert Elias Richard Kilminster Early Writings The Court Society Involvement and Detachment An Essay on Time: Norbert Elias: Post-Philosophical Sociology".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Contemporary Sociology. </w:t>
      </w:r>
      <w:r w:rsidRPr="00E359AD">
        <w:rPr>
          <w:rFonts w:ascii="Times New Roman" w:hAnsi="Times New Roman" w:cs="Times New Roman"/>
          <w:sz w:val="24"/>
          <w:szCs w:val="24"/>
        </w:rPr>
        <w:t xml:space="preserve">38 (3): 215-219. </w:t>
      </w:r>
    </w:p>
    <w:p w:rsidR="008D6A20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General Methodological Approaches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lastRenderedPageBreak/>
        <w:t xml:space="preserve">Cohen, G.M. 2006. </w:t>
      </w:r>
      <w:r w:rsidRPr="005079F9">
        <w:rPr>
          <w:rFonts w:ascii="Times New Roman" w:hAnsi="Times New Roman" w:cs="Times New Roman"/>
          <w:i/>
          <w:sz w:val="24"/>
          <w:szCs w:val="24"/>
        </w:rPr>
        <w:t>The Hellenistic Settlements in Syria, the Red Sea Basin, and North Africa.</w:t>
      </w:r>
      <w:r w:rsidRPr="005079F9">
        <w:rPr>
          <w:rFonts w:ascii="Times New Roman" w:hAnsi="Times New Roman" w:cs="Times New Roman"/>
          <w:sz w:val="24"/>
          <w:szCs w:val="24"/>
        </w:rPr>
        <w:t xml:space="preserve"> </w:t>
      </w:r>
      <w:r w:rsidRPr="005079F9">
        <w:rPr>
          <w:rFonts w:ascii="Times New Roman" w:hAnsi="Times New Roman" w:cs="Times New Roman"/>
          <w:sz w:val="24"/>
          <w:szCs w:val="24"/>
        </w:rPr>
        <w:t>Berkeley</w:t>
      </w:r>
      <w:r w:rsidRPr="005079F9">
        <w:rPr>
          <w:rFonts w:ascii="Times New Roman" w:hAnsi="Times New Roman" w:cs="Times New Roman"/>
          <w:sz w:val="24"/>
          <w:szCs w:val="24"/>
        </w:rPr>
        <w:t>: University of California Press.</w:t>
      </w:r>
    </w:p>
    <w:p w:rsidR="008D6A20" w:rsidRPr="005706AA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706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Grainger, John D. (2009). </w:t>
      </w:r>
      <w:r w:rsidRPr="005706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Cities of Pamphylia</w:t>
      </w:r>
      <w:r w:rsidRPr="005706AA">
        <w:rPr>
          <w:rFonts w:ascii="Times New Roman" w:eastAsia="Times New Roman" w:hAnsi="Times New Roman" w:cs="Times New Roman"/>
          <w:sz w:val="24"/>
          <w:szCs w:val="24"/>
          <w:lang w:eastAsia="en-GB"/>
        </w:rPr>
        <w:t>. Oxbow Books.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Jones, Brian W., and R. D. Milns. 1984.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use of documentary evidence in the study of Roman imperial history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[Sydney]: Sydney University Press.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Ogden, Daniel. 1999.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Polygamy, prostitutes and death: the Hellenistic dynasties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London: Duckworth with the Classical Press of Wales.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Ogden, Daniel. 2011.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Alexander the Great: myth, genesis and sexuality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Exeter, UK: University of Exeter Press.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Price, S. R. F. 1984.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Rituals and power: the Roman imperial cult in Asia Minor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Cambridge [Cambridgeshire]: Cambridge University Press.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Radner, Karen. 2014.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State correspondence in the ancient world: from New Kingdom Egypt to the Roman Empire</w:t>
      </w:r>
      <w:r w:rsidRPr="00E359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Rutherford, Ian. 2007. "Network Theory and Theoric Networks".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Mediterranean Historical Review. </w:t>
      </w:r>
      <w:r w:rsidRPr="00E359AD">
        <w:rPr>
          <w:rFonts w:ascii="Times New Roman" w:hAnsi="Times New Roman" w:cs="Times New Roman"/>
          <w:sz w:val="24"/>
          <w:szCs w:val="24"/>
        </w:rPr>
        <w:t xml:space="preserve">22 (1): 23-37. </w:t>
      </w:r>
    </w:p>
    <w:p w:rsidR="008D6A20" w:rsidRDefault="008D6A20"/>
    <w:p w:rsidR="008D6A20" w:rsidRPr="008D6A20" w:rsidRDefault="008D6A20" w:rsidP="008D6A20">
      <w:pPr>
        <w:tabs>
          <w:tab w:val="left" w:pos="378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6A20">
        <w:rPr>
          <w:rFonts w:ascii="Times New Roman" w:hAnsi="Times New Roman" w:cs="Times New Roman"/>
          <w:b/>
          <w:sz w:val="24"/>
          <w:szCs w:val="24"/>
          <w:u w:val="single"/>
        </w:rPr>
        <w:t>Aftermath of Alexander’s Death</w:t>
      </w:r>
    </w:p>
    <w:p w:rsidR="00007957" w:rsidRDefault="00007957">
      <w:pPr>
        <w:rPr>
          <w:rFonts w:ascii="Times New Roman" w:hAnsi="Times New Roman" w:cs="Times New Roman"/>
          <w:sz w:val="24"/>
          <w:szCs w:val="24"/>
        </w:rPr>
      </w:pPr>
      <w:r w:rsidRPr="003E5A60">
        <w:rPr>
          <w:rFonts w:ascii="Times New Roman" w:hAnsi="Times New Roman" w:cs="Times New Roman"/>
          <w:sz w:val="24"/>
          <w:szCs w:val="24"/>
        </w:rPr>
        <w:t xml:space="preserve">Anson, E. 1986. </w:t>
      </w:r>
      <w:r w:rsidRPr="003E5A60">
        <w:rPr>
          <w:rFonts w:ascii="Times New Roman" w:hAnsi="Times New Roman" w:cs="Times New Roman"/>
          <w:sz w:val="24"/>
          <w:szCs w:val="24"/>
        </w:rPr>
        <w:t>“</w:t>
      </w:r>
      <w:r w:rsidRPr="003E5A60">
        <w:rPr>
          <w:rFonts w:ascii="Times New Roman" w:hAnsi="Times New Roman" w:cs="Times New Roman"/>
          <w:sz w:val="24"/>
          <w:szCs w:val="24"/>
        </w:rPr>
        <w:t>Diodorus and the Date of Triparadeisus</w:t>
      </w:r>
      <w:r w:rsidRPr="003E5A60">
        <w:rPr>
          <w:rFonts w:ascii="Times New Roman" w:hAnsi="Times New Roman" w:cs="Times New Roman"/>
          <w:sz w:val="24"/>
          <w:szCs w:val="24"/>
        </w:rPr>
        <w:t>”</w:t>
      </w:r>
      <w:r w:rsidRPr="003E5A60">
        <w:rPr>
          <w:rFonts w:ascii="Times New Roman" w:hAnsi="Times New Roman" w:cs="Times New Roman"/>
          <w:sz w:val="24"/>
          <w:szCs w:val="24"/>
        </w:rPr>
        <w:t xml:space="preserve">.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The American Journal of Philology,</w:t>
      </w:r>
      <w:r w:rsidRPr="003E5A60">
        <w:rPr>
          <w:rFonts w:ascii="Times New Roman" w:hAnsi="Times New Roman" w:cs="Times New Roman"/>
          <w:sz w:val="24"/>
          <w:szCs w:val="24"/>
        </w:rPr>
        <w:t xml:space="preserve">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107</w:t>
      </w:r>
      <w:r w:rsidRPr="003E5A60">
        <w:rPr>
          <w:rFonts w:ascii="Times New Roman" w:hAnsi="Times New Roman" w:cs="Times New Roman"/>
          <w:sz w:val="24"/>
          <w:szCs w:val="24"/>
        </w:rPr>
        <w:t>(2), 208-217.</w:t>
      </w:r>
    </w:p>
    <w:p w:rsidR="00007957" w:rsidRPr="003E5A60" w:rsidRDefault="00007957">
      <w:pPr>
        <w:rPr>
          <w:rFonts w:ascii="Times New Roman" w:hAnsi="Times New Roman" w:cs="Times New Roman"/>
          <w:sz w:val="24"/>
          <w:szCs w:val="24"/>
        </w:rPr>
      </w:pPr>
      <w:r w:rsidRPr="003E5A60">
        <w:rPr>
          <w:rFonts w:ascii="Times New Roman" w:hAnsi="Times New Roman" w:cs="Times New Roman"/>
          <w:sz w:val="24"/>
          <w:szCs w:val="24"/>
        </w:rPr>
        <w:t xml:space="preserve">Boiy, T. 2010. “Royal and Satrapal Armies in Babylonia during the Second Diadoch War. The "Chronicle of the Successors" on the Events during the Seventh Year of Philip Arrhidaeus (=317/316 BC)”.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The Journal of Hellenic Studies,</w:t>
      </w:r>
      <w:r w:rsidRPr="003E5A60">
        <w:rPr>
          <w:rFonts w:ascii="Times New Roman" w:hAnsi="Times New Roman" w:cs="Times New Roman"/>
          <w:sz w:val="24"/>
          <w:szCs w:val="24"/>
        </w:rPr>
        <w:t xml:space="preserve">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130</w:t>
      </w:r>
      <w:r w:rsidRPr="003E5A60">
        <w:rPr>
          <w:rFonts w:ascii="Times New Roman" w:hAnsi="Times New Roman" w:cs="Times New Roman"/>
          <w:sz w:val="24"/>
          <w:szCs w:val="24"/>
        </w:rPr>
        <w:t>, 1-13.</w:t>
      </w:r>
    </w:p>
    <w:p w:rsidR="00007957" w:rsidRPr="003E5A60" w:rsidRDefault="00007957">
      <w:pPr>
        <w:rPr>
          <w:rFonts w:ascii="Times New Roman" w:hAnsi="Times New Roman" w:cs="Times New Roman"/>
          <w:sz w:val="24"/>
          <w:szCs w:val="24"/>
        </w:rPr>
      </w:pPr>
      <w:r w:rsidRPr="003E5A60">
        <w:rPr>
          <w:rFonts w:ascii="Times New Roman" w:hAnsi="Times New Roman" w:cs="Times New Roman"/>
          <w:sz w:val="24"/>
          <w:szCs w:val="24"/>
        </w:rPr>
        <w:t xml:space="preserve">Bosworth, A. 1993. Perdiccas and the Kings.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The Classical Quarterly,</w:t>
      </w:r>
      <w:r w:rsidRPr="003E5A60">
        <w:rPr>
          <w:rFonts w:ascii="Times New Roman" w:hAnsi="Times New Roman" w:cs="Times New Roman"/>
          <w:sz w:val="24"/>
          <w:szCs w:val="24"/>
        </w:rPr>
        <w:t xml:space="preserve">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43</w:t>
      </w:r>
      <w:r w:rsidRPr="003E5A60">
        <w:rPr>
          <w:rFonts w:ascii="Times New Roman" w:hAnsi="Times New Roman" w:cs="Times New Roman"/>
          <w:sz w:val="24"/>
          <w:szCs w:val="24"/>
        </w:rPr>
        <w:t>(2), 420-427.</w:t>
      </w:r>
    </w:p>
    <w:p w:rsidR="00007957" w:rsidRPr="003E5A60" w:rsidRDefault="00007957">
      <w:pPr>
        <w:rPr>
          <w:rFonts w:ascii="Times New Roman" w:hAnsi="Times New Roman" w:cs="Times New Roman"/>
          <w:sz w:val="24"/>
          <w:szCs w:val="24"/>
        </w:rPr>
      </w:pPr>
      <w:r w:rsidRPr="00007957">
        <w:rPr>
          <w:rFonts w:ascii="Times New Roman" w:hAnsi="Times New Roman" w:cs="Times New Roman"/>
          <w:sz w:val="24"/>
          <w:szCs w:val="24"/>
        </w:rPr>
        <w:t xml:space="preserve">Bosworth, A. B.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007957">
        <w:rPr>
          <w:rFonts w:ascii="Times New Roman" w:hAnsi="Times New Roman" w:cs="Times New Roman"/>
          <w:sz w:val="24"/>
          <w:szCs w:val="24"/>
        </w:rPr>
        <w:t>E. 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957">
        <w:rPr>
          <w:rFonts w:ascii="Times New Roman" w:hAnsi="Times New Roman" w:cs="Times New Roman"/>
          <w:sz w:val="24"/>
          <w:szCs w:val="24"/>
        </w:rPr>
        <w:t xml:space="preserve">Baynham. 2000. </w:t>
      </w:r>
      <w:r w:rsidRPr="00007957">
        <w:rPr>
          <w:rFonts w:ascii="Times New Roman" w:hAnsi="Times New Roman" w:cs="Times New Roman"/>
          <w:i/>
          <w:iCs/>
          <w:sz w:val="24"/>
          <w:szCs w:val="24"/>
        </w:rPr>
        <w:t>Alexander the Great in Fact and Fiction</w:t>
      </w:r>
      <w:r w:rsidRPr="00007957">
        <w:rPr>
          <w:rFonts w:ascii="Times New Roman" w:hAnsi="Times New Roman" w:cs="Times New Roman"/>
          <w:sz w:val="24"/>
          <w:szCs w:val="24"/>
        </w:rPr>
        <w:t>, Oxford University Press.</w:t>
      </w:r>
    </w:p>
    <w:p w:rsidR="00007957" w:rsidRDefault="00007957">
      <w:pPr>
        <w:rPr>
          <w:rFonts w:ascii="Times New Roman" w:hAnsi="Times New Roman" w:cs="Times New Roman"/>
          <w:sz w:val="24"/>
          <w:szCs w:val="24"/>
        </w:rPr>
      </w:pPr>
      <w:r w:rsidRPr="003E5A60">
        <w:rPr>
          <w:rFonts w:ascii="Times New Roman" w:hAnsi="Times New Roman" w:cs="Times New Roman"/>
          <w:sz w:val="24"/>
          <w:szCs w:val="24"/>
        </w:rPr>
        <w:t xml:space="preserve">Bosworth, A.B. 2002.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egacy of Alexander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olitics, warfare, and propaganda under the successors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E5A60">
        <w:rPr>
          <w:rFonts w:ascii="Times New Roman" w:hAnsi="Times New Roman" w:cs="Times New Roman"/>
          <w:sz w:val="24"/>
          <w:szCs w:val="24"/>
        </w:rPr>
        <w:t xml:space="preserve"> Oxford: Oxford University Press.</w:t>
      </w:r>
    </w:p>
    <w:p w:rsidR="00007957" w:rsidRDefault="00007957">
      <w:pPr>
        <w:rPr>
          <w:rFonts w:ascii="Times New Roman" w:hAnsi="Times New Roman" w:cs="Times New Roman"/>
          <w:sz w:val="24"/>
          <w:szCs w:val="24"/>
        </w:rPr>
      </w:pPr>
      <w:r w:rsidRPr="003E5A60">
        <w:rPr>
          <w:rFonts w:ascii="Times New Roman" w:hAnsi="Times New Roman" w:cs="Times New Roman"/>
          <w:sz w:val="24"/>
          <w:szCs w:val="24"/>
        </w:rPr>
        <w:t xml:space="preserve">Errington, R. 1970. “From Babylon to Triparadeisos: 323-320 B.C.”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The Journal of Hellenic Studies,</w:t>
      </w:r>
      <w:r w:rsidRPr="003E5A60">
        <w:rPr>
          <w:rFonts w:ascii="Times New Roman" w:hAnsi="Times New Roman" w:cs="Times New Roman"/>
          <w:sz w:val="24"/>
          <w:szCs w:val="24"/>
        </w:rPr>
        <w:t xml:space="preserve"> </w:t>
      </w:r>
      <w:r w:rsidRPr="003E5A60">
        <w:rPr>
          <w:rFonts w:ascii="Times New Roman" w:hAnsi="Times New Roman" w:cs="Times New Roman"/>
          <w:i/>
          <w:iCs/>
          <w:sz w:val="24"/>
          <w:szCs w:val="24"/>
        </w:rPr>
        <w:t>90</w:t>
      </w:r>
      <w:r w:rsidRPr="003E5A60">
        <w:rPr>
          <w:rFonts w:ascii="Times New Roman" w:hAnsi="Times New Roman" w:cs="Times New Roman"/>
          <w:sz w:val="24"/>
          <w:szCs w:val="24"/>
        </w:rPr>
        <w:t>, 49-77.</w:t>
      </w:r>
    </w:p>
    <w:p w:rsidR="00003CD5" w:rsidRDefault="00003CD5">
      <w:pPr>
        <w:rPr>
          <w:rFonts w:ascii="Times New Roman" w:hAnsi="Times New Roman" w:cs="Times New Roman"/>
          <w:sz w:val="24"/>
          <w:szCs w:val="24"/>
        </w:rPr>
      </w:pPr>
      <w:r w:rsidRPr="00003CD5">
        <w:rPr>
          <w:rFonts w:ascii="Times New Roman" w:hAnsi="Times New Roman" w:cs="Times New Roman"/>
          <w:sz w:val="24"/>
          <w:szCs w:val="24"/>
        </w:rPr>
        <w:t>Meeus</w:t>
      </w:r>
      <w:r>
        <w:rPr>
          <w:rFonts w:ascii="Times New Roman" w:hAnsi="Times New Roman" w:cs="Times New Roman"/>
          <w:sz w:val="24"/>
          <w:szCs w:val="24"/>
        </w:rPr>
        <w:t xml:space="preserve">. A. </w:t>
      </w:r>
      <w:r w:rsidRPr="00003CD5">
        <w:rPr>
          <w:rFonts w:ascii="Times New Roman" w:hAnsi="Times New Roman" w:cs="Times New Roman"/>
          <w:sz w:val="24"/>
          <w:szCs w:val="24"/>
        </w:rPr>
        <w:t xml:space="preserve">2012.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03CD5">
        <w:rPr>
          <w:rFonts w:ascii="Times New Roman" w:hAnsi="Times New Roman" w:cs="Times New Roman"/>
          <w:sz w:val="24"/>
          <w:szCs w:val="24"/>
        </w:rPr>
        <w:t xml:space="preserve">Diodorus </w:t>
      </w:r>
      <w:r>
        <w:rPr>
          <w:rFonts w:ascii="Times New Roman" w:hAnsi="Times New Roman" w:cs="Times New Roman"/>
          <w:sz w:val="24"/>
          <w:szCs w:val="24"/>
        </w:rPr>
        <w:t>and t</w:t>
      </w:r>
      <w:r w:rsidRPr="00003CD5">
        <w:rPr>
          <w:rFonts w:ascii="Times New Roman" w:hAnsi="Times New Roman" w:cs="Times New Roman"/>
          <w:sz w:val="24"/>
          <w:szCs w:val="24"/>
        </w:rPr>
        <w:t xml:space="preserve">he Chronology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03CD5">
        <w:rPr>
          <w:rFonts w:ascii="Times New Roman" w:hAnsi="Times New Roman" w:cs="Times New Roman"/>
          <w:sz w:val="24"/>
          <w:szCs w:val="24"/>
        </w:rPr>
        <w:t xml:space="preserve">f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03CD5">
        <w:rPr>
          <w:rFonts w:ascii="Times New Roman" w:hAnsi="Times New Roman" w:cs="Times New Roman"/>
          <w:sz w:val="24"/>
          <w:szCs w:val="24"/>
        </w:rPr>
        <w:t>he Third Diadoch War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03CD5">
        <w:rPr>
          <w:rFonts w:ascii="Times New Roman" w:hAnsi="Times New Roman" w:cs="Times New Roman"/>
          <w:sz w:val="24"/>
          <w:szCs w:val="24"/>
        </w:rPr>
        <w:t xml:space="preserve">. </w:t>
      </w:r>
      <w:r w:rsidRPr="00003CD5">
        <w:rPr>
          <w:rFonts w:ascii="Times New Roman" w:hAnsi="Times New Roman" w:cs="Times New Roman"/>
          <w:i/>
          <w:iCs/>
          <w:sz w:val="24"/>
          <w:szCs w:val="24"/>
        </w:rPr>
        <w:t>Phoenix,</w:t>
      </w:r>
      <w:r w:rsidRPr="00003CD5">
        <w:rPr>
          <w:rFonts w:ascii="Times New Roman" w:hAnsi="Times New Roman" w:cs="Times New Roman"/>
          <w:sz w:val="24"/>
          <w:szCs w:val="24"/>
        </w:rPr>
        <w:t xml:space="preserve"> </w:t>
      </w:r>
      <w:r w:rsidRPr="00003CD5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003CD5">
        <w:rPr>
          <w:rFonts w:ascii="Times New Roman" w:hAnsi="Times New Roman" w:cs="Times New Roman"/>
          <w:sz w:val="24"/>
          <w:szCs w:val="24"/>
        </w:rPr>
        <w:t>(1/2), 74-96.</w:t>
      </w:r>
    </w:p>
    <w:p w:rsidR="00003CD5" w:rsidRPr="003E5A60" w:rsidRDefault="00003CD5">
      <w:pPr>
        <w:rPr>
          <w:rFonts w:ascii="Times New Roman" w:hAnsi="Times New Roman" w:cs="Times New Roman"/>
          <w:sz w:val="24"/>
          <w:szCs w:val="24"/>
        </w:rPr>
      </w:pPr>
      <w:r w:rsidRPr="00003CD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eeus</w:t>
      </w:r>
      <w:r w:rsidRPr="00003CD5">
        <w:rPr>
          <w:rFonts w:ascii="Times New Roman" w:hAnsi="Times New Roman" w:cs="Times New Roman"/>
          <w:sz w:val="24"/>
          <w:szCs w:val="24"/>
        </w:rPr>
        <w:t xml:space="preserve">, A., 2009.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03CD5">
        <w:rPr>
          <w:rFonts w:ascii="Times New Roman" w:hAnsi="Times New Roman" w:cs="Times New Roman"/>
          <w:sz w:val="24"/>
          <w:szCs w:val="24"/>
        </w:rPr>
        <w:t xml:space="preserve">Some Institutional Problems Concerning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03CD5">
        <w:rPr>
          <w:rFonts w:ascii="Times New Roman" w:hAnsi="Times New Roman" w:cs="Times New Roman"/>
          <w:sz w:val="24"/>
          <w:szCs w:val="24"/>
        </w:rPr>
        <w:t xml:space="preserve">he Succession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03CD5">
        <w:rPr>
          <w:rFonts w:ascii="Times New Roman" w:hAnsi="Times New Roman" w:cs="Times New Roman"/>
          <w:sz w:val="24"/>
          <w:szCs w:val="24"/>
        </w:rPr>
        <w:t xml:space="preserve">o Alexander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03CD5">
        <w:rPr>
          <w:rFonts w:ascii="Times New Roman" w:hAnsi="Times New Roman" w:cs="Times New Roman"/>
          <w:sz w:val="24"/>
          <w:szCs w:val="24"/>
        </w:rPr>
        <w:t xml:space="preserve">he Great: Prostasia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03CD5">
        <w:rPr>
          <w:rFonts w:ascii="Times New Roman" w:hAnsi="Times New Roman" w:cs="Times New Roman"/>
          <w:sz w:val="24"/>
          <w:szCs w:val="24"/>
        </w:rPr>
        <w:t>nd Chiliarchy*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03CD5">
        <w:rPr>
          <w:rFonts w:ascii="Times New Roman" w:hAnsi="Times New Roman" w:cs="Times New Roman"/>
          <w:sz w:val="24"/>
          <w:szCs w:val="24"/>
        </w:rPr>
        <w:t xml:space="preserve">. </w:t>
      </w:r>
      <w:r w:rsidRPr="00003CD5">
        <w:rPr>
          <w:rFonts w:ascii="Times New Roman" w:hAnsi="Times New Roman" w:cs="Times New Roman"/>
          <w:i/>
          <w:iCs/>
          <w:sz w:val="24"/>
          <w:szCs w:val="24"/>
        </w:rPr>
        <w:t xml:space="preserve">Historia: Zeitschrift für alte Geschichte, </w:t>
      </w:r>
      <w:r w:rsidRPr="00ED36B1">
        <w:rPr>
          <w:rFonts w:ascii="Times New Roman" w:hAnsi="Times New Roman" w:cs="Times New Roman"/>
          <w:bCs/>
          <w:sz w:val="24"/>
          <w:szCs w:val="24"/>
        </w:rPr>
        <w:t>58</w:t>
      </w:r>
      <w:r w:rsidR="00ED36B1">
        <w:rPr>
          <w:rFonts w:ascii="Times New Roman" w:hAnsi="Times New Roman" w:cs="Times New Roman"/>
          <w:sz w:val="24"/>
          <w:szCs w:val="24"/>
        </w:rPr>
        <w:t xml:space="preserve">(3), </w:t>
      </w:r>
      <w:bookmarkStart w:id="0" w:name="_GoBack"/>
      <w:bookmarkEnd w:id="0"/>
      <w:r w:rsidRPr="00003CD5">
        <w:rPr>
          <w:rFonts w:ascii="Times New Roman" w:hAnsi="Times New Roman" w:cs="Times New Roman"/>
          <w:sz w:val="24"/>
          <w:szCs w:val="24"/>
        </w:rPr>
        <w:t>287-310.</w:t>
      </w:r>
    </w:p>
    <w:p w:rsidR="008D6A20" w:rsidRDefault="008D6A20">
      <w:pPr>
        <w:rPr>
          <w:rFonts w:ascii="Times New Roman" w:hAnsi="Times New Roman" w:cs="Times New Roman"/>
          <w:sz w:val="24"/>
          <w:szCs w:val="24"/>
        </w:rPr>
      </w:pPr>
    </w:p>
    <w:p w:rsidR="00007957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007957">
        <w:rPr>
          <w:rFonts w:ascii="Times New Roman" w:hAnsi="Times New Roman" w:cs="Times New Roman"/>
          <w:b/>
          <w:sz w:val="24"/>
          <w:szCs w:val="24"/>
          <w:u w:val="single"/>
        </w:rPr>
        <w:t>Biographies</w:t>
      </w:r>
    </w:p>
    <w:p w:rsidR="00007957" w:rsidRDefault="00007957">
      <w:pPr>
        <w:rPr>
          <w:rFonts w:ascii="Times New Roman" w:hAnsi="Times New Roman" w:cs="Times New Roman"/>
          <w:sz w:val="24"/>
          <w:szCs w:val="24"/>
        </w:rPr>
      </w:pPr>
      <w:r w:rsidRPr="008D6A20">
        <w:rPr>
          <w:rFonts w:ascii="Times New Roman" w:hAnsi="Times New Roman" w:cs="Times New Roman"/>
          <w:sz w:val="24"/>
          <w:szCs w:val="24"/>
        </w:rPr>
        <w:t xml:space="preserve">Bevan, E.R. 1902. </w:t>
      </w:r>
      <w:r w:rsidRPr="008D6A20">
        <w:rPr>
          <w:rFonts w:ascii="Times New Roman" w:hAnsi="Times New Roman" w:cs="Times New Roman"/>
          <w:i/>
          <w:iCs/>
          <w:sz w:val="24"/>
          <w:szCs w:val="24"/>
        </w:rPr>
        <w:t>The House of Seleucus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D6A20">
        <w:rPr>
          <w:rFonts w:ascii="Times New Roman" w:hAnsi="Times New Roman" w:cs="Times New Roman"/>
          <w:sz w:val="24"/>
          <w:szCs w:val="24"/>
        </w:rPr>
        <w:t xml:space="preserve"> London: Arnold.</w:t>
      </w:r>
    </w:p>
    <w:p w:rsidR="00007957" w:rsidRDefault="00007957">
      <w:pPr>
        <w:rPr>
          <w:rFonts w:ascii="Times New Roman" w:hAnsi="Times New Roman" w:cs="Times New Roman"/>
          <w:sz w:val="24"/>
          <w:szCs w:val="24"/>
        </w:rPr>
      </w:pPr>
      <w:r w:rsidRPr="008D6A20">
        <w:rPr>
          <w:rFonts w:ascii="Times New Roman" w:hAnsi="Times New Roman" w:cs="Times New Roman"/>
          <w:sz w:val="24"/>
          <w:szCs w:val="24"/>
        </w:rPr>
        <w:lastRenderedPageBreak/>
        <w:t xml:space="preserve">Billows, R.A., 1997. </w:t>
      </w:r>
      <w:r w:rsidRPr="008D6A20">
        <w:rPr>
          <w:rFonts w:ascii="Times New Roman" w:hAnsi="Times New Roman" w:cs="Times New Roman"/>
          <w:i/>
          <w:iCs/>
          <w:sz w:val="24"/>
          <w:szCs w:val="24"/>
        </w:rPr>
        <w:t>Antigonos the One-eyed and the creation of the Hellenistic state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D6A20">
        <w:rPr>
          <w:rFonts w:ascii="Times New Roman" w:hAnsi="Times New Roman" w:cs="Times New Roman"/>
          <w:sz w:val="24"/>
          <w:szCs w:val="24"/>
        </w:rPr>
        <w:t xml:space="preserve"> Berkeley; London: University of California Press.</w:t>
      </w:r>
    </w:p>
    <w:p w:rsidR="00007957" w:rsidRPr="008D6A20" w:rsidRDefault="00007957" w:rsidP="008D6A2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A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Hornblower, J., 1981. </w:t>
      </w:r>
      <w:r w:rsidRPr="008D6A2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Hieronymus of Cardia</w:t>
      </w:r>
      <w:r w:rsidRPr="008D6A20">
        <w:rPr>
          <w:rFonts w:ascii="Times New Roman" w:eastAsia="Times New Roman" w:hAnsi="Times New Roman" w:cs="Times New Roman"/>
          <w:sz w:val="24"/>
          <w:szCs w:val="24"/>
          <w:lang w:eastAsia="en-GB"/>
        </w:rPr>
        <w:t>, Oxford: Oxford University Press.</w:t>
      </w:r>
    </w:p>
    <w:p w:rsidR="008D6A20" w:rsidRDefault="008D6A20">
      <w:pPr>
        <w:rPr>
          <w:rFonts w:ascii="Times New Roman" w:hAnsi="Times New Roman" w:cs="Times New Roman"/>
          <w:sz w:val="24"/>
          <w:szCs w:val="24"/>
        </w:rPr>
      </w:pPr>
    </w:p>
    <w:p w:rsidR="008D6A20" w:rsidRDefault="008D6A20"/>
    <w:p w:rsidR="008D6A20" w:rsidRDefault="008D6A20" w:rsidP="008D6A20">
      <w:pPr>
        <w:tabs>
          <w:tab w:val="left" w:pos="378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Government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Ager, S. L. 1998. "Kent J. Rigsby: Asylia: Territorial Inviolability in the Hellenistic World". </w:t>
      </w:r>
      <w:r>
        <w:rPr>
          <w:rFonts w:ascii="Times New Roman" w:hAnsi="Times New Roman" w:cs="Times New Roman"/>
          <w:i/>
          <w:iCs/>
          <w:sz w:val="24"/>
          <w:szCs w:val="24"/>
        </w:rPr>
        <w:t>Phoenix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52 (1/2): 169-171.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Beck, Hans. 2013.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A companion to ancient Greek government</w:t>
      </w:r>
      <w:r w:rsidRPr="00E359AD">
        <w:rPr>
          <w:rFonts w:ascii="Times New Roman" w:hAnsi="Times New Roman" w:cs="Times New Roman"/>
          <w:sz w:val="24"/>
          <w:szCs w:val="24"/>
        </w:rPr>
        <w:t>. Chichester: Wiley-Blackwell.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Burrell, Barbara. 2004.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Neokoroi Greek cities and Roman emperors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Leiden: Brill.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Meyer, E. A. 1999. "Kent J. Rigsby: Asylia: Territorial Inviolability in the Hellenistic World".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AMERICAN JOURNAL OF PHILOLOGY. </w:t>
      </w:r>
      <w:r w:rsidRPr="00E359AD">
        <w:rPr>
          <w:rFonts w:ascii="Times New Roman" w:hAnsi="Times New Roman" w:cs="Times New Roman"/>
          <w:sz w:val="24"/>
          <w:szCs w:val="24"/>
        </w:rPr>
        <w:t xml:space="preserve">120 (3): 460-463.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Piejko, Francis. 1989. "Two Attalid Letters on the "Asylia" and "Ateleia" of Apollo Tarsenus. 185 B.C.".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Historia: Zeitschrift Für Alte Geschichte. </w:t>
      </w:r>
      <w:r w:rsidRPr="00E359AD">
        <w:rPr>
          <w:rFonts w:ascii="Times New Roman" w:hAnsi="Times New Roman" w:cs="Times New Roman"/>
          <w:sz w:val="24"/>
          <w:szCs w:val="24"/>
        </w:rPr>
        <w:t xml:space="preserve">38 (4): 395-409.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Rigsby, K. (1996).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Asylia: Territorial inviolability in the Hellenistic world</w:t>
      </w:r>
      <w:r w:rsidRPr="00E359AD">
        <w:rPr>
          <w:rFonts w:ascii="Times New Roman" w:hAnsi="Times New Roman" w:cs="Times New Roman"/>
          <w:sz w:val="24"/>
          <w:szCs w:val="24"/>
        </w:rPr>
        <w:t>. Berkeley, CA: University of California Press.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Rigsby, Kent J, and Sheila L Ager. 1998. "Book Reviews - Asylia: Territorial Inviolability in the Hellenistic World".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Phoenix.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52 (1): 169.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Sosin, Joshua D. 2009. "Magnesian Inviolability".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Transactions of the American Philological Association. </w:t>
      </w:r>
      <w:r w:rsidRPr="00E359AD">
        <w:rPr>
          <w:rFonts w:ascii="Times New Roman" w:hAnsi="Times New Roman" w:cs="Times New Roman"/>
          <w:sz w:val="24"/>
          <w:szCs w:val="24"/>
        </w:rPr>
        <w:t xml:space="preserve">139 (2): 369-410.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Walsh, John. 2014. "The concept of dunasteia in Aristotle and the Macedonian monarchy".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Acta Classica : Proceedings of the Classical Association of South Africa.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57: 165-183. </w:t>
      </w:r>
    </w:p>
    <w:p w:rsidR="008D6A20" w:rsidRDefault="008D6A20"/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Arts/Patronage</w:t>
      </w:r>
    </w:p>
    <w:p w:rsidR="008D6A20" w:rsidRPr="00E359AD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Ashton, S. </w:t>
      </w: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2001. </w:t>
      </w:r>
      <w:r w:rsidRPr="00212A7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Ptolemaic royal sculpture from Egypt : The interaction between Greek and Egyptian traditions</w:t>
      </w: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>Oxford: Archaeopress.</w:t>
      </w:r>
    </w:p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Cartledge, Paul, Peter Garnsey, and Erich S. Gruen. 1997.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Hellenistic constructs: essays in culture, history, and historiography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Berkeley: University of California Press.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Galli M. 2011. "Hellenistic court imagery in the Early Buddhist art of Gandhara".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Ancient Civilizations from Scythia to Siberia. </w:t>
      </w:r>
      <w:r w:rsidRPr="00E359AD">
        <w:rPr>
          <w:rFonts w:ascii="Times New Roman" w:hAnsi="Times New Roman" w:cs="Times New Roman"/>
          <w:sz w:val="24"/>
          <w:szCs w:val="24"/>
        </w:rPr>
        <w:t xml:space="preserve">17 (2): 279-329.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Griffiths, Frederick T. 1979.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Theocritus at court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Leiden: Brill.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Schultz, Peter, and Ralf von den Hoff. 2007.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Early Hellenistic portraiture: image, style, context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Cambridge: Cambridge University Press. </w:t>
      </w:r>
    </w:p>
    <w:p w:rsidR="008D6A20" w:rsidRDefault="008D6A20"/>
    <w:p w:rsidR="008D6A20" w:rsidRDefault="008D6A20"/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Economy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Aperghis, G. G. 2004.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Seleukid royal economy: the finances and financial administration of the Seleukid empire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Cambridge: Cambridge University Press.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Aperghis, G. G. 2010. "Recipients and End-Users on Seleukid Coins".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Bulletin of the Institute of Classical Studies.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53 (2): 55-84.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Archibald, Zosia H., John K. Davies, and Vincent Gabrielsen. 2011.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economies of Hellenistic societies, third to first centuries BC</w:t>
      </w:r>
      <w:r w:rsidRPr="00E359AD">
        <w:rPr>
          <w:rFonts w:ascii="Times New Roman" w:hAnsi="Times New Roman" w:cs="Times New Roman"/>
          <w:sz w:val="24"/>
          <w:szCs w:val="24"/>
        </w:rPr>
        <w:t xml:space="preserve">. Oxford [England]: Oxford University Press. http://public.eblib.com/choice/publicfullrecord.aspx?p=800826.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Boiy, T. 2010. "The Seleukid Royal Economy: The Finances and Financial Administration of the Seleukid Empire, by G. G. Aperghis".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Journal of Near Eastern Studies. </w:t>
      </w:r>
      <w:r w:rsidRPr="00E359AD">
        <w:rPr>
          <w:rFonts w:ascii="Times New Roman" w:hAnsi="Times New Roman" w:cs="Times New Roman"/>
          <w:sz w:val="24"/>
          <w:szCs w:val="24"/>
        </w:rPr>
        <w:t xml:space="preserve">69 (1): 118.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Brodersen, Kai. 2007. "The Seleukid Economy".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The Classical Review.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57 (2): 454-456. 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 xml:space="preserve">Casson, L. 1959. </w:t>
      </w:r>
      <w:r w:rsidRPr="005079F9">
        <w:rPr>
          <w:rFonts w:ascii="Times New Roman" w:hAnsi="Times New Roman" w:cs="Times New Roman"/>
          <w:i/>
          <w:sz w:val="24"/>
          <w:szCs w:val="24"/>
        </w:rPr>
        <w:t>The Ancient Mariners: From the Dim Beginnings of Sea-Conquest to the Great Maritime Empires of Antiquity.</w:t>
      </w:r>
      <w:r w:rsidRPr="005079F9">
        <w:rPr>
          <w:rFonts w:ascii="Times New Roman" w:hAnsi="Times New Roman" w:cs="Times New Roman"/>
          <w:sz w:val="24"/>
          <w:szCs w:val="24"/>
        </w:rPr>
        <w:t xml:space="preserve"> London: Victor Gollancz.</w:t>
      </w:r>
    </w:p>
    <w:p w:rsidR="008D6A20" w:rsidRPr="00E359AD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706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Edward M. Harris, David M. Lewis, &amp; Mark Woolmer. (2015). </w:t>
      </w:r>
      <w:r w:rsidRPr="005706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Ancient Greek Economy: Markets, Households and City-States</w:t>
      </w:r>
      <w:r w:rsidRPr="005706AA">
        <w:rPr>
          <w:rFonts w:ascii="Times New Roman" w:eastAsia="Times New Roman" w:hAnsi="Times New Roman" w:cs="Times New Roman"/>
          <w:sz w:val="24"/>
          <w:szCs w:val="24"/>
          <w:lang w:eastAsia="en-GB"/>
        </w:rPr>
        <w:t>. Cambridge University Press.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Foldvari, Peter, and Bas Van Leeuwen. 2012. "Comparing Per Capita Income in the Hellenistic World: The Case of Mesopotamia".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Review of Income and Wealth. </w:t>
      </w:r>
      <w:r w:rsidRPr="00E359AD">
        <w:rPr>
          <w:rFonts w:ascii="Times New Roman" w:hAnsi="Times New Roman" w:cs="Times New Roman"/>
          <w:sz w:val="24"/>
          <w:szCs w:val="24"/>
        </w:rPr>
        <w:t xml:space="preserve">58 (3): 550-568.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>Holt, Frank L, and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59AD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59AD">
        <w:rPr>
          <w:rFonts w:ascii="Times New Roman" w:hAnsi="Times New Roman" w:cs="Times New Roman"/>
          <w:sz w:val="24"/>
          <w:szCs w:val="24"/>
        </w:rPr>
        <w:t xml:space="preserve"> Aperghis. 2007. "BOOK REVIEWS - The Finances and Financial Administration of the Seleukid Empire".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The Classical Journal. </w:t>
      </w:r>
      <w:r w:rsidRPr="00E359AD">
        <w:rPr>
          <w:rFonts w:ascii="Times New Roman" w:hAnsi="Times New Roman" w:cs="Times New Roman"/>
          <w:sz w:val="24"/>
          <w:szCs w:val="24"/>
        </w:rPr>
        <w:t xml:space="preserve">102 (2): 180. </w:t>
      </w:r>
    </w:p>
    <w:p w:rsidR="008D6A20" w:rsidRPr="005706AA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>Journal of the Economic and Social History of the Orient. Vol.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>50(4), pp.363-397</w:t>
      </w:r>
    </w:p>
    <w:p w:rsidR="008D6A20" w:rsidRPr="005079F9" w:rsidRDefault="008D6A20" w:rsidP="008D6A2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 xml:space="preserve">Klemm, R and Klemm, D.D. 2013. </w:t>
      </w:r>
      <w:r w:rsidRPr="005079F9">
        <w:rPr>
          <w:rFonts w:ascii="Times New Roman" w:hAnsi="Times New Roman" w:cs="Times New Roman"/>
          <w:bCs/>
          <w:i/>
          <w:sz w:val="24"/>
          <w:szCs w:val="24"/>
        </w:rPr>
        <w:t xml:space="preserve">Gold and gold mining in ancient Egypt and Nubia geo-archaeology of the ancient gold mining sites in the Egyptian and Sudanese eastern desert. </w:t>
      </w:r>
      <w:r w:rsidRPr="005079F9">
        <w:rPr>
          <w:rFonts w:ascii="Times New Roman" w:hAnsi="Times New Roman" w:cs="Times New Roman"/>
          <w:bCs/>
          <w:sz w:val="24"/>
          <w:szCs w:val="24"/>
        </w:rPr>
        <w:t>Heidelerg: Springer.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>Last, R. (2010). O</w:t>
      </w:r>
      <w:r>
        <w:rPr>
          <w:rFonts w:ascii="Times New Roman" w:hAnsi="Times New Roman" w:cs="Times New Roman"/>
          <w:sz w:val="24"/>
          <w:szCs w:val="24"/>
        </w:rPr>
        <w:t>nias IV and the δέσποτος; ερός;</w:t>
      </w:r>
      <w:r w:rsidRPr="00E359AD">
        <w:rPr>
          <w:rFonts w:ascii="Times New Roman" w:hAnsi="Times New Roman" w:cs="Times New Roman"/>
          <w:sz w:val="24"/>
          <w:szCs w:val="24"/>
        </w:rPr>
        <w:t xml:space="preserve"> Placing Antiquities 13.62-73 into the Context of Ptolemaic Land Tenure.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Journal </w:t>
      </w:r>
      <w:r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or The Study Of Judaism: In The Persian Hellenistic &amp; Roman Period</w:t>
      </w:r>
      <w:r w:rsidRPr="00E359AD">
        <w:rPr>
          <w:rFonts w:ascii="Times New Roman" w:hAnsi="Times New Roman" w:cs="Times New Roman"/>
          <w:sz w:val="24"/>
          <w:szCs w:val="24"/>
        </w:rPr>
        <w:t xml:space="preserve">,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E359AD">
        <w:rPr>
          <w:rFonts w:ascii="Times New Roman" w:hAnsi="Times New Roman" w:cs="Times New Roman"/>
          <w:sz w:val="24"/>
          <w:szCs w:val="24"/>
        </w:rPr>
        <w:t>(4/5), 494-516.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Lo Cascio, Elio, and Dominic Rathbone. 2000.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Production and public powers in classical antiquity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Cambridge: Cambridge philological Society.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Ma, John. 2007. "Book Review: The Seleukid Royal Economy. The Finances and Financial Administraion of the Seleukid Empire".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Hermathena. </w:t>
      </w:r>
      <w:r w:rsidRPr="00E359AD">
        <w:rPr>
          <w:rFonts w:ascii="Times New Roman" w:hAnsi="Times New Roman" w:cs="Times New Roman"/>
          <w:sz w:val="24"/>
          <w:szCs w:val="24"/>
        </w:rPr>
        <w:t xml:space="preserve">(182): 182-188. </w:t>
      </w:r>
    </w:p>
    <w:p w:rsidR="008D6A20" w:rsidRPr="00212A7C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Manning, J. </w:t>
      </w: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>2008</w:t>
      </w: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Coinage as ‘Code’ in Ptolemaic Egypt. In </w:t>
      </w:r>
      <w:r w:rsidRPr="00212A7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Monetary Systems of the Greeks and Romans</w:t>
      </w: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>in W. V. Harris Harris (ed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Pr="00212A7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The Monetary S</w:t>
      </w:r>
      <w:r w:rsidRPr="00E359AD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ystems of the Greeks and Romans.</w:t>
      </w:r>
      <w:r w:rsidRPr="00212A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Oxford University Press.</w:t>
      </w:r>
    </w:p>
    <w:p w:rsidR="008D6A20" w:rsidRDefault="008D6A20" w:rsidP="008D6A20">
      <w:pPr>
        <w:rPr>
          <w:rFonts w:ascii="Times New Roman" w:hAnsi="Times New Roman" w:cs="Times New Roman"/>
          <w:sz w:val="24"/>
          <w:szCs w:val="24"/>
        </w:rPr>
      </w:pPr>
    </w:p>
    <w:p w:rsidR="008D6A20" w:rsidRPr="00E359AD" w:rsidRDefault="008D6A20" w:rsidP="008D6A20">
      <w:pPr>
        <w:rPr>
          <w:rStyle w:val="exldetailsdisplayval"/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Monson, A. (2012).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From the Ptolemies to the Romans Political and Economic Change in Egypt</w:t>
      </w:r>
      <w:r w:rsidRPr="00E359AD">
        <w:rPr>
          <w:rFonts w:ascii="Times New Roman" w:hAnsi="Times New Roman" w:cs="Times New Roman"/>
          <w:sz w:val="24"/>
          <w:szCs w:val="24"/>
        </w:rPr>
        <w:t xml:space="preserve">. </w:t>
      </w:r>
      <w:r w:rsidRPr="00E359AD">
        <w:rPr>
          <w:rStyle w:val="exldetailsdisplayval"/>
          <w:rFonts w:ascii="Times New Roman" w:hAnsi="Times New Roman" w:cs="Times New Roman"/>
          <w:sz w:val="24"/>
          <w:szCs w:val="24"/>
        </w:rPr>
        <w:t>Cambridge: Cambridge University Press.</w:t>
      </w:r>
    </w:p>
    <w:p w:rsidR="008D6A20" w:rsidRPr="00E359AD" w:rsidRDefault="008D6A20" w:rsidP="008D6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59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Monson, Andrew. 2007. “Royal Land in Ptolemaic Egypt: A Demographic Model” 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lastRenderedPageBreak/>
        <w:t xml:space="preserve">Sidebotham, S.E, Hense, M, Nouwens, M. 2008. </w:t>
      </w:r>
      <w:r w:rsidRPr="005079F9">
        <w:rPr>
          <w:rFonts w:ascii="Times New Roman" w:hAnsi="Times New Roman" w:cs="Times New Roman"/>
          <w:i/>
          <w:sz w:val="24"/>
          <w:szCs w:val="24"/>
        </w:rPr>
        <w:t xml:space="preserve">The Red Land: The Illustrated Archaeology of Egypt’s Eastern Desert. </w:t>
      </w:r>
      <w:r w:rsidRPr="005079F9">
        <w:rPr>
          <w:rFonts w:ascii="Times New Roman" w:hAnsi="Times New Roman" w:cs="Times New Roman"/>
          <w:sz w:val="24"/>
          <w:szCs w:val="24"/>
        </w:rPr>
        <w:t>Cairo: American University in Cairo Press.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 xml:space="preserve">Sidebotham, S.E. 1986. </w:t>
      </w:r>
      <w:r w:rsidRPr="005079F9">
        <w:rPr>
          <w:rFonts w:ascii="Times New Roman" w:hAnsi="Times New Roman" w:cs="Times New Roman"/>
          <w:i/>
          <w:sz w:val="24"/>
          <w:szCs w:val="24"/>
        </w:rPr>
        <w:t xml:space="preserve">Roman Economic Policy in the Erythra Thalassa 30BC-AD 217. </w:t>
      </w:r>
      <w:r w:rsidRPr="005079F9">
        <w:rPr>
          <w:rFonts w:ascii="Times New Roman" w:hAnsi="Times New Roman" w:cs="Times New Roman"/>
          <w:sz w:val="24"/>
          <w:szCs w:val="24"/>
        </w:rPr>
        <w:t>Brill: Leiden.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 xml:space="preserve">Sidebotham, S.E. 2011. </w:t>
      </w:r>
      <w:r w:rsidRPr="005079F9">
        <w:rPr>
          <w:rFonts w:ascii="Times New Roman" w:hAnsi="Times New Roman" w:cs="Times New Roman"/>
          <w:i/>
          <w:sz w:val="24"/>
          <w:szCs w:val="24"/>
        </w:rPr>
        <w:t>Berenike and the Ancient Maritime Spice Routes.</w:t>
      </w:r>
      <w:r w:rsidRPr="005079F9">
        <w:rPr>
          <w:rFonts w:ascii="Times New Roman" w:hAnsi="Times New Roman" w:cs="Times New Roman"/>
          <w:sz w:val="24"/>
          <w:szCs w:val="24"/>
        </w:rPr>
        <w:t xml:space="preserve"> Berkeley: University of California Press.</w:t>
      </w:r>
    </w:p>
    <w:p w:rsidR="008D6A20" w:rsidRPr="005079F9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>Whitewright, J. 2007. ‘How fast is fast? Technology, trade and speed under sail in the Roman Red Sea’ in Starkey, J., Starkey, P., and Wilkinson, T. (eds.), </w:t>
      </w:r>
      <w:r w:rsidRPr="005079F9">
        <w:rPr>
          <w:rFonts w:ascii="Times New Roman" w:hAnsi="Times New Roman" w:cs="Times New Roman"/>
          <w:i/>
          <w:iCs/>
          <w:sz w:val="24"/>
          <w:szCs w:val="24"/>
        </w:rPr>
        <w:t>Natural Resources and Cultural Connections of the Red Sea</w:t>
      </w:r>
      <w:r w:rsidRPr="005079F9">
        <w:rPr>
          <w:rFonts w:ascii="Times New Roman" w:hAnsi="Times New Roman" w:cs="Times New Roman"/>
          <w:sz w:val="24"/>
          <w:szCs w:val="24"/>
        </w:rPr>
        <w:t>, BAR International Series 1661. 77−87</w:t>
      </w:r>
    </w:p>
    <w:p w:rsidR="008D6A20" w:rsidRPr="005079F9" w:rsidRDefault="008D6A20" w:rsidP="008D6A20">
      <w:pPr>
        <w:rPr>
          <w:rFonts w:ascii="Times New Roman" w:hAnsi="Times New Roman" w:cs="Times New Roman"/>
          <w:i/>
          <w:sz w:val="24"/>
          <w:szCs w:val="24"/>
        </w:rPr>
      </w:pPr>
      <w:r w:rsidRPr="005079F9">
        <w:rPr>
          <w:rFonts w:ascii="Times New Roman" w:hAnsi="Times New Roman" w:cs="Times New Roman"/>
          <w:sz w:val="24"/>
          <w:szCs w:val="24"/>
        </w:rPr>
        <w:t>Young,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79F9">
        <w:rPr>
          <w:rFonts w:ascii="Times New Roman" w:hAnsi="Times New Roman" w:cs="Times New Roman"/>
          <w:sz w:val="24"/>
          <w:szCs w:val="24"/>
        </w:rPr>
        <w:t xml:space="preserve">G.K. 2011. </w:t>
      </w:r>
      <w:r w:rsidRPr="005079F9">
        <w:rPr>
          <w:rFonts w:ascii="Times New Roman" w:hAnsi="Times New Roman" w:cs="Times New Roman"/>
          <w:i/>
          <w:sz w:val="24"/>
          <w:szCs w:val="24"/>
        </w:rPr>
        <w:t xml:space="preserve">Rome’s Eastern Trade: International Commerce and Imperial Policy 31BC-AD 305. </w:t>
      </w:r>
      <w:r w:rsidRPr="005079F9">
        <w:rPr>
          <w:rFonts w:ascii="Times New Roman" w:hAnsi="Times New Roman" w:cs="Times New Roman"/>
          <w:sz w:val="24"/>
          <w:szCs w:val="24"/>
        </w:rPr>
        <w:t>London: Routledge.</w:t>
      </w:r>
    </w:p>
    <w:p w:rsidR="008D6A20" w:rsidRDefault="008D6A20"/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Ideology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Ando, Clifford. 2000.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Imperial ideology and provincial loyalty in the Roman Empire</w:t>
      </w:r>
      <w:r w:rsidRPr="00E359AD">
        <w:rPr>
          <w:rFonts w:ascii="Times New Roman" w:hAnsi="Times New Roman" w:cs="Times New Roman"/>
          <w:sz w:val="24"/>
          <w:szCs w:val="24"/>
        </w:rPr>
        <w:t xml:space="preserve">. Berkeley: University of California Press. </w:t>
      </w:r>
    </w:p>
    <w:p w:rsidR="008D6A20" w:rsidRPr="00E359AD" w:rsidRDefault="008D6A20" w:rsidP="008D6A20">
      <w:pPr>
        <w:tabs>
          <w:tab w:val="left" w:pos="3780"/>
        </w:tabs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Bilde, Per. 1996.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Aspects of Hellenistic kingship</w:t>
      </w:r>
      <w:r w:rsidRPr="00E359AD">
        <w:rPr>
          <w:rFonts w:ascii="Times New Roman" w:hAnsi="Times New Roman" w:cs="Times New Roman"/>
          <w:sz w:val="24"/>
          <w:szCs w:val="24"/>
        </w:rPr>
        <w:t xml:space="preserve">. Aarhus: Aarhus University Press. </w:t>
      </w:r>
    </w:p>
    <w:p w:rsidR="008D6A20" w:rsidRDefault="008D6A20" w:rsidP="008D6A2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B13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Ma, J. (2013). </w:t>
      </w:r>
      <w:r w:rsidRPr="00CB136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Statues and cities: Honorific portraits and civic identity in the Hellenistic world</w:t>
      </w:r>
      <w:r w:rsidRPr="00CB13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(Oxford studies in ancient culture and representation Statues and cities). Oxford: Oxford University Press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6A20" w:rsidRDefault="008D6A20" w:rsidP="008D6A20"/>
    <w:p w:rsidR="008D6A20" w:rsidRPr="00E359AD" w:rsidRDefault="008D6A20" w:rsidP="008D6A2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9AD">
        <w:rPr>
          <w:rFonts w:ascii="Times New Roman" w:hAnsi="Times New Roman" w:cs="Times New Roman"/>
          <w:b/>
          <w:sz w:val="24"/>
          <w:szCs w:val="24"/>
          <w:u w:val="single"/>
        </w:rPr>
        <w:t>Army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Bar-Kochva, Bezalel. 2011.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Seleucid army: organization and tactics in the great campaigns</w:t>
      </w:r>
      <w:r w:rsidRPr="00E359AD">
        <w:rPr>
          <w:rFonts w:ascii="Times New Roman" w:hAnsi="Times New Roman" w:cs="Times New Roman"/>
          <w:sz w:val="24"/>
          <w:szCs w:val="24"/>
        </w:rPr>
        <w:t xml:space="preserve">. Cambridge: Cambridge University Press.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Grainger, John D. 2010.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>The Syrian wars</w:t>
      </w:r>
      <w:r w:rsidRPr="00E359AD">
        <w:rPr>
          <w:rFonts w:ascii="Times New Roman" w:hAnsi="Times New Roman" w:cs="Times New Roman"/>
          <w:sz w:val="24"/>
          <w:szCs w:val="24"/>
        </w:rPr>
        <w:t xml:space="preserve">. Leiden: Brill.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Hans Van Wees. 1997. "The Seleucid Army".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The Classical Review. </w:t>
      </w:r>
      <w:r w:rsidRPr="00E359AD">
        <w:rPr>
          <w:rFonts w:ascii="Times New Roman" w:hAnsi="Times New Roman" w:cs="Times New Roman"/>
          <w:sz w:val="24"/>
          <w:szCs w:val="24"/>
        </w:rPr>
        <w:t xml:space="preserve">47 (2): 356-357. </w:t>
      </w:r>
    </w:p>
    <w:p w:rsidR="008D6A20" w:rsidRPr="00E359AD" w:rsidRDefault="008D6A20" w:rsidP="008D6A20">
      <w:pPr>
        <w:pStyle w:val="body-paragraph"/>
      </w:pPr>
      <w:r w:rsidRPr="00E359AD">
        <w:t xml:space="preserve">Marriott, J., &amp; Radner, K. (2015). “Sustaining the Assyrian Army </w:t>
      </w:r>
      <w:r>
        <w:t>a</w:t>
      </w:r>
      <w:r w:rsidRPr="00E359AD">
        <w:t xml:space="preserve">mong Friends and Enemies in 714 BCE”. </w:t>
      </w:r>
      <w:r w:rsidRPr="00E359AD">
        <w:rPr>
          <w:i/>
          <w:iCs/>
        </w:rPr>
        <w:t>Journal of Cuneiform Studies</w:t>
      </w:r>
      <w:r w:rsidRPr="00E359AD">
        <w:t xml:space="preserve">, </w:t>
      </w:r>
      <w:r w:rsidRPr="00E359AD">
        <w:rPr>
          <w:i/>
          <w:iCs/>
        </w:rPr>
        <w:t xml:space="preserve">67. </w:t>
      </w:r>
      <w:r w:rsidRPr="00E359AD">
        <w:t xml:space="preserve">127-143. </w:t>
      </w:r>
    </w:p>
    <w:p w:rsidR="008D6A20" w:rsidRPr="00E359AD" w:rsidRDefault="008D6A20" w:rsidP="008D6A20">
      <w:pPr>
        <w:rPr>
          <w:rFonts w:ascii="Times New Roman" w:hAnsi="Times New Roman" w:cs="Times New Roman"/>
          <w:sz w:val="24"/>
          <w:szCs w:val="24"/>
        </w:rPr>
      </w:pPr>
      <w:r w:rsidRPr="00E359AD">
        <w:rPr>
          <w:rFonts w:ascii="Times New Roman" w:hAnsi="Times New Roman" w:cs="Times New Roman"/>
          <w:sz w:val="24"/>
          <w:szCs w:val="24"/>
        </w:rPr>
        <w:t xml:space="preserve">Taylor M.J. 2014. "Sacred plunder and the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359AD">
        <w:rPr>
          <w:rFonts w:ascii="Times New Roman" w:hAnsi="Times New Roman" w:cs="Times New Roman"/>
          <w:sz w:val="24"/>
          <w:szCs w:val="24"/>
        </w:rPr>
        <w:t xml:space="preserve">eleucid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359AD">
        <w:rPr>
          <w:rFonts w:ascii="Times New Roman" w:hAnsi="Times New Roman" w:cs="Times New Roman"/>
          <w:sz w:val="24"/>
          <w:szCs w:val="24"/>
        </w:rPr>
        <w:t xml:space="preserve">ear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359AD">
        <w:rPr>
          <w:rFonts w:ascii="Times New Roman" w:hAnsi="Times New Roman" w:cs="Times New Roman"/>
          <w:sz w:val="24"/>
          <w:szCs w:val="24"/>
        </w:rPr>
        <w:t xml:space="preserve">ast". </w:t>
      </w:r>
      <w:r w:rsidRPr="00E359AD">
        <w:rPr>
          <w:rFonts w:ascii="Times New Roman" w:hAnsi="Times New Roman" w:cs="Times New Roman"/>
          <w:i/>
          <w:iCs/>
          <w:sz w:val="24"/>
          <w:szCs w:val="24"/>
        </w:rPr>
        <w:t xml:space="preserve">Greece and Rome. </w:t>
      </w:r>
      <w:r w:rsidRPr="00E359AD">
        <w:rPr>
          <w:rFonts w:ascii="Times New Roman" w:hAnsi="Times New Roman" w:cs="Times New Roman"/>
          <w:sz w:val="24"/>
          <w:szCs w:val="24"/>
        </w:rPr>
        <w:t xml:space="preserve">61 (2): 222-241. </w:t>
      </w:r>
    </w:p>
    <w:p w:rsidR="008D6A20" w:rsidRDefault="008D6A20"/>
    <w:sectPr w:rsidR="008D6A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665"/>
    <w:rsid w:val="0000049B"/>
    <w:rsid w:val="00003CD5"/>
    <w:rsid w:val="00007957"/>
    <w:rsid w:val="000223F0"/>
    <w:rsid w:val="00070C2A"/>
    <w:rsid w:val="0007787F"/>
    <w:rsid w:val="0008098A"/>
    <w:rsid w:val="00120219"/>
    <w:rsid w:val="001209F0"/>
    <w:rsid w:val="0014349B"/>
    <w:rsid w:val="0015323C"/>
    <w:rsid w:val="00161639"/>
    <w:rsid w:val="001704F6"/>
    <w:rsid w:val="00194498"/>
    <w:rsid w:val="001A5CEF"/>
    <w:rsid w:val="001B562C"/>
    <w:rsid w:val="001C2B65"/>
    <w:rsid w:val="001C51B5"/>
    <w:rsid w:val="001F4B7C"/>
    <w:rsid w:val="001F6753"/>
    <w:rsid w:val="00200E92"/>
    <w:rsid w:val="00210527"/>
    <w:rsid w:val="002A4868"/>
    <w:rsid w:val="002B013A"/>
    <w:rsid w:val="002C7CD7"/>
    <w:rsid w:val="002D487F"/>
    <w:rsid w:val="002D7DDA"/>
    <w:rsid w:val="00304E80"/>
    <w:rsid w:val="00326165"/>
    <w:rsid w:val="00330B53"/>
    <w:rsid w:val="00381BF2"/>
    <w:rsid w:val="003B5135"/>
    <w:rsid w:val="003D4328"/>
    <w:rsid w:val="003D4694"/>
    <w:rsid w:val="003D7A17"/>
    <w:rsid w:val="003E5A60"/>
    <w:rsid w:val="003F2970"/>
    <w:rsid w:val="00412908"/>
    <w:rsid w:val="004665F6"/>
    <w:rsid w:val="004C33B4"/>
    <w:rsid w:val="004D6E3E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C1E20"/>
    <w:rsid w:val="00810FDF"/>
    <w:rsid w:val="008526FE"/>
    <w:rsid w:val="00853F87"/>
    <w:rsid w:val="008605A7"/>
    <w:rsid w:val="00870D8A"/>
    <w:rsid w:val="0087151F"/>
    <w:rsid w:val="008842B9"/>
    <w:rsid w:val="008C5038"/>
    <w:rsid w:val="008D6A20"/>
    <w:rsid w:val="008F3FB9"/>
    <w:rsid w:val="008F4946"/>
    <w:rsid w:val="009175D6"/>
    <w:rsid w:val="00924665"/>
    <w:rsid w:val="00932C45"/>
    <w:rsid w:val="009877CA"/>
    <w:rsid w:val="009951A5"/>
    <w:rsid w:val="009A0FA4"/>
    <w:rsid w:val="009E2335"/>
    <w:rsid w:val="00A30856"/>
    <w:rsid w:val="00A47676"/>
    <w:rsid w:val="00A61377"/>
    <w:rsid w:val="00AC1DBD"/>
    <w:rsid w:val="00AF38C1"/>
    <w:rsid w:val="00B008D5"/>
    <w:rsid w:val="00B11C26"/>
    <w:rsid w:val="00B22AA5"/>
    <w:rsid w:val="00B404CE"/>
    <w:rsid w:val="00B46A5C"/>
    <w:rsid w:val="00B50B66"/>
    <w:rsid w:val="00B62D0B"/>
    <w:rsid w:val="00B7022B"/>
    <w:rsid w:val="00B71D97"/>
    <w:rsid w:val="00B94632"/>
    <w:rsid w:val="00BC12B0"/>
    <w:rsid w:val="00BC5B27"/>
    <w:rsid w:val="00BE7D2F"/>
    <w:rsid w:val="00BF3DB3"/>
    <w:rsid w:val="00C83628"/>
    <w:rsid w:val="00CB2ACC"/>
    <w:rsid w:val="00CB7118"/>
    <w:rsid w:val="00CC6A72"/>
    <w:rsid w:val="00CC7042"/>
    <w:rsid w:val="00CD4152"/>
    <w:rsid w:val="00CE4E95"/>
    <w:rsid w:val="00D025D1"/>
    <w:rsid w:val="00D245F8"/>
    <w:rsid w:val="00D2536A"/>
    <w:rsid w:val="00D32BAC"/>
    <w:rsid w:val="00D54519"/>
    <w:rsid w:val="00D7389A"/>
    <w:rsid w:val="00D8562E"/>
    <w:rsid w:val="00DA7C84"/>
    <w:rsid w:val="00DB3647"/>
    <w:rsid w:val="00DC55E6"/>
    <w:rsid w:val="00DD7497"/>
    <w:rsid w:val="00E13808"/>
    <w:rsid w:val="00E2528C"/>
    <w:rsid w:val="00E344E6"/>
    <w:rsid w:val="00E43E75"/>
    <w:rsid w:val="00E86E7F"/>
    <w:rsid w:val="00EA09B1"/>
    <w:rsid w:val="00EC554D"/>
    <w:rsid w:val="00ED36B1"/>
    <w:rsid w:val="00EE3A41"/>
    <w:rsid w:val="00EE4305"/>
    <w:rsid w:val="00EF22AA"/>
    <w:rsid w:val="00F01968"/>
    <w:rsid w:val="00F20316"/>
    <w:rsid w:val="00F7390A"/>
    <w:rsid w:val="00FA2D6E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071ED9-BD35-4A63-B8CC-30DD71C7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6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2466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8D6A20"/>
    <w:rPr>
      <w:color w:val="0563C1" w:themeColor="hyperlink"/>
      <w:u w:val="single"/>
    </w:rPr>
  </w:style>
  <w:style w:type="paragraph" w:customStyle="1" w:styleId="body-paragraph">
    <w:name w:val="body-paragraph"/>
    <w:basedOn w:val="Normal"/>
    <w:rsid w:val="008D6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xldetailsdisplayval">
    <w:name w:val="exldetailsdisplayval"/>
    <w:basedOn w:val="DefaultParagraphFont"/>
    <w:rsid w:val="008D6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5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apen.org/download?type=document&amp;docid=391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Erickson</dc:creator>
  <cp:keywords/>
  <dc:description/>
  <cp:lastModifiedBy>Kyle Erickson</cp:lastModifiedBy>
  <cp:revision>4</cp:revision>
  <dcterms:created xsi:type="dcterms:W3CDTF">2018-07-31T08:16:00Z</dcterms:created>
  <dcterms:modified xsi:type="dcterms:W3CDTF">2018-07-31T08:40:00Z</dcterms:modified>
</cp:coreProperties>
</file>