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F81BD" w:themeColor="accent1"/>
        </w:rPr>
        <w:id w:val="-355112678"/>
        <w:docPartObj>
          <w:docPartGallery w:val="Cover Pages"/>
          <w:docPartUnique/>
        </w:docPartObj>
      </w:sdtPr>
      <w:sdtEndPr>
        <w:rPr>
          <w:rFonts w:ascii="Times New Roman" w:eastAsia="Calibri" w:hAnsi="Times New Roman" w:cs="Calibri"/>
          <w:b/>
          <w:bCs/>
          <w:color w:val="auto"/>
          <w:sz w:val="24"/>
          <w:szCs w:val="24"/>
          <w:lang w:val="en-GB" w:eastAsia="en-GB"/>
        </w:rPr>
      </w:sdtEndPr>
      <w:sdtContent>
        <w:p w14:paraId="23EBC536" w14:textId="41BC71ED" w:rsidR="00831630" w:rsidRDefault="00831630" w:rsidP="00831630">
          <w:pPr>
            <w:pStyle w:val="NoSpacing"/>
            <w:spacing w:before="1540" w:after="240"/>
            <w:rPr>
              <w:color w:val="4F81BD" w:themeColor="accent1"/>
            </w:rPr>
          </w:pPr>
          <w:r>
            <w:rPr>
              <w:noProof/>
              <w:color w:val="4F81BD" w:themeColor="accent1"/>
            </w:rPr>
            <w:drawing>
              <wp:inline distT="0" distB="0" distL="0" distR="0" wp14:anchorId="59B096A6" wp14:editId="669042B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825ABAA9A58C44E9B773269668D7ADD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6F95B92" w14:textId="7BC3BEF4" w:rsidR="00831630" w:rsidRDefault="004805C0">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 xml:space="preserve">ANA NICA </w:t>
              </w:r>
            </w:p>
          </w:sdtContent>
        </w:sdt>
        <w:sdt>
          <w:sdtPr>
            <w:rPr>
              <w:color w:val="4F81BD" w:themeColor="accent1"/>
              <w:sz w:val="28"/>
              <w:szCs w:val="28"/>
            </w:rPr>
            <w:alias w:val="Subtitle"/>
            <w:tag w:val=""/>
            <w:id w:val="328029620"/>
            <w:placeholder>
              <w:docPart w:val="EF152DA2A56B467B959D2B9FF4733CF5"/>
            </w:placeholder>
            <w:dataBinding w:prefixMappings="xmlns:ns0='http://purl.org/dc/elements/1.1/' xmlns:ns1='http://schemas.openxmlformats.org/package/2006/metadata/core-properties' " w:xpath="/ns1:coreProperties[1]/ns0:subject[1]" w:storeItemID="{6C3C8BC8-F283-45AE-878A-BAB7291924A1}"/>
            <w:text/>
          </w:sdtPr>
          <w:sdtContent>
            <w:p w14:paraId="473AB74C" w14:textId="17C5A4AA" w:rsidR="00831630" w:rsidRDefault="004805C0">
              <w:pPr>
                <w:pStyle w:val="NoSpacing"/>
                <w:jc w:val="center"/>
                <w:rPr>
                  <w:color w:val="4F81BD" w:themeColor="accent1"/>
                  <w:sz w:val="28"/>
                  <w:szCs w:val="28"/>
                </w:rPr>
              </w:pPr>
              <w:r>
                <w:rPr>
                  <w:color w:val="4F81BD" w:themeColor="accent1"/>
                  <w:sz w:val="28"/>
                  <w:szCs w:val="28"/>
                </w:rPr>
                <w:t>2130971</w:t>
              </w:r>
            </w:p>
          </w:sdtContent>
        </w:sdt>
        <w:p w14:paraId="3296AE7C" w14:textId="77777777" w:rsidR="00831630" w:rsidRDefault="00831630">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9264" behindDoc="0" locked="0" layoutInCell="1" allowOverlap="1" wp14:anchorId="475C02E1" wp14:editId="2FE7458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35CF81B" w14:textId="65EF7492" w:rsidR="00831630" w:rsidRDefault="004805C0">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3617C488" w14:textId="357081A9" w:rsidR="00831630" w:rsidRDefault="00831630" w:rsidP="004805C0">
                                <w:pPr>
                                  <w:pStyle w:val="NoSpacing"/>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75C02E1"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F81BD"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35CF81B" w14:textId="65EF7492" w:rsidR="00831630" w:rsidRDefault="004805C0">
                              <w:pPr>
                                <w:pStyle w:val="NoSpacing"/>
                                <w:spacing w:after="40"/>
                                <w:jc w:val="center"/>
                                <w:rPr>
                                  <w:caps/>
                                  <w:color w:val="4F81BD" w:themeColor="accent1"/>
                                  <w:sz w:val="28"/>
                                  <w:szCs w:val="28"/>
                                </w:rPr>
                              </w:pPr>
                              <w:r>
                                <w:rPr>
                                  <w:caps/>
                                  <w:color w:val="4F81BD" w:themeColor="accent1"/>
                                  <w:sz w:val="28"/>
                                  <w:szCs w:val="28"/>
                                </w:rPr>
                                <w:t xml:space="preserve">     </w:t>
                              </w:r>
                            </w:p>
                          </w:sdtContent>
                        </w:sdt>
                        <w:p w14:paraId="3617C488" w14:textId="357081A9" w:rsidR="00831630" w:rsidRDefault="00831630" w:rsidP="004805C0">
                          <w:pPr>
                            <w:pStyle w:val="NoSpacing"/>
                            <w:rPr>
                              <w:color w:val="4F81BD" w:themeColor="accent1"/>
                            </w:rPr>
                          </w:pPr>
                        </w:p>
                      </w:txbxContent>
                    </v:textbox>
                    <w10:wrap anchorx="margin" anchory="page"/>
                  </v:shape>
                </w:pict>
              </mc:Fallback>
            </mc:AlternateContent>
          </w:r>
          <w:r>
            <w:rPr>
              <w:noProof/>
              <w:color w:val="4F81BD" w:themeColor="accent1"/>
            </w:rPr>
            <w:drawing>
              <wp:inline distT="0" distB="0" distL="0" distR="0" wp14:anchorId="566268E9" wp14:editId="185FA6F0">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8942E1E" w14:textId="4EDD9385" w:rsidR="00831630" w:rsidRDefault="00831630">
          <w:pPr>
            <w:spacing w:after="200" w:line="276" w:lineRule="auto"/>
            <w:jc w:val="left"/>
          </w:pPr>
          <w:r>
            <w:rPr>
              <w:b/>
              <w:bCs/>
            </w:rPr>
            <w:br w:type="page"/>
          </w:r>
        </w:p>
      </w:sdtContent>
    </w:sdt>
    <w:p w14:paraId="17061055" w14:textId="77777777" w:rsidR="000C4E74" w:rsidRDefault="000C4E74" w:rsidP="00C024B4">
      <w:pPr>
        <w:pStyle w:val="Heading2"/>
        <w:spacing w:before="0"/>
        <w:rPr>
          <w:b w:val="0"/>
          <w:bCs w:val="0"/>
        </w:rPr>
      </w:pPr>
    </w:p>
    <w:p w14:paraId="4B9A0EE1" w14:textId="77777777" w:rsidR="000C4E74" w:rsidRDefault="000C4E74" w:rsidP="00C024B4">
      <w:pPr>
        <w:pStyle w:val="Heading2"/>
        <w:spacing w:before="0"/>
        <w:rPr>
          <w:b w:val="0"/>
          <w:bCs w:val="0"/>
        </w:rPr>
      </w:pPr>
    </w:p>
    <w:p w14:paraId="08B3F612" w14:textId="77777777" w:rsidR="000C4E74" w:rsidRDefault="000C4E74" w:rsidP="00C024B4">
      <w:pPr>
        <w:pStyle w:val="Heading2"/>
        <w:spacing w:before="0"/>
        <w:rPr>
          <w:b w:val="0"/>
          <w:bCs w:val="0"/>
        </w:rPr>
      </w:pPr>
    </w:p>
    <w:p w14:paraId="76D8A66C" w14:textId="77777777" w:rsidR="000C4E74" w:rsidRDefault="000C4E74" w:rsidP="00C024B4">
      <w:pPr>
        <w:pStyle w:val="Heading2"/>
        <w:spacing w:before="0"/>
        <w:rPr>
          <w:b w:val="0"/>
          <w:bCs w:val="0"/>
        </w:rPr>
      </w:pPr>
    </w:p>
    <w:p w14:paraId="3495E1DB" w14:textId="77777777" w:rsidR="000C4E74" w:rsidRDefault="000C4E74" w:rsidP="00C024B4">
      <w:pPr>
        <w:pStyle w:val="Heading2"/>
        <w:spacing w:before="0"/>
        <w:rPr>
          <w:b w:val="0"/>
          <w:bCs w:val="0"/>
        </w:rPr>
      </w:pPr>
    </w:p>
    <w:p w14:paraId="14ACF0EB" w14:textId="77777777" w:rsidR="0027514A" w:rsidRPr="0027514A" w:rsidRDefault="0027514A" w:rsidP="0027514A">
      <w:pPr>
        <w:rPr>
          <w:lang w:val="en-US"/>
        </w:rPr>
      </w:pPr>
    </w:p>
    <w:p w14:paraId="1030B621" w14:textId="77777777" w:rsidR="000C4E74" w:rsidRDefault="000C4E74" w:rsidP="00C024B4">
      <w:pPr>
        <w:pStyle w:val="Heading2"/>
        <w:spacing w:before="0"/>
        <w:rPr>
          <w:b w:val="0"/>
          <w:bCs w:val="0"/>
        </w:rPr>
      </w:pPr>
    </w:p>
    <w:p w14:paraId="4BC17159" w14:textId="75065D28" w:rsidR="00323BF0" w:rsidRDefault="00323BF0" w:rsidP="00C024B4">
      <w:pPr>
        <w:rPr>
          <w:b/>
          <w:bCs/>
        </w:rPr>
      </w:pPr>
      <w:r w:rsidRPr="00323BF0">
        <w:rPr>
          <w:noProof/>
          <w:lang w:val="en-IN" w:eastAsia="en-IN"/>
        </w:rPr>
        <w:drawing>
          <wp:inline distT="0" distB="0" distL="0" distR="0" wp14:anchorId="4B0B144D" wp14:editId="5E8AC2E0">
            <wp:extent cx="5731510" cy="3757323"/>
            <wp:effectExtent l="0" t="0" r="2540" b="0"/>
            <wp:docPr id="1710370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70979"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731510" cy="3757323"/>
                    </a:xfrm>
                    <a:prstGeom prst="rect">
                      <a:avLst/>
                    </a:prstGeom>
                  </pic:spPr>
                </pic:pic>
              </a:graphicData>
            </a:graphic>
          </wp:inline>
        </w:drawing>
      </w:r>
    </w:p>
    <w:p w14:paraId="170FAF4C" w14:textId="30D695FB" w:rsidR="00323BF0" w:rsidRDefault="00323BF0" w:rsidP="00C024B4">
      <w:pPr>
        <w:rPr>
          <w:lang w:val="en-US"/>
        </w:rPr>
      </w:pPr>
      <w:r w:rsidRPr="00323BF0">
        <w:rPr>
          <w:noProof/>
          <w:lang w:val="en-IN" w:eastAsia="en-IN"/>
        </w:rPr>
        <w:lastRenderedPageBreak/>
        <w:drawing>
          <wp:inline distT="0" distB="0" distL="0" distR="0" wp14:anchorId="33449554" wp14:editId="39A08C50">
            <wp:extent cx="5731510" cy="4311015"/>
            <wp:effectExtent l="0" t="0" r="0" b="0"/>
            <wp:docPr id="1588410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10815" name=""/>
                    <pic:cNvPicPr/>
                  </pic:nvPicPr>
                  <pic:blipFill>
                    <a:blip r:embed="rId11"/>
                    <a:stretch>
                      <a:fillRect/>
                    </a:stretch>
                  </pic:blipFill>
                  <pic:spPr>
                    <a:xfrm>
                      <a:off x="0" y="0"/>
                      <a:ext cx="5731510" cy="4311015"/>
                    </a:xfrm>
                    <a:prstGeom prst="rect">
                      <a:avLst/>
                    </a:prstGeom>
                  </pic:spPr>
                </pic:pic>
              </a:graphicData>
            </a:graphic>
          </wp:inline>
        </w:drawing>
      </w:r>
    </w:p>
    <w:p w14:paraId="5D3DBB45" w14:textId="77777777" w:rsidR="00323BF0" w:rsidRPr="00323BF0" w:rsidRDefault="00323BF0" w:rsidP="00C024B4">
      <w:pPr>
        <w:rPr>
          <w:lang w:val="en-US"/>
        </w:rPr>
      </w:pPr>
    </w:p>
    <w:p w14:paraId="3350A5FB" w14:textId="194D7656" w:rsidR="00A1270D" w:rsidRDefault="00A1270D" w:rsidP="00C024B4">
      <w:pPr>
        <w:pStyle w:val="Heading1"/>
        <w:spacing w:before="0"/>
      </w:pPr>
      <w:bookmarkStart w:id="0" w:name="_Toc165320822"/>
      <w:r w:rsidRPr="00F32B6B">
        <w:lastRenderedPageBreak/>
        <w:t>Introduction</w:t>
      </w:r>
      <w:bookmarkEnd w:id="0"/>
    </w:p>
    <w:p w14:paraId="33791F7A" w14:textId="1BB54092" w:rsidR="00323BF0" w:rsidRDefault="006973DD" w:rsidP="00C024B4">
      <w:r w:rsidRPr="006973DD">
        <w:rPr>
          <w:noProof/>
        </w:rPr>
        <w:drawing>
          <wp:inline distT="0" distB="0" distL="0" distR="0" wp14:anchorId="137AE71A" wp14:editId="11706DD9">
            <wp:extent cx="5731510" cy="4364990"/>
            <wp:effectExtent l="0" t="0" r="0" b="3810"/>
            <wp:docPr id="778798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798274" name=""/>
                    <pic:cNvPicPr/>
                  </pic:nvPicPr>
                  <pic:blipFill>
                    <a:blip r:embed="rId12"/>
                    <a:stretch>
                      <a:fillRect/>
                    </a:stretch>
                  </pic:blipFill>
                  <pic:spPr>
                    <a:xfrm>
                      <a:off x="0" y="0"/>
                      <a:ext cx="5731510" cy="4364990"/>
                    </a:xfrm>
                    <a:prstGeom prst="rect">
                      <a:avLst/>
                    </a:prstGeom>
                  </pic:spPr>
                </pic:pic>
              </a:graphicData>
            </a:graphic>
          </wp:inline>
        </w:drawing>
      </w:r>
    </w:p>
    <w:p w14:paraId="4726F698" w14:textId="77777777" w:rsidR="006973DD" w:rsidRPr="006973DD" w:rsidRDefault="006973DD" w:rsidP="006973DD">
      <w:pPr>
        <w:pStyle w:val="ListParagraph"/>
        <w:numPr>
          <w:ilvl w:val="0"/>
          <w:numId w:val="7"/>
        </w:numPr>
        <w:rPr>
          <w:lang w:val="en-IN"/>
        </w:rPr>
      </w:pPr>
      <w:r w:rsidRPr="006973DD">
        <w:t xml:space="preserve">The feasibility and strategic research for the chosen event will be discussed. </w:t>
      </w:r>
    </w:p>
    <w:p w14:paraId="3CCEF65E" w14:textId="77777777" w:rsidR="006973DD" w:rsidRPr="006973DD" w:rsidRDefault="006973DD" w:rsidP="006973DD">
      <w:pPr>
        <w:pStyle w:val="ListParagraph"/>
        <w:numPr>
          <w:ilvl w:val="0"/>
          <w:numId w:val="7"/>
        </w:numPr>
        <w:rPr>
          <w:lang w:val="en-IN"/>
        </w:rPr>
      </w:pPr>
      <w:r w:rsidRPr="006973DD">
        <w:t>The market, operational and financial factors will be discussed at the event as well.</w:t>
      </w:r>
    </w:p>
    <w:p w14:paraId="6ACE431F" w14:textId="77777777" w:rsidR="006973DD" w:rsidRPr="006973DD" w:rsidRDefault="006973DD" w:rsidP="006973DD">
      <w:pPr>
        <w:pStyle w:val="ListParagraph"/>
        <w:numPr>
          <w:ilvl w:val="0"/>
          <w:numId w:val="7"/>
        </w:numPr>
        <w:rPr>
          <w:lang w:val="en-IN"/>
        </w:rPr>
      </w:pPr>
      <w:r w:rsidRPr="006973DD">
        <w:t xml:space="preserve">The event taking place will be including the theme of technology and innovation within the hospitality sector. </w:t>
      </w:r>
    </w:p>
    <w:p w14:paraId="05F1E757" w14:textId="77777777" w:rsidR="006973DD" w:rsidRPr="006973DD" w:rsidRDefault="006973DD" w:rsidP="006973DD">
      <w:pPr>
        <w:pStyle w:val="ListParagraph"/>
        <w:numPr>
          <w:ilvl w:val="0"/>
          <w:numId w:val="7"/>
        </w:numPr>
        <w:rPr>
          <w:lang w:val="en-IN"/>
        </w:rPr>
      </w:pPr>
      <w:r w:rsidRPr="006973DD">
        <w:t>The event name will be '</w:t>
      </w:r>
      <w:proofErr w:type="spellStart"/>
      <w:r w:rsidRPr="006973DD">
        <w:t>TechHospitality</w:t>
      </w:r>
      <w:proofErr w:type="spellEnd"/>
      <w:r w:rsidRPr="006973DD">
        <w:t xml:space="preserve"> Summit' that will bring together industrial leaders, hospitality professionals and technological innovators. </w:t>
      </w:r>
    </w:p>
    <w:p w14:paraId="37777FA5" w14:textId="77777777" w:rsidR="006973DD" w:rsidRPr="00323BF0" w:rsidRDefault="006973DD" w:rsidP="00C024B4"/>
    <w:p w14:paraId="6B27325C" w14:textId="77777777" w:rsidR="00A1270D" w:rsidRDefault="00482E65" w:rsidP="00C024B4">
      <w:pPr>
        <w:pStyle w:val="Heading1"/>
        <w:spacing w:before="0"/>
      </w:pPr>
      <w:bookmarkStart w:id="1" w:name="_Toc165320823"/>
      <w:r w:rsidRPr="00F32B6B">
        <w:lastRenderedPageBreak/>
        <w:t>Market factors</w:t>
      </w:r>
      <w:bookmarkEnd w:id="1"/>
    </w:p>
    <w:p w14:paraId="3A2C688D" w14:textId="7541B303" w:rsidR="00323BF0" w:rsidRDefault="006973DD" w:rsidP="00C024B4">
      <w:pPr>
        <w:rPr>
          <w:lang w:val="en-US"/>
        </w:rPr>
      </w:pPr>
      <w:r w:rsidRPr="006973DD">
        <w:rPr>
          <w:noProof/>
          <w:lang w:val="en-US"/>
        </w:rPr>
        <w:drawing>
          <wp:inline distT="0" distB="0" distL="0" distR="0" wp14:anchorId="747D5EDE" wp14:editId="0D08C042">
            <wp:extent cx="5731510" cy="4296410"/>
            <wp:effectExtent l="0" t="0" r="0" b="0"/>
            <wp:docPr id="1103145918" name="Picture 1" descr="A target with darts in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145918" name="Picture 1" descr="A target with darts in center&#10;&#10;Description automatically generated"/>
                    <pic:cNvPicPr/>
                  </pic:nvPicPr>
                  <pic:blipFill>
                    <a:blip r:embed="rId13"/>
                    <a:stretch>
                      <a:fillRect/>
                    </a:stretch>
                  </pic:blipFill>
                  <pic:spPr>
                    <a:xfrm>
                      <a:off x="0" y="0"/>
                      <a:ext cx="5731510" cy="4296410"/>
                    </a:xfrm>
                    <a:prstGeom prst="rect">
                      <a:avLst/>
                    </a:prstGeom>
                  </pic:spPr>
                </pic:pic>
              </a:graphicData>
            </a:graphic>
          </wp:inline>
        </w:drawing>
      </w:r>
    </w:p>
    <w:p w14:paraId="5DF73F3D" w14:textId="77777777" w:rsidR="006973DD" w:rsidRPr="006973DD" w:rsidRDefault="006973DD" w:rsidP="006973DD">
      <w:pPr>
        <w:pStyle w:val="ListParagraph"/>
        <w:numPr>
          <w:ilvl w:val="0"/>
          <w:numId w:val="8"/>
        </w:numPr>
        <w:rPr>
          <w:lang w:val="en-IN"/>
        </w:rPr>
      </w:pPr>
      <w:r w:rsidRPr="006973DD">
        <w:t xml:space="preserve">Additionally, virtual summits, digital content platforms and online webinars will also offer similar insights and networking opportunities. </w:t>
      </w:r>
    </w:p>
    <w:p w14:paraId="7141FA66" w14:textId="77777777" w:rsidR="006973DD" w:rsidRPr="006973DD" w:rsidRDefault="006973DD" w:rsidP="006973DD">
      <w:pPr>
        <w:pStyle w:val="ListParagraph"/>
        <w:numPr>
          <w:ilvl w:val="0"/>
          <w:numId w:val="8"/>
        </w:numPr>
        <w:rPr>
          <w:lang w:val="en-IN"/>
        </w:rPr>
      </w:pPr>
      <w:r w:rsidRPr="006973DD">
        <w:t xml:space="preserve">These will be diverting the potential participants, resources and attention away from the </w:t>
      </w:r>
      <w:proofErr w:type="spellStart"/>
      <w:r w:rsidRPr="006973DD">
        <w:t>TechHospitality</w:t>
      </w:r>
      <w:proofErr w:type="spellEnd"/>
      <w:r w:rsidRPr="006973DD">
        <w:t xml:space="preserve"> Summit event. </w:t>
      </w:r>
    </w:p>
    <w:p w14:paraId="0B3002D5" w14:textId="77777777" w:rsidR="006973DD" w:rsidRPr="006973DD" w:rsidRDefault="006973DD" w:rsidP="006973DD">
      <w:pPr>
        <w:pStyle w:val="ListParagraph"/>
        <w:numPr>
          <w:ilvl w:val="0"/>
          <w:numId w:val="8"/>
        </w:numPr>
        <w:rPr>
          <w:lang w:val="en-IN"/>
        </w:rPr>
      </w:pPr>
      <w:r w:rsidRPr="006973DD">
        <w:t xml:space="preserve">Additionally, technology companies will specialise in hospitality solutions. </w:t>
      </w:r>
    </w:p>
    <w:p w14:paraId="4BE96EE2" w14:textId="77777777" w:rsidR="006973DD" w:rsidRPr="006973DD" w:rsidRDefault="006973DD" w:rsidP="006973DD">
      <w:pPr>
        <w:pStyle w:val="ListParagraph"/>
        <w:numPr>
          <w:ilvl w:val="0"/>
          <w:numId w:val="8"/>
        </w:numPr>
        <w:rPr>
          <w:lang w:val="en-IN"/>
        </w:rPr>
      </w:pPr>
      <w:r w:rsidRPr="006973DD">
        <w:t>It will also be beneficial for investors and industry consultants, interested in the intersection of technology and hospitality as the key audiences.  </w:t>
      </w:r>
    </w:p>
    <w:p w14:paraId="554FB535" w14:textId="77777777" w:rsidR="006973DD" w:rsidRPr="006973DD" w:rsidRDefault="006973DD" w:rsidP="006973DD">
      <w:pPr>
        <w:pStyle w:val="ListParagraph"/>
        <w:numPr>
          <w:ilvl w:val="0"/>
          <w:numId w:val="8"/>
        </w:numPr>
        <w:rPr>
          <w:lang w:val="en-IN"/>
        </w:rPr>
      </w:pPr>
      <w:r w:rsidRPr="006973DD">
        <w:t xml:space="preserve">Demand for this type of event increasingly relies on technology for efficiency, competitive advantage and guest satisfaction. </w:t>
      </w:r>
    </w:p>
    <w:p w14:paraId="285ABE92" w14:textId="77777777" w:rsidR="006973DD" w:rsidRPr="00323BF0" w:rsidRDefault="006973DD" w:rsidP="00C024B4">
      <w:pPr>
        <w:rPr>
          <w:lang w:val="en-US"/>
        </w:rPr>
      </w:pPr>
    </w:p>
    <w:p w14:paraId="6E06C067" w14:textId="77777777" w:rsidR="00F32B6B" w:rsidRDefault="00F32B6B" w:rsidP="00C024B4">
      <w:pPr>
        <w:pStyle w:val="Heading2"/>
        <w:spacing w:before="0"/>
      </w:pPr>
      <w:bookmarkStart w:id="2" w:name="_Toc165320824"/>
      <w:proofErr w:type="gramStart"/>
      <w:r>
        <w:lastRenderedPageBreak/>
        <w:t>Cont..</w:t>
      </w:r>
      <w:bookmarkEnd w:id="2"/>
      <w:proofErr w:type="gramEnd"/>
    </w:p>
    <w:p w14:paraId="6347CE11" w14:textId="41B8EF06" w:rsidR="00323BF0" w:rsidRPr="00323BF0" w:rsidRDefault="001D2F84" w:rsidP="00C024B4">
      <w:pPr>
        <w:rPr>
          <w:lang w:val="en-US"/>
        </w:rPr>
      </w:pPr>
      <w:r w:rsidRPr="001D2F84">
        <w:rPr>
          <w:noProof/>
          <w:lang w:val="en-US"/>
        </w:rPr>
        <w:drawing>
          <wp:inline distT="0" distB="0" distL="0" distR="0" wp14:anchorId="6EB6921E" wp14:editId="2C3B03A6">
            <wp:extent cx="5731510" cy="4318000"/>
            <wp:effectExtent l="0" t="0" r="0" b="0"/>
            <wp:docPr id="203651425"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1425" name="Picture 1" descr="A close-up of a chart&#10;&#10;Description automatically generated"/>
                    <pic:cNvPicPr/>
                  </pic:nvPicPr>
                  <pic:blipFill>
                    <a:blip r:embed="rId14"/>
                    <a:stretch>
                      <a:fillRect/>
                    </a:stretch>
                  </pic:blipFill>
                  <pic:spPr>
                    <a:xfrm>
                      <a:off x="0" y="0"/>
                      <a:ext cx="5731510" cy="4318000"/>
                    </a:xfrm>
                    <a:prstGeom prst="rect">
                      <a:avLst/>
                    </a:prstGeom>
                  </pic:spPr>
                </pic:pic>
              </a:graphicData>
            </a:graphic>
          </wp:inline>
        </w:drawing>
      </w:r>
    </w:p>
    <w:p w14:paraId="41F08D1C" w14:textId="77777777" w:rsidR="001D2F84" w:rsidRPr="001D2F84" w:rsidRDefault="001D2F84" w:rsidP="001D2F84">
      <w:pPr>
        <w:pStyle w:val="ListParagraph"/>
        <w:numPr>
          <w:ilvl w:val="0"/>
          <w:numId w:val="3"/>
        </w:numPr>
        <w:rPr>
          <w:lang w:val="en-IN"/>
        </w:rPr>
      </w:pPr>
      <w:r w:rsidRPr="001D2F84">
        <w:t xml:space="preserve">Additionally, the networking opportunities facilitate meaningful connections, driving growth of the business and opportunities for the participants. </w:t>
      </w:r>
    </w:p>
    <w:p w14:paraId="44623593" w14:textId="77777777" w:rsidR="001D2F84" w:rsidRPr="001D2F84" w:rsidRDefault="001D2F84" w:rsidP="001D2F84">
      <w:pPr>
        <w:pStyle w:val="ListParagraph"/>
        <w:numPr>
          <w:ilvl w:val="0"/>
          <w:numId w:val="3"/>
        </w:numPr>
        <w:rPr>
          <w:lang w:val="en-IN"/>
        </w:rPr>
      </w:pPr>
      <w:r w:rsidRPr="001D2F84">
        <w:t>Moreover, through careful execution, planning and implementation, this summit event could generate revenue streams from ticket sales, fee and sponsorships.</w:t>
      </w:r>
    </w:p>
    <w:p w14:paraId="06AE3068" w14:textId="77777777" w:rsidR="001D2F84" w:rsidRPr="001D2F84" w:rsidRDefault="001D2F84" w:rsidP="001D2F84">
      <w:pPr>
        <w:pStyle w:val="ListParagraph"/>
        <w:numPr>
          <w:ilvl w:val="0"/>
          <w:numId w:val="3"/>
        </w:numPr>
        <w:rPr>
          <w:lang w:val="en-IN"/>
        </w:rPr>
      </w:pPr>
      <w:r w:rsidRPr="001D2F84">
        <w:t xml:space="preserve">These could be ensuring financial viability for the future as well. It offers a platform to showcase innovative technology solutions and answer the skills and knowledge of the attendees. The event will focus on the emerging trends, ensuring competitiveness and relevance. The regulatory changes also impact security and data privacy within the sector. </w:t>
      </w:r>
    </w:p>
    <w:p w14:paraId="70C48838" w14:textId="6F07C215" w:rsidR="00D323D1" w:rsidRDefault="00D323D1" w:rsidP="001D2F84">
      <w:pPr>
        <w:pStyle w:val="ListParagraph"/>
      </w:pPr>
      <w:r w:rsidRPr="00F32B6B">
        <w:t xml:space="preserve"> </w:t>
      </w:r>
    </w:p>
    <w:p w14:paraId="27C474C6" w14:textId="77777777" w:rsidR="00F32B6B" w:rsidRDefault="00F32B6B" w:rsidP="00C024B4">
      <w:pPr>
        <w:pStyle w:val="Heading2"/>
        <w:spacing w:before="0"/>
      </w:pPr>
      <w:bookmarkStart w:id="3" w:name="_Toc165320825"/>
      <w:proofErr w:type="gramStart"/>
      <w:r>
        <w:lastRenderedPageBreak/>
        <w:t>Cont..</w:t>
      </w:r>
      <w:bookmarkEnd w:id="3"/>
      <w:proofErr w:type="gramEnd"/>
    </w:p>
    <w:p w14:paraId="48B0339C" w14:textId="293F0360" w:rsidR="00323BF0" w:rsidRPr="00323BF0" w:rsidRDefault="001D2F84" w:rsidP="00C024B4">
      <w:pPr>
        <w:rPr>
          <w:lang w:val="en-US"/>
        </w:rPr>
      </w:pPr>
      <w:r w:rsidRPr="001D2F84">
        <w:rPr>
          <w:noProof/>
          <w:lang w:val="en-US"/>
        </w:rPr>
        <w:drawing>
          <wp:inline distT="0" distB="0" distL="0" distR="0" wp14:anchorId="71714CBF" wp14:editId="1FDED168">
            <wp:extent cx="5731510" cy="4351020"/>
            <wp:effectExtent l="0" t="0" r="0" b="5080"/>
            <wp:docPr id="1851571894"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571894" name="Picture 1" descr="A screenshot of a chat&#10;&#10;Description automatically generated"/>
                    <pic:cNvPicPr/>
                  </pic:nvPicPr>
                  <pic:blipFill>
                    <a:blip r:embed="rId15"/>
                    <a:stretch>
                      <a:fillRect/>
                    </a:stretch>
                  </pic:blipFill>
                  <pic:spPr>
                    <a:xfrm>
                      <a:off x="0" y="0"/>
                      <a:ext cx="5731510" cy="4351020"/>
                    </a:xfrm>
                    <a:prstGeom prst="rect">
                      <a:avLst/>
                    </a:prstGeom>
                  </pic:spPr>
                </pic:pic>
              </a:graphicData>
            </a:graphic>
          </wp:inline>
        </w:drawing>
      </w:r>
    </w:p>
    <w:p w14:paraId="4CDA614B" w14:textId="77777777" w:rsidR="001D2F84" w:rsidRPr="001D2F84" w:rsidRDefault="001D2F84" w:rsidP="001D2F84">
      <w:pPr>
        <w:pStyle w:val="Heading2"/>
        <w:numPr>
          <w:ilvl w:val="0"/>
          <w:numId w:val="9"/>
        </w:numPr>
        <w:rPr>
          <w:b w:val="0"/>
          <w:bCs w:val="0"/>
          <w:lang w:val="en-IN"/>
        </w:rPr>
      </w:pPr>
      <w:r w:rsidRPr="001D2F84">
        <w:rPr>
          <w:b w:val="0"/>
          <w:bCs w:val="0"/>
        </w:rPr>
        <w:lastRenderedPageBreak/>
        <w:t>Ultimately, speakers that will be hosting meetings might fail to meet the expectations of the attendees, leading to dissatisfaction among them.</w:t>
      </w:r>
    </w:p>
    <w:p w14:paraId="70D3464C" w14:textId="77777777" w:rsidR="001D2F84" w:rsidRPr="001D2F84" w:rsidRDefault="001D2F84" w:rsidP="001D2F84">
      <w:pPr>
        <w:pStyle w:val="Heading2"/>
        <w:numPr>
          <w:ilvl w:val="0"/>
          <w:numId w:val="9"/>
        </w:numPr>
        <w:rPr>
          <w:b w:val="0"/>
          <w:bCs w:val="0"/>
          <w:lang w:val="en-IN"/>
        </w:rPr>
      </w:pPr>
      <w:r w:rsidRPr="001D2F84">
        <w:rPr>
          <w:b w:val="0"/>
          <w:bCs w:val="0"/>
        </w:rPr>
        <w:t xml:space="preserve">They could also harm the reputation of the event and damage the goodwill. There will also be the risk of economic downturns that impact and affect the revenue streams. Moreover, the regulatory changes, data privacy and restrictions could require costly adaptations. </w:t>
      </w:r>
    </w:p>
    <w:p w14:paraId="3D631868" w14:textId="77777777" w:rsidR="00F32B6B" w:rsidRDefault="00F32B6B" w:rsidP="00C024B4">
      <w:pPr>
        <w:pStyle w:val="Heading2"/>
        <w:spacing w:before="0"/>
        <w:rPr>
          <w:lang w:val="en-GB"/>
        </w:rPr>
      </w:pPr>
    </w:p>
    <w:p w14:paraId="1DAC1591" w14:textId="77777777" w:rsidR="00A1270D" w:rsidRDefault="00482E65" w:rsidP="00C024B4">
      <w:pPr>
        <w:pStyle w:val="Heading1"/>
        <w:spacing w:before="0"/>
      </w:pPr>
      <w:bookmarkStart w:id="4" w:name="_Toc165320826"/>
      <w:r w:rsidRPr="00F32B6B">
        <w:t>Operational factors</w:t>
      </w:r>
      <w:bookmarkEnd w:id="4"/>
    </w:p>
    <w:p w14:paraId="10B8E7D1" w14:textId="3B42F77D" w:rsidR="00323BF0" w:rsidRDefault="001D2F84" w:rsidP="00C024B4">
      <w:r w:rsidRPr="001D2F84">
        <w:rPr>
          <w:noProof/>
        </w:rPr>
        <w:drawing>
          <wp:inline distT="0" distB="0" distL="0" distR="0" wp14:anchorId="131D3EDE" wp14:editId="45419DF6">
            <wp:extent cx="5731510" cy="4313555"/>
            <wp:effectExtent l="0" t="0" r="0" b="4445"/>
            <wp:docPr id="993356855" name="Picture 1" descr="A group of chairs in a 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56855" name="Picture 1" descr="A group of chairs in a row&#10;&#10;Description automatically generated"/>
                    <pic:cNvPicPr/>
                  </pic:nvPicPr>
                  <pic:blipFill>
                    <a:blip r:embed="rId16"/>
                    <a:stretch>
                      <a:fillRect/>
                    </a:stretch>
                  </pic:blipFill>
                  <pic:spPr>
                    <a:xfrm>
                      <a:off x="0" y="0"/>
                      <a:ext cx="5731510" cy="4313555"/>
                    </a:xfrm>
                    <a:prstGeom prst="rect">
                      <a:avLst/>
                    </a:prstGeom>
                  </pic:spPr>
                </pic:pic>
              </a:graphicData>
            </a:graphic>
          </wp:inline>
        </w:drawing>
      </w:r>
    </w:p>
    <w:p w14:paraId="495C21B8" w14:textId="77777777" w:rsidR="001D2F84" w:rsidRPr="001D2F84" w:rsidRDefault="001D2F84" w:rsidP="001D2F84">
      <w:pPr>
        <w:pStyle w:val="ListParagraph"/>
        <w:numPr>
          <w:ilvl w:val="0"/>
          <w:numId w:val="10"/>
        </w:numPr>
        <w:rPr>
          <w:lang w:val="en-IN"/>
        </w:rPr>
      </w:pPr>
      <w:r w:rsidRPr="001D2F84">
        <w:t xml:space="preserve">Right lighting, catering and equipment supplies are also essential to maintain the smooth operations of the event. </w:t>
      </w:r>
    </w:p>
    <w:p w14:paraId="6E867046" w14:textId="77777777" w:rsidR="001D2F84" w:rsidRPr="001D2F84" w:rsidRDefault="001D2F84" w:rsidP="001D2F84">
      <w:pPr>
        <w:pStyle w:val="ListParagraph"/>
        <w:numPr>
          <w:ilvl w:val="0"/>
          <w:numId w:val="10"/>
        </w:numPr>
        <w:rPr>
          <w:lang w:val="en-IN"/>
        </w:rPr>
      </w:pPr>
      <w:r w:rsidRPr="001D2F84">
        <w:t xml:space="preserve">Security measures will be implemented to safeguard the attendees. </w:t>
      </w:r>
    </w:p>
    <w:p w14:paraId="368E24DE" w14:textId="77777777" w:rsidR="001D2F84" w:rsidRPr="001D2F84" w:rsidRDefault="001D2F84" w:rsidP="001D2F84">
      <w:pPr>
        <w:pStyle w:val="ListParagraph"/>
        <w:numPr>
          <w:ilvl w:val="0"/>
          <w:numId w:val="10"/>
        </w:numPr>
        <w:rPr>
          <w:lang w:val="en-IN"/>
        </w:rPr>
      </w:pPr>
      <w:r w:rsidRPr="001D2F84">
        <w:t xml:space="preserve">Staff training will be apparent with clearly defined rules, roles and responsibilities necessary to handle the emergency situations effectively. </w:t>
      </w:r>
    </w:p>
    <w:p w14:paraId="062920A9" w14:textId="77777777" w:rsidR="001D2F84" w:rsidRPr="001D2F84" w:rsidRDefault="001D2F84" w:rsidP="001D2F84">
      <w:pPr>
        <w:pStyle w:val="ListParagraph"/>
        <w:numPr>
          <w:ilvl w:val="0"/>
          <w:numId w:val="10"/>
        </w:numPr>
        <w:rPr>
          <w:lang w:val="en-IN"/>
        </w:rPr>
      </w:pPr>
      <w:r w:rsidRPr="001D2F84">
        <w:t xml:space="preserve">The operational factors will be crucial for the success of the event including planning and execution of the logistics, registration process, and flow management. </w:t>
      </w:r>
    </w:p>
    <w:p w14:paraId="72D695DC" w14:textId="77777777" w:rsidR="001D2F84" w:rsidRPr="001D2F84" w:rsidRDefault="001D2F84" w:rsidP="001D2F84">
      <w:pPr>
        <w:pStyle w:val="ListParagraph"/>
        <w:numPr>
          <w:ilvl w:val="0"/>
          <w:numId w:val="10"/>
        </w:numPr>
        <w:rPr>
          <w:lang w:val="en-IN"/>
        </w:rPr>
      </w:pPr>
      <w:r w:rsidRPr="001D2F84">
        <w:lastRenderedPageBreak/>
        <w:t xml:space="preserve">This will also provide technical support and effective communication channels to be established to give the information to speakers, sponsors, participants, and mentors. </w:t>
      </w:r>
    </w:p>
    <w:p w14:paraId="2D40080B" w14:textId="77777777" w:rsidR="001D2F84" w:rsidRPr="001D2F84" w:rsidRDefault="001D2F84" w:rsidP="001D2F84">
      <w:pPr>
        <w:pStyle w:val="ListParagraph"/>
        <w:numPr>
          <w:ilvl w:val="0"/>
          <w:numId w:val="10"/>
        </w:numPr>
        <w:rPr>
          <w:lang w:val="en-IN"/>
        </w:rPr>
      </w:pPr>
      <w:r w:rsidRPr="001D2F84">
        <w:t xml:space="preserve">Ensuring integration of technology throughout the event will be part of the contingency plans as well. </w:t>
      </w:r>
    </w:p>
    <w:p w14:paraId="50E6CC7F" w14:textId="77777777" w:rsidR="001D2F84" w:rsidRPr="00323BF0" w:rsidRDefault="001D2F84" w:rsidP="00C024B4"/>
    <w:p w14:paraId="57972AA7" w14:textId="77777777" w:rsidR="00F32B6B" w:rsidRDefault="00F32B6B" w:rsidP="00C024B4">
      <w:pPr>
        <w:pStyle w:val="Heading2"/>
        <w:spacing w:before="0"/>
      </w:pPr>
      <w:bookmarkStart w:id="5" w:name="_Toc165320827"/>
      <w:proofErr w:type="gramStart"/>
      <w:r>
        <w:t>Cont..</w:t>
      </w:r>
      <w:bookmarkEnd w:id="5"/>
      <w:proofErr w:type="gramEnd"/>
    </w:p>
    <w:p w14:paraId="02186190" w14:textId="4E16FB60" w:rsidR="00323BF0" w:rsidRDefault="00BD1D9D" w:rsidP="00C024B4">
      <w:pPr>
        <w:rPr>
          <w:lang w:val="en-US"/>
        </w:rPr>
      </w:pPr>
      <w:r w:rsidRPr="00BD1D9D">
        <w:rPr>
          <w:noProof/>
          <w:lang w:val="en-US"/>
        </w:rPr>
        <w:drawing>
          <wp:inline distT="0" distB="0" distL="0" distR="0" wp14:anchorId="62B67C45" wp14:editId="4FD2CCA6">
            <wp:extent cx="5731510" cy="4213225"/>
            <wp:effectExtent l="0" t="0" r="0" b="3175"/>
            <wp:docPr id="301494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94165" name=""/>
                    <pic:cNvPicPr/>
                  </pic:nvPicPr>
                  <pic:blipFill>
                    <a:blip r:embed="rId17"/>
                    <a:stretch>
                      <a:fillRect/>
                    </a:stretch>
                  </pic:blipFill>
                  <pic:spPr>
                    <a:xfrm>
                      <a:off x="0" y="0"/>
                      <a:ext cx="5731510" cy="4213225"/>
                    </a:xfrm>
                    <a:prstGeom prst="rect">
                      <a:avLst/>
                    </a:prstGeom>
                  </pic:spPr>
                </pic:pic>
              </a:graphicData>
            </a:graphic>
          </wp:inline>
        </w:drawing>
      </w:r>
    </w:p>
    <w:p w14:paraId="2E0F577D" w14:textId="77777777" w:rsidR="001D2F84" w:rsidRPr="001D2F84" w:rsidRDefault="001D2F84" w:rsidP="001D2F84">
      <w:pPr>
        <w:pStyle w:val="ListParagraph"/>
        <w:numPr>
          <w:ilvl w:val="0"/>
          <w:numId w:val="11"/>
        </w:numPr>
        <w:rPr>
          <w:lang w:val="en-IN"/>
        </w:rPr>
      </w:pPr>
      <w:r w:rsidRPr="001D2F84">
        <w:t xml:space="preserve">The ability to effectively communicate with the vendors, attendees and fellow staff members to convince the information results in resolving the issues. Venue availability for the </w:t>
      </w:r>
      <w:proofErr w:type="spellStart"/>
      <w:r w:rsidRPr="001D2F84">
        <w:t>TechHospitality</w:t>
      </w:r>
      <w:proofErr w:type="spellEnd"/>
      <w:r w:rsidRPr="001D2F84">
        <w:t xml:space="preserve"> Summit event will be confirmed in the first week of July. </w:t>
      </w:r>
      <w:r w:rsidRPr="001D2F84">
        <w:rPr>
          <w:lang w:val="en-IN"/>
        </w:rPr>
        <w:t xml:space="preserve"> </w:t>
      </w:r>
      <w:r w:rsidRPr="001D2F84">
        <w:t xml:space="preserve">Skills required for the staff will ensure that the event is successful. </w:t>
      </w:r>
    </w:p>
    <w:p w14:paraId="1D9C20E4" w14:textId="77777777" w:rsidR="001D2F84" w:rsidRPr="001D2F84" w:rsidRDefault="001D2F84" w:rsidP="001D2F84">
      <w:pPr>
        <w:pStyle w:val="ListParagraph"/>
        <w:numPr>
          <w:ilvl w:val="0"/>
          <w:numId w:val="11"/>
        </w:numPr>
        <w:rPr>
          <w:lang w:val="en-IN"/>
        </w:rPr>
      </w:pPr>
      <w:r w:rsidRPr="001D2F84">
        <w:t xml:space="preserve">These critical skills include communication, problem-solving, customer service, adaptability, attention to detail, teamwork and technical analysis. </w:t>
      </w:r>
    </w:p>
    <w:p w14:paraId="6F5581CC" w14:textId="77777777" w:rsidR="001D2F84" w:rsidRPr="00323BF0" w:rsidRDefault="001D2F84" w:rsidP="00C024B4">
      <w:pPr>
        <w:rPr>
          <w:lang w:val="en-US"/>
        </w:rPr>
      </w:pPr>
    </w:p>
    <w:p w14:paraId="29D606F1" w14:textId="77777777" w:rsidR="00F32B6B" w:rsidRDefault="00F32B6B" w:rsidP="00C024B4">
      <w:pPr>
        <w:pStyle w:val="Heading2"/>
        <w:spacing w:before="0"/>
      </w:pPr>
      <w:bookmarkStart w:id="6" w:name="_Toc165320828"/>
      <w:proofErr w:type="gramStart"/>
      <w:r>
        <w:lastRenderedPageBreak/>
        <w:t>Cont..</w:t>
      </w:r>
      <w:bookmarkEnd w:id="6"/>
      <w:proofErr w:type="gramEnd"/>
    </w:p>
    <w:p w14:paraId="37DB5724" w14:textId="31EDE132" w:rsidR="00323BF0" w:rsidRPr="00323BF0" w:rsidRDefault="001D2F84" w:rsidP="00C024B4">
      <w:pPr>
        <w:rPr>
          <w:lang w:val="en-US"/>
        </w:rPr>
      </w:pPr>
      <w:r w:rsidRPr="001D2F84">
        <w:rPr>
          <w:noProof/>
          <w:lang w:val="en-US"/>
        </w:rPr>
        <w:drawing>
          <wp:inline distT="0" distB="0" distL="0" distR="0" wp14:anchorId="0DE500B3" wp14:editId="594A4F49">
            <wp:extent cx="5731510" cy="4271010"/>
            <wp:effectExtent l="0" t="0" r="0" b="0"/>
            <wp:docPr id="63668210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682106" name="Picture 1" descr="A close-up of a document&#10;&#10;Description automatically generated"/>
                    <pic:cNvPicPr/>
                  </pic:nvPicPr>
                  <pic:blipFill>
                    <a:blip r:embed="rId18"/>
                    <a:stretch>
                      <a:fillRect/>
                    </a:stretch>
                  </pic:blipFill>
                  <pic:spPr>
                    <a:xfrm>
                      <a:off x="0" y="0"/>
                      <a:ext cx="5731510" cy="4271010"/>
                    </a:xfrm>
                    <a:prstGeom prst="rect">
                      <a:avLst/>
                    </a:prstGeom>
                  </pic:spPr>
                </pic:pic>
              </a:graphicData>
            </a:graphic>
          </wp:inline>
        </w:drawing>
      </w:r>
    </w:p>
    <w:p w14:paraId="59C1586B" w14:textId="77777777" w:rsidR="001D2F84" w:rsidRPr="001D2F84" w:rsidRDefault="001D2F84" w:rsidP="001D2F84">
      <w:pPr>
        <w:pStyle w:val="ListParagraph"/>
        <w:numPr>
          <w:ilvl w:val="0"/>
          <w:numId w:val="4"/>
        </w:numPr>
        <w:rPr>
          <w:lang w:val="en-IN"/>
        </w:rPr>
      </w:pPr>
      <w:r w:rsidRPr="001D2F84">
        <w:t xml:space="preserve">In terms of technical proficiency and familiarity with the event technology, equipment troubleshooting is important when the technical issues arise. </w:t>
      </w:r>
    </w:p>
    <w:p w14:paraId="6969D4B7" w14:textId="77777777" w:rsidR="001D2F84" w:rsidRPr="001D2F84" w:rsidRDefault="001D2F84" w:rsidP="001D2F84">
      <w:pPr>
        <w:pStyle w:val="ListParagraph"/>
        <w:numPr>
          <w:ilvl w:val="0"/>
          <w:numId w:val="4"/>
        </w:numPr>
        <w:rPr>
          <w:lang w:val="en-IN"/>
        </w:rPr>
      </w:pPr>
      <w:r w:rsidRPr="001D2F84">
        <w:t xml:space="preserve">Hence, the venue is suitable for </w:t>
      </w:r>
      <w:proofErr w:type="spellStart"/>
      <w:r w:rsidRPr="001D2F84">
        <w:t>TechHospitality</w:t>
      </w:r>
      <w:proofErr w:type="spellEnd"/>
      <w:r w:rsidRPr="001D2F84">
        <w:t xml:space="preserve"> Summit event. The capacity to collaborate effectively with the staff members will be essential to achieve the common goals of delivering seamless event experiences. In terms of attention to detail, rigorously ensuring that all the aspects of the event from execution to setup are executed with accuracy and precision is crucial. </w:t>
      </w:r>
    </w:p>
    <w:p w14:paraId="109D2512" w14:textId="77777777" w:rsidR="00A1270D" w:rsidRDefault="00482E65" w:rsidP="00C024B4">
      <w:pPr>
        <w:pStyle w:val="Heading1"/>
        <w:spacing w:before="0"/>
      </w:pPr>
      <w:bookmarkStart w:id="7" w:name="_Toc165320829"/>
      <w:r w:rsidRPr="00F32B6B">
        <w:lastRenderedPageBreak/>
        <w:t>Financial factors</w:t>
      </w:r>
      <w:bookmarkEnd w:id="7"/>
    </w:p>
    <w:p w14:paraId="38B6F822" w14:textId="73A40A5D" w:rsidR="00323BF0" w:rsidRPr="00323BF0" w:rsidRDefault="00323BF0" w:rsidP="00C024B4">
      <w:pPr>
        <w:rPr>
          <w:lang w:val="en-US"/>
        </w:rPr>
      </w:pPr>
      <w:r w:rsidRPr="00323BF0">
        <w:rPr>
          <w:noProof/>
          <w:lang w:val="en-IN" w:eastAsia="en-IN"/>
        </w:rPr>
        <w:drawing>
          <wp:inline distT="0" distB="0" distL="0" distR="0" wp14:anchorId="772E8EC3" wp14:editId="71788645">
            <wp:extent cx="5731510" cy="4147820"/>
            <wp:effectExtent l="0" t="0" r="0" b="5080"/>
            <wp:docPr id="119516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6550" name=""/>
                    <pic:cNvPicPr/>
                  </pic:nvPicPr>
                  <pic:blipFill>
                    <a:blip r:embed="rId19"/>
                    <a:stretch>
                      <a:fillRect/>
                    </a:stretch>
                  </pic:blipFill>
                  <pic:spPr>
                    <a:xfrm>
                      <a:off x="0" y="0"/>
                      <a:ext cx="5731510" cy="4147820"/>
                    </a:xfrm>
                    <a:prstGeom prst="rect">
                      <a:avLst/>
                    </a:prstGeom>
                  </pic:spPr>
                </pic:pic>
              </a:graphicData>
            </a:graphic>
          </wp:inline>
        </w:drawing>
      </w:r>
    </w:p>
    <w:p w14:paraId="77A3ECAA" w14:textId="77777777" w:rsidR="004A6A19" w:rsidRPr="00F32B6B" w:rsidRDefault="007B5243" w:rsidP="00C024B4">
      <w:pPr>
        <w:pStyle w:val="ListParagraph"/>
        <w:numPr>
          <w:ilvl w:val="0"/>
          <w:numId w:val="5"/>
        </w:numPr>
      </w:pPr>
      <w:r w:rsidRPr="00F32B6B">
        <w:t xml:space="preserve">The breakdown of costs including the </w:t>
      </w:r>
      <w:r w:rsidR="00E211FA" w:rsidRPr="00F32B6B">
        <w:t>predict</w:t>
      </w:r>
      <w:r w:rsidRPr="00F32B6B">
        <w:t>ed revenues, funding sources, income</w:t>
      </w:r>
      <w:r w:rsidR="00E211FA" w:rsidRPr="00F32B6B">
        <w:t xml:space="preserve"> and expenditure</w:t>
      </w:r>
      <w:r w:rsidRPr="00F32B6B">
        <w:t xml:space="preserve"> is given in the table below</w:t>
      </w:r>
      <w:r w:rsidR="004A6A19" w:rsidRPr="00F32B6B">
        <w:t xml:space="preserve">: </w:t>
      </w:r>
    </w:p>
    <w:tbl>
      <w:tblPr>
        <w:tblStyle w:val="TableGrid"/>
        <w:tblW w:w="0" w:type="auto"/>
        <w:tblLook w:val="04A0" w:firstRow="1" w:lastRow="0" w:firstColumn="1" w:lastColumn="0" w:noHBand="0" w:noVBand="1"/>
      </w:tblPr>
      <w:tblGrid>
        <w:gridCol w:w="4621"/>
        <w:gridCol w:w="4621"/>
      </w:tblGrid>
      <w:tr w:rsidR="004A6A19" w:rsidRPr="00F32B6B" w14:paraId="4DD0F926" w14:textId="77777777" w:rsidTr="004A6A19">
        <w:tc>
          <w:tcPr>
            <w:tcW w:w="4621" w:type="dxa"/>
          </w:tcPr>
          <w:p w14:paraId="66BB40BF" w14:textId="77777777" w:rsidR="004A6A19" w:rsidRPr="00F32B6B" w:rsidRDefault="004A6A19" w:rsidP="00C024B4">
            <w:pPr>
              <w:jc w:val="center"/>
              <w:rPr>
                <w:b/>
              </w:rPr>
            </w:pPr>
            <w:r w:rsidRPr="00F32B6B">
              <w:rPr>
                <w:b/>
              </w:rPr>
              <w:t>Category</w:t>
            </w:r>
          </w:p>
        </w:tc>
        <w:tc>
          <w:tcPr>
            <w:tcW w:w="4621" w:type="dxa"/>
          </w:tcPr>
          <w:p w14:paraId="38AFDD7E" w14:textId="77777777" w:rsidR="004A6A19" w:rsidRPr="00F32B6B" w:rsidRDefault="004A6A19" w:rsidP="00C024B4">
            <w:pPr>
              <w:jc w:val="center"/>
              <w:rPr>
                <w:b/>
              </w:rPr>
            </w:pPr>
            <w:r w:rsidRPr="00F32B6B">
              <w:rPr>
                <w:b/>
              </w:rPr>
              <w:t>Cost (pounds)</w:t>
            </w:r>
          </w:p>
        </w:tc>
      </w:tr>
      <w:tr w:rsidR="004A6A19" w:rsidRPr="00F32B6B" w14:paraId="57A80BA4" w14:textId="77777777" w:rsidTr="004A6A19">
        <w:tc>
          <w:tcPr>
            <w:tcW w:w="4621" w:type="dxa"/>
          </w:tcPr>
          <w:p w14:paraId="64F3007E" w14:textId="77777777" w:rsidR="004A6A19" w:rsidRPr="00F32B6B" w:rsidRDefault="004A6A19" w:rsidP="00C024B4">
            <w:r w:rsidRPr="00F32B6B">
              <w:t>Venue rental</w:t>
            </w:r>
          </w:p>
        </w:tc>
        <w:tc>
          <w:tcPr>
            <w:tcW w:w="4621" w:type="dxa"/>
          </w:tcPr>
          <w:p w14:paraId="5966CBDF" w14:textId="77777777" w:rsidR="004A6A19" w:rsidRPr="00F32B6B" w:rsidRDefault="004A6A19" w:rsidP="00C024B4">
            <w:r w:rsidRPr="00F32B6B">
              <w:t>5000</w:t>
            </w:r>
          </w:p>
        </w:tc>
      </w:tr>
      <w:tr w:rsidR="004A6A19" w:rsidRPr="00F32B6B" w14:paraId="0B2633F3" w14:textId="77777777" w:rsidTr="004A6A19">
        <w:tc>
          <w:tcPr>
            <w:tcW w:w="4621" w:type="dxa"/>
          </w:tcPr>
          <w:p w14:paraId="64D3866A" w14:textId="77777777" w:rsidR="004A6A19" w:rsidRPr="00F32B6B" w:rsidRDefault="004A6A19" w:rsidP="00C024B4">
            <w:r w:rsidRPr="00F32B6B">
              <w:t>Catering</w:t>
            </w:r>
          </w:p>
        </w:tc>
        <w:tc>
          <w:tcPr>
            <w:tcW w:w="4621" w:type="dxa"/>
          </w:tcPr>
          <w:p w14:paraId="21D889AB" w14:textId="77777777" w:rsidR="004A6A19" w:rsidRPr="00F32B6B" w:rsidRDefault="004A6A19" w:rsidP="00C024B4">
            <w:r w:rsidRPr="00F32B6B">
              <w:t>3000</w:t>
            </w:r>
          </w:p>
        </w:tc>
      </w:tr>
      <w:tr w:rsidR="004A6A19" w:rsidRPr="00F32B6B" w14:paraId="770C9898" w14:textId="77777777" w:rsidTr="004A6A19">
        <w:tc>
          <w:tcPr>
            <w:tcW w:w="4621" w:type="dxa"/>
          </w:tcPr>
          <w:p w14:paraId="53A3A80D" w14:textId="77777777" w:rsidR="004A6A19" w:rsidRPr="00F32B6B" w:rsidRDefault="004A6A19" w:rsidP="00C024B4">
            <w:r w:rsidRPr="00F32B6B">
              <w:t>Equipments</w:t>
            </w:r>
          </w:p>
        </w:tc>
        <w:tc>
          <w:tcPr>
            <w:tcW w:w="4621" w:type="dxa"/>
          </w:tcPr>
          <w:p w14:paraId="4872CC18" w14:textId="77777777" w:rsidR="004A6A19" w:rsidRPr="00F32B6B" w:rsidRDefault="004A6A19" w:rsidP="00C024B4">
            <w:r w:rsidRPr="00F32B6B">
              <w:t>2000</w:t>
            </w:r>
          </w:p>
        </w:tc>
      </w:tr>
      <w:tr w:rsidR="004A6A19" w:rsidRPr="00F32B6B" w14:paraId="669AB790" w14:textId="77777777" w:rsidTr="004A6A19">
        <w:tc>
          <w:tcPr>
            <w:tcW w:w="4621" w:type="dxa"/>
          </w:tcPr>
          <w:p w14:paraId="3947044B" w14:textId="77777777" w:rsidR="004A6A19" w:rsidRPr="00F32B6B" w:rsidRDefault="004A6A19" w:rsidP="00C024B4">
            <w:r w:rsidRPr="00F32B6B">
              <w:t>Marketing and promotion</w:t>
            </w:r>
          </w:p>
        </w:tc>
        <w:tc>
          <w:tcPr>
            <w:tcW w:w="4621" w:type="dxa"/>
          </w:tcPr>
          <w:p w14:paraId="747C7B7F" w14:textId="77777777" w:rsidR="004A6A19" w:rsidRPr="00F32B6B" w:rsidRDefault="004A6A19" w:rsidP="00C024B4">
            <w:r w:rsidRPr="00F32B6B">
              <w:t>1500</w:t>
            </w:r>
          </w:p>
        </w:tc>
      </w:tr>
      <w:tr w:rsidR="004A6A19" w:rsidRPr="00F32B6B" w14:paraId="7108B8E8" w14:textId="77777777" w:rsidTr="004A6A19">
        <w:tc>
          <w:tcPr>
            <w:tcW w:w="4621" w:type="dxa"/>
          </w:tcPr>
          <w:p w14:paraId="5880F5E3" w14:textId="77777777" w:rsidR="004A6A19" w:rsidRPr="00F32B6B" w:rsidRDefault="004A6A19" w:rsidP="00C024B4">
            <w:r w:rsidRPr="00F32B6B">
              <w:t>Staffing</w:t>
            </w:r>
          </w:p>
        </w:tc>
        <w:tc>
          <w:tcPr>
            <w:tcW w:w="4621" w:type="dxa"/>
          </w:tcPr>
          <w:p w14:paraId="6665F8DA" w14:textId="77777777" w:rsidR="004A6A19" w:rsidRPr="00F32B6B" w:rsidRDefault="004A6A19" w:rsidP="00C024B4">
            <w:r w:rsidRPr="00F32B6B">
              <w:t>2500</w:t>
            </w:r>
          </w:p>
        </w:tc>
      </w:tr>
      <w:tr w:rsidR="004A6A19" w:rsidRPr="00F32B6B" w14:paraId="6B56E047" w14:textId="77777777" w:rsidTr="004A6A19">
        <w:tc>
          <w:tcPr>
            <w:tcW w:w="4621" w:type="dxa"/>
          </w:tcPr>
          <w:p w14:paraId="76AA83D4" w14:textId="77777777" w:rsidR="004A6A19" w:rsidRPr="00F32B6B" w:rsidRDefault="004A6A19" w:rsidP="00C024B4">
            <w:r w:rsidRPr="00F32B6B">
              <w:t>Total costs</w:t>
            </w:r>
          </w:p>
        </w:tc>
        <w:tc>
          <w:tcPr>
            <w:tcW w:w="4621" w:type="dxa"/>
          </w:tcPr>
          <w:p w14:paraId="06905D45" w14:textId="77777777" w:rsidR="004A6A19" w:rsidRPr="00F32B6B" w:rsidRDefault="004A6A19" w:rsidP="00C024B4">
            <w:r w:rsidRPr="00F32B6B">
              <w:t>14,000</w:t>
            </w:r>
          </w:p>
        </w:tc>
      </w:tr>
    </w:tbl>
    <w:p w14:paraId="7EE6F72E" w14:textId="77777777" w:rsidR="00E904E1" w:rsidRDefault="00E904E1" w:rsidP="00C024B4">
      <w:pPr>
        <w:pStyle w:val="Heading2"/>
        <w:spacing w:before="0"/>
      </w:pPr>
      <w:bookmarkStart w:id="8" w:name="_Toc165320830"/>
      <w:r>
        <w:lastRenderedPageBreak/>
        <w:t>Cont..</w:t>
      </w:r>
      <w:bookmarkEnd w:id="8"/>
    </w:p>
    <w:p w14:paraId="74926AAD" w14:textId="1157079B" w:rsidR="00323BF0" w:rsidRPr="00323BF0" w:rsidRDefault="00337E46" w:rsidP="00C024B4">
      <w:pPr>
        <w:rPr>
          <w:lang w:val="en-US"/>
        </w:rPr>
      </w:pPr>
      <w:r w:rsidRPr="00337E46">
        <w:rPr>
          <w:noProof/>
          <w:lang w:val="en-US"/>
        </w:rPr>
        <w:drawing>
          <wp:inline distT="0" distB="0" distL="0" distR="0" wp14:anchorId="52CB8047" wp14:editId="59FE85BB">
            <wp:extent cx="5731510" cy="4268470"/>
            <wp:effectExtent l="0" t="0" r="0" b="0"/>
            <wp:docPr id="424187845" name="Picture 1" descr="A calculator and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87845" name="Picture 1" descr="A calculator and a calculator&#10;&#10;Description automatically generated"/>
                    <pic:cNvPicPr/>
                  </pic:nvPicPr>
                  <pic:blipFill>
                    <a:blip r:embed="rId20"/>
                    <a:stretch>
                      <a:fillRect/>
                    </a:stretch>
                  </pic:blipFill>
                  <pic:spPr>
                    <a:xfrm>
                      <a:off x="0" y="0"/>
                      <a:ext cx="5731510" cy="4268470"/>
                    </a:xfrm>
                    <a:prstGeom prst="rect">
                      <a:avLst/>
                    </a:prstGeom>
                  </pic:spPr>
                </pic:pic>
              </a:graphicData>
            </a:graphic>
          </wp:inline>
        </w:drawing>
      </w:r>
    </w:p>
    <w:p w14:paraId="2ACF6D1D" w14:textId="77777777" w:rsidR="00337E46" w:rsidRPr="00337E46" w:rsidRDefault="00337E46" w:rsidP="00337E46">
      <w:pPr>
        <w:pStyle w:val="Heading2"/>
        <w:numPr>
          <w:ilvl w:val="0"/>
          <w:numId w:val="12"/>
        </w:numPr>
        <w:rPr>
          <w:b w:val="0"/>
          <w:bCs w:val="0"/>
          <w:lang w:val="en-IN"/>
        </w:rPr>
      </w:pPr>
      <w:bookmarkStart w:id="9" w:name="_Toc165320831"/>
      <w:r w:rsidRPr="00337E46">
        <w:rPr>
          <w:b w:val="0"/>
          <w:bCs w:val="0"/>
          <w:lang w:val="en-GB"/>
        </w:rPr>
        <w:lastRenderedPageBreak/>
        <w:t xml:space="preserve">These factors encompass revenue streams, causing control budgeting and positive event outcomes. The income will be from the total revenues and cost with £25000 and £14000, respectively, amounting to a total income of £11000. </w:t>
      </w:r>
      <w:r w:rsidRPr="00337E46">
        <w:rPr>
          <w:b w:val="0"/>
          <w:bCs w:val="0"/>
          <w:lang w:val="en-IN"/>
        </w:rPr>
        <w:t xml:space="preserve"> </w:t>
      </w:r>
      <w:r w:rsidRPr="00337E46">
        <w:rPr>
          <w:b w:val="0"/>
          <w:bCs w:val="0"/>
          <w:lang w:val="en-GB"/>
        </w:rPr>
        <w:t xml:space="preserve">This breakdown of the cost results in the income from the event. </w:t>
      </w:r>
    </w:p>
    <w:p w14:paraId="5E2D694E" w14:textId="77777777" w:rsidR="00C4766B" w:rsidRDefault="00C4766B" w:rsidP="00C024B4">
      <w:pPr>
        <w:pStyle w:val="Heading2"/>
        <w:spacing w:before="0"/>
      </w:pPr>
      <w:proofErr w:type="gramStart"/>
      <w:r>
        <w:t>Cont..</w:t>
      </w:r>
      <w:bookmarkEnd w:id="9"/>
      <w:proofErr w:type="gramEnd"/>
    </w:p>
    <w:p w14:paraId="0C3C8B02" w14:textId="52D0D9F6" w:rsidR="00323BF0" w:rsidRDefault="00337E46" w:rsidP="00C024B4">
      <w:pPr>
        <w:rPr>
          <w:lang w:val="en-US"/>
        </w:rPr>
      </w:pPr>
      <w:r w:rsidRPr="00337E46">
        <w:rPr>
          <w:noProof/>
          <w:lang w:val="en-US"/>
        </w:rPr>
        <w:drawing>
          <wp:inline distT="0" distB="0" distL="0" distR="0" wp14:anchorId="3146A5C2" wp14:editId="7BDFCD2A">
            <wp:extent cx="5731510" cy="4218940"/>
            <wp:effectExtent l="0" t="0" r="0" b="0"/>
            <wp:docPr id="467009142" name="Picture 1" descr="A blue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09142" name="Picture 1" descr="A blue and white page with text&#10;&#10;Description automatically generated"/>
                    <pic:cNvPicPr/>
                  </pic:nvPicPr>
                  <pic:blipFill>
                    <a:blip r:embed="rId21"/>
                    <a:stretch>
                      <a:fillRect/>
                    </a:stretch>
                  </pic:blipFill>
                  <pic:spPr>
                    <a:xfrm>
                      <a:off x="0" y="0"/>
                      <a:ext cx="5731510" cy="4218940"/>
                    </a:xfrm>
                    <a:prstGeom prst="rect">
                      <a:avLst/>
                    </a:prstGeom>
                  </pic:spPr>
                </pic:pic>
              </a:graphicData>
            </a:graphic>
          </wp:inline>
        </w:drawing>
      </w:r>
    </w:p>
    <w:p w14:paraId="509DDDD0" w14:textId="77777777" w:rsidR="00337E46" w:rsidRDefault="00337E46" w:rsidP="00337E46">
      <w:pPr>
        <w:pStyle w:val="ListParagraph"/>
        <w:numPr>
          <w:ilvl w:val="0"/>
          <w:numId w:val="12"/>
        </w:numPr>
        <w:rPr>
          <w:lang w:val="en-IN"/>
        </w:rPr>
      </w:pPr>
      <w:r w:rsidRPr="00337E46">
        <w:t xml:space="preserve">In terms of ticket sales, it is essential to understand that ticket options will be offered at varying prices, based on the access level. </w:t>
      </w:r>
      <w:r w:rsidRPr="00337E46">
        <w:rPr>
          <w:lang w:val="en-IN"/>
        </w:rPr>
        <w:t xml:space="preserve"> </w:t>
      </w:r>
    </w:p>
    <w:p w14:paraId="40607B28" w14:textId="77777777" w:rsidR="00337E46" w:rsidRPr="00337E46" w:rsidRDefault="00337E46" w:rsidP="00337E46">
      <w:pPr>
        <w:pStyle w:val="ListParagraph"/>
        <w:numPr>
          <w:ilvl w:val="0"/>
          <w:numId w:val="12"/>
        </w:numPr>
        <w:rPr>
          <w:lang w:val="en-IN"/>
        </w:rPr>
      </w:pPr>
      <w:r w:rsidRPr="00337E46">
        <w:t xml:space="preserve">It reinforces the incentives of the tiered ticket options, incentivising the attendance to purchase the higher price ticket for the premium experience. </w:t>
      </w:r>
    </w:p>
    <w:p w14:paraId="4756E769" w14:textId="77777777" w:rsidR="00337E46" w:rsidRDefault="00337E46" w:rsidP="00337E46">
      <w:pPr>
        <w:pStyle w:val="ListParagraph"/>
        <w:numPr>
          <w:ilvl w:val="0"/>
          <w:numId w:val="12"/>
        </w:numPr>
        <w:rPr>
          <w:lang w:val="en-IN"/>
        </w:rPr>
      </w:pPr>
      <w:r w:rsidRPr="00337E46">
        <w:t xml:space="preserve">In terms of grants, applying to government agencies, foundations and relevant organisations provides financial assistance. </w:t>
      </w:r>
      <w:r w:rsidRPr="00337E46">
        <w:rPr>
          <w:lang w:val="en-IN"/>
        </w:rPr>
        <w:t xml:space="preserve"> </w:t>
      </w:r>
    </w:p>
    <w:p w14:paraId="3659A227" w14:textId="77777777" w:rsidR="00337E46" w:rsidRDefault="00337E46" w:rsidP="00337E46">
      <w:pPr>
        <w:pStyle w:val="ListParagraph"/>
        <w:numPr>
          <w:ilvl w:val="0"/>
          <w:numId w:val="12"/>
        </w:numPr>
        <w:rPr>
          <w:lang w:val="en-IN"/>
        </w:rPr>
      </w:pPr>
      <w:r w:rsidRPr="00337E46">
        <w:t xml:space="preserve">These specifically lead to allocating hosting the event. </w:t>
      </w:r>
      <w:r w:rsidRPr="00337E46">
        <w:rPr>
          <w:lang w:val="en-IN"/>
        </w:rPr>
        <w:t xml:space="preserve"> </w:t>
      </w:r>
      <w:r w:rsidRPr="00337E46">
        <w:t>In terms of partnerships and collaborations, a strategic partnership interests the objectives of the event, resulting in finding the possibilities of resource allocation.</w:t>
      </w:r>
      <w:r w:rsidRPr="00337E46">
        <w:rPr>
          <w:lang w:val="en-IN"/>
        </w:rPr>
        <w:t xml:space="preserve"> </w:t>
      </w:r>
    </w:p>
    <w:p w14:paraId="51255A70" w14:textId="6BF8797D" w:rsidR="00337E46" w:rsidRPr="00337E46" w:rsidRDefault="00337E46" w:rsidP="00337E46">
      <w:pPr>
        <w:pStyle w:val="ListParagraph"/>
        <w:numPr>
          <w:ilvl w:val="0"/>
          <w:numId w:val="12"/>
        </w:numPr>
        <w:rPr>
          <w:lang w:val="en-IN"/>
        </w:rPr>
      </w:pPr>
      <w:r w:rsidRPr="00337E46">
        <w:t xml:space="preserve">The revenue will be generated for the event with several strategies such as ticket sales, sponsorships, exhibited fees and merchandise sales. </w:t>
      </w:r>
    </w:p>
    <w:p w14:paraId="3D5F5F88" w14:textId="77777777" w:rsidR="00337E46" w:rsidRPr="00323BF0" w:rsidRDefault="00337E46" w:rsidP="00C024B4">
      <w:pPr>
        <w:rPr>
          <w:lang w:val="en-US"/>
        </w:rPr>
      </w:pPr>
    </w:p>
    <w:p w14:paraId="463F7A7A" w14:textId="77777777" w:rsidR="00E904E1" w:rsidRDefault="00E904E1" w:rsidP="00C024B4">
      <w:pPr>
        <w:pStyle w:val="Heading2"/>
        <w:spacing w:before="0"/>
      </w:pPr>
      <w:bookmarkStart w:id="10" w:name="_Toc165320832"/>
      <w:proofErr w:type="gramStart"/>
      <w:r>
        <w:lastRenderedPageBreak/>
        <w:t>Cont..</w:t>
      </w:r>
      <w:bookmarkEnd w:id="10"/>
      <w:proofErr w:type="gramEnd"/>
    </w:p>
    <w:p w14:paraId="403E7A0F" w14:textId="668848BC" w:rsidR="00323BF0" w:rsidRPr="00323BF0" w:rsidRDefault="00BD1D9D" w:rsidP="00C024B4">
      <w:pPr>
        <w:rPr>
          <w:lang w:val="en-US"/>
        </w:rPr>
      </w:pPr>
      <w:r w:rsidRPr="00BD1D9D">
        <w:rPr>
          <w:noProof/>
          <w:lang w:val="en-US"/>
        </w:rPr>
        <w:drawing>
          <wp:inline distT="0" distB="0" distL="0" distR="0" wp14:anchorId="155B5301" wp14:editId="1A55D7C4">
            <wp:extent cx="5731510" cy="4163060"/>
            <wp:effectExtent l="0" t="0" r="0" b="2540"/>
            <wp:docPr id="2142713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13140" name=""/>
                    <pic:cNvPicPr/>
                  </pic:nvPicPr>
                  <pic:blipFill>
                    <a:blip r:embed="rId22"/>
                    <a:stretch>
                      <a:fillRect/>
                    </a:stretch>
                  </pic:blipFill>
                  <pic:spPr>
                    <a:xfrm>
                      <a:off x="0" y="0"/>
                      <a:ext cx="5731510" cy="4163060"/>
                    </a:xfrm>
                    <a:prstGeom prst="rect">
                      <a:avLst/>
                    </a:prstGeom>
                  </pic:spPr>
                </pic:pic>
              </a:graphicData>
            </a:graphic>
          </wp:inline>
        </w:drawing>
      </w:r>
    </w:p>
    <w:p w14:paraId="0C4A7669" w14:textId="77777777" w:rsidR="00F32B6B" w:rsidRDefault="003C48AA" w:rsidP="00C024B4">
      <w:pPr>
        <w:pStyle w:val="ListParagraph"/>
        <w:numPr>
          <w:ilvl w:val="0"/>
          <w:numId w:val="5"/>
        </w:numPr>
      </w:pPr>
      <w:r w:rsidRPr="00F32B6B">
        <w:t xml:space="preserve">Regarding sponsorships, the businesses secure these by reaching the event, offering them brand opportunities for financial support. </w:t>
      </w:r>
    </w:p>
    <w:p w14:paraId="1FAD56B0" w14:textId="77777777" w:rsidR="00F32B6B" w:rsidRDefault="007B5243" w:rsidP="00C024B4">
      <w:pPr>
        <w:pStyle w:val="ListParagraph"/>
        <w:numPr>
          <w:ilvl w:val="0"/>
          <w:numId w:val="5"/>
        </w:numPr>
      </w:pPr>
      <w:r w:rsidRPr="00F32B6B">
        <w:t>E</w:t>
      </w:r>
      <w:r w:rsidR="003C48AA" w:rsidRPr="00F32B6B">
        <w:t xml:space="preserve">xhibited fees charge </w:t>
      </w:r>
      <w:r w:rsidRPr="00F32B6B">
        <w:t xml:space="preserve">on </w:t>
      </w:r>
      <w:r w:rsidR="003C48AA" w:rsidRPr="00F32B6B">
        <w:t>exhibiti</w:t>
      </w:r>
      <w:r w:rsidRPr="00F32B6B">
        <w:t>ons to showcase their products and</w:t>
      </w:r>
      <w:r w:rsidR="003C48AA" w:rsidRPr="00F32B6B">
        <w:t xml:space="preserve"> services at the event, providing them with direct access to potential customers. </w:t>
      </w:r>
    </w:p>
    <w:p w14:paraId="4B1DEE7C" w14:textId="77777777" w:rsidR="00A1270D" w:rsidRDefault="00A1270D" w:rsidP="00C024B4">
      <w:pPr>
        <w:pStyle w:val="Heading1"/>
        <w:spacing w:before="0"/>
      </w:pPr>
      <w:bookmarkStart w:id="11" w:name="_Toc165320833"/>
      <w:r w:rsidRPr="00F32B6B">
        <w:lastRenderedPageBreak/>
        <w:t>Conclusion</w:t>
      </w:r>
      <w:bookmarkEnd w:id="11"/>
    </w:p>
    <w:p w14:paraId="4E70D191" w14:textId="23F60F2B" w:rsidR="00323BF0" w:rsidRPr="00323BF0" w:rsidRDefault="00C024B4" w:rsidP="00C024B4">
      <w:r>
        <w:rPr>
          <w:noProof/>
          <w:lang w:val="en-IN" w:eastAsia="en-IN"/>
        </w:rPr>
        <w:drawing>
          <wp:inline distT="0" distB="0" distL="0" distR="0" wp14:anchorId="31B0B7DE" wp14:editId="30E7F07B">
            <wp:extent cx="5731510" cy="4363541"/>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31510" cy="4363541"/>
                    </a:xfrm>
                    <a:prstGeom prst="rect">
                      <a:avLst/>
                    </a:prstGeom>
                  </pic:spPr>
                </pic:pic>
              </a:graphicData>
            </a:graphic>
          </wp:inline>
        </w:drawing>
      </w:r>
    </w:p>
    <w:p w14:paraId="473A9F76" w14:textId="77777777" w:rsidR="00E904E1" w:rsidRDefault="00F32B6B" w:rsidP="00C024B4">
      <w:pPr>
        <w:pStyle w:val="ListParagraph"/>
        <w:numPr>
          <w:ilvl w:val="0"/>
          <w:numId w:val="6"/>
        </w:numPr>
      </w:pPr>
      <w:r w:rsidRPr="00F32B6B">
        <w:t>The market,</w:t>
      </w:r>
      <w:r w:rsidR="003C48AA" w:rsidRPr="00F32B6B">
        <w:t xml:space="preserve"> operational and financial factors have also been discussed. </w:t>
      </w:r>
    </w:p>
    <w:p w14:paraId="2F045825" w14:textId="77777777" w:rsidR="00A1270D" w:rsidRDefault="003C48AA" w:rsidP="00C024B4">
      <w:pPr>
        <w:pStyle w:val="ListParagraph"/>
        <w:numPr>
          <w:ilvl w:val="0"/>
          <w:numId w:val="6"/>
        </w:numPr>
      </w:pPr>
      <w:r w:rsidRPr="00F32B6B">
        <w:t>Moreover, the competition in the target market</w:t>
      </w:r>
      <w:r w:rsidR="00F32B6B" w:rsidRPr="00F32B6B">
        <w:t xml:space="preserve">, demands, </w:t>
      </w:r>
      <w:r w:rsidRPr="00F32B6B">
        <w:t>supply</w:t>
      </w:r>
      <w:r w:rsidR="00F32B6B" w:rsidRPr="00F32B6B">
        <w:t>, venues and</w:t>
      </w:r>
      <w:r w:rsidRPr="00F32B6B">
        <w:t xml:space="preserve"> skills </w:t>
      </w:r>
      <w:r w:rsidR="00F32B6B" w:rsidRPr="00F32B6B">
        <w:t xml:space="preserve">have been known and </w:t>
      </w:r>
      <w:r w:rsidRPr="00F32B6B">
        <w:t>discussed in depth</w:t>
      </w:r>
      <w:r w:rsidR="00482E65" w:rsidRPr="00F32B6B">
        <w:t>.</w:t>
      </w:r>
    </w:p>
    <w:p w14:paraId="6FFD1E6C" w14:textId="42F7A246" w:rsidR="00C024B4" w:rsidRPr="00F32B6B" w:rsidRDefault="00C024B4" w:rsidP="00C024B4">
      <w:pPr>
        <w:pStyle w:val="ListParagraph"/>
        <w:numPr>
          <w:ilvl w:val="0"/>
          <w:numId w:val="6"/>
        </w:numPr>
      </w:pPr>
      <w:r w:rsidRPr="00F32B6B">
        <w:t xml:space="preserve">TechHospitality Summit </w:t>
      </w:r>
      <w:r>
        <w:t xml:space="preserve">event is </w:t>
      </w:r>
      <w:r w:rsidRPr="00F32B6B">
        <w:t>where the industrial leaders, hospitality professionals and technology innovators will explore the</w:t>
      </w:r>
      <w:r>
        <w:t xml:space="preserve"> </w:t>
      </w:r>
      <w:r w:rsidRPr="00F32B6B">
        <w:t xml:space="preserve">opportunities. </w:t>
      </w:r>
    </w:p>
    <w:p w14:paraId="54B65AF5" w14:textId="77777777" w:rsidR="00A1270D" w:rsidRDefault="00A1270D" w:rsidP="00C024B4">
      <w:pPr>
        <w:pStyle w:val="Heading1"/>
        <w:spacing w:before="0"/>
      </w:pPr>
      <w:bookmarkStart w:id="12" w:name="_Toc165320834"/>
      <w:r w:rsidRPr="00F32B6B">
        <w:lastRenderedPageBreak/>
        <w:t>References</w:t>
      </w:r>
      <w:bookmarkEnd w:id="12"/>
    </w:p>
    <w:p w14:paraId="618DE156" w14:textId="7F9CCBC8" w:rsidR="00323BF0" w:rsidRDefault="00FA7230" w:rsidP="00C024B4">
      <w:r w:rsidRPr="00FA7230">
        <w:rPr>
          <w:noProof/>
        </w:rPr>
        <w:drawing>
          <wp:inline distT="0" distB="0" distL="0" distR="0" wp14:anchorId="3D42B144" wp14:editId="4148350A">
            <wp:extent cx="5731510" cy="4370705"/>
            <wp:effectExtent l="0" t="0" r="0" b="0"/>
            <wp:docPr id="1094958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958653" name=""/>
                    <pic:cNvPicPr/>
                  </pic:nvPicPr>
                  <pic:blipFill>
                    <a:blip r:embed="rId24"/>
                    <a:stretch>
                      <a:fillRect/>
                    </a:stretch>
                  </pic:blipFill>
                  <pic:spPr>
                    <a:xfrm>
                      <a:off x="0" y="0"/>
                      <a:ext cx="5731510" cy="4370705"/>
                    </a:xfrm>
                    <a:prstGeom prst="rect">
                      <a:avLst/>
                    </a:prstGeom>
                  </pic:spPr>
                </pic:pic>
              </a:graphicData>
            </a:graphic>
          </wp:inline>
        </w:drawing>
      </w:r>
    </w:p>
    <w:p w14:paraId="06E32CD7" w14:textId="77777777" w:rsidR="00FA7230" w:rsidRPr="00FA7230" w:rsidRDefault="00FA7230" w:rsidP="00FA7230">
      <w:pPr>
        <w:rPr>
          <w:lang w:val="en-IN"/>
        </w:rPr>
      </w:pPr>
      <w:proofErr w:type="spellStart"/>
      <w:r w:rsidRPr="00FA7230">
        <w:t>Antchak</w:t>
      </w:r>
      <w:proofErr w:type="spellEnd"/>
      <w:r w:rsidRPr="00FA7230">
        <w:t>, V., Ziakas, V. and Getz, D., (2019). Event Portfolio Management: Theory and methods for event management and tourism. Goodfellow Publishers Ltd.</w:t>
      </w:r>
    </w:p>
    <w:p w14:paraId="543BDAB1" w14:textId="77777777" w:rsidR="00FA7230" w:rsidRPr="00FA7230" w:rsidRDefault="00FA7230" w:rsidP="00FA7230">
      <w:pPr>
        <w:rPr>
          <w:lang w:val="en-IN"/>
        </w:rPr>
      </w:pPr>
      <w:proofErr w:type="spellStart"/>
      <w:r w:rsidRPr="00FA7230">
        <w:t>Aşan</w:t>
      </w:r>
      <w:proofErr w:type="spellEnd"/>
      <w:r w:rsidRPr="00FA7230">
        <w:t xml:space="preserve">, K., </w:t>
      </w:r>
      <w:proofErr w:type="spellStart"/>
      <w:r w:rsidRPr="00FA7230">
        <w:t>Kaptangil</w:t>
      </w:r>
      <w:proofErr w:type="spellEnd"/>
      <w:r w:rsidRPr="00FA7230">
        <w:t xml:space="preserve">, K. and </w:t>
      </w:r>
      <w:proofErr w:type="spellStart"/>
      <w:r w:rsidRPr="00FA7230">
        <w:t>Gargacı</w:t>
      </w:r>
      <w:proofErr w:type="spellEnd"/>
      <w:r w:rsidRPr="00FA7230">
        <w:t xml:space="preserve"> </w:t>
      </w:r>
      <w:proofErr w:type="spellStart"/>
      <w:r w:rsidRPr="00FA7230">
        <w:t>Kınay</w:t>
      </w:r>
      <w:proofErr w:type="spellEnd"/>
      <w:r w:rsidRPr="00FA7230">
        <w:t>, A., (2020). Mediating role of perceived festival value in the relationship between experiences and satisfaction. International Journal of Event and Festival Management, 11(2), pp.255-271.</w:t>
      </w:r>
    </w:p>
    <w:p w14:paraId="1741A70C" w14:textId="77777777" w:rsidR="00FA7230" w:rsidRPr="00FA7230" w:rsidRDefault="00FA7230" w:rsidP="00FA7230">
      <w:pPr>
        <w:rPr>
          <w:lang w:val="en-IN"/>
        </w:rPr>
      </w:pPr>
      <w:r w:rsidRPr="00FA7230">
        <w:t xml:space="preserve">Calver, J., </w:t>
      </w:r>
      <w:proofErr w:type="spellStart"/>
      <w:r w:rsidRPr="00FA7230">
        <w:t>Dashper</w:t>
      </w:r>
      <w:proofErr w:type="spellEnd"/>
      <w:r w:rsidRPr="00FA7230">
        <w:t>, K., Finkel, R., Fletcher, T., Lamond, I.R., May, E., Ormerod, N., Platt, L. and Sharp, B., (2023). The (in) visibility of equality, diversity, and inclusion research in events management journals. Journal of Policy Research in Tourism, Leisure and Events, pp.1-25.</w:t>
      </w:r>
    </w:p>
    <w:p w14:paraId="4CB23CAB" w14:textId="77777777" w:rsidR="00FA7230" w:rsidRPr="00FA7230" w:rsidRDefault="00FA7230" w:rsidP="00FA7230">
      <w:pPr>
        <w:rPr>
          <w:lang w:val="en-IN"/>
        </w:rPr>
      </w:pPr>
      <w:r w:rsidRPr="00FA7230">
        <w:t>Crouch, G.I., Del Chiappa, G. and Perdue, R.R., (2019). International convention tourism: A choice modelling experiment of host city competition. Tourism Management, 71, pp.530-542.</w:t>
      </w:r>
    </w:p>
    <w:p w14:paraId="6CCE46A2" w14:textId="77777777" w:rsidR="00FA7230" w:rsidRPr="00FA7230" w:rsidRDefault="00FA7230" w:rsidP="00FA7230">
      <w:pPr>
        <w:rPr>
          <w:lang w:val="en-IN"/>
        </w:rPr>
      </w:pPr>
      <w:r w:rsidRPr="00FA7230">
        <w:t>Fletcher, R. and Bostock, J., (2020). Review of survey methods in events management research. Event Management, 24(2-3), pp.217-233.</w:t>
      </w:r>
    </w:p>
    <w:p w14:paraId="40789EE0" w14:textId="77777777" w:rsidR="00FA7230" w:rsidRPr="00FA7230" w:rsidRDefault="00FA7230" w:rsidP="00FA7230">
      <w:pPr>
        <w:rPr>
          <w:lang w:val="en-IN"/>
        </w:rPr>
      </w:pPr>
      <w:r w:rsidRPr="00FA7230">
        <w:t>Fox, D. et al. (2014). Doing events research: from theory to practice. Routledge: Oxford</w:t>
      </w:r>
    </w:p>
    <w:p w14:paraId="6E73D21C" w14:textId="77777777" w:rsidR="00FA7230" w:rsidRPr="00FA7230" w:rsidRDefault="00FA7230" w:rsidP="00FA7230">
      <w:pPr>
        <w:rPr>
          <w:lang w:val="en-IN"/>
        </w:rPr>
      </w:pPr>
      <w:r w:rsidRPr="00FA7230">
        <w:lastRenderedPageBreak/>
        <w:t>Getz, D. and Page, S. (2019). Event studies: theory, research and policy for planned events. 3rd Edition. Routledge: Oxford</w:t>
      </w:r>
    </w:p>
    <w:p w14:paraId="6C507B19" w14:textId="77777777" w:rsidR="00FA7230" w:rsidRPr="00FA7230" w:rsidRDefault="00FA7230" w:rsidP="00FA7230">
      <w:pPr>
        <w:rPr>
          <w:lang w:val="en-IN"/>
        </w:rPr>
      </w:pPr>
      <w:r w:rsidRPr="00FA7230">
        <w:t>Lin, Y.H. and Lee, T.H., (2020). How the authentic experience of a traditional cultural festival affects the attendee's perception of festival identity and place identity. International Journal of Event and Festival Management, 11(3), pp.357-373.</w:t>
      </w:r>
    </w:p>
    <w:p w14:paraId="668F62BE" w14:textId="77777777" w:rsidR="00FA7230" w:rsidRPr="00FA7230" w:rsidRDefault="00FA7230" w:rsidP="00FA7230">
      <w:pPr>
        <w:rPr>
          <w:lang w:val="en-IN"/>
        </w:rPr>
      </w:pPr>
      <w:r w:rsidRPr="00FA7230">
        <w:t>Meredith, J. (2022). Project management: a managerial approach</w:t>
      </w:r>
    </w:p>
    <w:p w14:paraId="25CC0C2F" w14:textId="77777777" w:rsidR="00FA7230" w:rsidRPr="00FA7230" w:rsidRDefault="00FA7230" w:rsidP="00FA7230">
      <w:pPr>
        <w:rPr>
          <w:lang w:val="en-IN"/>
        </w:rPr>
      </w:pPr>
      <w:r w:rsidRPr="00FA7230">
        <w:t>O’Toole, W. (2011). Events feasibility and development: from strategy to operations. Elsevier: Oxford</w:t>
      </w:r>
    </w:p>
    <w:p w14:paraId="1FFC35E7" w14:textId="77777777" w:rsidR="00FA7230" w:rsidRPr="00FA7230" w:rsidRDefault="00FA7230" w:rsidP="00FA7230">
      <w:pPr>
        <w:rPr>
          <w:lang w:val="en-IN"/>
        </w:rPr>
      </w:pPr>
      <w:r w:rsidRPr="00FA7230">
        <w:t xml:space="preserve">Quinn, B., (2019). A comment </w:t>
      </w:r>
      <w:proofErr w:type="gramStart"/>
      <w:r w:rsidRPr="00FA7230">
        <w:t>on:</w:t>
      </w:r>
      <w:proofErr w:type="gramEnd"/>
      <w:r w:rsidRPr="00FA7230">
        <w:t xml:space="preserve"> Arts festivals, urban tourism and cultural policy. Journal of policy research in tourism, leisure and events, 11(sup1), pp.s8-s12.</w:t>
      </w:r>
    </w:p>
    <w:p w14:paraId="29AC95B1" w14:textId="77777777" w:rsidR="00FA7230" w:rsidRPr="00FA7230" w:rsidRDefault="00FA7230" w:rsidP="00FA7230">
      <w:pPr>
        <w:rPr>
          <w:lang w:val="en-IN"/>
        </w:rPr>
      </w:pPr>
      <w:r w:rsidRPr="00FA7230">
        <w:t xml:space="preserve">Research gate, (2024). </w:t>
      </w:r>
      <w:r w:rsidRPr="00FA7230">
        <w:rPr>
          <w:i/>
          <w:iCs/>
        </w:rPr>
        <w:t>Innovation and Creativity in Hospitality</w:t>
      </w:r>
      <w:r w:rsidRPr="00FA7230">
        <w:t xml:space="preserve"> [Online] Available Through &lt;http://surl.li/tgqdz&gt; [Accessed on 29 April 2024]</w:t>
      </w:r>
    </w:p>
    <w:p w14:paraId="5CF778AC" w14:textId="77777777" w:rsidR="00FA7230" w:rsidRPr="00FA7230" w:rsidRDefault="00FA7230" w:rsidP="00FA7230">
      <w:pPr>
        <w:rPr>
          <w:lang w:val="en-IN"/>
        </w:rPr>
      </w:pPr>
      <w:r w:rsidRPr="00FA7230">
        <w:t>Rogers, T. Wynn-Moylan, P (2022). Conferences and conventions: a global industry. 4</w:t>
      </w:r>
      <w:r w:rsidRPr="00FA7230">
        <w:rPr>
          <w:vertAlign w:val="superscript"/>
        </w:rPr>
        <w:t>th</w:t>
      </w:r>
      <w:r w:rsidRPr="00FA7230">
        <w:t xml:space="preserve"> Edition. Routledge: Oxford</w:t>
      </w:r>
    </w:p>
    <w:p w14:paraId="1CDD425E" w14:textId="77777777" w:rsidR="00FA7230" w:rsidRPr="00FA7230" w:rsidRDefault="00FA7230" w:rsidP="00FA7230">
      <w:pPr>
        <w:rPr>
          <w:lang w:val="en-IN"/>
        </w:rPr>
      </w:pPr>
      <w:r w:rsidRPr="00FA7230">
        <w:t>Smith, A. (2012). Events and urban regeneration: the strategic use of events to revitalize cities. Routledge: Oxford</w:t>
      </w:r>
    </w:p>
    <w:p w14:paraId="6F47C87E" w14:textId="77777777" w:rsidR="00FA7230" w:rsidRPr="00FA7230" w:rsidRDefault="00FA7230" w:rsidP="00FA7230">
      <w:pPr>
        <w:rPr>
          <w:lang w:val="en-IN"/>
        </w:rPr>
      </w:pPr>
      <w:r w:rsidRPr="00FA7230">
        <w:t xml:space="preserve">Travel perk, (2023). </w:t>
      </w:r>
      <w:r w:rsidRPr="00FA7230">
        <w:rPr>
          <w:i/>
          <w:iCs/>
        </w:rPr>
        <w:t>Conferences and Exhibitions</w:t>
      </w:r>
      <w:r w:rsidRPr="00FA7230">
        <w:t xml:space="preserve"> [Online] Available Through &lt;https://shorturl.at/nqDFZ&gt; [Accessed on 29 April 2024]</w:t>
      </w:r>
    </w:p>
    <w:p w14:paraId="2E2ABE81" w14:textId="77777777" w:rsidR="00FA7230" w:rsidRPr="00323BF0" w:rsidRDefault="00FA7230" w:rsidP="00C024B4"/>
    <w:p w14:paraId="7B06DE17" w14:textId="0C62EECF" w:rsidR="00A1270D" w:rsidRPr="00F32B6B" w:rsidRDefault="00A1270D" w:rsidP="00C024B4"/>
    <w:sectPr w:rsidR="00A1270D" w:rsidRPr="00F32B6B" w:rsidSect="009B0638">
      <w:headerReference w:type="even" r:id="rId25"/>
      <w:head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122926" w14:textId="77777777" w:rsidR="009B0638" w:rsidRDefault="009B0638" w:rsidP="000C4E74">
      <w:pPr>
        <w:spacing w:line="240" w:lineRule="auto"/>
      </w:pPr>
      <w:r>
        <w:separator/>
      </w:r>
    </w:p>
  </w:endnote>
  <w:endnote w:type="continuationSeparator" w:id="0">
    <w:p w14:paraId="6BBBC44B" w14:textId="77777777" w:rsidR="009B0638" w:rsidRDefault="009B0638" w:rsidP="000C4E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8F41BA" w14:textId="77777777" w:rsidR="009B0638" w:rsidRDefault="009B0638" w:rsidP="000C4E74">
      <w:pPr>
        <w:spacing w:line="240" w:lineRule="auto"/>
      </w:pPr>
      <w:r>
        <w:separator/>
      </w:r>
    </w:p>
  </w:footnote>
  <w:footnote w:type="continuationSeparator" w:id="0">
    <w:p w14:paraId="09057E1D" w14:textId="77777777" w:rsidR="009B0638" w:rsidRDefault="009B0638" w:rsidP="000C4E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24206152"/>
      <w:docPartObj>
        <w:docPartGallery w:val="Page Numbers (Top of Page)"/>
        <w:docPartUnique/>
      </w:docPartObj>
    </w:sdtPr>
    <w:sdtContent>
      <w:p w14:paraId="028804FB" w14:textId="5523DA90" w:rsidR="000C4E74" w:rsidRDefault="000C4E74" w:rsidP="00F03B1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BE5303" w14:textId="77777777" w:rsidR="000C4E74" w:rsidRDefault="000C4E74" w:rsidP="000C4E7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45780829"/>
      <w:docPartObj>
        <w:docPartGallery w:val="Page Numbers (Top of Page)"/>
        <w:docPartUnique/>
      </w:docPartObj>
    </w:sdtPr>
    <w:sdtContent>
      <w:p w14:paraId="510EF389" w14:textId="4657E67F" w:rsidR="000C4E74" w:rsidRDefault="000C4E74" w:rsidP="00F03B1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024B4">
          <w:rPr>
            <w:rStyle w:val="PageNumber"/>
            <w:noProof/>
          </w:rPr>
          <w:t>11</w:t>
        </w:r>
        <w:r>
          <w:rPr>
            <w:rStyle w:val="PageNumber"/>
          </w:rPr>
          <w:fldChar w:fldCharType="end"/>
        </w:r>
      </w:p>
    </w:sdtContent>
  </w:sdt>
  <w:p w14:paraId="3C3D1791" w14:textId="77777777" w:rsidR="000C4E74" w:rsidRDefault="000C4E74" w:rsidP="000C4E7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D7FFC"/>
    <w:multiLevelType w:val="hybridMultilevel"/>
    <w:tmpl w:val="6EF89D0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B6F54E6"/>
    <w:multiLevelType w:val="hybridMultilevel"/>
    <w:tmpl w:val="765C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0392C"/>
    <w:multiLevelType w:val="hybridMultilevel"/>
    <w:tmpl w:val="319ED5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A171ACA"/>
    <w:multiLevelType w:val="hybridMultilevel"/>
    <w:tmpl w:val="BF62B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634723"/>
    <w:multiLevelType w:val="hybridMultilevel"/>
    <w:tmpl w:val="7EFE66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E7E218F"/>
    <w:multiLevelType w:val="hybridMultilevel"/>
    <w:tmpl w:val="FA3A27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0832AD0"/>
    <w:multiLevelType w:val="hybridMultilevel"/>
    <w:tmpl w:val="6E566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6A7AD4"/>
    <w:multiLevelType w:val="hybridMultilevel"/>
    <w:tmpl w:val="56F8E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6244CA"/>
    <w:multiLevelType w:val="hybridMultilevel"/>
    <w:tmpl w:val="83249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5B51F5"/>
    <w:multiLevelType w:val="hybridMultilevel"/>
    <w:tmpl w:val="C5B66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FC4A46"/>
    <w:multiLevelType w:val="hybridMultilevel"/>
    <w:tmpl w:val="DA28B3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1510931"/>
    <w:multiLevelType w:val="hybridMultilevel"/>
    <w:tmpl w:val="870C4D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1579975">
    <w:abstractNumId w:val="0"/>
  </w:num>
  <w:num w:numId="2" w16cid:durableId="1745255353">
    <w:abstractNumId w:val="2"/>
  </w:num>
  <w:num w:numId="3" w16cid:durableId="1292857122">
    <w:abstractNumId w:val="10"/>
  </w:num>
  <w:num w:numId="4" w16cid:durableId="428549841">
    <w:abstractNumId w:val="4"/>
  </w:num>
  <w:num w:numId="5" w16cid:durableId="37434655">
    <w:abstractNumId w:val="5"/>
  </w:num>
  <w:num w:numId="6" w16cid:durableId="1128668049">
    <w:abstractNumId w:val="11"/>
  </w:num>
  <w:num w:numId="7" w16cid:durableId="1321621179">
    <w:abstractNumId w:val="3"/>
  </w:num>
  <w:num w:numId="8" w16cid:durableId="1649869250">
    <w:abstractNumId w:val="1"/>
  </w:num>
  <w:num w:numId="9" w16cid:durableId="623734493">
    <w:abstractNumId w:val="9"/>
  </w:num>
  <w:num w:numId="10" w16cid:durableId="842205656">
    <w:abstractNumId w:val="8"/>
  </w:num>
  <w:num w:numId="11" w16cid:durableId="521237750">
    <w:abstractNumId w:val="6"/>
  </w:num>
  <w:num w:numId="12" w16cid:durableId="7488419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0105"/>
    <w:rsid w:val="00043B61"/>
    <w:rsid w:val="000C4E74"/>
    <w:rsid w:val="0016788F"/>
    <w:rsid w:val="001D2F84"/>
    <w:rsid w:val="0027514A"/>
    <w:rsid w:val="002F48A3"/>
    <w:rsid w:val="00323BF0"/>
    <w:rsid w:val="00337E46"/>
    <w:rsid w:val="003B490F"/>
    <w:rsid w:val="003C48AA"/>
    <w:rsid w:val="004805C0"/>
    <w:rsid w:val="00482E65"/>
    <w:rsid w:val="004A6A19"/>
    <w:rsid w:val="005002E5"/>
    <w:rsid w:val="00506663"/>
    <w:rsid w:val="00624968"/>
    <w:rsid w:val="006423AE"/>
    <w:rsid w:val="006973DD"/>
    <w:rsid w:val="006E6256"/>
    <w:rsid w:val="0070460F"/>
    <w:rsid w:val="007A6BBF"/>
    <w:rsid w:val="007B3CCB"/>
    <w:rsid w:val="007B5243"/>
    <w:rsid w:val="00831630"/>
    <w:rsid w:val="00847914"/>
    <w:rsid w:val="009B0638"/>
    <w:rsid w:val="009D47BF"/>
    <w:rsid w:val="00A1270D"/>
    <w:rsid w:val="00B823F5"/>
    <w:rsid w:val="00BA28AB"/>
    <w:rsid w:val="00BD1D9D"/>
    <w:rsid w:val="00C024B4"/>
    <w:rsid w:val="00C4766B"/>
    <w:rsid w:val="00D323D1"/>
    <w:rsid w:val="00D50105"/>
    <w:rsid w:val="00D8067D"/>
    <w:rsid w:val="00E211FA"/>
    <w:rsid w:val="00E904E1"/>
    <w:rsid w:val="00EB0F8F"/>
    <w:rsid w:val="00F32B6B"/>
    <w:rsid w:val="00FA72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66DF4"/>
  <w15:docId w15:val="{05F4AACE-9A6C-AB44-9114-132E52CAD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28AB"/>
    <w:pPr>
      <w:spacing w:after="0" w:line="360" w:lineRule="auto"/>
      <w:jc w:val="both"/>
    </w:pPr>
    <w:rPr>
      <w:rFonts w:ascii="Times New Roman" w:hAnsi="Times New Roman" w:cs="Calibri"/>
      <w:sz w:val="24"/>
      <w:szCs w:val="24"/>
      <w:lang w:val="en-GB" w:eastAsia="en-GB"/>
    </w:rPr>
  </w:style>
  <w:style w:type="paragraph" w:styleId="Heading1">
    <w:name w:val="heading 1"/>
    <w:basedOn w:val="Normal"/>
    <w:next w:val="Normal"/>
    <w:link w:val="Heading1Char"/>
    <w:uiPriority w:val="9"/>
    <w:qFormat/>
    <w:rsid w:val="00BA28AB"/>
    <w:pPr>
      <w:keepNext/>
      <w:keepLines/>
      <w:spacing w:before="480"/>
      <w:outlineLvl w:val="0"/>
    </w:pPr>
    <w:rPr>
      <w:rFonts w:eastAsiaTheme="majorEastAsia" w:cstheme="majorBidi"/>
      <w:b/>
      <w:bCs/>
      <w:sz w:val="28"/>
      <w:szCs w:val="28"/>
      <w:lang w:val="en-IN" w:eastAsia="en-US"/>
    </w:rPr>
  </w:style>
  <w:style w:type="paragraph" w:styleId="Heading2">
    <w:name w:val="heading 2"/>
    <w:basedOn w:val="Normal"/>
    <w:next w:val="Normal"/>
    <w:link w:val="Heading2Char"/>
    <w:uiPriority w:val="9"/>
    <w:unhideWhenUsed/>
    <w:qFormat/>
    <w:rsid w:val="00A1270D"/>
    <w:pPr>
      <w:keepNext/>
      <w:keepLines/>
      <w:spacing w:before="200"/>
      <w:outlineLvl w:val="1"/>
    </w:pPr>
    <w:rPr>
      <w:rFonts w:eastAsiaTheme="majorEastAsia" w:cstheme="majorBidi"/>
      <w:b/>
      <w:bCs/>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8AB"/>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A1270D"/>
    <w:rPr>
      <w:rFonts w:ascii="Times New Roman" w:eastAsiaTheme="majorEastAsia" w:hAnsi="Times New Roman" w:cstheme="majorBidi"/>
      <w:b/>
      <w:bCs/>
      <w:sz w:val="24"/>
      <w:szCs w:val="26"/>
      <w:lang w:val="en-US" w:eastAsia="en-GB"/>
    </w:rPr>
  </w:style>
  <w:style w:type="table" w:styleId="TableGrid">
    <w:name w:val="Table Grid"/>
    <w:basedOn w:val="TableNormal"/>
    <w:uiPriority w:val="59"/>
    <w:rsid w:val="004A6A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788F"/>
    <w:pPr>
      <w:ind w:left="720"/>
      <w:contextualSpacing/>
    </w:pPr>
  </w:style>
  <w:style w:type="paragraph" w:styleId="TOCHeading">
    <w:name w:val="TOC Heading"/>
    <w:basedOn w:val="Heading1"/>
    <w:next w:val="Normal"/>
    <w:uiPriority w:val="39"/>
    <w:unhideWhenUsed/>
    <w:qFormat/>
    <w:rsid w:val="000C4E74"/>
    <w:pPr>
      <w:spacing w:line="276" w:lineRule="auto"/>
      <w:jc w:val="left"/>
      <w:outlineLvl w:val="9"/>
    </w:pPr>
    <w:rPr>
      <w:rFonts w:asciiTheme="majorHAnsi" w:hAnsiTheme="majorHAnsi"/>
      <w:color w:val="365F91" w:themeColor="accent1" w:themeShade="BF"/>
      <w:lang w:val="en-US"/>
    </w:rPr>
  </w:style>
  <w:style w:type="paragraph" w:styleId="TOC2">
    <w:name w:val="toc 2"/>
    <w:basedOn w:val="Normal"/>
    <w:next w:val="Normal"/>
    <w:autoRedefine/>
    <w:uiPriority w:val="39"/>
    <w:unhideWhenUsed/>
    <w:rsid w:val="000C4E74"/>
    <w:pPr>
      <w:spacing w:before="120"/>
      <w:ind w:left="240"/>
      <w:jc w:val="left"/>
    </w:pPr>
    <w:rPr>
      <w:rFonts w:asciiTheme="minorHAnsi" w:hAnsiTheme="minorHAnsi" w:cstheme="minorHAnsi"/>
      <w:b/>
      <w:bCs/>
      <w:sz w:val="22"/>
      <w:szCs w:val="22"/>
    </w:rPr>
  </w:style>
  <w:style w:type="paragraph" w:styleId="TOC1">
    <w:name w:val="toc 1"/>
    <w:basedOn w:val="Normal"/>
    <w:next w:val="Normal"/>
    <w:autoRedefine/>
    <w:uiPriority w:val="39"/>
    <w:unhideWhenUsed/>
    <w:rsid w:val="000C4E74"/>
    <w:pPr>
      <w:spacing w:before="120"/>
      <w:jc w:val="left"/>
    </w:pPr>
    <w:rPr>
      <w:rFonts w:asciiTheme="minorHAnsi" w:hAnsiTheme="minorHAnsi" w:cstheme="minorHAnsi"/>
      <w:b/>
      <w:bCs/>
      <w:i/>
      <w:iCs/>
    </w:rPr>
  </w:style>
  <w:style w:type="character" w:styleId="Hyperlink">
    <w:name w:val="Hyperlink"/>
    <w:basedOn w:val="DefaultParagraphFont"/>
    <w:uiPriority w:val="99"/>
    <w:unhideWhenUsed/>
    <w:rsid w:val="000C4E74"/>
    <w:rPr>
      <w:color w:val="0000FF" w:themeColor="hyperlink"/>
      <w:u w:val="single"/>
    </w:rPr>
  </w:style>
  <w:style w:type="paragraph" w:styleId="TOC3">
    <w:name w:val="toc 3"/>
    <w:basedOn w:val="Normal"/>
    <w:next w:val="Normal"/>
    <w:autoRedefine/>
    <w:uiPriority w:val="39"/>
    <w:semiHidden/>
    <w:unhideWhenUsed/>
    <w:rsid w:val="000C4E74"/>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0C4E74"/>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0C4E74"/>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0C4E74"/>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0C4E74"/>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0C4E74"/>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0C4E74"/>
    <w:pPr>
      <w:ind w:left="1920"/>
      <w:jc w:val="left"/>
    </w:pPr>
    <w:rPr>
      <w:rFonts w:asciiTheme="minorHAnsi" w:hAnsiTheme="minorHAnsi" w:cstheme="minorHAnsi"/>
      <w:sz w:val="20"/>
      <w:szCs w:val="20"/>
    </w:rPr>
  </w:style>
  <w:style w:type="paragraph" w:styleId="Header">
    <w:name w:val="header"/>
    <w:basedOn w:val="Normal"/>
    <w:link w:val="HeaderChar"/>
    <w:uiPriority w:val="99"/>
    <w:unhideWhenUsed/>
    <w:rsid w:val="000C4E74"/>
    <w:pPr>
      <w:tabs>
        <w:tab w:val="center" w:pos="4513"/>
        <w:tab w:val="right" w:pos="9026"/>
      </w:tabs>
      <w:spacing w:line="240" w:lineRule="auto"/>
    </w:pPr>
  </w:style>
  <w:style w:type="character" w:customStyle="1" w:styleId="HeaderChar">
    <w:name w:val="Header Char"/>
    <w:basedOn w:val="DefaultParagraphFont"/>
    <w:link w:val="Header"/>
    <w:uiPriority w:val="99"/>
    <w:rsid w:val="000C4E74"/>
    <w:rPr>
      <w:rFonts w:ascii="Times New Roman" w:hAnsi="Times New Roman" w:cs="Calibri"/>
      <w:sz w:val="24"/>
      <w:szCs w:val="24"/>
      <w:lang w:val="en-GB" w:eastAsia="en-GB"/>
    </w:rPr>
  </w:style>
  <w:style w:type="paragraph" w:styleId="Footer">
    <w:name w:val="footer"/>
    <w:basedOn w:val="Normal"/>
    <w:link w:val="FooterChar"/>
    <w:uiPriority w:val="99"/>
    <w:unhideWhenUsed/>
    <w:rsid w:val="000C4E74"/>
    <w:pPr>
      <w:tabs>
        <w:tab w:val="center" w:pos="4513"/>
        <w:tab w:val="right" w:pos="9026"/>
      </w:tabs>
      <w:spacing w:line="240" w:lineRule="auto"/>
    </w:pPr>
  </w:style>
  <w:style w:type="character" w:customStyle="1" w:styleId="FooterChar">
    <w:name w:val="Footer Char"/>
    <w:basedOn w:val="DefaultParagraphFont"/>
    <w:link w:val="Footer"/>
    <w:uiPriority w:val="99"/>
    <w:rsid w:val="000C4E74"/>
    <w:rPr>
      <w:rFonts w:ascii="Times New Roman" w:hAnsi="Times New Roman" w:cs="Calibri"/>
      <w:sz w:val="24"/>
      <w:szCs w:val="24"/>
      <w:lang w:val="en-GB" w:eastAsia="en-GB"/>
    </w:rPr>
  </w:style>
  <w:style w:type="character" w:styleId="PageNumber">
    <w:name w:val="page number"/>
    <w:basedOn w:val="DefaultParagraphFont"/>
    <w:uiPriority w:val="99"/>
    <w:semiHidden/>
    <w:unhideWhenUsed/>
    <w:rsid w:val="000C4E74"/>
  </w:style>
  <w:style w:type="paragraph" w:styleId="BalloonText">
    <w:name w:val="Balloon Text"/>
    <w:basedOn w:val="Normal"/>
    <w:link w:val="BalloonTextChar"/>
    <w:uiPriority w:val="99"/>
    <w:semiHidden/>
    <w:unhideWhenUsed/>
    <w:rsid w:val="00D323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3D1"/>
    <w:rPr>
      <w:rFonts w:ascii="Tahoma" w:hAnsi="Tahoma" w:cs="Tahoma"/>
      <w:sz w:val="16"/>
      <w:szCs w:val="16"/>
      <w:lang w:val="en-GB" w:eastAsia="en-GB"/>
    </w:rPr>
  </w:style>
  <w:style w:type="paragraph" w:styleId="NoSpacing">
    <w:name w:val="No Spacing"/>
    <w:link w:val="NoSpacingChar"/>
    <w:uiPriority w:val="1"/>
    <w:qFormat/>
    <w:rsid w:val="008316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163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698336">
      <w:bodyDiv w:val="1"/>
      <w:marLeft w:val="0"/>
      <w:marRight w:val="0"/>
      <w:marTop w:val="0"/>
      <w:marBottom w:val="0"/>
      <w:divBdr>
        <w:top w:val="none" w:sz="0" w:space="0" w:color="auto"/>
        <w:left w:val="none" w:sz="0" w:space="0" w:color="auto"/>
        <w:bottom w:val="none" w:sz="0" w:space="0" w:color="auto"/>
        <w:right w:val="none" w:sz="0" w:space="0" w:color="auto"/>
      </w:divBdr>
    </w:div>
    <w:div w:id="292441339">
      <w:bodyDiv w:val="1"/>
      <w:marLeft w:val="0"/>
      <w:marRight w:val="0"/>
      <w:marTop w:val="0"/>
      <w:marBottom w:val="0"/>
      <w:divBdr>
        <w:top w:val="none" w:sz="0" w:space="0" w:color="auto"/>
        <w:left w:val="none" w:sz="0" w:space="0" w:color="auto"/>
        <w:bottom w:val="none" w:sz="0" w:space="0" w:color="auto"/>
        <w:right w:val="none" w:sz="0" w:space="0" w:color="auto"/>
      </w:divBdr>
    </w:div>
    <w:div w:id="445275047">
      <w:bodyDiv w:val="1"/>
      <w:marLeft w:val="0"/>
      <w:marRight w:val="0"/>
      <w:marTop w:val="0"/>
      <w:marBottom w:val="0"/>
      <w:divBdr>
        <w:top w:val="none" w:sz="0" w:space="0" w:color="auto"/>
        <w:left w:val="none" w:sz="0" w:space="0" w:color="auto"/>
        <w:bottom w:val="none" w:sz="0" w:space="0" w:color="auto"/>
        <w:right w:val="none" w:sz="0" w:space="0" w:color="auto"/>
      </w:divBdr>
    </w:div>
    <w:div w:id="592401401">
      <w:bodyDiv w:val="1"/>
      <w:marLeft w:val="0"/>
      <w:marRight w:val="0"/>
      <w:marTop w:val="0"/>
      <w:marBottom w:val="0"/>
      <w:divBdr>
        <w:top w:val="none" w:sz="0" w:space="0" w:color="auto"/>
        <w:left w:val="none" w:sz="0" w:space="0" w:color="auto"/>
        <w:bottom w:val="none" w:sz="0" w:space="0" w:color="auto"/>
        <w:right w:val="none" w:sz="0" w:space="0" w:color="auto"/>
      </w:divBdr>
    </w:div>
    <w:div w:id="954747197">
      <w:bodyDiv w:val="1"/>
      <w:marLeft w:val="0"/>
      <w:marRight w:val="0"/>
      <w:marTop w:val="0"/>
      <w:marBottom w:val="0"/>
      <w:divBdr>
        <w:top w:val="none" w:sz="0" w:space="0" w:color="auto"/>
        <w:left w:val="none" w:sz="0" w:space="0" w:color="auto"/>
        <w:bottom w:val="none" w:sz="0" w:space="0" w:color="auto"/>
        <w:right w:val="none" w:sz="0" w:space="0" w:color="auto"/>
      </w:divBdr>
    </w:div>
    <w:div w:id="1028724998">
      <w:bodyDiv w:val="1"/>
      <w:marLeft w:val="0"/>
      <w:marRight w:val="0"/>
      <w:marTop w:val="0"/>
      <w:marBottom w:val="0"/>
      <w:divBdr>
        <w:top w:val="none" w:sz="0" w:space="0" w:color="auto"/>
        <w:left w:val="none" w:sz="0" w:space="0" w:color="auto"/>
        <w:bottom w:val="none" w:sz="0" w:space="0" w:color="auto"/>
        <w:right w:val="none" w:sz="0" w:space="0" w:color="auto"/>
      </w:divBdr>
    </w:div>
    <w:div w:id="1197545174">
      <w:bodyDiv w:val="1"/>
      <w:marLeft w:val="0"/>
      <w:marRight w:val="0"/>
      <w:marTop w:val="0"/>
      <w:marBottom w:val="0"/>
      <w:divBdr>
        <w:top w:val="none" w:sz="0" w:space="0" w:color="auto"/>
        <w:left w:val="none" w:sz="0" w:space="0" w:color="auto"/>
        <w:bottom w:val="none" w:sz="0" w:space="0" w:color="auto"/>
        <w:right w:val="none" w:sz="0" w:space="0" w:color="auto"/>
      </w:divBdr>
    </w:div>
    <w:div w:id="1383793161">
      <w:bodyDiv w:val="1"/>
      <w:marLeft w:val="0"/>
      <w:marRight w:val="0"/>
      <w:marTop w:val="0"/>
      <w:marBottom w:val="0"/>
      <w:divBdr>
        <w:top w:val="none" w:sz="0" w:space="0" w:color="auto"/>
        <w:left w:val="none" w:sz="0" w:space="0" w:color="auto"/>
        <w:bottom w:val="none" w:sz="0" w:space="0" w:color="auto"/>
        <w:right w:val="none" w:sz="0" w:space="0" w:color="auto"/>
      </w:divBdr>
    </w:div>
    <w:div w:id="1386098132">
      <w:bodyDiv w:val="1"/>
      <w:marLeft w:val="0"/>
      <w:marRight w:val="0"/>
      <w:marTop w:val="0"/>
      <w:marBottom w:val="0"/>
      <w:divBdr>
        <w:top w:val="none" w:sz="0" w:space="0" w:color="auto"/>
        <w:left w:val="none" w:sz="0" w:space="0" w:color="auto"/>
        <w:bottom w:val="none" w:sz="0" w:space="0" w:color="auto"/>
        <w:right w:val="none" w:sz="0" w:space="0" w:color="auto"/>
      </w:divBdr>
    </w:div>
    <w:div w:id="1660572623">
      <w:bodyDiv w:val="1"/>
      <w:marLeft w:val="0"/>
      <w:marRight w:val="0"/>
      <w:marTop w:val="0"/>
      <w:marBottom w:val="0"/>
      <w:divBdr>
        <w:top w:val="none" w:sz="0" w:space="0" w:color="auto"/>
        <w:left w:val="none" w:sz="0" w:space="0" w:color="auto"/>
        <w:bottom w:val="none" w:sz="0" w:space="0" w:color="auto"/>
        <w:right w:val="none" w:sz="0" w:space="0" w:color="auto"/>
      </w:divBdr>
    </w:div>
    <w:div w:id="173168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glossaryDocument" Target="glossary/document.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25ABAA9A58C44E9B773269668D7ADDC"/>
        <w:category>
          <w:name w:val="General"/>
          <w:gallery w:val="placeholder"/>
        </w:category>
        <w:types>
          <w:type w:val="bbPlcHdr"/>
        </w:types>
        <w:behaviors>
          <w:behavior w:val="content"/>
        </w:behaviors>
        <w:guid w:val="{856163B4-01CC-4186-9477-AC8A3EFB5160}"/>
      </w:docPartPr>
      <w:docPartBody>
        <w:p w:rsidR="00000000" w:rsidRDefault="00BD53DE" w:rsidP="00BD53DE">
          <w:pPr>
            <w:pStyle w:val="825ABAA9A58C44E9B773269668D7ADDC"/>
          </w:pPr>
          <w:r>
            <w:rPr>
              <w:rFonts w:asciiTheme="majorHAnsi" w:eastAsiaTheme="majorEastAsia" w:hAnsiTheme="majorHAnsi" w:cstheme="majorBidi"/>
              <w:caps/>
              <w:color w:val="156082" w:themeColor="accent1"/>
              <w:sz w:val="80"/>
              <w:szCs w:val="80"/>
            </w:rPr>
            <w:t>[Document title]</w:t>
          </w:r>
        </w:p>
      </w:docPartBody>
    </w:docPart>
    <w:docPart>
      <w:docPartPr>
        <w:name w:val="EF152DA2A56B467B959D2B9FF4733CF5"/>
        <w:category>
          <w:name w:val="General"/>
          <w:gallery w:val="placeholder"/>
        </w:category>
        <w:types>
          <w:type w:val="bbPlcHdr"/>
        </w:types>
        <w:behaviors>
          <w:behavior w:val="content"/>
        </w:behaviors>
        <w:guid w:val="{D8AD8C90-63C2-4982-AD4F-CB4CBB675087}"/>
      </w:docPartPr>
      <w:docPartBody>
        <w:p w:rsidR="00000000" w:rsidRDefault="00BD53DE" w:rsidP="00BD53DE">
          <w:pPr>
            <w:pStyle w:val="EF152DA2A56B467B959D2B9FF4733CF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3DE"/>
    <w:rsid w:val="009D0C17"/>
    <w:rsid w:val="00BD5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5ABAA9A58C44E9B773269668D7ADDC">
    <w:name w:val="825ABAA9A58C44E9B773269668D7ADDC"/>
    <w:rsid w:val="00BD53DE"/>
  </w:style>
  <w:style w:type="paragraph" w:customStyle="1" w:styleId="EF152DA2A56B467B959D2B9FF4733CF5">
    <w:name w:val="EF152DA2A56B467B959D2B9FF4733CF5"/>
    <w:rsid w:val="00BD53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F1215-0116-49B5-A49D-2FA3FA345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1248</Words>
  <Characters>7114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 NICA</dc:title>
  <dc:subject>2130971</dc:subject>
  <dc:creator>hp</dc:creator>
  <cp:lastModifiedBy>Ana Maria Nica</cp:lastModifiedBy>
  <cp:revision>18</cp:revision>
  <dcterms:created xsi:type="dcterms:W3CDTF">2024-04-29T04:09:00Z</dcterms:created>
  <dcterms:modified xsi:type="dcterms:W3CDTF">2024-05-09T10:12:00Z</dcterms:modified>
</cp:coreProperties>
</file>