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52403" w:rsidRDefault="00D52403">
      <w:pPr>
        <w:spacing w:line="480" w:lineRule="auto"/>
        <w:rPr>
          <w:b/>
          <w:sz w:val="32"/>
          <w:szCs w:val="32"/>
        </w:rPr>
      </w:pPr>
      <w:bookmarkStart w:id="0" w:name="_heading=h.gjdgxs" w:colFirst="0" w:colLast="0"/>
      <w:bookmarkEnd w:id="0"/>
    </w:p>
    <w:p w14:paraId="00000002" w14:textId="77777777" w:rsidR="00D52403" w:rsidRDefault="00D52403">
      <w:pPr>
        <w:spacing w:line="480" w:lineRule="auto"/>
        <w:rPr>
          <w:b/>
          <w:sz w:val="32"/>
          <w:szCs w:val="32"/>
        </w:rPr>
      </w:pPr>
    </w:p>
    <w:p w14:paraId="00000003" w14:textId="77777777" w:rsidR="00D52403" w:rsidRDefault="00D52403">
      <w:pPr>
        <w:spacing w:line="480" w:lineRule="auto"/>
        <w:rPr>
          <w:b/>
          <w:sz w:val="32"/>
          <w:szCs w:val="32"/>
        </w:rPr>
      </w:pPr>
    </w:p>
    <w:p w14:paraId="00000004" w14:textId="77777777" w:rsidR="00D52403" w:rsidRDefault="00D52403">
      <w:pPr>
        <w:spacing w:line="480" w:lineRule="auto"/>
        <w:rPr>
          <w:b/>
          <w:sz w:val="32"/>
          <w:szCs w:val="32"/>
        </w:rPr>
      </w:pPr>
    </w:p>
    <w:p w14:paraId="00000005" w14:textId="77777777" w:rsidR="00D52403" w:rsidRDefault="00D52403">
      <w:pPr>
        <w:spacing w:line="480" w:lineRule="auto"/>
        <w:rPr>
          <w:b/>
          <w:sz w:val="32"/>
          <w:szCs w:val="32"/>
        </w:rPr>
      </w:pPr>
    </w:p>
    <w:p w14:paraId="00000006" w14:textId="4CA78637" w:rsidR="00594C8B" w:rsidRDefault="00594C8B">
      <w:pPr>
        <w:spacing w:line="480" w:lineRule="auto"/>
        <w:jc w:val="center"/>
        <w:rPr>
          <w:b/>
          <w:sz w:val="32"/>
          <w:szCs w:val="32"/>
        </w:rPr>
      </w:pPr>
      <w:r>
        <w:rPr>
          <w:b/>
          <w:sz w:val="32"/>
          <w:szCs w:val="32"/>
        </w:rPr>
        <w:t>Cultural Awareness</w:t>
      </w:r>
    </w:p>
    <w:p w14:paraId="51D4D4E1" w14:textId="49AABEE5" w:rsidR="006C7BAA" w:rsidRDefault="006C7BAA">
      <w:pPr>
        <w:spacing w:line="480" w:lineRule="auto"/>
        <w:jc w:val="center"/>
        <w:rPr>
          <w:b/>
          <w:sz w:val="32"/>
          <w:szCs w:val="32"/>
        </w:rPr>
      </w:pPr>
      <w:r>
        <w:rPr>
          <w:b/>
          <w:sz w:val="32"/>
          <w:szCs w:val="32"/>
        </w:rPr>
        <w:t>Iulian Petrut Petrache 2025332</w:t>
      </w:r>
    </w:p>
    <w:p w14:paraId="366A29D7" w14:textId="07CBD22E" w:rsidR="006C7BAA" w:rsidRDefault="006C7BAA">
      <w:pPr>
        <w:spacing w:line="480" w:lineRule="auto"/>
        <w:jc w:val="center"/>
        <w:rPr>
          <w:b/>
          <w:sz w:val="32"/>
          <w:szCs w:val="32"/>
        </w:rPr>
      </w:pPr>
      <w:r>
        <w:rPr>
          <w:b/>
          <w:sz w:val="32"/>
          <w:szCs w:val="32"/>
        </w:rPr>
        <w:t>Lecturer Rodrigo Aguilera</w:t>
      </w:r>
    </w:p>
    <w:p w14:paraId="597D93F0" w14:textId="77777777" w:rsidR="00594C8B" w:rsidRDefault="00594C8B">
      <w:pPr>
        <w:rPr>
          <w:b/>
          <w:sz w:val="32"/>
          <w:szCs w:val="32"/>
        </w:rPr>
      </w:pPr>
      <w:r>
        <w:rPr>
          <w:b/>
          <w:sz w:val="32"/>
          <w:szCs w:val="32"/>
        </w:rPr>
        <w:br w:type="page"/>
      </w:r>
    </w:p>
    <w:p w14:paraId="4A30AD38" w14:textId="4A117C47" w:rsidR="00D52403" w:rsidRDefault="00594C8B">
      <w:pPr>
        <w:spacing w:line="480" w:lineRule="auto"/>
        <w:jc w:val="center"/>
        <w:rPr>
          <w:b/>
          <w:sz w:val="32"/>
          <w:szCs w:val="32"/>
        </w:rPr>
      </w:pPr>
      <w:r>
        <w:rPr>
          <w:b/>
          <w:sz w:val="32"/>
          <w:szCs w:val="32"/>
        </w:rPr>
        <w:lastRenderedPageBreak/>
        <w:t>Executive Summary</w:t>
      </w:r>
    </w:p>
    <w:p w14:paraId="1BD99061" w14:textId="2B16C125" w:rsidR="00594C8B" w:rsidRPr="00594C8B" w:rsidRDefault="00594C8B" w:rsidP="00594C8B">
      <w:r w:rsidRPr="00226BB6">
        <w:t>This report focuses on the cultural differences between two countries that are the UK and Romania. The discussion focuses on the study and analysis of the cultural differences in those countries and the way hotel staff can handle foreign clients by knowing the culture of these countries.</w:t>
      </w:r>
    </w:p>
    <w:p w14:paraId="00000007" w14:textId="77777777" w:rsidR="00D52403" w:rsidRDefault="00000000">
      <w:pPr>
        <w:rPr>
          <w:b/>
          <w:sz w:val="32"/>
          <w:szCs w:val="32"/>
        </w:rPr>
      </w:pPr>
      <w:r>
        <w:br w:type="page"/>
      </w:r>
    </w:p>
    <w:p w14:paraId="00000008" w14:textId="2C098184" w:rsidR="00D52403" w:rsidRDefault="00000000">
      <w:pPr>
        <w:spacing w:line="480" w:lineRule="auto"/>
        <w:jc w:val="center"/>
        <w:rPr>
          <w:b/>
        </w:rPr>
      </w:pPr>
      <w:r>
        <w:rPr>
          <w:b/>
        </w:rPr>
        <w:lastRenderedPageBreak/>
        <w:t>Table of Content</w:t>
      </w:r>
      <w:r w:rsidR="001E379E">
        <w:rPr>
          <w:b/>
        </w:rPr>
        <w:t>s</w:t>
      </w:r>
    </w:p>
    <w:p w14:paraId="23E6993F" w14:textId="3BF7B94C" w:rsidR="00594C8B" w:rsidRDefault="00594C8B">
      <w:pPr>
        <w:pStyle w:val="TOC1"/>
        <w:tabs>
          <w:tab w:val="right" w:leader="dot" w:pos="9350"/>
        </w:tabs>
        <w:rPr>
          <w:rFonts w:asciiTheme="minorHAnsi" w:eastAsiaTheme="minorEastAsia" w:hAnsiTheme="minorHAnsi" w:cstheme="minorBidi"/>
          <w:noProof/>
          <w:color w:val="auto"/>
          <w:sz w:val="22"/>
          <w:szCs w:val="22"/>
        </w:rPr>
      </w:pPr>
      <w:r>
        <w:rPr>
          <w:b/>
        </w:rPr>
        <w:fldChar w:fldCharType="begin"/>
      </w:r>
      <w:r>
        <w:rPr>
          <w:b/>
        </w:rPr>
        <w:instrText xml:space="preserve"> TOC \o "1-3" \h \z \u </w:instrText>
      </w:r>
      <w:r>
        <w:rPr>
          <w:b/>
        </w:rPr>
        <w:fldChar w:fldCharType="separate"/>
      </w:r>
      <w:hyperlink w:anchor="_Toc116933780" w:history="1">
        <w:r w:rsidRPr="00521459">
          <w:rPr>
            <w:rStyle w:val="Hyperlink"/>
            <w:noProof/>
          </w:rPr>
          <w:t>Introduction</w:t>
        </w:r>
        <w:r>
          <w:rPr>
            <w:noProof/>
            <w:webHidden/>
          </w:rPr>
          <w:tab/>
        </w:r>
        <w:r>
          <w:rPr>
            <w:noProof/>
            <w:webHidden/>
          </w:rPr>
          <w:fldChar w:fldCharType="begin"/>
        </w:r>
        <w:r>
          <w:rPr>
            <w:noProof/>
            <w:webHidden/>
          </w:rPr>
          <w:instrText xml:space="preserve"> PAGEREF _Toc116933780 \h </w:instrText>
        </w:r>
        <w:r>
          <w:rPr>
            <w:noProof/>
            <w:webHidden/>
          </w:rPr>
        </w:r>
        <w:r>
          <w:rPr>
            <w:noProof/>
            <w:webHidden/>
          </w:rPr>
          <w:fldChar w:fldCharType="separate"/>
        </w:r>
        <w:r>
          <w:rPr>
            <w:noProof/>
            <w:webHidden/>
          </w:rPr>
          <w:t>4</w:t>
        </w:r>
        <w:r>
          <w:rPr>
            <w:noProof/>
            <w:webHidden/>
          </w:rPr>
          <w:fldChar w:fldCharType="end"/>
        </w:r>
      </w:hyperlink>
    </w:p>
    <w:p w14:paraId="6091D72F" w14:textId="64D7B155" w:rsidR="00594C8B" w:rsidRDefault="00000000">
      <w:pPr>
        <w:pStyle w:val="TOC1"/>
        <w:tabs>
          <w:tab w:val="right" w:leader="dot" w:pos="9350"/>
        </w:tabs>
        <w:rPr>
          <w:rFonts w:asciiTheme="minorHAnsi" w:eastAsiaTheme="minorEastAsia" w:hAnsiTheme="minorHAnsi" w:cstheme="minorBidi"/>
          <w:noProof/>
          <w:color w:val="auto"/>
          <w:sz w:val="22"/>
          <w:szCs w:val="22"/>
        </w:rPr>
      </w:pPr>
      <w:hyperlink w:anchor="_Toc116933781" w:history="1">
        <w:r w:rsidR="00594C8B" w:rsidRPr="00521459">
          <w:rPr>
            <w:rStyle w:val="Hyperlink"/>
            <w:noProof/>
          </w:rPr>
          <w:t>Cultural differences, customs, and behavior</w:t>
        </w:r>
        <w:r w:rsidR="00594C8B">
          <w:rPr>
            <w:noProof/>
            <w:webHidden/>
          </w:rPr>
          <w:tab/>
        </w:r>
        <w:r w:rsidR="00594C8B">
          <w:rPr>
            <w:noProof/>
            <w:webHidden/>
          </w:rPr>
          <w:fldChar w:fldCharType="begin"/>
        </w:r>
        <w:r w:rsidR="00594C8B">
          <w:rPr>
            <w:noProof/>
            <w:webHidden/>
          </w:rPr>
          <w:instrText xml:space="preserve"> PAGEREF _Toc116933781 \h </w:instrText>
        </w:r>
        <w:r w:rsidR="00594C8B">
          <w:rPr>
            <w:noProof/>
            <w:webHidden/>
          </w:rPr>
        </w:r>
        <w:r w:rsidR="00594C8B">
          <w:rPr>
            <w:noProof/>
            <w:webHidden/>
          </w:rPr>
          <w:fldChar w:fldCharType="separate"/>
        </w:r>
        <w:r w:rsidR="00594C8B">
          <w:rPr>
            <w:noProof/>
            <w:webHidden/>
          </w:rPr>
          <w:t>4</w:t>
        </w:r>
        <w:r w:rsidR="00594C8B">
          <w:rPr>
            <w:noProof/>
            <w:webHidden/>
          </w:rPr>
          <w:fldChar w:fldCharType="end"/>
        </w:r>
      </w:hyperlink>
    </w:p>
    <w:p w14:paraId="55F902FC" w14:textId="3331D00D" w:rsidR="00594C8B" w:rsidRDefault="00000000">
      <w:pPr>
        <w:pStyle w:val="TOC1"/>
        <w:tabs>
          <w:tab w:val="right" w:leader="dot" w:pos="9350"/>
        </w:tabs>
        <w:rPr>
          <w:rFonts w:asciiTheme="minorHAnsi" w:eastAsiaTheme="minorEastAsia" w:hAnsiTheme="minorHAnsi" w:cstheme="minorBidi"/>
          <w:noProof/>
          <w:color w:val="auto"/>
          <w:sz w:val="22"/>
          <w:szCs w:val="22"/>
        </w:rPr>
      </w:pPr>
      <w:hyperlink w:anchor="_Toc116933782" w:history="1">
        <w:r w:rsidR="00594C8B" w:rsidRPr="00521459">
          <w:rPr>
            <w:rStyle w:val="Hyperlink"/>
            <w:noProof/>
          </w:rPr>
          <w:t>Cross-cultural model</w:t>
        </w:r>
        <w:r w:rsidR="00594C8B">
          <w:rPr>
            <w:noProof/>
            <w:webHidden/>
          </w:rPr>
          <w:tab/>
        </w:r>
        <w:r w:rsidR="00594C8B">
          <w:rPr>
            <w:noProof/>
            <w:webHidden/>
          </w:rPr>
          <w:fldChar w:fldCharType="begin"/>
        </w:r>
        <w:r w:rsidR="00594C8B">
          <w:rPr>
            <w:noProof/>
            <w:webHidden/>
          </w:rPr>
          <w:instrText xml:space="preserve"> PAGEREF _Toc116933782 \h </w:instrText>
        </w:r>
        <w:r w:rsidR="00594C8B">
          <w:rPr>
            <w:noProof/>
            <w:webHidden/>
          </w:rPr>
        </w:r>
        <w:r w:rsidR="00594C8B">
          <w:rPr>
            <w:noProof/>
            <w:webHidden/>
          </w:rPr>
          <w:fldChar w:fldCharType="separate"/>
        </w:r>
        <w:r w:rsidR="00594C8B">
          <w:rPr>
            <w:noProof/>
            <w:webHidden/>
          </w:rPr>
          <w:t>4</w:t>
        </w:r>
        <w:r w:rsidR="00594C8B">
          <w:rPr>
            <w:noProof/>
            <w:webHidden/>
          </w:rPr>
          <w:fldChar w:fldCharType="end"/>
        </w:r>
      </w:hyperlink>
    </w:p>
    <w:p w14:paraId="4CF46060" w14:textId="49317AC3" w:rsidR="00594C8B" w:rsidRDefault="00000000">
      <w:pPr>
        <w:pStyle w:val="TOC1"/>
        <w:tabs>
          <w:tab w:val="right" w:leader="dot" w:pos="9350"/>
        </w:tabs>
        <w:rPr>
          <w:rFonts w:asciiTheme="minorHAnsi" w:eastAsiaTheme="minorEastAsia" w:hAnsiTheme="minorHAnsi" w:cstheme="minorBidi"/>
          <w:noProof/>
          <w:color w:val="auto"/>
          <w:sz w:val="22"/>
          <w:szCs w:val="22"/>
        </w:rPr>
      </w:pPr>
      <w:hyperlink w:anchor="_Toc116933783" w:history="1">
        <w:r w:rsidR="00594C8B" w:rsidRPr="00521459">
          <w:rPr>
            <w:rStyle w:val="Hyperlink"/>
            <w:noProof/>
          </w:rPr>
          <w:t>The function of the hotel departments</w:t>
        </w:r>
        <w:r w:rsidR="00594C8B">
          <w:rPr>
            <w:noProof/>
            <w:webHidden/>
          </w:rPr>
          <w:tab/>
        </w:r>
        <w:r w:rsidR="00594C8B">
          <w:rPr>
            <w:noProof/>
            <w:webHidden/>
          </w:rPr>
          <w:fldChar w:fldCharType="begin"/>
        </w:r>
        <w:r w:rsidR="00594C8B">
          <w:rPr>
            <w:noProof/>
            <w:webHidden/>
          </w:rPr>
          <w:instrText xml:space="preserve"> PAGEREF _Toc116933783 \h </w:instrText>
        </w:r>
        <w:r w:rsidR="00594C8B">
          <w:rPr>
            <w:noProof/>
            <w:webHidden/>
          </w:rPr>
        </w:r>
        <w:r w:rsidR="00594C8B">
          <w:rPr>
            <w:noProof/>
            <w:webHidden/>
          </w:rPr>
          <w:fldChar w:fldCharType="separate"/>
        </w:r>
        <w:r w:rsidR="00594C8B">
          <w:rPr>
            <w:noProof/>
            <w:webHidden/>
          </w:rPr>
          <w:t>5</w:t>
        </w:r>
        <w:r w:rsidR="00594C8B">
          <w:rPr>
            <w:noProof/>
            <w:webHidden/>
          </w:rPr>
          <w:fldChar w:fldCharType="end"/>
        </w:r>
      </w:hyperlink>
    </w:p>
    <w:p w14:paraId="5622331E" w14:textId="59CC7B05" w:rsidR="00594C8B" w:rsidRDefault="00000000">
      <w:pPr>
        <w:pStyle w:val="TOC1"/>
        <w:tabs>
          <w:tab w:val="right" w:leader="dot" w:pos="9350"/>
        </w:tabs>
        <w:rPr>
          <w:rFonts w:asciiTheme="minorHAnsi" w:eastAsiaTheme="minorEastAsia" w:hAnsiTheme="minorHAnsi" w:cstheme="minorBidi"/>
          <w:noProof/>
          <w:color w:val="auto"/>
          <w:sz w:val="22"/>
          <w:szCs w:val="22"/>
        </w:rPr>
      </w:pPr>
      <w:hyperlink w:anchor="_Toc116933784" w:history="1">
        <w:r w:rsidR="00594C8B" w:rsidRPr="00521459">
          <w:rPr>
            <w:rStyle w:val="Hyperlink"/>
            <w:noProof/>
          </w:rPr>
          <w:t>DOs and DONTs</w:t>
        </w:r>
        <w:r w:rsidR="00594C8B">
          <w:rPr>
            <w:noProof/>
            <w:webHidden/>
          </w:rPr>
          <w:tab/>
        </w:r>
        <w:r w:rsidR="00594C8B">
          <w:rPr>
            <w:noProof/>
            <w:webHidden/>
          </w:rPr>
          <w:fldChar w:fldCharType="begin"/>
        </w:r>
        <w:r w:rsidR="00594C8B">
          <w:rPr>
            <w:noProof/>
            <w:webHidden/>
          </w:rPr>
          <w:instrText xml:space="preserve"> PAGEREF _Toc116933784 \h </w:instrText>
        </w:r>
        <w:r w:rsidR="00594C8B">
          <w:rPr>
            <w:noProof/>
            <w:webHidden/>
          </w:rPr>
        </w:r>
        <w:r w:rsidR="00594C8B">
          <w:rPr>
            <w:noProof/>
            <w:webHidden/>
          </w:rPr>
          <w:fldChar w:fldCharType="separate"/>
        </w:r>
        <w:r w:rsidR="00594C8B">
          <w:rPr>
            <w:noProof/>
            <w:webHidden/>
          </w:rPr>
          <w:t>6</w:t>
        </w:r>
        <w:r w:rsidR="00594C8B">
          <w:rPr>
            <w:noProof/>
            <w:webHidden/>
          </w:rPr>
          <w:fldChar w:fldCharType="end"/>
        </w:r>
      </w:hyperlink>
    </w:p>
    <w:p w14:paraId="790FE37B" w14:textId="052768AE" w:rsidR="00594C8B" w:rsidRDefault="00000000">
      <w:pPr>
        <w:pStyle w:val="TOC1"/>
        <w:tabs>
          <w:tab w:val="right" w:leader="dot" w:pos="9350"/>
        </w:tabs>
        <w:rPr>
          <w:rFonts w:asciiTheme="minorHAnsi" w:eastAsiaTheme="minorEastAsia" w:hAnsiTheme="minorHAnsi" w:cstheme="minorBidi"/>
          <w:noProof/>
          <w:color w:val="auto"/>
          <w:sz w:val="22"/>
          <w:szCs w:val="22"/>
        </w:rPr>
      </w:pPr>
      <w:hyperlink w:anchor="_Toc116933785" w:history="1">
        <w:r w:rsidR="00594C8B" w:rsidRPr="00521459">
          <w:rPr>
            <w:rStyle w:val="Hyperlink"/>
            <w:noProof/>
          </w:rPr>
          <w:t>Conclusion</w:t>
        </w:r>
        <w:r w:rsidR="00594C8B">
          <w:rPr>
            <w:noProof/>
            <w:webHidden/>
          </w:rPr>
          <w:tab/>
        </w:r>
        <w:r w:rsidR="00594C8B">
          <w:rPr>
            <w:noProof/>
            <w:webHidden/>
          </w:rPr>
          <w:fldChar w:fldCharType="begin"/>
        </w:r>
        <w:r w:rsidR="00594C8B">
          <w:rPr>
            <w:noProof/>
            <w:webHidden/>
          </w:rPr>
          <w:instrText xml:space="preserve"> PAGEREF _Toc116933785 \h </w:instrText>
        </w:r>
        <w:r w:rsidR="00594C8B">
          <w:rPr>
            <w:noProof/>
            <w:webHidden/>
          </w:rPr>
        </w:r>
        <w:r w:rsidR="00594C8B">
          <w:rPr>
            <w:noProof/>
            <w:webHidden/>
          </w:rPr>
          <w:fldChar w:fldCharType="separate"/>
        </w:r>
        <w:r w:rsidR="00594C8B">
          <w:rPr>
            <w:noProof/>
            <w:webHidden/>
          </w:rPr>
          <w:t>6</w:t>
        </w:r>
        <w:r w:rsidR="00594C8B">
          <w:rPr>
            <w:noProof/>
            <w:webHidden/>
          </w:rPr>
          <w:fldChar w:fldCharType="end"/>
        </w:r>
      </w:hyperlink>
    </w:p>
    <w:p w14:paraId="7196E0DD" w14:textId="401584CE" w:rsidR="00594C8B" w:rsidRDefault="00000000">
      <w:pPr>
        <w:pStyle w:val="TOC1"/>
        <w:tabs>
          <w:tab w:val="right" w:leader="dot" w:pos="9350"/>
        </w:tabs>
        <w:rPr>
          <w:rFonts w:asciiTheme="minorHAnsi" w:eastAsiaTheme="minorEastAsia" w:hAnsiTheme="minorHAnsi" w:cstheme="minorBidi"/>
          <w:noProof/>
          <w:color w:val="auto"/>
          <w:sz w:val="22"/>
          <w:szCs w:val="22"/>
        </w:rPr>
      </w:pPr>
      <w:hyperlink w:anchor="_Toc116933786" w:history="1">
        <w:r w:rsidR="00594C8B" w:rsidRPr="00521459">
          <w:rPr>
            <w:rStyle w:val="Hyperlink"/>
            <w:noProof/>
          </w:rPr>
          <w:t>References</w:t>
        </w:r>
        <w:r w:rsidR="00594C8B">
          <w:rPr>
            <w:noProof/>
            <w:webHidden/>
          </w:rPr>
          <w:tab/>
        </w:r>
        <w:r w:rsidR="00594C8B">
          <w:rPr>
            <w:noProof/>
            <w:webHidden/>
          </w:rPr>
          <w:fldChar w:fldCharType="begin"/>
        </w:r>
        <w:r w:rsidR="00594C8B">
          <w:rPr>
            <w:noProof/>
            <w:webHidden/>
          </w:rPr>
          <w:instrText xml:space="preserve"> PAGEREF _Toc116933786 \h </w:instrText>
        </w:r>
        <w:r w:rsidR="00594C8B">
          <w:rPr>
            <w:noProof/>
            <w:webHidden/>
          </w:rPr>
        </w:r>
        <w:r w:rsidR="00594C8B">
          <w:rPr>
            <w:noProof/>
            <w:webHidden/>
          </w:rPr>
          <w:fldChar w:fldCharType="separate"/>
        </w:r>
        <w:r w:rsidR="00594C8B">
          <w:rPr>
            <w:noProof/>
            <w:webHidden/>
          </w:rPr>
          <w:t>8</w:t>
        </w:r>
        <w:r w:rsidR="00594C8B">
          <w:rPr>
            <w:noProof/>
            <w:webHidden/>
          </w:rPr>
          <w:fldChar w:fldCharType="end"/>
        </w:r>
      </w:hyperlink>
    </w:p>
    <w:p w14:paraId="03BA6E76" w14:textId="443D6FCD" w:rsidR="002B132A" w:rsidRDefault="00594C8B">
      <w:pPr>
        <w:spacing w:line="480" w:lineRule="auto"/>
        <w:jc w:val="center"/>
        <w:rPr>
          <w:b/>
        </w:rPr>
      </w:pPr>
      <w:r>
        <w:rPr>
          <w:b/>
        </w:rPr>
        <w:fldChar w:fldCharType="end"/>
      </w:r>
    </w:p>
    <w:p w14:paraId="00000009" w14:textId="77777777" w:rsidR="00D52403" w:rsidRDefault="00000000">
      <w:pPr>
        <w:rPr>
          <w:b/>
        </w:rPr>
      </w:pPr>
      <w:r>
        <w:br w:type="page"/>
      </w:r>
    </w:p>
    <w:p w14:paraId="0000000A" w14:textId="77777777" w:rsidR="00D52403" w:rsidRDefault="00000000">
      <w:pPr>
        <w:pStyle w:val="Heading1"/>
      </w:pPr>
      <w:bookmarkStart w:id="1" w:name="_Toc116919202"/>
      <w:bookmarkStart w:id="2" w:name="_Toc116933780"/>
      <w:r>
        <w:lastRenderedPageBreak/>
        <w:t>Introduction</w:t>
      </w:r>
      <w:bookmarkEnd w:id="1"/>
      <w:bookmarkEnd w:id="2"/>
    </w:p>
    <w:p w14:paraId="5ABED38D" w14:textId="4A9A5C80" w:rsidR="00594C8B" w:rsidRDefault="00594C8B" w:rsidP="00594C8B">
      <w:r>
        <w:t>The word culture can be defined as the various expressions of life involving arts, beliefs, or institutions in a particular population that are inherited from generation to generation. It can also be explained as the expression or way of living for society and the people involved in society. This report focuses on the cultural differences between Romania and UK and their customs and behavior involving various cross-cultural models and theories which will help the hotel staff to handle international customers according to cultural intelligence and sensitivity.</w:t>
      </w:r>
    </w:p>
    <w:p w14:paraId="65C6BF95" w14:textId="5467FA51" w:rsidR="00594C8B" w:rsidRDefault="00594C8B" w:rsidP="00594C8B">
      <w:pPr>
        <w:pStyle w:val="Heading1"/>
        <w:rPr>
          <w:rFonts w:eastAsia="Times New Roman"/>
        </w:rPr>
      </w:pPr>
      <w:bookmarkStart w:id="3" w:name="_Toc116933781"/>
      <w:r>
        <w:rPr>
          <w:rFonts w:eastAsia="Times New Roman"/>
        </w:rPr>
        <w:t>Cultural differences, customs, and behavior</w:t>
      </w:r>
      <w:bookmarkEnd w:id="3"/>
    </w:p>
    <w:p w14:paraId="14B09E88" w14:textId="6EE67F22" w:rsidR="00594C8B" w:rsidRDefault="00594C8B" w:rsidP="00594C8B">
      <w:r>
        <w:t xml:space="preserve">Every country carries its own culture and the cultures can be different in various countries. In the UK the society believes in individualism more than in Romania. According to </w:t>
      </w:r>
      <w:proofErr w:type="spellStart"/>
      <w:r>
        <w:t>Skuland</w:t>
      </w:r>
      <w:proofErr w:type="spellEnd"/>
      <w:r>
        <w:t xml:space="preserve"> </w:t>
      </w:r>
      <w:r>
        <w:rPr>
          <w:i/>
        </w:rPr>
        <w:t>et al</w:t>
      </w:r>
      <w:r>
        <w:t xml:space="preserve">. (2020), People in the UK are habituated to the principles of being independent and rely on themselves for any sort of work. Whereas in the case of Romania there are some cultural differences with the UK as they do not believe in the individuality concept as much. Romania has the rating of higher power distance than the UK. Power distance defines that all individuals in a society are not equal and lead to cultural mismatch due to inequalities. Cultural customers </w:t>
      </w:r>
      <w:proofErr w:type="gramStart"/>
      <w:r>
        <w:t>is</w:t>
      </w:r>
      <w:proofErr w:type="gramEnd"/>
      <w:r>
        <w:t xml:space="preserve"> the matter of </w:t>
      </w:r>
      <w:proofErr w:type="gramStart"/>
      <w:r>
        <w:t>idea</w:t>
      </w:r>
      <w:proofErr w:type="gramEnd"/>
      <w:r>
        <w:t xml:space="preserve"> relating to the culture of the countries which describes the patterned behavior known as the characteristics of life in a society. This involves methods of greetings such as shaking hands, bowing, and kissing. In this aspect, Romanians are very formal and they are reserved about their privacy in public places, so they readily don't accept strangers and are shy to believe them. According to </w:t>
      </w:r>
      <w:proofErr w:type="spellStart"/>
      <w:r>
        <w:t>Sculand</w:t>
      </w:r>
      <w:proofErr w:type="spellEnd"/>
      <w:r>
        <w:t xml:space="preserve"> </w:t>
      </w:r>
      <w:r>
        <w:rPr>
          <w:i/>
        </w:rPr>
        <w:t>et al</w:t>
      </w:r>
      <w:r>
        <w:t>. (2020), During meetings or greetings in the UK kissing is allowed in the case of close friends but in the Romanian culture close friends receive two kisses on their chicks. In the case of an initial meeting, a handshake is allowed in Romanian but in the UK, handshake is not so frequent as physical touch is not comfortable in the UK. People in the UK feel uncomfortable about direct eye contact whereas in Romania direct eye contact with even strangers is acceptable and they are comfortable with it</w:t>
      </w:r>
    </w:p>
    <w:p w14:paraId="56BE945B" w14:textId="77777777" w:rsidR="00594C8B" w:rsidRDefault="00594C8B" w:rsidP="00594C8B">
      <w:pPr>
        <w:pStyle w:val="Heading1"/>
        <w:rPr>
          <w:rFonts w:eastAsia="Times New Roman"/>
        </w:rPr>
      </w:pPr>
      <w:bookmarkStart w:id="4" w:name="_Toc116933782"/>
      <w:r>
        <w:rPr>
          <w:rFonts w:eastAsia="Times New Roman"/>
        </w:rPr>
        <w:t>Cross-cultural model</w:t>
      </w:r>
      <w:bookmarkEnd w:id="4"/>
      <w:r>
        <w:rPr>
          <w:rFonts w:eastAsia="Times New Roman"/>
        </w:rPr>
        <w:t xml:space="preserve"> </w:t>
      </w:r>
    </w:p>
    <w:p w14:paraId="684E55CD" w14:textId="77777777" w:rsidR="00594C8B" w:rsidRDefault="00594C8B" w:rsidP="00594C8B">
      <w:r>
        <w:t xml:space="preserve">The cross-cultural model is a type of distinguishable model between two countries or two cultures of those countries. According to </w:t>
      </w:r>
      <w:proofErr w:type="spellStart"/>
      <w:r>
        <w:t>Skuland</w:t>
      </w:r>
      <w:proofErr w:type="spellEnd"/>
      <w:r>
        <w:t xml:space="preserve"> </w:t>
      </w:r>
      <w:r>
        <w:rPr>
          <w:i/>
        </w:rPr>
        <w:t>et al</w:t>
      </w:r>
      <w:r>
        <w:t xml:space="preserve">. (2020), One of the famous cross-cultural models </w:t>
      </w:r>
      <w:r>
        <w:lastRenderedPageBreak/>
        <w:t xml:space="preserve">involves Hofstede's insights which involve 6 dimensions of two differences between the cultures of two countries. </w:t>
      </w:r>
    </w:p>
    <w:p w14:paraId="203E8526" w14:textId="77777777" w:rsidR="00594C8B" w:rsidRDefault="00594C8B" w:rsidP="00594C8B">
      <w:r>
        <w:t>The first topic on cultural differences between the UK and Romania involves power distance. Romania scores 90 in the case of this dimension whereas the UK scores 35. This indicates that UK people believe in equality whereas in Romania people still believe in inequality in the workplace as well as in the case of gender.</w:t>
      </w:r>
    </w:p>
    <w:p w14:paraId="1986B6F5" w14:textId="77777777" w:rsidR="00594C8B" w:rsidRDefault="00594C8B" w:rsidP="00594C8B">
      <w:r>
        <w:t xml:space="preserve">In the dimension of Individualism, the UK scores 89 whereas Romania scores 30 which indicates that people in the UK are highly Individualist and private about their life whereas people in Romania believe in collectivism and extended relationships. According to Pavel </w:t>
      </w:r>
      <w:r>
        <w:rPr>
          <w:i/>
        </w:rPr>
        <w:t>et al</w:t>
      </w:r>
      <w:r>
        <w:t>. (2020), The next dimension is the masculinity index in which a high score defines that society is driven by competition, achievement, success rate, etc. In this aspect, the UK scored 66 whereas Romania scores 42 leading to the belief that the UK people have a highly success-oriented mentality but in the case of Romania it shows that the people work for a living and have a less competitive mindset.</w:t>
      </w:r>
    </w:p>
    <w:p w14:paraId="602598AA" w14:textId="77777777" w:rsidR="00594C8B" w:rsidRDefault="00594C8B" w:rsidP="00594C8B">
      <w:r>
        <w:t xml:space="preserve"> According to Liu </w:t>
      </w:r>
      <w:r>
        <w:rPr>
          <w:i/>
        </w:rPr>
        <w:t>et al</w:t>
      </w:r>
      <w:r>
        <w:t>. (2020), In the case of the dimension, of uncertainty avoidance, the UK scored 35 in Hofstede insights whereas Romania scores 90 which shows that Romania has more preference for avoiding uncertain situations. Romanian people do not accept unorthodox behavior and ideas.</w:t>
      </w:r>
    </w:p>
    <w:p w14:paraId="1D5E8C6C" w14:textId="77777777" w:rsidR="00594C8B" w:rsidRDefault="00594C8B" w:rsidP="00594C8B">
      <w:r>
        <w:t>In the dimension mentioning long-term orientation, the UK scored 51 whereas Romania scored 52 which doesn't show differences as such but the dimension is about managing time-honored traditional characteristics and norms about viewing societal change.</w:t>
      </w:r>
    </w:p>
    <w:p w14:paraId="4F3DDCD5" w14:textId="77777777" w:rsidR="00594C8B" w:rsidRDefault="00594C8B" w:rsidP="00594C8B">
      <w:r>
        <w:t xml:space="preserve"> According to Pavel </w:t>
      </w:r>
      <w:r>
        <w:rPr>
          <w:i/>
        </w:rPr>
        <w:t>et al</w:t>
      </w:r>
      <w:r>
        <w:t>. (2020), In the case of the dimension indulgence, the UK scored 69 but Romania scored 20 which denotes that the culture in the UK is indulgent but in the case of Romania they are Restrained in their culture leading to pessimism in cultural behavior.</w:t>
      </w:r>
    </w:p>
    <w:p w14:paraId="134DA9CE" w14:textId="5BF47878" w:rsidR="00594C8B" w:rsidRDefault="00594C8B" w:rsidP="00594C8B">
      <w:pPr>
        <w:pStyle w:val="Heading1"/>
        <w:rPr>
          <w:rFonts w:eastAsia="Times New Roman"/>
        </w:rPr>
      </w:pPr>
      <w:bookmarkStart w:id="5" w:name="_Toc116933783"/>
      <w:r>
        <w:rPr>
          <w:rFonts w:eastAsia="Times New Roman"/>
        </w:rPr>
        <w:t>The function of the hotel departments</w:t>
      </w:r>
      <w:bookmarkEnd w:id="5"/>
    </w:p>
    <w:p w14:paraId="2577EFD2" w14:textId="77777777" w:rsidR="00594C8B" w:rsidRDefault="00594C8B" w:rsidP="00594C8B">
      <w:r>
        <w:t xml:space="preserve">For the hotel departments, it is very crucial to maintain the cultural behavior of international clients. </w:t>
      </w:r>
    </w:p>
    <w:p w14:paraId="053816AC" w14:textId="77777777" w:rsidR="00594C8B" w:rsidRDefault="00594C8B" w:rsidP="00594C8B">
      <w:r>
        <w:lastRenderedPageBreak/>
        <w:t xml:space="preserve">In the case of a restaurant, it is important to maintain the difference in food culture between the UK and Romania. In Romanian food culture, there is a mixture of Turkish, Hungarian, Slavic, and Austrian food culture which is very different from the UK food culture. </w:t>
      </w:r>
      <w:proofErr w:type="gramStart"/>
      <w:r>
        <w:t>So</w:t>
      </w:r>
      <w:proofErr w:type="gramEnd"/>
      <w:r>
        <w:t xml:space="preserve"> restaurants need to maintain this food culture accordingly.</w:t>
      </w:r>
    </w:p>
    <w:p w14:paraId="53CA6D9E" w14:textId="77777777" w:rsidR="00594C8B" w:rsidRDefault="00594C8B" w:rsidP="00594C8B">
      <w:r>
        <w:t xml:space="preserve">According to Casas </w:t>
      </w:r>
      <w:r>
        <w:rPr>
          <w:i/>
        </w:rPr>
        <w:t>et al</w:t>
      </w:r>
      <w:r>
        <w:t>. (2020), In the reception sector, it is crucial to maintain the greetings and meeting culture according to the greetings culture in both countries.</w:t>
      </w:r>
    </w:p>
    <w:p w14:paraId="17DC3BE4" w14:textId="77777777" w:rsidR="00594C8B" w:rsidRDefault="00594C8B" w:rsidP="00594C8B">
      <w:r>
        <w:t>In the case of the cleansing department, they should know the culture that is maintained in the household systems in the UK and Romania which is essential for maintaining hygiene and cleanliness in the rooms.</w:t>
      </w:r>
    </w:p>
    <w:p w14:paraId="4778876C" w14:textId="691949E1" w:rsidR="00594C8B" w:rsidRPr="00594C8B" w:rsidRDefault="00594C8B" w:rsidP="00594C8B">
      <w:pPr>
        <w:pStyle w:val="Heading1"/>
        <w:rPr>
          <w:rFonts w:eastAsia="Times New Roman"/>
        </w:rPr>
      </w:pPr>
      <w:bookmarkStart w:id="6" w:name="_Toc116933784"/>
      <w:r>
        <w:rPr>
          <w:rFonts w:eastAsia="Times New Roman"/>
        </w:rPr>
        <w:t>DOs and DONTs</w:t>
      </w:r>
      <w:bookmarkEnd w:id="6"/>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94C8B" w14:paraId="3A3BDDE3" w14:textId="77777777" w:rsidTr="005804C6">
        <w:tc>
          <w:tcPr>
            <w:tcW w:w="4680" w:type="dxa"/>
            <w:shd w:val="clear" w:color="auto" w:fill="auto"/>
            <w:tcMar>
              <w:top w:w="100" w:type="dxa"/>
              <w:left w:w="100" w:type="dxa"/>
              <w:bottom w:w="100" w:type="dxa"/>
              <w:right w:w="100" w:type="dxa"/>
            </w:tcMar>
          </w:tcPr>
          <w:p w14:paraId="75F01FC2" w14:textId="77777777" w:rsidR="00594C8B" w:rsidRDefault="00594C8B" w:rsidP="005804C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DOs</w:t>
            </w:r>
          </w:p>
        </w:tc>
        <w:tc>
          <w:tcPr>
            <w:tcW w:w="4680" w:type="dxa"/>
            <w:shd w:val="clear" w:color="auto" w:fill="auto"/>
            <w:tcMar>
              <w:top w:w="100" w:type="dxa"/>
              <w:left w:w="100" w:type="dxa"/>
              <w:bottom w:w="100" w:type="dxa"/>
              <w:right w:w="100" w:type="dxa"/>
            </w:tcMar>
          </w:tcPr>
          <w:p w14:paraId="17FF5A67" w14:textId="77777777" w:rsidR="00594C8B" w:rsidRDefault="00594C8B" w:rsidP="005804C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DONTs</w:t>
            </w:r>
          </w:p>
        </w:tc>
      </w:tr>
      <w:tr w:rsidR="00594C8B" w14:paraId="782FE467" w14:textId="77777777" w:rsidTr="005804C6">
        <w:tc>
          <w:tcPr>
            <w:tcW w:w="4680" w:type="dxa"/>
            <w:shd w:val="clear" w:color="auto" w:fill="auto"/>
            <w:tcMar>
              <w:top w:w="100" w:type="dxa"/>
              <w:left w:w="100" w:type="dxa"/>
              <w:bottom w:w="100" w:type="dxa"/>
              <w:right w:w="100" w:type="dxa"/>
            </w:tcMar>
          </w:tcPr>
          <w:p w14:paraId="25BC1759" w14:textId="77777777" w:rsidR="00594C8B" w:rsidRDefault="00594C8B" w:rsidP="00594C8B">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staff should behave well and according to the culture of the international guests.</w:t>
            </w:r>
          </w:p>
        </w:tc>
        <w:tc>
          <w:tcPr>
            <w:tcW w:w="4680" w:type="dxa"/>
            <w:shd w:val="clear" w:color="auto" w:fill="auto"/>
            <w:tcMar>
              <w:top w:w="100" w:type="dxa"/>
              <w:left w:w="100" w:type="dxa"/>
              <w:bottom w:w="100" w:type="dxa"/>
              <w:right w:w="100" w:type="dxa"/>
            </w:tcMar>
          </w:tcPr>
          <w:p w14:paraId="3BD8688E" w14:textId="77777777" w:rsidR="00594C8B" w:rsidRDefault="00594C8B" w:rsidP="00594C8B">
            <w:pPr>
              <w:widowControl w:val="0"/>
              <w:numPr>
                <w:ilvl w:val="0"/>
                <w:numId w:val="4"/>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not disrespect the culture of another country.</w:t>
            </w:r>
          </w:p>
        </w:tc>
      </w:tr>
      <w:tr w:rsidR="00594C8B" w14:paraId="415AD504" w14:textId="77777777" w:rsidTr="005804C6">
        <w:tc>
          <w:tcPr>
            <w:tcW w:w="4680" w:type="dxa"/>
            <w:shd w:val="clear" w:color="auto" w:fill="auto"/>
            <w:tcMar>
              <w:top w:w="100" w:type="dxa"/>
              <w:left w:w="100" w:type="dxa"/>
              <w:bottom w:w="100" w:type="dxa"/>
              <w:right w:w="100" w:type="dxa"/>
            </w:tcMar>
          </w:tcPr>
          <w:p w14:paraId="605A34EF" w14:textId="77777777" w:rsidR="00594C8B" w:rsidRDefault="00594C8B" w:rsidP="00594C8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be trained about the culture of the guests coming from the international level.</w:t>
            </w:r>
          </w:p>
        </w:tc>
        <w:tc>
          <w:tcPr>
            <w:tcW w:w="4680" w:type="dxa"/>
            <w:shd w:val="clear" w:color="auto" w:fill="auto"/>
            <w:tcMar>
              <w:top w:w="100" w:type="dxa"/>
              <w:left w:w="100" w:type="dxa"/>
              <w:bottom w:w="100" w:type="dxa"/>
              <w:right w:w="100" w:type="dxa"/>
            </w:tcMar>
          </w:tcPr>
          <w:p w14:paraId="7FAD95DA" w14:textId="77777777" w:rsidR="00594C8B" w:rsidRDefault="00594C8B" w:rsidP="00594C8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not be Skepticism as they are representing their country in front of foreign customers.</w:t>
            </w:r>
          </w:p>
        </w:tc>
      </w:tr>
      <w:tr w:rsidR="00594C8B" w14:paraId="2489C4B2" w14:textId="77777777" w:rsidTr="005804C6">
        <w:tc>
          <w:tcPr>
            <w:tcW w:w="4680" w:type="dxa"/>
            <w:shd w:val="clear" w:color="auto" w:fill="auto"/>
            <w:tcMar>
              <w:top w:w="100" w:type="dxa"/>
              <w:left w:w="100" w:type="dxa"/>
              <w:bottom w:w="100" w:type="dxa"/>
              <w:right w:w="100" w:type="dxa"/>
            </w:tcMar>
          </w:tcPr>
          <w:p w14:paraId="54AAC801" w14:textId="77777777" w:rsidR="00594C8B" w:rsidRDefault="00594C8B" w:rsidP="00594C8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always be aware of cleanliness and hygiene issues for their clients.</w:t>
            </w:r>
          </w:p>
        </w:tc>
        <w:tc>
          <w:tcPr>
            <w:tcW w:w="4680" w:type="dxa"/>
            <w:shd w:val="clear" w:color="auto" w:fill="auto"/>
            <w:tcMar>
              <w:top w:w="100" w:type="dxa"/>
              <w:left w:w="100" w:type="dxa"/>
              <w:bottom w:w="100" w:type="dxa"/>
              <w:right w:w="100" w:type="dxa"/>
            </w:tcMar>
          </w:tcPr>
          <w:p w14:paraId="36C7A821" w14:textId="77777777" w:rsidR="00594C8B" w:rsidRDefault="00594C8B" w:rsidP="00594C8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not ignore the customer’s demands.</w:t>
            </w:r>
          </w:p>
        </w:tc>
      </w:tr>
      <w:tr w:rsidR="00594C8B" w14:paraId="27E0B5C9" w14:textId="77777777" w:rsidTr="005804C6">
        <w:tc>
          <w:tcPr>
            <w:tcW w:w="4680" w:type="dxa"/>
            <w:shd w:val="clear" w:color="auto" w:fill="auto"/>
            <w:tcMar>
              <w:top w:w="100" w:type="dxa"/>
              <w:left w:w="100" w:type="dxa"/>
              <w:bottom w:w="100" w:type="dxa"/>
              <w:right w:w="100" w:type="dxa"/>
            </w:tcMar>
          </w:tcPr>
          <w:p w14:paraId="544B97CF" w14:textId="77777777" w:rsidR="00594C8B" w:rsidRDefault="00594C8B" w:rsidP="00594C8B">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be well-mannered and disciplined as it represents the work culture of the country.</w:t>
            </w:r>
          </w:p>
        </w:tc>
        <w:tc>
          <w:tcPr>
            <w:tcW w:w="4680" w:type="dxa"/>
            <w:shd w:val="clear" w:color="auto" w:fill="auto"/>
            <w:tcMar>
              <w:top w:w="100" w:type="dxa"/>
              <w:left w:w="100" w:type="dxa"/>
              <w:bottom w:w="100" w:type="dxa"/>
              <w:right w:w="100" w:type="dxa"/>
            </w:tcMar>
          </w:tcPr>
          <w:p w14:paraId="730BD469" w14:textId="77777777" w:rsidR="00594C8B" w:rsidRDefault="00594C8B" w:rsidP="00594C8B">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should not be unpunctual and should not harm the expectations of the clients.</w:t>
            </w:r>
          </w:p>
        </w:tc>
      </w:tr>
    </w:tbl>
    <w:p w14:paraId="72AA9A63" w14:textId="77777777" w:rsidR="00594C8B" w:rsidRDefault="00594C8B" w:rsidP="00594C8B"/>
    <w:p w14:paraId="15F1B4EA" w14:textId="77777777" w:rsidR="00594C8B" w:rsidRDefault="00594C8B" w:rsidP="00594C8B">
      <w:pPr>
        <w:pStyle w:val="Heading1"/>
        <w:rPr>
          <w:rFonts w:eastAsia="Times New Roman"/>
        </w:rPr>
      </w:pPr>
      <w:bookmarkStart w:id="7" w:name="_Toc116933785"/>
      <w:r>
        <w:rPr>
          <w:rFonts w:eastAsia="Times New Roman"/>
        </w:rPr>
        <w:t>Conclusion</w:t>
      </w:r>
      <w:bookmarkEnd w:id="7"/>
      <w:r>
        <w:rPr>
          <w:rFonts w:eastAsia="Times New Roman"/>
        </w:rPr>
        <w:t xml:space="preserve"> </w:t>
      </w:r>
    </w:p>
    <w:p w14:paraId="0000000B" w14:textId="74B62CAD" w:rsidR="00D52403" w:rsidRDefault="00594C8B" w:rsidP="00594C8B">
      <w:pPr>
        <w:rPr>
          <w:b/>
        </w:rPr>
      </w:pPr>
      <w:r>
        <w:t xml:space="preserve">From the above discussion, in this report, it can be concluded that every country owns its own culture and it is very important for people from different countries to respect cultural differences and act upon those activities.  In this report, the cross-cultural models and theories explain the reasons behind cultural differences and also explain the mentality of people living there, so the </w:t>
      </w:r>
      <w:r>
        <w:lastRenderedPageBreak/>
        <w:t>hotel staff throughout the world should behave accordingly to these behavioral differences and respect the culture and privacy of international visitors.</w:t>
      </w:r>
      <w:r w:rsidR="002B132A">
        <w:br w:type="page"/>
      </w:r>
    </w:p>
    <w:p w14:paraId="0000000C" w14:textId="77777777" w:rsidR="00D52403" w:rsidRDefault="00000000">
      <w:pPr>
        <w:pStyle w:val="Heading1"/>
      </w:pPr>
      <w:bookmarkStart w:id="8" w:name="_Toc116919205"/>
      <w:bookmarkStart w:id="9" w:name="_Toc116933786"/>
      <w:r>
        <w:lastRenderedPageBreak/>
        <w:t>References</w:t>
      </w:r>
      <w:bookmarkEnd w:id="8"/>
      <w:bookmarkEnd w:id="9"/>
    </w:p>
    <w:p w14:paraId="1F1E0C9F" w14:textId="77777777" w:rsidR="00594C8B" w:rsidRDefault="00594C8B" w:rsidP="00594C8B">
      <w:r>
        <w:t>Casas, F., Oriol, X. and González-Carrasco, M., 2020. Positive affect and its relationship with general life satisfaction among 10 and 12-year-old children in 18 countries. Child Indicators Research, 13(6), pp.2261-2290.</w:t>
      </w:r>
    </w:p>
    <w:p w14:paraId="5ED6E69C" w14:textId="77777777" w:rsidR="00594C8B" w:rsidRDefault="00594C8B" w:rsidP="00594C8B">
      <w:r>
        <w:t xml:space="preserve">Liu, Y., Chin, W.L., </w:t>
      </w:r>
      <w:proofErr w:type="spellStart"/>
      <w:r>
        <w:t>Nechita</w:t>
      </w:r>
      <w:proofErr w:type="spellEnd"/>
      <w:r>
        <w:t xml:space="preserve">, F. and </w:t>
      </w:r>
      <w:proofErr w:type="spellStart"/>
      <w:r>
        <w:t>Candrea</w:t>
      </w:r>
      <w:proofErr w:type="spellEnd"/>
      <w:r>
        <w:t>, A.N., 2020. Framing film-induced tourism into a sustainable perspective from Romania, Indonesia, and Malaysia. Sustainability, 12(23), p.9910.</w:t>
      </w:r>
    </w:p>
    <w:p w14:paraId="7559C702" w14:textId="77777777" w:rsidR="00594C8B" w:rsidRDefault="00594C8B" w:rsidP="00594C8B">
      <w:r>
        <w:t xml:space="preserve">Pavel, A., Moldovan, B.A., </w:t>
      </w:r>
      <w:proofErr w:type="spellStart"/>
      <w:r>
        <w:t>Kourtit</w:t>
      </w:r>
      <w:proofErr w:type="spellEnd"/>
      <w:r>
        <w:t>, K. and Nijkamp, P., 2020. Urban or Rural: Does it make a difference for economic resilience? A modeling study on economic and cultural geography in Romania. Sustainability, 12(9), p.3776.</w:t>
      </w:r>
    </w:p>
    <w:p w14:paraId="10349DDA" w14:textId="77777777" w:rsidR="00594C8B" w:rsidRDefault="00594C8B" w:rsidP="00594C8B">
      <w:proofErr w:type="spellStart"/>
      <w:r>
        <w:t>Skuland</w:t>
      </w:r>
      <w:proofErr w:type="spellEnd"/>
      <w:r>
        <w:t>, S.E., 2020. European food safety: Mapping critical food practices and cultural differences in France, Norway, Portugal, Romania, and the UK.</w:t>
      </w:r>
    </w:p>
    <w:p w14:paraId="4D986D11" w14:textId="77777777" w:rsidR="00594C8B" w:rsidRDefault="00594C8B" w:rsidP="00594C8B">
      <w:r>
        <w:t xml:space="preserve">Toma, S.G., </w:t>
      </w:r>
      <w:proofErr w:type="spellStart"/>
      <w:r>
        <w:t>Peptenatu</w:t>
      </w:r>
      <w:proofErr w:type="spellEnd"/>
      <w:r>
        <w:t xml:space="preserve">, D., </w:t>
      </w:r>
      <w:proofErr w:type="spellStart"/>
      <w:r>
        <w:t>Andronache</w:t>
      </w:r>
      <w:proofErr w:type="spellEnd"/>
      <w:r>
        <w:t xml:space="preserve">, I., </w:t>
      </w:r>
      <w:proofErr w:type="spellStart"/>
      <w:r>
        <w:t>Ahammer</w:t>
      </w:r>
      <w:proofErr w:type="spellEnd"/>
      <w:r>
        <w:t xml:space="preserve">, H., </w:t>
      </w:r>
      <w:proofErr w:type="spellStart"/>
      <w:r>
        <w:t>Pintilii</w:t>
      </w:r>
      <w:proofErr w:type="spellEnd"/>
      <w:r>
        <w:t xml:space="preserve">, R.D., </w:t>
      </w:r>
      <w:proofErr w:type="spellStart"/>
      <w:r>
        <w:t>Drăghici</w:t>
      </w:r>
      <w:proofErr w:type="spellEnd"/>
      <w:r>
        <w:t xml:space="preserve">, C.C. and </w:t>
      </w:r>
      <w:proofErr w:type="spellStart"/>
      <w:r>
        <w:t>Simion</w:t>
      </w:r>
      <w:proofErr w:type="spellEnd"/>
      <w:r>
        <w:t>, A.G., 2018. The creative economy in Romania is a key factor in economic integration in the European Union. In Doing business in Europe (pp. 329-350). Springer, Cham.</w:t>
      </w:r>
    </w:p>
    <w:p w14:paraId="6B9CF9D8" w14:textId="77777777" w:rsidR="00594C8B" w:rsidRPr="00594C8B" w:rsidRDefault="00594C8B" w:rsidP="00594C8B">
      <w:r>
        <w:t xml:space="preserve">Vlaicu, F.L., </w:t>
      </w:r>
      <w:proofErr w:type="spellStart"/>
      <w:r>
        <w:t>Neagoe</w:t>
      </w:r>
      <w:proofErr w:type="spellEnd"/>
      <w:r>
        <w:t xml:space="preserve">, A., </w:t>
      </w:r>
      <w:proofErr w:type="spellStart"/>
      <w:r>
        <w:t>Țîru</w:t>
      </w:r>
      <w:proofErr w:type="spellEnd"/>
      <w:r>
        <w:t xml:space="preserve">, L.G. and </w:t>
      </w:r>
      <w:proofErr w:type="spellStart"/>
      <w:r>
        <w:t>Otovescu</w:t>
      </w:r>
      <w:proofErr w:type="spellEnd"/>
      <w:r>
        <w:t>, A., 2019. The organizational culture of a major social work Institution in Romania: A sociological analysis. Sustainability, 11(13), p.3587.</w:t>
      </w:r>
    </w:p>
    <w:sectPr w:rsidR="00594C8B" w:rsidRPr="00594C8B" w:rsidSect="001E379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2223D" w14:textId="77777777" w:rsidR="000B2A67" w:rsidRDefault="000B2A67">
      <w:pPr>
        <w:spacing w:after="0" w:line="240" w:lineRule="auto"/>
      </w:pPr>
      <w:r>
        <w:separator/>
      </w:r>
    </w:p>
  </w:endnote>
  <w:endnote w:type="continuationSeparator" w:id="0">
    <w:p w14:paraId="2995CEBC" w14:textId="77777777" w:rsidR="000B2A67" w:rsidRDefault="000B2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736B462A" w:rsidR="00D52403"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E379E">
      <w:rPr>
        <w:noProof/>
        <w:color w:val="000000"/>
      </w:rPr>
      <w:t>2</w:t>
    </w:r>
    <w:r>
      <w:rPr>
        <w:color w:val="000000"/>
      </w:rPr>
      <w:fldChar w:fldCharType="end"/>
    </w:r>
  </w:p>
  <w:p w14:paraId="0000000F" w14:textId="77777777" w:rsidR="00D52403" w:rsidRDefault="00D5240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2C206" w14:textId="77777777" w:rsidR="000B2A67" w:rsidRDefault="000B2A67">
      <w:pPr>
        <w:spacing w:after="0" w:line="240" w:lineRule="auto"/>
      </w:pPr>
      <w:r>
        <w:separator/>
      </w:r>
    </w:p>
  </w:footnote>
  <w:footnote w:type="continuationSeparator" w:id="0">
    <w:p w14:paraId="7ECF6883" w14:textId="77777777" w:rsidR="000B2A67" w:rsidRDefault="000B2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80165"/>
    <w:multiLevelType w:val="hybridMultilevel"/>
    <w:tmpl w:val="00000000"/>
    <w:lvl w:ilvl="0" w:tplc="D08042F2">
      <w:start w:val="1"/>
      <w:numFmt w:val="bullet"/>
      <w:lvlText w:val="●"/>
      <w:lvlJc w:val="left"/>
      <w:pPr>
        <w:ind w:left="720" w:hanging="360"/>
      </w:pPr>
      <w:rPr>
        <w:u w:val="none"/>
      </w:rPr>
    </w:lvl>
    <w:lvl w:ilvl="1" w:tplc="B832DCAA">
      <w:start w:val="1"/>
      <w:numFmt w:val="bullet"/>
      <w:lvlText w:val="○"/>
      <w:lvlJc w:val="left"/>
      <w:pPr>
        <w:ind w:left="1440" w:hanging="360"/>
      </w:pPr>
      <w:rPr>
        <w:u w:val="none"/>
      </w:rPr>
    </w:lvl>
    <w:lvl w:ilvl="2" w:tplc="E248A52C">
      <w:start w:val="1"/>
      <w:numFmt w:val="bullet"/>
      <w:lvlText w:val="■"/>
      <w:lvlJc w:val="left"/>
      <w:pPr>
        <w:ind w:left="2160" w:hanging="360"/>
      </w:pPr>
      <w:rPr>
        <w:u w:val="none"/>
      </w:rPr>
    </w:lvl>
    <w:lvl w:ilvl="3" w:tplc="0B2AA51A">
      <w:start w:val="1"/>
      <w:numFmt w:val="bullet"/>
      <w:lvlText w:val="●"/>
      <w:lvlJc w:val="left"/>
      <w:pPr>
        <w:ind w:left="2880" w:hanging="360"/>
      </w:pPr>
      <w:rPr>
        <w:u w:val="none"/>
      </w:rPr>
    </w:lvl>
    <w:lvl w:ilvl="4" w:tplc="5CA0EF1C">
      <w:start w:val="1"/>
      <w:numFmt w:val="bullet"/>
      <w:lvlText w:val="○"/>
      <w:lvlJc w:val="left"/>
      <w:pPr>
        <w:ind w:left="3600" w:hanging="360"/>
      </w:pPr>
      <w:rPr>
        <w:u w:val="none"/>
      </w:rPr>
    </w:lvl>
    <w:lvl w:ilvl="5" w:tplc="8B8AB774">
      <w:start w:val="1"/>
      <w:numFmt w:val="bullet"/>
      <w:lvlText w:val="■"/>
      <w:lvlJc w:val="left"/>
      <w:pPr>
        <w:ind w:left="4320" w:hanging="360"/>
      </w:pPr>
      <w:rPr>
        <w:u w:val="none"/>
      </w:rPr>
    </w:lvl>
    <w:lvl w:ilvl="6" w:tplc="7A3E246C">
      <w:start w:val="1"/>
      <w:numFmt w:val="bullet"/>
      <w:lvlText w:val="●"/>
      <w:lvlJc w:val="left"/>
      <w:pPr>
        <w:ind w:left="5040" w:hanging="360"/>
      </w:pPr>
      <w:rPr>
        <w:u w:val="none"/>
      </w:rPr>
    </w:lvl>
    <w:lvl w:ilvl="7" w:tplc="BC7EE4D6">
      <w:start w:val="1"/>
      <w:numFmt w:val="bullet"/>
      <w:lvlText w:val="○"/>
      <w:lvlJc w:val="left"/>
      <w:pPr>
        <w:ind w:left="5760" w:hanging="360"/>
      </w:pPr>
      <w:rPr>
        <w:u w:val="none"/>
      </w:rPr>
    </w:lvl>
    <w:lvl w:ilvl="8" w:tplc="89A02636">
      <w:start w:val="1"/>
      <w:numFmt w:val="bullet"/>
      <w:lvlText w:val="■"/>
      <w:lvlJc w:val="left"/>
      <w:pPr>
        <w:ind w:left="6480" w:hanging="360"/>
      </w:pPr>
      <w:rPr>
        <w:u w:val="none"/>
      </w:rPr>
    </w:lvl>
  </w:abstractNum>
  <w:abstractNum w:abstractNumId="1" w15:restartNumberingAfterBreak="0">
    <w:nsid w:val="2D280610"/>
    <w:multiLevelType w:val="hybridMultilevel"/>
    <w:tmpl w:val="00000000"/>
    <w:lvl w:ilvl="0" w:tplc="7D86FAFE">
      <w:start w:val="1"/>
      <w:numFmt w:val="bullet"/>
      <w:lvlText w:val="●"/>
      <w:lvlJc w:val="left"/>
      <w:pPr>
        <w:ind w:left="720" w:hanging="360"/>
      </w:pPr>
      <w:rPr>
        <w:u w:val="none"/>
      </w:rPr>
    </w:lvl>
    <w:lvl w:ilvl="1" w:tplc="875C6430">
      <w:start w:val="1"/>
      <w:numFmt w:val="bullet"/>
      <w:lvlText w:val="○"/>
      <w:lvlJc w:val="left"/>
      <w:pPr>
        <w:ind w:left="1440" w:hanging="360"/>
      </w:pPr>
      <w:rPr>
        <w:u w:val="none"/>
      </w:rPr>
    </w:lvl>
    <w:lvl w:ilvl="2" w:tplc="1A0C86C2">
      <w:start w:val="1"/>
      <w:numFmt w:val="bullet"/>
      <w:lvlText w:val="■"/>
      <w:lvlJc w:val="left"/>
      <w:pPr>
        <w:ind w:left="2160" w:hanging="360"/>
      </w:pPr>
      <w:rPr>
        <w:u w:val="none"/>
      </w:rPr>
    </w:lvl>
    <w:lvl w:ilvl="3" w:tplc="66A64F6C">
      <w:start w:val="1"/>
      <w:numFmt w:val="bullet"/>
      <w:lvlText w:val="●"/>
      <w:lvlJc w:val="left"/>
      <w:pPr>
        <w:ind w:left="2880" w:hanging="360"/>
      </w:pPr>
      <w:rPr>
        <w:u w:val="none"/>
      </w:rPr>
    </w:lvl>
    <w:lvl w:ilvl="4" w:tplc="47B2E4C8">
      <w:start w:val="1"/>
      <w:numFmt w:val="bullet"/>
      <w:lvlText w:val="○"/>
      <w:lvlJc w:val="left"/>
      <w:pPr>
        <w:ind w:left="3600" w:hanging="360"/>
      </w:pPr>
      <w:rPr>
        <w:u w:val="none"/>
      </w:rPr>
    </w:lvl>
    <w:lvl w:ilvl="5" w:tplc="771A92E4">
      <w:start w:val="1"/>
      <w:numFmt w:val="bullet"/>
      <w:lvlText w:val="■"/>
      <w:lvlJc w:val="left"/>
      <w:pPr>
        <w:ind w:left="4320" w:hanging="360"/>
      </w:pPr>
      <w:rPr>
        <w:u w:val="none"/>
      </w:rPr>
    </w:lvl>
    <w:lvl w:ilvl="6" w:tplc="999443B6">
      <w:start w:val="1"/>
      <w:numFmt w:val="bullet"/>
      <w:lvlText w:val="●"/>
      <w:lvlJc w:val="left"/>
      <w:pPr>
        <w:ind w:left="5040" w:hanging="360"/>
      </w:pPr>
      <w:rPr>
        <w:u w:val="none"/>
      </w:rPr>
    </w:lvl>
    <w:lvl w:ilvl="7" w:tplc="0406A1E8">
      <w:start w:val="1"/>
      <w:numFmt w:val="bullet"/>
      <w:lvlText w:val="○"/>
      <w:lvlJc w:val="left"/>
      <w:pPr>
        <w:ind w:left="5760" w:hanging="360"/>
      </w:pPr>
      <w:rPr>
        <w:u w:val="none"/>
      </w:rPr>
    </w:lvl>
    <w:lvl w:ilvl="8" w:tplc="DB0013D8">
      <w:start w:val="1"/>
      <w:numFmt w:val="bullet"/>
      <w:lvlText w:val="■"/>
      <w:lvlJc w:val="left"/>
      <w:pPr>
        <w:ind w:left="6480" w:hanging="360"/>
      </w:pPr>
      <w:rPr>
        <w:u w:val="none"/>
      </w:rPr>
    </w:lvl>
  </w:abstractNum>
  <w:abstractNum w:abstractNumId="2" w15:restartNumberingAfterBreak="0">
    <w:nsid w:val="3B8389A8"/>
    <w:multiLevelType w:val="hybridMultilevel"/>
    <w:tmpl w:val="00000000"/>
    <w:lvl w:ilvl="0" w:tplc="C6D0B0B2">
      <w:start w:val="1"/>
      <w:numFmt w:val="bullet"/>
      <w:lvlText w:val="●"/>
      <w:lvlJc w:val="left"/>
      <w:pPr>
        <w:ind w:left="720" w:hanging="360"/>
      </w:pPr>
      <w:rPr>
        <w:u w:val="none"/>
      </w:rPr>
    </w:lvl>
    <w:lvl w:ilvl="1" w:tplc="0DACF304">
      <w:start w:val="1"/>
      <w:numFmt w:val="bullet"/>
      <w:lvlText w:val="○"/>
      <w:lvlJc w:val="left"/>
      <w:pPr>
        <w:ind w:left="1440" w:hanging="360"/>
      </w:pPr>
      <w:rPr>
        <w:u w:val="none"/>
      </w:rPr>
    </w:lvl>
    <w:lvl w:ilvl="2" w:tplc="9AFAFF68">
      <w:start w:val="1"/>
      <w:numFmt w:val="bullet"/>
      <w:lvlText w:val="■"/>
      <w:lvlJc w:val="left"/>
      <w:pPr>
        <w:ind w:left="2160" w:hanging="360"/>
      </w:pPr>
      <w:rPr>
        <w:u w:val="none"/>
      </w:rPr>
    </w:lvl>
    <w:lvl w:ilvl="3" w:tplc="C11E42D4">
      <w:start w:val="1"/>
      <w:numFmt w:val="bullet"/>
      <w:lvlText w:val="●"/>
      <w:lvlJc w:val="left"/>
      <w:pPr>
        <w:ind w:left="2880" w:hanging="360"/>
      </w:pPr>
      <w:rPr>
        <w:u w:val="none"/>
      </w:rPr>
    </w:lvl>
    <w:lvl w:ilvl="4" w:tplc="24EA6B78">
      <w:start w:val="1"/>
      <w:numFmt w:val="bullet"/>
      <w:lvlText w:val="○"/>
      <w:lvlJc w:val="left"/>
      <w:pPr>
        <w:ind w:left="3600" w:hanging="360"/>
      </w:pPr>
      <w:rPr>
        <w:u w:val="none"/>
      </w:rPr>
    </w:lvl>
    <w:lvl w:ilvl="5" w:tplc="48BCA6A0">
      <w:start w:val="1"/>
      <w:numFmt w:val="bullet"/>
      <w:lvlText w:val="■"/>
      <w:lvlJc w:val="left"/>
      <w:pPr>
        <w:ind w:left="4320" w:hanging="360"/>
      </w:pPr>
      <w:rPr>
        <w:u w:val="none"/>
      </w:rPr>
    </w:lvl>
    <w:lvl w:ilvl="6" w:tplc="E110C1E2">
      <w:start w:val="1"/>
      <w:numFmt w:val="bullet"/>
      <w:lvlText w:val="●"/>
      <w:lvlJc w:val="left"/>
      <w:pPr>
        <w:ind w:left="5040" w:hanging="360"/>
      </w:pPr>
      <w:rPr>
        <w:u w:val="none"/>
      </w:rPr>
    </w:lvl>
    <w:lvl w:ilvl="7" w:tplc="95AE9AA0">
      <w:start w:val="1"/>
      <w:numFmt w:val="bullet"/>
      <w:lvlText w:val="○"/>
      <w:lvlJc w:val="left"/>
      <w:pPr>
        <w:ind w:left="5760" w:hanging="360"/>
      </w:pPr>
      <w:rPr>
        <w:u w:val="none"/>
      </w:rPr>
    </w:lvl>
    <w:lvl w:ilvl="8" w:tplc="5BC86EB4">
      <w:start w:val="1"/>
      <w:numFmt w:val="bullet"/>
      <w:lvlText w:val="■"/>
      <w:lvlJc w:val="left"/>
      <w:pPr>
        <w:ind w:left="6480" w:hanging="360"/>
      </w:pPr>
      <w:rPr>
        <w:u w:val="none"/>
      </w:rPr>
    </w:lvl>
  </w:abstractNum>
  <w:abstractNum w:abstractNumId="3" w15:restartNumberingAfterBreak="0">
    <w:nsid w:val="6AFFFBA2"/>
    <w:multiLevelType w:val="hybridMultilevel"/>
    <w:tmpl w:val="00000000"/>
    <w:lvl w:ilvl="0" w:tplc="8AF088F4">
      <w:start w:val="1"/>
      <w:numFmt w:val="bullet"/>
      <w:lvlText w:val="●"/>
      <w:lvlJc w:val="left"/>
      <w:pPr>
        <w:ind w:left="720" w:hanging="360"/>
      </w:pPr>
      <w:rPr>
        <w:u w:val="none"/>
      </w:rPr>
    </w:lvl>
    <w:lvl w:ilvl="1" w:tplc="919A3F5A">
      <w:start w:val="1"/>
      <w:numFmt w:val="bullet"/>
      <w:lvlText w:val="○"/>
      <w:lvlJc w:val="left"/>
      <w:pPr>
        <w:ind w:left="1440" w:hanging="360"/>
      </w:pPr>
      <w:rPr>
        <w:u w:val="none"/>
      </w:rPr>
    </w:lvl>
    <w:lvl w:ilvl="2" w:tplc="BB80CABC">
      <w:start w:val="1"/>
      <w:numFmt w:val="bullet"/>
      <w:lvlText w:val="■"/>
      <w:lvlJc w:val="left"/>
      <w:pPr>
        <w:ind w:left="2160" w:hanging="360"/>
      </w:pPr>
      <w:rPr>
        <w:u w:val="none"/>
      </w:rPr>
    </w:lvl>
    <w:lvl w:ilvl="3" w:tplc="268E64C8">
      <w:start w:val="1"/>
      <w:numFmt w:val="bullet"/>
      <w:lvlText w:val="●"/>
      <w:lvlJc w:val="left"/>
      <w:pPr>
        <w:ind w:left="2880" w:hanging="360"/>
      </w:pPr>
      <w:rPr>
        <w:u w:val="none"/>
      </w:rPr>
    </w:lvl>
    <w:lvl w:ilvl="4" w:tplc="EDA0CAA0">
      <w:start w:val="1"/>
      <w:numFmt w:val="bullet"/>
      <w:lvlText w:val="○"/>
      <w:lvlJc w:val="left"/>
      <w:pPr>
        <w:ind w:left="3600" w:hanging="360"/>
      </w:pPr>
      <w:rPr>
        <w:u w:val="none"/>
      </w:rPr>
    </w:lvl>
    <w:lvl w:ilvl="5" w:tplc="F6DE63E8">
      <w:start w:val="1"/>
      <w:numFmt w:val="bullet"/>
      <w:lvlText w:val="■"/>
      <w:lvlJc w:val="left"/>
      <w:pPr>
        <w:ind w:left="4320" w:hanging="360"/>
      </w:pPr>
      <w:rPr>
        <w:u w:val="none"/>
      </w:rPr>
    </w:lvl>
    <w:lvl w:ilvl="6" w:tplc="4E44F410">
      <w:start w:val="1"/>
      <w:numFmt w:val="bullet"/>
      <w:lvlText w:val="●"/>
      <w:lvlJc w:val="left"/>
      <w:pPr>
        <w:ind w:left="5040" w:hanging="360"/>
      </w:pPr>
      <w:rPr>
        <w:u w:val="none"/>
      </w:rPr>
    </w:lvl>
    <w:lvl w:ilvl="7" w:tplc="B3DC8E5E">
      <w:start w:val="1"/>
      <w:numFmt w:val="bullet"/>
      <w:lvlText w:val="○"/>
      <w:lvlJc w:val="left"/>
      <w:pPr>
        <w:ind w:left="5760" w:hanging="360"/>
      </w:pPr>
      <w:rPr>
        <w:u w:val="none"/>
      </w:rPr>
    </w:lvl>
    <w:lvl w:ilvl="8" w:tplc="4A5624B0">
      <w:start w:val="1"/>
      <w:numFmt w:val="bullet"/>
      <w:lvlText w:val="■"/>
      <w:lvlJc w:val="left"/>
      <w:pPr>
        <w:ind w:left="6480" w:hanging="360"/>
      </w:pPr>
      <w:rPr>
        <w:u w:val="none"/>
      </w:rPr>
    </w:lvl>
  </w:abstractNum>
  <w:num w:numId="1" w16cid:durableId="198980776">
    <w:abstractNumId w:val="2"/>
  </w:num>
  <w:num w:numId="2" w16cid:durableId="1413968016">
    <w:abstractNumId w:val="1"/>
  </w:num>
  <w:num w:numId="3" w16cid:durableId="217670840">
    <w:abstractNumId w:val="0"/>
  </w:num>
  <w:num w:numId="4" w16cid:durableId="9663550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403"/>
    <w:rsid w:val="000B2A67"/>
    <w:rsid w:val="001E379E"/>
    <w:rsid w:val="002B132A"/>
    <w:rsid w:val="002B175E"/>
    <w:rsid w:val="005207B9"/>
    <w:rsid w:val="00594C8B"/>
    <w:rsid w:val="006B4FCA"/>
    <w:rsid w:val="006C7BAA"/>
    <w:rsid w:val="00787FAD"/>
    <w:rsid w:val="00D30790"/>
    <w:rsid w:val="00D52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87C7"/>
  <w15:docId w15:val="{4912FB5B-36FC-43E2-A101-A596E277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rPr>
      <w:color w:val="000000" w:themeColor="text1"/>
    </w:rPr>
  </w:style>
  <w:style w:type="paragraph" w:styleId="Heading1">
    <w:name w:val="heading 1"/>
    <w:basedOn w:val="Normal"/>
    <w:next w:val="Normal"/>
    <w:link w:val="Heading1Char"/>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82667"/>
    <w:pPr>
      <w:keepNext/>
      <w:keepLines/>
      <w:spacing w:before="200" w:after="0"/>
      <w:outlineLvl w:val="1"/>
    </w:pPr>
    <w:rPr>
      <w:rFonts w:eastAsiaTheme="majorEastAsia" w:cstheme="majorBidi"/>
      <w:b/>
      <w:bCs/>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semiHidden/>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782667"/>
    <w:rPr>
      <w:rFonts w:ascii="Times New Roman" w:eastAsiaTheme="majorEastAsia" w:hAnsi="Times New Roman" w:cstheme="majorBidi"/>
      <w:b/>
      <w:bCs/>
      <w:color w:val="000000" w:themeColor="text1"/>
      <w:sz w:val="24"/>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2B132A"/>
    <w:pPr>
      <w:spacing w:after="100"/>
    </w:pPr>
  </w:style>
  <w:style w:type="character" w:styleId="Hyperlink">
    <w:name w:val="Hyperlink"/>
    <w:basedOn w:val="DefaultParagraphFont"/>
    <w:uiPriority w:val="99"/>
    <w:unhideWhenUsed/>
    <w:rsid w:val="002B132A"/>
    <w:rPr>
      <w:color w:val="0000FF" w:themeColor="hyperlink"/>
      <w:u w:val="single"/>
    </w:rPr>
  </w:style>
  <w:style w:type="table" w:customStyle="1" w:styleId="Table1">
    <w:name w:val="Table1"/>
    <w:basedOn w:val="TableNormal"/>
    <w:rsid w:val="00594C8B"/>
    <w:pPr>
      <w:spacing w:after="0" w:line="276" w:lineRule="auto"/>
      <w:jc w:val="left"/>
    </w:pPr>
    <w:rPr>
      <w:rFonts w:ascii="Arial" w:eastAsia="Arial" w:hAnsi="Arial" w:cs="Arial"/>
      <w:sz w:val="22"/>
      <w:szCs w:val="22"/>
      <w:lang w:val="en"/>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go:docsCustomData xmlns:go="http://customooxmlschemas.google.com/" roundtripDataSignature="AMtx7mhzEK0YRIRJPoAtL/oifjyTjzRbbw==">AMUW2mU0NjYlG2xiyVAjvc1jKoGghgsT8EhMY1ts02nXRmlGLmfwC9KrS/hDRp3996VGppyUqH46m5+EDQp0JUyans0lFLnhVGgR7diHBmeDJNHJGLV5XZ19/HH4Q+i6cksrIYFvNRXP</go:docsCustomData>
</go:gDocsCustomXmlDataStorage>
</file>

<file path=customXml/itemProps1.xml><?xml version="1.0" encoding="utf-8"?>
<ds:datastoreItem xmlns:ds="http://schemas.openxmlformats.org/officeDocument/2006/customXml" ds:itemID="{E96DC84A-7FA5-4E4B-84A4-DF1FFBA90FA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1305</Words>
  <Characters>7445</Characters>
  <Application>Microsoft Office Word</Application>
  <DocSecurity>0</DocSecurity>
  <Lines>62</Lines>
  <Paragraphs>17</Paragraphs>
  <ScaleCrop>false</ScaleCrop>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Iulian Petrache (2025332)</cp:lastModifiedBy>
  <cp:revision>2</cp:revision>
  <dcterms:created xsi:type="dcterms:W3CDTF">2022-11-28T16:05:00Z</dcterms:created>
  <dcterms:modified xsi:type="dcterms:W3CDTF">2022-11-28T16:05:00Z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a456b93489e92fde92f1c33e77f44dcd8972c96d7b45c46dbdc2ba06a25db00e</vt:lpwstr>
  </property>
</Properties>
</file>