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7D4AF3" w14:textId="14319EC9" w:rsidR="00AE5812" w:rsidRPr="00AE5812" w:rsidRDefault="005837CC">
      <w:pPr>
        <w:pStyle w:val="Heading1"/>
      </w:pPr>
      <w:r>
        <w:t xml:space="preserve">               </w:t>
      </w:r>
      <w:r w:rsidR="00CB0A40">
        <w:t xml:space="preserve">                </w:t>
      </w:r>
      <w:r w:rsidR="00AE5812" w:rsidRPr="00AE5812">
        <w:rPr>
          <w:rFonts w:ascii="Times New Roman" w:eastAsia="Times New Roman" w:hAnsi="Times New Roman" w:cs="Times New Roman"/>
          <w:b/>
          <w:bCs/>
          <w:color w:val="auto"/>
          <w:kern w:val="36"/>
          <w:sz w:val="48"/>
          <w:szCs w:val="48"/>
          <w14:ligatures w14:val="none"/>
        </w:rPr>
        <w:t>Contemporary Human Resource Challenges at Tesco PLC</w:t>
      </w:r>
    </w:p>
    <w:p w14:paraId="224B2F59" w14:textId="77777777" w:rsidR="00876FEB" w:rsidRPr="00876FEB" w:rsidRDefault="00876FEB" w:rsidP="00876FE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76FEB">
        <w:rPr>
          <w:rFonts w:ascii="Times New Roman" w:eastAsia="Times New Roman" w:hAnsi="Times New Roman" w:cs="Times New Roman"/>
          <w:b/>
          <w:bCs/>
          <w:kern w:val="0"/>
          <w:sz w:val="36"/>
          <w:szCs w:val="36"/>
          <w14:ligatures w14:val="none"/>
        </w:rPr>
        <w:t>Title Page</w:t>
      </w:r>
    </w:p>
    <w:p w14:paraId="396427D3" w14:textId="72C5C1F7" w:rsidR="00876FEB" w:rsidRDefault="00876FEB" w:rsidP="00876FEB">
      <w:pPr>
        <w:spacing w:before="100" w:beforeAutospacing="1" w:after="100" w:afterAutospacing="1" w:line="240" w:lineRule="auto"/>
        <w:rPr>
          <w:rFonts w:ascii="Times New Roman" w:hAnsi="Times New Roman" w:cs="Times New Roman"/>
          <w:kern w:val="0"/>
          <w14:ligatures w14:val="none"/>
        </w:rPr>
      </w:pPr>
      <w:r w:rsidRPr="00876FEB">
        <w:rPr>
          <w:rFonts w:ascii="Times New Roman" w:hAnsi="Times New Roman" w:cs="Times New Roman"/>
          <w:b/>
          <w:bCs/>
          <w:kern w:val="0"/>
          <w14:ligatures w14:val="none"/>
        </w:rPr>
        <w:t>University:</w:t>
      </w:r>
      <w:r w:rsidRPr="00876FEB">
        <w:rPr>
          <w:rFonts w:ascii="Times New Roman" w:hAnsi="Times New Roman" w:cs="Times New Roman"/>
          <w:kern w:val="0"/>
          <w14:ligatures w14:val="none"/>
        </w:rPr>
        <w:t xml:space="preserve"> </w:t>
      </w:r>
      <w:r w:rsidR="002F337E">
        <w:rPr>
          <w:rFonts w:ascii="Times New Roman" w:hAnsi="Times New Roman" w:cs="Times New Roman"/>
          <w:kern w:val="0"/>
          <w14:ligatures w14:val="none"/>
        </w:rPr>
        <w:t>UWT</w:t>
      </w:r>
      <w:r w:rsidR="00B85F10">
        <w:rPr>
          <w:rFonts w:ascii="Times New Roman" w:hAnsi="Times New Roman" w:cs="Times New Roman"/>
          <w:kern w:val="0"/>
          <w14:ligatures w14:val="none"/>
        </w:rPr>
        <w:t>SD</w:t>
      </w:r>
      <w:r w:rsidRPr="00876FEB">
        <w:rPr>
          <w:rFonts w:ascii="Times New Roman" w:hAnsi="Times New Roman" w:cs="Times New Roman"/>
          <w:kern w:val="0"/>
          <w14:ligatures w14:val="none"/>
        </w:rPr>
        <w:br/>
      </w:r>
      <w:r w:rsidRPr="00876FEB">
        <w:rPr>
          <w:rFonts w:ascii="Times New Roman" w:hAnsi="Times New Roman" w:cs="Times New Roman"/>
          <w:b/>
          <w:bCs/>
          <w:kern w:val="0"/>
          <w14:ligatures w14:val="none"/>
        </w:rPr>
        <w:t>Student Name:</w:t>
      </w:r>
      <w:r w:rsidRPr="00876FEB">
        <w:rPr>
          <w:rFonts w:ascii="Times New Roman" w:hAnsi="Times New Roman" w:cs="Times New Roman"/>
          <w:kern w:val="0"/>
          <w14:ligatures w14:val="none"/>
        </w:rPr>
        <w:t xml:space="preserve"> </w:t>
      </w:r>
      <w:r w:rsidR="00B85F10">
        <w:rPr>
          <w:rFonts w:ascii="Times New Roman" w:hAnsi="Times New Roman" w:cs="Times New Roman"/>
          <w:kern w:val="0"/>
          <w14:ligatures w14:val="none"/>
        </w:rPr>
        <w:t xml:space="preserve">Anderson Cruz </w:t>
      </w:r>
      <w:r w:rsidRPr="00876FEB">
        <w:rPr>
          <w:rFonts w:ascii="Times New Roman" w:hAnsi="Times New Roman" w:cs="Times New Roman"/>
          <w:kern w:val="0"/>
          <w14:ligatures w14:val="none"/>
        </w:rPr>
        <w:br/>
      </w:r>
      <w:r w:rsidRPr="00876FEB">
        <w:rPr>
          <w:rFonts w:ascii="Times New Roman" w:hAnsi="Times New Roman" w:cs="Times New Roman"/>
          <w:b/>
          <w:bCs/>
          <w:kern w:val="0"/>
          <w14:ligatures w14:val="none"/>
        </w:rPr>
        <w:t>Student Number:</w:t>
      </w:r>
      <w:r w:rsidRPr="00876FEB">
        <w:rPr>
          <w:rFonts w:ascii="Times New Roman" w:hAnsi="Times New Roman" w:cs="Times New Roman"/>
          <w:kern w:val="0"/>
          <w14:ligatures w14:val="none"/>
        </w:rPr>
        <w:t xml:space="preserve"> </w:t>
      </w:r>
      <w:r w:rsidR="00A36155">
        <w:rPr>
          <w:rFonts w:ascii="Times New Roman" w:hAnsi="Times New Roman" w:cs="Times New Roman"/>
          <w:kern w:val="0"/>
          <w14:ligatures w14:val="none"/>
        </w:rPr>
        <w:t>2438</w:t>
      </w:r>
      <w:r w:rsidR="00367192">
        <w:rPr>
          <w:rFonts w:ascii="Times New Roman" w:hAnsi="Times New Roman" w:cs="Times New Roman"/>
          <w:kern w:val="0"/>
          <w14:ligatures w14:val="none"/>
        </w:rPr>
        <w:t>462</w:t>
      </w:r>
      <w:r w:rsidRPr="00876FEB">
        <w:rPr>
          <w:rFonts w:ascii="Times New Roman" w:hAnsi="Times New Roman" w:cs="Times New Roman"/>
          <w:kern w:val="0"/>
          <w14:ligatures w14:val="none"/>
        </w:rPr>
        <w:br/>
      </w:r>
      <w:r w:rsidRPr="00876FEB">
        <w:rPr>
          <w:rFonts w:ascii="Times New Roman" w:hAnsi="Times New Roman" w:cs="Times New Roman"/>
          <w:b/>
          <w:bCs/>
          <w:kern w:val="0"/>
          <w14:ligatures w14:val="none"/>
        </w:rPr>
        <w:t>Module Code and Title:</w:t>
      </w:r>
      <w:r w:rsidR="00DD6A4A">
        <w:rPr>
          <w:rFonts w:ascii="Times New Roman" w:hAnsi="Times New Roman" w:cs="Times New Roman"/>
          <w:b/>
          <w:bCs/>
          <w:kern w:val="0"/>
          <w14:ligatures w14:val="none"/>
        </w:rPr>
        <w:t xml:space="preserve"> </w:t>
      </w:r>
      <w:r w:rsidRPr="00876FEB">
        <w:rPr>
          <w:rFonts w:ascii="Times New Roman" w:hAnsi="Times New Roman" w:cs="Times New Roman"/>
          <w:kern w:val="0"/>
          <w14:ligatures w14:val="none"/>
        </w:rPr>
        <w:t>Module Code – Human Resource Management</w:t>
      </w:r>
      <w:r w:rsidRPr="00876FEB">
        <w:rPr>
          <w:rFonts w:ascii="Times New Roman" w:hAnsi="Times New Roman" w:cs="Times New Roman"/>
          <w:kern w:val="0"/>
          <w14:ligatures w14:val="none"/>
        </w:rPr>
        <w:br/>
      </w:r>
      <w:r w:rsidRPr="00876FEB">
        <w:rPr>
          <w:rFonts w:ascii="Times New Roman" w:hAnsi="Times New Roman" w:cs="Times New Roman"/>
          <w:b/>
          <w:bCs/>
          <w:kern w:val="0"/>
          <w14:ligatures w14:val="none"/>
        </w:rPr>
        <w:t>Lecturer:</w:t>
      </w:r>
      <w:r w:rsidRPr="00876FEB">
        <w:rPr>
          <w:rFonts w:ascii="Times New Roman" w:hAnsi="Times New Roman" w:cs="Times New Roman"/>
          <w:kern w:val="0"/>
          <w14:ligatures w14:val="none"/>
        </w:rPr>
        <w:t xml:space="preserve"> </w:t>
      </w:r>
      <w:proofErr w:type="spellStart"/>
      <w:r w:rsidR="00E41455">
        <w:rPr>
          <w:rFonts w:ascii="Times New Roman" w:hAnsi="Times New Roman" w:cs="Times New Roman"/>
          <w:kern w:val="0"/>
          <w14:ligatures w14:val="none"/>
        </w:rPr>
        <w:t>Amer</w:t>
      </w:r>
      <w:proofErr w:type="spellEnd"/>
      <w:r w:rsidR="00E41455">
        <w:rPr>
          <w:rFonts w:ascii="Times New Roman" w:hAnsi="Times New Roman" w:cs="Times New Roman"/>
          <w:kern w:val="0"/>
          <w14:ligatures w14:val="none"/>
        </w:rPr>
        <w:t xml:space="preserve"> </w:t>
      </w:r>
      <w:r w:rsidR="00125663">
        <w:rPr>
          <w:rFonts w:ascii="Times New Roman" w:hAnsi="Times New Roman" w:cs="Times New Roman"/>
          <w:kern w:val="0"/>
          <w14:ligatures w14:val="none"/>
        </w:rPr>
        <w:t>Kare</w:t>
      </w:r>
      <w:r w:rsidR="00DE1DB1">
        <w:rPr>
          <w:rFonts w:ascii="Times New Roman" w:hAnsi="Times New Roman" w:cs="Times New Roman"/>
          <w:kern w:val="0"/>
          <w14:ligatures w14:val="none"/>
        </w:rPr>
        <w:t xml:space="preserve">em </w:t>
      </w:r>
      <w:r w:rsidRPr="00876FEB">
        <w:rPr>
          <w:rFonts w:ascii="Times New Roman" w:hAnsi="Times New Roman" w:cs="Times New Roman"/>
          <w:kern w:val="0"/>
          <w14:ligatures w14:val="none"/>
        </w:rPr>
        <w:br/>
      </w:r>
      <w:r w:rsidRPr="00876FEB">
        <w:rPr>
          <w:rFonts w:ascii="Times New Roman" w:hAnsi="Times New Roman" w:cs="Times New Roman"/>
          <w:b/>
          <w:bCs/>
          <w:kern w:val="0"/>
          <w14:ligatures w14:val="none"/>
        </w:rPr>
        <w:t>Assignment Title:</w:t>
      </w:r>
      <w:r w:rsidRPr="00876FEB">
        <w:rPr>
          <w:rFonts w:ascii="Times New Roman" w:hAnsi="Times New Roman" w:cs="Times New Roman"/>
          <w:kern w:val="0"/>
          <w14:ligatures w14:val="none"/>
        </w:rPr>
        <w:t xml:space="preserve"> Contemporary Human Resource Challenges at Tesco PLC</w:t>
      </w:r>
      <w:r w:rsidRPr="00876FEB">
        <w:rPr>
          <w:rFonts w:ascii="Times New Roman" w:hAnsi="Times New Roman" w:cs="Times New Roman"/>
          <w:kern w:val="0"/>
          <w14:ligatures w14:val="none"/>
        </w:rPr>
        <w:br/>
      </w:r>
      <w:r w:rsidRPr="00876FEB">
        <w:rPr>
          <w:rFonts w:ascii="Times New Roman" w:hAnsi="Times New Roman" w:cs="Times New Roman"/>
          <w:b/>
          <w:bCs/>
          <w:kern w:val="0"/>
          <w14:ligatures w14:val="none"/>
        </w:rPr>
        <w:t>Date:</w:t>
      </w:r>
      <w:r w:rsidRPr="00876FEB">
        <w:rPr>
          <w:rFonts w:ascii="Times New Roman" w:hAnsi="Times New Roman" w:cs="Times New Roman"/>
          <w:kern w:val="0"/>
          <w14:ligatures w14:val="none"/>
        </w:rPr>
        <w:t xml:space="preserve"> </w:t>
      </w:r>
      <w:r w:rsidR="00191DF7">
        <w:rPr>
          <w:rFonts w:ascii="Times New Roman" w:hAnsi="Times New Roman" w:cs="Times New Roman"/>
          <w:kern w:val="0"/>
          <w14:ligatures w14:val="none"/>
        </w:rPr>
        <w:t>21</w:t>
      </w:r>
      <w:r w:rsidR="006B4ECA">
        <w:rPr>
          <w:rFonts w:ascii="Times New Roman" w:hAnsi="Times New Roman" w:cs="Times New Roman"/>
          <w:kern w:val="0"/>
          <w14:ligatures w14:val="none"/>
        </w:rPr>
        <w:t xml:space="preserve">/ </w:t>
      </w:r>
      <w:r w:rsidR="0087645D">
        <w:rPr>
          <w:rFonts w:ascii="Times New Roman" w:hAnsi="Times New Roman" w:cs="Times New Roman"/>
          <w:kern w:val="0"/>
          <w14:ligatures w14:val="none"/>
        </w:rPr>
        <w:t>8/</w:t>
      </w:r>
      <w:r w:rsidR="009E2026">
        <w:rPr>
          <w:rFonts w:ascii="Times New Roman" w:hAnsi="Times New Roman" w:cs="Times New Roman"/>
          <w:kern w:val="0"/>
          <w14:ligatures w14:val="none"/>
        </w:rPr>
        <w:t>2026</w:t>
      </w:r>
    </w:p>
    <w:p w14:paraId="61FBB2F8" w14:textId="77777777" w:rsidR="009C038A" w:rsidRPr="009C038A" w:rsidRDefault="009C038A" w:rsidP="009C03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038A">
        <w:rPr>
          <w:rFonts w:ascii="Times New Roman" w:eastAsia="Times New Roman" w:hAnsi="Times New Roman" w:cs="Times New Roman"/>
          <w:b/>
          <w:bCs/>
          <w:kern w:val="0"/>
          <w:sz w:val="36"/>
          <w:szCs w:val="36"/>
          <w14:ligatures w14:val="none"/>
        </w:rPr>
        <w:t>1. Introduction</w:t>
      </w:r>
    </w:p>
    <w:p w14:paraId="100DB2CE" w14:textId="77777777"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Human Resource Management (HRM) has become increasingly strategic as organisations respond to technological change, competition for skilled employees and increasing expectations regarding diversity, equity and inclusion (DEI). HR departments are no longer responsible only for recruitment, payroll and employee administration; they increasingly contribute to organisational performance through workforce planning, employee development, engagement, technology and organisational culture (Armstrong and Taylor, 2023).</w:t>
      </w:r>
    </w:p>
    <w:p w14:paraId="78915316" w14:textId="19ADAC8C"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 xml:space="preserve">This report evaluates three contemporary HR challenges facing </w:t>
      </w:r>
      <w:r w:rsidRPr="009C038A">
        <w:rPr>
          <w:rFonts w:ascii="Times New Roman" w:hAnsi="Times New Roman" w:cs="Times New Roman"/>
          <w:b/>
          <w:bCs/>
          <w:kern w:val="0"/>
          <w14:ligatures w14:val="none"/>
        </w:rPr>
        <w:t>Tesco PLC</w:t>
      </w:r>
      <w:r w:rsidRPr="009C038A">
        <w:rPr>
          <w:rFonts w:ascii="Times New Roman" w:hAnsi="Times New Roman" w:cs="Times New Roman"/>
          <w:kern w:val="0"/>
          <w14:ligatures w14:val="none"/>
        </w:rPr>
        <w:t>, one of the UK’s largest retailers. Tesco employs more than 330,000 colleagues across its operations and therefore requires effective HR practices to maintain service quality, productivity and employee commitment. (</w:t>
      </w:r>
      <w:hyperlink r:id="rId4" w:history="1">
        <w:r w:rsidRPr="009C038A">
          <w:rPr>
            <w:rFonts w:ascii="Times New Roman" w:hAnsi="Times New Roman" w:cs="Times New Roman"/>
            <w:color w:val="0000FF"/>
            <w:kern w:val="0"/>
            <w:u w:val="single"/>
            <w14:ligatures w14:val="none"/>
          </w:rPr>
          <w:t>Tesco PLC</w:t>
        </w:r>
      </w:hyperlink>
      <w:r w:rsidRPr="009C038A">
        <w:rPr>
          <w:rFonts w:ascii="Times New Roman" w:hAnsi="Times New Roman" w:cs="Times New Roman"/>
          <w:kern w:val="0"/>
          <w14:ligatures w14:val="none"/>
        </w:rPr>
        <w:t>⁠) The report focuses on adapting to technological advancements, talent acquisition and retention, and DEI. It evaluates contemporary HR practices that Tesco can use to address these challenges and critically considers how departmental managers can implement these practices effectively and urgently.</w:t>
      </w:r>
    </w:p>
    <w:p w14:paraId="7A2D736B" w14:textId="77777777" w:rsidR="009C038A" w:rsidRPr="009C038A" w:rsidRDefault="009C038A" w:rsidP="009C038A">
      <w:pPr>
        <w:spacing w:after="0" w:line="240" w:lineRule="auto"/>
        <w:rPr>
          <w:rFonts w:ascii="Times New Roman" w:eastAsia="Times New Roman" w:hAnsi="Times New Roman" w:cs="Times New Roman"/>
          <w:kern w:val="0"/>
          <w14:ligatures w14:val="none"/>
        </w:rPr>
      </w:pPr>
      <w:r w:rsidRPr="009C038A">
        <w:rPr>
          <w:rFonts w:ascii="Times New Roman" w:eastAsia="Times New Roman" w:hAnsi="Times New Roman" w:cs="Times New Roman"/>
          <w:noProof/>
          <w:kern w:val="0"/>
          <w14:ligatures w14:val="none"/>
        </w:rPr>
        <mc:AlternateContent>
          <mc:Choice Requires="wps">
            <w:drawing>
              <wp:inline distT="0" distB="0" distL="0" distR="0" wp14:anchorId="56B6919D" wp14:editId="34FD1166">
                <wp:extent cx="5731510" cy="1270"/>
                <wp:effectExtent l="0" t="31750" r="0" b="36830"/>
                <wp:docPr id="504256091"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19B705" id="Rectangle 1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CB1B673" w14:textId="77777777" w:rsidR="009C038A" w:rsidRPr="009C038A" w:rsidRDefault="009C038A" w:rsidP="009C038A">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9C038A">
        <w:rPr>
          <w:rFonts w:ascii="Times New Roman" w:eastAsia="Times New Roman" w:hAnsi="Times New Roman" w:cs="Times New Roman"/>
          <w:b/>
          <w:bCs/>
          <w:kern w:val="36"/>
          <w:sz w:val="48"/>
          <w:szCs w:val="48"/>
          <w14:ligatures w14:val="none"/>
        </w:rPr>
        <w:t>2. Key Organisational Factors</w:t>
      </w:r>
    </w:p>
    <w:p w14:paraId="08B126E2" w14:textId="77777777" w:rsidR="009C038A" w:rsidRPr="009C038A" w:rsidRDefault="009C038A" w:rsidP="009C03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C038A">
        <w:rPr>
          <w:rFonts w:ascii="Times New Roman" w:eastAsia="Times New Roman" w:hAnsi="Times New Roman" w:cs="Times New Roman"/>
          <w:b/>
          <w:bCs/>
          <w:kern w:val="0"/>
          <w:sz w:val="36"/>
          <w:szCs w:val="36"/>
          <w14:ligatures w14:val="none"/>
        </w:rPr>
        <w:t>2.1 Adapting to Technological Advancements</w:t>
      </w:r>
    </w:p>
    <w:p w14:paraId="0F2D5C0F" w14:textId="02308011"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Technological advancement is one of the most significant challenges facing modern HR departments. Artificial intelligence (AI), automation, workforce analytics, digital recruitment and self-service HR systems are changing how organisations manage employees. The World Economic Forum (2025) identifies technological change as the most significant driver of skills transformation over the next five years, increasing demand for AI, big data, technological literacy and analytical thinking. (</w:t>
      </w:r>
      <w:hyperlink r:id="rId5" w:history="1">
        <w:r w:rsidRPr="009C038A">
          <w:rPr>
            <w:rFonts w:ascii="Times New Roman" w:hAnsi="Times New Roman" w:cs="Times New Roman"/>
            <w:color w:val="0000FF"/>
            <w:kern w:val="0"/>
            <w:u w:val="single"/>
            <w14:ligatures w14:val="none"/>
          </w:rPr>
          <w:t>World Economic Forum Reports</w:t>
        </w:r>
      </w:hyperlink>
      <w:r w:rsidRPr="009C038A">
        <w:rPr>
          <w:rFonts w:ascii="Times New Roman" w:hAnsi="Times New Roman" w:cs="Times New Roman"/>
          <w:kern w:val="0"/>
          <w14:ligatures w14:val="none"/>
        </w:rPr>
        <w:t>⁠)</w:t>
      </w:r>
    </w:p>
    <w:p w14:paraId="5A316884" w14:textId="00CAE143"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lastRenderedPageBreak/>
        <w:t>For Tesco, this challenge is particularly important because the company operates a large physical and digital retail network. Tesco has significantly expanded its technology capability, with its technology team doubling in size over six years. The company has also developed an organisation-wide AI strategy and is increasingly using AI to improve business operations. (</w:t>
      </w:r>
      <w:hyperlink r:id="rId6" w:history="1">
        <w:r w:rsidRPr="009C038A">
          <w:rPr>
            <w:rFonts w:ascii="Times New Roman" w:hAnsi="Times New Roman" w:cs="Times New Roman"/>
            <w:color w:val="0000FF"/>
            <w:kern w:val="0"/>
            <w:u w:val="single"/>
            <w14:ligatures w14:val="none"/>
          </w:rPr>
          <w:t>Tesco PLC</w:t>
        </w:r>
      </w:hyperlink>
      <w:r w:rsidRPr="009C038A">
        <w:rPr>
          <w:rFonts w:ascii="Times New Roman" w:hAnsi="Times New Roman" w:cs="Times New Roman"/>
          <w:kern w:val="0"/>
          <w14:ligatures w14:val="none"/>
        </w:rPr>
        <w:t>⁠)</w:t>
      </w:r>
    </w:p>
    <w:p w14:paraId="34836B38" w14:textId="77777777"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Although technology can increase productivity, it can also create employee anxiety regarding job security, particularly where automation replaces repetitive activities. Employees may also lack the digital skills required to work effectively with new systems. Therefore, technological transformation should not be treated simply as an IT project. It is an HR challenge because employees need training, communication and support to adapt.</w:t>
      </w:r>
    </w:p>
    <w:p w14:paraId="30B4FFF6" w14:textId="37A2EF80"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 xml:space="preserve">A major opportunity for Tesco is therefore to combine technological investment with </w:t>
      </w:r>
      <w:proofErr w:type="spellStart"/>
      <w:r w:rsidRPr="009C038A">
        <w:rPr>
          <w:rFonts w:ascii="Times New Roman" w:hAnsi="Times New Roman" w:cs="Times New Roman"/>
          <w:kern w:val="0"/>
          <w14:ligatures w14:val="none"/>
        </w:rPr>
        <w:t>reskilling</w:t>
      </w:r>
      <w:proofErr w:type="spellEnd"/>
      <w:r w:rsidRPr="009C038A">
        <w:rPr>
          <w:rFonts w:ascii="Times New Roman" w:hAnsi="Times New Roman" w:cs="Times New Roman"/>
          <w:kern w:val="0"/>
          <w14:ligatures w14:val="none"/>
        </w:rPr>
        <w:t xml:space="preserve"> and </w:t>
      </w:r>
      <w:proofErr w:type="spellStart"/>
      <w:r w:rsidRPr="009C038A">
        <w:rPr>
          <w:rFonts w:ascii="Times New Roman" w:hAnsi="Times New Roman" w:cs="Times New Roman"/>
          <w:kern w:val="0"/>
          <w14:ligatures w14:val="none"/>
        </w:rPr>
        <w:t>upskilling</w:t>
      </w:r>
      <w:proofErr w:type="spellEnd"/>
      <w:r w:rsidRPr="009C038A">
        <w:rPr>
          <w:rFonts w:ascii="Times New Roman" w:hAnsi="Times New Roman" w:cs="Times New Roman"/>
          <w:kern w:val="0"/>
          <w14:ligatures w14:val="none"/>
        </w:rPr>
        <w:t xml:space="preserve">. The World Economic Forum (2025) argues that organisations will increasingly require </w:t>
      </w:r>
      <w:proofErr w:type="spellStart"/>
      <w:r w:rsidRPr="009C038A">
        <w:rPr>
          <w:rFonts w:ascii="Times New Roman" w:hAnsi="Times New Roman" w:cs="Times New Roman"/>
          <w:kern w:val="0"/>
          <w14:ligatures w14:val="none"/>
        </w:rPr>
        <w:t>reskilling</w:t>
      </w:r>
      <w:proofErr w:type="spellEnd"/>
      <w:r w:rsidRPr="009C038A">
        <w:rPr>
          <w:rFonts w:ascii="Times New Roman" w:hAnsi="Times New Roman" w:cs="Times New Roman"/>
          <w:kern w:val="0"/>
          <w14:ligatures w14:val="none"/>
        </w:rPr>
        <w:t xml:space="preserve"> and </w:t>
      </w:r>
      <w:proofErr w:type="spellStart"/>
      <w:r w:rsidRPr="009C038A">
        <w:rPr>
          <w:rFonts w:ascii="Times New Roman" w:hAnsi="Times New Roman" w:cs="Times New Roman"/>
          <w:kern w:val="0"/>
          <w14:ligatures w14:val="none"/>
        </w:rPr>
        <w:t>upskilling</w:t>
      </w:r>
      <w:proofErr w:type="spellEnd"/>
      <w:r w:rsidRPr="009C038A">
        <w:rPr>
          <w:rFonts w:ascii="Times New Roman" w:hAnsi="Times New Roman" w:cs="Times New Roman"/>
          <w:kern w:val="0"/>
          <w14:ligatures w14:val="none"/>
        </w:rPr>
        <w:t xml:space="preserve"> strategies because technological change is transforming job roles and skills requirements. (</w:t>
      </w:r>
      <w:hyperlink r:id="rId7" w:history="1">
        <w:r w:rsidRPr="009C038A">
          <w:rPr>
            <w:rFonts w:ascii="Times New Roman" w:hAnsi="Times New Roman" w:cs="Times New Roman"/>
            <w:color w:val="0000FF"/>
            <w:kern w:val="0"/>
            <w:u w:val="single"/>
            <w14:ligatures w14:val="none"/>
          </w:rPr>
          <w:t>World Economic Forum Reports</w:t>
        </w:r>
      </w:hyperlink>
      <w:r w:rsidRPr="009C038A">
        <w:rPr>
          <w:rFonts w:ascii="Times New Roman" w:hAnsi="Times New Roman" w:cs="Times New Roman"/>
          <w:kern w:val="0"/>
          <w14:ligatures w14:val="none"/>
        </w:rPr>
        <w:t>⁠) If Tesco fails to develop its workforce alongside technology, it risks skills shortages, employee resistance and reduced engagement.</w:t>
      </w:r>
    </w:p>
    <w:p w14:paraId="2ACC582F" w14:textId="77777777" w:rsidR="009C038A" w:rsidRPr="009C038A" w:rsidRDefault="009C038A" w:rsidP="009C038A">
      <w:pPr>
        <w:spacing w:after="0" w:line="240" w:lineRule="auto"/>
        <w:rPr>
          <w:rFonts w:ascii="Times New Roman" w:eastAsia="Times New Roman" w:hAnsi="Times New Roman" w:cs="Times New Roman"/>
          <w:kern w:val="0"/>
          <w14:ligatures w14:val="none"/>
        </w:rPr>
      </w:pPr>
      <w:r w:rsidRPr="009C038A">
        <w:rPr>
          <w:rFonts w:ascii="Times New Roman" w:eastAsia="Times New Roman" w:hAnsi="Times New Roman" w:cs="Times New Roman"/>
          <w:noProof/>
          <w:kern w:val="0"/>
          <w14:ligatures w14:val="none"/>
        </w:rPr>
        <mc:AlternateContent>
          <mc:Choice Requires="wps">
            <w:drawing>
              <wp:inline distT="0" distB="0" distL="0" distR="0" wp14:anchorId="61DB302A" wp14:editId="30D3AECC">
                <wp:extent cx="5731510" cy="1270"/>
                <wp:effectExtent l="0" t="31750" r="0" b="36830"/>
                <wp:docPr id="42726323"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10A607"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5FD86A" w14:textId="77777777" w:rsidR="009C038A" w:rsidRPr="009C038A" w:rsidRDefault="009C038A" w:rsidP="009C038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9C038A">
        <w:rPr>
          <w:rFonts w:ascii="Times New Roman" w:eastAsia="Times New Roman" w:hAnsi="Times New Roman" w:cs="Times New Roman"/>
          <w:b/>
          <w:bCs/>
          <w:kern w:val="0"/>
          <w:sz w:val="36"/>
          <w:szCs w:val="36"/>
          <w14:ligatures w14:val="none"/>
        </w:rPr>
        <w:t>2.2 Talent Acquisition and Retention</w:t>
      </w:r>
    </w:p>
    <w:p w14:paraId="03FE5671" w14:textId="77777777"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Recruiting and retaining suitable employees is another major HR challenge. Retail organisations such as Tesco require large numbers of employees across stores, distribution centres, technology, management and corporate functions. Competition for capable employees can increase recruitment costs while high employee turnover can reduce productivity and customer service.</w:t>
      </w:r>
    </w:p>
    <w:p w14:paraId="4F46F129" w14:textId="13AB8F3E"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CIPD (2024) reports that 69% of surveyed employers experienced increased competition for qualified talent, while 56% reported that retaining talent had become more difficult. Furthermore, 41% reported that new recruits sometimes, mostly or always left within their first 12 weeks. (</w:t>
      </w:r>
      <w:hyperlink r:id="rId8" w:history="1">
        <w:r w:rsidRPr="009C038A">
          <w:rPr>
            <w:rFonts w:ascii="Times New Roman" w:hAnsi="Times New Roman" w:cs="Times New Roman"/>
            <w:color w:val="0000FF"/>
            <w:kern w:val="0"/>
            <w:u w:val="single"/>
            <w14:ligatures w14:val="none"/>
          </w:rPr>
          <w:t>CIPD</w:t>
        </w:r>
      </w:hyperlink>
      <w:r w:rsidRPr="009C038A">
        <w:rPr>
          <w:rFonts w:ascii="Times New Roman" w:hAnsi="Times New Roman" w:cs="Times New Roman"/>
          <w:kern w:val="0"/>
          <w14:ligatures w14:val="none"/>
        </w:rPr>
        <w:t>⁠)</w:t>
      </w:r>
    </w:p>
    <w:p w14:paraId="6F9E9000" w14:textId="2CB76BB3"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Tesco has already responded through improvements to pay and employee benefits. In March 2025, Tesco announced a £180 million investment in colleague pay, with hourly-paid employees receiving increases and London allowances also being increased. (</w:t>
      </w:r>
      <w:hyperlink r:id="rId9" w:history="1">
        <w:r w:rsidRPr="009C038A">
          <w:rPr>
            <w:rFonts w:ascii="Times New Roman" w:hAnsi="Times New Roman" w:cs="Times New Roman"/>
            <w:color w:val="0000FF"/>
            <w:kern w:val="0"/>
            <w:u w:val="single"/>
            <w14:ligatures w14:val="none"/>
          </w:rPr>
          <w:t>Tesco PLC</w:t>
        </w:r>
      </w:hyperlink>
      <w:r w:rsidRPr="009C038A">
        <w:rPr>
          <w:rFonts w:ascii="Times New Roman" w:hAnsi="Times New Roman" w:cs="Times New Roman"/>
          <w:kern w:val="0"/>
          <w14:ligatures w14:val="none"/>
        </w:rPr>
        <w:t>⁠</w:t>
      </w:r>
      <w:r w:rsidRPr="009C038A">
        <w:rPr>
          <w:rFonts w:ascii="Times New Roman" w:hAnsi="Times New Roman" w:cs="Times New Roman"/>
          <w:noProof/>
          <w:kern w:val="0"/>
          <w14:ligatures w14:val="none"/>
        </w:rPr>
        <mc:AlternateContent>
          <mc:Choice Requires="wps">
            <w:drawing>
              <wp:inline distT="0" distB="0" distL="0" distR="0" wp14:anchorId="11A522A4" wp14:editId="072EA6AD">
                <wp:extent cx="306705" cy="306705"/>
                <wp:effectExtent l="0" t="0" r="0" b="0"/>
                <wp:docPr id="165810849"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267520" id="Rectangle 7"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9C038A">
        <w:rPr>
          <w:rFonts w:ascii="Times New Roman" w:hAnsi="Times New Roman" w:cs="Times New Roman"/>
          <w:kern w:val="0"/>
          <w14:ligatures w14:val="none"/>
        </w:rPr>
        <w:t>) Tesco’s Annual Report also highlights increased investment in colleague pay, wellbeing and parental benefits. (</w:t>
      </w:r>
      <w:hyperlink r:id="rId10" w:history="1">
        <w:r w:rsidRPr="009C038A">
          <w:rPr>
            <w:rFonts w:ascii="Times New Roman" w:hAnsi="Times New Roman" w:cs="Times New Roman"/>
            <w:color w:val="0000FF"/>
            <w:kern w:val="0"/>
            <w:u w:val="single"/>
            <w14:ligatures w14:val="none"/>
          </w:rPr>
          <w:t>Tesco PLC</w:t>
        </w:r>
      </w:hyperlink>
      <w:r w:rsidRPr="009C038A">
        <w:rPr>
          <w:rFonts w:ascii="Times New Roman" w:hAnsi="Times New Roman" w:cs="Times New Roman"/>
          <w:kern w:val="0"/>
          <w14:ligatures w14:val="none"/>
        </w:rPr>
        <w:t>⁠)</w:t>
      </w:r>
    </w:p>
    <w:p w14:paraId="31075599" w14:textId="77777777"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However, salary alone may not guarantee retention. Employees increasingly value career development, meaningful work, wellbeing, flexibility, recognition and supportive management. Armstrong and Taylor (2023) argue that effective talent management should integrate recruitment, development, performance management, reward and employee engagement. Tesco therefore needs to consider the complete employee experience rather than viewing recruitment and retention as separate activities.</w:t>
      </w:r>
    </w:p>
    <w:p w14:paraId="016BA354" w14:textId="77777777" w:rsidR="009C038A" w:rsidRPr="009C038A" w:rsidRDefault="009C038A" w:rsidP="009C038A">
      <w:pPr>
        <w:spacing w:after="0" w:line="240" w:lineRule="auto"/>
        <w:rPr>
          <w:rFonts w:ascii="Times New Roman" w:eastAsia="Times New Roman" w:hAnsi="Times New Roman" w:cs="Times New Roman"/>
          <w:kern w:val="0"/>
          <w14:ligatures w14:val="none"/>
        </w:rPr>
      </w:pPr>
      <w:r w:rsidRPr="009C038A">
        <w:rPr>
          <w:rFonts w:ascii="Times New Roman" w:eastAsia="Times New Roman" w:hAnsi="Times New Roman" w:cs="Times New Roman"/>
          <w:noProof/>
          <w:kern w:val="0"/>
          <w14:ligatures w14:val="none"/>
        </w:rPr>
        <mc:AlternateContent>
          <mc:Choice Requires="wps">
            <w:drawing>
              <wp:inline distT="0" distB="0" distL="0" distR="0" wp14:anchorId="45CED015" wp14:editId="2A1185CE">
                <wp:extent cx="5731510" cy="1270"/>
                <wp:effectExtent l="0" t="31750" r="0" b="36830"/>
                <wp:docPr id="1994554862"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390041A"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96591B4" w14:textId="77777777" w:rsidR="009C038A" w:rsidRPr="009C038A" w:rsidRDefault="009C038A" w:rsidP="009C038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9C038A">
        <w:rPr>
          <w:rFonts w:ascii="Times New Roman" w:eastAsia="Times New Roman" w:hAnsi="Times New Roman" w:cs="Times New Roman"/>
          <w:b/>
          <w:bCs/>
          <w:kern w:val="0"/>
          <w:sz w:val="36"/>
          <w:szCs w:val="36"/>
          <w14:ligatures w14:val="none"/>
        </w:rPr>
        <w:lastRenderedPageBreak/>
        <w:t>2.3 Diversity, Equity and Inclusion</w:t>
      </w:r>
    </w:p>
    <w:p w14:paraId="6893651B" w14:textId="77777777"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DEI has become an important strategic HR issue because organisations are expected to provide fair access to employment, development and progression. Diversity involves differences between employees, while equity focuses on fairness of opportunity and inclusion concerns whether employees feel respected, valued and able to contribute.</w:t>
      </w:r>
    </w:p>
    <w:p w14:paraId="799AA36B" w14:textId="55BF734E"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Tesco operates in diverse communities and employs a very large workforce. Its stated approach is that everyone should feel represented and able to be themselves at work, under its “Everyone’s Welcome” approach. Tesco also identifies itself as a Disability Confident Leader and promotes an accessible recruitment process. (</w:t>
      </w:r>
      <w:hyperlink r:id="rId11" w:history="1">
        <w:r w:rsidRPr="009C038A">
          <w:rPr>
            <w:rFonts w:ascii="Times New Roman" w:hAnsi="Times New Roman" w:cs="Times New Roman"/>
            <w:color w:val="0000FF"/>
            <w:kern w:val="0"/>
            <w:u w:val="single"/>
            <w14:ligatures w14:val="none"/>
          </w:rPr>
          <w:t>Tesco Careers</w:t>
        </w:r>
      </w:hyperlink>
      <w:r w:rsidRPr="009C038A">
        <w:rPr>
          <w:rFonts w:ascii="Times New Roman" w:hAnsi="Times New Roman" w:cs="Times New Roman"/>
          <w:kern w:val="0"/>
          <w14:ligatures w14:val="none"/>
        </w:rPr>
        <w:t>⁠)</w:t>
      </w:r>
    </w:p>
    <w:p w14:paraId="3C7C49F7" w14:textId="6ADA5A19"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However, having DEI policies does not automatically create an inclusive organisation. McKinsey (2023) found a significant gap between organisations’ DEI ambitions and their actual implementation, with less than half of surveyed organisations having the infrastructure required to achieve their DEI aspirations. (</w:t>
      </w:r>
      <w:hyperlink r:id="rId12" w:history="1">
        <w:r w:rsidRPr="009C038A">
          <w:rPr>
            <w:rFonts w:ascii="Times New Roman" w:hAnsi="Times New Roman" w:cs="Times New Roman"/>
            <w:color w:val="0000FF"/>
            <w:kern w:val="0"/>
            <w:u w:val="single"/>
            <w14:ligatures w14:val="none"/>
          </w:rPr>
          <w:t>McKinsey &amp; Company</w:t>
        </w:r>
      </w:hyperlink>
      <w:r w:rsidRPr="009C038A">
        <w:rPr>
          <w:rFonts w:ascii="Times New Roman" w:hAnsi="Times New Roman" w:cs="Times New Roman"/>
          <w:kern w:val="0"/>
          <w14:ligatures w14:val="none"/>
        </w:rPr>
        <w:t>⁠) This demonstrates why Tesco needs measurable outcomes rather than relying solely on policies and statements.</w:t>
      </w:r>
    </w:p>
    <w:p w14:paraId="072E5995" w14:textId="7F663142"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Inclusive recruitment is particularly important. CIPD (2024) argues that unconscious bias can influence recruitment decisions and recommends redesigning recruitment processes to reduce opportunities for bias. (</w:t>
      </w:r>
      <w:hyperlink r:id="rId13" w:history="1">
        <w:r w:rsidRPr="009C038A">
          <w:rPr>
            <w:rFonts w:ascii="Times New Roman" w:hAnsi="Times New Roman" w:cs="Times New Roman"/>
            <w:color w:val="0000FF"/>
            <w:kern w:val="0"/>
            <w:u w:val="single"/>
            <w14:ligatures w14:val="none"/>
          </w:rPr>
          <w:t>CIPD</w:t>
        </w:r>
      </w:hyperlink>
      <w:r w:rsidRPr="009C038A">
        <w:rPr>
          <w:rFonts w:ascii="Times New Roman" w:hAnsi="Times New Roman" w:cs="Times New Roman"/>
          <w:kern w:val="0"/>
          <w14:ligatures w14:val="none"/>
        </w:rPr>
        <w:t>⁠) Tesco has already removed CV and psychometric-testing requirements for some frontline roles to reduce barriers to employment and increase applications. (</w:t>
      </w:r>
      <w:hyperlink r:id="rId14" w:history="1">
        <w:r w:rsidRPr="009C038A">
          <w:rPr>
            <w:rFonts w:ascii="Times New Roman" w:hAnsi="Times New Roman" w:cs="Times New Roman"/>
            <w:color w:val="0000FF"/>
            <w:kern w:val="0"/>
            <w:u w:val="single"/>
            <w14:ligatures w14:val="none"/>
          </w:rPr>
          <w:t>Tesco PLC</w:t>
        </w:r>
      </w:hyperlink>
      <w:r w:rsidRPr="009C038A">
        <w:rPr>
          <w:rFonts w:ascii="Times New Roman" w:hAnsi="Times New Roman" w:cs="Times New Roman"/>
          <w:kern w:val="0"/>
          <w14:ligatures w14:val="none"/>
        </w:rPr>
        <w:t>⁠)</w:t>
      </w:r>
    </w:p>
    <w:p w14:paraId="182F5C3C" w14:textId="77777777" w:rsidR="009C038A" w:rsidRPr="009C038A" w:rsidRDefault="009C038A" w:rsidP="009C038A">
      <w:pPr>
        <w:spacing w:before="100" w:beforeAutospacing="1" w:after="100" w:afterAutospacing="1" w:line="240" w:lineRule="auto"/>
        <w:rPr>
          <w:rFonts w:ascii="Times New Roman" w:hAnsi="Times New Roman" w:cs="Times New Roman"/>
          <w:kern w:val="0"/>
          <w14:ligatures w14:val="none"/>
        </w:rPr>
      </w:pPr>
      <w:r w:rsidRPr="009C038A">
        <w:rPr>
          <w:rFonts w:ascii="Times New Roman" w:hAnsi="Times New Roman" w:cs="Times New Roman"/>
          <w:kern w:val="0"/>
          <w14:ligatures w14:val="none"/>
        </w:rPr>
        <w:t>Consequently, DEI can contribute to organisational sustainability by widening Tesco’s talent pool, improving employee belonging and supporting innovation. Nevertheless, managers must ensure that DEI becomes embedded into everyday management rather than being treated as a separate HR initiative.</w:t>
      </w:r>
    </w:p>
    <w:p w14:paraId="2775DE00" w14:textId="77777777" w:rsidR="005277C2" w:rsidRPr="005277C2" w:rsidRDefault="005277C2" w:rsidP="005277C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277C2">
        <w:rPr>
          <w:rFonts w:ascii="Times New Roman" w:eastAsia="Times New Roman" w:hAnsi="Times New Roman" w:cs="Times New Roman"/>
          <w:b/>
          <w:bCs/>
          <w:kern w:val="36"/>
          <w:sz w:val="48"/>
          <w:szCs w:val="48"/>
          <w14:ligatures w14:val="none"/>
        </w:rPr>
        <w:t>3. Evaluation of Contemporary HR Practices</w:t>
      </w:r>
    </w:p>
    <w:p w14:paraId="6FD2719A" w14:textId="77777777" w:rsidR="005277C2" w:rsidRPr="005277C2" w:rsidRDefault="005277C2" w:rsidP="005277C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277C2">
        <w:rPr>
          <w:rFonts w:ascii="Times New Roman" w:eastAsia="Times New Roman" w:hAnsi="Times New Roman" w:cs="Times New Roman"/>
          <w:b/>
          <w:bCs/>
          <w:kern w:val="0"/>
          <w:sz w:val="36"/>
          <w:szCs w:val="36"/>
          <w14:ligatures w14:val="none"/>
        </w:rPr>
        <w:t>3.1 Digital HR Systems and Workforce Analytics</w:t>
      </w:r>
    </w:p>
    <w:p w14:paraId="775D0559"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 xml:space="preserve">Tesco should continue expanding digital HR systems and people analytics. Workforce analytics allows HR professionals to examine recruitment, absence, turnover, performance and engagement data to support evidence-based decisions. </w:t>
      </w:r>
      <w:proofErr w:type="spellStart"/>
      <w:r w:rsidRPr="005277C2">
        <w:rPr>
          <w:rFonts w:ascii="Times New Roman" w:hAnsi="Times New Roman" w:cs="Times New Roman"/>
          <w:kern w:val="0"/>
          <w14:ligatures w14:val="none"/>
        </w:rPr>
        <w:t>Marler</w:t>
      </w:r>
      <w:proofErr w:type="spellEnd"/>
      <w:r w:rsidRPr="005277C2">
        <w:rPr>
          <w:rFonts w:ascii="Times New Roman" w:hAnsi="Times New Roman" w:cs="Times New Roman"/>
          <w:kern w:val="0"/>
          <w14:ligatures w14:val="none"/>
        </w:rPr>
        <w:t xml:space="preserve"> and </w:t>
      </w:r>
      <w:proofErr w:type="spellStart"/>
      <w:r w:rsidRPr="005277C2">
        <w:rPr>
          <w:rFonts w:ascii="Times New Roman" w:hAnsi="Times New Roman" w:cs="Times New Roman"/>
          <w:kern w:val="0"/>
          <w14:ligatures w14:val="none"/>
        </w:rPr>
        <w:t>Boudreau</w:t>
      </w:r>
      <w:proofErr w:type="spellEnd"/>
      <w:r w:rsidRPr="005277C2">
        <w:rPr>
          <w:rFonts w:ascii="Times New Roman" w:hAnsi="Times New Roman" w:cs="Times New Roman"/>
          <w:kern w:val="0"/>
          <w14:ligatures w14:val="none"/>
        </w:rPr>
        <w:t xml:space="preserve"> (2017) identify HR analytics as an important method of linking people data with organisational performance, although they also highlight that successful implementation requires appropriate capabilities and quality data.</w:t>
      </w:r>
    </w:p>
    <w:p w14:paraId="46A31075" w14:textId="34032F01"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CIPD (2025) similarly identifies people analytics as a method of using workforce data to understand issues such as employee morale and retention. (</w:t>
      </w:r>
      <w:hyperlink r:id="rId15" w:history="1">
        <w:r w:rsidRPr="005277C2">
          <w:rPr>
            <w:rFonts w:ascii="Times New Roman" w:hAnsi="Times New Roman" w:cs="Times New Roman"/>
            <w:color w:val="0000FF"/>
            <w:kern w:val="0"/>
            <w:u w:val="single"/>
            <w14:ligatures w14:val="none"/>
          </w:rPr>
          <w:t>CIPD</w:t>
        </w:r>
      </w:hyperlink>
      <w:r w:rsidRPr="005277C2">
        <w:rPr>
          <w:rFonts w:ascii="Times New Roman" w:hAnsi="Times New Roman" w:cs="Times New Roman"/>
          <w:kern w:val="0"/>
          <w14:ligatures w14:val="none"/>
        </w:rPr>
        <w:t>⁠) For Tesco, analytics could identify stores or departments experiencing unusually high turnover and allow managers to investigate the underlying causes.</w:t>
      </w:r>
    </w:p>
    <w:p w14:paraId="78BB2C58" w14:textId="375787D8"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lastRenderedPageBreak/>
        <w:t>The main strength is that decisions become evidence-based rather than relying entirely on managerial intuition. However, analytics also has limitations. Poor-quality data can produce misleading conclusions, while excessive monitoring could damage employee trust. CIPD (2024) stresses that HR technology must be implemented responsibly, particularly regarding recruitment, employee voice, wellbeing and EDI. (</w:t>
      </w:r>
      <w:hyperlink r:id="rId16" w:history="1">
        <w:r w:rsidRPr="005277C2">
          <w:rPr>
            <w:rFonts w:ascii="Times New Roman" w:hAnsi="Times New Roman" w:cs="Times New Roman"/>
            <w:color w:val="0000FF"/>
            <w:kern w:val="0"/>
            <w:u w:val="single"/>
            <w14:ligatures w14:val="none"/>
          </w:rPr>
          <w:t>CIPD</w:t>
        </w:r>
      </w:hyperlink>
      <w:r w:rsidRPr="005277C2">
        <w:rPr>
          <w:rFonts w:ascii="Times New Roman" w:hAnsi="Times New Roman" w:cs="Times New Roman"/>
          <w:kern w:val="0"/>
          <w14:ligatures w14:val="none"/>
        </w:rPr>
        <w:t>⁠)</w:t>
      </w:r>
    </w:p>
    <w:p w14:paraId="3FA135FD"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Therefore, Tesco should combine analytics with human judgement and strong data-governance procedures.</w:t>
      </w:r>
    </w:p>
    <w:p w14:paraId="26A0F4B7" w14:textId="77777777" w:rsidR="005277C2" w:rsidRPr="005277C2" w:rsidRDefault="005277C2" w:rsidP="005277C2">
      <w:pPr>
        <w:spacing w:after="0" w:line="240" w:lineRule="auto"/>
        <w:rPr>
          <w:rFonts w:ascii="Times New Roman" w:eastAsia="Times New Roman" w:hAnsi="Times New Roman" w:cs="Times New Roman"/>
          <w:kern w:val="0"/>
          <w14:ligatures w14:val="none"/>
        </w:rPr>
      </w:pPr>
      <w:r w:rsidRPr="005277C2">
        <w:rPr>
          <w:rFonts w:ascii="Times New Roman" w:eastAsia="Times New Roman" w:hAnsi="Times New Roman" w:cs="Times New Roman"/>
          <w:noProof/>
          <w:kern w:val="0"/>
          <w14:ligatures w14:val="none"/>
        </w:rPr>
        <mc:AlternateContent>
          <mc:Choice Requires="wps">
            <w:drawing>
              <wp:inline distT="0" distB="0" distL="0" distR="0" wp14:anchorId="41CEDDDE" wp14:editId="38226684">
                <wp:extent cx="5731510" cy="1270"/>
                <wp:effectExtent l="0" t="31750" r="0" b="36830"/>
                <wp:docPr id="43129125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B59BF8"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7D8E71A" w14:textId="77777777" w:rsidR="005277C2" w:rsidRPr="005277C2" w:rsidRDefault="005277C2" w:rsidP="005277C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5277C2">
        <w:rPr>
          <w:rFonts w:ascii="Times New Roman" w:eastAsia="Times New Roman" w:hAnsi="Times New Roman" w:cs="Times New Roman"/>
          <w:b/>
          <w:bCs/>
          <w:kern w:val="0"/>
          <w:sz w:val="36"/>
          <w:szCs w:val="36"/>
          <w14:ligatures w14:val="none"/>
        </w:rPr>
        <w:t>3.2 Employer Branding and Strategic Workforce Planning</w:t>
      </w:r>
    </w:p>
    <w:p w14:paraId="27268306"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Strategic workforce planning involves forecasting future labour requirements and ensuring the organisation develops the necessary skills. This is particularly valuable for Tesco because technological change may reduce demand for some traditional tasks while increasing demand for digital, analytical and managerial skills.</w:t>
      </w:r>
    </w:p>
    <w:p w14:paraId="0B7D47F6" w14:textId="0D05ECBB"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Employer branding can also help Tesco compete for talent. Tesco’s investment in pay, wellbeing and employee benefits can strengthen its reputation as an employer. The company has reported strong colleague satisfaction and was recognised as Employer of the Year (Retailer) at the Grocer Gold Awards. (</w:t>
      </w:r>
      <w:hyperlink r:id="rId17" w:history="1">
        <w:r w:rsidRPr="005277C2">
          <w:rPr>
            <w:rFonts w:ascii="Times New Roman" w:hAnsi="Times New Roman" w:cs="Times New Roman"/>
            <w:color w:val="0000FF"/>
            <w:kern w:val="0"/>
            <w:u w:val="single"/>
            <w14:ligatures w14:val="none"/>
          </w:rPr>
          <w:t>Tesco PLC</w:t>
        </w:r>
      </w:hyperlink>
      <w:r w:rsidRPr="005277C2">
        <w:rPr>
          <w:rFonts w:ascii="Times New Roman" w:hAnsi="Times New Roman" w:cs="Times New Roman"/>
          <w:kern w:val="0"/>
          <w14:ligatures w14:val="none"/>
        </w:rPr>
        <w:t>⁠)</w:t>
      </w:r>
    </w:p>
    <w:p w14:paraId="603E667B"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The strength of employer branding is that it can attract candidates before they apply. However, there is a risk of a gap between employer promises and employees’ actual experiences. If Tesco promotes an inclusive and supportive culture but employees experience poor management or limited progression, employer branding could lose credibility.</w:t>
      </w:r>
    </w:p>
    <w:p w14:paraId="54EE6CC6"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Strategic workforce planning should therefore be connected to actual employee data. Recruitment should be combined with internal development so Tesco can fill future vacancies through its existing workforce rather than relying exclusively on external recruitment.</w:t>
      </w:r>
    </w:p>
    <w:p w14:paraId="59CFDDF1" w14:textId="77777777" w:rsidR="005277C2" w:rsidRPr="005277C2" w:rsidRDefault="005277C2" w:rsidP="005277C2">
      <w:pPr>
        <w:spacing w:after="0" w:line="240" w:lineRule="auto"/>
        <w:rPr>
          <w:rFonts w:ascii="Times New Roman" w:eastAsia="Times New Roman" w:hAnsi="Times New Roman" w:cs="Times New Roman"/>
          <w:kern w:val="0"/>
          <w14:ligatures w14:val="none"/>
        </w:rPr>
      </w:pPr>
      <w:r w:rsidRPr="005277C2">
        <w:rPr>
          <w:rFonts w:ascii="Times New Roman" w:eastAsia="Times New Roman" w:hAnsi="Times New Roman" w:cs="Times New Roman"/>
          <w:noProof/>
          <w:kern w:val="0"/>
          <w14:ligatures w14:val="none"/>
        </w:rPr>
        <mc:AlternateContent>
          <mc:Choice Requires="wps">
            <w:drawing>
              <wp:inline distT="0" distB="0" distL="0" distR="0" wp14:anchorId="4CD9D668" wp14:editId="5C0326F3">
                <wp:extent cx="5731510" cy="1270"/>
                <wp:effectExtent l="0" t="31750" r="0" b="36830"/>
                <wp:docPr id="1229504850"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4635600"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682439D" w14:textId="77777777" w:rsidR="005277C2" w:rsidRPr="005277C2" w:rsidRDefault="005277C2" w:rsidP="005277C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5277C2">
        <w:rPr>
          <w:rFonts w:ascii="Times New Roman" w:eastAsia="Times New Roman" w:hAnsi="Times New Roman" w:cs="Times New Roman"/>
          <w:b/>
          <w:bCs/>
          <w:kern w:val="0"/>
          <w:sz w:val="36"/>
          <w:szCs w:val="36"/>
          <w14:ligatures w14:val="none"/>
        </w:rPr>
        <w:t>3.3 Employee Engagement and Retention Strategies</w:t>
      </w:r>
    </w:p>
    <w:p w14:paraId="1E68A871" w14:textId="6B2F34B5"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Tesco can strengthen retention through competitive pay, career development, recognition, flexible working, wellbeing support and employee voice. Tesco’s recent pay investment demonstrates the importance placed on reward. (</w:t>
      </w:r>
      <w:hyperlink r:id="rId18" w:history="1">
        <w:r w:rsidRPr="005277C2">
          <w:rPr>
            <w:rFonts w:ascii="Times New Roman" w:hAnsi="Times New Roman" w:cs="Times New Roman"/>
            <w:color w:val="0000FF"/>
            <w:kern w:val="0"/>
            <w:u w:val="single"/>
            <w14:ligatures w14:val="none"/>
          </w:rPr>
          <w:t>Tesco PLC</w:t>
        </w:r>
      </w:hyperlink>
      <w:r w:rsidRPr="005277C2">
        <w:rPr>
          <w:rFonts w:ascii="Times New Roman" w:hAnsi="Times New Roman" w:cs="Times New Roman"/>
          <w:kern w:val="0"/>
          <w14:ligatures w14:val="none"/>
        </w:rPr>
        <w:t>⁠)</w:t>
      </w:r>
    </w:p>
    <w:p w14:paraId="3012B8B0" w14:textId="68644EC8"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However, effective retention requires more than financial rewards. CIPD (2024) recommends supportive induction, employee development and strategic workforce planning to improve recruitment and retention. (</w:t>
      </w:r>
      <w:hyperlink r:id="rId19" w:history="1">
        <w:r w:rsidRPr="005277C2">
          <w:rPr>
            <w:rFonts w:ascii="Times New Roman" w:hAnsi="Times New Roman" w:cs="Times New Roman"/>
            <w:color w:val="0000FF"/>
            <w:kern w:val="0"/>
            <w:u w:val="single"/>
            <w14:ligatures w14:val="none"/>
          </w:rPr>
          <w:t>CIPD</w:t>
        </w:r>
      </w:hyperlink>
      <w:r w:rsidRPr="005277C2">
        <w:rPr>
          <w:rFonts w:ascii="Times New Roman" w:hAnsi="Times New Roman" w:cs="Times New Roman"/>
          <w:kern w:val="0"/>
          <w14:ligatures w14:val="none"/>
        </w:rPr>
        <w:t>⁠) Tesco should therefore provide structured onboarding during an employee’s first 12 weeks, because early turnover can be particularly damaging.</w:t>
      </w:r>
    </w:p>
    <w:p w14:paraId="59441645"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Employee engagement surveys can identify dissatisfaction, but surveys alone do not solve problems. Managers need to communicate findings and demonstrate visible action. This creates a feedback loop in which employees can see that their opinions influence organisational decisions.</w:t>
      </w:r>
    </w:p>
    <w:p w14:paraId="24174935" w14:textId="77777777" w:rsidR="005277C2" w:rsidRPr="005277C2" w:rsidRDefault="005277C2" w:rsidP="005277C2">
      <w:pPr>
        <w:spacing w:after="0" w:line="240" w:lineRule="auto"/>
        <w:rPr>
          <w:rFonts w:ascii="Times New Roman" w:eastAsia="Times New Roman" w:hAnsi="Times New Roman" w:cs="Times New Roman"/>
          <w:kern w:val="0"/>
          <w14:ligatures w14:val="none"/>
        </w:rPr>
      </w:pPr>
      <w:r w:rsidRPr="005277C2">
        <w:rPr>
          <w:rFonts w:ascii="Times New Roman" w:eastAsia="Times New Roman" w:hAnsi="Times New Roman" w:cs="Times New Roman"/>
          <w:noProof/>
          <w:kern w:val="0"/>
          <w14:ligatures w14:val="none"/>
        </w:rPr>
        <w:lastRenderedPageBreak/>
        <mc:AlternateContent>
          <mc:Choice Requires="wps">
            <w:drawing>
              <wp:inline distT="0" distB="0" distL="0" distR="0" wp14:anchorId="1752B289" wp14:editId="5A97DF06">
                <wp:extent cx="5731510" cy="1270"/>
                <wp:effectExtent l="0" t="31750" r="0" b="36830"/>
                <wp:docPr id="145426058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B6F908"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C603E90" w14:textId="77777777" w:rsidR="005277C2" w:rsidRPr="005277C2" w:rsidRDefault="005277C2" w:rsidP="005277C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5277C2">
        <w:rPr>
          <w:rFonts w:ascii="Times New Roman" w:eastAsia="Times New Roman" w:hAnsi="Times New Roman" w:cs="Times New Roman"/>
          <w:b/>
          <w:bCs/>
          <w:kern w:val="0"/>
          <w:sz w:val="36"/>
          <w:szCs w:val="36"/>
          <w14:ligatures w14:val="none"/>
        </w:rPr>
        <w:t>3.4 Inclusive Recruitment and DEI Leadership</w:t>
      </w:r>
    </w:p>
    <w:p w14:paraId="034CD8A8" w14:textId="4C07F58F"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Tesco should continue using inclusive recruitment practices such as accessible job advertisements, structured interviews, diverse recruitment panels and skills-based selection. CIPD (2024) notes that only 28% of UK employers train all interviewers in legal obligations and objective interview practice, demonstrating the need for stronger manager training. (</w:t>
      </w:r>
      <w:hyperlink r:id="rId20" w:history="1">
        <w:r w:rsidRPr="005277C2">
          <w:rPr>
            <w:rFonts w:ascii="Times New Roman" w:hAnsi="Times New Roman" w:cs="Times New Roman"/>
            <w:color w:val="0000FF"/>
            <w:kern w:val="0"/>
            <w:u w:val="single"/>
            <w14:ligatures w14:val="none"/>
          </w:rPr>
          <w:t>CIPD</w:t>
        </w:r>
      </w:hyperlink>
      <w:r w:rsidRPr="005277C2">
        <w:rPr>
          <w:rFonts w:ascii="Times New Roman" w:hAnsi="Times New Roman" w:cs="Times New Roman"/>
          <w:kern w:val="0"/>
          <w14:ligatures w14:val="none"/>
        </w:rPr>
        <w:t>⁠)</w:t>
      </w:r>
    </w:p>
    <w:p w14:paraId="36205D4E"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Tesco can also use workforce analytics to monitor recruitment, promotion and turnover patterns across different demographic groups. This would allow HR managers to identify whether particular groups experience barriers.</w:t>
      </w:r>
    </w:p>
    <w:p w14:paraId="12A83CA1"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Leadership development is equally important. Managers should have measurable DEI responsibilities incorporated into their performance objectives. This would make inclusion a management responsibility rather than solely an HR responsibility.</w:t>
      </w:r>
    </w:p>
    <w:p w14:paraId="5B2A94F3"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Nevertheless, DEI initiatives must avoid becoming purely numerical exercises. Increasing representation without improving inclusion could create limited organisational value. Tesco should therefore measure both representation and employee experiences of fairness, belonging and progression.</w:t>
      </w:r>
    </w:p>
    <w:p w14:paraId="0BA10B6B" w14:textId="77777777" w:rsidR="005277C2" w:rsidRPr="005277C2" w:rsidRDefault="005277C2" w:rsidP="005277C2">
      <w:pPr>
        <w:spacing w:after="0" w:line="240" w:lineRule="auto"/>
        <w:rPr>
          <w:rFonts w:ascii="Times New Roman" w:eastAsia="Times New Roman" w:hAnsi="Times New Roman" w:cs="Times New Roman"/>
          <w:kern w:val="0"/>
          <w14:ligatures w14:val="none"/>
        </w:rPr>
      </w:pPr>
      <w:r w:rsidRPr="005277C2">
        <w:rPr>
          <w:rFonts w:ascii="Times New Roman" w:eastAsia="Times New Roman" w:hAnsi="Times New Roman" w:cs="Times New Roman"/>
          <w:noProof/>
          <w:kern w:val="0"/>
          <w14:ligatures w14:val="none"/>
        </w:rPr>
        <mc:AlternateContent>
          <mc:Choice Requires="wps">
            <w:drawing>
              <wp:inline distT="0" distB="0" distL="0" distR="0" wp14:anchorId="1B6CED01" wp14:editId="3CCCFC81">
                <wp:extent cx="5731510" cy="1270"/>
                <wp:effectExtent l="0" t="31750" r="0" b="36830"/>
                <wp:docPr id="1206450011"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FFB985"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C3FB2E1" w14:textId="77777777" w:rsidR="005277C2" w:rsidRPr="005277C2" w:rsidRDefault="005277C2" w:rsidP="005277C2">
      <w:pPr>
        <w:spacing w:before="100" w:beforeAutospacing="1" w:after="100" w:afterAutospacing="1" w:line="240" w:lineRule="auto"/>
        <w:outlineLvl w:val="0"/>
        <w:rPr>
          <w:rFonts w:ascii="Times New Roman" w:hAnsi="Times New Roman" w:cs="Times New Roman"/>
          <w:b/>
          <w:bCs/>
          <w:kern w:val="36"/>
          <w:sz w:val="48"/>
          <w:szCs w:val="48"/>
          <w14:ligatures w14:val="none"/>
        </w:rPr>
      </w:pPr>
      <w:r w:rsidRPr="005277C2">
        <w:rPr>
          <w:rFonts w:ascii="Times New Roman" w:eastAsia="Times New Roman" w:hAnsi="Times New Roman" w:cs="Times New Roman"/>
          <w:b/>
          <w:bCs/>
          <w:kern w:val="36"/>
          <w:sz w:val="48"/>
          <w:szCs w:val="48"/>
          <w14:ligatures w14:val="none"/>
        </w:rPr>
        <w:t>4. Critical Evaluation of Managerial Implementation</w:t>
      </w:r>
    </w:p>
    <w:p w14:paraId="72BE459D"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Departmental managers have a central role in ensuring that contemporary HR practices are implemented effectively. HR can develop policies, but line managers determine how employees experience those policies in everyday work.</w:t>
      </w:r>
    </w:p>
    <w:p w14:paraId="08819D1D"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 xml:space="preserve">First, </w:t>
      </w:r>
      <w:r w:rsidRPr="005277C2">
        <w:rPr>
          <w:rFonts w:ascii="Times New Roman" w:hAnsi="Times New Roman" w:cs="Times New Roman"/>
          <w:b/>
          <w:bCs/>
          <w:kern w:val="0"/>
          <w14:ligatures w14:val="none"/>
        </w:rPr>
        <w:t>leadership accountability</w:t>
      </w:r>
      <w:r w:rsidRPr="005277C2">
        <w:rPr>
          <w:rFonts w:ascii="Times New Roman" w:hAnsi="Times New Roman" w:cs="Times New Roman"/>
          <w:kern w:val="0"/>
          <w14:ligatures w14:val="none"/>
        </w:rPr>
        <w:t xml:space="preserve"> is essential. Tesco should give managers measurable objectives covering turnover, employee engagement, training completion, recruitment quality and DEI. Managers should be evaluated on these measures alongside traditional operational indicators. This encourages managers to treat people management as a business priority.</w:t>
      </w:r>
    </w:p>
    <w:p w14:paraId="6F75056C" w14:textId="244D433E"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 xml:space="preserve">Second, </w:t>
      </w:r>
      <w:r w:rsidRPr="005277C2">
        <w:rPr>
          <w:rFonts w:ascii="Times New Roman" w:hAnsi="Times New Roman" w:cs="Times New Roman"/>
          <w:b/>
          <w:bCs/>
          <w:kern w:val="0"/>
          <w14:ligatures w14:val="none"/>
        </w:rPr>
        <w:t>communication</w:t>
      </w:r>
      <w:r w:rsidRPr="005277C2">
        <w:rPr>
          <w:rFonts w:ascii="Times New Roman" w:hAnsi="Times New Roman" w:cs="Times New Roman"/>
          <w:kern w:val="0"/>
          <w14:ligatures w14:val="none"/>
        </w:rPr>
        <w:t xml:space="preserve"> is necessary when implementing technological change. Employees may resist AI and automation if they believe these technologies threaten their jobs. Managers should therefore explain why technology is being introduced, how it will affect employees and what training will be provided. CIPD (2024) emphasises that responsible technology implementation should involve employees and consider issues such as employee voice and wellbeing. (</w:t>
      </w:r>
      <w:hyperlink r:id="rId21" w:history="1">
        <w:r w:rsidRPr="005277C2">
          <w:rPr>
            <w:rFonts w:ascii="Times New Roman" w:hAnsi="Times New Roman" w:cs="Times New Roman"/>
            <w:color w:val="0000FF"/>
            <w:kern w:val="0"/>
            <w:u w:val="single"/>
            <w14:ligatures w14:val="none"/>
          </w:rPr>
          <w:t>CIPD</w:t>
        </w:r>
      </w:hyperlink>
      <w:r w:rsidRPr="005277C2">
        <w:rPr>
          <w:rFonts w:ascii="Times New Roman" w:hAnsi="Times New Roman" w:cs="Times New Roman"/>
          <w:kern w:val="0"/>
          <w14:ligatures w14:val="none"/>
        </w:rPr>
        <w:t>⁠)</w:t>
      </w:r>
    </w:p>
    <w:p w14:paraId="775E00A9"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 xml:space="preserve">Third, Tesco should establish </w:t>
      </w:r>
      <w:r w:rsidRPr="005277C2">
        <w:rPr>
          <w:rFonts w:ascii="Times New Roman" w:hAnsi="Times New Roman" w:cs="Times New Roman"/>
          <w:b/>
          <w:bCs/>
          <w:kern w:val="0"/>
          <w14:ligatures w14:val="none"/>
        </w:rPr>
        <w:t>performance measurement systems</w:t>
      </w:r>
      <w:r w:rsidRPr="005277C2">
        <w:rPr>
          <w:rFonts w:ascii="Times New Roman" w:hAnsi="Times New Roman" w:cs="Times New Roman"/>
          <w:kern w:val="0"/>
          <w14:ligatures w14:val="none"/>
        </w:rPr>
        <w:t xml:space="preserve">. Useful indicators could include employee turnover, absenteeism, time-to-hire, quality of hire, employee engagement </w:t>
      </w:r>
      <w:r w:rsidRPr="005277C2">
        <w:rPr>
          <w:rFonts w:ascii="Times New Roman" w:hAnsi="Times New Roman" w:cs="Times New Roman"/>
          <w:kern w:val="0"/>
          <w14:ligatures w14:val="none"/>
        </w:rPr>
        <w:lastRenderedPageBreak/>
        <w:t>scores, internal promotion rates, training completion and DEI representation. These measures should be reviewed regularly at store, departmental and organisational levels.</w:t>
      </w:r>
    </w:p>
    <w:p w14:paraId="6C4C39F8"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However, managers may face barriers including limited time, inadequate management skills, employee resistance, financial pressures and inconsistent implementation between departments. A policy that works in Tesco’s head office may not automatically work in a busy supermarket or distribution centre.</w:t>
      </w:r>
    </w:p>
    <w:p w14:paraId="4358D28F"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Tesco should therefore provide managers with practical training in digital HR, coaching, inclusive recruitment and change management. Managers should also receive HR support when dealing with complex employee issues.</w:t>
      </w:r>
    </w:p>
    <w:p w14:paraId="41928E57" w14:textId="77777777"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Finally, organisational culture is critical. Contemporary HR practices will be ineffective if employees do not trust managers or believe that policies are applied unfairly. Managers should therefore demonstrate inclusive leadership through consistent behaviour, employee consultation and recognition.</w:t>
      </w:r>
    </w:p>
    <w:p w14:paraId="2E6B8A01" w14:textId="4A1860FA" w:rsidR="005277C2" w:rsidRPr="005277C2" w:rsidRDefault="005277C2" w:rsidP="005277C2">
      <w:pPr>
        <w:spacing w:before="100" w:beforeAutospacing="1" w:after="100" w:afterAutospacing="1" w:line="240" w:lineRule="auto"/>
        <w:rPr>
          <w:rFonts w:ascii="Times New Roman" w:hAnsi="Times New Roman" w:cs="Times New Roman"/>
          <w:kern w:val="0"/>
          <w14:ligatures w14:val="none"/>
        </w:rPr>
      </w:pPr>
      <w:r w:rsidRPr="005277C2">
        <w:rPr>
          <w:rFonts w:ascii="Times New Roman" w:hAnsi="Times New Roman" w:cs="Times New Roman"/>
          <w:kern w:val="0"/>
          <w14:ligatures w14:val="none"/>
        </w:rPr>
        <w:t>The urgency of implementation is supported by the pace of technological change. Tesco is already expanding its technology capabilities and AI strategy. (</w:t>
      </w:r>
      <w:hyperlink r:id="rId22" w:history="1">
        <w:r w:rsidRPr="005277C2">
          <w:rPr>
            <w:rFonts w:ascii="Times New Roman" w:hAnsi="Times New Roman" w:cs="Times New Roman"/>
            <w:color w:val="0000FF"/>
            <w:kern w:val="0"/>
            <w:u w:val="single"/>
            <w14:ligatures w14:val="none"/>
          </w:rPr>
          <w:t>Tesco PLC</w:t>
        </w:r>
      </w:hyperlink>
      <w:r w:rsidRPr="005277C2">
        <w:rPr>
          <w:rFonts w:ascii="Times New Roman" w:hAnsi="Times New Roman" w:cs="Times New Roman"/>
          <w:kern w:val="0"/>
          <w14:ligatures w14:val="none"/>
        </w:rPr>
        <w:t>⁠) Delaying workforce development could result in a widening skills gap and increased resistance. Consequently, managers should implement HR initiatives alongside technological and organisational change rather than after transformation has already occurred.</w:t>
      </w:r>
    </w:p>
    <w:p w14:paraId="5F5C021D" w14:textId="77777777" w:rsidR="00215752" w:rsidRPr="00215752" w:rsidRDefault="00215752" w:rsidP="0021575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15752">
        <w:rPr>
          <w:rFonts w:ascii="Times New Roman" w:eastAsia="Times New Roman" w:hAnsi="Times New Roman" w:cs="Times New Roman"/>
          <w:b/>
          <w:bCs/>
          <w:kern w:val="36"/>
          <w:sz w:val="48"/>
          <w:szCs w:val="48"/>
          <w14:ligatures w14:val="none"/>
        </w:rPr>
        <w:t xml:space="preserve">5. Conclusion </w:t>
      </w:r>
    </w:p>
    <w:p w14:paraId="1F7186E7" w14:textId="77777777" w:rsidR="00364D75" w:rsidRDefault="00364D75">
      <w:pPr>
        <w:pStyle w:val="p1"/>
      </w:pPr>
      <w:r>
        <w:t>Tesco faces three interconnected contemporary HR challenges: technological advancement, talent acquisition and retention, and DEI. Technology provides significant opportunities to increase productivity and improve HR decision-making, but it also creates skills and employee-engagement challenges. Similarly, competition for talent means Tesco must offer more than competitive pay by providing development, wellbeing and positive employee experiences. Finally, Tesco’s DEI policies provide a foundation for inclusion, but effective implementation requires measurable accountability and inclusive leadership.</w:t>
      </w:r>
    </w:p>
    <w:p w14:paraId="6150FCEB" w14:textId="77777777" w:rsidR="00364D75" w:rsidRDefault="00364D75">
      <w:pPr>
        <w:pStyle w:val="p1"/>
      </w:pPr>
      <w:r>
        <w:t>Contemporary HR practices such as people analytics, workforce planning, employer branding, employee engagement, inclusive recruitment and leadership development can help Tesco respond to these challenges. However, their success depends heavily on the actions of departmental managers and the wider organisational culture.</w:t>
      </w:r>
    </w:p>
    <w:p w14:paraId="0FB090BE" w14:textId="77777777" w:rsidR="00315AD5" w:rsidRPr="00315AD5" w:rsidRDefault="00315AD5" w:rsidP="00315AD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15AD5">
        <w:rPr>
          <w:rFonts w:ascii="Times New Roman" w:eastAsia="Times New Roman" w:hAnsi="Times New Roman" w:cs="Times New Roman"/>
          <w:b/>
          <w:bCs/>
          <w:kern w:val="36"/>
          <w:sz w:val="48"/>
          <w:szCs w:val="48"/>
          <w14:ligatures w14:val="none"/>
        </w:rPr>
        <w:t>Reference List</w:t>
      </w:r>
    </w:p>
    <w:p w14:paraId="03AD9288"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Armstrong, M. and Taylor, S. (2023) </w:t>
      </w:r>
      <w:r w:rsidRPr="00315AD5">
        <w:rPr>
          <w:rFonts w:ascii="Times New Roman" w:hAnsi="Times New Roman" w:cs="Times New Roman"/>
          <w:i/>
          <w:iCs/>
          <w:kern w:val="0"/>
          <w14:ligatures w14:val="none"/>
        </w:rPr>
        <w:t>Armstrong’s Handbook of Human Resource Management Practice</w:t>
      </w:r>
      <w:r w:rsidRPr="00315AD5">
        <w:rPr>
          <w:rFonts w:ascii="Times New Roman" w:hAnsi="Times New Roman" w:cs="Times New Roman"/>
          <w:kern w:val="0"/>
          <w14:ligatures w14:val="none"/>
        </w:rPr>
        <w:t xml:space="preserve">. 16th </w:t>
      </w:r>
      <w:proofErr w:type="spellStart"/>
      <w:r w:rsidRPr="00315AD5">
        <w:rPr>
          <w:rFonts w:ascii="Times New Roman" w:hAnsi="Times New Roman" w:cs="Times New Roman"/>
          <w:kern w:val="0"/>
          <w14:ligatures w14:val="none"/>
        </w:rPr>
        <w:t>edn</w:t>
      </w:r>
      <w:proofErr w:type="spellEnd"/>
      <w:r w:rsidRPr="00315AD5">
        <w:rPr>
          <w:rFonts w:ascii="Times New Roman" w:hAnsi="Times New Roman" w:cs="Times New Roman"/>
          <w:kern w:val="0"/>
          <w14:ligatures w14:val="none"/>
        </w:rPr>
        <w:t>. London: Kogan Page.</w:t>
      </w:r>
    </w:p>
    <w:p w14:paraId="34DB2627"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proofErr w:type="spellStart"/>
      <w:r w:rsidRPr="00315AD5">
        <w:rPr>
          <w:rFonts w:ascii="Times New Roman" w:hAnsi="Times New Roman" w:cs="Times New Roman"/>
          <w:kern w:val="0"/>
          <w14:ligatures w14:val="none"/>
        </w:rPr>
        <w:t>Bratton</w:t>
      </w:r>
      <w:proofErr w:type="spellEnd"/>
      <w:r w:rsidRPr="00315AD5">
        <w:rPr>
          <w:rFonts w:ascii="Times New Roman" w:hAnsi="Times New Roman" w:cs="Times New Roman"/>
          <w:kern w:val="0"/>
          <w14:ligatures w14:val="none"/>
        </w:rPr>
        <w:t xml:space="preserve">, J., Gold, J., </w:t>
      </w:r>
      <w:proofErr w:type="spellStart"/>
      <w:r w:rsidRPr="00315AD5">
        <w:rPr>
          <w:rFonts w:ascii="Times New Roman" w:hAnsi="Times New Roman" w:cs="Times New Roman"/>
          <w:kern w:val="0"/>
          <w14:ligatures w14:val="none"/>
        </w:rPr>
        <w:t>Bratton</w:t>
      </w:r>
      <w:proofErr w:type="spellEnd"/>
      <w:r w:rsidRPr="00315AD5">
        <w:rPr>
          <w:rFonts w:ascii="Times New Roman" w:hAnsi="Times New Roman" w:cs="Times New Roman"/>
          <w:kern w:val="0"/>
          <w14:ligatures w14:val="none"/>
        </w:rPr>
        <w:t xml:space="preserve">, A. and Steele, L. (2022) </w:t>
      </w:r>
      <w:r w:rsidRPr="00315AD5">
        <w:rPr>
          <w:rFonts w:ascii="Times New Roman" w:hAnsi="Times New Roman" w:cs="Times New Roman"/>
          <w:i/>
          <w:iCs/>
          <w:kern w:val="0"/>
          <w14:ligatures w14:val="none"/>
        </w:rPr>
        <w:t>Human Resource Management</w:t>
      </w:r>
      <w:r w:rsidRPr="00315AD5">
        <w:rPr>
          <w:rFonts w:ascii="Times New Roman" w:hAnsi="Times New Roman" w:cs="Times New Roman"/>
          <w:kern w:val="0"/>
          <w14:ligatures w14:val="none"/>
        </w:rPr>
        <w:t xml:space="preserve">. 7th </w:t>
      </w:r>
      <w:proofErr w:type="spellStart"/>
      <w:r w:rsidRPr="00315AD5">
        <w:rPr>
          <w:rFonts w:ascii="Times New Roman" w:hAnsi="Times New Roman" w:cs="Times New Roman"/>
          <w:kern w:val="0"/>
          <w14:ligatures w14:val="none"/>
        </w:rPr>
        <w:t>edn</w:t>
      </w:r>
      <w:proofErr w:type="spellEnd"/>
      <w:r w:rsidRPr="00315AD5">
        <w:rPr>
          <w:rFonts w:ascii="Times New Roman" w:hAnsi="Times New Roman" w:cs="Times New Roman"/>
          <w:kern w:val="0"/>
          <w14:ligatures w14:val="none"/>
        </w:rPr>
        <w:t>. London: Bloomsbury Academic.</w:t>
      </w:r>
    </w:p>
    <w:p w14:paraId="5653693A"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CIPD (2024) </w:t>
      </w:r>
      <w:r w:rsidRPr="00315AD5">
        <w:rPr>
          <w:rFonts w:ascii="Times New Roman" w:hAnsi="Times New Roman" w:cs="Times New Roman"/>
          <w:i/>
          <w:iCs/>
          <w:kern w:val="0"/>
          <w14:ligatures w14:val="none"/>
        </w:rPr>
        <w:t>Inclusive recruitment: Guide for people professionals</w:t>
      </w:r>
      <w:r w:rsidRPr="00315AD5">
        <w:rPr>
          <w:rFonts w:ascii="Times New Roman" w:hAnsi="Times New Roman" w:cs="Times New Roman"/>
          <w:kern w:val="0"/>
          <w14:ligatures w14:val="none"/>
        </w:rPr>
        <w:t>. Chartered Institute of Personnel and Development.</w:t>
      </w:r>
    </w:p>
    <w:p w14:paraId="58F8C5B6"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lastRenderedPageBreak/>
        <w:t xml:space="preserve">CIPD (2024) </w:t>
      </w:r>
      <w:r w:rsidRPr="00315AD5">
        <w:rPr>
          <w:rFonts w:ascii="Times New Roman" w:hAnsi="Times New Roman" w:cs="Times New Roman"/>
          <w:i/>
          <w:iCs/>
          <w:kern w:val="0"/>
          <w14:ligatures w14:val="none"/>
        </w:rPr>
        <w:t>Resourcing and talent planning 2024</w:t>
      </w:r>
      <w:r w:rsidRPr="00315AD5">
        <w:rPr>
          <w:rFonts w:ascii="Times New Roman" w:hAnsi="Times New Roman" w:cs="Times New Roman"/>
          <w:kern w:val="0"/>
          <w14:ligatures w14:val="none"/>
        </w:rPr>
        <w:t>. Chartered Institute of Personnel and Development.</w:t>
      </w:r>
    </w:p>
    <w:p w14:paraId="5AC5C9AE"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CIPD (2024) </w:t>
      </w:r>
      <w:r w:rsidRPr="00315AD5">
        <w:rPr>
          <w:rFonts w:ascii="Times New Roman" w:hAnsi="Times New Roman" w:cs="Times New Roman"/>
          <w:i/>
          <w:iCs/>
          <w:kern w:val="0"/>
          <w14:ligatures w14:val="none"/>
        </w:rPr>
        <w:t>Using technology responsibly: Guidance for people professionals</w:t>
      </w:r>
      <w:r w:rsidRPr="00315AD5">
        <w:rPr>
          <w:rFonts w:ascii="Times New Roman" w:hAnsi="Times New Roman" w:cs="Times New Roman"/>
          <w:kern w:val="0"/>
          <w14:ligatures w14:val="none"/>
        </w:rPr>
        <w:t>. Chartered Institute of Personnel and Development.</w:t>
      </w:r>
    </w:p>
    <w:p w14:paraId="70D70DFF"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CIPD (2025) </w:t>
      </w:r>
      <w:r w:rsidRPr="00315AD5">
        <w:rPr>
          <w:rFonts w:ascii="Times New Roman" w:hAnsi="Times New Roman" w:cs="Times New Roman"/>
          <w:i/>
          <w:iCs/>
          <w:kern w:val="0"/>
          <w14:ligatures w14:val="none"/>
        </w:rPr>
        <w:t>People analytics</w:t>
      </w:r>
      <w:r w:rsidRPr="00315AD5">
        <w:rPr>
          <w:rFonts w:ascii="Times New Roman" w:hAnsi="Times New Roman" w:cs="Times New Roman"/>
          <w:kern w:val="0"/>
          <w14:ligatures w14:val="none"/>
        </w:rPr>
        <w:t>. Chartered Institute of Personnel and Development.</w:t>
      </w:r>
    </w:p>
    <w:p w14:paraId="0540DE29"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proofErr w:type="spellStart"/>
      <w:r w:rsidRPr="00315AD5">
        <w:rPr>
          <w:rFonts w:ascii="Times New Roman" w:hAnsi="Times New Roman" w:cs="Times New Roman"/>
          <w:kern w:val="0"/>
          <w14:ligatures w14:val="none"/>
        </w:rPr>
        <w:t>Marler</w:t>
      </w:r>
      <w:proofErr w:type="spellEnd"/>
      <w:r w:rsidRPr="00315AD5">
        <w:rPr>
          <w:rFonts w:ascii="Times New Roman" w:hAnsi="Times New Roman" w:cs="Times New Roman"/>
          <w:kern w:val="0"/>
          <w14:ligatures w14:val="none"/>
        </w:rPr>
        <w:t xml:space="preserve">, J.H. and </w:t>
      </w:r>
      <w:proofErr w:type="spellStart"/>
      <w:r w:rsidRPr="00315AD5">
        <w:rPr>
          <w:rFonts w:ascii="Times New Roman" w:hAnsi="Times New Roman" w:cs="Times New Roman"/>
          <w:kern w:val="0"/>
          <w14:ligatures w14:val="none"/>
        </w:rPr>
        <w:t>Boudreau</w:t>
      </w:r>
      <w:proofErr w:type="spellEnd"/>
      <w:r w:rsidRPr="00315AD5">
        <w:rPr>
          <w:rFonts w:ascii="Times New Roman" w:hAnsi="Times New Roman" w:cs="Times New Roman"/>
          <w:kern w:val="0"/>
          <w14:ligatures w14:val="none"/>
        </w:rPr>
        <w:t xml:space="preserve">, J.W. (2017) ‘An evidence-based review of HR Analytics’, </w:t>
      </w:r>
      <w:r w:rsidRPr="00315AD5">
        <w:rPr>
          <w:rFonts w:ascii="Times New Roman" w:hAnsi="Times New Roman" w:cs="Times New Roman"/>
          <w:i/>
          <w:iCs/>
          <w:kern w:val="0"/>
          <w14:ligatures w14:val="none"/>
        </w:rPr>
        <w:t>The International Journal of Human Resource Management</w:t>
      </w:r>
      <w:r w:rsidRPr="00315AD5">
        <w:rPr>
          <w:rFonts w:ascii="Times New Roman" w:hAnsi="Times New Roman" w:cs="Times New Roman"/>
          <w:kern w:val="0"/>
          <w14:ligatures w14:val="none"/>
        </w:rPr>
        <w:t>, 28(1), pp. 3–26.</w:t>
      </w:r>
    </w:p>
    <w:p w14:paraId="24977B60"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McKinsey &amp; Company (2023) </w:t>
      </w:r>
      <w:r w:rsidRPr="00315AD5">
        <w:rPr>
          <w:rFonts w:ascii="Times New Roman" w:hAnsi="Times New Roman" w:cs="Times New Roman"/>
          <w:i/>
          <w:iCs/>
          <w:kern w:val="0"/>
          <w14:ligatures w14:val="none"/>
        </w:rPr>
        <w:t>Diversity Matters Even More: The Case for Holistic Impact</w:t>
      </w:r>
      <w:r w:rsidRPr="00315AD5">
        <w:rPr>
          <w:rFonts w:ascii="Times New Roman" w:hAnsi="Times New Roman" w:cs="Times New Roman"/>
          <w:kern w:val="0"/>
          <w14:ligatures w14:val="none"/>
        </w:rPr>
        <w:t>. McKinsey &amp; Company.</w:t>
      </w:r>
    </w:p>
    <w:p w14:paraId="6264D95B"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Tesco PLC (2025) </w:t>
      </w:r>
      <w:r w:rsidRPr="00315AD5">
        <w:rPr>
          <w:rFonts w:ascii="Times New Roman" w:hAnsi="Times New Roman" w:cs="Times New Roman"/>
          <w:i/>
          <w:iCs/>
          <w:kern w:val="0"/>
          <w14:ligatures w14:val="none"/>
        </w:rPr>
        <w:t>Annual Report and Financial Statements 2025</w:t>
      </w:r>
      <w:r w:rsidRPr="00315AD5">
        <w:rPr>
          <w:rFonts w:ascii="Times New Roman" w:hAnsi="Times New Roman" w:cs="Times New Roman"/>
          <w:kern w:val="0"/>
          <w14:ligatures w14:val="none"/>
        </w:rPr>
        <w:t>. Tesco PLC.</w:t>
      </w:r>
    </w:p>
    <w:p w14:paraId="51F35CD6"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Tesco PLC (2025) ‘Tesco announces £180m investment in colleague pay’. Tesco PLC.</w:t>
      </w:r>
    </w:p>
    <w:p w14:paraId="003D6359"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Tesco PLC (2025) </w:t>
      </w:r>
      <w:r w:rsidRPr="00315AD5">
        <w:rPr>
          <w:rFonts w:ascii="Times New Roman" w:hAnsi="Times New Roman" w:cs="Times New Roman"/>
          <w:i/>
          <w:iCs/>
          <w:kern w:val="0"/>
          <w14:ligatures w14:val="none"/>
        </w:rPr>
        <w:t>Preliminary Results 2025/26</w:t>
      </w:r>
      <w:r w:rsidRPr="00315AD5">
        <w:rPr>
          <w:rFonts w:ascii="Times New Roman" w:hAnsi="Times New Roman" w:cs="Times New Roman"/>
          <w:kern w:val="0"/>
          <w14:ligatures w14:val="none"/>
        </w:rPr>
        <w:t>. Tesco PLC.</w:t>
      </w:r>
    </w:p>
    <w:p w14:paraId="4E190C7F" w14:textId="77777777" w:rsidR="00315AD5" w:rsidRPr="00315AD5" w:rsidRDefault="00315AD5" w:rsidP="00315AD5">
      <w:pPr>
        <w:spacing w:before="100" w:beforeAutospacing="1" w:after="100" w:afterAutospacing="1" w:line="240" w:lineRule="auto"/>
        <w:rPr>
          <w:rFonts w:ascii="Times New Roman" w:hAnsi="Times New Roman" w:cs="Times New Roman"/>
          <w:kern w:val="0"/>
          <w14:ligatures w14:val="none"/>
        </w:rPr>
      </w:pPr>
      <w:r w:rsidRPr="00315AD5">
        <w:rPr>
          <w:rFonts w:ascii="Times New Roman" w:hAnsi="Times New Roman" w:cs="Times New Roman"/>
          <w:kern w:val="0"/>
          <w14:ligatures w14:val="none"/>
        </w:rPr>
        <w:t xml:space="preserve">World Economic Forum (2025) </w:t>
      </w:r>
      <w:r w:rsidRPr="00315AD5">
        <w:rPr>
          <w:rFonts w:ascii="Times New Roman" w:hAnsi="Times New Roman" w:cs="Times New Roman"/>
          <w:i/>
          <w:iCs/>
          <w:kern w:val="0"/>
          <w14:ligatures w14:val="none"/>
        </w:rPr>
        <w:t>The Future of Jobs Report 2025</w:t>
      </w:r>
      <w:r w:rsidRPr="00315AD5">
        <w:rPr>
          <w:rFonts w:ascii="Times New Roman" w:hAnsi="Times New Roman" w:cs="Times New Roman"/>
          <w:kern w:val="0"/>
          <w14:ligatures w14:val="none"/>
        </w:rPr>
        <w:t>. World Economic Forum.</w:t>
      </w:r>
    </w:p>
    <w:p w14:paraId="05E4C52D" w14:textId="77777777" w:rsidR="00315AD5" w:rsidRDefault="00315AD5">
      <w:pPr>
        <w:pStyle w:val="p1"/>
      </w:pPr>
    </w:p>
    <w:p w14:paraId="50D0CDE5" w14:textId="77777777" w:rsidR="00274A9C" w:rsidRPr="00876FEB" w:rsidRDefault="00274A9C" w:rsidP="00876FEB">
      <w:pPr>
        <w:spacing w:before="100" w:beforeAutospacing="1" w:after="100" w:afterAutospacing="1" w:line="240" w:lineRule="auto"/>
        <w:rPr>
          <w:rFonts w:ascii="Times New Roman" w:hAnsi="Times New Roman" w:cs="Times New Roman"/>
          <w:kern w:val="0"/>
          <w14:ligatures w14:val="none"/>
        </w:rPr>
      </w:pPr>
    </w:p>
    <w:p w14:paraId="3FDC3F6B" w14:textId="4BB14476" w:rsidR="005837CC" w:rsidRDefault="005837CC"/>
    <w:sectPr w:rsidR="00583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CC"/>
    <w:rsid w:val="00125663"/>
    <w:rsid w:val="00191DF7"/>
    <w:rsid w:val="00215752"/>
    <w:rsid w:val="00274A9C"/>
    <w:rsid w:val="002F337E"/>
    <w:rsid w:val="00315AD5"/>
    <w:rsid w:val="00364D75"/>
    <w:rsid w:val="00367192"/>
    <w:rsid w:val="005277C2"/>
    <w:rsid w:val="005837CC"/>
    <w:rsid w:val="006B4ECA"/>
    <w:rsid w:val="0087645D"/>
    <w:rsid w:val="00876FEB"/>
    <w:rsid w:val="0099698F"/>
    <w:rsid w:val="009C038A"/>
    <w:rsid w:val="009E2026"/>
    <w:rsid w:val="00A36155"/>
    <w:rsid w:val="00AE5812"/>
    <w:rsid w:val="00B85F10"/>
    <w:rsid w:val="00CB0A40"/>
    <w:rsid w:val="00DB6228"/>
    <w:rsid w:val="00DD6A4A"/>
    <w:rsid w:val="00DE1DB1"/>
    <w:rsid w:val="00E41455"/>
    <w:rsid w:val="00F6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128BC8"/>
  <w15:chartTrackingRefBased/>
  <w15:docId w15:val="{324F0BC3-97C8-6E45-BDBB-C15355EF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3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7CC"/>
    <w:rPr>
      <w:rFonts w:eastAsiaTheme="majorEastAsia" w:cstheme="majorBidi"/>
      <w:color w:val="272727" w:themeColor="text1" w:themeTint="D8"/>
    </w:rPr>
  </w:style>
  <w:style w:type="paragraph" w:styleId="Title">
    <w:name w:val="Title"/>
    <w:basedOn w:val="Normal"/>
    <w:next w:val="Normal"/>
    <w:link w:val="TitleChar"/>
    <w:uiPriority w:val="10"/>
    <w:qFormat/>
    <w:rsid w:val="00583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7CC"/>
    <w:pPr>
      <w:spacing w:before="160"/>
      <w:jc w:val="center"/>
    </w:pPr>
    <w:rPr>
      <w:i/>
      <w:iCs/>
      <w:color w:val="404040" w:themeColor="text1" w:themeTint="BF"/>
    </w:rPr>
  </w:style>
  <w:style w:type="character" w:customStyle="1" w:styleId="QuoteChar">
    <w:name w:val="Quote Char"/>
    <w:basedOn w:val="DefaultParagraphFont"/>
    <w:link w:val="Quote"/>
    <w:uiPriority w:val="29"/>
    <w:rsid w:val="005837CC"/>
    <w:rPr>
      <w:i/>
      <w:iCs/>
      <w:color w:val="404040" w:themeColor="text1" w:themeTint="BF"/>
    </w:rPr>
  </w:style>
  <w:style w:type="paragraph" w:styleId="ListParagraph">
    <w:name w:val="List Paragraph"/>
    <w:basedOn w:val="Normal"/>
    <w:uiPriority w:val="34"/>
    <w:qFormat/>
    <w:rsid w:val="005837CC"/>
    <w:pPr>
      <w:ind w:left="720"/>
      <w:contextualSpacing/>
    </w:pPr>
  </w:style>
  <w:style w:type="character" w:styleId="IntenseEmphasis">
    <w:name w:val="Intense Emphasis"/>
    <w:basedOn w:val="DefaultParagraphFont"/>
    <w:uiPriority w:val="21"/>
    <w:qFormat/>
    <w:rsid w:val="005837CC"/>
    <w:rPr>
      <w:i/>
      <w:iCs/>
      <w:color w:val="0F4761" w:themeColor="accent1" w:themeShade="BF"/>
    </w:rPr>
  </w:style>
  <w:style w:type="paragraph" w:styleId="IntenseQuote">
    <w:name w:val="Intense Quote"/>
    <w:basedOn w:val="Normal"/>
    <w:next w:val="Normal"/>
    <w:link w:val="IntenseQuoteChar"/>
    <w:uiPriority w:val="30"/>
    <w:qFormat/>
    <w:rsid w:val="00583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7CC"/>
    <w:rPr>
      <w:i/>
      <w:iCs/>
      <w:color w:val="0F4761" w:themeColor="accent1" w:themeShade="BF"/>
    </w:rPr>
  </w:style>
  <w:style w:type="character" w:styleId="IntenseReference">
    <w:name w:val="Intense Reference"/>
    <w:basedOn w:val="DefaultParagraphFont"/>
    <w:uiPriority w:val="32"/>
    <w:qFormat/>
    <w:rsid w:val="005837CC"/>
    <w:rPr>
      <w:b/>
      <w:bCs/>
      <w:smallCaps/>
      <w:color w:val="0F4761" w:themeColor="accent1" w:themeShade="BF"/>
      <w:spacing w:val="5"/>
    </w:rPr>
  </w:style>
  <w:style w:type="character" w:customStyle="1" w:styleId="s1">
    <w:name w:val="s1"/>
    <w:basedOn w:val="DefaultParagraphFont"/>
    <w:rsid w:val="00AE5812"/>
  </w:style>
  <w:style w:type="paragraph" w:customStyle="1" w:styleId="p2">
    <w:name w:val="p2"/>
    <w:basedOn w:val="Normal"/>
    <w:rsid w:val="00876FE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76FEB"/>
  </w:style>
  <w:style w:type="paragraph" w:customStyle="1" w:styleId="p3">
    <w:name w:val="p3"/>
    <w:basedOn w:val="Normal"/>
    <w:rsid w:val="009C038A"/>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9C038A"/>
    <w:rPr>
      <w:color w:val="0000FF"/>
      <w:u w:val="single"/>
    </w:rPr>
  </w:style>
  <w:style w:type="paragraph" w:customStyle="1" w:styleId="p1">
    <w:name w:val="p1"/>
    <w:basedOn w:val="Normal"/>
    <w:rsid w:val="00364D7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resourcing-surveys/?utm_source=chatgpt.com" TargetMode="External"/><Relationship Id="rId13" Type="http://schemas.openxmlformats.org/officeDocument/2006/relationships/hyperlink" Target="https://www.cipd.org/uk/knowledge/guides/inclusive-employers/?utm_source=chatgpt.com" TargetMode="External"/><Relationship Id="rId18" Type="http://schemas.openxmlformats.org/officeDocument/2006/relationships/hyperlink" Target="https://www.tescoplc.com/tesco-announces-180m-investment-in-colleague-pay/?outputType=chromeless&amp;utm_source=chatgpt.com" TargetMode="External"/><Relationship Id="rId3" Type="http://schemas.openxmlformats.org/officeDocument/2006/relationships/webSettings" Target="webSettings.xml"/><Relationship Id="rId21" Type="http://schemas.openxmlformats.org/officeDocument/2006/relationships/hyperlink" Target="https://www.cipd.org/en/knowledge/guides/responsible-technology-use/?utm_source=chatgpt.com" TargetMode="External"/><Relationship Id="rId7" Type="http://schemas.openxmlformats.org/officeDocument/2006/relationships/hyperlink" Target="https://reports.weforum.org/docs/WEF_Future_of_Jobs_Report_2025.pdf?utm_source=chatgpt.com" TargetMode="External"/><Relationship Id="rId12" Type="http://schemas.openxmlformats.org/officeDocument/2006/relationships/hyperlink" Target="https://www.mckinsey.com/~/media/mckinsey/business%20functions/people%20and%20organizational%20performance/our%20insights/the%20state%20of%20organizations%202023/the-state-of-organizations-2023.pdf?socid=wDXwJRh67ir1&amp;utm_source=chatgpt.com" TargetMode="External"/><Relationship Id="rId17" Type="http://schemas.openxmlformats.org/officeDocument/2006/relationships/hyperlink" Target="https://www.tescoplc.com/media/ky0bfwpo/tesco_ar25_interactive.pdf?utm_source=chatgpt.com" TargetMode="External"/><Relationship Id="rId2" Type="http://schemas.openxmlformats.org/officeDocument/2006/relationships/settings" Target="settings.xml"/><Relationship Id="rId16" Type="http://schemas.openxmlformats.org/officeDocument/2006/relationships/hyperlink" Target="https://www.cipd.org/en/knowledge/guides/responsible-technology-use/?utm_source=chatgpt.com" TargetMode="External"/><Relationship Id="rId20" Type="http://schemas.openxmlformats.org/officeDocument/2006/relationships/hyperlink" Target="https://www.cipd.org/uk/knowledge/guides/inclusive-employers/?utm_source=chatgpt.com" TargetMode="External"/><Relationship Id="rId1" Type="http://schemas.openxmlformats.org/officeDocument/2006/relationships/styles" Target="styles.xml"/><Relationship Id="rId6" Type="http://schemas.openxmlformats.org/officeDocument/2006/relationships/hyperlink" Target="https://www.tescoplc.com/media/tdqcjq35/tesco-plc-preliminary-results-2526-analyst-call-transcript.pdf?utm_source=chatgpt.com" TargetMode="External"/><Relationship Id="rId11" Type="http://schemas.openxmlformats.org/officeDocument/2006/relationships/hyperlink" Target="https://apply.tesco-careers.com/members/modules/job/detail.php?record=908939&amp;utm_source=chatgpt.com" TargetMode="External"/><Relationship Id="rId24" Type="http://schemas.openxmlformats.org/officeDocument/2006/relationships/theme" Target="theme/theme1.xml"/><Relationship Id="rId5" Type="http://schemas.openxmlformats.org/officeDocument/2006/relationships/hyperlink" Target="https://reports.weforum.org/docs/WEF_Future_of_Jobs_Report_2025.pdf?utm_source=chatgpt.com" TargetMode="External"/><Relationship Id="rId15" Type="http://schemas.openxmlformats.org/officeDocument/2006/relationships/hyperlink" Target="https://www.cipd.org/uk/knowledge/factsheets/analytics-factsheet/?utm_source=chatgpt.com" TargetMode="External"/><Relationship Id="rId23" Type="http://schemas.openxmlformats.org/officeDocument/2006/relationships/fontTable" Target="fontTable.xml"/><Relationship Id="rId10" Type="http://schemas.openxmlformats.org/officeDocument/2006/relationships/hyperlink" Target="https://www.tescoplc.com/media/ky0bfwpo/tesco_ar25_interactive.pdf?utm_source=chatgpt.com" TargetMode="External"/><Relationship Id="rId19" Type="http://schemas.openxmlformats.org/officeDocument/2006/relationships/hyperlink" Target="https://www.cipd.org/uk/about/news/cipd-omni-rms-recruitment-retention-report-2024/?utm_source=chatgpt.com" TargetMode="External"/><Relationship Id="rId4" Type="http://schemas.openxmlformats.org/officeDocument/2006/relationships/hyperlink" Target="https://origin.tescoplc.com/about/?utm_source=chatgpt.com" TargetMode="External"/><Relationship Id="rId9" Type="http://schemas.openxmlformats.org/officeDocument/2006/relationships/hyperlink" Target="https://www.tescoplc.com/tesco-announces-180m-investment-in-colleague-pay/?outputType=chromeless&amp;utm_source=chatgpt.com" TargetMode="External"/><Relationship Id="rId14" Type="http://schemas.openxmlformats.org/officeDocument/2006/relationships/hyperlink" Target="https://www.tescoplc.com/new-research-into-uk-unemployment-identifies-a-lost-workforce-of-over-6-million-as-tesco-rolls-out-free-careers-clinics-to-support-more-people-into-work/?utm_source=chatgpt.com" TargetMode="External"/><Relationship Id="rId22" Type="http://schemas.openxmlformats.org/officeDocument/2006/relationships/hyperlink" Target="https://www.tescoplc.com/media/tdqcjq35/tesco-plc-preliminary-results-2526-analyst-call-transcript.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2800</Words>
  <Characters>15963</Characters>
  <Application>Microsoft Office Word</Application>
  <DocSecurity>0</DocSecurity>
  <Lines>133</Lines>
  <Paragraphs>37</Paragraphs>
  <ScaleCrop>false</ScaleCrop>
  <Company/>
  <LinksUpToDate>false</LinksUpToDate>
  <CharactersWithSpaces>18726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 Silva Cruz (2438462)</dc:creator>
  <cp:keywords/>
  <dc:description/>
  <cp:lastModifiedBy>Anderson E Silva Cruz (2438462)</cp:lastModifiedBy>
  <cp:revision>2</cp:revision>
  <dcterms:created xsi:type="dcterms:W3CDTF">2026-08-20T23:17:00Z</dcterms:created>
  <dcterms:modified xsi:type="dcterms:W3CDTF">2026-08-20T23:17:00Z</dcterms:modified>
</cp:coreProperties>
</file>