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3EECE" w14:textId="05621B25" w:rsidR="000C5421" w:rsidRDefault="000C5421" w:rsidP="000C5421">
      <w:pPr>
        <w:jc w:val="right"/>
        <w:rPr>
          <w:b/>
        </w:rPr>
      </w:pPr>
    </w:p>
    <w:p w14:paraId="764D2FA6" w14:textId="77777777" w:rsidR="000C5421" w:rsidRDefault="000C5421" w:rsidP="000C5421">
      <w:pPr>
        <w:jc w:val="center"/>
        <w:rPr>
          <w:b/>
          <w:bCs/>
          <w:iCs/>
        </w:rPr>
      </w:pPr>
      <w:r w:rsidRPr="000C5421">
        <w:rPr>
          <w:b/>
          <w:bCs/>
          <w:iCs/>
        </w:rPr>
        <w:t>BMHP5005</w:t>
      </w:r>
    </w:p>
    <w:p w14:paraId="0A29E9D8" w14:textId="77777777" w:rsidR="0018028A" w:rsidRDefault="0018028A" w:rsidP="000C5421">
      <w:pPr>
        <w:jc w:val="center"/>
        <w:rPr>
          <w:b/>
          <w:bCs/>
          <w:iCs/>
        </w:rPr>
      </w:pPr>
    </w:p>
    <w:p w14:paraId="04FCC496" w14:textId="77777777" w:rsidR="0018028A" w:rsidRDefault="0018028A" w:rsidP="000C5421">
      <w:pPr>
        <w:jc w:val="center"/>
        <w:rPr>
          <w:b/>
          <w:bCs/>
          <w:iCs/>
        </w:rPr>
      </w:pPr>
    </w:p>
    <w:p w14:paraId="700E5C0C" w14:textId="77777777" w:rsidR="000C5421" w:rsidRPr="0018028A" w:rsidRDefault="000C5421" w:rsidP="000C5421">
      <w:pPr>
        <w:jc w:val="center"/>
        <w:rPr>
          <w:bCs/>
          <w:i/>
          <w:iCs/>
          <w:sz w:val="40"/>
          <w:szCs w:val="40"/>
        </w:rPr>
      </w:pPr>
      <w:r w:rsidRPr="0018028A">
        <w:rPr>
          <w:bCs/>
          <w:i/>
          <w:iCs/>
          <w:sz w:val="40"/>
          <w:szCs w:val="40"/>
        </w:rPr>
        <w:t>How social care measures such as increasing sugar taxes can reduce prevalence of obesity in developed nation such as UK?</w:t>
      </w:r>
    </w:p>
    <w:p w14:paraId="71EE22FB" w14:textId="77777777" w:rsidR="000C5421" w:rsidRDefault="000C5421" w:rsidP="000C5421">
      <w:pPr>
        <w:jc w:val="center"/>
        <w:rPr>
          <w:b/>
          <w:bCs/>
          <w:iCs/>
        </w:rPr>
      </w:pPr>
    </w:p>
    <w:p w14:paraId="57C0E34E" w14:textId="77777777" w:rsidR="0018028A" w:rsidRDefault="0018028A" w:rsidP="000C5421">
      <w:pPr>
        <w:jc w:val="center"/>
        <w:rPr>
          <w:b/>
          <w:bCs/>
          <w:iCs/>
        </w:rPr>
      </w:pPr>
    </w:p>
    <w:p w14:paraId="1DDD0560" w14:textId="77777777" w:rsidR="0018028A" w:rsidRDefault="0018028A" w:rsidP="000C5421">
      <w:pPr>
        <w:jc w:val="center"/>
        <w:rPr>
          <w:b/>
          <w:bCs/>
          <w:iCs/>
        </w:rPr>
      </w:pPr>
    </w:p>
    <w:p w14:paraId="4323E5C7" w14:textId="7BE45DE8" w:rsidR="000C5421" w:rsidRDefault="000C5421" w:rsidP="000C5421">
      <w:pPr>
        <w:jc w:val="center"/>
        <w:rPr>
          <w:b/>
          <w:bCs/>
          <w:iCs/>
        </w:rPr>
      </w:pPr>
      <w:r>
        <w:rPr>
          <w:b/>
          <w:bCs/>
          <w:iCs/>
        </w:rPr>
        <w:t>Name:</w:t>
      </w:r>
      <w:r w:rsidR="009A6641">
        <w:rPr>
          <w:b/>
          <w:bCs/>
          <w:iCs/>
        </w:rPr>
        <w:t xml:space="preserve"> ZAHEED ULLAH</w:t>
      </w:r>
    </w:p>
    <w:p w14:paraId="5332DC15" w14:textId="2EB50B57" w:rsidR="000C5421" w:rsidRDefault="000C5421" w:rsidP="000C5421">
      <w:pPr>
        <w:jc w:val="center"/>
        <w:rPr>
          <w:b/>
          <w:bCs/>
          <w:iCs/>
        </w:rPr>
      </w:pPr>
      <w:r>
        <w:rPr>
          <w:b/>
          <w:bCs/>
          <w:iCs/>
        </w:rPr>
        <w:t>ID:</w:t>
      </w:r>
      <w:r w:rsidR="009A6641">
        <w:rPr>
          <w:b/>
          <w:bCs/>
          <w:iCs/>
        </w:rPr>
        <w:t xml:space="preserve"> 181493</w:t>
      </w:r>
      <w:r w:rsidR="009769D4">
        <w:rPr>
          <w:b/>
          <w:bCs/>
          <w:iCs/>
        </w:rPr>
        <w:t>3</w:t>
      </w:r>
    </w:p>
    <w:p w14:paraId="36D3F361" w14:textId="1163834B" w:rsidR="009769D4" w:rsidRDefault="00C93A0A" w:rsidP="000C5421">
      <w:pPr>
        <w:jc w:val="center"/>
        <w:rPr>
          <w:b/>
          <w:bCs/>
          <w:iCs/>
        </w:rPr>
      </w:pPr>
      <w:r>
        <w:rPr>
          <w:b/>
          <w:bCs/>
          <w:iCs/>
        </w:rPr>
        <w:t xml:space="preserve">Lecturer: </w:t>
      </w:r>
      <w:r w:rsidR="009769D4">
        <w:rPr>
          <w:b/>
          <w:bCs/>
          <w:iCs/>
        </w:rPr>
        <w:t xml:space="preserve">HAMDI HUSSAIN </w:t>
      </w:r>
    </w:p>
    <w:p w14:paraId="6131F4D5" w14:textId="77777777" w:rsidR="000C5421" w:rsidRDefault="000C5421">
      <w:pPr>
        <w:spacing w:line="276" w:lineRule="auto"/>
        <w:jc w:val="left"/>
        <w:rPr>
          <w:b/>
        </w:rPr>
      </w:pPr>
      <w:r>
        <w:rPr>
          <w:b/>
        </w:rPr>
        <w:br w:type="page"/>
      </w:r>
    </w:p>
    <w:p w14:paraId="5AAA2905" w14:textId="77777777" w:rsidR="00C93A0A" w:rsidRDefault="00C93A0A">
      <w:pPr>
        <w:spacing w:line="276" w:lineRule="auto"/>
        <w:jc w:val="left"/>
        <w:rPr>
          <w:b/>
        </w:rPr>
      </w:pPr>
    </w:p>
    <w:p w14:paraId="548A7C19" w14:textId="77777777" w:rsidR="00750D2E" w:rsidRPr="0018028A" w:rsidRDefault="00A95E0B" w:rsidP="00F37BA1">
      <w:pPr>
        <w:jc w:val="center"/>
        <w:rPr>
          <w:b/>
          <w:sz w:val="36"/>
          <w:szCs w:val="36"/>
        </w:rPr>
      </w:pPr>
      <w:r w:rsidRPr="0018028A">
        <w:rPr>
          <w:b/>
          <w:sz w:val="36"/>
          <w:szCs w:val="36"/>
        </w:rPr>
        <w:t>Abstract</w:t>
      </w:r>
    </w:p>
    <w:p w14:paraId="5FC7BA6D" w14:textId="77777777" w:rsidR="00A95E0B" w:rsidRDefault="00F41617" w:rsidP="00A95E0B">
      <w:r>
        <w:t>The obesity can be referred as the alarming condition in today’s world, and that must be addressed with some sort of necessary support from the social end. However, this is mostly coming from the eating habit and lifestyle standards of the people, which should be corrected with proper measures. The social care measures can be taken in this account, in terms of incorporating the taxation on sugar that would eventually reduce the consumption of these food items and hence the obesity rate as well. The assignment is based on the discussion of such condition</w:t>
      </w:r>
      <w:r w:rsidR="000D153B">
        <w:t xml:space="preserve">, along with some supportive literature evidences. </w:t>
      </w:r>
      <w:r>
        <w:t xml:space="preserve">   </w:t>
      </w:r>
    </w:p>
    <w:p w14:paraId="0C47BE4B" w14:textId="77777777" w:rsidR="000C5421" w:rsidRDefault="000C5421">
      <w:pPr>
        <w:spacing w:line="276" w:lineRule="auto"/>
        <w:jc w:val="left"/>
        <w:rPr>
          <w:rFonts w:eastAsiaTheme="majorEastAsia" w:cstheme="majorBidi"/>
          <w:b/>
          <w:bCs/>
          <w:sz w:val="28"/>
          <w:szCs w:val="28"/>
        </w:rPr>
      </w:pPr>
      <w:r>
        <w:br w:type="page"/>
      </w:r>
    </w:p>
    <w:sdt>
      <w:sdtPr>
        <w:rPr>
          <w:rFonts w:ascii="Times New Roman" w:eastAsiaTheme="minorHAnsi" w:hAnsi="Times New Roman" w:cstheme="minorBidi"/>
          <w:b w:val="0"/>
          <w:bCs w:val="0"/>
          <w:color w:val="auto"/>
          <w:sz w:val="24"/>
          <w:szCs w:val="22"/>
        </w:rPr>
        <w:id w:val="3617251"/>
        <w:docPartObj>
          <w:docPartGallery w:val="Table of Contents"/>
          <w:docPartUnique/>
        </w:docPartObj>
      </w:sdtPr>
      <w:sdtEndPr/>
      <w:sdtContent>
        <w:p w14:paraId="375BFCCB" w14:textId="77777777" w:rsidR="000C5421" w:rsidRDefault="000C5421" w:rsidP="000C5421">
          <w:pPr>
            <w:pStyle w:val="TOCHeading"/>
            <w:jc w:val="center"/>
          </w:pPr>
          <w:r>
            <w:t>Table of Contents</w:t>
          </w:r>
        </w:p>
        <w:p w14:paraId="5EFDBE67" w14:textId="77777777" w:rsidR="000C5421" w:rsidRDefault="0085113F">
          <w:pPr>
            <w:pStyle w:val="TOC1"/>
            <w:tabs>
              <w:tab w:val="right" w:leader="dot" w:pos="9350"/>
            </w:tabs>
            <w:rPr>
              <w:noProof/>
            </w:rPr>
          </w:pPr>
          <w:r>
            <w:fldChar w:fldCharType="begin"/>
          </w:r>
          <w:r w:rsidR="000C5421">
            <w:instrText xml:space="preserve"> TOC \o "1-3" \h \z \u </w:instrText>
          </w:r>
          <w:r>
            <w:fldChar w:fldCharType="separate"/>
          </w:r>
          <w:hyperlink w:anchor="_Toc149688578" w:history="1">
            <w:r w:rsidR="000C5421" w:rsidRPr="00E94CD5">
              <w:rPr>
                <w:rStyle w:val="Hyperlink"/>
                <w:noProof/>
              </w:rPr>
              <w:t>Introduction</w:t>
            </w:r>
            <w:r w:rsidR="000C5421">
              <w:rPr>
                <w:noProof/>
                <w:webHidden/>
              </w:rPr>
              <w:tab/>
            </w:r>
            <w:r>
              <w:rPr>
                <w:noProof/>
                <w:webHidden/>
              </w:rPr>
              <w:fldChar w:fldCharType="begin"/>
            </w:r>
            <w:r w:rsidR="000C5421">
              <w:rPr>
                <w:noProof/>
                <w:webHidden/>
              </w:rPr>
              <w:instrText xml:space="preserve"> PAGEREF _Toc149688578 \h </w:instrText>
            </w:r>
            <w:r>
              <w:rPr>
                <w:noProof/>
                <w:webHidden/>
              </w:rPr>
            </w:r>
            <w:r>
              <w:rPr>
                <w:noProof/>
                <w:webHidden/>
              </w:rPr>
              <w:fldChar w:fldCharType="separate"/>
            </w:r>
            <w:r w:rsidR="000C5421">
              <w:rPr>
                <w:noProof/>
                <w:webHidden/>
              </w:rPr>
              <w:t>4</w:t>
            </w:r>
            <w:r>
              <w:rPr>
                <w:noProof/>
                <w:webHidden/>
              </w:rPr>
              <w:fldChar w:fldCharType="end"/>
            </w:r>
          </w:hyperlink>
        </w:p>
        <w:p w14:paraId="477E5A45" w14:textId="77777777" w:rsidR="000C5421" w:rsidRDefault="00F80A5C">
          <w:pPr>
            <w:pStyle w:val="TOC1"/>
            <w:tabs>
              <w:tab w:val="right" w:leader="dot" w:pos="9350"/>
            </w:tabs>
            <w:rPr>
              <w:noProof/>
            </w:rPr>
          </w:pPr>
          <w:hyperlink w:anchor="_Toc149688579" w:history="1">
            <w:r w:rsidR="000C5421" w:rsidRPr="00E94CD5">
              <w:rPr>
                <w:rStyle w:val="Hyperlink"/>
                <w:noProof/>
              </w:rPr>
              <w:t>Background information (contextual) and rationale of relevant research topic</w:t>
            </w:r>
            <w:r w:rsidR="000C5421">
              <w:rPr>
                <w:noProof/>
                <w:webHidden/>
              </w:rPr>
              <w:tab/>
            </w:r>
            <w:r w:rsidR="0085113F">
              <w:rPr>
                <w:noProof/>
                <w:webHidden/>
              </w:rPr>
              <w:fldChar w:fldCharType="begin"/>
            </w:r>
            <w:r w:rsidR="000C5421">
              <w:rPr>
                <w:noProof/>
                <w:webHidden/>
              </w:rPr>
              <w:instrText xml:space="preserve"> PAGEREF _Toc149688579 \h </w:instrText>
            </w:r>
            <w:r w:rsidR="0085113F">
              <w:rPr>
                <w:noProof/>
                <w:webHidden/>
              </w:rPr>
            </w:r>
            <w:r w:rsidR="0085113F">
              <w:rPr>
                <w:noProof/>
                <w:webHidden/>
              </w:rPr>
              <w:fldChar w:fldCharType="separate"/>
            </w:r>
            <w:r w:rsidR="000C5421">
              <w:rPr>
                <w:noProof/>
                <w:webHidden/>
              </w:rPr>
              <w:t>4</w:t>
            </w:r>
            <w:r w:rsidR="0085113F">
              <w:rPr>
                <w:noProof/>
                <w:webHidden/>
              </w:rPr>
              <w:fldChar w:fldCharType="end"/>
            </w:r>
          </w:hyperlink>
        </w:p>
        <w:p w14:paraId="5559F5A3" w14:textId="77777777" w:rsidR="000C5421" w:rsidRDefault="00F80A5C">
          <w:pPr>
            <w:pStyle w:val="TOC1"/>
            <w:tabs>
              <w:tab w:val="right" w:leader="dot" w:pos="9350"/>
            </w:tabs>
            <w:rPr>
              <w:noProof/>
            </w:rPr>
          </w:pPr>
          <w:hyperlink w:anchor="_Toc149688580" w:history="1">
            <w:r w:rsidR="000C5421" w:rsidRPr="00E94CD5">
              <w:rPr>
                <w:rStyle w:val="Hyperlink"/>
                <w:noProof/>
              </w:rPr>
              <w:t>Methodology: methods and inclusive flow chart</w:t>
            </w:r>
            <w:r w:rsidR="000C5421">
              <w:rPr>
                <w:noProof/>
                <w:webHidden/>
              </w:rPr>
              <w:tab/>
            </w:r>
            <w:r w:rsidR="0085113F">
              <w:rPr>
                <w:noProof/>
                <w:webHidden/>
              </w:rPr>
              <w:fldChar w:fldCharType="begin"/>
            </w:r>
            <w:r w:rsidR="000C5421">
              <w:rPr>
                <w:noProof/>
                <w:webHidden/>
              </w:rPr>
              <w:instrText xml:space="preserve"> PAGEREF _Toc149688580 \h </w:instrText>
            </w:r>
            <w:r w:rsidR="0085113F">
              <w:rPr>
                <w:noProof/>
                <w:webHidden/>
              </w:rPr>
            </w:r>
            <w:r w:rsidR="0085113F">
              <w:rPr>
                <w:noProof/>
                <w:webHidden/>
              </w:rPr>
              <w:fldChar w:fldCharType="separate"/>
            </w:r>
            <w:r w:rsidR="000C5421">
              <w:rPr>
                <w:noProof/>
                <w:webHidden/>
              </w:rPr>
              <w:t>5</w:t>
            </w:r>
            <w:r w:rsidR="0085113F">
              <w:rPr>
                <w:noProof/>
                <w:webHidden/>
              </w:rPr>
              <w:fldChar w:fldCharType="end"/>
            </w:r>
          </w:hyperlink>
        </w:p>
        <w:p w14:paraId="77314F9E" w14:textId="77777777" w:rsidR="000C5421" w:rsidRDefault="00F80A5C">
          <w:pPr>
            <w:pStyle w:val="TOC1"/>
            <w:tabs>
              <w:tab w:val="right" w:leader="dot" w:pos="9350"/>
            </w:tabs>
            <w:rPr>
              <w:noProof/>
            </w:rPr>
          </w:pPr>
          <w:hyperlink w:anchor="_Toc149688581" w:history="1">
            <w:r w:rsidR="000C5421" w:rsidRPr="00E94CD5">
              <w:rPr>
                <w:rStyle w:val="Hyperlink"/>
                <w:noProof/>
              </w:rPr>
              <w:t>Ethical practice in research, role of ethical codes of practice and committees</w:t>
            </w:r>
            <w:r w:rsidR="000C5421">
              <w:rPr>
                <w:noProof/>
                <w:webHidden/>
              </w:rPr>
              <w:tab/>
            </w:r>
            <w:r w:rsidR="0085113F">
              <w:rPr>
                <w:noProof/>
                <w:webHidden/>
              </w:rPr>
              <w:fldChar w:fldCharType="begin"/>
            </w:r>
            <w:r w:rsidR="000C5421">
              <w:rPr>
                <w:noProof/>
                <w:webHidden/>
              </w:rPr>
              <w:instrText xml:space="preserve"> PAGEREF _Toc149688581 \h </w:instrText>
            </w:r>
            <w:r w:rsidR="0085113F">
              <w:rPr>
                <w:noProof/>
                <w:webHidden/>
              </w:rPr>
            </w:r>
            <w:r w:rsidR="0085113F">
              <w:rPr>
                <w:noProof/>
                <w:webHidden/>
              </w:rPr>
              <w:fldChar w:fldCharType="separate"/>
            </w:r>
            <w:r w:rsidR="000C5421">
              <w:rPr>
                <w:noProof/>
                <w:webHidden/>
              </w:rPr>
              <w:t>7</w:t>
            </w:r>
            <w:r w:rsidR="0085113F">
              <w:rPr>
                <w:noProof/>
                <w:webHidden/>
              </w:rPr>
              <w:fldChar w:fldCharType="end"/>
            </w:r>
          </w:hyperlink>
        </w:p>
        <w:p w14:paraId="39C865B2" w14:textId="77777777" w:rsidR="000C5421" w:rsidRDefault="00F80A5C">
          <w:pPr>
            <w:pStyle w:val="TOC1"/>
            <w:tabs>
              <w:tab w:val="right" w:leader="dot" w:pos="9350"/>
            </w:tabs>
            <w:rPr>
              <w:noProof/>
            </w:rPr>
          </w:pPr>
          <w:hyperlink w:anchor="_Toc149688582" w:history="1">
            <w:r w:rsidR="000C5421" w:rsidRPr="00E94CD5">
              <w:rPr>
                <w:rStyle w:val="Hyperlink"/>
                <w:noProof/>
              </w:rPr>
              <w:t>Results</w:t>
            </w:r>
            <w:r w:rsidR="000C5421">
              <w:rPr>
                <w:noProof/>
                <w:webHidden/>
              </w:rPr>
              <w:tab/>
            </w:r>
            <w:r w:rsidR="0085113F">
              <w:rPr>
                <w:noProof/>
                <w:webHidden/>
              </w:rPr>
              <w:fldChar w:fldCharType="begin"/>
            </w:r>
            <w:r w:rsidR="000C5421">
              <w:rPr>
                <w:noProof/>
                <w:webHidden/>
              </w:rPr>
              <w:instrText xml:space="preserve"> PAGEREF _Toc149688582 \h </w:instrText>
            </w:r>
            <w:r w:rsidR="0085113F">
              <w:rPr>
                <w:noProof/>
                <w:webHidden/>
              </w:rPr>
            </w:r>
            <w:r w:rsidR="0085113F">
              <w:rPr>
                <w:noProof/>
                <w:webHidden/>
              </w:rPr>
              <w:fldChar w:fldCharType="separate"/>
            </w:r>
            <w:r w:rsidR="000C5421">
              <w:rPr>
                <w:noProof/>
                <w:webHidden/>
              </w:rPr>
              <w:t>8</w:t>
            </w:r>
            <w:r w:rsidR="0085113F">
              <w:rPr>
                <w:noProof/>
                <w:webHidden/>
              </w:rPr>
              <w:fldChar w:fldCharType="end"/>
            </w:r>
          </w:hyperlink>
        </w:p>
        <w:p w14:paraId="57F23CE6" w14:textId="77777777" w:rsidR="000C5421" w:rsidRDefault="00F80A5C">
          <w:pPr>
            <w:pStyle w:val="TOC1"/>
            <w:tabs>
              <w:tab w:val="right" w:leader="dot" w:pos="9350"/>
            </w:tabs>
            <w:rPr>
              <w:noProof/>
            </w:rPr>
          </w:pPr>
          <w:hyperlink w:anchor="_Toc149688583" w:history="1">
            <w:r w:rsidR="000C5421" w:rsidRPr="00E94CD5">
              <w:rPr>
                <w:rStyle w:val="Hyperlink"/>
                <w:noProof/>
              </w:rPr>
              <w:t>Findings and discussion</w:t>
            </w:r>
            <w:r w:rsidR="000C5421">
              <w:rPr>
                <w:noProof/>
                <w:webHidden/>
              </w:rPr>
              <w:tab/>
            </w:r>
            <w:r w:rsidR="0085113F">
              <w:rPr>
                <w:noProof/>
                <w:webHidden/>
              </w:rPr>
              <w:fldChar w:fldCharType="begin"/>
            </w:r>
            <w:r w:rsidR="000C5421">
              <w:rPr>
                <w:noProof/>
                <w:webHidden/>
              </w:rPr>
              <w:instrText xml:space="preserve"> PAGEREF _Toc149688583 \h </w:instrText>
            </w:r>
            <w:r w:rsidR="0085113F">
              <w:rPr>
                <w:noProof/>
                <w:webHidden/>
              </w:rPr>
            </w:r>
            <w:r w:rsidR="0085113F">
              <w:rPr>
                <w:noProof/>
                <w:webHidden/>
              </w:rPr>
              <w:fldChar w:fldCharType="separate"/>
            </w:r>
            <w:r w:rsidR="000C5421">
              <w:rPr>
                <w:noProof/>
                <w:webHidden/>
              </w:rPr>
              <w:t>9</w:t>
            </w:r>
            <w:r w:rsidR="0085113F">
              <w:rPr>
                <w:noProof/>
                <w:webHidden/>
              </w:rPr>
              <w:fldChar w:fldCharType="end"/>
            </w:r>
          </w:hyperlink>
        </w:p>
        <w:p w14:paraId="0317183A" w14:textId="77777777" w:rsidR="000C5421" w:rsidRDefault="00F80A5C">
          <w:pPr>
            <w:pStyle w:val="TOC1"/>
            <w:tabs>
              <w:tab w:val="right" w:leader="dot" w:pos="9350"/>
            </w:tabs>
            <w:rPr>
              <w:noProof/>
            </w:rPr>
          </w:pPr>
          <w:hyperlink w:anchor="_Toc149688584" w:history="1">
            <w:r w:rsidR="000C5421" w:rsidRPr="00E94CD5">
              <w:rPr>
                <w:rStyle w:val="Hyperlink"/>
                <w:noProof/>
              </w:rPr>
              <w:t>Conclusion and recommendations for future policy and/or practice</w:t>
            </w:r>
            <w:r w:rsidR="000C5421">
              <w:rPr>
                <w:noProof/>
                <w:webHidden/>
              </w:rPr>
              <w:tab/>
            </w:r>
            <w:r w:rsidR="0085113F">
              <w:rPr>
                <w:noProof/>
                <w:webHidden/>
              </w:rPr>
              <w:fldChar w:fldCharType="begin"/>
            </w:r>
            <w:r w:rsidR="000C5421">
              <w:rPr>
                <w:noProof/>
                <w:webHidden/>
              </w:rPr>
              <w:instrText xml:space="preserve"> PAGEREF _Toc149688584 \h </w:instrText>
            </w:r>
            <w:r w:rsidR="0085113F">
              <w:rPr>
                <w:noProof/>
                <w:webHidden/>
              </w:rPr>
            </w:r>
            <w:r w:rsidR="0085113F">
              <w:rPr>
                <w:noProof/>
                <w:webHidden/>
              </w:rPr>
              <w:fldChar w:fldCharType="separate"/>
            </w:r>
            <w:r w:rsidR="000C5421">
              <w:rPr>
                <w:noProof/>
                <w:webHidden/>
              </w:rPr>
              <w:t>12</w:t>
            </w:r>
            <w:r w:rsidR="0085113F">
              <w:rPr>
                <w:noProof/>
                <w:webHidden/>
              </w:rPr>
              <w:fldChar w:fldCharType="end"/>
            </w:r>
          </w:hyperlink>
        </w:p>
        <w:p w14:paraId="2809264A" w14:textId="77777777" w:rsidR="000C5421" w:rsidRDefault="00F80A5C">
          <w:pPr>
            <w:pStyle w:val="TOC2"/>
            <w:tabs>
              <w:tab w:val="right" w:leader="dot" w:pos="9350"/>
            </w:tabs>
            <w:rPr>
              <w:noProof/>
            </w:rPr>
          </w:pPr>
          <w:hyperlink w:anchor="_Toc149688585" w:history="1">
            <w:r w:rsidR="000C5421" w:rsidRPr="00E94CD5">
              <w:rPr>
                <w:rStyle w:val="Hyperlink"/>
                <w:noProof/>
              </w:rPr>
              <w:t>Conclusion</w:t>
            </w:r>
            <w:r w:rsidR="000C5421">
              <w:rPr>
                <w:noProof/>
                <w:webHidden/>
              </w:rPr>
              <w:tab/>
            </w:r>
            <w:r w:rsidR="0085113F">
              <w:rPr>
                <w:noProof/>
                <w:webHidden/>
              </w:rPr>
              <w:fldChar w:fldCharType="begin"/>
            </w:r>
            <w:r w:rsidR="000C5421">
              <w:rPr>
                <w:noProof/>
                <w:webHidden/>
              </w:rPr>
              <w:instrText xml:space="preserve"> PAGEREF _Toc149688585 \h </w:instrText>
            </w:r>
            <w:r w:rsidR="0085113F">
              <w:rPr>
                <w:noProof/>
                <w:webHidden/>
              </w:rPr>
            </w:r>
            <w:r w:rsidR="0085113F">
              <w:rPr>
                <w:noProof/>
                <w:webHidden/>
              </w:rPr>
              <w:fldChar w:fldCharType="separate"/>
            </w:r>
            <w:r w:rsidR="000C5421">
              <w:rPr>
                <w:noProof/>
                <w:webHidden/>
              </w:rPr>
              <w:t>12</w:t>
            </w:r>
            <w:r w:rsidR="0085113F">
              <w:rPr>
                <w:noProof/>
                <w:webHidden/>
              </w:rPr>
              <w:fldChar w:fldCharType="end"/>
            </w:r>
          </w:hyperlink>
        </w:p>
        <w:p w14:paraId="020EA7BA" w14:textId="77777777" w:rsidR="000C5421" w:rsidRDefault="00F80A5C">
          <w:pPr>
            <w:pStyle w:val="TOC2"/>
            <w:tabs>
              <w:tab w:val="right" w:leader="dot" w:pos="9350"/>
            </w:tabs>
            <w:rPr>
              <w:noProof/>
            </w:rPr>
          </w:pPr>
          <w:hyperlink w:anchor="_Toc149688586" w:history="1">
            <w:r w:rsidR="000C5421" w:rsidRPr="00E94CD5">
              <w:rPr>
                <w:rStyle w:val="Hyperlink"/>
                <w:noProof/>
              </w:rPr>
              <w:t>Recommendation</w:t>
            </w:r>
            <w:r w:rsidR="000C5421">
              <w:rPr>
                <w:noProof/>
                <w:webHidden/>
              </w:rPr>
              <w:tab/>
            </w:r>
            <w:r w:rsidR="0085113F">
              <w:rPr>
                <w:noProof/>
                <w:webHidden/>
              </w:rPr>
              <w:fldChar w:fldCharType="begin"/>
            </w:r>
            <w:r w:rsidR="000C5421">
              <w:rPr>
                <w:noProof/>
                <w:webHidden/>
              </w:rPr>
              <w:instrText xml:space="preserve"> PAGEREF _Toc149688586 \h </w:instrText>
            </w:r>
            <w:r w:rsidR="0085113F">
              <w:rPr>
                <w:noProof/>
                <w:webHidden/>
              </w:rPr>
            </w:r>
            <w:r w:rsidR="0085113F">
              <w:rPr>
                <w:noProof/>
                <w:webHidden/>
              </w:rPr>
              <w:fldChar w:fldCharType="separate"/>
            </w:r>
            <w:r w:rsidR="000C5421">
              <w:rPr>
                <w:noProof/>
                <w:webHidden/>
              </w:rPr>
              <w:t>12</w:t>
            </w:r>
            <w:r w:rsidR="0085113F">
              <w:rPr>
                <w:noProof/>
                <w:webHidden/>
              </w:rPr>
              <w:fldChar w:fldCharType="end"/>
            </w:r>
          </w:hyperlink>
        </w:p>
        <w:p w14:paraId="07452F97" w14:textId="77777777" w:rsidR="000C5421" w:rsidRDefault="00F80A5C">
          <w:pPr>
            <w:pStyle w:val="TOC1"/>
            <w:tabs>
              <w:tab w:val="right" w:leader="dot" w:pos="9350"/>
            </w:tabs>
            <w:rPr>
              <w:noProof/>
            </w:rPr>
          </w:pPr>
          <w:hyperlink w:anchor="_Toc149688587" w:history="1">
            <w:r w:rsidR="000C5421" w:rsidRPr="00E94CD5">
              <w:rPr>
                <w:rStyle w:val="Hyperlink"/>
                <w:noProof/>
              </w:rPr>
              <w:t>References</w:t>
            </w:r>
            <w:r w:rsidR="000C5421">
              <w:rPr>
                <w:noProof/>
                <w:webHidden/>
              </w:rPr>
              <w:tab/>
            </w:r>
            <w:r w:rsidR="0085113F">
              <w:rPr>
                <w:noProof/>
                <w:webHidden/>
              </w:rPr>
              <w:fldChar w:fldCharType="begin"/>
            </w:r>
            <w:r w:rsidR="000C5421">
              <w:rPr>
                <w:noProof/>
                <w:webHidden/>
              </w:rPr>
              <w:instrText xml:space="preserve"> PAGEREF _Toc149688587 \h </w:instrText>
            </w:r>
            <w:r w:rsidR="0085113F">
              <w:rPr>
                <w:noProof/>
                <w:webHidden/>
              </w:rPr>
            </w:r>
            <w:r w:rsidR="0085113F">
              <w:rPr>
                <w:noProof/>
                <w:webHidden/>
              </w:rPr>
              <w:fldChar w:fldCharType="separate"/>
            </w:r>
            <w:r w:rsidR="000C5421">
              <w:rPr>
                <w:noProof/>
                <w:webHidden/>
              </w:rPr>
              <w:t>13</w:t>
            </w:r>
            <w:r w:rsidR="0085113F">
              <w:rPr>
                <w:noProof/>
                <w:webHidden/>
              </w:rPr>
              <w:fldChar w:fldCharType="end"/>
            </w:r>
          </w:hyperlink>
        </w:p>
        <w:p w14:paraId="043F5CFF" w14:textId="77777777" w:rsidR="000C5421" w:rsidRDefault="0085113F">
          <w:r>
            <w:fldChar w:fldCharType="end"/>
          </w:r>
        </w:p>
      </w:sdtContent>
    </w:sdt>
    <w:p w14:paraId="0DDF6265" w14:textId="77777777" w:rsidR="000C5421" w:rsidRDefault="000C5421" w:rsidP="00F37BA1">
      <w:pPr>
        <w:pStyle w:val="Heading1"/>
      </w:pPr>
    </w:p>
    <w:p w14:paraId="4DCE7703" w14:textId="77777777" w:rsidR="000C5421" w:rsidRDefault="000C5421" w:rsidP="000C5421">
      <w:pPr>
        <w:rPr>
          <w:rFonts w:eastAsiaTheme="majorEastAsia" w:cstheme="majorBidi"/>
          <w:sz w:val="28"/>
          <w:szCs w:val="28"/>
        </w:rPr>
      </w:pPr>
      <w:r>
        <w:br w:type="page"/>
      </w:r>
    </w:p>
    <w:p w14:paraId="04B89B7D" w14:textId="77777777" w:rsidR="00A95E0B" w:rsidRDefault="00A95E0B" w:rsidP="00F37BA1">
      <w:pPr>
        <w:pStyle w:val="Heading1"/>
      </w:pPr>
      <w:bookmarkStart w:id="0" w:name="_Toc149688578"/>
      <w:r>
        <w:t>Introduction</w:t>
      </w:r>
      <w:bookmarkEnd w:id="0"/>
      <w:r>
        <w:t xml:space="preserve"> </w:t>
      </w:r>
    </w:p>
    <w:p w14:paraId="3931C561" w14:textId="77777777" w:rsidR="00A95E0B" w:rsidRDefault="00225646" w:rsidP="00225646">
      <w:r>
        <w:t xml:space="preserve">In recent world, </w:t>
      </w:r>
      <w:r w:rsidRPr="00BE3E26">
        <w:rPr>
          <w:b/>
          <w:i/>
        </w:rPr>
        <w:t>obesity</w:t>
      </w:r>
      <w:r>
        <w:t xml:space="preserve"> has become a common problem, which can be occurred from several factors. Among these, the fast lifestyle of the people and almost sedentary activities has leaded towards the development of such disorder. Besides, the consumption of fast foods makes the situation even worse. The fast foods are generally made up with saturated fat contents, and the sweets, like chocolate, pastries and others contain high sugar or processed food items. All of these are causing the people to suffer from obesity. In addition, the people also eat junk foods, or sweet items, which contain huge sugar. Consumption of sugar is not good for health, and it can lead towards the development of obesity among people, in case this consumption is not restricted. For that, awareness from consumer’s end is necessarily required, though some social care measures can also be taken in this context. </w:t>
      </w:r>
      <w:r w:rsidR="00C932B4" w:rsidRPr="00C932B4">
        <w:rPr>
          <w:i/>
        </w:rPr>
        <w:t xml:space="preserve">For example, </w:t>
      </w:r>
      <w:r>
        <w:t xml:space="preserve">the </w:t>
      </w:r>
      <w:r w:rsidR="006220D1">
        <w:t xml:space="preserve">increase of sugar taxes can be a possible measure, which can help in reducing the sugar consumption among people, and that indirectly would help in reducing the obesity level. However, this method has already been taken in developed Countries, like UK, where it is shown to be effective for this purpose. </w:t>
      </w:r>
      <w:r>
        <w:t xml:space="preserve">      </w:t>
      </w:r>
    </w:p>
    <w:p w14:paraId="456DF234" w14:textId="77777777" w:rsidR="00A95E0B" w:rsidRDefault="00A95E0B" w:rsidP="00F37BA1">
      <w:pPr>
        <w:pStyle w:val="Heading1"/>
      </w:pPr>
      <w:bookmarkStart w:id="1" w:name="_Toc149688579"/>
      <w:r>
        <w:t>Background information (contextual) and rationale of relevant research topic</w:t>
      </w:r>
      <w:bookmarkEnd w:id="1"/>
      <w:r>
        <w:t xml:space="preserve"> </w:t>
      </w:r>
    </w:p>
    <w:p w14:paraId="25F1982C" w14:textId="77777777" w:rsidR="00ED2651" w:rsidRDefault="006220D1" w:rsidP="00A95E0B">
      <w:r>
        <w:t>As mentioned by</w:t>
      </w:r>
      <w:r w:rsidR="00935D1F" w:rsidRPr="00935D1F">
        <w:t xml:space="preserve"> </w:t>
      </w:r>
      <w:proofErr w:type="spellStart"/>
      <w:r w:rsidR="00935D1F" w:rsidRPr="00935D1F">
        <w:t>Neelakantan</w:t>
      </w:r>
      <w:proofErr w:type="spellEnd"/>
      <w:r>
        <w:t xml:space="preserve"> </w:t>
      </w:r>
      <w:r w:rsidR="00C932B4" w:rsidRPr="00C932B4">
        <w:rPr>
          <w:i/>
        </w:rPr>
        <w:t xml:space="preserve">et al. </w:t>
      </w:r>
      <w:r>
        <w:t>(</w:t>
      </w:r>
      <w:r w:rsidR="00935D1F">
        <w:t>2022</w:t>
      </w:r>
      <w:r>
        <w:t xml:space="preserve">), consumption of sugar can cause weight gain, and that </w:t>
      </w:r>
      <w:r w:rsidR="00F37BA1">
        <w:t>intern</w:t>
      </w:r>
      <w:r>
        <w:t xml:space="preserve"> increases the chances of developing some chronic health conditions, like obesity. Obesity is one of the most alarming chronic health disorders, which is found even among the young people all over the world. </w:t>
      </w:r>
      <w:r w:rsidR="00ED2651">
        <w:t xml:space="preserve">There are several evidences, which suggests that the diets with high sugar contain promotes the chances of developing obesity. In addition, there is </w:t>
      </w:r>
      <w:r w:rsidR="004E6139">
        <w:t>clear</w:t>
      </w:r>
      <w:r w:rsidR="00ED2651">
        <w:t xml:space="preserve"> evidence that the sugar consumption has an impact on weight gain and body fat accumulation. However, all of these are suggesting that sugar consumption can increase the risk of obesity development, along with chronic diseases. Some statistical studies have also showed significant link between the high intake of sugar and sweetened beverages and development of obesity, though all studies are proving the link well with scientific evidences. </w:t>
      </w:r>
    </w:p>
    <w:p w14:paraId="40679D50" w14:textId="77777777" w:rsidR="00FF0014" w:rsidRDefault="00ED2651" w:rsidP="00A95E0B">
      <w:r>
        <w:t>As opined by</w:t>
      </w:r>
      <w:r w:rsidR="00935D1F" w:rsidRPr="00935D1F">
        <w:t xml:space="preserve"> </w:t>
      </w:r>
      <w:proofErr w:type="spellStart"/>
      <w:r w:rsidR="00935D1F" w:rsidRPr="00935D1F">
        <w:t>Phonsuk</w:t>
      </w:r>
      <w:proofErr w:type="spellEnd"/>
      <w:r w:rsidR="00935D1F">
        <w:t xml:space="preserve"> </w:t>
      </w:r>
      <w:r w:rsidR="00C932B4" w:rsidRPr="00C932B4">
        <w:rPr>
          <w:i/>
        </w:rPr>
        <w:t xml:space="preserve">et al. </w:t>
      </w:r>
      <w:r>
        <w:t>(</w:t>
      </w:r>
      <w:r w:rsidR="00935D1F">
        <w:t>2021</w:t>
      </w:r>
      <w:r>
        <w:t>), to</w:t>
      </w:r>
      <w:r w:rsidR="002E600B">
        <w:t xml:space="preserve"> reduce the consumption of sugar, some steps must be taken necessarily from both individual and social end. However, the major </w:t>
      </w:r>
      <w:r w:rsidR="00F757CA">
        <w:t xml:space="preserve">initiation must be taken from the individual end, as they must develop awareness for reducing their sugar consumption level. For this, they must reduce the fast food intake, or the food, which contains high sugar contents. </w:t>
      </w:r>
      <w:r w:rsidR="00FF0014">
        <w:t xml:space="preserve">Besides, they should have also focus on maintaining healthy lifestyle. </w:t>
      </w:r>
      <w:r w:rsidR="00C932B4" w:rsidRPr="00C932B4">
        <w:rPr>
          <w:i/>
        </w:rPr>
        <w:t xml:space="preserve">For example, </w:t>
      </w:r>
      <w:r w:rsidR="00FF0014">
        <w:t xml:space="preserve">they should have start having an active lifestyle, and avoiding the sedentary </w:t>
      </w:r>
      <w:proofErr w:type="spellStart"/>
      <w:r w:rsidR="00FF0014">
        <w:t>behaviours</w:t>
      </w:r>
      <w:proofErr w:type="spellEnd"/>
      <w:r w:rsidR="00FF0014">
        <w:t xml:space="preserve">. They should also start some physical activities regularly, which can also help them in improving their fitness and thus avoiding the chances of obesity development. All of these must be done by individual or personal initiatives, where the person must focus on showing own effort for having a healthy life and avoid obesity development. </w:t>
      </w:r>
    </w:p>
    <w:p w14:paraId="620ACAEB" w14:textId="77777777" w:rsidR="00D94F01" w:rsidRDefault="005A2618" w:rsidP="00A95E0B">
      <w:r>
        <w:t>As commented by</w:t>
      </w:r>
      <w:r w:rsidR="00DD5EC4" w:rsidRPr="00DD5EC4">
        <w:t xml:space="preserve"> </w:t>
      </w:r>
      <w:proofErr w:type="spellStart"/>
      <w:r w:rsidR="00DD5EC4">
        <w:t>Stanner</w:t>
      </w:r>
      <w:proofErr w:type="spellEnd"/>
      <w:r w:rsidR="00DD5EC4" w:rsidRPr="00DD5EC4">
        <w:t xml:space="preserve"> and Spiro</w:t>
      </w:r>
      <w:r>
        <w:t xml:space="preserve"> (</w:t>
      </w:r>
      <w:r w:rsidR="00DD5EC4">
        <w:t>2020</w:t>
      </w:r>
      <w:r>
        <w:t xml:space="preserve">), </w:t>
      </w:r>
      <w:r w:rsidR="005249F6">
        <w:t xml:space="preserve">instead of considering the personal effort, the social care measures can also be taken, which can avoid the obesity development. As obesity is a chronic disorder, and it is found among a large group of the society, the initiatives must be taken by the social end as well. However, that must be done in such a way, so that, the people are bound to take a step towards healthy life, but that makes no direct force on them. </w:t>
      </w:r>
      <w:r w:rsidR="00C932B4" w:rsidRPr="00C932B4">
        <w:rPr>
          <w:i/>
        </w:rPr>
        <w:t xml:space="preserve">For example, </w:t>
      </w:r>
      <w:r w:rsidR="005249F6">
        <w:t xml:space="preserve">they can focus on reducing the sugar consumption of the people, by increasing the expenses for that. For this purpose, they can apply the taxation policy on sugar, for which the people would eventually give up inn taking excess sugar rich food items. This can indirectly make an impact on their healthy habit and obesity development. </w:t>
      </w:r>
    </w:p>
    <w:p w14:paraId="531796CD" w14:textId="77777777" w:rsidR="00A95E0B" w:rsidRDefault="00D94F01" w:rsidP="00D94F01">
      <w:r>
        <w:t xml:space="preserve">As stated by </w:t>
      </w:r>
      <w:proofErr w:type="spellStart"/>
      <w:r w:rsidR="00DD5EC4" w:rsidRPr="00DD5EC4">
        <w:t>Basto-Abreu</w:t>
      </w:r>
      <w:proofErr w:type="spellEnd"/>
      <w:r w:rsidR="00DD5EC4" w:rsidRPr="00DD5EC4">
        <w:t xml:space="preserve"> </w:t>
      </w:r>
      <w:r w:rsidR="00C932B4" w:rsidRPr="00C932B4">
        <w:rPr>
          <w:i/>
        </w:rPr>
        <w:t xml:space="preserve">et al. </w:t>
      </w:r>
      <w:r>
        <w:t>(</w:t>
      </w:r>
      <w:r w:rsidR="00DD5EC4">
        <w:t>2018</w:t>
      </w:r>
      <w:r>
        <w:t xml:space="preserve">), the social </w:t>
      </w:r>
      <w:r w:rsidR="004E6139">
        <w:t>care measures can</w:t>
      </w:r>
      <w:r>
        <w:t xml:space="preserve"> help in taking a </w:t>
      </w:r>
      <w:r w:rsidR="004E6139">
        <w:t>step towards</w:t>
      </w:r>
      <w:r>
        <w:t xml:space="preserve"> such social issue, which is not only damages the health but also makes a greater part of the society in risk of mortal danger. Thus, the taxation policy of increasing the taxes on sugar or similar sweetened items can be proven beneficial in this aspect, in which the people are would be eventually give up their habit or willing of taking excess sugar. This strategy has also been proven effective, as it has been identified that the introduction of sugar tax can make almost 8% relative reduction in obesity levels in </w:t>
      </w:r>
      <w:r w:rsidR="004E6139">
        <w:t>six-year</w:t>
      </w:r>
      <w:r>
        <w:t xml:space="preserve"> girls. This is equivalent to the prevention of almost 5234 cases of obesity in a year </w:t>
      </w:r>
      <w:r w:rsidR="00927BC3">
        <w:t xml:space="preserve">of this age group. Thus, this can be a sustainable practice </w:t>
      </w:r>
      <w:r w:rsidR="00F45F45">
        <w:t>in</w:t>
      </w:r>
      <w:r w:rsidR="00927BC3">
        <w:t xml:space="preserve"> society for long run.</w:t>
      </w:r>
      <w:r>
        <w:t xml:space="preserve">  </w:t>
      </w:r>
      <w:r w:rsidR="005249F6">
        <w:t xml:space="preserve">   </w:t>
      </w:r>
      <w:r w:rsidR="00FF0014">
        <w:t xml:space="preserve">    </w:t>
      </w:r>
      <w:r w:rsidR="00F757CA">
        <w:t xml:space="preserve">  </w:t>
      </w:r>
      <w:r w:rsidR="00ED2651">
        <w:t xml:space="preserve"> </w:t>
      </w:r>
      <w:r w:rsidR="006220D1">
        <w:t xml:space="preserve">  </w:t>
      </w:r>
    </w:p>
    <w:p w14:paraId="4B0112DC" w14:textId="77777777" w:rsidR="00A95E0B" w:rsidRPr="00A95E0B" w:rsidRDefault="002C39F6" w:rsidP="00F37BA1">
      <w:pPr>
        <w:pStyle w:val="Heading1"/>
      </w:pPr>
      <w:bookmarkStart w:id="2" w:name="_Toc149688580"/>
      <w:r>
        <w:t xml:space="preserve">Methodology: </w:t>
      </w:r>
      <w:r w:rsidR="004E6139">
        <w:t>M</w:t>
      </w:r>
      <w:r>
        <w:t>ethods and</w:t>
      </w:r>
      <w:r w:rsidR="00A95E0B">
        <w:t xml:space="preserve"> inclusive flow chart</w:t>
      </w:r>
      <w:bookmarkEnd w:id="2"/>
      <w:r w:rsidR="00A95E0B">
        <w:t xml:space="preserve"> </w:t>
      </w:r>
    </w:p>
    <w:p w14:paraId="033D5A57" w14:textId="77777777" w:rsidR="00F04206" w:rsidRDefault="00F04206" w:rsidP="002B7768">
      <w:r>
        <w:t xml:space="preserve">For this assignment, the </w:t>
      </w:r>
      <w:r w:rsidRPr="00E13983">
        <w:rPr>
          <w:i/>
        </w:rPr>
        <w:t>secondary data collection method</w:t>
      </w:r>
      <w:r>
        <w:t xml:space="preserve"> has been used, as it can be the most effective and useful way to gather relevant information about the research topic. The assignment is mainly based on the relevant articles, which can be considered as the sources of literature in this case. This information has been collected mainly from electronic databases, like searching in the </w:t>
      </w:r>
      <w:r w:rsidR="004E6139">
        <w:t>online-published</w:t>
      </w:r>
      <w:r>
        <w:t xml:space="preserve"> articles about the research topic. Here, mostly the website articles and journals are taken for this purpose, based on which the research has been done. The secondary information must be checked for its relevance to the research topic. This can help in making a better and effective outcome from the assignment by obtaining ample amount of necessary research information.</w:t>
      </w:r>
    </w:p>
    <w:p w14:paraId="63BF7BF8" w14:textId="77777777" w:rsidR="00AF2A7B" w:rsidRDefault="00AF2A7B" w:rsidP="002B7768">
      <w:r>
        <w:t>As identified by</w:t>
      </w:r>
      <w:r w:rsidR="00F37BA1" w:rsidRPr="00F37BA1">
        <w:rPr>
          <w:rFonts w:ascii="Arial" w:hAnsi="Arial" w:cs="Arial"/>
          <w:color w:val="222222"/>
          <w:sz w:val="22"/>
          <w:shd w:val="clear" w:color="auto" w:fill="FFFFFF"/>
        </w:rPr>
        <w:t xml:space="preserve"> </w:t>
      </w:r>
      <w:proofErr w:type="spellStart"/>
      <w:r w:rsidR="00F37BA1" w:rsidRPr="00F37BA1">
        <w:t>Mwita</w:t>
      </w:r>
      <w:proofErr w:type="spellEnd"/>
      <w:r>
        <w:t xml:space="preserve"> (</w:t>
      </w:r>
      <w:r w:rsidR="00F37BA1">
        <w:t>2022</w:t>
      </w:r>
      <w:r>
        <w:t>), the secondary data collection method refers to the collection of information other than the actual users. Thus, it refers that the information is already been available to the user and someone has already analyzes it before. This secondary information includes the data that is been published in magazines, books, journals</w:t>
      </w:r>
      <w:r w:rsidR="004E6139">
        <w:t xml:space="preserve">, newspaper, and other mediums. </w:t>
      </w:r>
      <w:r>
        <w:t>However, the secondary information can be both published and unpublished information, which has relevance to the research topic. The main advantage of collecting information via secondary method is that, it is easy to obtain and develop new insights for the researcher. Even, it can also make the primary data collection method more specific and improves the understanding about the research problem with some alternative theory and ideas.</w:t>
      </w:r>
    </w:p>
    <w:p w14:paraId="4403B40F" w14:textId="77777777" w:rsidR="006F02EF" w:rsidRDefault="006F02EF" w:rsidP="002B7768">
      <w:r>
        <w:t xml:space="preserve">Apart from collecting information via the secondary sources, these are being </w:t>
      </w:r>
      <w:proofErr w:type="spellStart"/>
      <w:r>
        <w:t>analysed</w:t>
      </w:r>
      <w:proofErr w:type="spellEnd"/>
      <w:r>
        <w:t xml:space="preserve"> for obtaining the inference from it. Here, the researcher has checked the electronic databases, from which the necessary information has been collected. The publications have also been checked for getting the necessary information about the research topic. Lastly, the researcher has made the analysis by focusing on the available documents and further link that with the findings. Here, the secondary research method has been used, with the exploratory research design. As focused by </w:t>
      </w:r>
      <w:r w:rsidR="00F37BA1">
        <w:t>Nilsen, Bowler</w:t>
      </w:r>
      <w:r w:rsidR="00F37BA1" w:rsidRPr="00F37BA1">
        <w:t xml:space="preserve"> and </w:t>
      </w:r>
      <w:proofErr w:type="spellStart"/>
      <w:r w:rsidR="00F37BA1" w:rsidRPr="00F37BA1">
        <w:t>Linnell</w:t>
      </w:r>
      <w:proofErr w:type="spellEnd"/>
      <w:r w:rsidR="00F37BA1" w:rsidRPr="00F37BA1">
        <w:t xml:space="preserve"> </w:t>
      </w:r>
      <w:r>
        <w:t>(</w:t>
      </w:r>
      <w:r w:rsidR="00F37BA1">
        <w:t>2020</w:t>
      </w:r>
      <w:r>
        <w:t xml:space="preserve">), with that research design, the researcher would be able in getting the perception of the research topic in an alternative or unexplored way, which is beneficial for the research. This is particularly beneficial in secondary research, as it </w:t>
      </w:r>
      <w:r w:rsidR="00354E75">
        <w:t>reviews</w:t>
      </w:r>
      <w:r>
        <w:t xml:space="preserve"> the available data or literature. </w:t>
      </w:r>
    </w:p>
    <w:p w14:paraId="5D1F818F" w14:textId="77777777" w:rsidR="00354E75" w:rsidRDefault="00354E75" w:rsidP="002B7768">
      <w:r>
        <w:t xml:space="preserve">While conducting the research, the researcher has also maintained the ethical consideration. Here, for this purpose, no human participants have been required, but in the entire research, the researcher must have maintained the authenticity of the secondary information collected for the research. Based on that, the conclusive outcome of the research has been generated, which can be included in the assignment for discussing the findings from it. The recommendations have been made in this aspect, which can help in improving the research outcome for future practice. The flowchart for conducting the research and the following methodology has been </w:t>
      </w:r>
      <w:r w:rsidR="0003765D">
        <w:t>given below</w:t>
      </w:r>
      <w:r>
        <w:t xml:space="preserve">, which can help in having a brief look on the research and the </w:t>
      </w:r>
      <w:r w:rsidR="0003765D">
        <w:t>methods followed</w:t>
      </w:r>
      <w:r>
        <w:t xml:space="preserve"> here.       </w:t>
      </w:r>
    </w:p>
    <w:p w14:paraId="1CBA2A30" w14:textId="77777777" w:rsidR="00A95E0B" w:rsidRDefault="00354E75" w:rsidP="002B7768">
      <w:r>
        <w:rPr>
          <w:noProof/>
        </w:rPr>
        <w:drawing>
          <wp:inline distT="0" distB="0" distL="0" distR="0" wp14:anchorId="5CE9724E" wp14:editId="02D306FD">
            <wp:extent cx="5486400" cy="3200400"/>
            <wp:effectExtent l="1270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6F02EF">
        <w:t xml:space="preserve"> </w:t>
      </w:r>
      <w:r w:rsidR="00F04206">
        <w:t xml:space="preserve">   </w:t>
      </w:r>
    </w:p>
    <w:p w14:paraId="2CF121BF" w14:textId="77777777" w:rsidR="00354E75" w:rsidRPr="00354E75" w:rsidRDefault="00354E75" w:rsidP="00354E75">
      <w:pPr>
        <w:jc w:val="center"/>
        <w:rPr>
          <w:b/>
        </w:rPr>
      </w:pPr>
      <w:r w:rsidRPr="00354E75">
        <w:rPr>
          <w:b/>
        </w:rPr>
        <w:t xml:space="preserve">Figure 1: Inclusive flowchart </w:t>
      </w:r>
    </w:p>
    <w:p w14:paraId="39A8599B" w14:textId="77777777" w:rsidR="002B7768" w:rsidRDefault="002B7768" w:rsidP="00F37BA1">
      <w:pPr>
        <w:pStyle w:val="Heading1"/>
      </w:pPr>
      <w:bookmarkStart w:id="3" w:name="_Toc149688581"/>
      <w:r>
        <w:t>Ethical practice in research, role of ethical codes of practice and committees</w:t>
      </w:r>
      <w:bookmarkEnd w:id="3"/>
      <w:r>
        <w:t xml:space="preserve"> </w:t>
      </w:r>
    </w:p>
    <w:p w14:paraId="0A825226" w14:textId="77777777" w:rsidR="002B7768" w:rsidRDefault="00656998" w:rsidP="002B7768">
      <w:r>
        <w:t xml:space="preserve">As discussed by </w:t>
      </w:r>
      <w:proofErr w:type="spellStart"/>
      <w:r w:rsidR="00F37BA1" w:rsidRPr="00F37BA1">
        <w:t>Tiidenberg</w:t>
      </w:r>
      <w:proofErr w:type="spellEnd"/>
      <w:r w:rsidR="00F37BA1">
        <w:t xml:space="preserve"> </w:t>
      </w:r>
      <w:r>
        <w:t>(</w:t>
      </w:r>
      <w:r w:rsidR="00F37BA1">
        <w:t>2020</w:t>
      </w:r>
      <w:r>
        <w:t xml:space="preserve">), the research ethics refers to the guidelines, which are responsible for conducting a research. However, it educates and monitors the researchers, like scientists for conducting a research and obtaining high ethical standard from it. The ethical practice of a research includes honesty from the </w:t>
      </w:r>
      <w:r w:rsidR="00E768A7">
        <w:t xml:space="preserve">researcher’s end, like in collecting data, conduct proper results, methods, procedures and publication. Besides, the informed consent should be obtained from the participants, and the anonymity and confidentiality of the participants must be maintained. The ethical principles in a research include integrity, objectivity, openness, carefulness, respect for the intellectual property and responsible participation. According to </w:t>
      </w:r>
      <w:r w:rsidR="00F37BA1">
        <w:t>Brown, Spiro</w:t>
      </w:r>
      <w:r w:rsidR="00F37BA1" w:rsidRPr="00F37BA1">
        <w:t xml:space="preserve"> and Quinton </w:t>
      </w:r>
      <w:r w:rsidR="00E768A7">
        <w:t>(</w:t>
      </w:r>
      <w:r w:rsidR="00F37BA1">
        <w:t>2020</w:t>
      </w:r>
      <w:r w:rsidR="00E768A7">
        <w:t xml:space="preserve">), the ethical research practices </w:t>
      </w:r>
      <w:r w:rsidR="006C7888">
        <w:t xml:space="preserve">are guided by some principles, which </w:t>
      </w:r>
      <w:r w:rsidR="004E6139">
        <w:t>include</w:t>
      </w:r>
      <w:r w:rsidR="006C7888">
        <w:t xml:space="preserve"> voluntary participation, confidentiality, anonymity, potential for harm and results communication. This can be checked by IRM, which stands for </w:t>
      </w:r>
      <w:r w:rsidR="006C7888" w:rsidRPr="002763DF">
        <w:rPr>
          <w:i/>
        </w:rPr>
        <w:t>Institutional Review Boards</w:t>
      </w:r>
      <w:r w:rsidR="006C7888">
        <w:t>. This is an administrative body, which protects the rights and welfare of human research subject. It acts as a committee, reviews the research proposals and ensure that it meet the ethical and regulatory standards. The IRM deals protect the human participants in terms of rights and welfare. It complies with applicable re</w:t>
      </w:r>
      <w:r w:rsidR="004E6139">
        <w:t>gulation</w:t>
      </w:r>
      <w:r w:rsidR="006C7888">
        <w:t xml:space="preserve">s, and meets the commonly accepted ethical standards by following institutional policies.  </w:t>
      </w:r>
    </w:p>
    <w:p w14:paraId="4496302E" w14:textId="77777777" w:rsidR="002B7768" w:rsidRDefault="002B7768" w:rsidP="00F37BA1">
      <w:pPr>
        <w:pStyle w:val="Heading1"/>
      </w:pPr>
      <w:bookmarkStart w:id="4" w:name="_Toc149688582"/>
      <w:r>
        <w:t>Results</w:t>
      </w:r>
      <w:bookmarkEnd w:id="4"/>
      <w:r>
        <w:t xml:space="preserve"> </w:t>
      </w:r>
    </w:p>
    <w:p w14:paraId="50C32D47" w14:textId="77777777" w:rsidR="00376E8F" w:rsidRDefault="00A823A9" w:rsidP="002B7768">
      <w:r>
        <w:t>From the observations of the given literature, it can be identified that the sugar taxation can be taken as the social care measure, which would help in reducing the obesity rate among the developed nations, like UK. According to</w:t>
      </w:r>
      <w:r w:rsidR="00DD5EC4" w:rsidRPr="00DD5EC4">
        <w:t xml:space="preserve"> Sainsbury</w:t>
      </w:r>
      <w:r>
        <w:t xml:space="preserve"> </w:t>
      </w:r>
      <w:r w:rsidR="00C932B4" w:rsidRPr="00C932B4">
        <w:rPr>
          <w:i/>
        </w:rPr>
        <w:t xml:space="preserve">et al. </w:t>
      </w:r>
      <w:r>
        <w:t>(</w:t>
      </w:r>
      <w:r w:rsidR="00DD5EC4">
        <w:t>2020</w:t>
      </w:r>
      <w:r>
        <w:t xml:space="preserve">), this can be referred as a step, which would restrict the people to purchase and consume such food items. Not only that, this </w:t>
      </w:r>
      <w:r w:rsidR="00DB4939">
        <w:t xml:space="preserve">taxation </w:t>
      </w:r>
      <w:r>
        <w:t>can further reduce the price gap between the healthy alternatives and SSBs. Hence</w:t>
      </w:r>
      <w:r w:rsidR="00DB4939">
        <w:t xml:space="preserve">, this step can be taken in the developed nations, where the people would be indirectly forced to consume the healthier alternatives instead of the sugar or sugar based foods and drinks. Hence, it can make a two way benefit in order to reduce the obese population and the prevalence of this disease. As referred by </w:t>
      </w:r>
      <w:proofErr w:type="spellStart"/>
      <w:r w:rsidR="00DD5EC4" w:rsidRPr="00DD5EC4">
        <w:t>Goiana-da-Silva</w:t>
      </w:r>
      <w:proofErr w:type="spellEnd"/>
      <w:r w:rsidR="00DD5EC4" w:rsidRPr="00DD5EC4">
        <w:t xml:space="preserve"> </w:t>
      </w:r>
      <w:r w:rsidR="00C932B4" w:rsidRPr="00C932B4">
        <w:rPr>
          <w:i/>
        </w:rPr>
        <w:t xml:space="preserve">et al. </w:t>
      </w:r>
      <w:r w:rsidR="00DB4939">
        <w:t>(</w:t>
      </w:r>
      <w:r w:rsidR="00DD5EC4">
        <w:t>2020</w:t>
      </w:r>
      <w:r w:rsidR="00DB4939">
        <w:t xml:space="preserve">), firstly, it limits the consumption rate of such food items, and secondly, the people are made inclined towards the healthier alternatives. All of these can collectively make the society </w:t>
      </w:r>
      <w:r w:rsidR="004E6139">
        <w:t>one-step</w:t>
      </w:r>
      <w:r w:rsidR="00DB4939">
        <w:t xml:space="preserve"> ahead of the obese situation, and proceeding towards a healthier lifestyle. Besides, the lifestyle of the people would also </w:t>
      </w:r>
      <w:r w:rsidR="002763DF">
        <w:t>be</w:t>
      </w:r>
      <w:r w:rsidR="00DB4939">
        <w:t xml:space="preserve"> improved by this way, and that interns reduce the risk from lifestyle disease. This, this step can be taken for having a significant impac</w:t>
      </w:r>
      <w:r w:rsidR="00883705">
        <w:t xml:space="preserve">t on </w:t>
      </w:r>
      <w:r w:rsidR="00DB4939">
        <w:t>society</w:t>
      </w:r>
      <w:r w:rsidR="00883705">
        <w:t>.</w:t>
      </w:r>
      <w:r w:rsidR="00DB4939">
        <w:t xml:space="preserve"> </w:t>
      </w:r>
    </w:p>
    <w:p w14:paraId="6AACCB17" w14:textId="77777777" w:rsidR="002B7768" w:rsidRDefault="003C7423" w:rsidP="002B7768">
      <w:r>
        <w:t xml:space="preserve">As discussed by </w:t>
      </w:r>
      <w:proofErr w:type="spellStart"/>
      <w:r w:rsidR="00DD5EC4" w:rsidRPr="00DD5EC4">
        <w:t>Grummon</w:t>
      </w:r>
      <w:proofErr w:type="spellEnd"/>
      <w:r w:rsidR="00DD5EC4" w:rsidRPr="00DD5EC4">
        <w:t xml:space="preserve"> </w:t>
      </w:r>
      <w:r w:rsidR="00C932B4" w:rsidRPr="00C932B4">
        <w:rPr>
          <w:i/>
        </w:rPr>
        <w:t xml:space="preserve">et al. </w:t>
      </w:r>
      <w:r>
        <w:t>(</w:t>
      </w:r>
      <w:r w:rsidR="00DD5EC4">
        <w:t>2019</w:t>
      </w:r>
      <w:r>
        <w:t>), the</w:t>
      </w:r>
      <w:r w:rsidR="003507C1">
        <w:t xml:space="preserve"> obesity is a common lifestyle disease that can b</w:t>
      </w:r>
      <w:r w:rsidR="00241BC8">
        <w:t xml:space="preserve">e considered as the root cause </w:t>
      </w:r>
      <w:r w:rsidR="003507C1">
        <w:t xml:space="preserve">of multiple chronic diseases. </w:t>
      </w:r>
      <w:r w:rsidR="00C932B4" w:rsidRPr="00C932B4">
        <w:rPr>
          <w:i/>
        </w:rPr>
        <w:t xml:space="preserve">For example, </w:t>
      </w:r>
      <w:r w:rsidR="003507C1">
        <w:t xml:space="preserve">heart disease, diabetes and other health conditions are often resulted from the obese population. The frequency of having these diseases among the obese population is significantly higher </w:t>
      </w:r>
      <w:r w:rsidR="004E6139">
        <w:t>from</w:t>
      </w:r>
      <w:r w:rsidR="003507C1">
        <w:t xml:space="preserve"> normal people. This is mostly done by the causative agents, like sedentary activities and fast lifestyle, where the first impact is fallen on the consumption pattern.</w:t>
      </w:r>
      <w:r w:rsidR="00C909BD">
        <w:t xml:space="preserve"> However, the awareness among people should </w:t>
      </w:r>
      <w:r w:rsidR="00132341">
        <w:t>be resulted in this case, where</w:t>
      </w:r>
      <w:r w:rsidR="00C909BD">
        <w:t xml:space="preserve"> they would identify the necessity of taking a healthier alternatives and lifestyle for getting rid of</w:t>
      </w:r>
      <w:r w:rsidR="00DD5EC4">
        <w:t xml:space="preserve"> such conditions. According to </w:t>
      </w:r>
      <w:proofErr w:type="spellStart"/>
      <w:r w:rsidR="00DD5EC4" w:rsidRPr="00DD5EC4">
        <w:t>Goiana-da-Silva</w:t>
      </w:r>
      <w:proofErr w:type="spellEnd"/>
      <w:r w:rsidR="00DD5EC4" w:rsidRPr="00DD5EC4">
        <w:t xml:space="preserve"> </w:t>
      </w:r>
      <w:r w:rsidR="00C932B4" w:rsidRPr="00C932B4">
        <w:rPr>
          <w:i/>
        </w:rPr>
        <w:t xml:space="preserve">et al. </w:t>
      </w:r>
      <w:r w:rsidR="00DD5EC4">
        <w:t>(2020</w:t>
      </w:r>
      <w:r w:rsidR="00C909BD">
        <w:t xml:space="preserve">), the </w:t>
      </w:r>
      <w:r w:rsidR="00DD5EC4">
        <w:t>initiatives from the personal or individual end are</w:t>
      </w:r>
      <w:r w:rsidR="00C909BD">
        <w:t xml:space="preserve"> mandatory, though that can be supported with the social care measures. The taxatio</w:t>
      </w:r>
      <w:r w:rsidR="002763DF">
        <w:t>n policy is one of such measure that</w:t>
      </w:r>
      <w:r w:rsidR="00C909BD">
        <w:t xml:space="preserve"> can help in addressing the condition and make the</w:t>
      </w:r>
      <w:r w:rsidR="00241BC8">
        <w:t xml:space="preserve"> society heal</w:t>
      </w:r>
      <w:r w:rsidR="00C909BD">
        <w:t>thier than before.</w:t>
      </w:r>
      <w:r w:rsidR="00241BC8">
        <w:t xml:space="preserve"> This step can be taken in the developed nation, in which the acceptance and understanding of such steps can be easier among the people</w:t>
      </w:r>
      <w:r w:rsidR="003C2561">
        <w:t>.</w:t>
      </w:r>
      <w:r w:rsidR="00241BC8">
        <w:t xml:space="preserve"> </w:t>
      </w:r>
      <w:r w:rsidR="003C2561">
        <w:t xml:space="preserve">Thus, the </w:t>
      </w:r>
      <w:r w:rsidR="0042124F">
        <w:t xml:space="preserve">social </w:t>
      </w:r>
      <w:r w:rsidR="003C2561">
        <w:t xml:space="preserve">measure </w:t>
      </w:r>
      <w:r w:rsidR="0042124F">
        <w:t>can</w:t>
      </w:r>
      <w:r w:rsidR="003C2561">
        <w:t xml:space="preserve"> be addressed well in these nations. </w:t>
      </w:r>
      <w:r w:rsidR="00C909BD">
        <w:t xml:space="preserve">  </w:t>
      </w:r>
      <w:r w:rsidR="003507C1">
        <w:t xml:space="preserve">  </w:t>
      </w:r>
      <w:r>
        <w:t xml:space="preserve"> </w:t>
      </w:r>
      <w:r w:rsidR="00DB4939">
        <w:t xml:space="preserve">   </w:t>
      </w:r>
      <w:r w:rsidR="00A823A9">
        <w:t xml:space="preserve"> </w:t>
      </w:r>
    </w:p>
    <w:p w14:paraId="01F82A72" w14:textId="77777777" w:rsidR="00052D02" w:rsidRDefault="003C2561" w:rsidP="00F37BA1">
      <w:pPr>
        <w:pStyle w:val="Heading1"/>
      </w:pPr>
      <w:bookmarkStart w:id="5" w:name="_Toc149688583"/>
      <w:r>
        <w:t>Findings and discussion</w:t>
      </w:r>
      <w:bookmarkEnd w:id="5"/>
    </w:p>
    <w:p w14:paraId="2880F8E9" w14:textId="77777777" w:rsidR="002C233F" w:rsidRDefault="002D554A" w:rsidP="002B7768">
      <w:r>
        <w:t xml:space="preserve">As opined by </w:t>
      </w:r>
      <w:r w:rsidR="00132341" w:rsidRPr="00132341">
        <w:t xml:space="preserve">Wang </w:t>
      </w:r>
      <w:r w:rsidR="00C932B4" w:rsidRPr="00C932B4">
        <w:rPr>
          <w:i/>
        </w:rPr>
        <w:t xml:space="preserve">et al. </w:t>
      </w:r>
      <w:r>
        <w:t>(</w:t>
      </w:r>
      <w:r w:rsidR="00132341">
        <w:t>2020</w:t>
      </w:r>
      <w:r>
        <w:t xml:space="preserve">), obesity is becoming an alarming condition in today’s world, as there is </w:t>
      </w:r>
      <w:r w:rsidR="004E6139">
        <w:t>evidence</w:t>
      </w:r>
      <w:r>
        <w:t xml:space="preserve"> that the obesity rate has been increasing sharply over last few years. It has been observed that 1 in 4 people in today’s world is suffering from obesity, and it is nearly 2 billion. Among that, the childhood obesity rate is significantly high, and there is a possibility that this would become double by 2035 from the 2020 levels.  However, the rates of obesity development are predicted for 100% increase among the boys, which would make it almost 208 million in the coming years. On the other hand, the obesity rate among the girl would become 125% increase, and it would become almost 175 million. The obesity is not only prevalent among the young people, but the children are also at the same risk. All of these are suggest that there are some important causative factors, which </w:t>
      </w:r>
      <w:r w:rsidR="0003765D">
        <w:t>continue</w:t>
      </w:r>
      <w:r>
        <w:t xml:space="preserve"> in society and </w:t>
      </w:r>
      <w:r w:rsidR="0003765D">
        <w:t>cause</w:t>
      </w:r>
      <w:r>
        <w:t xml:space="preserve"> the obesity development within society. According to </w:t>
      </w:r>
      <w:proofErr w:type="spellStart"/>
      <w:r w:rsidR="00132341" w:rsidRPr="00132341">
        <w:t>Okunogbe</w:t>
      </w:r>
      <w:proofErr w:type="spellEnd"/>
      <w:r w:rsidR="00132341" w:rsidRPr="00132341">
        <w:t xml:space="preserve"> </w:t>
      </w:r>
      <w:r w:rsidR="00C932B4" w:rsidRPr="00C932B4">
        <w:rPr>
          <w:i/>
        </w:rPr>
        <w:t xml:space="preserve">et al. </w:t>
      </w:r>
      <w:r>
        <w:t>(</w:t>
      </w:r>
      <w:r w:rsidR="00132341">
        <w:t>2021</w:t>
      </w:r>
      <w:r>
        <w:t>), this obesity is a chronic health condition, which further increases the risk of several other disease, like heart disease, diabetes and so on</w:t>
      </w:r>
      <w:r w:rsidR="002C233F">
        <w:t>,, for which that situation need to be controlled well.</w:t>
      </w:r>
    </w:p>
    <w:p w14:paraId="76D9BD8A" w14:textId="77777777" w:rsidR="00BF1D54" w:rsidRDefault="002C233F" w:rsidP="002B7768">
      <w:r>
        <w:t xml:space="preserve">While checking on the causative factors behind the obesity development, some common observations have been identified in this research. </w:t>
      </w:r>
      <w:r w:rsidR="00C932B4" w:rsidRPr="00C932B4">
        <w:rPr>
          <w:i/>
        </w:rPr>
        <w:t xml:space="preserve">For example, </w:t>
      </w:r>
      <w:r>
        <w:t>the lifestyle in today’s world is mainly known as the major effective agent in obesity development. Mostly, the people are now dealing the sedentary life, and are lack of any active physical activity. As mentioned by</w:t>
      </w:r>
      <w:r w:rsidR="00196239" w:rsidRPr="00196239">
        <w:t xml:space="preserve"> </w:t>
      </w:r>
      <w:proofErr w:type="spellStart"/>
      <w:r w:rsidR="00196239">
        <w:t>Endalifer</w:t>
      </w:r>
      <w:proofErr w:type="spellEnd"/>
      <w:r w:rsidR="00196239" w:rsidRPr="00196239">
        <w:t xml:space="preserve"> and </w:t>
      </w:r>
      <w:proofErr w:type="spellStart"/>
      <w:r w:rsidR="00196239" w:rsidRPr="00196239">
        <w:t>Diress</w:t>
      </w:r>
      <w:proofErr w:type="spellEnd"/>
      <w:r>
        <w:t xml:space="preserve"> (</w:t>
      </w:r>
      <w:r w:rsidR="00196239">
        <w:t>2020</w:t>
      </w:r>
      <w:r>
        <w:t xml:space="preserve">), this is the main reason behind the development of obesity and weight gain, and other chronic health issues. Besides, the people are also consuming the energy dense foods, like the processed items, which are high </w:t>
      </w:r>
      <w:r w:rsidR="00196239">
        <w:t>i</w:t>
      </w:r>
      <w:r>
        <w:t>n fat and sugar contents. This is also resulted from the fast lifestyle of people, where they get inclined towards the fast or junk foods. This excess sugar and fat contents are getting stored in the body, and result some toxic outcome from it. Developing obesity is one of such outcome of taking such food items for a longer time. Lastly, the food production can also be considered as the causative agent, as there is mass production of processed food, which makes fresh foods disappea</w:t>
      </w:r>
      <w:r w:rsidR="004E6139">
        <w:t>r</w:t>
      </w:r>
      <w:r>
        <w:t xml:space="preserve"> from market. According to </w:t>
      </w:r>
      <w:proofErr w:type="spellStart"/>
      <w:r w:rsidR="00196239">
        <w:t>Dhurandhar</w:t>
      </w:r>
      <w:proofErr w:type="spellEnd"/>
      <w:r w:rsidR="00196239">
        <w:t>, Petersen</w:t>
      </w:r>
      <w:r w:rsidR="00196239" w:rsidRPr="00196239">
        <w:t xml:space="preserve"> and Webster </w:t>
      </w:r>
      <w:r>
        <w:t>(</w:t>
      </w:r>
      <w:r w:rsidR="00196239">
        <w:t>2021</w:t>
      </w:r>
      <w:r>
        <w:t xml:space="preserve">), all of these are indicating towards the food habit and availability as the cause of obesity.   </w:t>
      </w:r>
    </w:p>
    <w:p w14:paraId="1A493F23" w14:textId="77777777" w:rsidR="002B7768" w:rsidRDefault="00A258EA" w:rsidP="002B7768">
      <w:r>
        <w:t xml:space="preserve">From the above discussion, it can be identified that the obesity is mainly causing by the food items, which is somehow directed from the lifestyle of the people. </w:t>
      </w:r>
      <w:r w:rsidR="00E648F0">
        <w:t xml:space="preserve">Among these food items, the </w:t>
      </w:r>
      <w:r w:rsidR="004E6139">
        <w:t>sugar-based</w:t>
      </w:r>
      <w:r w:rsidR="00E648F0">
        <w:t xml:space="preserve"> foods are known to be the most vulnerable for causing obesity among the people. As observed by </w:t>
      </w:r>
      <w:r w:rsidR="00196239" w:rsidRPr="00196239">
        <w:t xml:space="preserve">Nam </w:t>
      </w:r>
      <w:r w:rsidR="00C932B4" w:rsidRPr="00C932B4">
        <w:rPr>
          <w:i/>
        </w:rPr>
        <w:t xml:space="preserve">et al. </w:t>
      </w:r>
      <w:r w:rsidR="00E648F0">
        <w:t>(</w:t>
      </w:r>
      <w:r w:rsidR="00196239">
        <w:t>2020</w:t>
      </w:r>
      <w:r w:rsidR="00E648F0">
        <w:t>), consuming too much sugar can make weight gain, and it makes people prone towards obese. The main reason is that, sugar contains a good source of energy, and consuming that yields that much of calorie to the person. However, sedentary lifestyle makes people incapable of utilizing this calorie and that unused calorie is converted to fat and deposited to the person’s body. According to</w:t>
      </w:r>
      <w:r w:rsidR="00196239" w:rsidRPr="00196239">
        <w:t xml:space="preserve"> </w:t>
      </w:r>
      <w:proofErr w:type="spellStart"/>
      <w:r w:rsidR="00196239" w:rsidRPr="00196239">
        <w:t>Kleinendorst</w:t>
      </w:r>
      <w:proofErr w:type="spellEnd"/>
      <w:r w:rsidR="00E648F0">
        <w:t xml:space="preserve"> </w:t>
      </w:r>
      <w:r w:rsidR="00C932B4" w:rsidRPr="00C932B4">
        <w:rPr>
          <w:i/>
        </w:rPr>
        <w:t xml:space="preserve">et al. </w:t>
      </w:r>
      <w:r w:rsidR="00E648F0">
        <w:t>(</w:t>
      </w:r>
      <w:r w:rsidR="00196239">
        <w:t>2020</w:t>
      </w:r>
      <w:r w:rsidR="00E648F0">
        <w:t xml:space="preserve">), sugar is known to be a causative agent for diabetes, though is does not directly cause Type 2 diabetes to the person. However, consuming sugar for a longer period can make the people gain weight and hence it makes him or her overweight. Consuming such foods for a longer period eventually makes a person obese, as he or she consumes more calories than the body’s normal requirements. Hence, the sugary foods and drinks must be avoided for developing such obese condition. </w:t>
      </w:r>
    </w:p>
    <w:p w14:paraId="0707D9B1" w14:textId="77777777" w:rsidR="001B56A4" w:rsidRDefault="00E648F0" w:rsidP="002B7768">
      <w:r>
        <w:t xml:space="preserve">As identified by </w:t>
      </w:r>
      <w:r w:rsidR="00196239">
        <w:t>Sullivan</w:t>
      </w:r>
      <w:r w:rsidR="00196239" w:rsidRPr="00196239">
        <w:t xml:space="preserve"> and Kincaid </w:t>
      </w:r>
      <w:r>
        <w:t>(</w:t>
      </w:r>
      <w:r w:rsidR="00196239">
        <w:t>2020</w:t>
      </w:r>
      <w:r>
        <w:t>), social care is a necessary strategy, which can be taken for the obese population for helping them in this situation. The obesity is one of the alarming health conditions in society, and hence it needs to be addressed from some social initiatives. The social care measures that can be taken f</w:t>
      </w:r>
      <w:r w:rsidR="00997A86">
        <w:t>o</w:t>
      </w:r>
      <w:r>
        <w:t xml:space="preserve">r reducing the obesity among </w:t>
      </w:r>
      <w:r w:rsidR="00997A86">
        <w:t>people</w:t>
      </w:r>
      <w:r>
        <w:t xml:space="preserve"> can be </w:t>
      </w:r>
      <w:r w:rsidR="00997A86">
        <w:t xml:space="preserve">done in several ways. </w:t>
      </w:r>
      <w:r w:rsidR="00C932B4" w:rsidRPr="00C932B4">
        <w:rPr>
          <w:i/>
        </w:rPr>
        <w:t xml:space="preserve">For example, </w:t>
      </w:r>
      <w:r w:rsidR="00997A86">
        <w:t>taxes and subsidies can be initiated in this aspect.</w:t>
      </w:r>
      <w:r w:rsidR="007A5B0C">
        <w:t xml:space="preserve"> This can encourage healthy eating and physical activity among people, and help them to prevent such disorders. According to</w:t>
      </w:r>
      <w:r w:rsidR="00196239" w:rsidRPr="00196239">
        <w:t xml:space="preserve"> Ghosh</w:t>
      </w:r>
      <w:r w:rsidR="007A5B0C">
        <w:t xml:space="preserve"> (</w:t>
      </w:r>
      <w:r w:rsidR="00196239">
        <w:t>2021</w:t>
      </w:r>
      <w:r w:rsidR="007A5B0C">
        <w:t xml:space="preserve">), sporting facilities can be also introduced from the social care end, which can provide scope to the people to pursue healthy habits and perform physical activities well. Lastly, the education is a mandatory thing, which should be integrated in the society, for making people aware about the situation. The regular health campaigns can be initiated in this case, which would help in reducing the chances of health hazards or obesity among people. Physical advice and professional guidance must also be provided to the population, so that their lifestyle standards can be improved significantly and hence it reflects on their health, like reducing obesity. </w:t>
      </w:r>
    </w:p>
    <w:p w14:paraId="533702B6" w14:textId="77777777" w:rsidR="00B00CE4" w:rsidRDefault="001C2B72" w:rsidP="002B7768">
      <w:r>
        <w:t>As focused by</w:t>
      </w:r>
      <w:r w:rsidR="00196239" w:rsidRPr="00196239">
        <w:t xml:space="preserve"> </w:t>
      </w:r>
      <w:proofErr w:type="spellStart"/>
      <w:r w:rsidR="00196239" w:rsidRPr="00196239">
        <w:t>Itria</w:t>
      </w:r>
      <w:proofErr w:type="spellEnd"/>
      <w:r>
        <w:t xml:space="preserve"> </w:t>
      </w:r>
      <w:r w:rsidR="00C932B4" w:rsidRPr="00C932B4">
        <w:rPr>
          <w:i/>
        </w:rPr>
        <w:t xml:space="preserve">et al. </w:t>
      </w:r>
      <w:r>
        <w:t>(</w:t>
      </w:r>
      <w:r w:rsidR="00196239">
        <w:t>2021</w:t>
      </w:r>
      <w:r>
        <w:t xml:space="preserve">), taxation policies can be initiated for the food items, which can regulate the consumption level. It is </w:t>
      </w:r>
      <w:r w:rsidR="004E6139">
        <w:t>obvious</w:t>
      </w:r>
      <w:r>
        <w:t xml:space="preserve"> that, in case expenses for a particular food item increases, the people would try to reduce the consumption. However, this condition can be violated in case of regular or common food items.</w:t>
      </w:r>
      <w:r w:rsidR="00424446">
        <w:t xml:space="preserve"> It has been identified that in developed country, like UK, the taxation increase on the sugary food items can reduce the prevalence of obesity. </w:t>
      </w:r>
      <w:r w:rsidR="00C932B4" w:rsidRPr="00C932B4">
        <w:rPr>
          <w:i/>
        </w:rPr>
        <w:t xml:space="preserve">For example, </w:t>
      </w:r>
      <w:r w:rsidR="00424446">
        <w:t xml:space="preserve">20% tax of the sugary drinks can reduce the obesity among adults by 13% in UK. According to </w:t>
      </w:r>
      <w:r w:rsidR="00132341">
        <w:t>Fernandez</w:t>
      </w:r>
      <w:r w:rsidR="00132341" w:rsidRPr="00132341">
        <w:t xml:space="preserve"> and Raine </w:t>
      </w:r>
      <w:r w:rsidR="00424446">
        <w:t>(</w:t>
      </w:r>
      <w:r w:rsidR="00132341">
        <w:t>2019</w:t>
      </w:r>
      <w:r w:rsidR="00424446">
        <w:t>), this can also be proven beneficial among the younger population and children as well. The sugar tax is making almost 8% reductions of obesity level among the 6 years old girls. There are several other benefits of introducing sugar tax on the society, as it can reduce the prevalence of Type 2 diabetes, and tooth decay as well. In addition, that can make the people encouraged towards the consumption of healthier alternatives, and improve their access of healthy choice.</w:t>
      </w:r>
      <w:r>
        <w:t xml:space="preserve"> </w:t>
      </w:r>
      <w:r w:rsidR="00424446">
        <w:t xml:space="preserve">Thus, incorporating such tax on the society can make the situation </w:t>
      </w:r>
      <w:proofErr w:type="spellStart"/>
      <w:r w:rsidR="00424446">
        <w:t>favourable</w:t>
      </w:r>
      <w:proofErr w:type="spellEnd"/>
      <w:r w:rsidR="00424446">
        <w:t xml:space="preserve"> for people towards a healthy lifestyle and reduced obesity.</w:t>
      </w:r>
    </w:p>
    <w:p w14:paraId="006FEECA" w14:textId="77777777" w:rsidR="00E648F0" w:rsidRDefault="00B00CE4" w:rsidP="002B7768">
      <w:r>
        <w:t xml:space="preserve">As suggested by </w:t>
      </w:r>
      <w:proofErr w:type="spellStart"/>
      <w:r w:rsidR="00196239">
        <w:t>Popkin</w:t>
      </w:r>
      <w:proofErr w:type="spellEnd"/>
      <w:r w:rsidR="00196239" w:rsidRPr="00196239">
        <w:t xml:space="preserve"> and Ng </w:t>
      </w:r>
      <w:r>
        <w:t>(</w:t>
      </w:r>
      <w:r w:rsidR="00196239">
        <w:t>2021</w:t>
      </w:r>
      <w:r>
        <w:t xml:space="preserve">), the fiscal policies are beneficial for the society, and make it a step forward towards a healthy lifestyle. A fiscal policy is somehow based on the rationale for modifying the price of a product and alters its consumption rate. Thus, increasing the price of </w:t>
      </w:r>
      <w:r w:rsidR="004E6139">
        <w:t>sugar-sweetened</w:t>
      </w:r>
      <w:r w:rsidRPr="00B00CE4">
        <w:t xml:space="preserve"> beverages (SSBs)</w:t>
      </w:r>
      <w:r>
        <w:t xml:space="preserve"> </w:t>
      </w:r>
      <w:r w:rsidR="00BB4A08">
        <w:t xml:space="preserve">can reduce the price gap with the healthier alternatives, like milk. This can make the people encouraged to take such healthy alternatives more often, and make the society healthier than before.  This is ultimately done with the help of price manipulation, and </w:t>
      </w:r>
      <w:r w:rsidR="002763DF">
        <w:t xml:space="preserve">it </w:t>
      </w:r>
      <w:r w:rsidR="00BB4A08">
        <w:t xml:space="preserve">alters its pattern in such a way, so that the diet related diseases </w:t>
      </w:r>
      <w:r w:rsidR="002763DF">
        <w:t>could</w:t>
      </w:r>
      <w:r w:rsidR="00BB4A08">
        <w:t xml:space="preserve"> reduce significantly. According to </w:t>
      </w:r>
      <w:r w:rsidR="00196239">
        <w:t>Ward</w:t>
      </w:r>
      <w:r w:rsidR="00196239" w:rsidRPr="00196239">
        <w:t xml:space="preserve"> and </w:t>
      </w:r>
      <w:proofErr w:type="spellStart"/>
      <w:r w:rsidR="00196239" w:rsidRPr="00196239">
        <w:t>Gortmaker</w:t>
      </w:r>
      <w:proofErr w:type="spellEnd"/>
      <w:r w:rsidR="00196239" w:rsidRPr="00196239">
        <w:t xml:space="preserve"> </w:t>
      </w:r>
      <w:r w:rsidR="00BB4A08">
        <w:t>(</w:t>
      </w:r>
      <w:r w:rsidR="00196239">
        <w:t>2020</w:t>
      </w:r>
      <w:r w:rsidR="00BB4A08">
        <w:t xml:space="preserve">), this can also promote the consumption of healthy foods, apart from SSBs and reduce the risk of obesity. It has been found from the </w:t>
      </w:r>
      <w:r w:rsidR="00BB4A08" w:rsidRPr="00BB4A08">
        <w:t>Wor</w:t>
      </w:r>
      <w:r w:rsidR="00BB4A08">
        <w:t xml:space="preserve">ld Health </w:t>
      </w:r>
      <w:proofErr w:type="spellStart"/>
      <w:r w:rsidR="002763DF">
        <w:t>Organisation</w:t>
      </w:r>
      <w:r w:rsidR="00BB4A08">
        <w:t>’s</w:t>
      </w:r>
      <w:proofErr w:type="spellEnd"/>
      <w:r w:rsidR="00BB4A08">
        <w:t xml:space="preserve"> Report in 2016 by the </w:t>
      </w:r>
      <w:r w:rsidR="00BB4A08" w:rsidRPr="00BB4A08">
        <w:t>Commission on Ending Childhood Obesity</w:t>
      </w:r>
      <w:r w:rsidR="00BB4A08">
        <w:t xml:space="preserve">, there are 6 comprehensive recommendations, which can address the childhood obesity, and the taxation policy on SSBs, is one of the most important one in this case. In </w:t>
      </w:r>
      <w:r w:rsidR="0013152B">
        <w:t>addition, ther</w:t>
      </w:r>
      <w:r w:rsidR="00BB4A08">
        <w:t xml:space="preserve">e is a mounting evidence of casual link that address the sugar added to beverages and increased risk for non-communicable diseases. </w:t>
      </w:r>
    </w:p>
    <w:p w14:paraId="612879B9" w14:textId="77777777" w:rsidR="00F41617" w:rsidRDefault="002B7768" w:rsidP="00F37BA1">
      <w:pPr>
        <w:pStyle w:val="Heading1"/>
      </w:pPr>
      <w:bookmarkStart w:id="6" w:name="_Toc149688584"/>
      <w:r>
        <w:t>Conclusion and recommendations for future policy and/or practice</w:t>
      </w:r>
      <w:bookmarkEnd w:id="6"/>
      <w:r>
        <w:t xml:space="preserve"> </w:t>
      </w:r>
    </w:p>
    <w:p w14:paraId="68D28CD7" w14:textId="77777777" w:rsidR="00834980" w:rsidRDefault="00834980" w:rsidP="000C5421">
      <w:pPr>
        <w:pStyle w:val="Heading2"/>
      </w:pPr>
      <w:bookmarkStart w:id="7" w:name="_Toc149688585"/>
      <w:r>
        <w:t>Conclusion</w:t>
      </w:r>
      <w:bookmarkEnd w:id="7"/>
    </w:p>
    <w:p w14:paraId="70720937" w14:textId="77777777" w:rsidR="00834980" w:rsidRDefault="00834980" w:rsidP="002B7768">
      <w:r>
        <w:t xml:space="preserve">From the above discussion, it can be concluded that having a healthy habit for consumption purpose is mandatory, which can help a nation and the society to get rid from the negative health conditions and chronic diseases, like obesity. As obesity is an alarming condition in today’s life, it should be restricted with cautious care and support. Here, the taxation policies can be taken in this case, which can be able in restricting the consumption of sugar based products and hence reducing the chances of obesity development among society. The study is however done on the developed nations, where such taxation policies can be initiated well. However, understanding of people and awareness among them must be increased, which can also be beneficial for accepting this social care measure well and having a greater impact on society. Lastly, consumption of the healthier alternatives must be encouraged for reducing such impact.   </w:t>
      </w:r>
    </w:p>
    <w:p w14:paraId="61D87F82" w14:textId="77777777" w:rsidR="00834980" w:rsidRDefault="00834980" w:rsidP="000C5421">
      <w:pPr>
        <w:pStyle w:val="Heading2"/>
      </w:pPr>
      <w:bookmarkStart w:id="8" w:name="_Toc149688586"/>
      <w:r>
        <w:t>Recommendation</w:t>
      </w:r>
      <w:bookmarkEnd w:id="8"/>
      <w:r>
        <w:t xml:space="preserve">  </w:t>
      </w:r>
    </w:p>
    <w:p w14:paraId="49A09A15" w14:textId="77777777" w:rsidR="00F37BA1" w:rsidRDefault="004B66E0" w:rsidP="002B7768">
      <w:r>
        <w:t xml:space="preserve">The recommended actions for incorporating the tax of sugar can be able in reducing the obesity rate among the society. However, prior to implement such taxation among people, they must be known about the necessity of this step. Thus, the understanding of people towards the obesity development must be done. The awareness should also be generated among them, so that they would eventually reduce the consumption of such food items. </w:t>
      </w:r>
      <w:r w:rsidR="004E6139">
        <w:t>Further</w:t>
      </w:r>
      <w:r>
        <w:t>, incorporating such taxation is the least resource, which would indirectly add a force on someone’s food and eating habit, which may not be encouraged in some contexts. Thus, making people aware about such situation can be a most important and feasible way to reduce the situation. On the other hand, the frequent health campaign can be done in mul</w:t>
      </w:r>
      <w:r w:rsidR="00132341">
        <w:t>tiple sectors, which would help</w:t>
      </w:r>
      <w:r>
        <w:t xml:space="preserve"> people to understand their health conditions and take voluntary responsibility to come forward and participate there.   </w:t>
      </w:r>
    </w:p>
    <w:p w14:paraId="3143FB23" w14:textId="77777777" w:rsidR="00F37BA1" w:rsidRDefault="00F37BA1">
      <w:pPr>
        <w:spacing w:line="276" w:lineRule="auto"/>
        <w:jc w:val="left"/>
      </w:pPr>
      <w:r>
        <w:br w:type="page"/>
      </w:r>
    </w:p>
    <w:p w14:paraId="18062996" w14:textId="77777777" w:rsidR="004B66E0" w:rsidRDefault="00F37BA1" w:rsidP="000C5421">
      <w:pPr>
        <w:pStyle w:val="Heading1"/>
      </w:pPr>
      <w:bookmarkStart w:id="9" w:name="_Toc149688587"/>
      <w:r>
        <w:t>References</w:t>
      </w:r>
      <w:bookmarkEnd w:id="9"/>
      <w:r>
        <w:t xml:space="preserve"> </w:t>
      </w:r>
    </w:p>
    <w:p w14:paraId="3F7617FD" w14:textId="77777777" w:rsidR="00F37BA1" w:rsidRPr="00F37BA1" w:rsidRDefault="00F37BA1" w:rsidP="00F37BA1">
      <w:proofErr w:type="spellStart"/>
      <w:r w:rsidRPr="00F37BA1">
        <w:t>Basto-Abreu</w:t>
      </w:r>
      <w:proofErr w:type="spellEnd"/>
      <w:r w:rsidRPr="00F37BA1">
        <w:t xml:space="preserve">, A., </w:t>
      </w:r>
      <w:proofErr w:type="spellStart"/>
      <w:r w:rsidRPr="00F37BA1">
        <w:t>Braverman-Bronstein</w:t>
      </w:r>
      <w:proofErr w:type="spellEnd"/>
      <w:r w:rsidRPr="00F37BA1">
        <w:t xml:space="preserve">, A., </w:t>
      </w:r>
      <w:proofErr w:type="spellStart"/>
      <w:r w:rsidRPr="00F37BA1">
        <w:t>Camacho-García-Formentí</w:t>
      </w:r>
      <w:proofErr w:type="spellEnd"/>
      <w:r w:rsidRPr="00F37BA1">
        <w:t xml:space="preserve">, D., </w:t>
      </w:r>
      <w:proofErr w:type="spellStart"/>
      <w:r w:rsidRPr="00F37BA1">
        <w:t>Zepeda-Tello</w:t>
      </w:r>
      <w:proofErr w:type="spellEnd"/>
      <w:r w:rsidRPr="00F37BA1">
        <w:t xml:space="preserve">, R., </w:t>
      </w:r>
      <w:proofErr w:type="spellStart"/>
      <w:r w:rsidRPr="00F37BA1">
        <w:t>Popkin</w:t>
      </w:r>
      <w:proofErr w:type="spellEnd"/>
      <w:r w:rsidRPr="00F37BA1">
        <w:t xml:space="preserve">, B.M., </w:t>
      </w:r>
      <w:proofErr w:type="spellStart"/>
      <w:r w:rsidRPr="00F37BA1">
        <w:t>Rivera-Dommarco</w:t>
      </w:r>
      <w:proofErr w:type="spellEnd"/>
      <w:r w:rsidRPr="00F37BA1">
        <w:t xml:space="preserve">, J., Hernandez-Avila, M. and </w:t>
      </w:r>
      <w:proofErr w:type="spellStart"/>
      <w:r w:rsidRPr="00F37BA1">
        <w:t>Barrientos-Gutierrez</w:t>
      </w:r>
      <w:proofErr w:type="spellEnd"/>
      <w:r w:rsidRPr="00F37BA1">
        <w:t>, T., (2018). “Expected changes in obesity after reformulation to reduce added sugars in beverages: a modeling study.” </w:t>
      </w:r>
      <w:r w:rsidRPr="00F37BA1">
        <w:rPr>
          <w:i/>
          <w:iCs/>
        </w:rPr>
        <w:t>PLoS Medicine</w:t>
      </w:r>
      <w:r w:rsidRPr="00F37BA1">
        <w:t>, </w:t>
      </w:r>
      <w:r w:rsidRPr="00F37BA1">
        <w:rPr>
          <w:i/>
          <w:iCs/>
        </w:rPr>
        <w:t>15</w:t>
      </w:r>
      <w:r w:rsidRPr="00F37BA1">
        <w:t>(10), p.e1002664. DOI: 10.1371/</w:t>
      </w:r>
      <w:proofErr w:type="spellStart"/>
      <w:r w:rsidRPr="00F37BA1">
        <w:t>journal.pmed.1002664</w:t>
      </w:r>
      <w:proofErr w:type="spellEnd"/>
    </w:p>
    <w:p w14:paraId="30831D1A" w14:textId="77777777" w:rsidR="00F37BA1" w:rsidRPr="00F37BA1" w:rsidRDefault="00F37BA1" w:rsidP="00F37BA1">
      <w:r w:rsidRPr="00F37BA1">
        <w:t>Brown, C., Spiro, J. and Quinton, S., (2020). “The role of research ethics committees: Friend or foe in educational research? An exploratory study.” </w:t>
      </w:r>
      <w:r w:rsidRPr="00F37BA1">
        <w:rPr>
          <w:i/>
          <w:iCs/>
        </w:rPr>
        <w:t>British Educational Research Journal</w:t>
      </w:r>
      <w:r w:rsidRPr="00F37BA1">
        <w:t>, </w:t>
      </w:r>
      <w:r w:rsidRPr="00F37BA1">
        <w:rPr>
          <w:i/>
          <w:iCs/>
        </w:rPr>
        <w:t>46</w:t>
      </w:r>
      <w:r w:rsidRPr="00F37BA1">
        <w:t>(4), pp.747-769. DOI: 10.1002/</w:t>
      </w:r>
      <w:proofErr w:type="spellStart"/>
      <w:r w:rsidRPr="00F37BA1">
        <w:t>berj.3654</w:t>
      </w:r>
      <w:proofErr w:type="spellEnd"/>
    </w:p>
    <w:p w14:paraId="31004045" w14:textId="77777777" w:rsidR="00F37BA1" w:rsidRPr="00F37BA1" w:rsidRDefault="00F37BA1" w:rsidP="00F37BA1">
      <w:proofErr w:type="spellStart"/>
      <w:r w:rsidRPr="00F37BA1">
        <w:t>Dhurandhar</w:t>
      </w:r>
      <w:proofErr w:type="spellEnd"/>
      <w:r w:rsidRPr="00F37BA1">
        <w:t>, N.V., Petersen, K.S. and Webster, C., (2021). “Key causes and contributors of obesity: a perspective.” </w:t>
      </w:r>
      <w:r w:rsidRPr="00F37BA1">
        <w:rPr>
          <w:i/>
          <w:iCs/>
        </w:rPr>
        <w:t>Nursing Clinics</w:t>
      </w:r>
      <w:r w:rsidRPr="00F37BA1">
        <w:t>, </w:t>
      </w:r>
      <w:r w:rsidRPr="00F37BA1">
        <w:rPr>
          <w:i/>
          <w:iCs/>
        </w:rPr>
        <w:t>56</w:t>
      </w:r>
      <w:r w:rsidRPr="00F37BA1">
        <w:t>(4), pp.449-464. DOI: 10.1016/</w:t>
      </w:r>
      <w:proofErr w:type="spellStart"/>
      <w:r w:rsidRPr="00F37BA1">
        <w:t>j.cnur.2021.07.007</w:t>
      </w:r>
      <w:proofErr w:type="spellEnd"/>
    </w:p>
    <w:p w14:paraId="71AE5807" w14:textId="77777777" w:rsidR="00F37BA1" w:rsidRPr="00F37BA1" w:rsidRDefault="00F37BA1" w:rsidP="00F37BA1">
      <w:proofErr w:type="spellStart"/>
      <w:r w:rsidRPr="00F37BA1">
        <w:t>Endalifer</w:t>
      </w:r>
      <w:proofErr w:type="spellEnd"/>
      <w:r w:rsidRPr="00F37BA1">
        <w:t xml:space="preserve">, M.L. and </w:t>
      </w:r>
      <w:proofErr w:type="spellStart"/>
      <w:r w:rsidRPr="00F37BA1">
        <w:t>Diress</w:t>
      </w:r>
      <w:proofErr w:type="spellEnd"/>
      <w:r w:rsidRPr="00F37BA1">
        <w:t>, G., (2020). “Epidemiology, predisposing factors, biomarkers, and prevention mechanism of obesity: a systematic review.” </w:t>
      </w:r>
      <w:r w:rsidRPr="00F37BA1">
        <w:rPr>
          <w:i/>
          <w:iCs/>
        </w:rPr>
        <w:t>Journal of obesity</w:t>
      </w:r>
      <w:r w:rsidRPr="00F37BA1">
        <w:t>, </w:t>
      </w:r>
      <w:r w:rsidRPr="00F37BA1">
        <w:rPr>
          <w:i/>
          <w:iCs/>
        </w:rPr>
        <w:t>2020</w:t>
      </w:r>
      <w:r w:rsidRPr="00F37BA1">
        <w:t>. DOI: 10.1155/2020/6134362</w:t>
      </w:r>
    </w:p>
    <w:p w14:paraId="4873F0E4" w14:textId="77777777" w:rsidR="00F37BA1" w:rsidRPr="00F37BA1" w:rsidRDefault="00F37BA1" w:rsidP="00F37BA1">
      <w:r w:rsidRPr="00F37BA1">
        <w:t>Fernandez, M.A. and Raine, K.D., (2019). “Insights on the influence of sugar taxes on obesity prevention efforts.” </w:t>
      </w:r>
      <w:r w:rsidRPr="00F37BA1">
        <w:rPr>
          <w:i/>
          <w:iCs/>
        </w:rPr>
        <w:t>Current nutrition reports</w:t>
      </w:r>
      <w:r w:rsidRPr="00F37BA1">
        <w:t>, </w:t>
      </w:r>
      <w:r w:rsidRPr="00F37BA1">
        <w:rPr>
          <w:i/>
          <w:iCs/>
        </w:rPr>
        <w:t>8</w:t>
      </w:r>
      <w:r w:rsidRPr="00F37BA1">
        <w:t>, pp.333-339. DOI: 10.1007/s13668-019-00282-4</w:t>
      </w:r>
    </w:p>
    <w:p w14:paraId="22ED2755" w14:textId="77777777" w:rsidR="00F37BA1" w:rsidRPr="00F37BA1" w:rsidRDefault="00F37BA1" w:rsidP="00F37BA1">
      <w:r w:rsidRPr="00F37BA1">
        <w:t>Ghosh, G., (2021). </w:t>
      </w:r>
      <w:r w:rsidRPr="00F37BA1">
        <w:rPr>
          <w:i/>
          <w:iCs/>
        </w:rPr>
        <w:t>The impact of obesity on health and social care needs among older adults (50+) in England</w:t>
      </w:r>
      <w:r w:rsidRPr="00F37BA1">
        <w:t> (Doctoral dissertation, University of West London).</w:t>
      </w:r>
    </w:p>
    <w:p w14:paraId="7F0AACCF" w14:textId="77777777" w:rsidR="00F37BA1" w:rsidRPr="00F37BA1" w:rsidRDefault="00F37BA1" w:rsidP="00F37BA1">
      <w:proofErr w:type="spellStart"/>
      <w:r w:rsidRPr="00F37BA1">
        <w:t>Goiana-da-Silva</w:t>
      </w:r>
      <w:proofErr w:type="spellEnd"/>
      <w:r w:rsidRPr="00F37BA1">
        <w:t xml:space="preserve">, F., Cruz-e-Silva, D., Bartlett, O., </w:t>
      </w:r>
      <w:proofErr w:type="spellStart"/>
      <w:r w:rsidRPr="00F37BA1">
        <w:t>Vasconcelos</w:t>
      </w:r>
      <w:proofErr w:type="spellEnd"/>
      <w:r w:rsidRPr="00F37BA1">
        <w:t xml:space="preserve">, J., </w:t>
      </w:r>
      <w:proofErr w:type="spellStart"/>
      <w:r w:rsidRPr="00F37BA1">
        <w:t>Morais</w:t>
      </w:r>
      <w:proofErr w:type="spellEnd"/>
      <w:r w:rsidRPr="00F37BA1">
        <w:t xml:space="preserve"> </w:t>
      </w:r>
      <w:proofErr w:type="spellStart"/>
      <w:r w:rsidRPr="00F37BA1">
        <w:t>Nunes</w:t>
      </w:r>
      <w:proofErr w:type="spellEnd"/>
      <w:r w:rsidRPr="00F37BA1">
        <w:t xml:space="preserve">, A., </w:t>
      </w:r>
      <w:proofErr w:type="spellStart"/>
      <w:r w:rsidRPr="00F37BA1">
        <w:t>Ashrafian</w:t>
      </w:r>
      <w:proofErr w:type="spellEnd"/>
      <w:r w:rsidRPr="00F37BA1">
        <w:t xml:space="preserve">, H., </w:t>
      </w:r>
      <w:proofErr w:type="spellStart"/>
      <w:r w:rsidRPr="00F37BA1">
        <w:t>Miraldo</w:t>
      </w:r>
      <w:proofErr w:type="spellEnd"/>
      <w:r w:rsidRPr="00F37BA1">
        <w:t xml:space="preserve">, M., </w:t>
      </w:r>
      <w:proofErr w:type="spellStart"/>
      <w:r w:rsidRPr="00F37BA1">
        <w:t>Machado</w:t>
      </w:r>
      <w:proofErr w:type="spellEnd"/>
      <w:r w:rsidRPr="00F37BA1">
        <w:t xml:space="preserve">, M.D.C., Araújo, F. and </w:t>
      </w:r>
      <w:proofErr w:type="spellStart"/>
      <w:r w:rsidRPr="00F37BA1">
        <w:t>Darzi</w:t>
      </w:r>
      <w:proofErr w:type="spellEnd"/>
      <w:r w:rsidRPr="00F37BA1">
        <w:t>, A., (2020). “The ethics of taxing sugar-sweetened beverages to improve public health.” </w:t>
      </w:r>
      <w:r w:rsidRPr="00F37BA1">
        <w:rPr>
          <w:i/>
          <w:iCs/>
        </w:rPr>
        <w:t>Frontiers in Public Health</w:t>
      </w:r>
      <w:r w:rsidRPr="00F37BA1">
        <w:t>, </w:t>
      </w:r>
      <w:r w:rsidRPr="00F37BA1">
        <w:rPr>
          <w:i/>
          <w:iCs/>
        </w:rPr>
        <w:t>8</w:t>
      </w:r>
      <w:r w:rsidRPr="00F37BA1">
        <w:t>, p.110. DOI: 10.3389/</w:t>
      </w:r>
      <w:proofErr w:type="spellStart"/>
      <w:r w:rsidRPr="00F37BA1">
        <w:t>fpubh.2020.00110</w:t>
      </w:r>
      <w:proofErr w:type="spellEnd"/>
    </w:p>
    <w:p w14:paraId="57948599" w14:textId="77777777" w:rsidR="00F37BA1" w:rsidRPr="00F37BA1" w:rsidRDefault="00F37BA1" w:rsidP="00F37BA1">
      <w:proofErr w:type="spellStart"/>
      <w:r w:rsidRPr="00F37BA1">
        <w:t>Grummon</w:t>
      </w:r>
      <w:proofErr w:type="spellEnd"/>
      <w:r w:rsidRPr="00F37BA1">
        <w:t xml:space="preserve">, A.H., Smith, N.R., Golden, S.D., </w:t>
      </w:r>
      <w:proofErr w:type="spellStart"/>
      <w:r w:rsidRPr="00F37BA1">
        <w:t>Frerichs</w:t>
      </w:r>
      <w:proofErr w:type="spellEnd"/>
      <w:r w:rsidRPr="00F37BA1">
        <w:t xml:space="preserve">, L., </w:t>
      </w:r>
      <w:proofErr w:type="spellStart"/>
      <w:r w:rsidRPr="00F37BA1">
        <w:t>Taillie</w:t>
      </w:r>
      <w:proofErr w:type="spellEnd"/>
      <w:r w:rsidRPr="00F37BA1">
        <w:t>, L.S. and Brewer, N.T., (2019). “Health warnings on sugar-sweetened beverages: simulation of impacts on diet and obesity among US adults.” </w:t>
      </w:r>
      <w:r w:rsidRPr="00F37BA1">
        <w:rPr>
          <w:i/>
          <w:iCs/>
        </w:rPr>
        <w:t>American journal of preventive medicine</w:t>
      </w:r>
      <w:r w:rsidRPr="00F37BA1">
        <w:t>, </w:t>
      </w:r>
      <w:r w:rsidRPr="00F37BA1">
        <w:rPr>
          <w:i/>
          <w:iCs/>
        </w:rPr>
        <w:t>57</w:t>
      </w:r>
      <w:r w:rsidRPr="00F37BA1">
        <w:t>(6), pp.765-774. DOI: 10.1016/</w:t>
      </w:r>
      <w:proofErr w:type="spellStart"/>
      <w:r w:rsidRPr="00F37BA1">
        <w:t>j.amepre.2019.06.022</w:t>
      </w:r>
      <w:proofErr w:type="spellEnd"/>
    </w:p>
    <w:p w14:paraId="77D616EB" w14:textId="77777777" w:rsidR="00F37BA1" w:rsidRPr="00F37BA1" w:rsidRDefault="00F37BA1" w:rsidP="00F37BA1">
      <w:proofErr w:type="spellStart"/>
      <w:r w:rsidRPr="00F37BA1">
        <w:t>Itria</w:t>
      </w:r>
      <w:proofErr w:type="spellEnd"/>
      <w:r w:rsidRPr="00F37BA1">
        <w:t xml:space="preserve">, A., Borges, S.S., Rinaldi, A.E.M., </w:t>
      </w:r>
      <w:proofErr w:type="spellStart"/>
      <w:r w:rsidRPr="00F37BA1">
        <w:t>Nucci</w:t>
      </w:r>
      <w:proofErr w:type="spellEnd"/>
      <w:r w:rsidRPr="00F37BA1">
        <w:t xml:space="preserve">, L.B. and </w:t>
      </w:r>
      <w:proofErr w:type="spellStart"/>
      <w:r w:rsidRPr="00F37BA1">
        <w:t>Enes</w:t>
      </w:r>
      <w:proofErr w:type="spellEnd"/>
      <w:r w:rsidRPr="00F37BA1">
        <w:t>, C.C., (2021). “Taxing sugar-sweetened beverages as a policy to reduce overweight and obesity in countries of different income classifications: a systematic review.” </w:t>
      </w:r>
      <w:r w:rsidRPr="00F37BA1">
        <w:rPr>
          <w:i/>
          <w:iCs/>
        </w:rPr>
        <w:t>Public health nutrition</w:t>
      </w:r>
      <w:r w:rsidRPr="00F37BA1">
        <w:t>, </w:t>
      </w:r>
      <w:r w:rsidRPr="00F37BA1">
        <w:rPr>
          <w:i/>
          <w:iCs/>
        </w:rPr>
        <w:t>24</w:t>
      </w:r>
      <w:r w:rsidRPr="00F37BA1">
        <w:t>(16), pp.5550-5560. DOI: 10.1017/S1368980021002901</w:t>
      </w:r>
    </w:p>
    <w:p w14:paraId="6B3A3B7E" w14:textId="77777777" w:rsidR="00F37BA1" w:rsidRPr="00F37BA1" w:rsidRDefault="00F37BA1" w:rsidP="00F37BA1">
      <w:proofErr w:type="spellStart"/>
      <w:r w:rsidRPr="00F37BA1">
        <w:t>Kleinendorst</w:t>
      </w:r>
      <w:proofErr w:type="spellEnd"/>
      <w:r w:rsidRPr="00F37BA1">
        <w:t xml:space="preserve">, L., </w:t>
      </w:r>
      <w:proofErr w:type="spellStart"/>
      <w:r w:rsidRPr="00F37BA1">
        <w:t>Abawi</w:t>
      </w:r>
      <w:proofErr w:type="spellEnd"/>
      <w:r w:rsidRPr="00F37BA1">
        <w:t xml:space="preserve">, O., van </w:t>
      </w:r>
      <w:proofErr w:type="spellStart"/>
      <w:r w:rsidRPr="00F37BA1">
        <w:t>der</w:t>
      </w:r>
      <w:proofErr w:type="spellEnd"/>
      <w:r w:rsidRPr="00F37BA1">
        <w:t xml:space="preserve"> </w:t>
      </w:r>
      <w:proofErr w:type="spellStart"/>
      <w:r w:rsidRPr="00F37BA1">
        <w:t>Voorn</w:t>
      </w:r>
      <w:proofErr w:type="spellEnd"/>
      <w:r w:rsidRPr="00F37BA1">
        <w:t xml:space="preserve">, B., </w:t>
      </w:r>
      <w:proofErr w:type="spellStart"/>
      <w:r w:rsidRPr="00F37BA1">
        <w:t>Jongejan</w:t>
      </w:r>
      <w:proofErr w:type="spellEnd"/>
      <w:r w:rsidRPr="00F37BA1">
        <w:t xml:space="preserve">, M.H., </w:t>
      </w:r>
      <w:proofErr w:type="spellStart"/>
      <w:r w:rsidRPr="00F37BA1">
        <w:t>Brandsma</w:t>
      </w:r>
      <w:proofErr w:type="spellEnd"/>
      <w:r w:rsidRPr="00F37BA1">
        <w:t xml:space="preserve">, A.E., </w:t>
      </w:r>
      <w:proofErr w:type="spellStart"/>
      <w:r w:rsidRPr="00F37BA1">
        <w:t>Visser</w:t>
      </w:r>
      <w:proofErr w:type="spellEnd"/>
      <w:r w:rsidRPr="00F37BA1">
        <w:t xml:space="preserve">, J.A., van </w:t>
      </w:r>
      <w:proofErr w:type="spellStart"/>
      <w:r w:rsidRPr="00F37BA1">
        <w:t>Rossum</w:t>
      </w:r>
      <w:proofErr w:type="spellEnd"/>
      <w:r w:rsidRPr="00F37BA1">
        <w:t xml:space="preserve">, E.F., van </w:t>
      </w:r>
      <w:proofErr w:type="spellStart"/>
      <w:r w:rsidRPr="00F37BA1">
        <w:t>der</w:t>
      </w:r>
      <w:proofErr w:type="spellEnd"/>
      <w:r w:rsidRPr="00F37BA1">
        <w:t xml:space="preserve"> Zwaag, B., Alders, M., Boon, E.M. and van </w:t>
      </w:r>
      <w:proofErr w:type="spellStart"/>
      <w:r w:rsidRPr="00F37BA1">
        <w:t>Haelst</w:t>
      </w:r>
      <w:proofErr w:type="spellEnd"/>
      <w:r w:rsidRPr="00F37BA1">
        <w:t>, M.M., (2020). “Identifying underlying medical causes of pediatric obesity: results of a systematic diagnostic approach in a pediatric obesity center.” </w:t>
      </w:r>
      <w:r w:rsidRPr="00F37BA1">
        <w:rPr>
          <w:i/>
          <w:iCs/>
        </w:rPr>
        <w:t>PLoS One</w:t>
      </w:r>
      <w:r w:rsidRPr="00F37BA1">
        <w:t>, </w:t>
      </w:r>
      <w:r w:rsidRPr="00F37BA1">
        <w:rPr>
          <w:i/>
          <w:iCs/>
        </w:rPr>
        <w:t>15</w:t>
      </w:r>
      <w:r w:rsidRPr="00F37BA1">
        <w:t>(5), p.e0232990. DOI: 10.1371/journal.pone.0232990</w:t>
      </w:r>
    </w:p>
    <w:p w14:paraId="34092FDC" w14:textId="77777777" w:rsidR="00F37BA1" w:rsidRPr="00F37BA1" w:rsidRDefault="00F37BA1" w:rsidP="00F37BA1">
      <w:proofErr w:type="spellStart"/>
      <w:r w:rsidRPr="00F37BA1">
        <w:t>Mwita</w:t>
      </w:r>
      <w:proofErr w:type="spellEnd"/>
      <w:r w:rsidRPr="00F37BA1">
        <w:t>, K., (2022). “Factors to consider when choosing data collection methods.” </w:t>
      </w:r>
      <w:r w:rsidRPr="00F37BA1">
        <w:rPr>
          <w:i/>
          <w:iCs/>
        </w:rPr>
        <w:t>International Journal of Research in Business and Social Science (2147-4478)</w:t>
      </w:r>
      <w:r w:rsidRPr="00F37BA1">
        <w:t>, </w:t>
      </w:r>
      <w:r w:rsidRPr="00F37BA1">
        <w:rPr>
          <w:i/>
          <w:iCs/>
        </w:rPr>
        <w:t>11</w:t>
      </w:r>
      <w:r w:rsidRPr="00F37BA1">
        <w:t>(5), pp.532-538.</w:t>
      </w:r>
    </w:p>
    <w:p w14:paraId="5F7DD1BA" w14:textId="77777777" w:rsidR="00F37BA1" w:rsidRPr="00F37BA1" w:rsidRDefault="00F37BA1" w:rsidP="00F37BA1">
      <w:r w:rsidRPr="00F37BA1">
        <w:t>Nam, G.E., Kim, Y.H., Han, K., Jung, J.H., Rhee, E.J., Lee, S.S., Kim, D.J., Lee, K.W. and Lee, W.Y., (2020). “Obesity fact sheet in Korea, 2019: prevalence of obesity and abdominal obesity from 2009 to 2018 and social factors.” </w:t>
      </w:r>
      <w:r w:rsidRPr="00F37BA1">
        <w:rPr>
          <w:i/>
          <w:iCs/>
        </w:rPr>
        <w:t>Journal of Obesity &amp; Metabolic Syndrome</w:t>
      </w:r>
      <w:r w:rsidRPr="00F37BA1">
        <w:t>, </w:t>
      </w:r>
      <w:r w:rsidRPr="00F37BA1">
        <w:rPr>
          <w:i/>
          <w:iCs/>
        </w:rPr>
        <w:t>29</w:t>
      </w:r>
      <w:r w:rsidRPr="00F37BA1">
        <w:t>(2), p.124. DOI: 10.7570/</w:t>
      </w:r>
      <w:proofErr w:type="spellStart"/>
      <w:r w:rsidRPr="00F37BA1">
        <w:t>jomes20058</w:t>
      </w:r>
      <w:proofErr w:type="spellEnd"/>
    </w:p>
    <w:p w14:paraId="78E3BF5B" w14:textId="77777777" w:rsidR="00F37BA1" w:rsidRPr="00F37BA1" w:rsidRDefault="00F37BA1" w:rsidP="00F37BA1">
      <w:proofErr w:type="spellStart"/>
      <w:r w:rsidRPr="00F37BA1">
        <w:t>Neelakantan</w:t>
      </w:r>
      <w:proofErr w:type="spellEnd"/>
      <w:r w:rsidRPr="00F37BA1">
        <w:t>, N., Park, S.H., Chen, G.C. and van Dam, R.M., (2022). “Sugar-sweetened beverage consumption, weight gain, and risk of type 2 diabetes and cardiovascular diseases in Asia: a systematic review.” </w:t>
      </w:r>
      <w:r w:rsidRPr="00F37BA1">
        <w:rPr>
          <w:i/>
          <w:iCs/>
        </w:rPr>
        <w:t>Nutrition Reviews</w:t>
      </w:r>
      <w:r w:rsidRPr="00F37BA1">
        <w:t>, </w:t>
      </w:r>
      <w:r w:rsidRPr="00F37BA1">
        <w:rPr>
          <w:i/>
          <w:iCs/>
        </w:rPr>
        <w:t>80</w:t>
      </w:r>
      <w:r w:rsidRPr="00F37BA1">
        <w:t>(1), pp.50-67. DOI: 10.1093/</w:t>
      </w:r>
      <w:proofErr w:type="spellStart"/>
      <w:r w:rsidRPr="00F37BA1">
        <w:t>nutrit</w:t>
      </w:r>
      <w:proofErr w:type="spellEnd"/>
      <w:r w:rsidRPr="00F37BA1">
        <w:t>/</w:t>
      </w:r>
      <w:proofErr w:type="spellStart"/>
      <w:r w:rsidRPr="00F37BA1">
        <w:t>nuab010</w:t>
      </w:r>
      <w:proofErr w:type="spellEnd"/>
    </w:p>
    <w:p w14:paraId="543110C0" w14:textId="77777777" w:rsidR="00F37BA1" w:rsidRPr="00F37BA1" w:rsidRDefault="00F37BA1" w:rsidP="00F37BA1">
      <w:r w:rsidRPr="00F37BA1">
        <w:t xml:space="preserve">Nilsen, E.B., Bowler, D.E. and </w:t>
      </w:r>
      <w:proofErr w:type="spellStart"/>
      <w:r w:rsidRPr="00F37BA1">
        <w:t>Linnell</w:t>
      </w:r>
      <w:proofErr w:type="spellEnd"/>
      <w:r w:rsidRPr="00F37BA1">
        <w:t>, J.D., (2020). “Exploratory and confirmatory research in the open science era.” </w:t>
      </w:r>
      <w:r w:rsidRPr="00F37BA1">
        <w:rPr>
          <w:i/>
          <w:iCs/>
        </w:rPr>
        <w:t>Journal of Applied Ecology</w:t>
      </w:r>
      <w:r w:rsidRPr="00F37BA1">
        <w:t>, </w:t>
      </w:r>
      <w:r w:rsidRPr="00F37BA1">
        <w:rPr>
          <w:i/>
          <w:iCs/>
        </w:rPr>
        <w:t>57</w:t>
      </w:r>
      <w:r w:rsidRPr="00F37BA1">
        <w:t>(4), pp.842-847. DOI: 10.1111/1365-2664.13571</w:t>
      </w:r>
    </w:p>
    <w:p w14:paraId="795C77FA" w14:textId="77777777" w:rsidR="00F37BA1" w:rsidRPr="00F37BA1" w:rsidRDefault="00F37BA1" w:rsidP="00F37BA1">
      <w:proofErr w:type="spellStart"/>
      <w:r w:rsidRPr="00F37BA1">
        <w:t>Okunogbe</w:t>
      </w:r>
      <w:proofErr w:type="spellEnd"/>
      <w:r w:rsidRPr="00F37BA1">
        <w:t xml:space="preserve">, A., </w:t>
      </w:r>
      <w:proofErr w:type="spellStart"/>
      <w:r w:rsidRPr="00F37BA1">
        <w:t>Nugent</w:t>
      </w:r>
      <w:proofErr w:type="spellEnd"/>
      <w:r w:rsidRPr="00F37BA1">
        <w:t>, R., Spencer, G., Ralston, J. and Wilding, J., (2021). “Economic impacts of overweight and obesity: current and future estimates for eight countries.” </w:t>
      </w:r>
      <w:r w:rsidRPr="00F37BA1">
        <w:rPr>
          <w:i/>
          <w:iCs/>
        </w:rPr>
        <w:t>BMJ global health</w:t>
      </w:r>
      <w:r w:rsidRPr="00F37BA1">
        <w:t>, </w:t>
      </w:r>
      <w:r w:rsidRPr="00F37BA1">
        <w:rPr>
          <w:i/>
          <w:iCs/>
        </w:rPr>
        <w:t>6</w:t>
      </w:r>
      <w:r w:rsidRPr="00F37BA1">
        <w:t>(10), p.e006351. DOI: 10.1136/</w:t>
      </w:r>
      <w:proofErr w:type="spellStart"/>
      <w:r w:rsidRPr="00F37BA1">
        <w:t>bmjgh-2021-006351</w:t>
      </w:r>
      <w:proofErr w:type="spellEnd"/>
    </w:p>
    <w:p w14:paraId="6B73B70A" w14:textId="77777777" w:rsidR="00F37BA1" w:rsidRPr="00F37BA1" w:rsidRDefault="00F37BA1" w:rsidP="00F37BA1">
      <w:proofErr w:type="spellStart"/>
      <w:r w:rsidRPr="00F37BA1">
        <w:t>Phonsuk</w:t>
      </w:r>
      <w:proofErr w:type="spellEnd"/>
      <w:r w:rsidRPr="00F37BA1">
        <w:t xml:space="preserve">, P., </w:t>
      </w:r>
      <w:proofErr w:type="spellStart"/>
      <w:r w:rsidRPr="00F37BA1">
        <w:t>Vongmongkol</w:t>
      </w:r>
      <w:proofErr w:type="spellEnd"/>
      <w:r w:rsidRPr="00F37BA1">
        <w:t xml:space="preserve">, V., </w:t>
      </w:r>
      <w:proofErr w:type="spellStart"/>
      <w:r w:rsidRPr="00F37BA1">
        <w:t>Ponguttha</w:t>
      </w:r>
      <w:proofErr w:type="spellEnd"/>
      <w:r w:rsidRPr="00F37BA1">
        <w:t xml:space="preserve">, S., </w:t>
      </w:r>
      <w:proofErr w:type="spellStart"/>
      <w:r w:rsidRPr="00F37BA1">
        <w:t>Suphanchaimat</w:t>
      </w:r>
      <w:proofErr w:type="spellEnd"/>
      <w:r w:rsidRPr="00F37BA1">
        <w:t xml:space="preserve">, R., </w:t>
      </w:r>
      <w:proofErr w:type="spellStart"/>
      <w:r w:rsidRPr="00F37BA1">
        <w:t>Rojroongwasinkul</w:t>
      </w:r>
      <w:proofErr w:type="spellEnd"/>
      <w:r w:rsidRPr="00F37BA1">
        <w:t xml:space="preserve">, N. and </w:t>
      </w:r>
      <w:proofErr w:type="spellStart"/>
      <w:r w:rsidRPr="00F37BA1">
        <w:t>Swinburn</w:t>
      </w:r>
      <w:proofErr w:type="spellEnd"/>
      <w:r w:rsidRPr="00F37BA1">
        <w:t xml:space="preserve">, B.A., (2021). “Impacts of a sugar sweetened beverage tax on body mass index and obesity in Thailand: A </w:t>
      </w:r>
      <w:proofErr w:type="spellStart"/>
      <w:r w:rsidRPr="00F37BA1">
        <w:t>modelling</w:t>
      </w:r>
      <w:proofErr w:type="spellEnd"/>
      <w:r w:rsidRPr="00F37BA1">
        <w:t xml:space="preserve"> study.” </w:t>
      </w:r>
      <w:r w:rsidRPr="00F37BA1">
        <w:rPr>
          <w:i/>
          <w:iCs/>
        </w:rPr>
        <w:t>PLoS One</w:t>
      </w:r>
      <w:r w:rsidRPr="00F37BA1">
        <w:t>, </w:t>
      </w:r>
      <w:r w:rsidRPr="00F37BA1">
        <w:rPr>
          <w:i/>
          <w:iCs/>
        </w:rPr>
        <w:t>16</w:t>
      </w:r>
      <w:r w:rsidRPr="00F37BA1">
        <w:t>(4), p.e0250841. DOI: 10.1371/journal.pone.0250841</w:t>
      </w:r>
    </w:p>
    <w:p w14:paraId="5141F930" w14:textId="77777777" w:rsidR="00F37BA1" w:rsidRPr="00F37BA1" w:rsidRDefault="00F37BA1" w:rsidP="00F37BA1">
      <w:proofErr w:type="spellStart"/>
      <w:r w:rsidRPr="00F37BA1">
        <w:t>Popkin</w:t>
      </w:r>
      <w:proofErr w:type="spellEnd"/>
      <w:r w:rsidRPr="00F37BA1">
        <w:t>, B.M. and Ng, S.W., (2021). “Sugar-sweetened beverage taxes: Lessons to date and the future of taxation”. </w:t>
      </w:r>
      <w:r w:rsidRPr="00F37BA1">
        <w:rPr>
          <w:i/>
          <w:iCs/>
        </w:rPr>
        <w:t>PLoS medicine</w:t>
      </w:r>
      <w:r w:rsidRPr="00F37BA1">
        <w:t>, </w:t>
      </w:r>
      <w:r w:rsidRPr="00F37BA1">
        <w:rPr>
          <w:i/>
          <w:iCs/>
        </w:rPr>
        <w:t>18</w:t>
      </w:r>
      <w:r w:rsidRPr="00F37BA1">
        <w:t>(1), p.e1003412. DOI: 10.1371/</w:t>
      </w:r>
      <w:proofErr w:type="spellStart"/>
      <w:r w:rsidRPr="00F37BA1">
        <w:t>journal.pmed.1003412</w:t>
      </w:r>
      <w:proofErr w:type="spellEnd"/>
    </w:p>
    <w:p w14:paraId="6B017855" w14:textId="77777777" w:rsidR="00F37BA1" w:rsidRPr="00F37BA1" w:rsidRDefault="00F37BA1" w:rsidP="00F37BA1">
      <w:r w:rsidRPr="00F37BA1">
        <w:t xml:space="preserve">Sainsbury, E., Magnusson, R., </w:t>
      </w:r>
      <w:proofErr w:type="spellStart"/>
      <w:r w:rsidRPr="00F37BA1">
        <w:t>Thow</w:t>
      </w:r>
      <w:proofErr w:type="spellEnd"/>
      <w:r w:rsidRPr="00F37BA1">
        <w:t xml:space="preserve">, A.M. and </w:t>
      </w:r>
      <w:proofErr w:type="spellStart"/>
      <w:r w:rsidRPr="00F37BA1">
        <w:t>Colagiuri</w:t>
      </w:r>
      <w:proofErr w:type="spellEnd"/>
      <w:r w:rsidRPr="00F37BA1">
        <w:t>, S., (2020). “Explaining resistance to regulatory interventions to prevent obesity and improve nutrition: a case-study of a sugar-sweetened beverages tax in Australia.” </w:t>
      </w:r>
      <w:r w:rsidRPr="00F37BA1">
        <w:rPr>
          <w:i/>
          <w:iCs/>
        </w:rPr>
        <w:t>Food Policy</w:t>
      </w:r>
      <w:r w:rsidRPr="00F37BA1">
        <w:t>, </w:t>
      </w:r>
      <w:r w:rsidRPr="00F37BA1">
        <w:rPr>
          <w:i/>
          <w:iCs/>
        </w:rPr>
        <w:t>93</w:t>
      </w:r>
      <w:r w:rsidRPr="00F37BA1">
        <w:t>, p.101904. DOI: 10.1016/</w:t>
      </w:r>
      <w:proofErr w:type="spellStart"/>
      <w:r w:rsidRPr="00F37BA1">
        <w:t>j.foodpol.2020.101904</w:t>
      </w:r>
      <w:proofErr w:type="spellEnd"/>
    </w:p>
    <w:p w14:paraId="3272432D" w14:textId="77777777" w:rsidR="00F37BA1" w:rsidRPr="00F37BA1" w:rsidRDefault="00F37BA1" w:rsidP="00F37BA1">
      <w:proofErr w:type="spellStart"/>
      <w:r w:rsidRPr="00F37BA1">
        <w:t>Stanner</w:t>
      </w:r>
      <w:proofErr w:type="spellEnd"/>
      <w:r w:rsidRPr="00F37BA1">
        <w:t>, S.A. and Spiro, A., (2020). “Public health rationale for reducing sugar: Strategies and challenges.” </w:t>
      </w:r>
      <w:r w:rsidRPr="00F37BA1">
        <w:rPr>
          <w:i/>
          <w:iCs/>
        </w:rPr>
        <w:t>Nutrition Bulletin</w:t>
      </w:r>
      <w:r w:rsidRPr="00F37BA1">
        <w:t>, </w:t>
      </w:r>
      <w:r w:rsidRPr="00F37BA1">
        <w:rPr>
          <w:i/>
          <w:iCs/>
        </w:rPr>
        <w:t>45</w:t>
      </w:r>
      <w:r w:rsidRPr="00F37BA1">
        <w:t>(3), pp.253-270. DOI: 10.1111/</w:t>
      </w:r>
      <w:proofErr w:type="spellStart"/>
      <w:r w:rsidRPr="00F37BA1">
        <w:t>nbu.12460</w:t>
      </w:r>
      <w:proofErr w:type="spellEnd"/>
    </w:p>
    <w:p w14:paraId="6487D735" w14:textId="77777777" w:rsidR="00F37BA1" w:rsidRPr="00F37BA1" w:rsidRDefault="00F37BA1" w:rsidP="00F37BA1">
      <w:r w:rsidRPr="00F37BA1">
        <w:t>Sullivan, P. and Kincaid, Z., (2020). “Obesity as a chronic care challenge: new opportunities for social work practice.” </w:t>
      </w:r>
      <w:r w:rsidRPr="00F37BA1">
        <w:rPr>
          <w:i/>
          <w:iCs/>
        </w:rPr>
        <w:t>Social Work in Health Care</w:t>
      </w:r>
      <w:r w:rsidRPr="00F37BA1">
        <w:t>, </w:t>
      </w:r>
      <w:r w:rsidRPr="00F37BA1">
        <w:rPr>
          <w:i/>
          <w:iCs/>
        </w:rPr>
        <w:t>59</w:t>
      </w:r>
      <w:r w:rsidRPr="00F37BA1">
        <w:t>(7), pp.470-484. DOI: 10.1080/00981389.2020.1790079</w:t>
      </w:r>
    </w:p>
    <w:p w14:paraId="4A57FF7E" w14:textId="77777777" w:rsidR="00F37BA1" w:rsidRPr="00F37BA1" w:rsidRDefault="00F37BA1" w:rsidP="00F37BA1">
      <w:proofErr w:type="spellStart"/>
      <w:r w:rsidRPr="00F37BA1">
        <w:t>Tiidenberg</w:t>
      </w:r>
      <w:proofErr w:type="spellEnd"/>
      <w:r w:rsidRPr="00F37BA1">
        <w:t>, K., (2020). “Research ethics, vulnerability, and trust on the internet.” </w:t>
      </w:r>
      <w:r w:rsidRPr="00F37BA1">
        <w:rPr>
          <w:i/>
          <w:iCs/>
        </w:rPr>
        <w:t>Second international handbook of internet research</w:t>
      </w:r>
      <w:r w:rsidRPr="00F37BA1">
        <w:t>, pp.569-583. DOI: 10.1007/978-94-024-1555-1_55</w:t>
      </w:r>
    </w:p>
    <w:p w14:paraId="2CF16C8D" w14:textId="77777777" w:rsidR="00F37BA1" w:rsidRPr="00F37BA1" w:rsidRDefault="00F37BA1" w:rsidP="00F37BA1">
      <w:r w:rsidRPr="00F37BA1">
        <w:t xml:space="preserve">Wang, Y., </w:t>
      </w:r>
      <w:proofErr w:type="spellStart"/>
      <w:r w:rsidRPr="00F37BA1">
        <w:t>Beydoun</w:t>
      </w:r>
      <w:proofErr w:type="spellEnd"/>
      <w:r w:rsidRPr="00F37BA1">
        <w:t xml:space="preserve">, M.A., Min, J., </w:t>
      </w:r>
      <w:proofErr w:type="spellStart"/>
      <w:r w:rsidRPr="00F37BA1">
        <w:t>Xue</w:t>
      </w:r>
      <w:proofErr w:type="spellEnd"/>
      <w:r w:rsidRPr="00F37BA1">
        <w:t xml:space="preserve">, H., Kaminsky, L.A. and </w:t>
      </w:r>
      <w:proofErr w:type="spellStart"/>
      <w:r w:rsidRPr="00F37BA1">
        <w:t>Cheskin</w:t>
      </w:r>
      <w:proofErr w:type="spellEnd"/>
      <w:r w:rsidRPr="00F37BA1">
        <w:t xml:space="preserve">, L.J., (2020). “Has the prevalence of overweight, obesity and central obesity </w:t>
      </w:r>
      <w:proofErr w:type="spellStart"/>
      <w:r w:rsidRPr="00F37BA1">
        <w:t>levelled</w:t>
      </w:r>
      <w:proofErr w:type="spellEnd"/>
      <w:r w:rsidRPr="00F37BA1">
        <w:t xml:space="preserve"> off in the United States? Trends, patterns, disparities, and future projections for the obesity epidemic.” </w:t>
      </w:r>
      <w:r w:rsidRPr="00F37BA1">
        <w:rPr>
          <w:i/>
          <w:iCs/>
        </w:rPr>
        <w:t>International journal of epidemiology</w:t>
      </w:r>
      <w:r w:rsidRPr="00F37BA1">
        <w:t>, </w:t>
      </w:r>
      <w:r w:rsidRPr="00F37BA1">
        <w:rPr>
          <w:i/>
          <w:iCs/>
        </w:rPr>
        <w:t>49</w:t>
      </w:r>
      <w:r w:rsidRPr="00F37BA1">
        <w:t>(3), pp.810-823. DOI: 10.1093/</w:t>
      </w:r>
      <w:proofErr w:type="spellStart"/>
      <w:r w:rsidRPr="00F37BA1">
        <w:t>ije</w:t>
      </w:r>
      <w:proofErr w:type="spellEnd"/>
      <w:r w:rsidRPr="00F37BA1">
        <w:t>/</w:t>
      </w:r>
      <w:proofErr w:type="spellStart"/>
      <w:r w:rsidRPr="00F37BA1">
        <w:t>dyz273</w:t>
      </w:r>
      <w:proofErr w:type="spellEnd"/>
    </w:p>
    <w:p w14:paraId="44DE26A7" w14:textId="77777777" w:rsidR="00F37BA1" w:rsidRPr="00F37BA1" w:rsidRDefault="00F37BA1" w:rsidP="00F37BA1">
      <w:r w:rsidRPr="00F37BA1">
        <w:t xml:space="preserve">Ward, Z.J. and </w:t>
      </w:r>
      <w:proofErr w:type="spellStart"/>
      <w:r w:rsidRPr="00F37BA1">
        <w:t>Gortmaker</w:t>
      </w:r>
      <w:proofErr w:type="spellEnd"/>
      <w:r w:rsidRPr="00F37BA1">
        <w:t>, S.L., (2020). “Sugar-sweetened beverage taxes are a sweet deal: Improve health, save money, reduce disparities, and raise revenue.” </w:t>
      </w:r>
      <w:r w:rsidRPr="00F37BA1">
        <w:rPr>
          <w:i/>
          <w:iCs/>
        </w:rPr>
        <w:t>JNCI Cancer Spectrum</w:t>
      </w:r>
      <w:r w:rsidRPr="00F37BA1">
        <w:t>, </w:t>
      </w:r>
      <w:r w:rsidRPr="00F37BA1">
        <w:rPr>
          <w:i/>
          <w:iCs/>
        </w:rPr>
        <w:t>4</w:t>
      </w:r>
      <w:r w:rsidRPr="00F37BA1">
        <w:t xml:space="preserve">(6), </w:t>
      </w:r>
      <w:proofErr w:type="spellStart"/>
      <w:r w:rsidRPr="00F37BA1">
        <w:t>p.pkaa075</w:t>
      </w:r>
      <w:proofErr w:type="spellEnd"/>
      <w:r w:rsidRPr="00F37BA1">
        <w:t>. DOI: 10.1093/</w:t>
      </w:r>
      <w:proofErr w:type="spellStart"/>
      <w:r w:rsidRPr="00F37BA1">
        <w:t>jncics</w:t>
      </w:r>
      <w:proofErr w:type="spellEnd"/>
      <w:r w:rsidRPr="00F37BA1">
        <w:t>/</w:t>
      </w:r>
      <w:proofErr w:type="spellStart"/>
      <w:r w:rsidRPr="00F37BA1">
        <w:t>pkaa075</w:t>
      </w:r>
      <w:proofErr w:type="spellEnd"/>
    </w:p>
    <w:p w14:paraId="197DAECF" w14:textId="77777777" w:rsidR="00F37BA1" w:rsidRPr="00F37BA1" w:rsidRDefault="00F37BA1" w:rsidP="00F37BA1"/>
    <w:p w14:paraId="05A80263" w14:textId="77777777" w:rsidR="00F37BA1" w:rsidRDefault="00F37BA1" w:rsidP="002B7768"/>
    <w:sectPr w:rsidR="00F37BA1" w:rsidSect="00C932B4">
      <w:footerReference w:type="default" r:id="rId1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B58E2" w14:textId="77777777" w:rsidR="00D4059B" w:rsidRDefault="00D4059B" w:rsidP="00C932B4">
      <w:pPr>
        <w:spacing w:after="0" w:line="240" w:lineRule="auto"/>
      </w:pPr>
      <w:r>
        <w:separator/>
      </w:r>
    </w:p>
  </w:endnote>
  <w:endnote w:type="continuationSeparator" w:id="0">
    <w:p w14:paraId="684D9C35" w14:textId="77777777" w:rsidR="00D4059B" w:rsidRDefault="00D4059B" w:rsidP="00C93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7252"/>
      <w:docPartObj>
        <w:docPartGallery w:val="Page Numbers (Bottom of Page)"/>
        <w:docPartUnique/>
      </w:docPartObj>
    </w:sdtPr>
    <w:sdtEndPr/>
    <w:sdtContent>
      <w:p w14:paraId="213F92D4" w14:textId="77777777" w:rsidR="00C932B4" w:rsidRDefault="00DA68AC">
        <w:pPr>
          <w:pStyle w:val="Footer"/>
          <w:jc w:val="right"/>
        </w:pPr>
        <w:r>
          <w:fldChar w:fldCharType="begin"/>
        </w:r>
        <w:r>
          <w:instrText xml:space="preserve"> PAGE   \* MERGEFORMAT </w:instrText>
        </w:r>
        <w:r>
          <w:fldChar w:fldCharType="separate"/>
        </w:r>
        <w:r w:rsidR="002763DF">
          <w:rPr>
            <w:noProof/>
          </w:rPr>
          <w:t>7</w:t>
        </w:r>
        <w:r>
          <w:rPr>
            <w:noProof/>
          </w:rPr>
          <w:fldChar w:fldCharType="end"/>
        </w:r>
      </w:p>
    </w:sdtContent>
  </w:sdt>
  <w:p w14:paraId="1EF081F8" w14:textId="77777777" w:rsidR="00C932B4" w:rsidRDefault="00C93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036EE" w14:textId="77777777" w:rsidR="00D4059B" w:rsidRDefault="00D4059B" w:rsidP="00C932B4">
      <w:pPr>
        <w:spacing w:after="0" w:line="240" w:lineRule="auto"/>
      </w:pPr>
      <w:r>
        <w:separator/>
      </w:r>
    </w:p>
  </w:footnote>
  <w:footnote w:type="continuationSeparator" w:id="0">
    <w:p w14:paraId="1F4AAB7D" w14:textId="77777777" w:rsidR="00D4059B" w:rsidRDefault="00D4059B" w:rsidP="00C932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C8F"/>
    <w:rsid w:val="0003765D"/>
    <w:rsid w:val="00052D02"/>
    <w:rsid w:val="000C5421"/>
    <w:rsid w:val="000C6884"/>
    <w:rsid w:val="000D153B"/>
    <w:rsid w:val="0013152B"/>
    <w:rsid w:val="00132341"/>
    <w:rsid w:val="0018028A"/>
    <w:rsid w:val="00196239"/>
    <w:rsid w:val="001B56A4"/>
    <w:rsid w:val="001C2B72"/>
    <w:rsid w:val="00225646"/>
    <w:rsid w:val="00241BC8"/>
    <w:rsid w:val="002763DF"/>
    <w:rsid w:val="002B7768"/>
    <w:rsid w:val="002C233F"/>
    <w:rsid w:val="002C39F6"/>
    <w:rsid w:val="002D554A"/>
    <w:rsid w:val="002E600B"/>
    <w:rsid w:val="003507C1"/>
    <w:rsid w:val="00354E75"/>
    <w:rsid w:val="00376E8F"/>
    <w:rsid w:val="003C2561"/>
    <w:rsid w:val="003C7423"/>
    <w:rsid w:val="0042124F"/>
    <w:rsid w:val="00424446"/>
    <w:rsid w:val="004A4E62"/>
    <w:rsid w:val="004B66E0"/>
    <w:rsid w:val="004E6139"/>
    <w:rsid w:val="005249F6"/>
    <w:rsid w:val="005A2618"/>
    <w:rsid w:val="006220D1"/>
    <w:rsid w:val="00656998"/>
    <w:rsid w:val="006C7888"/>
    <w:rsid w:val="006F02EF"/>
    <w:rsid w:val="00750D2E"/>
    <w:rsid w:val="007A5B0C"/>
    <w:rsid w:val="00807A21"/>
    <w:rsid w:val="00834980"/>
    <w:rsid w:val="0085113F"/>
    <w:rsid w:val="00883705"/>
    <w:rsid w:val="00927BC3"/>
    <w:rsid w:val="00935D1F"/>
    <w:rsid w:val="00957FCA"/>
    <w:rsid w:val="009769D4"/>
    <w:rsid w:val="00997A86"/>
    <w:rsid w:val="009A6641"/>
    <w:rsid w:val="00A258EA"/>
    <w:rsid w:val="00A4667B"/>
    <w:rsid w:val="00A823A9"/>
    <w:rsid w:val="00A95E0B"/>
    <w:rsid w:val="00AF2A7B"/>
    <w:rsid w:val="00B00CE4"/>
    <w:rsid w:val="00BB4A08"/>
    <w:rsid w:val="00BE3E26"/>
    <w:rsid w:val="00BF1D54"/>
    <w:rsid w:val="00C909BD"/>
    <w:rsid w:val="00C932B4"/>
    <w:rsid w:val="00C93A0A"/>
    <w:rsid w:val="00CC0BB6"/>
    <w:rsid w:val="00D4059B"/>
    <w:rsid w:val="00D94F01"/>
    <w:rsid w:val="00DA68AC"/>
    <w:rsid w:val="00DB4939"/>
    <w:rsid w:val="00DD5EC4"/>
    <w:rsid w:val="00E13983"/>
    <w:rsid w:val="00E648F0"/>
    <w:rsid w:val="00E768A7"/>
    <w:rsid w:val="00EC2E49"/>
    <w:rsid w:val="00ED2651"/>
    <w:rsid w:val="00EE58F5"/>
    <w:rsid w:val="00F04206"/>
    <w:rsid w:val="00F37BA1"/>
    <w:rsid w:val="00F41617"/>
    <w:rsid w:val="00F41C8F"/>
    <w:rsid w:val="00F45F45"/>
    <w:rsid w:val="00F757CA"/>
    <w:rsid w:val="00F80A5C"/>
    <w:rsid w:val="00FE2EB0"/>
    <w:rsid w:val="00FF0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240C2"/>
  <w15:docId w15:val="{0CCC4987-5984-454C-9E0F-36E28846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99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37BA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37BA1"/>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4E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E75"/>
    <w:rPr>
      <w:rFonts w:ascii="Tahoma" w:hAnsi="Tahoma" w:cs="Tahoma"/>
      <w:sz w:val="16"/>
      <w:szCs w:val="16"/>
    </w:rPr>
  </w:style>
  <w:style w:type="character" w:customStyle="1" w:styleId="Heading1Char">
    <w:name w:val="Heading 1 Char"/>
    <w:basedOn w:val="DefaultParagraphFont"/>
    <w:link w:val="Heading1"/>
    <w:uiPriority w:val="9"/>
    <w:rsid w:val="00F37BA1"/>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F37BA1"/>
    <w:rPr>
      <w:rFonts w:ascii="Times New Roman" w:eastAsiaTheme="majorEastAsia" w:hAnsi="Times New Roman" w:cstheme="majorBidi"/>
      <w:b/>
      <w:bCs/>
      <w:sz w:val="26"/>
      <w:szCs w:val="26"/>
    </w:rPr>
  </w:style>
  <w:style w:type="paragraph" w:styleId="TOCHeading">
    <w:name w:val="TOC Heading"/>
    <w:basedOn w:val="Heading1"/>
    <w:next w:val="Normal"/>
    <w:uiPriority w:val="39"/>
    <w:semiHidden/>
    <w:unhideWhenUsed/>
    <w:qFormat/>
    <w:rsid w:val="000C5421"/>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C5421"/>
    <w:pPr>
      <w:spacing w:after="100"/>
    </w:pPr>
  </w:style>
  <w:style w:type="paragraph" w:styleId="TOC2">
    <w:name w:val="toc 2"/>
    <w:basedOn w:val="Normal"/>
    <w:next w:val="Normal"/>
    <w:autoRedefine/>
    <w:uiPriority w:val="39"/>
    <w:unhideWhenUsed/>
    <w:rsid w:val="000C5421"/>
    <w:pPr>
      <w:spacing w:after="100"/>
      <w:ind w:left="240"/>
    </w:pPr>
  </w:style>
  <w:style w:type="character" w:styleId="Hyperlink">
    <w:name w:val="Hyperlink"/>
    <w:basedOn w:val="DefaultParagraphFont"/>
    <w:uiPriority w:val="99"/>
    <w:unhideWhenUsed/>
    <w:rsid w:val="000C5421"/>
    <w:rPr>
      <w:color w:val="0000FF" w:themeColor="hyperlink"/>
      <w:u w:val="single"/>
    </w:rPr>
  </w:style>
  <w:style w:type="paragraph" w:styleId="Header">
    <w:name w:val="header"/>
    <w:basedOn w:val="Normal"/>
    <w:link w:val="HeaderChar"/>
    <w:uiPriority w:val="99"/>
    <w:semiHidden/>
    <w:unhideWhenUsed/>
    <w:rsid w:val="00C932B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932B4"/>
    <w:rPr>
      <w:rFonts w:ascii="Times New Roman" w:hAnsi="Times New Roman"/>
      <w:sz w:val="24"/>
    </w:rPr>
  </w:style>
  <w:style w:type="paragraph" w:styleId="Footer">
    <w:name w:val="footer"/>
    <w:basedOn w:val="Normal"/>
    <w:link w:val="FooterChar"/>
    <w:uiPriority w:val="99"/>
    <w:unhideWhenUsed/>
    <w:rsid w:val="00C932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2B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794054">
      <w:bodyDiv w:val="1"/>
      <w:marLeft w:val="0"/>
      <w:marRight w:val="0"/>
      <w:marTop w:val="0"/>
      <w:marBottom w:val="0"/>
      <w:divBdr>
        <w:top w:val="none" w:sz="0" w:space="0" w:color="auto"/>
        <w:left w:val="none" w:sz="0" w:space="0" w:color="auto"/>
        <w:bottom w:val="none" w:sz="0" w:space="0" w:color="auto"/>
        <w:right w:val="none" w:sz="0" w:space="0" w:color="auto"/>
      </w:divBdr>
      <w:divsChild>
        <w:div w:id="1084451252">
          <w:marLeft w:val="0"/>
          <w:marRight w:val="0"/>
          <w:marTop w:val="0"/>
          <w:marBottom w:val="0"/>
          <w:divBdr>
            <w:top w:val="none" w:sz="0" w:space="0" w:color="auto"/>
            <w:left w:val="none" w:sz="0" w:space="0" w:color="auto"/>
            <w:bottom w:val="none" w:sz="0" w:space="0" w:color="auto"/>
            <w:right w:val="none" w:sz="0" w:space="0" w:color="auto"/>
          </w:divBdr>
        </w:div>
      </w:divsChild>
    </w:div>
    <w:div w:id="2055765406">
      <w:bodyDiv w:val="1"/>
      <w:marLeft w:val="0"/>
      <w:marRight w:val="0"/>
      <w:marTop w:val="0"/>
      <w:marBottom w:val="0"/>
      <w:divBdr>
        <w:top w:val="none" w:sz="0" w:space="0" w:color="auto"/>
        <w:left w:val="none" w:sz="0" w:space="0" w:color="auto"/>
        <w:bottom w:val="none" w:sz="0" w:space="0" w:color="auto"/>
        <w:right w:val="none" w:sz="0" w:space="0" w:color="auto"/>
      </w:divBdr>
      <w:divsChild>
        <w:div w:id="189688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08D38E-D6F5-42D1-AB09-2AB80CC760DD}" type="doc">
      <dgm:prSet loTypeId="urn:microsoft.com/office/officeart/2005/8/layout/hProcess9" loCatId="process" qsTypeId="urn:microsoft.com/office/officeart/2005/8/quickstyle/simple1" qsCatId="simple" csTypeId="urn:microsoft.com/office/officeart/2005/8/colors/colorful1#1" csCatId="colorful" phldr="1"/>
      <dgm:spPr/>
    </dgm:pt>
    <dgm:pt modelId="{A7E05A37-DB9F-4EEF-B3D2-7F6548C862DD}">
      <dgm:prSet phldrT="[Text]"/>
      <dgm:spPr/>
      <dgm:t>
        <a:bodyPr/>
        <a:lstStyle/>
        <a:p>
          <a:r>
            <a:rPr lang="en-US"/>
            <a:t>Collecting information from secondary sources</a:t>
          </a:r>
        </a:p>
      </dgm:t>
    </dgm:pt>
    <dgm:pt modelId="{5FF5710F-7235-46E7-AD26-A6460D126A76}" type="parTrans" cxnId="{DB417416-C49E-4234-8A83-400132E7A77D}">
      <dgm:prSet/>
      <dgm:spPr/>
    </dgm:pt>
    <dgm:pt modelId="{F80905FE-925B-4FE2-959A-65C4B92FD780}" type="sibTrans" cxnId="{DB417416-C49E-4234-8A83-400132E7A77D}">
      <dgm:prSet/>
      <dgm:spPr/>
    </dgm:pt>
    <dgm:pt modelId="{9DD99C8A-3192-4DCC-A319-9B960353AD25}">
      <dgm:prSet phldrT="[Text]"/>
      <dgm:spPr/>
      <dgm:t>
        <a:bodyPr/>
        <a:lstStyle/>
        <a:p>
          <a:r>
            <a:rPr lang="en-US"/>
            <a:t>Review the website databases  for published journals, articles and others </a:t>
          </a:r>
        </a:p>
      </dgm:t>
    </dgm:pt>
    <dgm:pt modelId="{D3E48605-9C10-43B9-AF51-63028459B1CB}" type="parTrans" cxnId="{9AD9FB6B-19A9-48EC-81ED-FBA6395F3E2E}">
      <dgm:prSet/>
      <dgm:spPr/>
    </dgm:pt>
    <dgm:pt modelId="{E7AAD70E-1F42-4061-9665-1CB31854CF3A}" type="sibTrans" cxnId="{9AD9FB6B-19A9-48EC-81ED-FBA6395F3E2E}">
      <dgm:prSet/>
      <dgm:spPr/>
    </dgm:pt>
    <dgm:pt modelId="{7DC2BD29-096B-4028-A329-89A1006A8C58}">
      <dgm:prSet phldrT="[Text]"/>
      <dgm:spPr/>
      <dgm:t>
        <a:bodyPr/>
        <a:lstStyle/>
        <a:p>
          <a:r>
            <a:rPr lang="en-US"/>
            <a:t>Develop literature review for the reserach topic</a:t>
          </a:r>
        </a:p>
      </dgm:t>
    </dgm:pt>
    <dgm:pt modelId="{4F40212E-B10E-4B18-8CC7-794692D6503C}" type="parTrans" cxnId="{EF070C69-5BF8-4258-BE08-49BAB31DD012}">
      <dgm:prSet/>
      <dgm:spPr/>
    </dgm:pt>
    <dgm:pt modelId="{E20C65B1-1566-438F-A560-BFB0747D1D2F}" type="sibTrans" cxnId="{EF070C69-5BF8-4258-BE08-49BAB31DD012}">
      <dgm:prSet/>
      <dgm:spPr/>
    </dgm:pt>
    <dgm:pt modelId="{2A737F34-3C46-4B42-8F65-CE61F5E97B0F}">
      <dgm:prSet/>
      <dgm:spPr/>
      <dgm:t>
        <a:bodyPr/>
        <a:lstStyle/>
        <a:p>
          <a:r>
            <a:rPr lang="en-US"/>
            <a:t>Analyze the secondary information and discuss the interpretation</a:t>
          </a:r>
        </a:p>
      </dgm:t>
    </dgm:pt>
    <dgm:pt modelId="{F01CD5F5-D654-44BB-9C0D-2E749BC16FE5}" type="parTrans" cxnId="{5E0FFFDF-5497-4FD1-8C0A-1997DA4F0971}">
      <dgm:prSet/>
      <dgm:spPr/>
    </dgm:pt>
    <dgm:pt modelId="{6B6B5DBB-58AB-4D17-853E-87E02D94A7F9}" type="sibTrans" cxnId="{5E0FFFDF-5497-4FD1-8C0A-1997DA4F0971}">
      <dgm:prSet/>
      <dgm:spPr/>
    </dgm:pt>
    <dgm:pt modelId="{F57D21B5-63AD-4FCE-9E6A-0F8988A8506A}">
      <dgm:prSet/>
      <dgm:spPr/>
      <dgm:t>
        <a:bodyPr/>
        <a:lstStyle/>
        <a:p>
          <a:r>
            <a:rPr lang="en-US"/>
            <a:t>Discuss the result</a:t>
          </a:r>
        </a:p>
      </dgm:t>
    </dgm:pt>
    <dgm:pt modelId="{ADF0251C-E968-4E0B-BE61-72B7A89CD74D}" type="parTrans" cxnId="{23E9EF1B-ABD0-46A3-94D0-B5E894FEDB91}">
      <dgm:prSet/>
      <dgm:spPr/>
    </dgm:pt>
    <dgm:pt modelId="{9A140D61-3B9B-4079-AAEF-DBFC60127193}" type="sibTrans" cxnId="{23E9EF1B-ABD0-46A3-94D0-B5E894FEDB91}">
      <dgm:prSet/>
      <dgm:spPr/>
    </dgm:pt>
    <dgm:pt modelId="{F27B4853-6085-45A5-B870-34492F620A53}">
      <dgm:prSet/>
      <dgm:spPr/>
      <dgm:t>
        <a:bodyPr/>
        <a:lstStyle/>
        <a:p>
          <a:r>
            <a:rPr lang="en-US"/>
            <a:t>Make recommendation </a:t>
          </a:r>
        </a:p>
      </dgm:t>
    </dgm:pt>
    <dgm:pt modelId="{1123053A-C7E4-4FDB-861F-D97F8C922B03}" type="parTrans" cxnId="{90F0CE93-E682-48C6-9C35-0E07870BD0FB}">
      <dgm:prSet/>
      <dgm:spPr/>
    </dgm:pt>
    <dgm:pt modelId="{61E91383-684D-4095-9F77-162B1E560FA2}" type="sibTrans" cxnId="{90F0CE93-E682-48C6-9C35-0E07870BD0FB}">
      <dgm:prSet/>
      <dgm:spPr/>
    </dgm:pt>
    <dgm:pt modelId="{0496ED71-ECED-4F4F-8309-774B6EB622E3}" type="pres">
      <dgm:prSet presAssocID="{5008D38E-D6F5-42D1-AB09-2AB80CC760DD}" presName="CompostProcess" presStyleCnt="0">
        <dgm:presLayoutVars>
          <dgm:dir/>
          <dgm:resizeHandles val="exact"/>
        </dgm:presLayoutVars>
      </dgm:prSet>
      <dgm:spPr/>
    </dgm:pt>
    <dgm:pt modelId="{4B249195-DCA9-45C3-B535-D6D9E7E0DC57}" type="pres">
      <dgm:prSet presAssocID="{5008D38E-D6F5-42D1-AB09-2AB80CC760DD}" presName="arrow" presStyleLbl="bgShp" presStyleIdx="0" presStyleCnt="1"/>
      <dgm:spPr/>
    </dgm:pt>
    <dgm:pt modelId="{BE843160-A8FC-40E5-9E12-147B748234F4}" type="pres">
      <dgm:prSet presAssocID="{5008D38E-D6F5-42D1-AB09-2AB80CC760DD}" presName="linearProcess" presStyleCnt="0"/>
      <dgm:spPr/>
    </dgm:pt>
    <dgm:pt modelId="{403B3C2D-D735-49A8-9E73-9A6AADC7856B}" type="pres">
      <dgm:prSet presAssocID="{A7E05A37-DB9F-4EEF-B3D2-7F6548C862DD}" presName="textNode" presStyleLbl="node1" presStyleIdx="0" presStyleCnt="6">
        <dgm:presLayoutVars>
          <dgm:bulletEnabled val="1"/>
        </dgm:presLayoutVars>
      </dgm:prSet>
      <dgm:spPr/>
    </dgm:pt>
    <dgm:pt modelId="{29B5097A-C598-43CF-86DD-9E6288645B87}" type="pres">
      <dgm:prSet presAssocID="{F80905FE-925B-4FE2-959A-65C4B92FD780}" presName="sibTrans" presStyleCnt="0"/>
      <dgm:spPr/>
    </dgm:pt>
    <dgm:pt modelId="{B18BB20C-054E-4B29-8142-FDB3C2146349}" type="pres">
      <dgm:prSet presAssocID="{9DD99C8A-3192-4DCC-A319-9B960353AD25}" presName="textNode" presStyleLbl="node1" presStyleIdx="1" presStyleCnt="6">
        <dgm:presLayoutVars>
          <dgm:bulletEnabled val="1"/>
        </dgm:presLayoutVars>
      </dgm:prSet>
      <dgm:spPr/>
    </dgm:pt>
    <dgm:pt modelId="{ECE377C3-42FD-47AE-A5E5-6D7730ABC541}" type="pres">
      <dgm:prSet presAssocID="{E7AAD70E-1F42-4061-9665-1CB31854CF3A}" presName="sibTrans" presStyleCnt="0"/>
      <dgm:spPr/>
    </dgm:pt>
    <dgm:pt modelId="{2F1E1252-A7E9-4217-8B55-B6D17EC06CD7}" type="pres">
      <dgm:prSet presAssocID="{7DC2BD29-096B-4028-A329-89A1006A8C58}" presName="textNode" presStyleLbl="node1" presStyleIdx="2" presStyleCnt="6">
        <dgm:presLayoutVars>
          <dgm:bulletEnabled val="1"/>
        </dgm:presLayoutVars>
      </dgm:prSet>
      <dgm:spPr/>
    </dgm:pt>
    <dgm:pt modelId="{A9E6D0D9-AC29-48D0-857A-91CBCCBB2C47}" type="pres">
      <dgm:prSet presAssocID="{E20C65B1-1566-438F-A560-BFB0747D1D2F}" presName="sibTrans" presStyleCnt="0"/>
      <dgm:spPr/>
    </dgm:pt>
    <dgm:pt modelId="{CB4060A9-0D25-4DC2-A8CB-2FB20E4EF58D}" type="pres">
      <dgm:prSet presAssocID="{2A737F34-3C46-4B42-8F65-CE61F5E97B0F}" presName="textNode" presStyleLbl="node1" presStyleIdx="3" presStyleCnt="6">
        <dgm:presLayoutVars>
          <dgm:bulletEnabled val="1"/>
        </dgm:presLayoutVars>
      </dgm:prSet>
      <dgm:spPr/>
    </dgm:pt>
    <dgm:pt modelId="{34F8886A-AD3F-421C-9022-DD23C5E3543A}" type="pres">
      <dgm:prSet presAssocID="{6B6B5DBB-58AB-4D17-853E-87E02D94A7F9}" presName="sibTrans" presStyleCnt="0"/>
      <dgm:spPr/>
    </dgm:pt>
    <dgm:pt modelId="{A3570362-C25A-42F8-9DE2-38A5FEC01910}" type="pres">
      <dgm:prSet presAssocID="{F57D21B5-63AD-4FCE-9E6A-0F8988A8506A}" presName="textNode" presStyleLbl="node1" presStyleIdx="4" presStyleCnt="6" custLinFactNeighborX="4574" custLinFactNeighborY="-928">
        <dgm:presLayoutVars>
          <dgm:bulletEnabled val="1"/>
        </dgm:presLayoutVars>
      </dgm:prSet>
      <dgm:spPr/>
    </dgm:pt>
    <dgm:pt modelId="{E48D246B-EA4F-43E6-9514-24C1ACD3DA3D}" type="pres">
      <dgm:prSet presAssocID="{9A140D61-3B9B-4079-AAEF-DBFC60127193}" presName="sibTrans" presStyleCnt="0"/>
      <dgm:spPr/>
    </dgm:pt>
    <dgm:pt modelId="{195C80F7-0F25-4A7C-91F7-F441BF165CC5}" type="pres">
      <dgm:prSet presAssocID="{F27B4853-6085-45A5-B870-34492F620A53}" presName="textNode" presStyleLbl="node1" presStyleIdx="5" presStyleCnt="6" custLinFactNeighborX="3438">
        <dgm:presLayoutVars>
          <dgm:bulletEnabled val="1"/>
        </dgm:presLayoutVars>
      </dgm:prSet>
      <dgm:spPr/>
    </dgm:pt>
  </dgm:ptLst>
  <dgm:cxnLst>
    <dgm:cxn modelId="{DB417416-C49E-4234-8A83-400132E7A77D}" srcId="{5008D38E-D6F5-42D1-AB09-2AB80CC760DD}" destId="{A7E05A37-DB9F-4EEF-B3D2-7F6548C862DD}" srcOrd="0" destOrd="0" parTransId="{5FF5710F-7235-46E7-AD26-A6460D126A76}" sibTransId="{F80905FE-925B-4FE2-959A-65C4B92FD780}"/>
    <dgm:cxn modelId="{23E9EF1B-ABD0-46A3-94D0-B5E894FEDB91}" srcId="{5008D38E-D6F5-42D1-AB09-2AB80CC760DD}" destId="{F57D21B5-63AD-4FCE-9E6A-0F8988A8506A}" srcOrd="4" destOrd="0" parTransId="{ADF0251C-E968-4E0B-BE61-72B7A89CD74D}" sibTransId="{9A140D61-3B9B-4079-AAEF-DBFC60127193}"/>
    <dgm:cxn modelId="{02051D1C-D5ED-4253-AD1E-3265E25AE0CC}" type="presOf" srcId="{9DD99C8A-3192-4DCC-A319-9B960353AD25}" destId="{B18BB20C-054E-4B29-8142-FDB3C2146349}" srcOrd="0" destOrd="0" presId="urn:microsoft.com/office/officeart/2005/8/layout/hProcess9"/>
    <dgm:cxn modelId="{22834A38-A50C-4A4E-9838-19DDC06FAD5C}" type="presOf" srcId="{7DC2BD29-096B-4028-A329-89A1006A8C58}" destId="{2F1E1252-A7E9-4217-8B55-B6D17EC06CD7}" srcOrd="0" destOrd="0" presId="urn:microsoft.com/office/officeart/2005/8/layout/hProcess9"/>
    <dgm:cxn modelId="{D8A82E3A-7D0E-41E7-B348-09E3B331C512}" type="presOf" srcId="{F57D21B5-63AD-4FCE-9E6A-0F8988A8506A}" destId="{A3570362-C25A-42F8-9DE2-38A5FEC01910}" srcOrd="0" destOrd="0" presId="urn:microsoft.com/office/officeart/2005/8/layout/hProcess9"/>
    <dgm:cxn modelId="{EF070C69-5BF8-4258-BE08-49BAB31DD012}" srcId="{5008D38E-D6F5-42D1-AB09-2AB80CC760DD}" destId="{7DC2BD29-096B-4028-A329-89A1006A8C58}" srcOrd="2" destOrd="0" parTransId="{4F40212E-B10E-4B18-8CC7-794692D6503C}" sibTransId="{E20C65B1-1566-438F-A560-BFB0747D1D2F}"/>
    <dgm:cxn modelId="{9AD9FB6B-19A9-48EC-81ED-FBA6395F3E2E}" srcId="{5008D38E-D6F5-42D1-AB09-2AB80CC760DD}" destId="{9DD99C8A-3192-4DCC-A319-9B960353AD25}" srcOrd="1" destOrd="0" parTransId="{D3E48605-9C10-43B9-AF51-63028459B1CB}" sibTransId="{E7AAD70E-1F42-4061-9665-1CB31854CF3A}"/>
    <dgm:cxn modelId="{90F0CE93-E682-48C6-9C35-0E07870BD0FB}" srcId="{5008D38E-D6F5-42D1-AB09-2AB80CC760DD}" destId="{F27B4853-6085-45A5-B870-34492F620A53}" srcOrd="5" destOrd="0" parTransId="{1123053A-C7E4-4FDB-861F-D97F8C922B03}" sibTransId="{61E91383-684D-4095-9F77-162B1E560FA2}"/>
    <dgm:cxn modelId="{B97D6DA8-3E11-4C00-85E3-94DA3D1B473C}" type="presOf" srcId="{A7E05A37-DB9F-4EEF-B3D2-7F6548C862DD}" destId="{403B3C2D-D735-49A8-9E73-9A6AADC7856B}" srcOrd="0" destOrd="0" presId="urn:microsoft.com/office/officeart/2005/8/layout/hProcess9"/>
    <dgm:cxn modelId="{2CA82FBA-14DF-4F15-88C7-53A7CB75B45D}" type="presOf" srcId="{5008D38E-D6F5-42D1-AB09-2AB80CC760DD}" destId="{0496ED71-ECED-4F4F-8309-774B6EB622E3}" srcOrd="0" destOrd="0" presId="urn:microsoft.com/office/officeart/2005/8/layout/hProcess9"/>
    <dgm:cxn modelId="{761EA7D8-A726-4B9F-8A27-974FF56E1F33}" type="presOf" srcId="{2A737F34-3C46-4B42-8F65-CE61F5E97B0F}" destId="{CB4060A9-0D25-4DC2-A8CB-2FB20E4EF58D}" srcOrd="0" destOrd="0" presId="urn:microsoft.com/office/officeart/2005/8/layout/hProcess9"/>
    <dgm:cxn modelId="{5E0FFFDF-5497-4FD1-8C0A-1997DA4F0971}" srcId="{5008D38E-D6F5-42D1-AB09-2AB80CC760DD}" destId="{2A737F34-3C46-4B42-8F65-CE61F5E97B0F}" srcOrd="3" destOrd="0" parTransId="{F01CD5F5-D654-44BB-9C0D-2E749BC16FE5}" sibTransId="{6B6B5DBB-58AB-4D17-853E-87E02D94A7F9}"/>
    <dgm:cxn modelId="{785733F1-8D5E-4C15-8C1B-8EBFB5E85C33}" type="presOf" srcId="{F27B4853-6085-45A5-B870-34492F620A53}" destId="{195C80F7-0F25-4A7C-91F7-F441BF165CC5}" srcOrd="0" destOrd="0" presId="urn:microsoft.com/office/officeart/2005/8/layout/hProcess9"/>
    <dgm:cxn modelId="{38DFAEB6-4390-4849-9FF7-8EB3FD9FFF6B}" type="presParOf" srcId="{0496ED71-ECED-4F4F-8309-774B6EB622E3}" destId="{4B249195-DCA9-45C3-B535-D6D9E7E0DC57}" srcOrd="0" destOrd="0" presId="urn:microsoft.com/office/officeart/2005/8/layout/hProcess9"/>
    <dgm:cxn modelId="{0EA1DAEA-2765-4C79-BCD3-E98662E5BA51}" type="presParOf" srcId="{0496ED71-ECED-4F4F-8309-774B6EB622E3}" destId="{BE843160-A8FC-40E5-9E12-147B748234F4}" srcOrd="1" destOrd="0" presId="urn:microsoft.com/office/officeart/2005/8/layout/hProcess9"/>
    <dgm:cxn modelId="{42175187-F2B0-490F-AEE2-2BC249ADCA84}" type="presParOf" srcId="{BE843160-A8FC-40E5-9E12-147B748234F4}" destId="{403B3C2D-D735-49A8-9E73-9A6AADC7856B}" srcOrd="0" destOrd="0" presId="urn:microsoft.com/office/officeart/2005/8/layout/hProcess9"/>
    <dgm:cxn modelId="{56806A50-2452-4920-99B9-27056FC90B1D}" type="presParOf" srcId="{BE843160-A8FC-40E5-9E12-147B748234F4}" destId="{29B5097A-C598-43CF-86DD-9E6288645B87}" srcOrd="1" destOrd="0" presId="urn:microsoft.com/office/officeart/2005/8/layout/hProcess9"/>
    <dgm:cxn modelId="{09A0E7A9-7390-4C05-9EB7-D1B232A8ED2A}" type="presParOf" srcId="{BE843160-A8FC-40E5-9E12-147B748234F4}" destId="{B18BB20C-054E-4B29-8142-FDB3C2146349}" srcOrd="2" destOrd="0" presId="urn:microsoft.com/office/officeart/2005/8/layout/hProcess9"/>
    <dgm:cxn modelId="{9F851271-CC24-4F7D-8C7B-9F024E30EBA4}" type="presParOf" srcId="{BE843160-A8FC-40E5-9E12-147B748234F4}" destId="{ECE377C3-42FD-47AE-A5E5-6D7730ABC541}" srcOrd="3" destOrd="0" presId="urn:microsoft.com/office/officeart/2005/8/layout/hProcess9"/>
    <dgm:cxn modelId="{5F6D30BA-31DE-4629-BD87-8AD5F05659E8}" type="presParOf" srcId="{BE843160-A8FC-40E5-9E12-147B748234F4}" destId="{2F1E1252-A7E9-4217-8B55-B6D17EC06CD7}" srcOrd="4" destOrd="0" presId="urn:microsoft.com/office/officeart/2005/8/layout/hProcess9"/>
    <dgm:cxn modelId="{9440BD90-DD82-4CC5-9534-49AF3C451E3D}" type="presParOf" srcId="{BE843160-A8FC-40E5-9E12-147B748234F4}" destId="{A9E6D0D9-AC29-48D0-857A-91CBCCBB2C47}" srcOrd="5" destOrd="0" presId="urn:microsoft.com/office/officeart/2005/8/layout/hProcess9"/>
    <dgm:cxn modelId="{8910F2D0-692D-48C9-8FC1-F8F7B7B550ED}" type="presParOf" srcId="{BE843160-A8FC-40E5-9E12-147B748234F4}" destId="{CB4060A9-0D25-4DC2-A8CB-2FB20E4EF58D}" srcOrd="6" destOrd="0" presId="urn:microsoft.com/office/officeart/2005/8/layout/hProcess9"/>
    <dgm:cxn modelId="{CA9C4DCC-E5B6-44BC-98BC-3575459C9E32}" type="presParOf" srcId="{BE843160-A8FC-40E5-9E12-147B748234F4}" destId="{34F8886A-AD3F-421C-9022-DD23C5E3543A}" srcOrd="7" destOrd="0" presId="urn:microsoft.com/office/officeart/2005/8/layout/hProcess9"/>
    <dgm:cxn modelId="{32FB65B6-0FDF-40D1-90C6-5B01E838044C}" type="presParOf" srcId="{BE843160-A8FC-40E5-9E12-147B748234F4}" destId="{A3570362-C25A-42F8-9DE2-38A5FEC01910}" srcOrd="8" destOrd="0" presId="urn:microsoft.com/office/officeart/2005/8/layout/hProcess9"/>
    <dgm:cxn modelId="{14B9355B-A3D6-4C74-B973-C6E4FB86E6E4}" type="presParOf" srcId="{BE843160-A8FC-40E5-9E12-147B748234F4}" destId="{E48D246B-EA4F-43E6-9514-24C1ACD3DA3D}" srcOrd="9" destOrd="0" presId="urn:microsoft.com/office/officeart/2005/8/layout/hProcess9"/>
    <dgm:cxn modelId="{CD1C1334-A637-4533-874A-E13110D86658}" type="presParOf" srcId="{BE843160-A8FC-40E5-9E12-147B748234F4}" destId="{195C80F7-0F25-4A7C-91F7-F441BF165CC5}" srcOrd="10" destOrd="0" presId="urn:microsoft.com/office/officeart/2005/8/layout/hProcess9"/>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249195-DCA9-45C3-B535-D6D9E7E0DC57}">
      <dsp:nvSpPr>
        <dsp:cNvPr id="0" name=""/>
        <dsp:cNvSpPr/>
      </dsp:nvSpPr>
      <dsp:spPr>
        <a:xfrm>
          <a:off x="411480" y="0"/>
          <a:ext cx="4663440" cy="320040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03B3C2D-D735-49A8-9E73-9A6AADC7856B}">
      <dsp:nvSpPr>
        <dsp:cNvPr id="0" name=""/>
        <dsp:cNvSpPr/>
      </dsp:nvSpPr>
      <dsp:spPr>
        <a:xfrm>
          <a:off x="1506" y="960120"/>
          <a:ext cx="877341" cy="128016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Collecting information from secondary sources</a:t>
          </a:r>
        </a:p>
      </dsp:txBody>
      <dsp:txXfrm>
        <a:off x="44334" y="1002948"/>
        <a:ext cx="791685" cy="1194504"/>
      </dsp:txXfrm>
    </dsp:sp>
    <dsp:sp modelId="{B18BB20C-054E-4B29-8142-FDB3C2146349}">
      <dsp:nvSpPr>
        <dsp:cNvPr id="0" name=""/>
        <dsp:cNvSpPr/>
      </dsp:nvSpPr>
      <dsp:spPr>
        <a:xfrm>
          <a:off x="922715" y="960120"/>
          <a:ext cx="877341" cy="12801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Review the website databases  for published journals, articles and others </a:t>
          </a:r>
        </a:p>
      </dsp:txBody>
      <dsp:txXfrm>
        <a:off x="965543" y="1002948"/>
        <a:ext cx="791685" cy="1194504"/>
      </dsp:txXfrm>
    </dsp:sp>
    <dsp:sp modelId="{2F1E1252-A7E9-4217-8B55-B6D17EC06CD7}">
      <dsp:nvSpPr>
        <dsp:cNvPr id="0" name=""/>
        <dsp:cNvSpPr/>
      </dsp:nvSpPr>
      <dsp:spPr>
        <a:xfrm>
          <a:off x="1843924" y="960120"/>
          <a:ext cx="877341" cy="128016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Develop literature review for the reserach topic</a:t>
          </a:r>
        </a:p>
      </dsp:txBody>
      <dsp:txXfrm>
        <a:off x="1886752" y="1002948"/>
        <a:ext cx="791685" cy="1194504"/>
      </dsp:txXfrm>
    </dsp:sp>
    <dsp:sp modelId="{CB4060A9-0D25-4DC2-A8CB-2FB20E4EF58D}">
      <dsp:nvSpPr>
        <dsp:cNvPr id="0" name=""/>
        <dsp:cNvSpPr/>
      </dsp:nvSpPr>
      <dsp:spPr>
        <a:xfrm>
          <a:off x="2765133" y="960120"/>
          <a:ext cx="877341" cy="128016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Analyze the secondary information and discuss the interpretation</a:t>
          </a:r>
        </a:p>
      </dsp:txBody>
      <dsp:txXfrm>
        <a:off x="2807961" y="1002948"/>
        <a:ext cx="791685" cy="1194504"/>
      </dsp:txXfrm>
    </dsp:sp>
    <dsp:sp modelId="{A3570362-C25A-42F8-9DE2-38A5FEC01910}">
      <dsp:nvSpPr>
        <dsp:cNvPr id="0" name=""/>
        <dsp:cNvSpPr/>
      </dsp:nvSpPr>
      <dsp:spPr>
        <a:xfrm>
          <a:off x="3688348" y="948240"/>
          <a:ext cx="877341" cy="1280160"/>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Discuss the result</a:t>
          </a:r>
        </a:p>
      </dsp:txBody>
      <dsp:txXfrm>
        <a:off x="3731176" y="991068"/>
        <a:ext cx="791685" cy="1194504"/>
      </dsp:txXfrm>
    </dsp:sp>
    <dsp:sp modelId="{195C80F7-0F25-4A7C-91F7-F441BF165CC5}">
      <dsp:nvSpPr>
        <dsp:cNvPr id="0" name=""/>
        <dsp:cNvSpPr/>
      </dsp:nvSpPr>
      <dsp:spPr>
        <a:xfrm>
          <a:off x="4609058" y="960120"/>
          <a:ext cx="877341" cy="128016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Make recommendation </a:t>
          </a:r>
        </a:p>
      </dsp:txBody>
      <dsp:txXfrm>
        <a:off x="4651886" y="1002948"/>
        <a:ext cx="791685" cy="119450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B3C611-B177-4663-8FA5-8DD48992FD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4347</Words>
  <Characters>24778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2</cp:revision>
  <dcterms:created xsi:type="dcterms:W3CDTF">2023-11-16T21:59:00Z</dcterms:created>
  <dcterms:modified xsi:type="dcterms:W3CDTF">2023-11-16T21:59:00Z</dcterms:modified>
</cp:coreProperties>
</file>