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ABD872" w14:textId="32002BD6" w:rsidR="00375DD3" w:rsidRPr="00E73586" w:rsidRDefault="00375DD3" w:rsidP="00934B00">
      <w:pPr>
        <w:spacing w:line="360" w:lineRule="auto"/>
        <w:jc w:val="center"/>
        <w:rPr>
          <w:rFonts w:ascii="Arial" w:hAnsi="Arial" w:cs="Arial"/>
          <w:bCs/>
          <w:sz w:val="22"/>
          <w:szCs w:val="22"/>
        </w:rPr>
      </w:pPr>
      <w:r w:rsidRPr="00E73586">
        <w:rPr>
          <w:rFonts w:ascii="Arial" w:hAnsi="Arial" w:cs="Arial"/>
          <w:bCs/>
          <w:noProof/>
          <w:sz w:val="22"/>
          <w:szCs w:val="22"/>
        </w:rPr>
        <w:drawing>
          <wp:inline distT="0" distB="0" distL="0" distR="0" wp14:anchorId="4827BF38" wp14:editId="37DFB08B">
            <wp:extent cx="4523248" cy="2029327"/>
            <wp:effectExtent l="0" t="0" r="0" b="9525"/>
            <wp:docPr id="3535938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1667" cy="2046563"/>
                    </a:xfrm>
                    <a:prstGeom prst="rect">
                      <a:avLst/>
                    </a:prstGeom>
                    <a:noFill/>
                  </pic:spPr>
                </pic:pic>
              </a:graphicData>
            </a:graphic>
          </wp:inline>
        </w:drawing>
      </w:r>
    </w:p>
    <w:p w14:paraId="32DC3DF8" w14:textId="77777777" w:rsidR="00375DD3" w:rsidRPr="00E73586" w:rsidRDefault="00375DD3" w:rsidP="00934B00">
      <w:pPr>
        <w:spacing w:line="360" w:lineRule="auto"/>
        <w:jc w:val="both"/>
        <w:rPr>
          <w:rFonts w:ascii="Arial" w:hAnsi="Arial" w:cs="Arial"/>
          <w:bCs/>
          <w:sz w:val="22"/>
          <w:szCs w:val="22"/>
        </w:rPr>
      </w:pPr>
    </w:p>
    <w:p w14:paraId="1B910C92" w14:textId="77777777" w:rsidR="00375DD3" w:rsidRPr="00E73586" w:rsidRDefault="00375DD3" w:rsidP="00934B00">
      <w:pPr>
        <w:spacing w:line="360" w:lineRule="auto"/>
        <w:jc w:val="both"/>
        <w:rPr>
          <w:rFonts w:ascii="Arial" w:hAnsi="Arial" w:cs="Arial"/>
          <w:bCs/>
          <w:sz w:val="22"/>
          <w:szCs w:val="22"/>
        </w:rPr>
      </w:pPr>
    </w:p>
    <w:p w14:paraId="439129FB" w14:textId="77777777" w:rsidR="00375DD3" w:rsidRPr="00E73586" w:rsidRDefault="00375DD3" w:rsidP="00934B00">
      <w:pPr>
        <w:spacing w:line="360" w:lineRule="auto"/>
        <w:jc w:val="center"/>
        <w:rPr>
          <w:rFonts w:ascii="Arial" w:hAnsi="Arial" w:cs="Arial"/>
          <w:bCs/>
          <w:sz w:val="22"/>
          <w:szCs w:val="22"/>
        </w:rPr>
      </w:pPr>
      <w:r w:rsidRPr="00E73586">
        <w:rPr>
          <w:rFonts w:ascii="Arial" w:hAnsi="Arial" w:cs="Arial"/>
          <w:bCs/>
          <w:sz w:val="22"/>
          <w:szCs w:val="22"/>
        </w:rPr>
        <w:t>Programme: BSc Health and Social Care</w:t>
      </w:r>
    </w:p>
    <w:p w14:paraId="3304640B" w14:textId="77777777" w:rsidR="00375DD3" w:rsidRPr="00E73586" w:rsidRDefault="00375DD3" w:rsidP="00934B00">
      <w:pPr>
        <w:spacing w:line="360" w:lineRule="auto"/>
        <w:jc w:val="center"/>
        <w:rPr>
          <w:rFonts w:ascii="Arial" w:hAnsi="Arial" w:cs="Arial"/>
          <w:bCs/>
          <w:sz w:val="22"/>
          <w:szCs w:val="22"/>
        </w:rPr>
      </w:pPr>
    </w:p>
    <w:p w14:paraId="4A7EB603" w14:textId="77777777" w:rsidR="00375DD3" w:rsidRPr="00E73586" w:rsidRDefault="00375DD3" w:rsidP="00934B00">
      <w:pPr>
        <w:spacing w:line="360" w:lineRule="auto"/>
        <w:jc w:val="center"/>
        <w:rPr>
          <w:rFonts w:ascii="Arial" w:hAnsi="Arial" w:cs="Arial"/>
          <w:bCs/>
          <w:sz w:val="22"/>
          <w:szCs w:val="22"/>
        </w:rPr>
      </w:pPr>
      <w:r w:rsidRPr="00E73586">
        <w:rPr>
          <w:rFonts w:ascii="Arial" w:hAnsi="Arial" w:cs="Arial"/>
          <w:bCs/>
          <w:sz w:val="22"/>
          <w:szCs w:val="22"/>
        </w:rPr>
        <w:t>student name: Reza Foroozan</w:t>
      </w:r>
    </w:p>
    <w:p w14:paraId="7A197DE2" w14:textId="77777777" w:rsidR="00375DD3" w:rsidRPr="00E73586" w:rsidRDefault="00375DD3" w:rsidP="00934B00">
      <w:pPr>
        <w:spacing w:line="360" w:lineRule="auto"/>
        <w:jc w:val="center"/>
        <w:rPr>
          <w:rFonts w:ascii="Arial" w:hAnsi="Arial" w:cs="Arial"/>
          <w:bCs/>
          <w:sz w:val="22"/>
          <w:szCs w:val="22"/>
        </w:rPr>
      </w:pPr>
    </w:p>
    <w:p w14:paraId="3EFF3D6A" w14:textId="77777777" w:rsidR="00375DD3" w:rsidRPr="00E73586" w:rsidRDefault="00375DD3" w:rsidP="00934B00">
      <w:pPr>
        <w:spacing w:line="360" w:lineRule="auto"/>
        <w:jc w:val="center"/>
        <w:rPr>
          <w:rFonts w:ascii="Arial" w:hAnsi="Arial" w:cs="Arial"/>
          <w:bCs/>
          <w:sz w:val="22"/>
          <w:szCs w:val="22"/>
        </w:rPr>
      </w:pPr>
      <w:r w:rsidRPr="00E73586">
        <w:rPr>
          <w:rFonts w:ascii="Arial" w:hAnsi="Arial" w:cs="Arial"/>
          <w:bCs/>
          <w:sz w:val="22"/>
          <w:szCs w:val="22"/>
        </w:rPr>
        <w:t>STUDENT NUMBER: 2411283</w:t>
      </w:r>
    </w:p>
    <w:p w14:paraId="60E3DE27" w14:textId="25AA5851" w:rsidR="00375DD3" w:rsidRPr="00E73586" w:rsidRDefault="00375DD3" w:rsidP="00934B00">
      <w:pPr>
        <w:spacing w:line="360" w:lineRule="auto"/>
        <w:jc w:val="center"/>
        <w:rPr>
          <w:rFonts w:ascii="Arial" w:hAnsi="Arial" w:cs="Arial"/>
          <w:bCs/>
          <w:sz w:val="22"/>
          <w:szCs w:val="22"/>
        </w:rPr>
      </w:pPr>
      <w:r w:rsidRPr="00E73586">
        <w:rPr>
          <w:rFonts w:ascii="Arial" w:hAnsi="Arial" w:cs="Arial"/>
          <w:bCs/>
          <w:sz w:val="22"/>
          <w:szCs w:val="22"/>
        </w:rPr>
        <w:t>MODULE NAME: Digital Transformation in the Health and Care Professions</w:t>
      </w:r>
    </w:p>
    <w:p w14:paraId="20CE656C" w14:textId="48DD73EC" w:rsidR="00375DD3" w:rsidRPr="00E73586" w:rsidRDefault="00375DD3" w:rsidP="00934B00">
      <w:pPr>
        <w:spacing w:line="360" w:lineRule="auto"/>
        <w:jc w:val="center"/>
        <w:rPr>
          <w:rFonts w:ascii="Arial" w:hAnsi="Arial" w:cs="Arial"/>
          <w:bCs/>
          <w:sz w:val="22"/>
          <w:szCs w:val="22"/>
        </w:rPr>
      </w:pPr>
      <w:r w:rsidRPr="00E73586">
        <w:rPr>
          <w:rFonts w:ascii="Arial" w:hAnsi="Arial" w:cs="Arial"/>
          <w:bCs/>
          <w:sz w:val="22"/>
          <w:szCs w:val="22"/>
        </w:rPr>
        <w:t>MODULE CODE: BMHP6026</w:t>
      </w:r>
    </w:p>
    <w:p w14:paraId="29159F40" w14:textId="61646B2A" w:rsidR="00375DD3" w:rsidRPr="00E73586" w:rsidRDefault="00375DD3" w:rsidP="00934B00">
      <w:pPr>
        <w:spacing w:line="360" w:lineRule="auto"/>
        <w:jc w:val="center"/>
        <w:rPr>
          <w:rFonts w:ascii="Arial" w:hAnsi="Arial" w:cs="Arial"/>
          <w:bCs/>
          <w:sz w:val="22"/>
          <w:szCs w:val="22"/>
        </w:rPr>
      </w:pPr>
      <w:r w:rsidRPr="00E73586">
        <w:rPr>
          <w:rFonts w:ascii="Arial" w:hAnsi="Arial" w:cs="Arial"/>
          <w:bCs/>
          <w:sz w:val="22"/>
          <w:szCs w:val="22"/>
        </w:rPr>
        <w:t>Assignment Title: </w:t>
      </w:r>
      <w:r w:rsidR="00CD1F30" w:rsidRPr="00E73586">
        <w:rPr>
          <w:rFonts w:ascii="Arial" w:hAnsi="Arial" w:cs="Arial"/>
          <w:bCs/>
          <w:sz w:val="22"/>
          <w:szCs w:val="22"/>
        </w:rPr>
        <w:t>Component 1: Written Report</w:t>
      </w:r>
    </w:p>
    <w:p w14:paraId="3D8B2AE0" w14:textId="46BF019D" w:rsidR="00375DD3" w:rsidRPr="00E73586" w:rsidRDefault="00375DD3" w:rsidP="00934B00">
      <w:pPr>
        <w:spacing w:line="360" w:lineRule="auto"/>
        <w:jc w:val="center"/>
        <w:rPr>
          <w:rFonts w:ascii="Arial" w:hAnsi="Arial" w:cs="Arial"/>
          <w:bCs/>
          <w:sz w:val="22"/>
          <w:szCs w:val="22"/>
        </w:rPr>
      </w:pPr>
    </w:p>
    <w:p w14:paraId="1EF897F0" w14:textId="77777777" w:rsidR="00375DD3" w:rsidRPr="00E73586" w:rsidRDefault="00375DD3" w:rsidP="00934B00">
      <w:pPr>
        <w:spacing w:line="360" w:lineRule="auto"/>
        <w:jc w:val="center"/>
        <w:rPr>
          <w:rFonts w:ascii="Arial" w:hAnsi="Arial" w:cs="Arial"/>
          <w:bCs/>
          <w:sz w:val="22"/>
          <w:szCs w:val="22"/>
        </w:rPr>
      </w:pPr>
      <w:r w:rsidRPr="00E73586">
        <w:rPr>
          <w:rFonts w:ascii="Arial" w:hAnsi="Arial" w:cs="Arial"/>
          <w:bCs/>
          <w:sz w:val="22"/>
          <w:szCs w:val="22"/>
        </w:rPr>
        <w:t>INTERNAL VERIFIER: CHLOE HARRIES</w:t>
      </w:r>
    </w:p>
    <w:p w14:paraId="41E98D62" w14:textId="085B3952" w:rsidR="00375DD3" w:rsidRPr="00E73586" w:rsidRDefault="00375DD3" w:rsidP="00934B00">
      <w:pPr>
        <w:spacing w:line="360" w:lineRule="auto"/>
        <w:jc w:val="center"/>
        <w:rPr>
          <w:rFonts w:ascii="Arial" w:hAnsi="Arial" w:cs="Arial"/>
          <w:bCs/>
          <w:sz w:val="22"/>
          <w:szCs w:val="22"/>
        </w:rPr>
      </w:pPr>
      <w:r w:rsidRPr="00E73586">
        <w:rPr>
          <w:rFonts w:ascii="Arial" w:hAnsi="Arial" w:cs="Arial"/>
          <w:bCs/>
          <w:sz w:val="22"/>
          <w:szCs w:val="22"/>
        </w:rPr>
        <w:t>LECTURER NAME</w:t>
      </w:r>
      <w:r w:rsidR="00222B24" w:rsidRPr="00E73586">
        <w:rPr>
          <w:rFonts w:ascii="Arial" w:hAnsi="Arial" w:cs="Arial"/>
          <w:bCs/>
          <w:sz w:val="22"/>
          <w:szCs w:val="22"/>
        </w:rPr>
        <w:t>:</w:t>
      </w:r>
      <w:r w:rsidR="00CD1F30" w:rsidRPr="00E73586">
        <w:rPr>
          <w:rFonts w:ascii="Arial" w:hAnsi="Arial" w:cs="Arial"/>
          <w:bCs/>
          <w:sz w:val="22"/>
          <w:szCs w:val="22"/>
        </w:rPr>
        <w:t xml:space="preserve"> Martin Svejda</w:t>
      </w:r>
    </w:p>
    <w:p w14:paraId="37E1AF1C" w14:textId="77777777" w:rsidR="00375DD3" w:rsidRPr="00E73586" w:rsidRDefault="00375DD3" w:rsidP="00934B00">
      <w:pPr>
        <w:spacing w:line="360" w:lineRule="auto"/>
        <w:jc w:val="center"/>
        <w:rPr>
          <w:rFonts w:ascii="Arial" w:hAnsi="Arial" w:cs="Arial"/>
          <w:bCs/>
          <w:sz w:val="22"/>
          <w:szCs w:val="22"/>
        </w:rPr>
      </w:pPr>
    </w:p>
    <w:p w14:paraId="68079C16" w14:textId="77777777" w:rsidR="00375DD3" w:rsidRPr="00E73586" w:rsidRDefault="00375DD3" w:rsidP="00934B00">
      <w:pPr>
        <w:spacing w:line="360" w:lineRule="auto"/>
        <w:jc w:val="center"/>
        <w:rPr>
          <w:rFonts w:ascii="Arial" w:hAnsi="Arial" w:cs="Arial"/>
          <w:bCs/>
          <w:sz w:val="22"/>
          <w:szCs w:val="22"/>
        </w:rPr>
      </w:pPr>
    </w:p>
    <w:p w14:paraId="46D71017" w14:textId="77777777" w:rsidR="00375DD3" w:rsidRPr="00E73586" w:rsidRDefault="00375DD3" w:rsidP="00934B00">
      <w:pPr>
        <w:spacing w:line="360" w:lineRule="auto"/>
        <w:jc w:val="center"/>
        <w:rPr>
          <w:rFonts w:ascii="Arial" w:hAnsi="Arial" w:cs="Arial"/>
          <w:bCs/>
          <w:sz w:val="22"/>
          <w:szCs w:val="22"/>
        </w:rPr>
      </w:pPr>
    </w:p>
    <w:p w14:paraId="7127BC7F" w14:textId="77777777" w:rsidR="00375DD3" w:rsidRPr="00E73586" w:rsidRDefault="00375DD3" w:rsidP="00934B00">
      <w:pPr>
        <w:spacing w:line="360" w:lineRule="auto"/>
        <w:jc w:val="center"/>
        <w:rPr>
          <w:rFonts w:ascii="Arial" w:hAnsi="Arial" w:cs="Arial"/>
          <w:bCs/>
          <w:sz w:val="22"/>
          <w:szCs w:val="22"/>
        </w:rPr>
      </w:pPr>
    </w:p>
    <w:p w14:paraId="2867254E" w14:textId="77777777" w:rsidR="00375DD3" w:rsidRPr="00E73586" w:rsidRDefault="00375DD3" w:rsidP="00934B00">
      <w:pPr>
        <w:spacing w:line="360" w:lineRule="auto"/>
        <w:jc w:val="both"/>
        <w:rPr>
          <w:rFonts w:ascii="Arial" w:hAnsi="Arial" w:cs="Arial"/>
          <w:bCs/>
          <w:sz w:val="22"/>
          <w:szCs w:val="22"/>
        </w:rPr>
      </w:pPr>
    </w:p>
    <w:p w14:paraId="0CAAD9DE" w14:textId="77777777" w:rsidR="00375DD3" w:rsidRPr="00E73586" w:rsidRDefault="00375DD3" w:rsidP="00934B00">
      <w:pPr>
        <w:spacing w:line="360" w:lineRule="auto"/>
        <w:jc w:val="both"/>
        <w:rPr>
          <w:rFonts w:ascii="Arial" w:hAnsi="Arial" w:cs="Arial"/>
          <w:bCs/>
          <w:sz w:val="22"/>
          <w:szCs w:val="22"/>
        </w:rPr>
      </w:pPr>
    </w:p>
    <w:p w14:paraId="073C0FA7" w14:textId="77777777" w:rsidR="00CD1F30" w:rsidRPr="00E73586" w:rsidRDefault="00CD1F30" w:rsidP="00934B00">
      <w:pPr>
        <w:spacing w:line="360" w:lineRule="auto"/>
        <w:jc w:val="both"/>
        <w:rPr>
          <w:rFonts w:ascii="Arial" w:hAnsi="Arial" w:cs="Arial"/>
          <w:bCs/>
          <w:sz w:val="22"/>
          <w:szCs w:val="22"/>
        </w:rPr>
      </w:pPr>
    </w:p>
    <w:p w14:paraId="36D11DB4" w14:textId="503A4FEC" w:rsidR="00375DD3" w:rsidRPr="00AC4541" w:rsidRDefault="00375DD3" w:rsidP="00934B00">
      <w:pPr>
        <w:spacing w:line="360" w:lineRule="auto"/>
        <w:ind w:left="720" w:hanging="720"/>
        <w:jc w:val="center"/>
        <w:rPr>
          <w:rFonts w:ascii="Arial" w:hAnsi="Arial" w:cs="Arial"/>
          <w:b/>
          <w:sz w:val="22"/>
          <w:szCs w:val="22"/>
        </w:rPr>
      </w:pPr>
      <w:r w:rsidRPr="00AC4541">
        <w:rPr>
          <w:rFonts w:ascii="Arial" w:hAnsi="Arial" w:cs="Arial"/>
          <w:b/>
          <w:sz w:val="22"/>
          <w:szCs w:val="22"/>
        </w:rPr>
        <w:t>A Critical SWOT Analysis of Digital Innovation in UK Physiotherapy</w:t>
      </w:r>
      <w:r w:rsidR="008A646F" w:rsidRPr="00AC4541">
        <w:rPr>
          <w:rFonts w:ascii="Arial" w:hAnsi="Arial" w:cs="Arial"/>
          <w:b/>
          <w:sz w:val="22"/>
          <w:szCs w:val="22"/>
        </w:rPr>
        <w:t xml:space="preserve"> </w:t>
      </w:r>
      <w:r w:rsidR="00922345" w:rsidRPr="00AC4541">
        <w:rPr>
          <w:rFonts w:ascii="Arial" w:hAnsi="Arial" w:cs="Arial"/>
          <w:b/>
          <w:sz w:val="22"/>
          <w:szCs w:val="22"/>
        </w:rPr>
        <w:t xml:space="preserve">in Last </w:t>
      </w:r>
      <w:r w:rsidR="00E60741" w:rsidRPr="00AC4541">
        <w:rPr>
          <w:rFonts w:ascii="Arial" w:hAnsi="Arial" w:cs="Arial"/>
          <w:b/>
          <w:sz w:val="22"/>
          <w:szCs w:val="22"/>
        </w:rPr>
        <w:t>Decade</w:t>
      </w:r>
      <w:r w:rsidRPr="00AC4541">
        <w:rPr>
          <w:rFonts w:ascii="Arial" w:hAnsi="Arial" w:cs="Arial"/>
          <w:b/>
          <w:sz w:val="22"/>
          <w:szCs w:val="22"/>
        </w:rPr>
        <w:t xml:space="preserve">: The Impact of </w:t>
      </w:r>
      <w:r w:rsidR="00E25835" w:rsidRPr="00AC4541">
        <w:rPr>
          <w:rFonts w:ascii="Arial" w:hAnsi="Arial" w:cs="Arial"/>
          <w:b/>
          <w:sz w:val="22"/>
          <w:szCs w:val="22"/>
        </w:rPr>
        <w:t>P</w:t>
      </w:r>
      <w:r w:rsidR="004A5616" w:rsidRPr="00AC4541">
        <w:rPr>
          <w:rFonts w:ascii="Arial" w:hAnsi="Arial" w:cs="Arial"/>
          <w:b/>
          <w:sz w:val="22"/>
          <w:szCs w:val="22"/>
        </w:rPr>
        <w:t>HYSITRAC</w:t>
      </w:r>
      <w:r w:rsidR="00C85BF6" w:rsidRPr="00AC4541">
        <w:rPr>
          <w:rFonts w:ascii="Arial" w:hAnsi="Arial" w:cs="Arial"/>
          <w:b/>
          <w:sz w:val="22"/>
          <w:szCs w:val="22"/>
        </w:rPr>
        <w:t>K</w:t>
      </w:r>
      <w:r w:rsidR="00DD4DF2" w:rsidRPr="00AC4541">
        <w:rPr>
          <w:rFonts w:ascii="Arial" w:hAnsi="Arial" w:cs="Arial"/>
          <w:b/>
          <w:sz w:val="22"/>
          <w:szCs w:val="22"/>
        </w:rPr>
        <w:t xml:space="preserve"> </w:t>
      </w:r>
      <w:r w:rsidR="00E86E1D" w:rsidRPr="00AC4541">
        <w:rPr>
          <w:rFonts w:ascii="Arial" w:hAnsi="Arial" w:cs="Arial"/>
          <w:b/>
          <w:sz w:val="22"/>
          <w:szCs w:val="22"/>
        </w:rPr>
        <w:t>/</w:t>
      </w:r>
      <w:r w:rsidR="00222B24" w:rsidRPr="00AC4541">
        <w:rPr>
          <w:rFonts w:ascii="Arial" w:hAnsi="Arial" w:cs="Arial"/>
          <w:b/>
          <w:sz w:val="22"/>
          <w:szCs w:val="22"/>
        </w:rPr>
        <w:t xml:space="preserve"> </w:t>
      </w:r>
      <w:r w:rsidR="00E86E1D" w:rsidRPr="00AC4541">
        <w:rPr>
          <w:rFonts w:ascii="Arial" w:hAnsi="Arial" w:cs="Arial"/>
          <w:b/>
          <w:sz w:val="22"/>
          <w:szCs w:val="22"/>
        </w:rPr>
        <w:t>P</w:t>
      </w:r>
      <w:r w:rsidR="00AC4541" w:rsidRPr="00AC4541">
        <w:rPr>
          <w:rFonts w:ascii="Arial" w:hAnsi="Arial" w:cs="Arial"/>
          <w:b/>
          <w:sz w:val="22"/>
          <w:szCs w:val="22"/>
        </w:rPr>
        <w:t>HYSIAPP</w:t>
      </w:r>
      <w:r w:rsidR="00E86E1D" w:rsidRPr="00AC4541">
        <w:rPr>
          <w:rFonts w:ascii="Arial" w:hAnsi="Arial" w:cs="Arial"/>
          <w:b/>
          <w:sz w:val="22"/>
          <w:szCs w:val="22"/>
        </w:rPr>
        <w:t xml:space="preserve"> </w:t>
      </w:r>
      <w:r w:rsidRPr="00AC4541">
        <w:rPr>
          <w:rFonts w:ascii="Arial" w:hAnsi="Arial" w:cs="Arial"/>
          <w:b/>
          <w:sz w:val="22"/>
          <w:szCs w:val="22"/>
        </w:rPr>
        <w:t>on Patient Experiences and Communities</w:t>
      </w:r>
    </w:p>
    <w:p w14:paraId="6AEA7169" w14:textId="77777777" w:rsidR="00AA7A7C" w:rsidRPr="00E73586" w:rsidRDefault="00AA7A7C" w:rsidP="00934B00">
      <w:pPr>
        <w:spacing w:line="360" w:lineRule="auto"/>
        <w:jc w:val="both"/>
        <w:rPr>
          <w:rFonts w:ascii="Arial" w:hAnsi="Arial" w:cs="Arial"/>
          <w:bCs/>
          <w:sz w:val="22"/>
          <w:szCs w:val="22"/>
        </w:rPr>
      </w:pPr>
    </w:p>
    <w:p w14:paraId="498DC3F4"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1. Introduction</w:t>
      </w:r>
    </w:p>
    <w:p w14:paraId="5EA354F6" w14:textId="340ADB2B"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Digital transformation has become increasingly important within the United Kingdom healthcare system as the National Health Service seeks to improve accessibility, </w:t>
      </w:r>
      <w:r w:rsidR="00014E59" w:rsidRPr="00E810C2">
        <w:rPr>
          <w:rFonts w:ascii="Arial" w:hAnsi="Arial" w:cs="Arial"/>
          <w:bCs/>
          <w:sz w:val="22"/>
          <w:szCs w:val="22"/>
        </w:rPr>
        <w:t>efficiency,</w:t>
      </w:r>
      <w:r w:rsidRPr="00E810C2">
        <w:rPr>
          <w:rFonts w:ascii="Arial" w:hAnsi="Arial" w:cs="Arial"/>
          <w:bCs/>
          <w:sz w:val="22"/>
          <w:szCs w:val="22"/>
        </w:rPr>
        <w:t xml:space="preserve"> and patient involvement. Physiotherapy has experienced this transformation through mobile health applications, video </w:t>
      </w:r>
      <w:r w:rsidR="00014E59" w:rsidRPr="00E810C2">
        <w:rPr>
          <w:rFonts w:ascii="Arial" w:hAnsi="Arial" w:cs="Arial"/>
          <w:bCs/>
          <w:sz w:val="22"/>
          <w:szCs w:val="22"/>
        </w:rPr>
        <w:t>consultations,</w:t>
      </w:r>
      <w:r w:rsidRPr="00E810C2">
        <w:rPr>
          <w:rFonts w:ascii="Arial" w:hAnsi="Arial" w:cs="Arial"/>
          <w:bCs/>
          <w:sz w:val="22"/>
          <w:szCs w:val="22"/>
        </w:rPr>
        <w:t xml:space="preserve"> and remote rehabilitation. Traditionally, patients attended face-to-face appointments to receive exercise instructions and monitor their recovery. Digital technology now enables physiotherapists to prescribe exercises electronically and support rehabilitation outside clinical settings.</w:t>
      </w:r>
    </w:p>
    <w:p w14:paraId="3AFF3BBB" w14:textId="5894EE0D"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One example is </w:t>
      </w:r>
      <w:r w:rsidR="00AE76A8">
        <w:rPr>
          <w:rFonts w:ascii="Arial" w:hAnsi="Arial" w:cs="Arial"/>
          <w:bCs/>
          <w:sz w:val="22"/>
          <w:szCs w:val="22"/>
        </w:rPr>
        <w:t>PHYSITRACK</w:t>
      </w:r>
      <w:r w:rsidRPr="00E810C2">
        <w:rPr>
          <w:rFonts w:ascii="Arial" w:hAnsi="Arial" w:cs="Arial"/>
          <w:bCs/>
          <w:sz w:val="22"/>
          <w:szCs w:val="22"/>
        </w:rPr>
        <w:t>/P</w:t>
      </w:r>
      <w:r w:rsidR="00AE76A8">
        <w:rPr>
          <w:rFonts w:ascii="Arial" w:hAnsi="Arial" w:cs="Arial"/>
          <w:bCs/>
          <w:sz w:val="22"/>
          <w:szCs w:val="22"/>
        </w:rPr>
        <w:t>HYSIAPP</w:t>
      </w:r>
      <w:r w:rsidRPr="00E810C2">
        <w:rPr>
          <w:rFonts w:ascii="Arial" w:hAnsi="Arial" w:cs="Arial"/>
          <w:bCs/>
          <w:sz w:val="22"/>
          <w:szCs w:val="22"/>
        </w:rPr>
        <w:t>, a digital exercise prescription and rehabilitation platform used in musculoskeletal (MSK) physiotherapy services. P</w:t>
      </w:r>
      <w:r w:rsidR="0005693E">
        <w:rPr>
          <w:rFonts w:ascii="Arial" w:hAnsi="Arial" w:cs="Arial"/>
          <w:bCs/>
          <w:sz w:val="22"/>
          <w:szCs w:val="22"/>
        </w:rPr>
        <w:t>HYSITRACK</w:t>
      </w:r>
      <w:r w:rsidRPr="00E810C2">
        <w:rPr>
          <w:rFonts w:ascii="Arial" w:hAnsi="Arial" w:cs="Arial"/>
          <w:bCs/>
          <w:sz w:val="22"/>
          <w:szCs w:val="22"/>
        </w:rPr>
        <w:t xml:space="preserve"> enables clinicians to prescribe exercises,</w:t>
      </w:r>
      <w:r w:rsidR="00E200C7" w:rsidRPr="00E200C7">
        <w:rPr>
          <w:rFonts w:ascii="Segoe UI" w:hAnsi="Segoe UI" w:cs="Segoe UI"/>
          <w:color w:val="0D0D0D"/>
          <w:shd w:val="clear" w:color="auto" w:fill="FCFCFC"/>
        </w:rPr>
        <w:t xml:space="preserve"> </w:t>
      </w:r>
      <w:r w:rsidR="00E200C7" w:rsidRPr="00E200C7">
        <w:rPr>
          <w:rFonts w:ascii="Arial" w:hAnsi="Arial" w:cs="Arial"/>
          <w:bCs/>
          <w:sz w:val="22"/>
          <w:szCs w:val="22"/>
        </w:rPr>
        <w:t xml:space="preserve">while </w:t>
      </w:r>
      <w:r w:rsidR="00AE2151">
        <w:rPr>
          <w:rFonts w:ascii="Arial" w:hAnsi="Arial" w:cs="Arial"/>
          <w:bCs/>
          <w:sz w:val="22"/>
          <w:szCs w:val="22"/>
        </w:rPr>
        <w:t>PHYSIAPP</w:t>
      </w:r>
      <w:r w:rsidR="00E200C7" w:rsidRPr="00E200C7">
        <w:rPr>
          <w:rFonts w:ascii="Arial" w:hAnsi="Arial" w:cs="Arial"/>
          <w:bCs/>
          <w:sz w:val="22"/>
          <w:szCs w:val="22"/>
        </w:rPr>
        <w:t xml:space="preserve"> allows patients to access their rehabilitation programmes digitally</w:t>
      </w:r>
      <w:r w:rsidR="00014E59" w:rsidRPr="00E200C7">
        <w:rPr>
          <w:rFonts w:ascii="Arial" w:hAnsi="Arial" w:cs="Arial"/>
          <w:bCs/>
          <w:sz w:val="22"/>
          <w:szCs w:val="22"/>
        </w:rPr>
        <w:t>.</w:t>
      </w:r>
      <w:r w:rsidR="00014E59" w:rsidRPr="00E810C2">
        <w:rPr>
          <w:rFonts w:ascii="Arial" w:hAnsi="Arial" w:cs="Arial"/>
          <w:bCs/>
          <w:sz w:val="22"/>
          <w:szCs w:val="22"/>
        </w:rPr>
        <w:t xml:space="preserve"> </w:t>
      </w:r>
      <w:r w:rsidRPr="00E810C2">
        <w:rPr>
          <w:rFonts w:ascii="Arial" w:hAnsi="Arial" w:cs="Arial"/>
          <w:bCs/>
          <w:sz w:val="22"/>
          <w:szCs w:val="22"/>
        </w:rPr>
        <w:t>G</w:t>
      </w:r>
      <w:r w:rsidR="00FD5D61">
        <w:rPr>
          <w:rFonts w:ascii="Arial" w:hAnsi="Arial" w:cs="Arial"/>
          <w:bCs/>
          <w:sz w:val="22"/>
          <w:szCs w:val="22"/>
        </w:rPr>
        <w:t>ro</w:t>
      </w:r>
      <w:r w:rsidRPr="00E810C2">
        <w:rPr>
          <w:rFonts w:ascii="Arial" w:hAnsi="Arial" w:cs="Arial"/>
          <w:bCs/>
          <w:sz w:val="22"/>
          <w:szCs w:val="22"/>
        </w:rPr>
        <w:t xml:space="preserve">don et al. (2024) examined patient experiences of </w:t>
      </w:r>
      <w:r w:rsidR="0005693E">
        <w:rPr>
          <w:rFonts w:ascii="Arial" w:hAnsi="Arial" w:cs="Arial"/>
          <w:bCs/>
          <w:sz w:val="22"/>
          <w:szCs w:val="22"/>
        </w:rPr>
        <w:t>PHYSIAPP</w:t>
      </w:r>
      <w:r w:rsidRPr="00E810C2">
        <w:rPr>
          <w:rFonts w:ascii="Arial" w:hAnsi="Arial" w:cs="Arial"/>
          <w:bCs/>
          <w:sz w:val="22"/>
          <w:szCs w:val="22"/>
        </w:rPr>
        <w:t xml:space="preserve"> within a London NHS physiotherapy service, providing a relevant example of its implementation in UK practice.</w:t>
      </w:r>
    </w:p>
    <w:p w14:paraId="6CA35105" w14:textId="5AE89446"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This report critically evaluates the innovation using SWOT analysis, examining its strengths, weaknesses, </w:t>
      </w:r>
      <w:r w:rsidR="00014E59" w:rsidRPr="00E810C2">
        <w:rPr>
          <w:rFonts w:ascii="Arial" w:hAnsi="Arial" w:cs="Arial"/>
          <w:bCs/>
          <w:sz w:val="22"/>
          <w:szCs w:val="22"/>
        </w:rPr>
        <w:t>opportunities,</w:t>
      </w:r>
      <w:r w:rsidRPr="00E810C2">
        <w:rPr>
          <w:rFonts w:ascii="Arial" w:hAnsi="Arial" w:cs="Arial"/>
          <w:bCs/>
          <w:sz w:val="22"/>
          <w:szCs w:val="22"/>
        </w:rPr>
        <w:t xml:space="preserve"> and threats in relation to two areas: patient and service-user experiences, and community impact. It also considers the </w:t>
      </w:r>
      <w:r w:rsidR="00FF718F">
        <w:rPr>
          <w:rFonts w:ascii="Arial" w:hAnsi="Arial" w:cs="Arial"/>
          <w:bCs/>
          <w:sz w:val="22"/>
          <w:szCs w:val="22"/>
        </w:rPr>
        <w:t>(</w:t>
      </w:r>
      <w:r w:rsidRPr="00E810C2">
        <w:rPr>
          <w:rFonts w:ascii="Arial" w:hAnsi="Arial" w:cs="Arial"/>
          <w:bCs/>
          <w:sz w:val="22"/>
          <w:szCs w:val="22"/>
        </w:rPr>
        <w:t>Equality Act</w:t>
      </w:r>
      <w:r w:rsidR="00FF718F">
        <w:rPr>
          <w:rFonts w:ascii="Arial" w:hAnsi="Arial" w:cs="Arial"/>
          <w:bCs/>
          <w:sz w:val="22"/>
          <w:szCs w:val="22"/>
        </w:rPr>
        <w:t xml:space="preserve">, </w:t>
      </w:r>
      <w:r w:rsidRPr="00E810C2">
        <w:rPr>
          <w:rFonts w:ascii="Arial" w:hAnsi="Arial" w:cs="Arial"/>
          <w:bCs/>
          <w:sz w:val="22"/>
          <w:szCs w:val="22"/>
        </w:rPr>
        <w:t>2010</w:t>
      </w:r>
      <w:r w:rsidR="00FF718F">
        <w:rPr>
          <w:rFonts w:ascii="Arial" w:hAnsi="Arial" w:cs="Arial"/>
          <w:bCs/>
          <w:sz w:val="22"/>
          <w:szCs w:val="22"/>
        </w:rPr>
        <w:t>)</w:t>
      </w:r>
      <w:r w:rsidRPr="00E810C2">
        <w:rPr>
          <w:rFonts w:ascii="Arial" w:hAnsi="Arial" w:cs="Arial"/>
          <w:bCs/>
          <w:sz w:val="22"/>
          <w:szCs w:val="22"/>
        </w:rPr>
        <w:t>,</w:t>
      </w:r>
      <w:r w:rsidR="00FF718F">
        <w:rPr>
          <w:rFonts w:ascii="Arial" w:hAnsi="Arial" w:cs="Arial"/>
          <w:bCs/>
          <w:sz w:val="22"/>
          <w:szCs w:val="22"/>
        </w:rPr>
        <w:t xml:space="preserve"> </w:t>
      </w:r>
      <w:r w:rsidRPr="00E810C2">
        <w:rPr>
          <w:rFonts w:ascii="Arial" w:hAnsi="Arial" w:cs="Arial"/>
          <w:bCs/>
          <w:sz w:val="22"/>
          <w:szCs w:val="22"/>
        </w:rPr>
        <w:t xml:space="preserve">the </w:t>
      </w:r>
      <w:r w:rsidR="00FF718F">
        <w:rPr>
          <w:rFonts w:ascii="Arial" w:hAnsi="Arial" w:cs="Arial"/>
          <w:bCs/>
          <w:sz w:val="22"/>
          <w:szCs w:val="22"/>
        </w:rPr>
        <w:t>(</w:t>
      </w:r>
      <w:r w:rsidRPr="00E810C2">
        <w:rPr>
          <w:rFonts w:ascii="Arial" w:hAnsi="Arial" w:cs="Arial"/>
          <w:bCs/>
          <w:sz w:val="22"/>
          <w:szCs w:val="22"/>
        </w:rPr>
        <w:t>Data Protection Act</w:t>
      </w:r>
      <w:r w:rsidR="00FF718F">
        <w:rPr>
          <w:rFonts w:ascii="Arial" w:hAnsi="Arial" w:cs="Arial"/>
          <w:bCs/>
          <w:sz w:val="22"/>
          <w:szCs w:val="22"/>
        </w:rPr>
        <w:t xml:space="preserve">, </w:t>
      </w:r>
      <w:r w:rsidRPr="00E810C2">
        <w:rPr>
          <w:rFonts w:ascii="Arial" w:hAnsi="Arial" w:cs="Arial"/>
          <w:bCs/>
          <w:sz w:val="22"/>
          <w:szCs w:val="22"/>
        </w:rPr>
        <w:t>2018</w:t>
      </w:r>
      <w:r w:rsidR="00FF718F">
        <w:rPr>
          <w:rFonts w:ascii="Arial" w:hAnsi="Arial" w:cs="Arial"/>
          <w:bCs/>
          <w:sz w:val="22"/>
          <w:szCs w:val="22"/>
        </w:rPr>
        <w:t>)</w:t>
      </w:r>
      <w:r w:rsidRPr="00E810C2">
        <w:rPr>
          <w:rFonts w:ascii="Arial" w:hAnsi="Arial" w:cs="Arial"/>
          <w:bCs/>
          <w:sz w:val="22"/>
          <w:szCs w:val="22"/>
        </w:rPr>
        <w:t xml:space="preserve"> and relevant NHS guidance. The central argument is that digital physiotherapy can improve convenience and support independent rehabilitation, but its overall value depends on inclusive implementation, patient </w:t>
      </w:r>
      <w:r w:rsidR="00014E59" w:rsidRPr="00E810C2">
        <w:rPr>
          <w:rFonts w:ascii="Arial" w:hAnsi="Arial" w:cs="Arial"/>
          <w:bCs/>
          <w:sz w:val="22"/>
          <w:szCs w:val="22"/>
        </w:rPr>
        <w:t>choice,</w:t>
      </w:r>
      <w:r w:rsidRPr="00E810C2">
        <w:rPr>
          <w:rFonts w:ascii="Arial" w:hAnsi="Arial" w:cs="Arial"/>
          <w:bCs/>
          <w:sz w:val="22"/>
          <w:szCs w:val="22"/>
        </w:rPr>
        <w:t xml:space="preserve"> and appropriate clinical oversight.</w:t>
      </w:r>
    </w:p>
    <w:p w14:paraId="09EB9BBA" w14:textId="77777777" w:rsidR="00E73586" w:rsidRPr="00E810C2" w:rsidRDefault="00E73586" w:rsidP="00E810C2">
      <w:pPr>
        <w:spacing w:line="360" w:lineRule="auto"/>
        <w:jc w:val="both"/>
        <w:rPr>
          <w:rFonts w:ascii="Arial" w:hAnsi="Arial" w:cs="Arial"/>
          <w:bCs/>
          <w:sz w:val="22"/>
          <w:szCs w:val="22"/>
        </w:rPr>
      </w:pPr>
    </w:p>
    <w:p w14:paraId="50680FB9"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2. Overview of the Digital Innovation</w:t>
      </w:r>
    </w:p>
    <w:p w14:paraId="432FFD0E" w14:textId="47B25907" w:rsidR="004E5B6D" w:rsidRPr="00E810C2" w:rsidRDefault="008D7124" w:rsidP="00E810C2">
      <w:pPr>
        <w:spacing w:line="360" w:lineRule="auto"/>
        <w:jc w:val="both"/>
        <w:rPr>
          <w:rFonts w:ascii="Arial" w:hAnsi="Arial" w:cs="Arial"/>
          <w:bCs/>
          <w:sz w:val="22"/>
          <w:szCs w:val="22"/>
        </w:rPr>
      </w:pPr>
      <w:r>
        <w:rPr>
          <w:rFonts w:ascii="Arial" w:hAnsi="Arial" w:cs="Arial"/>
          <w:bCs/>
          <w:sz w:val="22"/>
          <w:szCs w:val="22"/>
        </w:rPr>
        <w:t>PHYSITRACK/PHYSIAPP</w:t>
      </w:r>
      <w:r w:rsidR="004E5B6D" w:rsidRPr="00E810C2">
        <w:rPr>
          <w:rFonts w:ascii="Arial" w:hAnsi="Arial" w:cs="Arial"/>
          <w:bCs/>
          <w:sz w:val="22"/>
          <w:szCs w:val="22"/>
        </w:rPr>
        <w:t xml:space="preserve"> is a digital exercise prescription and rehabilitation platform that enables physiotherapists to provide exercise demonstrations, </w:t>
      </w:r>
      <w:r w:rsidR="00014E59" w:rsidRPr="00E810C2">
        <w:rPr>
          <w:rFonts w:ascii="Arial" w:hAnsi="Arial" w:cs="Arial"/>
          <w:bCs/>
          <w:sz w:val="22"/>
          <w:szCs w:val="22"/>
        </w:rPr>
        <w:t>instructions,</w:t>
      </w:r>
      <w:r w:rsidR="004E5B6D" w:rsidRPr="00E810C2">
        <w:rPr>
          <w:rFonts w:ascii="Arial" w:hAnsi="Arial" w:cs="Arial"/>
          <w:bCs/>
          <w:sz w:val="22"/>
          <w:szCs w:val="22"/>
        </w:rPr>
        <w:t xml:space="preserve"> and personalised home exercise programmes. Patients can revisit their prescribed exercises between appointments, potentially improving continuity of care and supporting self-management.</w:t>
      </w:r>
    </w:p>
    <w:p w14:paraId="230BDB8D"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lastRenderedPageBreak/>
        <w:t>The technology became particularly relevant during the COVID-19 pandemic, when healthcare services needed alternative ways to maintain patient contact. However, digital physiotherapy represents a wider shift towards flexible service delivery rather than simply a temporary pandemic response.</w:t>
      </w:r>
    </w:p>
    <w:p w14:paraId="18F2856B" w14:textId="66437D81"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World Physiotherapy (2020) highlights that digital physiotherapy can improve access to rehabilitation, although its suitability depends on patients' individual needs, </w:t>
      </w:r>
      <w:r w:rsidR="00014E59" w:rsidRPr="00E810C2">
        <w:rPr>
          <w:rFonts w:ascii="Arial" w:hAnsi="Arial" w:cs="Arial"/>
          <w:bCs/>
          <w:sz w:val="22"/>
          <w:szCs w:val="22"/>
        </w:rPr>
        <w:t>preferences,</w:t>
      </w:r>
      <w:r w:rsidRPr="00E810C2">
        <w:rPr>
          <w:rFonts w:ascii="Arial" w:hAnsi="Arial" w:cs="Arial"/>
          <w:bCs/>
          <w:sz w:val="22"/>
          <w:szCs w:val="22"/>
        </w:rPr>
        <w:t xml:space="preserve"> and available support. In the UK, platforms such as </w:t>
      </w:r>
      <w:r w:rsidR="002A6F3B">
        <w:rPr>
          <w:rFonts w:ascii="Arial" w:hAnsi="Arial" w:cs="Arial"/>
          <w:bCs/>
          <w:sz w:val="22"/>
          <w:szCs w:val="22"/>
        </w:rPr>
        <w:t>PHYSITRACK</w:t>
      </w:r>
      <w:r w:rsidRPr="00E810C2">
        <w:rPr>
          <w:rFonts w:ascii="Arial" w:hAnsi="Arial" w:cs="Arial"/>
          <w:bCs/>
          <w:sz w:val="22"/>
          <w:szCs w:val="22"/>
        </w:rPr>
        <w:t xml:space="preserve"> and </w:t>
      </w:r>
      <w:r w:rsidR="002A6F3B">
        <w:rPr>
          <w:rFonts w:ascii="Arial" w:hAnsi="Arial" w:cs="Arial"/>
          <w:bCs/>
          <w:sz w:val="22"/>
          <w:szCs w:val="22"/>
        </w:rPr>
        <w:t>PHYSIAPP</w:t>
      </w:r>
      <w:r w:rsidRPr="00E810C2">
        <w:rPr>
          <w:rFonts w:ascii="Arial" w:hAnsi="Arial" w:cs="Arial"/>
          <w:bCs/>
          <w:sz w:val="22"/>
          <w:szCs w:val="22"/>
        </w:rPr>
        <w:t xml:space="preserve"> can help physiotherapists deliver exercise instructions for patients to follow at home. Nevertheless, digital resources cannot replace every aspect of face-to-face assessment or professional judgement. These technologies should therefore </w:t>
      </w:r>
      <w:proofErr w:type="gramStart"/>
      <w:r w:rsidRPr="00E810C2">
        <w:rPr>
          <w:rFonts w:ascii="Arial" w:hAnsi="Arial" w:cs="Arial"/>
          <w:bCs/>
          <w:sz w:val="22"/>
          <w:szCs w:val="22"/>
        </w:rPr>
        <w:t>be used</w:t>
      </w:r>
      <w:proofErr w:type="gramEnd"/>
      <w:r w:rsidRPr="00E810C2">
        <w:rPr>
          <w:rFonts w:ascii="Arial" w:hAnsi="Arial" w:cs="Arial"/>
          <w:bCs/>
          <w:sz w:val="22"/>
          <w:szCs w:val="22"/>
        </w:rPr>
        <w:t xml:space="preserve"> when clinically appropriate and when they support safe, person-centred rehabilitation.</w:t>
      </w:r>
    </w:p>
    <w:p w14:paraId="5D746A44" w14:textId="77777777" w:rsidR="00E73586" w:rsidRPr="00E810C2" w:rsidRDefault="00E73586" w:rsidP="00E810C2">
      <w:pPr>
        <w:spacing w:line="360" w:lineRule="auto"/>
        <w:jc w:val="both"/>
        <w:rPr>
          <w:rFonts w:ascii="Arial" w:hAnsi="Arial" w:cs="Arial"/>
          <w:bCs/>
          <w:sz w:val="22"/>
          <w:szCs w:val="22"/>
        </w:rPr>
      </w:pPr>
    </w:p>
    <w:p w14:paraId="2AF52181"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3. SWOT Analysis: Patient and Service-User Experiences</w:t>
      </w:r>
    </w:p>
    <w:p w14:paraId="19131E38"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3.1 Strengths</w:t>
      </w:r>
    </w:p>
    <w:p w14:paraId="0D7B0158" w14:textId="408592A2"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A major strength of </w:t>
      </w:r>
      <w:r w:rsidR="00502116">
        <w:rPr>
          <w:rFonts w:ascii="Arial" w:hAnsi="Arial" w:cs="Arial"/>
          <w:bCs/>
          <w:sz w:val="22"/>
          <w:szCs w:val="22"/>
        </w:rPr>
        <w:t>PHYSITRACK/PHYSIAPP</w:t>
      </w:r>
      <w:r w:rsidRPr="00E810C2">
        <w:rPr>
          <w:rFonts w:ascii="Arial" w:hAnsi="Arial" w:cs="Arial"/>
          <w:bCs/>
          <w:sz w:val="22"/>
          <w:szCs w:val="22"/>
        </w:rPr>
        <w:t xml:space="preserve"> is its potential to improve convenience, </w:t>
      </w:r>
      <w:r w:rsidR="00014E59" w:rsidRPr="00E810C2">
        <w:rPr>
          <w:rFonts w:ascii="Arial" w:hAnsi="Arial" w:cs="Arial"/>
          <w:bCs/>
          <w:sz w:val="22"/>
          <w:szCs w:val="22"/>
        </w:rPr>
        <w:t>accessibility,</w:t>
      </w:r>
      <w:r w:rsidRPr="00E810C2">
        <w:rPr>
          <w:rFonts w:ascii="Arial" w:hAnsi="Arial" w:cs="Arial"/>
          <w:bCs/>
          <w:sz w:val="22"/>
          <w:szCs w:val="22"/>
        </w:rPr>
        <w:t xml:space="preserve"> and patient independence. By providing digital exercise demonstrations and personalised home exercise programmes, the application allows patients to revisit instructions between consultations. This may benefit individuals with mobility difficulties, transport barriers, employment </w:t>
      </w:r>
      <w:r w:rsidR="00014E59" w:rsidRPr="00E810C2">
        <w:rPr>
          <w:rFonts w:ascii="Arial" w:hAnsi="Arial" w:cs="Arial"/>
          <w:bCs/>
          <w:sz w:val="22"/>
          <w:szCs w:val="22"/>
        </w:rPr>
        <w:t>commitments,</w:t>
      </w:r>
      <w:r w:rsidRPr="00E810C2">
        <w:rPr>
          <w:rFonts w:ascii="Arial" w:hAnsi="Arial" w:cs="Arial"/>
          <w:bCs/>
          <w:sz w:val="22"/>
          <w:szCs w:val="22"/>
        </w:rPr>
        <w:t xml:space="preserve"> or caring responsibilities. It can also support self-management by helping patients incorporate prescribed exercises into their daily routines.</w:t>
      </w:r>
    </w:p>
    <w:p w14:paraId="42EF4CE2" w14:textId="34BDBA51"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G</w:t>
      </w:r>
      <w:r w:rsidR="00FD5D61">
        <w:rPr>
          <w:rFonts w:ascii="Arial" w:hAnsi="Arial" w:cs="Arial"/>
          <w:bCs/>
          <w:sz w:val="22"/>
          <w:szCs w:val="22"/>
        </w:rPr>
        <w:t>ro</w:t>
      </w:r>
      <w:r w:rsidRPr="00E810C2">
        <w:rPr>
          <w:rFonts w:ascii="Arial" w:hAnsi="Arial" w:cs="Arial"/>
          <w:bCs/>
          <w:sz w:val="22"/>
          <w:szCs w:val="22"/>
        </w:rPr>
        <w:t xml:space="preserve">don et al. (2024) evaluated patient experiences of </w:t>
      </w:r>
      <w:r w:rsidR="00502116">
        <w:rPr>
          <w:rFonts w:ascii="Arial" w:hAnsi="Arial" w:cs="Arial"/>
          <w:bCs/>
          <w:sz w:val="22"/>
          <w:szCs w:val="22"/>
        </w:rPr>
        <w:t>PHYSIAPP</w:t>
      </w:r>
      <w:r w:rsidRPr="00E810C2">
        <w:rPr>
          <w:rFonts w:ascii="Arial" w:hAnsi="Arial" w:cs="Arial"/>
          <w:bCs/>
          <w:sz w:val="22"/>
          <w:szCs w:val="22"/>
        </w:rPr>
        <w:t xml:space="preserve"> within a London NHS musculoskeletal physiotherapy service. Among 954 respondents who had previously received the application, 83.06% reported using it, while 82.20% found it easy to use. These findings suggest that the application was acceptable to many respondents and may provide a practical means of supporting rehabilitation outside clinical appointments.</w:t>
      </w:r>
    </w:p>
    <w:p w14:paraId="7165519D" w14:textId="7CC25E52"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However, these findings must </w:t>
      </w:r>
      <w:proofErr w:type="gramStart"/>
      <w:r w:rsidRPr="00E810C2">
        <w:rPr>
          <w:rFonts w:ascii="Arial" w:hAnsi="Arial" w:cs="Arial"/>
          <w:bCs/>
          <w:sz w:val="22"/>
          <w:szCs w:val="22"/>
        </w:rPr>
        <w:t>be interpreted</w:t>
      </w:r>
      <w:proofErr w:type="gramEnd"/>
      <w:r w:rsidRPr="00E810C2">
        <w:rPr>
          <w:rFonts w:ascii="Arial" w:hAnsi="Arial" w:cs="Arial"/>
          <w:bCs/>
          <w:sz w:val="22"/>
          <w:szCs w:val="22"/>
        </w:rPr>
        <w:t xml:space="preserve"> critically. The survey response rate was approximately 14%, raising concerns about non-response bias and the representativeness of the findings. Patients who were confident using digital technology may have been more likely to respond, meaning that the experiences of digitally excluded patients could </w:t>
      </w:r>
      <w:proofErr w:type="gramStart"/>
      <w:r w:rsidRPr="00E810C2">
        <w:rPr>
          <w:rFonts w:ascii="Arial" w:hAnsi="Arial" w:cs="Arial"/>
          <w:bCs/>
          <w:sz w:val="22"/>
          <w:szCs w:val="22"/>
        </w:rPr>
        <w:t>be underrepresented</w:t>
      </w:r>
      <w:proofErr w:type="gramEnd"/>
      <w:r w:rsidRPr="00E810C2">
        <w:rPr>
          <w:rFonts w:ascii="Arial" w:hAnsi="Arial" w:cs="Arial"/>
          <w:bCs/>
          <w:sz w:val="22"/>
          <w:szCs w:val="22"/>
        </w:rPr>
        <w:t xml:space="preserve">. Furthermore, ease of use and application uptake do not necessarily demonstrate improvements in pain, </w:t>
      </w:r>
      <w:r w:rsidR="00014E59" w:rsidRPr="00E810C2">
        <w:rPr>
          <w:rFonts w:ascii="Arial" w:hAnsi="Arial" w:cs="Arial"/>
          <w:bCs/>
          <w:sz w:val="22"/>
          <w:szCs w:val="22"/>
        </w:rPr>
        <w:t>mobility,</w:t>
      </w:r>
      <w:r w:rsidRPr="00E810C2">
        <w:rPr>
          <w:rFonts w:ascii="Arial" w:hAnsi="Arial" w:cs="Arial"/>
          <w:bCs/>
          <w:sz w:val="22"/>
          <w:szCs w:val="22"/>
        </w:rPr>
        <w:t xml:space="preserve"> or long-term adherence. The findings therefore provide evidence of positive experiences among respondents rather than definitive proof of clinical effectiveness across the wider patient population.</w:t>
      </w:r>
    </w:p>
    <w:p w14:paraId="56F8FA3B" w14:textId="432483A6"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lastRenderedPageBreak/>
        <w:t xml:space="preserve">Overall, </w:t>
      </w:r>
      <w:r w:rsidR="0079744F">
        <w:rPr>
          <w:rFonts w:ascii="Arial" w:hAnsi="Arial" w:cs="Arial"/>
          <w:bCs/>
          <w:sz w:val="22"/>
          <w:szCs w:val="22"/>
        </w:rPr>
        <w:t>PHYSIAPP</w:t>
      </w:r>
      <w:r w:rsidRPr="00E810C2">
        <w:rPr>
          <w:rFonts w:ascii="Arial" w:hAnsi="Arial" w:cs="Arial"/>
          <w:bCs/>
          <w:sz w:val="22"/>
          <w:szCs w:val="22"/>
        </w:rPr>
        <w:t xml:space="preserve"> has the potential to support independent rehabilitation and improve convenience. Nevertheless, its benefits depend on patients being able to access and use the technology appropriately and on digital resources </w:t>
      </w:r>
      <w:proofErr w:type="gramStart"/>
      <w:r w:rsidRPr="00E810C2">
        <w:rPr>
          <w:rFonts w:ascii="Arial" w:hAnsi="Arial" w:cs="Arial"/>
          <w:bCs/>
          <w:sz w:val="22"/>
          <w:szCs w:val="22"/>
        </w:rPr>
        <w:t>being integrated</w:t>
      </w:r>
      <w:proofErr w:type="gramEnd"/>
      <w:r w:rsidRPr="00E810C2">
        <w:rPr>
          <w:rFonts w:ascii="Arial" w:hAnsi="Arial" w:cs="Arial"/>
          <w:bCs/>
          <w:sz w:val="22"/>
          <w:szCs w:val="22"/>
        </w:rPr>
        <w:t xml:space="preserve"> with suitable professional guidance.</w:t>
      </w:r>
      <w:r w:rsidR="00E73586" w:rsidRPr="00E810C2">
        <w:rPr>
          <w:rFonts w:ascii="Arial" w:hAnsi="Arial" w:cs="Arial"/>
          <w:bCs/>
          <w:sz w:val="22"/>
          <w:szCs w:val="22"/>
        </w:rPr>
        <w:t xml:space="preserve"> </w:t>
      </w:r>
    </w:p>
    <w:p w14:paraId="0F7A0F78" w14:textId="77777777" w:rsidR="00E73586" w:rsidRPr="00E810C2" w:rsidRDefault="00E73586" w:rsidP="00E810C2">
      <w:pPr>
        <w:spacing w:line="360" w:lineRule="auto"/>
        <w:jc w:val="both"/>
        <w:rPr>
          <w:rFonts w:ascii="Arial" w:hAnsi="Arial" w:cs="Arial"/>
          <w:bCs/>
          <w:sz w:val="22"/>
          <w:szCs w:val="22"/>
        </w:rPr>
      </w:pPr>
    </w:p>
    <w:p w14:paraId="28A48F90"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3.2 Weaknesses</w:t>
      </w:r>
    </w:p>
    <w:p w14:paraId="4C2450E4"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A significant weakness is that digital exercise instructions cannot reproduce every aspect of face-to-face physiotherapy. Patients may require physical assessment, individual correction of movements or reassurance about pain. Although an exercise video can demonstrate a movement, it cannot necessarily establish whether that movement is appropriate for a particular patient at a particular stage of recovery.</w:t>
      </w:r>
    </w:p>
    <w:p w14:paraId="284022E8" w14:textId="4B52E0FD"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G</w:t>
      </w:r>
      <w:r w:rsidR="00FD5D61">
        <w:rPr>
          <w:rFonts w:ascii="Arial" w:hAnsi="Arial" w:cs="Arial"/>
          <w:bCs/>
          <w:sz w:val="22"/>
          <w:szCs w:val="22"/>
        </w:rPr>
        <w:t>ro</w:t>
      </w:r>
      <w:r w:rsidRPr="00E810C2">
        <w:rPr>
          <w:rFonts w:ascii="Arial" w:hAnsi="Arial" w:cs="Arial"/>
          <w:bCs/>
          <w:sz w:val="22"/>
          <w:szCs w:val="22"/>
        </w:rPr>
        <w:t>don et al. (2024) also reported patient concerns involving exercise demonstrations, patient-centred care and difficulties with registration or login. These experiences demonstrate that technology intended to improve rehabilitation can create additional frustration when it does not meet individual needs.</w:t>
      </w:r>
    </w:p>
    <w:p w14:paraId="3F87DD39"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Digital delivery may also weaken therapeutic relationships if patients have limited opportunities to discuss concerns with their physiotherapist. For example, a patient experiencing persistent pain may interpret discomfort during exercise as evidence of further injury. Without appropriate professional guidance, this uncertainty could reduce confidence and adherence.</w:t>
      </w:r>
    </w:p>
    <w:p w14:paraId="5A3E9D5C" w14:textId="34A6718A"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Molina-Garcia et al.</w:t>
      </w:r>
      <w:r w:rsidR="00AB3442">
        <w:rPr>
          <w:rFonts w:ascii="Arial" w:hAnsi="Arial" w:cs="Arial"/>
          <w:bCs/>
          <w:sz w:val="22"/>
          <w:szCs w:val="22"/>
        </w:rPr>
        <w:t xml:space="preserve"> </w:t>
      </w:r>
      <w:r w:rsidRPr="00E810C2">
        <w:rPr>
          <w:rFonts w:ascii="Arial" w:hAnsi="Arial" w:cs="Arial"/>
          <w:bCs/>
          <w:sz w:val="22"/>
          <w:szCs w:val="22"/>
        </w:rPr>
        <w:t xml:space="preserve">(2024) examined the effectiveness and cost-effectiveness of telerehabilitation for musculoskeletal disorders. Their review provides a basis for evaluating the potential benefits of remote rehabilitation, but findings should </w:t>
      </w:r>
      <w:proofErr w:type="gramStart"/>
      <w:r w:rsidRPr="00E810C2">
        <w:rPr>
          <w:rFonts w:ascii="Arial" w:hAnsi="Arial" w:cs="Arial"/>
          <w:bCs/>
          <w:sz w:val="22"/>
          <w:szCs w:val="22"/>
        </w:rPr>
        <w:t>be interpreted</w:t>
      </w:r>
      <w:proofErr w:type="gramEnd"/>
      <w:r w:rsidRPr="00E810C2">
        <w:rPr>
          <w:rFonts w:ascii="Arial" w:hAnsi="Arial" w:cs="Arial"/>
          <w:bCs/>
          <w:sz w:val="22"/>
          <w:szCs w:val="22"/>
        </w:rPr>
        <w:t xml:space="preserve"> in relation to differences between interventions, patient </w:t>
      </w:r>
      <w:r w:rsidR="00014E59" w:rsidRPr="00E810C2">
        <w:rPr>
          <w:rFonts w:ascii="Arial" w:hAnsi="Arial" w:cs="Arial"/>
          <w:bCs/>
          <w:sz w:val="22"/>
          <w:szCs w:val="22"/>
        </w:rPr>
        <w:t>groups,</w:t>
      </w:r>
      <w:r w:rsidRPr="00E810C2">
        <w:rPr>
          <w:rFonts w:ascii="Arial" w:hAnsi="Arial" w:cs="Arial"/>
          <w:bCs/>
          <w:sz w:val="22"/>
          <w:szCs w:val="22"/>
        </w:rPr>
        <w:t xml:space="preserve"> and outcome measures. Digital convenience should not automatically </w:t>
      </w:r>
      <w:proofErr w:type="gramStart"/>
      <w:r w:rsidRPr="00E810C2">
        <w:rPr>
          <w:rFonts w:ascii="Arial" w:hAnsi="Arial" w:cs="Arial"/>
          <w:bCs/>
          <w:sz w:val="22"/>
          <w:szCs w:val="22"/>
        </w:rPr>
        <w:t>be interpreted</w:t>
      </w:r>
      <w:proofErr w:type="gramEnd"/>
      <w:r w:rsidRPr="00E810C2">
        <w:rPr>
          <w:rFonts w:ascii="Arial" w:hAnsi="Arial" w:cs="Arial"/>
          <w:bCs/>
          <w:sz w:val="22"/>
          <w:szCs w:val="22"/>
        </w:rPr>
        <w:t xml:space="preserve"> as evidence of clinical superiority over face-to-face treatment.</w:t>
      </w:r>
    </w:p>
    <w:p w14:paraId="2F27C178"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Therefore, the principal weakness is not necessarily the application itself, but the assumption that the same digital approach is suitable for every patient. A flexible service model that combines digital resources with face-to-face assessment when required is more likely to support safe, individualised rehabilitation.</w:t>
      </w:r>
    </w:p>
    <w:p w14:paraId="7A3A05A3" w14:textId="77777777" w:rsidR="00E73586" w:rsidRPr="00E810C2" w:rsidRDefault="00E73586" w:rsidP="00E810C2">
      <w:pPr>
        <w:spacing w:line="360" w:lineRule="auto"/>
        <w:jc w:val="both"/>
        <w:rPr>
          <w:rFonts w:ascii="Arial" w:hAnsi="Arial" w:cs="Arial"/>
          <w:bCs/>
          <w:sz w:val="22"/>
          <w:szCs w:val="22"/>
        </w:rPr>
      </w:pPr>
    </w:p>
    <w:p w14:paraId="27A7727A" w14:textId="77777777" w:rsidR="00E810C2" w:rsidRPr="00E810C2" w:rsidRDefault="00E810C2" w:rsidP="00E810C2">
      <w:pPr>
        <w:spacing w:line="360" w:lineRule="auto"/>
        <w:jc w:val="both"/>
        <w:rPr>
          <w:rFonts w:ascii="Arial" w:hAnsi="Arial" w:cs="Arial"/>
          <w:b/>
          <w:sz w:val="22"/>
          <w:szCs w:val="22"/>
        </w:rPr>
      </w:pPr>
    </w:p>
    <w:p w14:paraId="2335D36A" w14:textId="491DE761"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lastRenderedPageBreak/>
        <w:t>3.3 Opportunities</w:t>
      </w:r>
    </w:p>
    <w:p w14:paraId="62FC5389" w14:textId="7F01DF49" w:rsidR="004E5B6D" w:rsidRPr="00E810C2" w:rsidRDefault="0079744F" w:rsidP="00E810C2">
      <w:pPr>
        <w:spacing w:line="360" w:lineRule="auto"/>
        <w:jc w:val="both"/>
        <w:rPr>
          <w:rFonts w:ascii="Arial" w:hAnsi="Arial" w:cs="Arial"/>
          <w:bCs/>
          <w:sz w:val="22"/>
          <w:szCs w:val="22"/>
        </w:rPr>
      </w:pPr>
      <w:r>
        <w:rPr>
          <w:rFonts w:ascii="Arial" w:hAnsi="Arial" w:cs="Arial"/>
          <w:bCs/>
          <w:sz w:val="22"/>
          <w:szCs w:val="22"/>
        </w:rPr>
        <w:t>PHYSIAPP</w:t>
      </w:r>
      <w:r w:rsidR="004E5B6D" w:rsidRPr="00E810C2">
        <w:rPr>
          <w:rFonts w:ascii="Arial" w:hAnsi="Arial" w:cs="Arial"/>
          <w:bCs/>
          <w:sz w:val="22"/>
          <w:szCs w:val="22"/>
        </w:rPr>
        <w:t xml:space="preserve"> creates opportunities to improve patient involvement through shared decision-making and personalised rehabilitation. Physiotherapists can discuss patients' goals and use digital resources to support exercise education between appointments. Feedback from patients can also inform improvements to the accessibility and presentation of digital programmes.</w:t>
      </w:r>
    </w:p>
    <w:p w14:paraId="051D9A4C" w14:textId="458E35F5"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NHS England (2023</w:t>
      </w:r>
      <w:r w:rsidR="00FD5D61">
        <w:rPr>
          <w:rFonts w:ascii="Arial" w:hAnsi="Arial" w:cs="Arial"/>
          <w:bCs/>
          <w:sz w:val="22"/>
          <w:szCs w:val="22"/>
        </w:rPr>
        <w:t>a</w:t>
      </w:r>
      <w:r w:rsidRPr="00E810C2">
        <w:rPr>
          <w:rFonts w:ascii="Arial" w:hAnsi="Arial" w:cs="Arial"/>
          <w:bCs/>
          <w:sz w:val="22"/>
          <w:szCs w:val="22"/>
        </w:rPr>
        <w:t>), in its framework for inclusive digital healthcare, emphasises the importance of recognising differences in digital skills, access and accessibility needs. Physiotherapy services could apply these principles by offering demonstrations of the application, accessible instructions and support for patients who are unfamiliar with digital technology.</w:t>
      </w:r>
    </w:p>
    <w:p w14:paraId="5BB4FBD2" w14:textId="107EA638"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A further opportunity is to improve clinical evaluation. Services could measure changes in pain, mobility, functional ability, </w:t>
      </w:r>
      <w:r w:rsidR="00014E59" w:rsidRPr="00E810C2">
        <w:rPr>
          <w:rFonts w:ascii="Arial" w:hAnsi="Arial" w:cs="Arial"/>
          <w:bCs/>
          <w:sz w:val="22"/>
          <w:szCs w:val="22"/>
        </w:rPr>
        <w:t>adherence,</w:t>
      </w:r>
      <w:r w:rsidRPr="00E810C2">
        <w:rPr>
          <w:rFonts w:ascii="Arial" w:hAnsi="Arial" w:cs="Arial"/>
          <w:bCs/>
          <w:sz w:val="22"/>
          <w:szCs w:val="22"/>
        </w:rPr>
        <w:t xml:space="preserve"> and patient satisfaction rather than relying on application usage statistics alone. This would help establish whether the innovation improves meaningful outcomes.</w:t>
      </w:r>
    </w:p>
    <w:p w14:paraId="492D998E" w14:textId="3552E5D3"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Patient involvement could also support service development. By consulting patients about their experiences, healthcare providers may identify practical barriers that are not immediately apparent to clinicians, such as difficulties understanding instructions or navigating the application. However, these opportunities depend on staff training, appropriate </w:t>
      </w:r>
      <w:r w:rsidR="00014E59" w:rsidRPr="00E810C2">
        <w:rPr>
          <w:rFonts w:ascii="Arial" w:hAnsi="Arial" w:cs="Arial"/>
          <w:bCs/>
          <w:sz w:val="22"/>
          <w:szCs w:val="22"/>
        </w:rPr>
        <w:t>resources,</w:t>
      </w:r>
      <w:r w:rsidRPr="00E810C2">
        <w:rPr>
          <w:rFonts w:ascii="Arial" w:hAnsi="Arial" w:cs="Arial"/>
          <w:bCs/>
          <w:sz w:val="22"/>
          <w:szCs w:val="22"/>
        </w:rPr>
        <w:t xml:space="preserve"> and regular evaluation.</w:t>
      </w:r>
    </w:p>
    <w:p w14:paraId="7568B67F" w14:textId="1EF72E3C"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Digital technology is most valuable when it responds to patients' needs and supports their preferred approach to rehabilitation rather than assuming that all patients benefit from the same method of delivery.</w:t>
      </w:r>
      <w:r w:rsidR="00E73586" w:rsidRPr="00E810C2">
        <w:rPr>
          <w:rFonts w:ascii="Arial" w:hAnsi="Arial" w:cs="Arial"/>
          <w:bCs/>
          <w:sz w:val="22"/>
          <w:szCs w:val="22"/>
        </w:rPr>
        <w:t xml:space="preserve"> </w:t>
      </w:r>
    </w:p>
    <w:p w14:paraId="4C78155F" w14:textId="77777777" w:rsidR="00E73586" w:rsidRPr="00E810C2" w:rsidRDefault="00E73586" w:rsidP="00E810C2">
      <w:pPr>
        <w:spacing w:line="360" w:lineRule="auto"/>
        <w:jc w:val="both"/>
        <w:rPr>
          <w:rFonts w:ascii="Arial" w:hAnsi="Arial" w:cs="Arial"/>
          <w:bCs/>
          <w:sz w:val="22"/>
          <w:szCs w:val="22"/>
        </w:rPr>
      </w:pPr>
    </w:p>
    <w:p w14:paraId="4D2E2524"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3.4 Threats</w:t>
      </w:r>
    </w:p>
    <w:p w14:paraId="7E53AB6B" w14:textId="794D930F"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Digital exclusion is a significant threat to equitable patient experiences. Some people may lack suitable devices, affordable internet access or the confidence required to use an application. Visual impairments, cognitive </w:t>
      </w:r>
      <w:r w:rsidR="00014E59" w:rsidRPr="00E810C2">
        <w:rPr>
          <w:rFonts w:ascii="Arial" w:hAnsi="Arial" w:cs="Arial"/>
          <w:bCs/>
          <w:sz w:val="22"/>
          <w:szCs w:val="22"/>
        </w:rPr>
        <w:t>difficulties,</w:t>
      </w:r>
      <w:r w:rsidRPr="00E810C2">
        <w:rPr>
          <w:rFonts w:ascii="Arial" w:hAnsi="Arial" w:cs="Arial"/>
          <w:bCs/>
          <w:sz w:val="22"/>
          <w:szCs w:val="22"/>
        </w:rPr>
        <w:t xml:space="preserve"> and language barriers may create further challenges.</w:t>
      </w:r>
    </w:p>
    <w:p w14:paraId="6AE423CD" w14:textId="3BAA74EE"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The Equality Act </w:t>
      </w:r>
      <w:r w:rsidR="00572FDF">
        <w:rPr>
          <w:rFonts w:ascii="Arial" w:hAnsi="Arial" w:cs="Arial"/>
          <w:bCs/>
          <w:sz w:val="22"/>
          <w:szCs w:val="22"/>
        </w:rPr>
        <w:t>(</w:t>
      </w:r>
      <w:r w:rsidRPr="00E810C2">
        <w:rPr>
          <w:rFonts w:ascii="Arial" w:hAnsi="Arial" w:cs="Arial"/>
          <w:bCs/>
          <w:sz w:val="22"/>
          <w:szCs w:val="22"/>
        </w:rPr>
        <w:t>2010</w:t>
      </w:r>
      <w:r w:rsidR="00572FDF">
        <w:rPr>
          <w:rFonts w:ascii="Arial" w:hAnsi="Arial" w:cs="Arial"/>
          <w:bCs/>
          <w:sz w:val="22"/>
          <w:szCs w:val="22"/>
        </w:rPr>
        <w:t>)</w:t>
      </w:r>
      <w:r w:rsidRPr="00E810C2">
        <w:rPr>
          <w:rFonts w:ascii="Arial" w:hAnsi="Arial" w:cs="Arial"/>
          <w:bCs/>
          <w:sz w:val="22"/>
          <w:szCs w:val="22"/>
        </w:rPr>
        <w:t xml:space="preserve"> is relevant because healthcare providers must consider discrimination, reasonable </w:t>
      </w:r>
      <w:r w:rsidR="00014E59" w:rsidRPr="00E810C2">
        <w:rPr>
          <w:rFonts w:ascii="Arial" w:hAnsi="Arial" w:cs="Arial"/>
          <w:bCs/>
          <w:sz w:val="22"/>
          <w:szCs w:val="22"/>
        </w:rPr>
        <w:t>adjustments,</w:t>
      </w:r>
      <w:r w:rsidRPr="00E810C2">
        <w:rPr>
          <w:rFonts w:ascii="Arial" w:hAnsi="Arial" w:cs="Arial"/>
          <w:bCs/>
          <w:sz w:val="22"/>
          <w:szCs w:val="22"/>
        </w:rPr>
        <w:t xml:space="preserve"> and their public sector equality duty where applicable. A digital service that is convenient for many patients may still disadvantage individuals whose accessibility needs remain inadequately addressed.</w:t>
      </w:r>
    </w:p>
    <w:p w14:paraId="4D3E5A18"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lastRenderedPageBreak/>
        <w:t>This demonstrates that offering every patient the same application does not necessarily provide equal opportunities to benefit. Services should consider individual circumstances and retain suitable non-digital alternatives.</w:t>
      </w:r>
    </w:p>
    <w:p w14:paraId="6C1336D7" w14:textId="3BC0219D"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Data protection is another important concern. The Data Protection Act </w:t>
      </w:r>
      <w:r w:rsidR="00572FDF">
        <w:rPr>
          <w:rFonts w:ascii="Arial" w:hAnsi="Arial" w:cs="Arial"/>
          <w:bCs/>
          <w:sz w:val="22"/>
          <w:szCs w:val="22"/>
        </w:rPr>
        <w:t>(</w:t>
      </w:r>
      <w:r w:rsidRPr="00E810C2">
        <w:rPr>
          <w:rFonts w:ascii="Arial" w:hAnsi="Arial" w:cs="Arial"/>
          <w:bCs/>
          <w:sz w:val="22"/>
          <w:szCs w:val="22"/>
        </w:rPr>
        <w:t>2018</w:t>
      </w:r>
      <w:r w:rsidR="00572FDF">
        <w:rPr>
          <w:rFonts w:ascii="Arial" w:hAnsi="Arial" w:cs="Arial"/>
          <w:bCs/>
          <w:sz w:val="22"/>
          <w:szCs w:val="22"/>
        </w:rPr>
        <w:t>)</w:t>
      </w:r>
      <w:r w:rsidRPr="00E810C2">
        <w:rPr>
          <w:rFonts w:ascii="Arial" w:hAnsi="Arial" w:cs="Arial"/>
          <w:bCs/>
          <w:sz w:val="22"/>
          <w:szCs w:val="22"/>
        </w:rPr>
        <w:t xml:space="preserve"> and the UK General Data Protection Regulation establish requirements for the lawful processing and protection of personal information, including health data. Patients may lose confidence if they do not understand how their information </w:t>
      </w:r>
      <w:proofErr w:type="gramStart"/>
      <w:r w:rsidRPr="00E810C2">
        <w:rPr>
          <w:rFonts w:ascii="Arial" w:hAnsi="Arial" w:cs="Arial"/>
          <w:bCs/>
          <w:sz w:val="22"/>
          <w:szCs w:val="22"/>
        </w:rPr>
        <w:t>is collected</w:t>
      </w:r>
      <w:proofErr w:type="gramEnd"/>
      <w:r w:rsidRPr="00E810C2">
        <w:rPr>
          <w:rFonts w:ascii="Arial" w:hAnsi="Arial" w:cs="Arial"/>
          <w:bCs/>
          <w:sz w:val="22"/>
          <w:szCs w:val="22"/>
        </w:rPr>
        <w:t xml:space="preserve">, </w:t>
      </w:r>
      <w:r w:rsidR="00014E59" w:rsidRPr="00E810C2">
        <w:rPr>
          <w:rFonts w:ascii="Arial" w:hAnsi="Arial" w:cs="Arial"/>
          <w:bCs/>
          <w:sz w:val="22"/>
          <w:szCs w:val="22"/>
        </w:rPr>
        <w:t>used,</w:t>
      </w:r>
      <w:r w:rsidRPr="00E810C2">
        <w:rPr>
          <w:rFonts w:ascii="Arial" w:hAnsi="Arial" w:cs="Arial"/>
          <w:bCs/>
          <w:sz w:val="22"/>
          <w:szCs w:val="22"/>
        </w:rPr>
        <w:t xml:space="preserve"> or protected.</w:t>
      </w:r>
    </w:p>
    <w:p w14:paraId="382BB411" w14:textId="2BF4E2FD"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Healthcare organisations should therefore assess the suitability of digital platforms, explain relevant privacy </w:t>
      </w:r>
      <w:r w:rsidR="00014E59" w:rsidRPr="00E810C2">
        <w:rPr>
          <w:rFonts w:ascii="Arial" w:hAnsi="Arial" w:cs="Arial"/>
          <w:bCs/>
          <w:sz w:val="22"/>
          <w:szCs w:val="22"/>
        </w:rPr>
        <w:t>arrangements,</w:t>
      </w:r>
      <w:r w:rsidRPr="00E810C2">
        <w:rPr>
          <w:rFonts w:ascii="Arial" w:hAnsi="Arial" w:cs="Arial"/>
          <w:bCs/>
          <w:sz w:val="22"/>
          <w:szCs w:val="22"/>
        </w:rPr>
        <w:t xml:space="preserve"> and ensure that information is handled lawfully. Appropriate information governance and transparent communication are important for maintaining patient trust.</w:t>
      </w:r>
    </w:p>
    <w:p w14:paraId="7FA7C19F" w14:textId="203DADB4"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Overall, the SWOT analysis indicates that </w:t>
      </w:r>
      <w:r w:rsidR="00D5061A">
        <w:rPr>
          <w:rFonts w:ascii="Arial" w:hAnsi="Arial" w:cs="Arial"/>
          <w:bCs/>
          <w:sz w:val="22"/>
          <w:szCs w:val="22"/>
        </w:rPr>
        <w:t>PHYSIAPP</w:t>
      </w:r>
      <w:r w:rsidRPr="00E810C2">
        <w:rPr>
          <w:rFonts w:ascii="Arial" w:hAnsi="Arial" w:cs="Arial"/>
          <w:bCs/>
          <w:sz w:val="22"/>
          <w:szCs w:val="22"/>
        </w:rPr>
        <w:t xml:space="preserve"> can support independence and convenience, but these strengths may </w:t>
      </w:r>
      <w:proofErr w:type="gramStart"/>
      <w:r w:rsidRPr="00E810C2">
        <w:rPr>
          <w:rFonts w:ascii="Arial" w:hAnsi="Arial" w:cs="Arial"/>
          <w:bCs/>
          <w:sz w:val="22"/>
          <w:szCs w:val="22"/>
        </w:rPr>
        <w:t>be undermined</w:t>
      </w:r>
      <w:proofErr w:type="gramEnd"/>
      <w:r w:rsidRPr="00E810C2">
        <w:rPr>
          <w:rFonts w:ascii="Arial" w:hAnsi="Arial" w:cs="Arial"/>
          <w:bCs/>
          <w:sz w:val="22"/>
          <w:szCs w:val="22"/>
        </w:rPr>
        <w:t xml:space="preserve"> when digital access, professional support or privacy concerns </w:t>
      </w:r>
      <w:proofErr w:type="gramStart"/>
      <w:r w:rsidRPr="00E810C2">
        <w:rPr>
          <w:rFonts w:ascii="Arial" w:hAnsi="Arial" w:cs="Arial"/>
          <w:bCs/>
          <w:sz w:val="22"/>
          <w:szCs w:val="22"/>
        </w:rPr>
        <w:t>are inadequately addressed</w:t>
      </w:r>
      <w:proofErr w:type="gramEnd"/>
      <w:r w:rsidRPr="00E810C2">
        <w:rPr>
          <w:rFonts w:ascii="Arial" w:hAnsi="Arial" w:cs="Arial"/>
          <w:bCs/>
          <w:sz w:val="22"/>
          <w:szCs w:val="22"/>
        </w:rPr>
        <w:t>.</w:t>
      </w:r>
    </w:p>
    <w:p w14:paraId="58C1E98D" w14:textId="77777777" w:rsidR="00E73586" w:rsidRPr="00E810C2" w:rsidRDefault="00E73586" w:rsidP="00E810C2">
      <w:pPr>
        <w:spacing w:line="360" w:lineRule="auto"/>
        <w:jc w:val="both"/>
        <w:rPr>
          <w:rFonts w:ascii="Arial" w:hAnsi="Arial" w:cs="Arial"/>
          <w:bCs/>
          <w:sz w:val="22"/>
          <w:szCs w:val="22"/>
        </w:rPr>
      </w:pPr>
    </w:p>
    <w:p w14:paraId="61BBDB9C"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4. SWOT Analysis: Community Impact</w:t>
      </w:r>
    </w:p>
    <w:p w14:paraId="7EE4CA68"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4.1 Strengths</w:t>
      </w:r>
    </w:p>
    <w:p w14:paraId="2A35F6B6"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Digital physiotherapy can improve access to rehabilitation by allowing patients to complete prescribed exercises at home. This may benefit people living in rural areas, those with limited transport and individuals whose mobility makes travelling difficult. It may also reduce the time family members spend accompanying patients to appointments.</w:t>
      </w:r>
    </w:p>
    <w:p w14:paraId="77EB2562" w14:textId="77777777" w:rsidR="00003C3C" w:rsidRDefault="004E5B6D" w:rsidP="00E810C2">
      <w:pPr>
        <w:spacing w:line="360" w:lineRule="auto"/>
        <w:jc w:val="both"/>
        <w:rPr>
          <w:rFonts w:ascii="Arial" w:hAnsi="Arial" w:cs="Arial"/>
          <w:bCs/>
          <w:sz w:val="22"/>
          <w:szCs w:val="22"/>
        </w:rPr>
      </w:pPr>
      <w:r w:rsidRPr="00E810C2">
        <w:rPr>
          <w:rFonts w:ascii="Arial" w:hAnsi="Arial" w:cs="Arial"/>
          <w:bCs/>
          <w:sz w:val="22"/>
          <w:szCs w:val="22"/>
        </w:rPr>
        <w:t>At service level, digital exercise resources can support more flexible appointment arrangements. Where clinically appropriate, remote reviews may allow face-to-face appointments to be prioritised for patients requiring more complex assessment.</w:t>
      </w:r>
    </w:p>
    <w:p w14:paraId="73467290" w14:textId="0C38BE59"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 NHS England (2023</w:t>
      </w:r>
      <w:r w:rsidR="00572FDF">
        <w:rPr>
          <w:rFonts w:ascii="Arial" w:hAnsi="Arial" w:cs="Arial"/>
          <w:bCs/>
          <w:sz w:val="22"/>
          <w:szCs w:val="22"/>
        </w:rPr>
        <w:t>b</w:t>
      </w:r>
      <w:r w:rsidRPr="00E810C2">
        <w:rPr>
          <w:rFonts w:ascii="Arial" w:hAnsi="Arial" w:cs="Arial"/>
          <w:bCs/>
          <w:sz w:val="22"/>
          <w:szCs w:val="22"/>
        </w:rPr>
        <w:t>) identifies convenience and flexibility as potential benefits of remote musculoskeletal physiotherapy, although the suitability of remote care depends on individual clinical needs and patient preferences.</w:t>
      </w:r>
    </w:p>
    <w:p w14:paraId="70A60555"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Molina-Garcia et al. (2024) examined potential economic benefits associated with telerehabilitation. However, such findings do not establish that every NHS service will save money. Costs depend on implementation, staff time, technical support and whether digital appointments replace or supplement existing provision.</w:t>
      </w:r>
    </w:p>
    <w:p w14:paraId="2C277402"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lastRenderedPageBreak/>
        <w:t xml:space="preserve">Overall, digital physiotherapy offers potential community benefits through improved convenience and geographical accessibility. However, local evaluation </w:t>
      </w:r>
      <w:proofErr w:type="gramStart"/>
      <w:r w:rsidRPr="00E810C2">
        <w:rPr>
          <w:rFonts w:ascii="Arial" w:hAnsi="Arial" w:cs="Arial"/>
          <w:bCs/>
          <w:sz w:val="22"/>
          <w:szCs w:val="22"/>
        </w:rPr>
        <w:t>is needed</w:t>
      </w:r>
      <w:proofErr w:type="gramEnd"/>
      <w:r w:rsidRPr="00E810C2">
        <w:rPr>
          <w:rFonts w:ascii="Arial" w:hAnsi="Arial" w:cs="Arial"/>
          <w:bCs/>
          <w:sz w:val="22"/>
          <w:szCs w:val="22"/>
        </w:rPr>
        <w:t xml:space="preserve"> to establish whether these advantages translate into better patient outcomes and more efficient service delivery.</w:t>
      </w:r>
    </w:p>
    <w:p w14:paraId="009A3A63"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4.2 Weaknesses</w:t>
      </w:r>
    </w:p>
    <w:p w14:paraId="37BE8A48"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Although digital rehabilitation can reduce the need to travel, it may transfer more responsibility for treatment from healthcare professionals to patients and their families. Patients must access instructions, organise exercises and recognise when they need further advice.</w:t>
      </w:r>
    </w:p>
    <w:p w14:paraId="23CBCD57"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This can create difficulties for people living alone or those whose home environments make exercise challenging. Family members may provide encouragement or technical assistance, but reliance on unpaid carers can create additional pressure, particularly when carers already have employment or other caring responsibilities.</w:t>
      </w:r>
    </w:p>
    <w:p w14:paraId="5C915819" w14:textId="0991E9E6"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Digital services may also require investment in devices, staff </w:t>
      </w:r>
      <w:r w:rsidR="00014E59" w:rsidRPr="00E810C2">
        <w:rPr>
          <w:rFonts w:ascii="Arial" w:hAnsi="Arial" w:cs="Arial"/>
          <w:bCs/>
          <w:sz w:val="22"/>
          <w:szCs w:val="22"/>
        </w:rPr>
        <w:t>training,</w:t>
      </w:r>
      <w:r w:rsidRPr="00E810C2">
        <w:rPr>
          <w:rFonts w:ascii="Arial" w:hAnsi="Arial" w:cs="Arial"/>
          <w:bCs/>
          <w:sz w:val="22"/>
          <w:szCs w:val="22"/>
        </w:rPr>
        <w:t xml:space="preserve"> and technical support. Consequently, implementation does not automatically reduce costs or professional workload. Clinicians may need to spend additional time helping patients access applications, resolving technical problems and adapting instructions to individual circumstances.</w:t>
      </w:r>
    </w:p>
    <w:p w14:paraId="4EED9A96"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This reveals an important contrast: digital physiotherapy may increase convenience for some patients and services while increasing responsibility for others. Community benefits should therefore </w:t>
      </w:r>
      <w:proofErr w:type="gramStart"/>
      <w:r w:rsidRPr="00E810C2">
        <w:rPr>
          <w:rFonts w:ascii="Arial" w:hAnsi="Arial" w:cs="Arial"/>
          <w:bCs/>
          <w:sz w:val="22"/>
          <w:szCs w:val="22"/>
        </w:rPr>
        <w:t>be evaluated</w:t>
      </w:r>
      <w:proofErr w:type="gramEnd"/>
      <w:r w:rsidRPr="00E810C2">
        <w:rPr>
          <w:rFonts w:ascii="Arial" w:hAnsi="Arial" w:cs="Arial"/>
          <w:bCs/>
          <w:sz w:val="22"/>
          <w:szCs w:val="22"/>
        </w:rPr>
        <w:t xml:space="preserve"> alongside the practical demands placed on households and healthcare staff.</w:t>
      </w:r>
    </w:p>
    <w:p w14:paraId="0C504EBA"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4.3 Opportunities</w:t>
      </w:r>
    </w:p>
    <w:p w14:paraId="7FE8EE10" w14:textId="6E32A5DA"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Digital physiotherapy provides opportunities for community-based rehabilitation and collaboration with local organisations. Community centres, </w:t>
      </w:r>
      <w:r w:rsidR="00014E59" w:rsidRPr="00E810C2">
        <w:rPr>
          <w:rFonts w:ascii="Arial" w:hAnsi="Arial" w:cs="Arial"/>
          <w:bCs/>
          <w:sz w:val="22"/>
          <w:szCs w:val="22"/>
        </w:rPr>
        <w:t>libraries,</w:t>
      </w:r>
      <w:r w:rsidRPr="00E810C2">
        <w:rPr>
          <w:rFonts w:ascii="Arial" w:hAnsi="Arial" w:cs="Arial"/>
          <w:bCs/>
          <w:sz w:val="22"/>
          <w:szCs w:val="22"/>
        </w:rPr>
        <w:t xml:space="preserve"> and voluntary-sector organisations may help some individuals develop digital confidence, although such support depends on local resources and availability.</w:t>
      </w:r>
    </w:p>
    <w:p w14:paraId="2601DA5E" w14:textId="47AE7756"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Co-production offers another opportunity. By involving patients, </w:t>
      </w:r>
      <w:r w:rsidR="00014E59" w:rsidRPr="00E810C2">
        <w:rPr>
          <w:rFonts w:ascii="Arial" w:hAnsi="Arial" w:cs="Arial"/>
          <w:bCs/>
          <w:sz w:val="22"/>
          <w:szCs w:val="22"/>
        </w:rPr>
        <w:t>carers,</w:t>
      </w:r>
      <w:r w:rsidRPr="00E810C2">
        <w:rPr>
          <w:rFonts w:ascii="Arial" w:hAnsi="Arial" w:cs="Arial"/>
          <w:bCs/>
          <w:sz w:val="22"/>
          <w:szCs w:val="22"/>
        </w:rPr>
        <w:t xml:space="preserve"> and community representatives in designing and evaluating services, NHS providers can identify barriers that may otherwise remain unnoticed. For example, feedback from people with disabilities or limited digital skills may lead to more accessible instructions and improved support arrangements.</w:t>
      </w:r>
    </w:p>
    <w:p w14:paraId="30231A0C" w14:textId="46B31983"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These opportunities align with </w:t>
      </w:r>
      <w:r w:rsidR="00AB3442">
        <w:rPr>
          <w:rFonts w:ascii="Arial" w:hAnsi="Arial" w:cs="Arial"/>
          <w:bCs/>
          <w:sz w:val="22"/>
          <w:szCs w:val="22"/>
        </w:rPr>
        <w:t>(</w:t>
      </w:r>
      <w:r w:rsidRPr="00E810C2">
        <w:rPr>
          <w:rFonts w:ascii="Arial" w:hAnsi="Arial" w:cs="Arial"/>
          <w:bCs/>
          <w:sz w:val="22"/>
          <w:szCs w:val="22"/>
        </w:rPr>
        <w:t>NHS England</w:t>
      </w:r>
      <w:r w:rsidR="00AB3442">
        <w:rPr>
          <w:rFonts w:ascii="Arial" w:hAnsi="Arial" w:cs="Arial"/>
          <w:bCs/>
          <w:sz w:val="22"/>
          <w:szCs w:val="22"/>
        </w:rPr>
        <w:t xml:space="preserve">, </w:t>
      </w:r>
      <w:r w:rsidRPr="00E810C2">
        <w:rPr>
          <w:rFonts w:ascii="Arial" w:hAnsi="Arial" w:cs="Arial"/>
          <w:bCs/>
          <w:sz w:val="22"/>
          <w:szCs w:val="22"/>
        </w:rPr>
        <w:t>2023</w:t>
      </w:r>
      <w:r w:rsidR="00572FDF">
        <w:rPr>
          <w:rFonts w:ascii="Arial" w:hAnsi="Arial" w:cs="Arial"/>
          <w:bCs/>
          <w:sz w:val="22"/>
          <w:szCs w:val="22"/>
        </w:rPr>
        <w:t>a</w:t>
      </w:r>
      <w:r w:rsidRPr="00E810C2">
        <w:rPr>
          <w:rFonts w:ascii="Arial" w:hAnsi="Arial" w:cs="Arial"/>
          <w:bCs/>
          <w:sz w:val="22"/>
          <w:szCs w:val="22"/>
        </w:rPr>
        <w:t>) emphasis on inclusive digital healthcare. They also support a broader public health objective: enabling people to participate actively in managing their health.</w:t>
      </w:r>
    </w:p>
    <w:p w14:paraId="4DAB064A" w14:textId="53A2EB46"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lastRenderedPageBreak/>
        <w:t xml:space="preserve">However, digital resources alone cannot address every factor affecting physical activity and rehabilitation. Pain, employment, housing conditions, </w:t>
      </w:r>
      <w:r w:rsidR="00014E59" w:rsidRPr="00E810C2">
        <w:rPr>
          <w:rFonts w:ascii="Arial" w:hAnsi="Arial" w:cs="Arial"/>
          <w:bCs/>
          <w:sz w:val="22"/>
          <w:szCs w:val="22"/>
        </w:rPr>
        <w:t>disability,</w:t>
      </w:r>
      <w:r w:rsidRPr="00E810C2">
        <w:rPr>
          <w:rFonts w:ascii="Arial" w:hAnsi="Arial" w:cs="Arial"/>
          <w:bCs/>
          <w:sz w:val="22"/>
          <w:szCs w:val="22"/>
        </w:rPr>
        <w:t xml:space="preserve"> and socioeconomic circumstances may all influence a person's ability to follow an exercise programme. Digital physiotherapy should therefore complement wider community support rather than </w:t>
      </w:r>
      <w:proofErr w:type="gramStart"/>
      <w:r w:rsidRPr="00E810C2">
        <w:rPr>
          <w:rFonts w:ascii="Arial" w:hAnsi="Arial" w:cs="Arial"/>
          <w:bCs/>
          <w:sz w:val="22"/>
          <w:szCs w:val="22"/>
        </w:rPr>
        <w:t>be treated</w:t>
      </w:r>
      <w:proofErr w:type="gramEnd"/>
      <w:r w:rsidRPr="00E810C2">
        <w:rPr>
          <w:rFonts w:ascii="Arial" w:hAnsi="Arial" w:cs="Arial"/>
          <w:bCs/>
          <w:sz w:val="22"/>
          <w:szCs w:val="22"/>
        </w:rPr>
        <w:t xml:space="preserve"> as a complete solution to health inequalities.</w:t>
      </w:r>
    </w:p>
    <w:p w14:paraId="05675D9B" w14:textId="77777777" w:rsidR="00E810C2" w:rsidRPr="00E810C2" w:rsidRDefault="00E810C2" w:rsidP="00E810C2">
      <w:pPr>
        <w:spacing w:line="360" w:lineRule="auto"/>
        <w:jc w:val="both"/>
        <w:rPr>
          <w:rFonts w:ascii="Arial" w:hAnsi="Arial" w:cs="Arial"/>
          <w:bCs/>
          <w:sz w:val="22"/>
          <w:szCs w:val="22"/>
        </w:rPr>
      </w:pPr>
    </w:p>
    <w:p w14:paraId="351D2D1C"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4.4 Threats</w:t>
      </w:r>
    </w:p>
    <w:p w14:paraId="3B58580D"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The most significant community threat is the possibility that digital transformation could widen existing inequalities. People without suitable devices or reliable internet access may struggle to participate, while those with greater digital confidence may benefit more readily.</w:t>
      </w:r>
    </w:p>
    <w:p w14:paraId="4736AC23"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For example, a patient living far from a clinic may benefit from remote rehabilitation if they have reliable internet access. Conversely, someone living nearby but unable to use an application may experience reduced access if face-to-face appointments become less available. This comparison demonstrates that geographical accessibility and social equality are not the same.</w:t>
      </w:r>
    </w:p>
    <w:p w14:paraId="17768426" w14:textId="4F9DD8A2"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The Equality Act </w:t>
      </w:r>
      <w:r w:rsidR="00003C3C">
        <w:rPr>
          <w:rFonts w:ascii="Arial" w:hAnsi="Arial" w:cs="Arial"/>
          <w:bCs/>
          <w:sz w:val="22"/>
          <w:szCs w:val="22"/>
        </w:rPr>
        <w:t>(</w:t>
      </w:r>
      <w:r w:rsidRPr="00E810C2">
        <w:rPr>
          <w:rFonts w:ascii="Arial" w:hAnsi="Arial" w:cs="Arial"/>
          <w:bCs/>
          <w:sz w:val="22"/>
          <w:szCs w:val="22"/>
        </w:rPr>
        <w:t>2010</w:t>
      </w:r>
      <w:r w:rsidR="00003C3C">
        <w:rPr>
          <w:rFonts w:ascii="Arial" w:hAnsi="Arial" w:cs="Arial"/>
          <w:bCs/>
          <w:sz w:val="22"/>
          <w:szCs w:val="22"/>
        </w:rPr>
        <w:t>)</w:t>
      </w:r>
      <w:r w:rsidRPr="00E810C2">
        <w:rPr>
          <w:rFonts w:ascii="Arial" w:hAnsi="Arial" w:cs="Arial"/>
          <w:bCs/>
          <w:sz w:val="22"/>
          <w:szCs w:val="22"/>
        </w:rPr>
        <w:t xml:space="preserve"> reinforces the importance of considering disability-related barriers and reasonable adjustments. Data protection legislation is also relevant at community level because public confidence in digital healthcare depends on responsible information handling.</w:t>
      </w:r>
    </w:p>
    <w:p w14:paraId="38B85995" w14:textId="4F2B1D89"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NICE's evidence standards framework for digital health technologies provides a basis for considering the evidence required to demonstrate the safety, </w:t>
      </w:r>
      <w:r w:rsidR="00014E59" w:rsidRPr="00E810C2">
        <w:rPr>
          <w:rFonts w:ascii="Arial" w:hAnsi="Arial" w:cs="Arial"/>
          <w:bCs/>
          <w:sz w:val="22"/>
          <w:szCs w:val="22"/>
        </w:rPr>
        <w:t>effectiveness,</w:t>
      </w:r>
      <w:r w:rsidRPr="00E810C2">
        <w:rPr>
          <w:rFonts w:ascii="Arial" w:hAnsi="Arial" w:cs="Arial"/>
          <w:bCs/>
          <w:sz w:val="22"/>
          <w:szCs w:val="22"/>
        </w:rPr>
        <w:t xml:space="preserve"> and value of digital interventions. Healthcare organisations should use appropriate evaluation methods to determine whether the benefits of digital services outweigh their risks and whether outcomes differ between population groups.</w:t>
      </w:r>
    </w:p>
    <w:p w14:paraId="13517050"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The overall threat is not digital innovation itself, but implementing it as a replacement for appropriate care without considering its wider consequences. A service that reduces face-to-face appointments without providing suitable alternatives may </w:t>
      </w:r>
      <w:proofErr w:type="gramStart"/>
      <w:r w:rsidRPr="00E810C2">
        <w:rPr>
          <w:rFonts w:ascii="Arial" w:hAnsi="Arial" w:cs="Arial"/>
          <w:bCs/>
          <w:sz w:val="22"/>
          <w:szCs w:val="22"/>
        </w:rPr>
        <w:t>exclude precisely</w:t>
      </w:r>
      <w:proofErr w:type="gramEnd"/>
      <w:r w:rsidRPr="00E810C2">
        <w:rPr>
          <w:rFonts w:ascii="Arial" w:hAnsi="Arial" w:cs="Arial"/>
          <w:bCs/>
          <w:sz w:val="22"/>
          <w:szCs w:val="22"/>
        </w:rPr>
        <w:t xml:space="preserve"> those patients who need additional support.</w:t>
      </w:r>
    </w:p>
    <w:p w14:paraId="3A686F06" w14:textId="77777777" w:rsidR="00E810C2" w:rsidRPr="00E810C2" w:rsidRDefault="00E810C2" w:rsidP="00E810C2">
      <w:pPr>
        <w:spacing w:line="360" w:lineRule="auto"/>
        <w:jc w:val="both"/>
        <w:rPr>
          <w:rFonts w:ascii="Arial" w:hAnsi="Arial" w:cs="Arial"/>
          <w:bCs/>
          <w:sz w:val="22"/>
          <w:szCs w:val="22"/>
        </w:rPr>
      </w:pPr>
    </w:p>
    <w:p w14:paraId="036F597A" w14:textId="77777777" w:rsidR="00787AFA" w:rsidRDefault="00787AFA" w:rsidP="00E810C2">
      <w:pPr>
        <w:spacing w:line="360" w:lineRule="auto"/>
        <w:jc w:val="both"/>
        <w:rPr>
          <w:rFonts w:ascii="Arial" w:hAnsi="Arial" w:cs="Arial"/>
          <w:b/>
          <w:sz w:val="22"/>
          <w:szCs w:val="22"/>
        </w:rPr>
      </w:pPr>
    </w:p>
    <w:p w14:paraId="2303AEE2" w14:textId="77777777" w:rsidR="00FE211B" w:rsidRDefault="00FE211B" w:rsidP="00E810C2">
      <w:pPr>
        <w:spacing w:line="360" w:lineRule="auto"/>
        <w:jc w:val="both"/>
        <w:rPr>
          <w:rFonts w:ascii="Arial" w:hAnsi="Arial" w:cs="Arial"/>
          <w:b/>
          <w:sz w:val="22"/>
          <w:szCs w:val="22"/>
        </w:rPr>
      </w:pPr>
    </w:p>
    <w:p w14:paraId="6F402428" w14:textId="77777777" w:rsidR="00FE211B" w:rsidRDefault="00FE211B" w:rsidP="00E810C2">
      <w:pPr>
        <w:spacing w:line="360" w:lineRule="auto"/>
        <w:jc w:val="both"/>
        <w:rPr>
          <w:rFonts w:ascii="Arial" w:hAnsi="Arial" w:cs="Arial"/>
          <w:b/>
          <w:sz w:val="22"/>
          <w:szCs w:val="22"/>
        </w:rPr>
      </w:pPr>
    </w:p>
    <w:p w14:paraId="4E0D7D96" w14:textId="77777777" w:rsidR="00FE211B" w:rsidRDefault="00FE211B" w:rsidP="00E810C2">
      <w:pPr>
        <w:spacing w:line="360" w:lineRule="auto"/>
        <w:jc w:val="both"/>
        <w:rPr>
          <w:rFonts w:ascii="Arial" w:hAnsi="Arial" w:cs="Arial"/>
          <w:b/>
          <w:sz w:val="22"/>
          <w:szCs w:val="22"/>
        </w:rPr>
      </w:pPr>
    </w:p>
    <w:p w14:paraId="364E75F8" w14:textId="0AB7F3B8"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lastRenderedPageBreak/>
        <w:t>5. Recommendations for Practice and Policy</w:t>
      </w:r>
    </w:p>
    <w:p w14:paraId="7B107AD0" w14:textId="77777777" w:rsidR="004E5B6D" w:rsidRPr="00AB3442" w:rsidRDefault="004E5B6D" w:rsidP="00E810C2">
      <w:pPr>
        <w:spacing w:line="360" w:lineRule="auto"/>
        <w:jc w:val="both"/>
        <w:rPr>
          <w:rFonts w:ascii="Arial" w:hAnsi="Arial" w:cs="Arial"/>
          <w:b/>
          <w:sz w:val="22"/>
          <w:szCs w:val="22"/>
        </w:rPr>
      </w:pPr>
      <w:r w:rsidRPr="00AB3442">
        <w:rPr>
          <w:rFonts w:ascii="Arial" w:hAnsi="Arial" w:cs="Arial"/>
          <w:b/>
          <w:sz w:val="22"/>
          <w:szCs w:val="22"/>
        </w:rPr>
        <w:t>The SWOT analysis supports three recommendations.</w:t>
      </w:r>
    </w:p>
    <w:p w14:paraId="424487F5" w14:textId="2F20A096"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First, NHS physiotherapy services should adopt a flexible model that combines digital rehabilitation with face-to-face appointments according to clinical suitability and patient preference. This approach would preserve the convenience of digital resources while ensuring that patients who require physical assessment or additional professional support can receive appropriate care.</w:t>
      </w:r>
    </w:p>
    <w:p w14:paraId="5A20885C" w14:textId="0DFD61BC"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Second, services should address digital exclusion through accessible resources, practical </w:t>
      </w:r>
      <w:r w:rsidR="00014E59" w:rsidRPr="00E810C2">
        <w:rPr>
          <w:rFonts w:ascii="Arial" w:hAnsi="Arial" w:cs="Arial"/>
          <w:bCs/>
          <w:sz w:val="22"/>
          <w:szCs w:val="22"/>
        </w:rPr>
        <w:t>support,</w:t>
      </w:r>
      <w:r w:rsidRPr="00E810C2">
        <w:rPr>
          <w:rFonts w:ascii="Arial" w:hAnsi="Arial" w:cs="Arial"/>
          <w:bCs/>
          <w:sz w:val="22"/>
          <w:szCs w:val="22"/>
        </w:rPr>
        <w:t xml:space="preserve"> and alternative routes to care. Measures could include clear exercise instructions, assistance with registration, consideration of disability-related accessibility requirements and continued access to appropriate non-digital services. These measures are consistent with the principles of the </w:t>
      </w:r>
      <w:r w:rsidR="00003C3C">
        <w:rPr>
          <w:rFonts w:ascii="Arial" w:hAnsi="Arial" w:cs="Arial"/>
          <w:bCs/>
          <w:sz w:val="22"/>
          <w:szCs w:val="22"/>
        </w:rPr>
        <w:t>(</w:t>
      </w:r>
      <w:r w:rsidRPr="00E810C2">
        <w:rPr>
          <w:rFonts w:ascii="Arial" w:hAnsi="Arial" w:cs="Arial"/>
          <w:bCs/>
          <w:sz w:val="22"/>
          <w:szCs w:val="22"/>
        </w:rPr>
        <w:t>Equality Act</w:t>
      </w:r>
      <w:r w:rsidR="00003C3C">
        <w:rPr>
          <w:rFonts w:ascii="Arial" w:hAnsi="Arial" w:cs="Arial"/>
          <w:bCs/>
          <w:sz w:val="22"/>
          <w:szCs w:val="22"/>
        </w:rPr>
        <w:t>,</w:t>
      </w:r>
      <w:r w:rsidRPr="00E810C2">
        <w:rPr>
          <w:rFonts w:ascii="Arial" w:hAnsi="Arial" w:cs="Arial"/>
          <w:bCs/>
          <w:sz w:val="22"/>
          <w:szCs w:val="22"/>
        </w:rPr>
        <w:t xml:space="preserve"> 2010</w:t>
      </w:r>
      <w:r w:rsidR="00003C3C">
        <w:rPr>
          <w:rFonts w:ascii="Arial" w:hAnsi="Arial" w:cs="Arial"/>
          <w:bCs/>
          <w:sz w:val="22"/>
          <w:szCs w:val="22"/>
        </w:rPr>
        <w:t>)</w:t>
      </w:r>
      <w:r w:rsidRPr="00E810C2">
        <w:rPr>
          <w:rFonts w:ascii="Arial" w:hAnsi="Arial" w:cs="Arial"/>
          <w:bCs/>
          <w:sz w:val="22"/>
          <w:szCs w:val="22"/>
        </w:rPr>
        <w:t xml:space="preserve"> and </w:t>
      </w:r>
      <w:r w:rsidR="00003C3C">
        <w:rPr>
          <w:rFonts w:ascii="Arial" w:hAnsi="Arial" w:cs="Arial"/>
          <w:bCs/>
          <w:sz w:val="22"/>
          <w:szCs w:val="22"/>
        </w:rPr>
        <w:t>(</w:t>
      </w:r>
      <w:r w:rsidRPr="00E810C2">
        <w:rPr>
          <w:rFonts w:ascii="Arial" w:hAnsi="Arial" w:cs="Arial"/>
          <w:bCs/>
          <w:sz w:val="22"/>
          <w:szCs w:val="22"/>
        </w:rPr>
        <w:t>NHS England</w:t>
      </w:r>
      <w:r w:rsidR="00003C3C">
        <w:rPr>
          <w:rFonts w:ascii="Arial" w:hAnsi="Arial" w:cs="Arial"/>
          <w:bCs/>
          <w:sz w:val="22"/>
          <w:szCs w:val="22"/>
        </w:rPr>
        <w:t xml:space="preserve">, </w:t>
      </w:r>
      <w:r w:rsidRPr="00E810C2">
        <w:rPr>
          <w:rFonts w:ascii="Arial" w:hAnsi="Arial" w:cs="Arial"/>
          <w:bCs/>
          <w:sz w:val="22"/>
          <w:szCs w:val="22"/>
        </w:rPr>
        <w:t>2023) framework for inclusive digital healthcare.</w:t>
      </w:r>
    </w:p>
    <w:p w14:paraId="2D1C20C4" w14:textId="76C5432A"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Third, organisations should evaluate outcomes beyond application downloads or usage statistics. Measures should include functional improvement, pain, adherence, patient satisfaction, safety, staff workload, </w:t>
      </w:r>
      <w:r w:rsidR="00014E59" w:rsidRPr="00E810C2">
        <w:rPr>
          <w:rFonts w:ascii="Arial" w:hAnsi="Arial" w:cs="Arial"/>
          <w:bCs/>
          <w:sz w:val="22"/>
          <w:szCs w:val="22"/>
        </w:rPr>
        <w:t>cost-effectiveness,</w:t>
      </w:r>
      <w:r w:rsidRPr="00E810C2">
        <w:rPr>
          <w:rFonts w:ascii="Arial" w:hAnsi="Arial" w:cs="Arial"/>
          <w:bCs/>
          <w:sz w:val="22"/>
          <w:szCs w:val="22"/>
        </w:rPr>
        <w:t xml:space="preserve"> and differences in outcomes between patient groups. NICE's evidence standards framework for digital health technologies can help services assess the evidence supporting digital interventions.</w:t>
      </w:r>
    </w:p>
    <w:p w14:paraId="2B21D5E6" w14:textId="77777777"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These recommendations demonstrate that successful implementation requires more than purchasing software. It depends on professional judgement, patient involvement, inclusive service design, appropriate information governance and continuous evaluation of benefits and risks.</w:t>
      </w:r>
    </w:p>
    <w:p w14:paraId="3F9882D6" w14:textId="77777777" w:rsidR="00E810C2" w:rsidRPr="00E810C2" w:rsidRDefault="00E810C2" w:rsidP="00E810C2">
      <w:pPr>
        <w:spacing w:line="360" w:lineRule="auto"/>
        <w:jc w:val="both"/>
        <w:rPr>
          <w:rFonts w:ascii="Arial" w:hAnsi="Arial" w:cs="Arial"/>
          <w:bCs/>
          <w:sz w:val="22"/>
          <w:szCs w:val="22"/>
        </w:rPr>
      </w:pPr>
    </w:p>
    <w:p w14:paraId="4C179219" w14:textId="77777777" w:rsidR="004E5B6D" w:rsidRPr="00E810C2" w:rsidRDefault="004E5B6D" w:rsidP="00E810C2">
      <w:pPr>
        <w:spacing w:line="360" w:lineRule="auto"/>
        <w:jc w:val="both"/>
        <w:rPr>
          <w:rFonts w:ascii="Arial" w:hAnsi="Arial" w:cs="Arial"/>
          <w:b/>
          <w:sz w:val="22"/>
          <w:szCs w:val="22"/>
        </w:rPr>
      </w:pPr>
      <w:r w:rsidRPr="00E810C2">
        <w:rPr>
          <w:rFonts w:ascii="Arial" w:hAnsi="Arial" w:cs="Arial"/>
          <w:b/>
          <w:sz w:val="22"/>
          <w:szCs w:val="22"/>
        </w:rPr>
        <w:t>6. Conclusion</w:t>
      </w:r>
    </w:p>
    <w:p w14:paraId="3F4CB61A" w14:textId="49F1BC46" w:rsidR="004E5B6D" w:rsidRPr="00E810C2" w:rsidRDefault="00CB1033" w:rsidP="00E810C2">
      <w:pPr>
        <w:spacing w:line="360" w:lineRule="auto"/>
        <w:jc w:val="both"/>
        <w:rPr>
          <w:rFonts w:ascii="Arial" w:hAnsi="Arial" w:cs="Arial"/>
          <w:bCs/>
          <w:sz w:val="22"/>
          <w:szCs w:val="22"/>
        </w:rPr>
      </w:pPr>
      <w:r>
        <w:rPr>
          <w:rFonts w:ascii="Arial" w:hAnsi="Arial" w:cs="Arial"/>
          <w:bCs/>
          <w:sz w:val="22"/>
          <w:szCs w:val="22"/>
        </w:rPr>
        <w:t>PHYSITRACK/PHYSIAPP</w:t>
      </w:r>
      <w:r w:rsidR="004E5B6D" w:rsidRPr="00E810C2">
        <w:rPr>
          <w:rFonts w:ascii="Arial" w:hAnsi="Arial" w:cs="Arial"/>
          <w:bCs/>
          <w:sz w:val="22"/>
          <w:szCs w:val="22"/>
        </w:rPr>
        <w:t xml:space="preserve"> illustrates the potential of digital innovation to support UK musculoskeletal physiotherapy through convenient access to prescribed exercises and independent rehabilitation. The SWOT analysis identified strengths in accessibility and self-management, weaknesses involving practical assessment and therapeutic relationships, opportunities for greater patient involvement, and threats relating to digital exclusion, unequal </w:t>
      </w:r>
      <w:r w:rsidR="00014E59" w:rsidRPr="00E810C2">
        <w:rPr>
          <w:rFonts w:ascii="Arial" w:hAnsi="Arial" w:cs="Arial"/>
          <w:bCs/>
          <w:sz w:val="22"/>
          <w:szCs w:val="22"/>
        </w:rPr>
        <w:t>access,</w:t>
      </w:r>
      <w:r w:rsidR="004E5B6D" w:rsidRPr="00E810C2">
        <w:rPr>
          <w:rFonts w:ascii="Arial" w:hAnsi="Arial" w:cs="Arial"/>
          <w:bCs/>
          <w:sz w:val="22"/>
          <w:szCs w:val="22"/>
        </w:rPr>
        <w:t xml:space="preserve"> and confidentiality.</w:t>
      </w:r>
    </w:p>
    <w:p w14:paraId="40145EAA" w14:textId="5F1ABCB8" w:rsidR="004E5B6D" w:rsidRPr="00E810C2" w:rsidRDefault="004E5B6D" w:rsidP="00E810C2">
      <w:pPr>
        <w:spacing w:line="360" w:lineRule="auto"/>
        <w:jc w:val="both"/>
        <w:rPr>
          <w:rFonts w:ascii="Arial" w:hAnsi="Arial" w:cs="Arial"/>
          <w:bCs/>
          <w:sz w:val="22"/>
          <w:szCs w:val="22"/>
        </w:rPr>
      </w:pPr>
      <w:r w:rsidRPr="00E810C2">
        <w:rPr>
          <w:rFonts w:ascii="Arial" w:hAnsi="Arial" w:cs="Arial"/>
          <w:bCs/>
          <w:sz w:val="22"/>
          <w:szCs w:val="22"/>
        </w:rPr>
        <w:t xml:space="preserve">The Equality Act </w:t>
      </w:r>
      <w:r w:rsidR="00003C3C">
        <w:rPr>
          <w:rFonts w:ascii="Arial" w:hAnsi="Arial" w:cs="Arial"/>
          <w:bCs/>
          <w:sz w:val="22"/>
          <w:szCs w:val="22"/>
        </w:rPr>
        <w:t>(</w:t>
      </w:r>
      <w:r w:rsidRPr="00E810C2">
        <w:rPr>
          <w:rFonts w:ascii="Arial" w:hAnsi="Arial" w:cs="Arial"/>
          <w:bCs/>
          <w:sz w:val="22"/>
          <w:szCs w:val="22"/>
        </w:rPr>
        <w:t>2010</w:t>
      </w:r>
      <w:r w:rsidR="00003C3C">
        <w:rPr>
          <w:rFonts w:ascii="Arial" w:hAnsi="Arial" w:cs="Arial"/>
          <w:bCs/>
          <w:sz w:val="22"/>
          <w:szCs w:val="22"/>
        </w:rPr>
        <w:t>)</w:t>
      </w:r>
      <w:r w:rsidRPr="00E810C2">
        <w:rPr>
          <w:rFonts w:ascii="Arial" w:hAnsi="Arial" w:cs="Arial"/>
          <w:bCs/>
          <w:sz w:val="22"/>
          <w:szCs w:val="22"/>
        </w:rPr>
        <w:t xml:space="preserve"> and </w:t>
      </w:r>
      <w:r w:rsidR="00003C3C">
        <w:rPr>
          <w:rFonts w:ascii="Arial" w:hAnsi="Arial" w:cs="Arial"/>
          <w:bCs/>
          <w:sz w:val="22"/>
          <w:szCs w:val="22"/>
        </w:rPr>
        <w:t>(</w:t>
      </w:r>
      <w:r w:rsidRPr="00E810C2">
        <w:rPr>
          <w:rFonts w:ascii="Arial" w:hAnsi="Arial" w:cs="Arial"/>
          <w:bCs/>
          <w:sz w:val="22"/>
          <w:szCs w:val="22"/>
        </w:rPr>
        <w:t>Data Protection Act</w:t>
      </w:r>
      <w:r w:rsidR="00003C3C">
        <w:rPr>
          <w:rFonts w:ascii="Arial" w:hAnsi="Arial" w:cs="Arial"/>
          <w:bCs/>
          <w:sz w:val="22"/>
          <w:szCs w:val="22"/>
        </w:rPr>
        <w:t>,</w:t>
      </w:r>
      <w:r w:rsidRPr="00E810C2">
        <w:rPr>
          <w:rFonts w:ascii="Arial" w:hAnsi="Arial" w:cs="Arial"/>
          <w:bCs/>
          <w:sz w:val="22"/>
          <w:szCs w:val="22"/>
        </w:rPr>
        <w:t xml:space="preserve"> 2018</w:t>
      </w:r>
      <w:r w:rsidR="00003C3C">
        <w:rPr>
          <w:rFonts w:ascii="Arial" w:hAnsi="Arial" w:cs="Arial"/>
          <w:bCs/>
          <w:sz w:val="22"/>
          <w:szCs w:val="22"/>
        </w:rPr>
        <w:t>)</w:t>
      </w:r>
      <w:r w:rsidRPr="00E810C2">
        <w:rPr>
          <w:rFonts w:ascii="Arial" w:hAnsi="Arial" w:cs="Arial"/>
          <w:bCs/>
          <w:sz w:val="22"/>
          <w:szCs w:val="22"/>
        </w:rPr>
        <w:t xml:space="preserve"> highlight the importance of accessible and lawful implementation. However, the availability of digital rehabilitation does not automatically guarantee improved clinical outcomes or equal access to care.</w:t>
      </w:r>
    </w:p>
    <w:p w14:paraId="63B0AF0F" w14:textId="264603C8" w:rsidR="00003C3C" w:rsidRDefault="004E5B6D" w:rsidP="00E810C2">
      <w:pPr>
        <w:spacing w:line="360" w:lineRule="auto"/>
        <w:jc w:val="both"/>
        <w:rPr>
          <w:rFonts w:ascii="Arial" w:hAnsi="Arial" w:cs="Arial"/>
          <w:bCs/>
          <w:sz w:val="22"/>
          <w:szCs w:val="22"/>
        </w:rPr>
      </w:pPr>
      <w:r w:rsidRPr="00E810C2">
        <w:rPr>
          <w:rFonts w:ascii="Arial" w:hAnsi="Arial" w:cs="Arial"/>
          <w:bCs/>
          <w:sz w:val="22"/>
          <w:szCs w:val="22"/>
        </w:rPr>
        <w:lastRenderedPageBreak/>
        <w:t xml:space="preserve">A hybrid and inclusive approach </w:t>
      </w:r>
      <w:r w:rsidR="00003C3C" w:rsidRPr="00E810C2">
        <w:rPr>
          <w:rFonts w:ascii="Arial" w:hAnsi="Arial" w:cs="Arial"/>
          <w:bCs/>
          <w:sz w:val="22"/>
          <w:szCs w:val="22"/>
        </w:rPr>
        <w:t>are</w:t>
      </w:r>
      <w:r w:rsidRPr="00E810C2">
        <w:rPr>
          <w:rFonts w:ascii="Arial" w:hAnsi="Arial" w:cs="Arial"/>
          <w:bCs/>
          <w:sz w:val="22"/>
          <w:szCs w:val="22"/>
        </w:rPr>
        <w:t xml:space="preserve"> therefore preferable, allowing digital resources to complement professional care while preserving patient choice and appropriate face-to-face alternatives. </w:t>
      </w:r>
      <w:r w:rsidR="00E10A4F" w:rsidRPr="00E810C2">
        <w:rPr>
          <w:rFonts w:ascii="Arial" w:hAnsi="Arial" w:cs="Arial"/>
          <w:bCs/>
          <w:sz w:val="22"/>
          <w:szCs w:val="22"/>
        </w:rPr>
        <w:t>The</w:t>
      </w:r>
      <w:r w:rsidRPr="00E810C2">
        <w:rPr>
          <w:rFonts w:ascii="Arial" w:hAnsi="Arial" w:cs="Arial"/>
          <w:bCs/>
          <w:sz w:val="22"/>
          <w:szCs w:val="22"/>
        </w:rPr>
        <w:t xml:space="preserve"> success of digital physiotherapy should </w:t>
      </w:r>
      <w:proofErr w:type="gramStart"/>
      <w:r w:rsidRPr="00E810C2">
        <w:rPr>
          <w:rFonts w:ascii="Arial" w:hAnsi="Arial" w:cs="Arial"/>
          <w:bCs/>
          <w:sz w:val="22"/>
          <w:szCs w:val="22"/>
        </w:rPr>
        <w:t>be judged</w:t>
      </w:r>
      <w:proofErr w:type="gramEnd"/>
      <w:r w:rsidRPr="00E810C2">
        <w:rPr>
          <w:rFonts w:ascii="Arial" w:hAnsi="Arial" w:cs="Arial"/>
          <w:bCs/>
          <w:sz w:val="22"/>
          <w:szCs w:val="22"/>
        </w:rPr>
        <w:t xml:space="preserve"> by its impact on patient outcomes, </w:t>
      </w:r>
      <w:r w:rsidR="00014E59" w:rsidRPr="00E810C2">
        <w:rPr>
          <w:rFonts w:ascii="Arial" w:hAnsi="Arial" w:cs="Arial"/>
          <w:bCs/>
          <w:sz w:val="22"/>
          <w:szCs w:val="22"/>
        </w:rPr>
        <w:t>experience,</w:t>
      </w:r>
      <w:r w:rsidRPr="00E810C2">
        <w:rPr>
          <w:rFonts w:ascii="Arial" w:hAnsi="Arial" w:cs="Arial"/>
          <w:bCs/>
          <w:sz w:val="22"/>
          <w:szCs w:val="22"/>
        </w:rPr>
        <w:t xml:space="preserve"> and equality of access rather than technology use alone.</w:t>
      </w:r>
    </w:p>
    <w:p w14:paraId="04D8D4CC" w14:textId="77777777" w:rsidR="00BA2EE8" w:rsidRDefault="00BA2EE8" w:rsidP="00E810C2">
      <w:pPr>
        <w:spacing w:line="360" w:lineRule="auto"/>
        <w:jc w:val="both"/>
        <w:rPr>
          <w:rFonts w:ascii="Arial" w:hAnsi="Arial" w:cs="Arial"/>
          <w:b/>
          <w:sz w:val="22"/>
          <w:szCs w:val="22"/>
        </w:rPr>
      </w:pPr>
    </w:p>
    <w:p w14:paraId="76D5BA66" w14:textId="77777777" w:rsidR="00BA2EE8" w:rsidRDefault="00BA2EE8" w:rsidP="00E810C2">
      <w:pPr>
        <w:spacing w:line="360" w:lineRule="auto"/>
        <w:jc w:val="both"/>
        <w:rPr>
          <w:rFonts w:ascii="Arial" w:hAnsi="Arial" w:cs="Arial"/>
          <w:b/>
          <w:sz w:val="22"/>
          <w:szCs w:val="22"/>
        </w:rPr>
      </w:pPr>
    </w:p>
    <w:p w14:paraId="05CCFF4C" w14:textId="77777777" w:rsidR="00BA2EE8" w:rsidRDefault="00BA2EE8" w:rsidP="00E810C2">
      <w:pPr>
        <w:spacing w:line="360" w:lineRule="auto"/>
        <w:jc w:val="both"/>
        <w:rPr>
          <w:rFonts w:ascii="Arial" w:hAnsi="Arial" w:cs="Arial"/>
          <w:b/>
          <w:sz w:val="22"/>
          <w:szCs w:val="22"/>
        </w:rPr>
      </w:pPr>
    </w:p>
    <w:p w14:paraId="2B7AB4AB" w14:textId="77777777" w:rsidR="00BA2EE8" w:rsidRDefault="00BA2EE8" w:rsidP="00E810C2">
      <w:pPr>
        <w:spacing w:line="360" w:lineRule="auto"/>
        <w:jc w:val="both"/>
        <w:rPr>
          <w:rFonts w:ascii="Arial" w:hAnsi="Arial" w:cs="Arial"/>
          <w:b/>
          <w:sz w:val="22"/>
          <w:szCs w:val="22"/>
        </w:rPr>
      </w:pPr>
    </w:p>
    <w:p w14:paraId="34BD43B5" w14:textId="77777777" w:rsidR="00BA2EE8" w:rsidRDefault="00BA2EE8" w:rsidP="00E810C2">
      <w:pPr>
        <w:spacing w:line="360" w:lineRule="auto"/>
        <w:jc w:val="both"/>
        <w:rPr>
          <w:rFonts w:ascii="Arial" w:hAnsi="Arial" w:cs="Arial"/>
          <w:b/>
          <w:sz w:val="22"/>
          <w:szCs w:val="22"/>
        </w:rPr>
      </w:pPr>
    </w:p>
    <w:p w14:paraId="070D4034" w14:textId="77777777" w:rsidR="00BA2EE8" w:rsidRDefault="00BA2EE8" w:rsidP="00E810C2">
      <w:pPr>
        <w:spacing w:line="360" w:lineRule="auto"/>
        <w:jc w:val="both"/>
        <w:rPr>
          <w:rFonts w:ascii="Arial" w:hAnsi="Arial" w:cs="Arial"/>
          <w:b/>
          <w:sz w:val="22"/>
          <w:szCs w:val="22"/>
        </w:rPr>
      </w:pPr>
    </w:p>
    <w:p w14:paraId="0B5B6B2E" w14:textId="77777777" w:rsidR="00BA2EE8" w:rsidRDefault="00BA2EE8" w:rsidP="00E810C2">
      <w:pPr>
        <w:spacing w:line="360" w:lineRule="auto"/>
        <w:jc w:val="both"/>
        <w:rPr>
          <w:rFonts w:ascii="Arial" w:hAnsi="Arial" w:cs="Arial"/>
          <w:b/>
          <w:sz w:val="22"/>
          <w:szCs w:val="22"/>
        </w:rPr>
      </w:pPr>
    </w:p>
    <w:p w14:paraId="19AD4569" w14:textId="77777777" w:rsidR="00BA2EE8" w:rsidRDefault="00BA2EE8" w:rsidP="00E810C2">
      <w:pPr>
        <w:spacing w:line="360" w:lineRule="auto"/>
        <w:jc w:val="both"/>
        <w:rPr>
          <w:rFonts w:ascii="Arial" w:hAnsi="Arial" w:cs="Arial"/>
          <w:b/>
          <w:sz w:val="22"/>
          <w:szCs w:val="22"/>
        </w:rPr>
      </w:pPr>
    </w:p>
    <w:p w14:paraId="3FA3E644" w14:textId="77777777" w:rsidR="00BA2EE8" w:rsidRDefault="00BA2EE8" w:rsidP="00E810C2">
      <w:pPr>
        <w:spacing w:line="360" w:lineRule="auto"/>
        <w:jc w:val="both"/>
        <w:rPr>
          <w:rFonts w:ascii="Arial" w:hAnsi="Arial" w:cs="Arial"/>
          <w:b/>
          <w:sz w:val="22"/>
          <w:szCs w:val="22"/>
        </w:rPr>
      </w:pPr>
    </w:p>
    <w:p w14:paraId="710C7792" w14:textId="77777777" w:rsidR="00BA2EE8" w:rsidRDefault="00BA2EE8" w:rsidP="00E810C2">
      <w:pPr>
        <w:spacing w:line="360" w:lineRule="auto"/>
        <w:jc w:val="both"/>
        <w:rPr>
          <w:rFonts w:ascii="Arial" w:hAnsi="Arial" w:cs="Arial"/>
          <w:b/>
          <w:sz w:val="22"/>
          <w:szCs w:val="22"/>
        </w:rPr>
      </w:pPr>
    </w:p>
    <w:p w14:paraId="60FAC8A8" w14:textId="77777777" w:rsidR="00BA2EE8" w:rsidRDefault="00BA2EE8" w:rsidP="00E810C2">
      <w:pPr>
        <w:spacing w:line="360" w:lineRule="auto"/>
        <w:jc w:val="both"/>
        <w:rPr>
          <w:rFonts w:ascii="Arial" w:hAnsi="Arial" w:cs="Arial"/>
          <w:b/>
          <w:sz w:val="22"/>
          <w:szCs w:val="22"/>
        </w:rPr>
      </w:pPr>
    </w:p>
    <w:p w14:paraId="1F2995EB" w14:textId="77777777" w:rsidR="00BA2EE8" w:rsidRDefault="00BA2EE8" w:rsidP="00E810C2">
      <w:pPr>
        <w:spacing w:line="360" w:lineRule="auto"/>
        <w:jc w:val="both"/>
        <w:rPr>
          <w:rFonts w:ascii="Arial" w:hAnsi="Arial" w:cs="Arial"/>
          <w:b/>
          <w:sz w:val="22"/>
          <w:szCs w:val="22"/>
        </w:rPr>
      </w:pPr>
    </w:p>
    <w:p w14:paraId="71D808E2" w14:textId="77777777" w:rsidR="00BA2EE8" w:rsidRDefault="00BA2EE8" w:rsidP="00E810C2">
      <w:pPr>
        <w:spacing w:line="360" w:lineRule="auto"/>
        <w:jc w:val="both"/>
        <w:rPr>
          <w:rFonts w:ascii="Arial" w:hAnsi="Arial" w:cs="Arial"/>
          <w:b/>
          <w:sz w:val="22"/>
          <w:szCs w:val="22"/>
        </w:rPr>
      </w:pPr>
    </w:p>
    <w:p w14:paraId="482F14F1" w14:textId="77777777" w:rsidR="00BA2EE8" w:rsidRDefault="00BA2EE8" w:rsidP="00E810C2">
      <w:pPr>
        <w:spacing w:line="360" w:lineRule="auto"/>
        <w:jc w:val="both"/>
        <w:rPr>
          <w:rFonts w:ascii="Arial" w:hAnsi="Arial" w:cs="Arial"/>
          <w:b/>
          <w:sz w:val="22"/>
          <w:szCs w:val="22"/>
        </w:rPr>
      </w:pPr>
    </w:p>
    <w:p w14:paraId="1D2A4768" w14:textId="77777777" w:rsidR="00BA2EE8" w:rsidRDefault="00BA2EE8" w:rsidP="00E810C2">
      <w:pPr>
        <w:spacing w:line="360" w:lineRule="auto"/>
        <w:jc w:val="both"/>
        <w:rPr>
          <w:rFonts w:ascii="Arial" w:hAnsi="Arial" w:cs="Arial"/>
          <w:b/>
          <w:sz w:val="22"/>
          <w:szCs w:val="22"/>
        </w:rPr>
      </w:pPr>
    </w:p>
    <w:p w14:paraId="3D17D66A" w14:textId="77777777" w:rsidR="00BA2EE8" w:rsidRDefault="00BA2EE8" w:rsidP="00E810C2">
      <w:pPr>
        <w:spacing w:line="360" w:lineRule="auto"/>
        <w:jc w:val="both"/>
        <w:rPr>
          <w:rFonts w:ascii="Arial" w:hAnsi="Arial" w:cs="Arial"/>
          <w:b/>
          <w:sz w:val="22"/>
          <w:szCs w:val="22"/>
        </w:rPr>
      </w:pPr>
    </w:p>
    <w:p w14:paraId="74E7E5D3" w14:textId="77777777" w:rsidR="00BA2EE8" w:rsidRDefault="00BA2EE8" w:rsidP="00E810C2">
      <w:pPr>
        <w:spacing w:line="360" w:lineRule="auto"/>
        <w:jc w:val="both"/>
        <w:rPr>
          <w:rFonts w:ascii="Arial" w:hAnsi="Arial" w:cs="Arial"/>
          <w:b/>
          <w:sz w:val="22"/>
          <w:szCs w:val="22"/>
        </w:rPr>
      </w:pPr>
    </w:p>
    <w:p w14:paraId="744E070B" w14:textId="77777777" w:rsidR="00BA2EE8" w:rsidRDefault="00BA2EE8" w:rsidP="00E810C2">
      <w:pPr>
        <w:spacing w:line="360" w:lineRule="auto"/>
        <w:jc w:val="both"/>
        <w:rPr>
          <w:rFonts w:ascii="Arial" w:hAnsi="Arial" w:cs="Arial"/>
          <w:b/>
          <w:sz w:val="22"/>
          <w:szCs w:val="22"/>
        </w:rPr>
      </w:pPr>
    </w:p>
    <w:p w14:paraId="3E93A4A4" w14:textId="77777777" w:rsidR="00BA2EE8" w:rsidRDefault="00BA2EE8" w:rsidP="00E810C2">
      <w:pPr>
        <w:spacing w:line="360" w:lineRule="auto"/>
        <w:jc w:val="both"/>
        <w:rPr>
          <w:rFonts w:ascii="Arial" w:hAnsi="Arial" w:cs="Arial"/>
          <w:b/>
          <w:sz w:val="22"/>
          <w:szCs w:val="22"/>
        </w:rPr>
      </w:pPr>
    </w:p>
    <w:p w14:paraId="033C7F0C" w14:textId="77777777" w:rsidR="00BA2EE8" w:rsidRDefault="00BA2EE8" w:rsidP="00E810C2">
      <w:pPr>
        <w:spacing w:line="360" w:lineRule="auto"/>
        <w:jc w:val="both"/>
        <w:rPr>
          <w:rFonts w:ascii="Arial" w:hAnsi="Arial" w:cs="Arial"/>
          <w:b/>
          <w:sz w:val="22"/>
          <w:szCs w:val="22"/>
        </w:rPr>
      </w:pPr>
    </w:p>
    <w:p w14:paraId="0CCFAEEF" w14:textId="77777777" w:rsidR="00BA2EE8" w:rsidRDefault="00BA2EE8" w:rsidP="00E810C2">
      <w:pPr>
        <w:spacing w:line="360" w:lineRule="auto"/>
        <w:jc w:val="both"/>
        <w:rPr>
          <w:rFonts w:ascii="Arial" w:hAnsi="Arial" w:cs="Arial"/>
          <w:b/>
          <w:sz w:val="22"/>
          <w:szCs w:val="22"/>
        </w:rPr>
      </w:pPr>
    </w:p>
    <w:p w14:paraId="670928C9" w14:textId="77777777" w:rsidR="00BA2EE8" w:rsidRDefault="00BA2EE8" w:rsidP="00E810C2">
      <w:pPr>
        <w:spacing w:line="360" w:lineRule="auto"/>
        <w:jc w:val="both"/>
        <w:rPr>
          <w:rFonts w:ascii="Arial" w:hAnsi="Arial" w:cs="Arial"/>
          <w:b/>
          <w:sz w:val="22"/>
          <w:szCs w:val="22"/>
        </w:rPr>
      </w:pPr>
    </w:p>
    <w:p w14:paraId="5D7750E4" w14:textId="77777777" w:rsidR="00BA2EE8" w:rsidRDefault="00BA2EE8" w:rsidP="00E810C2">
      <w:pPr>
        <w:spacing w:line="360" w:lineRule="auto"/>
        <w:jc w:val="both"/>
        <w:rPr>
          <w:rFonts w:ascii="Arial" w:hAnsi="Arial" w:cs="Arial"/>
          <w:b/>
          <w:sz w:val="22"/>
          <w:szCs w:val="22"/>
        </w:rPr>
      </w:pPr>
    </w:p>
    <w:p w14:paraId="2385480E" w14:textId="656E8F2B" w:rsidR="00375DD3" w:rsidRPr="00003C3C" w:rsidRDefault="00D212B0" w:rsidP="00E810C2">
      <w:pPr>
        <w:spacing w:line="360" w:lineRule="auto"/>
        <w:jc w:val="both"/>
        <w:rPr>
          <w:rFonts w:ascii="Arial" w:hAnsi="Arial" w:cs="Arial"/>
          <w:b/>
          <w:sz w:val="22"/>
          <w:szCs w:val="22"/>
        </w:rPr>
      </w:pPr>
      <w:r w:rsidRPr="00003C3C">
        <w:rPr>
          <w:rFonts w:ascii="Arial" w:hAnsi="Arial" w:cs="Arial"/>
          <w:b/>
          <w:sz w:val="22"/>
          <w:szCs w:val="22"/>
        </w:rPr>
        <w:lastRenderedPageBreak/>
        <w:t>Bibliography</w:t>
      </w:r>
      <w:r w:rsidR="00375DD3" w:rsidRPr="00003C3C">
        <w:rPr>
          <w:rFonts w:ascii="Arial" w:hAnsi="Arial" w:cs="Arial"/>
          <w:b/>
          <w:sz w:val="22"/>
          <w:szCs w:val="22"/>
        </w:rPr>
        <w:t xml:space="preserve"> </w:t>
      </w:r>
      <w:r w:rsidRPr="00003C3C">
        <w:rPr>
          <w:rFonts w:ascii="Arial" w:hAnsi="Arial" w:cs="Arial"/>
          <w:b/>
          <w:sz w:val="22"/>
          <w:szCs w:val="22"/>
        </w:rPr>
        <w:t>L</w:t>
      </w:r>
      <w:r w:rsidR="00375DD3" w:rsidRPr="00003C3C">
        <w:rPr>
          <w:rFonts w:ascii="Arial" w:hAnsi="Arial" w:cs="Arial"/>
          <w:b/>
          <w:sz w:val="22"/>
          <w:szCs w:val="22"/>
        </w:rPr>
        <w:t>ist</w:t>
      </w:r>
      <w:r w:rsidR="00A3635C" w:rsidRPr="00003C3C">
        <w:rPr>
          <w:rFonts w:ascii="Arial" w:hAnsi="Arial" w:cs="Arial"/>
          <w:b/>
          <w:sz w:val="22"/>
          <w:szCs w:val="22"/>
        </w:rPr>
        <w:t>:</w:t>
      </w:r>
    </w:p>
    <w:p w14:paraId="6E4E089B" w14:textId="77BC691D" w:rsidR="00DB0327" w:rsidRPr="00E810C2" w:rsidRDefault="00DB0327" w:rsidP="00E810C2">
      <w:pPr>
        <w:spacing w:line="360" w:lineRule="auto"/>
        <w:rPr>
          <w:rFonts w:ascii="Arial" w:hAnsi="Arial" w:cs="Arial"/>
          <w:bCs/>
          <w:sz w:val="22"/>
          <w:szCs w:val="22"/>
        </w:rPr>
      </w:pPr>
      <w:r w:rsidRPr="00E810C2">
        <w:rPr>
          <w:rFonts w:ascii="Arial" w:hAnsi="Arial" w:cs="Arial"/>
          <w:bCs/>
          <w:sz w:val="22"/>
          <w:szCs w:val="22"/>
        </w:rPr>
        <w:t xml:space="preserve">GOV.UK (2010) </w:t>
      </w:r>
      <w:r w:rsidRPr="00E810C2">
        <w:rPr>
          <w:rFonts w:ascii="Arial" w:hAnsi="Arial" w:cs="Arial"/>
          <w:bCs/>
          <w:i/>
          <w:iCs/>
          <w:sz w:val="22"/>
          <w:szCs w:val="22"/>
        </w:rPr>
        <w:t>Equality act 2010</w:t>
      </w:r>
      <w:r w:rsidRPr="00E810C2">
        <w:rPr>
          <w:rFonts w:ascii="Arial" w:hAnsi="Arial" w:cs="Arial"/>
          <w:bCs/>
          <w:sz w:val="22"/>
          <w:szCs w:val="22"/>
        </w:rPr>
        <w:t xml:space="preserve">. Available at: </w:t>
      </w:r>
      <w:hyperlink r:id="rId9" w:history="1">
        <w:r w:rsidRPr="00E810C2">
          <w:rPr>
            <w:rStyle w:val="Hyperlink"/>
            <w:rFonts w:ascii="Arial" w:hAnsi="Arial" w:cs="Arial"/>
            <w:bCs/>
            <w:sz w:val="22"/>
            <w:szCs w:val="22"/>
          </w:rPr>
          <w:t>https://www.legislation.gov.uk/ukpga/2010/15/contents</w:t>
        </w:r>
      </w:hyperlink>
      <w:r w:rsidRPr="00E810C2">
        <w:rPr>
          <w:rFonts w:ascii="Arial" w:hAnsi="Arial" w:cs="Arial"/>
          <w:bCs/>
          <w:sz w:val="22"/>
          <w:szCs w:val="22"/>
        </w:rPr>
        <w:t xml:space="preserve">. (Accessed </w:t>
      </w:r>
      <w:r w:rsidR="00FA272B">
        <w:rPr>
          <w:rFonts w:ascii="Arial" w:hAnsi="Arial" w:cs="Arial"/>
          <w:bCs/>
          <w:sz w:val="22"/>
          <w:szCs w:val="22"/>
        </w:rPr>
        <w:t>02</w:t>
      </w:r>
      <w:r w:rsidRPr="00E810C2">
        <w:rPr>
          <w:rFonts w:ascii="Arial" w:hAnsi="Arial" w:cs="Arial"/>
          <w:bCs/>
          <w:sz w:val="22"/>
          <w:szCs w:val="22"/>
        </w:rPr>
        <w:t xml:space="preserve"> Oct. 2026).</w:t>
      </w:r>
    </w:p>
    <w:p w14:paraId="479C19E7" w14:textId="77777777" w:rsidR="00DB0327" w:rsidRPr="00E810C2" w:rsidRDefault="00DB0327" w:rsidP="00E810C2">
      <w:pPr>
        <w:spacing w:line="360" w:lineRule="auto"/>
        <w:rPr>
          <w:rFonts w:ascii="Arial" w:hAnsi="Arial" w:cs="Arial"/>
          <w:bCs/>
          <w:sz w:val="22"/>
          <w:szCs w:val="22"/>
        </w:rPr>
      </w:pPr>
    </w:p>
    <w:p w14:paraId="42AD255C" w14:textId="77A624BB" w:rsidR="00DB0327" w:rsidRPr="00E810C2" w:rsidRDefault="00DB0327" w:rsidP="00E810C2">
      <w:pPr>
        <w:spacing w:line="360" w:lineRule="auto"/>
        <w:rPr>
          <w:rFonts w:ascii="Arial" w:hAnsi="Arial" w:cs="Arial"/>
          <w:bCs/>
          <w:sz w:val="22"/>
          <w:szCs w:val="22"/>
        </w:rPr>
      </w:pPr>
      <w:r w:rsidRPr="00E810C2">
        <w:rPr>
          <w:rFonts w:ascii="Arial" w:hAnsi="Arial" w:cs="Arial"/>
          <w:bCs/>
          <w:sz w:val="22"/>
          <w:szCs w:val="22"/>
        </w:rPr>
        <w:t xml:space="preserve">GOV.UK (2018) </w:t>
      </w:r>
      <w:r w:rsidRPr="00E810C2">
        <w:rPr>
          <w:rFonts w:ascii="Arial" w:hAnsi="Arial" w:cs="Arial"/>
          <w:bCs/>
          <w:i/>
          <w:iCs/>
          <w:sz w:val="22"/>
          <w:szCs w:val="22"/>
        </w:rPr>
        <w:t>Data protection act 2018</w:t>
      </w:r>
      <w:r w:rsidRPr="00E810C2">
        <w:rPr>
          <w:rFonts w:ascii="Arial" w:hAnsi="Arial" w:cs="Arial"/>
          <w:bCs/>
          <w:sz w:val="22"/>
          <w:szCs w:val="22"/>
        </w:rPr>
        <w:t xml:space="preserve">. Available at: </w:t>
      </w:r>
      <w:hyperlink r:id="rId10" w:history="1">
        <w:r w:rsidRPr="00E810C2">
          <w:rPr>
            <w:rStyle w:val="Hyperlink"/>
            <w:rFonts w:ascii="Arial" w:hAnsi="Arial" w:cs="Arial"/>
            <w:bCs/>
            <w:sz w:val="22"/>
            <w:szCs w:val="22"/>
          </w:rPr>
          <w:t>https://www.legislation.gov.uk/ukpga/2018/12/contents</w:t>
        </w:r>
      </w:hyperlink>
      <w:r w:rsidRPr="00E810C2">
        <w:rPr>
          <w:rFonts w:ascii="Arial" w:hAnsi="Arial" w:cs="Arial"/>
          <w:bCs/>
          <w:sz w:val="22"/>
          <w:szCs w:val="22"/>
        </w:rPr>
        <w:t xml:space="preserve">. (Accessed </w:t>
      </w:r>
      <w:r w:rsidR="00FA272B">
        <w:rPr>
          <w:rFonts w:ascii="Arial" w:hAnsi="Arial" w:cs="Arial"/>
          <w:bCs/>
          <w:sz w:val="22"/>
          <w:szCs w:val="22"/>
        </w:rPr>
        <w:t>0</w:t>
      </w:r>
      <w:r w:rsidR="004873CB">
        <w:rPr>
          <w:rFonts w:ascii="Arial" w:hAnsi="Arial" w:cs="Arial"/>
          <w:bCs/>
          <w:sz w:val="22"/>
          <w:szCs w:val="22"/>
        </w:rPr>
        <w:t>2</w:t>
      </w:r>
      <w:r w:rsidRPr="00E810C2">
        <w:rPr>
          <w:rFonts w:ascii="Arial" w:hAnsi="Arial" w:cs="Arial"/>
          <w:bCs/>
          <w:sz w:val="22"/>
          <w:szCs w:val="22"/>
        </w:rPr>
        <w:t xml:space="preserve"> Oct. 2026).</w:t>
      </w:r>
    </w:p>
    <w:p w14:paraId="2417172C" w14:textId="77777777" w:rsidR="00DB0327" w:rsidRPr="00E810C2" w:rsidRDefault="00DB0327" w:rsidP="00E810C2">
      <w:pPr>
        <w:spacing w:line="360" w:lineRule="auto"/>
        <w:rPr>
          <w:rFonts w:ascii="Arial" w:hAnsi="Arial" w:cs="Arial"/>
          <w:bCs/>
          <w:sz w:val="22"/>
          <w:szCs w:val="22"/>
        </w:rPr>
      </w:pPr>
    </w:p>
    <w:p w14:paraId="077F086D" w14:textId="77777777" w:rsidR="00DB0327" w:rsidRPr="00E810C2" w:rsidRDefault="00DB0327" w:rsidP="00E810C2">
      <w:pPr>
        <w:spacing w:line="360" w:lineRule="auto"/>
        <w:rPr>
          <w:rFonts w:ascii="Arial" w:hAnsi="Arial" w:cs="Arial"/>
          <w:bCs/>
          <w:sz w:val="22"/>
          <w:szCs w:val="22"/>
        </w:rPr>
      </w:pPr>
      <w:r w:rsidRPr="00E810C2">
        <w:rPr>
          <w:rFonts w:ascii="Arial" w:hAnsi="Arial" w:cs="Arial"/>
          <w:bCs/>
          <w:sz w:val="22"/>
          <w:szCs w:val="22"/>
        </w:rPr>
        <w:t xml:space="preserve">Grodon, J. et al. (2024) ‘Patient experience and barriers of using a mHealth exercise app in musculoskeletal (MSK) Physiotherapy’, </w:t>
      </w:r>
      <w:r w:rsidRPr="00E810C2">
        <w:rPr>
          <w:rFonts w:ascii="Arial" w:hAnsi="Arial" w:cs="Arial"/>
          <w:bCs/>
          <w:i/>
          <w:iCs/>
          <w:sz w:val="22"/>
          <w:szCs w:val="22"/>
        </w:rPr>
        <w:t>PLOS Digital Health</w:t>
      </w:r>
      <w:r w:rsidRPr="00E810C2">
        <w:rPr>
          <w:rFonts w:ascii="Arial" w:hAnsi="Arial" w:cs="Arial"/>
          <w:bCs/>
          <w:sz w:val="22"/>
          <w:szCs w:val="22"/>
        </w:rPr>
        <w:t xml:space="preserve">, 3(10), e0000626. Available at: </w:t>
      </w:r>
      <w:hyperlink r:id="rId11" w:history="1">
        <w:r w:rsidRPr="00E810C2">
          <w:rPr>
            <w:rStyle w:val="Hyperlink"/>
            <w:rFonts w:ascii="Arial" w:hAnsi="Arial" w:cs="Arial"/>
            <w:bCs/>
            <w:sz w:val="22"/>
            <w:szCs w:val="22"/>
          </w:rPr>
          <w:t>https://doi.org/10.1371/jo</w:t>
        </w:r>
        <w:r w:rsidRPr="00E810C2">
          <w:rPr>
            <w:rStyle w:val="Hyperlink"/>
            <w:rFonts w:ascii="Arial" w:hAnsi="Arial" w:cs="Arial"/>
            <w:bCs/>
            <w:sz w:val="22"/>
            <w:szCs w:val="22"/>
          </w:rPr>
          <w:t>u</w:t>
        </w:r>
        <w:r w:rsidRPr="00E810C2">
          <w:rPr>
            <w:rStyle w:val="Hyperlink"/>
            <w:rFonts w:ascii="Arial" w:hAnsi="Arial" w:cs="Arial"/>
            <w:bCs/>
            <w:sz w:val="22"/>
            <w:szCs w:val="22"/>
          </w:rPr>
          <w:t>rnal.pdig.0000626</w:t>
        </w:r>
      </w:hyperlink>
      <w:r w:rsidRPr="00E810C2">
        <w:rPr>
          <w:rFonts w:ascii="Arial" w:hAnsi="Arial" w:cs="Arial"/>
          <w:bCs/>
          <w:sz w:val="22"/>
          <w:szCs w:val="22"/>
        </w:rPr>
        <w:t xml:space="preserve"> .</w:t>
      </w:r>
    </w:p>
    <w:p w14:paraId="59FFC74C" w14:textId="77777777" w:rsidR="00DB0327" w:rsidRPr="00E810C2" w:rsidRDefault="00DB0327" w:rsidP="00E810C2">
      <w:pPr>
        <w:spacing w:line="360" w:lineRule="auto"/>
        <w:rPr>
          <w:rFonts w:ascii="Arial" w:hAnsi="Arial" w:cs="Arial"/>
          <w:bCs/>
          <w:sz w:val="22"/>
          <w:szCs w:val="22"/>
        </w:rPr>
      </w:pPr>
    </w:p>
    <w:p w14:paraId="2F72F472" w14:textId="77777777" w:rsidR="00DB0327" w:rsidRPr="00E810C2" w:rsidRDefault="00DB0327" w:rsidP="00E810C2">
      <w:pPr>
        <w:spacing w:line="360" w:lineRule="auto"/>
        <w:rPr>
          <w:rFonts w:ascii="Arial" w:hAnsi="Arial" w:cs="Arial"/>
          <w:bCs/>
          <w:sz w:val="22"/>
          <w:szCs w:val="22"/>
        </w:rPr>
      </w:pPr>
      <w:r w:rsidRPr="00E810C2">
        <w:rPr>
          <w:rFonts w:ascii="Arial" w:hAnsi="Arial" w:cs="Arial"/>
          <w:bCs/>
          <w:sz w:val="22"/>
          <w:szCs w:val="22"/>
        </w:rPr>
        <w:t xml:space="preserve">Molina-Garcia, P. et al. (2024) ‘Effectiveness and cost-effectiveness of telerehabilitation for musculoskeletal disorders: A systematic review and meta-analysis’, </w:t>
      </w:r>
      <w:r w:rsidRPr="00E810C2">
        <w:rPr>
          <w:rFonts w:ascii="Arial" w:hAnsi="Arial" w:cs="Arial"/>
          <w:bCs/>
          <w:i/>
          <w:iCs/>
          <w:sz w:val="22"/>
          <w:szCs w:val="22"/>
        </w:rPr>
        <w:t>Annals of Physical and Rehabilitation Medicine</w:t>
      </w:r>
      <w:r w:rsidRPr="00E810C2">
        <w:rPr>
          <w:rFonts w:ascii="Arial" w:hAnsi="Arial" w:cs="Arial"/>
          <w:bCs/>
          <w:sz w:val="22"/>
          <w:szCs w:val="22"/>
        </w:rPr>
        <w:t xml:space="preserve">, 67(1), article 101791. Available at: </w:t>
      </w:r>
      <w:hyperlink r:id="rId12" w:tgtFrame="_blank" w:history="1">
        <w:r w:rsidRPr="00E810C2">
          <w:rPr>
            <w:rStyle w:val="Hyperlink"/>
            <w:rFonts w:ascii="Arial" w:hAnsi="Arial" w:cs="Arial"/>
            <w:bCs/>
            <w:sz w:val="22"/>
            <w:szCs w:val="22"/>
          </w:rPr>
          <w:t>https://doi.org/10.1016/j.rehab.2023.101791</w:t>
        </w:r>
      </w:hyperlink>
      <w:r w:rsidRPr="00E810C2">
        <w:rPr>
          <w:rFonts w:ascii="Arial" w:hAnsi="Arial" w:cs="Arial"/>
          <w:bCs/>
          <w:sz w:val="22"/>
          <w:szCs w:val="22"/>
        </w:rPr>
        <w:t>.</w:t>
      </w:r>
    </w:p>
    <w:p w14:paraId="04903744" w14:textId="77777777" w:rsidR="00DB0327" w:rsidRPr="00E810C2" w:rsidRDefault="00DB0327" w:rsidP="00E810C2">
      <w:pPr>
        <w:spacing w:line="360" w:lineRule="auto"/>
        <w:rPr>
          <w:rFonts w:ascii="Arial" w:hAnsi="Arial" w:cs="Arial"/>
          <w:bCs/>
          <w:sz w:val="22"/>
          <w:szCs w:val="22"/>
        </w:rPr>
      </w:pPr>
    </w:p>
    <w:p w14:paraId="681891C1" w14:textId="72CBB9FB" w:rsidR="00DB0327" w:rsidRPr="00E810C2" w:rsidRDefault="00DB0327" w:rsidP="00E810C2">
      <w:pPr>
        <w:spacing w:line="360" w:lineRule="auto"/>
        <w:rPr>
          <w:rFonts w:ascii="Arial" w:hAnsi="Arial" w:cs="Arial"/>
          <w:bCs/>
          <w:sz w:val="22"/>
          <w:szCs w:val="22"/>
        </w:rPr>
      </w:pPr>
      <w:r w:rsidRPr="00E810C2">
        <w:rPr>
          <w:rFonts w:ascii="Arial" w:hAnsi="Arial" w:cs="Arial"/>
          <w:bCs/>
          <w:sz w:val="22"/>
          <w:szCs w:val="22"/>
        </w:rPr>
        <w:t xml:space="preserve"> NHS England (2023) </w:t>
      </w:r>
      <w:r w:rsidRPr="00E810C2">
        <w:rPr>
          <w:rFonts w:ascii="Arial" w:hAnsi="Arial" w:cs="Arial"/>
          <w:bCs/>
          <w:i/>
          <w:iCs/>
          <w:sz w:val="22"/>
          <w:szCs w:val="22"/>
        </w:rPr>
        <w:t>Guide to adopting remote consultations in adult musculoskeletal physiotherapy services</w:t>
      </w:r>
      <w:r w:rsidRPr="00E810C2">
        <w:rPr>
          <w:rFonts w:ascii="Arial" w:hAnsi="Arial" w:cs="Arial"/>
          <w:bCs/>
          <w:sz w:val="22"/>
          <w:szCs w:val="22"/>
        </w:rPr>
        <w:t xml:space="preserve">. Available at: </w:t>
      </w:r>
      <w:hyperlink r:id="rId13" w:tgtFrame="_blank" w:history="1">
        <w:r w:rsidRPr="00E810C2">
          <w:rPr>
            <w:rStyle w:val="Hyperlink"/>
            <w:rFonts w:ascii="Arial" w:hAnsi="Arial" w:cs="Arial"/>
            <w:bCs/>
            <w:sz w:val="22"/>
            <w:szCs w:val="22"/>
          </w:rPr>
          <w:t>https://www.england.nhs.uk/long-read/guide-to-adopting-remote-consultations-in-adult-musculoskeletal-physiotherapy-services/</w:t>
        </w:r>
      </w:hyperlink>
      <w:r w:rsidRPr="00E810C2">
        <w:rPr>
          <w:rFonts w:ascii="Arial" w:hAnsi="Arial" w:cs="Arial"/>
          <w:bCs/>
          <w:sz w:val="22"/>
          <w:szCs w:val="22"/>
        </w:rPr>
        <w:t xml:space="preserve"> (Accessed: </w:t>
      </w:r>
      <w:r w:rsidR="004873CB">
        <w:rPr>
          <w:rFonts w:ascii="Arial" w:hAnsi="Arial" w:cs="Arial"/>
          <w:bCs/>
          <w:sz w:val="22"/>
          <w:szCs w:val="22"/>
        </w:rPr>
        <w:t>02</w:t>
      </w:r>
      <w:r w:rsidRPr="00E810C2">
        <w:rPr>
          <w:rFonts w:ascii="Arial" w:hAnsi="Arial" w:cs="Arial"/>
          <w:bCs/>
          <w:sz w:val="22"/>
          <w:szCs w:val="22"/>
        </w:rPr>
        <w:t xml:space="preserve"> October 2026).</w:t>
      </w:r>
    </w:p>
    <w:p w14:paraId="6C275B01" w14:textId="77777777" w:rsidR="00DB0327" w:rsidRPr="00E810C2" w:rsidRDefault="00DB0327" w:rsidP="00E810C2">
      <w:pPr>
        <w:spacing w:line="360" w:lineRule="auto"/>
        <w:rPr>
          <w:rFonts w:ascii="Arial" w:hAnsi="Arial" w:cs="Arial"/>
          <w:bCs/>
          <w:sz w:val="22"/>
          <w:szCs w:val="22"/>
        </w:rPr>
      </w:pPr>
    </w:p>
    <w:p w14:paraId="119C78E0" w14:textId="02AAE247" w:rsidR="00DB0327" w:rsidRPr="00E810C2" w:rsidRDefault="00DB0327" w:rsidP="00E810C2">
      <w:pPr>
        <w:spacing w:line="360" w:lineRule="auto"/>
        <w:rPr>
          <w:rFonts w:ascii="Arial" w:hAnsi="Arial" w:cs="Arial"/>
          <w:bCs/>
          <w:sz w:val="22"/>
          <w:szCs w:val="22"/>
        </w:rPr>
      </w:pPr>
      <w:r w:rsidRPr="00E810C2">
        <w:rPr>
          <w:rFonts w:ascii="Arial" w:hAnsi="Arial" w:cs="Arial"/>
          <w:bCs/>
          <w:sz w:val="22"/>
          <w:szCs w:val="22"/>
        </w:rPr>
        <w:t xml:space="preserve">NHS England (2023) </w:t>
      </w:r>
      <w:r w:rsidRPr="00E810C2">
        <w:rPr>
          <w:rFonts w:ascii="Arial" w:hAnsi="Arial" w:cs="Arial"/>
          <w:bCs/>
          <w:i/>
          <w:iCs/>
          <w:sz w:val="22"/>
          <w:szCs w:val="22"/>
        </w:rPr>
        <w:t>Inclusive digital healthcare: a framework for NHS action on digital inclusion</w:t>
      </w:r>
      <w:r w:rsidRPr="00E810C2">
        <w:rPr>
          <w:rFonts w:ascii="Arial" w:hAnsi="Arial" w:cs="Arial"/>
          <w:bCs/>
          <w:sz w:val="22"/>
          <w:szCs w:val="22"/>
        </w:rPr>
        <w:t xml:space="preserve">. Available at: </w:t>
      </w:r>
      <w:hyperlink r:id="rId14" w:history="1">
        <w:r w:rsidRPr="00E810C2">
          <w:rPr>
            <w:rStyle w:val="Hyperlink"/>
            <w:rFonts w:ascii="Arial" w:hAnsi="Arial" w:cs="Arial"/>
            <w:bCs/>
            <w:sz w:val="22"/>
            <w:szCs w:val="22"/>
          </w:rPr>
          <w:t>https://www.england.nhs.uk/long-read/inclusive-digital-healthcare-a-framework-for-nhs-action-on-digital-inclusion/. </w:t>
        </w:r>
      </w:hyperlink>
      <w:r w:rsidRPr="00E810C2">
        <w:rPr>
          <w:rFonts w:ascii="Arial" w:hAnsi="Arial" w:cs="Arial"/>
          <w:bCs/>
          <w:sz w:val="22"/>
          <w:szCs w:val="22"/>
        </w:rPr>
        <w:t xml:space="preserve"> (Accessed: </w:t>
      </w:r>
      <w:r w:rsidR="004873CB">
        <w:rPr>
          <w:rFonts w:ascii="Arial" w:hAnsi="Arial" w:cs="Arial"/>
          <w:bCs/>
          <w:sz w:val="22"/>
          <w:szCs w:val="22"/>
        </w:rPr>
        <w:t>02</w:t>
      </w:r>
      <w:r w:rsidRPr="00E810C2">
        <w:rPr>
          <w:rFonts w:ascii="Arial" w:hAnsi="Arial" w:cs="Arial"/>
          <w:bCs/>
          <w:sz w:val="22"/>
          <w:szCs w:val="22"/>
        </w:rPr>
        <w:t xml:space="preserve"> October 2026).</w:t>
      </w:r>
    </w:p>
    <w:p w14:paraId="402A12DB" w14:textId="77777777" w:rsidR="00DB0327" w:rsidRPr="00E810C2" w:rsidRDefault="00DB0327" w:rsidP="00E810C2">
      <w:pPr>
        <w:spacing w:line="360" w:lineRule="auto"/>
        <w:rPr>
          <w:rFonts w:ascii="Arial" w:hAnsi="Arial" w:cs="Arial"/>
          <w:bCs/>
          <w:sz w:val="22"/>
          <w:szCs w:val="22"/>
        </w:rPr>
      </w:pPr>
    </w:p>
    <w:p w14:paraId="3AD5E219" w14:textId="1A7A0137" w:rsidR="00DB0327" w:rsidRPr="00E810C2" w:rsidRDefault="00DB0327" w:rsidP="00E810C2">
      <w:pPr>
        <w:spacing w:line="360" w:lineRule="auto"/>
        <w:rPr>
          <w:rFonts w:ascii="Arial" w:hAnsi="Arial" w:cs="Arial"/>
          <w:bCs/>
          <w:sz w:val="22"/>
          <w:szCs w:val="22"/>
        </w:rPr>
      </w:pPr>
      <w:r w:rsidRPr="00E810C2">
        <w:rPr>
          <w:rFonts w:ascii="Arial" w:hAnsi="Arial" w:cs="Arial"/>
          <w:bCs/>
          <w:sz w:val="22"/>
          <w:szCs w:val="22"/>
        </w:rPr>
        <w:t xml:space="preserve">NHS England (no, date) </w:t>
      </w:r>
      <w:r w:rsidRPr="00E810C2">
        <w:rPr>
          <w:rFonts w:ascii="Arial" w:hAnsi="Arial" w:cs="Arial"/>
          <w:bCs/>
          <w:i/>
          <w:iCs/>
          <w:sz w:val="22"/>
          <w:szCs w:val="22"/>
        </w:rPr>
        <w:t>Digital to support personalised care</w:t>
      </w:r>
      <w:r w:rsidRPr="00E810C2">
        <w:rPr>
          <w:rFonts w:ascii="Arial" w:hAnsi="Arial" w:cs="Arial"/>
          <w:bCs/>
          <w:sz w:val="22"/>
          <w:szCs w:val="22"/>
        </w:rPr>
        <w:t xml:space="preserve">. Available at: </w:t>
      </w:r>
      <w:hyperlink r:id="rId15" w:history="1">
        <w:r w:rsidRPr="00E810C2">
          <w:rPr>
            <w:rStyle w:val="Hyperlink"/>
            <w:rFonts w:ascii="Arial" w:hAnsi="Arial" w:cs="Arial"/>
            <w:bCs/>
            <w:sz w:val="22"/>
            <w:szCs w:val="22"/>
          </w:rPr>
          <w:t>https://www.england.nhs.uk/personalisedcare/technology-to-support-personalised-health-and-care/. </w:t>
        </w:r>
      </w:hyperlink>
      <w:r w:rsidRPr="00E810C2">
        <w:rPr>
          <w:rFonts w:ascii="Arial" w:hAnsi="Arial" w:cs="Arial"/>
          <w:bCs/>
          <w:sz w:val="22"/>
          <w:szCs w:val="22"/>
        </w:rPr>
        <w:t xml:space="preserve"> (Accessed: </w:t>
      </w:r>
      <w:r w:rsidR="00AC5675">
        <w:rPr>
          <w:rFonts w:ascii="Arial" w:hAnsi="Arial" w:cs="Arial"/>
          <w:bCs/>
          <w:sz w:val="22"/>
          <w:szCs w:val="22"/>
        </w:rPr>
        <w:t>02</w:t>
      </w:r>
      <w:r w:rsidRPr="00E810C2">
        <w:rPr>
          <w:rFonts w:ascii="Arial" w:hAnsi="Arial" w:cs="Arial"/>
          <w:bCs/>
          <w:sz w:val="22"/>
          <w:szCs w:val="22"/>
        </w:rPr>
        <w:t xml:space="preserve"> October 2026).</w:t>
      </w:r>
    </w:p>
    <w:p w14:paraId="1E92D0CF" w14:textId="77777777" w:rsidR="00DB0327" w:rsidRPr="00E810C2" w:rsidRDefault="00DB0327" w:rsidP="00E810C2">
      <w:pPr>
        <w:spacing w:line="360" w:lineRule="auto"/>
        <w:rPr>
          <w:rFonts w:ascii="Arial" w:hAnsi="Arial" w:cs="Arial"/>
          <w:bCs/>
          <w:sz w:val="22"/>
          <w:szCs w:val="22"/>
        </w:rPr>
      </w:pPr>
    </w:p>
    <w:p w14:paraId="3A4F9FD1" w14:textId="239C8178" w:rsidR="00DB0327" w:rsidRPr="00E810C2" w:rsidRDefault="00DB0327" w:rsidP="00E810C2">
      <w:pPr>
        <w:spacing w:line="360" w:lineRule="auto"/>
        <w:rPr>
          <w:rFonts w:ascii="Arial" w:hAnsi="Arial" w:cs="Arial"/>
          <w:bCs/>
          <w:sz w:val="22"/>
          <w:szCs w:val="22"/>
        </w:rPr>
      </w:pPr>
      <w:r w:rsidRPr="00E810C2">
        <w:rPr>
          <w:rFonts w:ascii="Arial" w:hAnsi="Arial" w:cs="Arial"/>
          <w:bCs/>
          <w:sz w:val="22"/>
          <w:szCs w:val="22"/>
        </w:rPr>
        <w:lastRenderedPageBreak/>
        <w:t xml:space="preserve">NICE (2019) </w:t>
      </w:r>
      <w:r w:rsidRPr="00E810C2">
        <w:rPr>
          <w:rFonts w:ascii="Arial" w:hAnsi="Arial" w:cs="Arial"/>
          <w:bCs/>
          <w:i/>
          <w:iCs/>
          <w:sz w:val="22"/>
          <w:szCs w:val="22"/>
        </w:rPr>
        <w:t>Evidence standards framework for digital health technologies</w:t>
      </w:r>
      <w:r w:rsidRPr="00E810C2">
        <w:rPr>
          <w:rFonts w:ascii="Arial" w:hAnsi="Arial" w:cs="Arial"/>
          <w:bCs/>
          <w:sz w:val="22"/>
          <w:szCs w:val="22"/>
        </w:rPr>
        <w:t xml:space="preserve">. Available at: </w:t>
      </w:r>
      <w:hyperlink r:id="rId16" w:history="1">
        <w:r w:rsidRPr="00E810C2">
          <w:rPr>
            <w:rStyle w:val="Hyperlink"/>
            <w:rFonts w:ascii="Arial" w:hAnsi="Arial" w:cs="Arial"/>
            <w:bCs/>
            <w:sz w:val="22"/>
            <w:szCs w:val="22"/>
          </w:rPr>
          <w:t>https://www.nice.org.uk/what-nice-does/digital-health/evidence-standards-framework-esf-for-digital-health-technologies</w:t>
        </w:r>
      </w:hyperlink>
      <w:r w:rsidRPr="00E810C2">
        <w:rPr>
          <w:rFonts w:ascii="Arial" w:hAnsi="Arial" w:cs="Arial"/>
          <w:bCs/>
          <w:sz w:val="22"/>
          <w:szCs w:val="22"/>
        </w:rPr>
        <w:t xml:space="preserve">. (Accessed </w:t>
      </w:r>
      <w:r w:rsidR="00AC5675">
        <w:rPr>
          <w:rFonts w:ascii="Arial" w:hAnsi="Arial" w:cs="Arial"/>
          <w:bCs/>
          <w:sz w:val="22"/>
          <w:szCs w:val="22"/>
        </w:rPr>
        <w:t>02</w:t>
      </w:r>
      <w:r w:rsidRPr="00E810C2">
        <w:rPr>
          <w:rFonts w:ascii="Arial" w:hAnsi="Arial" w:cs="Arial"/>
          <w:bCs/>
          <w:sz w:val="22"/>
          <w:szCs w:val="22"/>
        </w:rPr>
        <w:t xml:space="preserve"> Oct. 2026).</w:t>
      </w:r>
    </w:p>
    <w:p w14:paraId="0F0AE58B" w14:textId="77777777" w:rsidR="00DB0327" w:rsidRPr="00E810C2" w:rsidRDefault="00DB0327" w:rsidP="00E810C2">
      <w:pPr>
        <w:spacing w:line="360" w:lineRule="auto"/>
        <w:rPr>
          <w:rFonts w:ascii="Arial" w:hAnsi="Arial" w:cs="Arial"/>
          <w:bCs/>
          <w:sz w:val="22"/>
          <w:szCs w:val="22"/>
        </w:rPr>
      </w:pPr>
    </w:p>
    <w:p w14:paraId="1BB2DA63" w14:textId="28301F7E" w:rsidR="00DB0327" w:rsidRDefault="00DB0327" w:rsidP="00E810C2">
      <w:pPr>
        <w:spacing w:line="360" w:lineRule="auto"/>
        <w:rPr>
          <w:rFonts w:ascii="Arial" w:hAnsi="Arial" w:cs="Arial"/>
          <w:bCs/>
          <w:sz w:val="22"/>
          <w:szCs w:val="22"/>
        </w:rPr>
      </w:pPr>
      <w:r w:rsidRPr="00E810C2">
        <w:rPr>
          <w:rFonts w:ascii="Arial" w:hAnsi="Arial" w:cs="Arial"/>
          <w:bCs/>
          <w:sz w:val="22"/>
          <w:szCs w:val="22"/>
        </w:rPr>
        <w:t xml:space="preserve">UK Government (2018) </w:t>
      </w:r>
      <w:r w:rsidRPr="00E810C2">
        <w:rPr>
          <w:rFonts w:ascii="Arial" w:hAnsi="Arial" w:cs="Arial"/>
          <w:bCs/>
          <w:i/>
          <w:iCs/>
          <w:sz w:val="22"/>
          <w:szCs w:val="22"/>
        </w:rPr>
        <w:t>UK general data protection regulation</w:t>
      </w:r>
      <w:r w:rsidRPr="00E810C2">
        <w:rPr>
          <w:rFonts w:ascii="Arial" w:hAnsi="Arial" w:cs="Arial"/>
          <w:bCs/>
          <w:sz w:val="22"/>
          <w:szCs w:val="22"/>
        </w:rPr>
        <w:t xml:space="preserve">. Available at: </w:t>
      </w:r>
      <w:hyperlink r:id="rId17" w:history="1">
        <w:r w:rsidRPr="00E810C2">
          <w:rPr>
            <w:rStyle w:val="Hyperlink"/>
            <w:rFonts w:ascii="Arial" w:hAnsi="Arial" w:cs="Arial"/>
            <w:bCs/>
            <w:sz w:val="22"/>
            <w:szCs w:val="22"/>
          </w:rPr>
          <w:t>https://www.legislation.gov.uk/eur/2016/679/contents</w:t>
        </w:r>
      </w:hyperlink>
      <w:r w:rsidRPr="00E810C2">
        <w:rPr>
          <w:rFonts w:ascii="Arial" w:hAnsi="Arial" w:cs="Arial"/>
          <w:bCs/>
          <w:sz w:val="22"/>
          <w:szCs w:val="22"/>
        </w:rPr>
        <w:t xml:space="preserve">. (Accessed </w:t>
      </w:r>
      <w:r w:rsidR="00AC5675">
        <w:rPr>
          <w:rFonts w:ascii="Arial" w:hAnsi="Arial" w:cs="Arial"/>
          <w:bCs/>
          <w:sz w:val="22"/>
          <w:szCs w:val="22"/>
        </w:rPr>
        <w:t>02</w:t>
      </w:r>
      <w:r w:rsidRPr="00E810C2">
        <w:rPr>
          <w:rFonts w:ascii="Arial" w:hAnsi="Arial" w:cs="Arial"/>
          <w:bCs/>
          <w:sz w:val="22"/>
          <w:szCs w:val="22"/>
        </w:rPr>
        <w:t xml:space="preserve"> Oct. 2026).</w:t>
      </w:r>
    </w:p>
    <w:p w14:paraId="076BB319" w14:textId="77777777" w:rsidR="00E810C2" w:rsidRPr="00E810C2" w:rsidRDefault="00E810C2" w:rsidP="00E810C2">
      <w:pPr>
        <w:spacing w:line="360" w:lineRule="auto"/>
        <w:rPr>
          <w:rFonts w:ascii="Arial" w:hAnsi="Arial" w:cs="Arial"/>
          <w:bCs/>
          <w:sz w:val="22"/>
          <w:szCs w:val="22"/>
        </w:rPr>
      </w:pPr>
    </w:p>
    <w:p w14:paraId="3770CA0D" w14:textId="6EB0F0E3" w:rsidR="00DB0327" w:rsidRPr="00E810C2" w:rsidRDefault="00DB0327" w:rsidP="00E810C2">
      <w:pPr>
        <w:spacing w:line="360" w:lineRule="auto"/>
        <w:rPr>
          <w:rFonts w:ascii="Arial" w:hAnsi="Arial" w:cs="Arial"/>
          <w:bCs/>
          <w:sz w:val="22"/>
          <w:szCs w:val="22"/>
        </w:rPr>
      </w:pPr>
      <w:r w:rsidRPr="00E810C2">
        <w:rPr>
          <w:rFonts w:ascii="Arial" w:hAnsi="Arial" w:cs="Arial"/>
          <w:bCs/>
          <w:sz w:val="22"/>
          <w:szCs w:val="22"/>
        </w:rPr>
        <w:t xml:space="preserve">World Physiotherapy (2020) </w:t>
      </w:r>
      <w:r w:rsidRPr="00E810C2">
        <w:rPr>
          <w:rFonts w:ascii="Arial" w:hAnsi="Arial" w:cs="Arial"/>
          <w:bCs/>
          <w:i/>
          <w:iCs/>
          <w:sz w:val="22"/>
          <w:szCs w:val="22"/>
        </w:rPr>
        <w:t>Report sets out future of digital physical therapy practice</w:t>
      </w:r>
      <w:r w:rsidRPr="00E810C2">
        <w:rPr>
          <w:rFonts w:ascii="Arial" w:hAnsi="Arial" w:cs="Arial"/>
          <w:bCs/>
          <w:sz w:val="22"/>
          <w:szCs w:val="22"/>
        </w:rPr>
        <w:t xml:space="preserve">. Available at: </w:t>
      </w:r>
      <w:hyperlink r:id="rId18" w:history="1">
        <w:r w:rsidRPr="00E810C2">
          <w:rPr>
            <w:rStyle w:val="Hyperlink"/>
            <w:rFonts w:ascii="Arial" w:hAnsi="Arial" w:cs="Arial"/>
            <w:bCs/>
            <w:sz w:val="22"/>
            <w:szCs w:val="22"/>
          </w:rPr>
          <w:t>https://world.physio/news/report-sets-out-future-digital-physical-therapy-practice</w:t>
        </w:r>
      </w:hyperlink>
      <w:r w:rsidRPr="00E810C2">
        <w:rPr>
          <w:rFonts w:ascii="Arial" w:hAnsi="Arial" w:cs="Arial"/>
          <w:bCs/>
          <w:sz w:val="22"/>
          <w:szCs w:val="22"/>
        </w:rPr>
        <w:t xml:space="preserve">. (Accessed </w:t>
      </w:r>
      <w:r w:rsidR="00AC5675">
        <w:rPr>
          <w:rFonts w:ascii="Arial" w:hAnsi="Arial" w:cs="Arial"/>
          <w:bCs/>
          <w:sz w:val="22"/>
          <w:szCs w:val="22"/>
        </w:rPr>
        <w:t>02</w:t>
      </w:r>
      <w:r w:rsidRPr="00E810C2">
        <w:rPr>
          <w:rFonts w:ascii="Arial" w:hAnsi="Arial" w:cs="Arial"/>
          <w:bCs/>
          <w:sz w:val="22"/>
          <w:szCs w:val="22"/>
        </w:rPr>
        <w:t xml:space="preserve"> Oct. 2026).</w:t>
      </w:r>
    </w:p>
    <w:sectPr w:rsidR="00DB0327" w:rsidRPr="00E81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DD3"/>
    <w:rsid w:val="00003C3C"/>
    <w:rsid w:val="00014E59"/>
    <w:rsid w:val="000165D1"/>
    <w:rsid w:val="0005693E"/>
    <w:rsid w:val="00060097"/>
    <w:rsid w:val="00066A41"/>
    <w:rsid w:val="00091FA8"/>
    <w:rsid w:val="000A1FE5"/>
    <w:rsid w:val="000B79EA"/>
    <w:rsid w:val="000C34CD"/>
    <w:rsid w:val="000D0B61"/>
    <w:rsid w:val="001039C2"/>
    <w:rsid w:val="00113167"/>
    <w:rsid w:val="001133E6"/>
    <w:rsid w:val="00130EDE"/>
    <w:rsid w:val="00150902"/>
    <w:rsid w:val="00181218"/>
    <w:rsid w:val="00196DC1"/>
    <w:rsid w:val="001A06CD"/>
    <w:rsid w:val="001A4E26"/>
    <w:rsid w:val="001D4B81"/>
    <w:rsid w:val="001D5791"/>
    <w:rsid w:val="001D683E"/>
    <w:rsid w:val="00202E38"/>
    <w:rsid w:val="00205CAD"/>
    <w:rsid w:val="00222B24"/>
    <w:rsid w:val="00240F5B"/>
    <w:rsid w:val="00277117"/>
    <w:rsid w:val="00285606"/>
    <w:rsid w:val="002A03C3"/>
    <w:rsid w:val="002A6F3B"/>
    <w:rsid w:val="002B7D7B"/>
    <w:rsid w:val="002C0764"/>
    <w:rsid w:val="002D15BF"/>
    <w:rsid w:val="00311504"/>
    <w:rsid w:val="003216BD"/>
    <w:rsid w:val="00332D2A"/>
    <w:rsid w:val="00332E61"/>
    <w:rsid w:val="00375DD3"/>
    <w:rsid w:val="003A2CE8"/>
    <w:rsid w:val="003C1193"/>
    <w:rsid w:val="003C3B02"/>
    <w:rsid w:val="003E2FF7"/>
    <w:rsid w:val="003F199A"/>
    <w:rsid w:val="003F6B4C"/>
    <w:rsid w:val="00423F42"/>
    <w:rsid w:val="00432D95"/>
    <w:rsid w:val="0043695F"/>
    <w:rsid w:val="004873CB"/>
    <w:rsid w:val="004A0AA9"/>
    <w:rsid w:val="004A5616"/>
    <w:rsid w:val="004B2A73"/>
    <w:rsid w:val="004C54CA"/>
    <w:rsid w:val="004D56A0"/>
    <w:rsid w:val="004D648E"/>
    <w:rsid w:val="004E5B6D"/>
    <w:rsid w:val="004F47FC"/>
    <w:rsid w:val="00502116"/>
    <w:rsid w:val="00514B9B"/>
    <w:rsid w:val="00543916"/>
    <w:rsid w:val="0056646B"/>
    <w:rsid w:val="0057296B"/>
    <w:rsid w:val="00572FDF"/>
    <w:rsid w:val="00591EAA"/>
    <w:rsid w:val="005A57FD"/>
    <w:rsid w:val="005C0D99"/>
    <w:rsid w:val="005C2BCB"/>
    <w:rsid w:val="005C7F9C"/>
    <w:rsid w:val="005E2195"/>
    <w:rsid w:val="00604BE7"/>
    <w:rsid w:val="00647FFD"/>
    <w:rsid w:val="00663A0D"/>
    <w:rsid w:val="0067169E"/>
    <w:rsid w:val="006B470E"/>
    <w:rsid w:val="006C1862"/>
    <w:rsid w:val="006C70C7"/>
    <w:rsid w:val="006D381C"/>
    <w:rsid w:val="00710C8E"/>
    <w:rsid w:val="00711F60"/>
    <w:rsid w:val="007655B4"/>
    <w:rsid w:val="00787AFA"/>
    <w:rsid w:val="0079744F"/>
    <w:rsid w:val="007B26E5"/>
    <w:rsid w:val="00801BBD"/>
    <w:rsid w:val="00801F09"/>
    <w:rsid w:val="00816A0E"/>
    <w:rsid w:val="00827A7D"/>
    <w:rsid w:val="00831BB2"/>
    <w:rsid w:val="00840A11"/>
    <w:rsid w:val="00843ED9"/>
    <w:rsid w:val="00857C4E"/>
    <w:rsid w:val="00892F73"/>
    <w:rsid w:val="00895772"/>
    <w:rsid w:val="008A646F"/>
    <w:rsid w:val="008D7124"/>
    <w:rsid w:val="008E0C72"/>
    <w:rsid w:val="00911519"/>
    <w:rsid w:val="00922345"/>
    <w:rsid w:val="00934734"/>
    <w:rsid w:val="00934B00"/>
    <w:rsid w:val="00936BC5"/>
    <w:rsid w:val="00937872"/>
    <w:rsid w:val="00940068"/>
    <w:rsid w:val="00941926"/>
    <w:rsid w:val="009673EC"/>
    <w:rsid w:val="00977B75"/>
    <w:rsid w:val="0099013D"/>
    <w:rsid w:val="009C7483"/>
    <w:rsid w:val="009D4290"/>
    <w:rsid w:val="00A0184E"/>
    <w:rsid w:val="00A12209"/>
    <w:rsid w:val="00A27D16"/>
    <w:rsid w:val="00A3635C"/>
    <w:rsid w:val="00A605C8"/>
    <w:rsid w:val="00A653B6"/>
    <w:rsid w:val="00A9504F"/>
    <w:rsid w:val="00AA0F89"/>
    <w:rsid w:val="00AA333B"/>
    <w:rsid w:val="00AA3598"/>
    <w:rsid w:val="00AA7A7C"/>
    <w:rsid w:val="00AB3442"/>
    <w:rsid w:val="00AB4380"/>
    <w:rsid w:val="00AC4541"/>
    <w:rsid w:val="00AC5675"/>
    <w:rsid w:val="00AE2151"/>
    <w:rsid w:val="00AE76A8"/>
    <w:rsid w:val="00B0110E"/>
    <w:rsid w:val="00B15BBD"/>
    <w:rsid w:val="00B72F33"/>
    <w:rsid w:val="00B96A91"/>
    <w:rsid w:val="00BA2EE8"/>
    <w:rsid w:val="00BF3C23"/>
    <w:rsid w:val="00C167E3"/>
    <w:rsid w:val="00C314E0"/>
    <w:rsid w:val="00C45F62"/>
    <w:rsid w:val="00C64494"/>
    <w:rsid w:val="00C71E43"/>
    <w:rsid w:val="00C77E4F"/>
    <w:rsid w:val="00C85BF6"/>
    <w:rsid w:val="00CB1033"/>
    <w:rsid w:val="00CC5758"/>
    <w:rsid w:val="00CD1F30"/>
    <w:rsid w:val="00CD4575"/>
    <w:rsid w:val="00D0478A"/>
    <w:rsid w:val="00D212B0"/>
    <w:rsid w:val="00D30C22"/>
    <w:rsid w:val="00D5061A"/>
    <w:rsid w:val="00D62FB8"/>
    <w:rsid w:val="00D6678F"/>
    <w:rsid w:val="00DB0327"/>
    <w:rsid w:val="00DD4DF2"/>
    <w:rsid w:val="00DD718D"/>
    <w:rsid w:val="00DE76AA"/>
    <w:rsid w:val="00E10A4F"/>
    <w:rsid w:val="00E200C7"/>
    <w:rsid w:val="00E25835"/>
    <w:rsid w:val="00E3169D"/>
    <w:rsid w:val="00E378A2"/>
    <w:rsid w:val="00E60741"/>
    <w:rsid w:val="00E73586"/>
    <w:rsid w:val="00E810C2"/>
    <w:rsid w:val="00E86E1D"/>
    <w:rsid w:val="00EB5C21"/>
    <w:rsid w:val="00EF22E8"/>
    <w:rsid w:val="00EF633B"/>
    <w:rsid w:val="00F57207"/>
    <w:rsid w:val="00F846E1"/>
    <w:rsid w:val="00FA272B"/>
    <w:rsid w:val="00FA567E"/>
    <w:rsid w:val="00FC7969"/>
    <w:rsid w:val="00FD5D61"/>
    <w:rsid w:val="00FE00FE"/>
    <w:rsid w:val="00FE211B"/>
    <w:rsid w:val="00FF7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53086"/>
  <w15:chartTrackingRefBased/>
  <w15:docId w15:val="{9AFC2E08-7896-4A97-B641-77600B703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D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5D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5D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5D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5D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5D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D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D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D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D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5D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5D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5D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5D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5D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5D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5D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5DD3"/>
    <w:rPr>
      <w:rFonts w:eastAsiaTheme="majorEastAsia" w:cstheme="majorBidi"/>
      <w:color w:val="272727" w:themeColor="text1" w:themeTint="D8"/>
    </w:rPr>
  </w:style>
  <w:style w:type="paragraph" w:styleId="Title">
    <w:name w:val="Title"/>
    <w:basedOn w:val="Normal"/>
    <w:next w:val="Normal"/>
    <w:link w:val="TitleChar"/>
    <w:uiPriority w:val="10"/>
    <w:qFormat/>
    <w:rsid w:val="00375D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D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D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D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DD3"/>
    <w:pPr>
      <w:spacing w:before="160"/>
      <w:jc w:val="center"/>
    </w:pPr>
    <w:rPr>
      <w:i/>
      <w:iCs/>
      <w:color w:val="404040" w:themeColor="text1" w:themeTint="BF"/>
    </w:rPr>
  </w:style>
  <w:style w:type="character" w:customStyle="1" w:styleId="QuoteChar">
    <w:name w:val="Quote Char"/>
    <w:basedOn w:val="DefaultParagraphFont"/>
    <w:link w:val="Quote"/>
    <w:uiPriority w:val="29"/>
    <w:rsid w:val="00375DD3"/>
    <w:rPr>
      <w:i/>
      <w:iCs/>
      <w:color w:val="404040" w:themeColor="text1" w:themeTint="BF"/>
    </w:rPr>
  </w:style>
  <w:style w:type="paragraph" w:styleId="ListParagraph">
    <w:name w:val="List Paragraph"/>
    <w:basedOn w:val="Normal"/>
    <w:uiPriority w:val="34"/>
    <w:qFormat/>
    <w:rsid w:val="00375DD3"/>
    <w:pPr>
      <w:ind w:left="720"/>
      <w:contextualSpacing/>
    </w:pPr>
  </w:style>
  <w:style w:type="character" w:styleId="IntenseEmphasis">
    <w:name w:val="Intense Emphasis"/>
    <w:basedOn w:val="DefaultParagraphFont"/>
    <w:uiPriority w:val="21"/>
    <w:qFormat/>
    <w:rsid w:val="00375DD3"/>
    <w:rPr>
      <w:i/>
      <w:iCs/>
      <w:color w:val="0F4761" w:themeColor="accent1" w:themeShade="BF"/>
    </w:rPr>
  </w:style>
  <w:style w:type="paragraph" w:styleId="IntenseQuote">
    <w:name w:val="Intense Quote"/>
    <w:basedOn w:val="Normal"/>
    <w:next w:val="Normal"/>
    <w:link w:val="IntenseQuoteChar"/>
    <w:uiPriority w:val="30"/>
    <w:qFormat/>
    <w:rsid w:val="00375D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5DD3"/>
    <w:rPr>
      <w:i/>
      <w:iCs/>
      <w:color w:val="0F4761" w:themeColor="accent1" w:themeShade="BF"/>
    </w:rPr>
  </w:style>
  <w:style w:type="character" w:styleId="IntenseReference">
    <w:name w:val="Intense Reference"/>
    <w:basedOn w:val="DefaultParagraphFont"/>
    <w:uiPriority w:val="32"/>
    <w:qFormat/>
    <w:rsid w:val="00375DD3"/>
    <w:rPr>
      <w:b/>
      <w:bCs/>
      <w:smallCaps/>
      <w:color w:val="0F4761" w:themeColor="accent1" w:themeShade="BF"/>
      <w:spacing w:val="5"/>
    </w:rPr>
  </w:style>
  <w:style w:type="character" w:styleId="Hyperlink">
    <w:name w:val="Hyperlink"/>
    <w:basedOn w:val="DefaultParagraphFont"/>
    <w:uiPriority w:val="99"/>
    <w:unhideWhenUsed/>
    <w:rsid w:val="00375DD3"/>
    <w:rPr>
      <w:color w:val="467886" w:themeColor="hyperlink"/>
      <w:u w:val="single"/>
    </w:rPr>
  </w:style>
  <w:style w:type="character" w:styleId="UnresolvedMention">
    <w:name w:val="Unresolved Mention"/>
    <w:basedOn w:val="DefaultParagraphFont"/>
    <w:uiPriority w:val="99"/>
    <w:semiHidden/>
    <w:unhideWhenUsed/>
    <w:rsid w:val="00375DD3"/>
    <w:rPr>
      <w:color w:val="605E5C"/>
      <w:shd w:val="clear" w:color="auto" w:fill="E1DFDD"/>
    </w:rPr>
  </w:style>
  <w:style w:type="character" w:styleId="FollowedHyperlink">
    <w:name w:val="FollowedHyperlink"/>
    <w:basedOn w:val="DefaultParagraphFont"/>
    <w:uiPriority w:val="99"/>
    <w:semiHidden/>
    <w:unhideWhenUsed/>
    <w:rsid w:val="0093473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guide-to-adopting-remote-consultations-in-adult-musculoskeletal-physiotherapy-services/" TargetMode="External"/><Relationship Id="rId18" Type="http://schemas.openxmlformats.org/officeDocument/2006/relationships/hyperlink" Target="https://world.physio/news/report-sets-out-future-digital-physical-therapy-practic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16/j.rehab.2023.101791" TargetMode="External"/><Relationship Id="rId17" Type="http://schemas.openxmlformats.org/officeDocument/2006/relationships/hyperlink" Target="https://www.legislation.gov.uk/eur/2016/679/contents" TargetMode="External"/><Relationship Id="rId2" Type="http://schemas.openxmlformats.org/officeDocument/2006/relationships/customXml" Target="../customXml/item2.xml"/><Relationship Id="rId16" Type="http://schemas.openxmlformats.org/officeDocument/2006/relationships/hyperlink" Target="https://www.nice.org.uk/what-nice-does/digital-health/evidence-standards-framework-esf-for-digital-health-technologi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371/journal.pdig.0000626" TargetMode="External"/><Relationship Id="rId5" Type="http://schemas.openxmlformats.org/officeDocument/2006/relationships/styles" Target="styles.xml"/><Relationship Id="rId15" Type="http://schemas.openxmlformats.org/officeDocument/2006/relationships/hyperlink" Target="https://www.england.nhs.uk/personalisedcare/technology-to-support-personalised-health-and-care/.&#160;" TargetMode="External"/><Relationship Id="rId10" Type="http://schemas.openxmlformats.org/officeDocument/2006/relationships/hyperlink" Target="https://www.legislation.gov.uk/ukpga/2018/12/contents"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legislation.gov.uk/ukpga/2010/15/contents" TargetMode="External"/><Relationship Id="rId14" Type="http://schemas.openxmlformats.org/officeDocument/2006/relationships/hyperlink" Target="https://www.england.nhs.uk/long-read/inclusive-digital-healthcare-a-framework-for-nhs-action-on-digital-inclusion/.&#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95435c00db7e49bce9925d2ba3ca99b7">
  <xsd:schema xmlns:xsd="http://www.w3.org/2001/XMLSchema" xmlns:xs="http://www.w3.org/2001/XMLSchema" xmlns:p="http://schemas.microsoft.com/office/2006/metadata/properties" xmlns:ns3="0085e1a2-9cbf-4b92-866b-21f3c89040b6" targetNamespace="http://schemas.microsoft.com/office/2006/metadata/properties" ma:root="true" ma:fieldsID="d6474c4915a061ccb3ef39187e02304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4174A2-DFEF-47E7-BB73-769793B2EA2E}">
  <ds:schemaRefs>
    <ds:schemaRef ds:uri="http://schemas.openxmlformats.org/officeDocument/2006/bibliography"/>
  </ds:schemaRefs>
</ds:datastoreItem>
</file>

<file path=customXml/itemProps2.xml><?xml version="1.0" encoding="utf-8"?>
<ds:datastoreItem xmlns:ds="http://schemas.openxmlformats.org/officeDocument/2006/customXml" ds:itemID="{883D482F-CBF6-49CA-99E3-A8A2D7999986}">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BDBAB816-AFA6-40E8-89E7-B9C39F5AEDFB}">
  <ds:schemaRefs>
    <ds:schemaRef ds:uri="http://schemas.microsoft.com/sharepoint/v3/contenttype/forms"/>
  </ds:schemaRefs>
</ds:datastoreItem>
</file>

<file path=customXml/itemProps4.xml><?xml version="1.0" encoding="utf-8"?>
<ds:datastoreItem xmlns:ds="http://schemas.openxmlformats.org/officeDocument/2006/customXml" ds:itemID="{485D7162-6169-4954-8365-A39FC0ED80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3305</Words>
  <Characters>18839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 Foroozan (2411283)</dc:creator>
  <cp:keywords/>
  <dc:description/>
  <cp:lastModifiedBy>Reza Foroozan (2411283)</cp:lastModifiedBy>
  <cp:revision>2</cp:revision>
  <dcterms:created xsi:type="dcterms:W3CDTF">2026-10-18T21:10:00Z</dcterms:created>
  <dcterms:modified xsi:type="dcterms:W3CDTF">2026-10-18T21:10:00Z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