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42B88" w14:textId="1A0C58EE" w:rsidR="20E31944" w:rsidRPr="00D170D2" w:rsidRDefault="20E31944" w:rsidP="00D170D2">
      <w:pPr>
        <w:spacing w:line="360" w:lineRule="auto"/>
        <w:jc w:val="center"/>
        <w:rPr>
          <w:rFonts w:ascii="Arial" w:eastAsia="Arial" w:hAnsi="Arial" w:cs="Arial"/>
          <w:color w:val="000000" w:themeColor="text1"/>
          <w:sz w:val="28"/>
          <w:szCs w:val="28"/>
          <w:u w:val="single"/>
        </w:rPr>
      </w:pPr>
      <w:r w:rsidRPr="00D170D2">
        <w:rPr>
          <w:rFonts w:ascii="Arial" w:eastAsia="Arial" w:hAnsi="Arial" w:cs="Arial"/>
          <w:color w:val="000000" w:themeColor="text1"/>
          <w:sz w:val="28"/>
          <w:szCs w:val="28"/>
          <w:u w:val="single"/>
        </w:rPr>
        <w:t>The construction of childhood and child safeguarding</w:t>
      </w:r>
      <w:r w:rsidR="00D170D2">
        <w:rPr>
          <w:rFonts w:ascii="Arial" w:eastAsia="Arial" w:hAnsi="Arial" w:cs="Arial"/>
          <w:color w:val="000000" w:themeColor="text1"/>
          <w:sz w:val="28"/>
          <w:szCs w:val="28"/>
          <w:u w:val="single"/>
        </w:rPr>
        <w:t>.</w:t>
      </w:r>
    </w:p>
    <w:p w14:paraId="145CBB53" w14:textId="1F296B44" w:rsidR="6E6CFE25" w:rsidRPr="00D170D2" w:rsidRDefault="5696780B" w:rsidP="20E31944">
      <w:pPr>
        <w:spacing w:line="360" w:lineRule="auto"/>
        <w:rPr>
          <w:rFonts w:ascii="Arial" w:eastAsia="Arial" w:hAnsi="Arial" w:cs="Arial"/>
          <w:color w:val="000000" w:themeColor="text1"/>
          <w:sz w:val="24"/>
          <w:szCs w:val="24"/>
        </w:rPr>
      </w:pPr>
      <w:r w:rsidRPr="00D170D2">
        <w:rPr>
          <w:rFonts w:ascii="Arial" w:eastAsia="Arial" w:hAnsi="Arial" w:cs="Arial"/>
          <w:color w:val="000000" w:themeColor="text1"/>
          <w:sz w:val="24"/>
          <w:szCs w:val="24"/>
        </w:rPr>
        <w:t xml:space="preserve">This essay will focus on childhood and how it has been defined throughout history. It will highlight the first pieces of legislation regarding children's safeguarding and how this has developed to the present day. It will discuss how safeguarding polices and legislation have improved children's lives and how health and social care services are reducing inequalities. Finally, it will look at approaches and interventions that support the most vulnerable in present times.  </w:t>
      </w:r>
    </w:p>
    <w:p w14:paraId="121F77D5" w14:textId="66BC5363" w:rsidR="6BAE12AF" w:rsidRPr="00D170D2" w:rsidRDefault="6BAE12AF" w:rsidP="20E31944">
      <w:pPr>
        <w:spacing w:line="360" w:lineRule="auto"/>
        <w:rPr>
          <w:rFonts w:ascii="Arial" w:eastAsia="Arial" w:hAnsi="Arial" w:cs="Arial"/>
          <w:color w:val="212529"/>
          <w:sz w:val="24"/>
          <w:szCs w:val="24"/>
        </w:rPr>
      </w:pPr>
      <w:r w:rsidRPr="00D170D2">
        <w:rPr>
          <w:rFonts w:ascii="Arial" w:eastAsia="Arial" w:hAnsi="Arial" w:cs="Arial"/>
          <w:color w:val="212529"/>
          <w:sz w:val="24"/>
          <w:szCs w:val="24"/>
        </w:rPr>
        <w:t xml:space="preserve">Throughout history and </w:t>
      </w:r>
      <w:proofErr w:type="gramStart"/>
      <w:r w:rsidRPr="00D170D2">
        <w:rPr>
          <w:rFonts w:ascii="Arial" w:eastAsia="Arial" w:hAnsi="Arial" w:cs="Arial"/>
          <w:color w:val="212529"/>
          <w:sz w:val="24"/>
          <w:szCs w:val="24"/>
        </w:rPr>
        <w:t>in today’s society</w:t>
      </w:r>
      <w:proofErr w:type="gramEnd"/>
      <w:r w:rsidRPr="00D170D2">
        <w:rPr>
          <w:rFonts w:ascii="Arial" w:eastAsia="Arial" w:hAnsi="Arial" w:cs="Arial"/>
          <w:color w:val="212529"/>
          <w:sz w:val="24"/>
          <w:szCs w:val="24"/>
        </w:rPr>
        <w:t>, the concept and understanding of “childhood” is always evolving (Owen, 2017). Adults today believe that they have a major role to play their child's life and development. While adults feed, clothe and comfort their children, it is documented that children socialise and educated themselves by focusing on other children to learn rather than from adults (Grey, 2016).</w:t>
      </w:r>
      <w:r w:rsidR="00FF1943" w:rsidRPr="00D170D2">
        <w:rPr>
          <w:rStyle w:val="normaltextrun"/>
          <w:rFonts w:ascii="Arial" w:eastAsia="Arial" w:hAnsi="Arial" w:cs="Arial"/>
          <w:color w:val="000000"/>
          <w:sz w:val="24"/>
          <w:szCs w:val="24"/>
          <w:shd w:val="clear" w:color="auto" w:fill="FFFFFF"/>
        </w:rPr>
        <w:t xml:space="preserve"> A child is currently defined as anyone under the age of sixteen </w:t>
      </w:r>
      <w:r w:rsidR="001E3D5A" w:rsidRPr="00D170D2">
        <w:rPr>
          <w:rStyle w:val="normaltextrun"/>
          <w:rFonts w:ascii="Arial" w:eastAsia="Arial" w:hAnsi="Arial" w:cs="Arial"/>
          <w:color w:val="000000"/>
          <w:sz w:val="24"/>
          <w:szCs w:val="24"/>
          <w:shd w:val="clear" w:color="auto" w:fill="FFFFFF"/>
        </w:rPr>
        <w:t>according to the UK Government (</w:t>
      </w:r>
      <w:r w:rsidR="00FF1943" w:rsidRPr="00D170D2">
        <w:rPr>
          <w:rStyle w:val="normaltextrun"/>
          <w:rFonts w:ascii="Arial" w:eastAsia="Arial" w:hAnsi="Arial" w:cs="Arial"/>
          <w:color w:val="000000"/>
          <w:sz w:val="24"/>
          <w:szCs w:val="24"/>
          <w:shd w:val="clear" w:color="auto" w:fill="FFFFFF"/>
        </w:rPr>
        <w:t>2010), however, c</w:t>
      </w:r>
      <w:r w:rsidR="0886DD2E" w:rsidRPr="00D170D2">
        <w:rPr>
          <w:rFonts w:ascii="Arial" w:eastAsia="Arial" w:hAnsi="Arial" w:cs="Arial"/>
          <w:color w:val="000000" w:themeColor="text1"/>
          <w:sz w:val="24"/>
          <w:szCs w:val="24"/>
        </w:rPr>
        <w:t>hildhood has been defined in the past as the early stages of one's life. In the late 18</w:t>
      </w:r>
      <w:r w:rsidR="0886DD2E" w:rsidRPr="00D170D2">
        <w:rPr>
          <w:rFonts w:ascii="Arial" w:eastAsia="Arial" w:hAnsi="Arial" w:cs="Arial"/>
          <w:color w:val="000000" w:themeColor="text1"/>
          <w:sz w:val="24"/>
          <w:szCs w:val="24"/>
          <w:vertAlign w:val="superscript"/>
        </w:rPr>
        <w:t>th</w:t>
      </w:r>
      <w:r w:rsidR="0886DD2E" w:rsidRPr="00D170D2">
        <w:rPr>
          <w:rFonts w:ascii="Arial" w:eastAsia="Arial" w:hAnsi="Arial" w:cs="Arial"/>
          <w:color w:val="000000" w:themeColor="text1"/>
          <w:sz w:val="24"/>
          <w:szCs w:val="24"/>
        </w:rPr>
        <w:t xml:space="preserve"> Century children were described as innocent, </w:t>
      </w:r>
      <w:proofErr w:type="gramStart"/>
      <w:r w:rsidR="0886DD2E" w:rsidRPr="00D170D2">
        <w:rPr>
          <w:rFonts w:ascii="Arial" w:eastAsia="Arial" w:hAnsi="Arial" w:cs="Arial"/>
          <w:color w:val="000000" w:themeColor="text1"/>
          <w:sz w:val="24"/>
          <w:szCs w:val="24"/>
        </w:rPr>
        <w:t>incapable</w:t>
      </w:r>
      <w:proofErr w:type="gramEnd"/>
      <w:r w:rsidR="0886DD2E" w:rsidRPr="00D170D2">
        <w:rPr>
          <w:rFonts w:ascii="Arial" w:eastAsia="Arial" w:hAnsi="Arial" w:cs="Arial"/>
          <w:color w:val="000000" w:themeColor="text1"/>
          <w:sz w:val="24"/>
          <w:szCs w:val="24"/>
        </w:rPr>
        <w:t xml:space="preserve"> and naïve and their voices were supressed (Cunningham, 1998).  </w:t>
      </w:r>
      <w:r w:rsidR="0886DD2E" w:rsidRPr="00D170D2">
        <w:rPr>
          <w:rFonts w:ascii="Arial" w:eastAsia="Arial" w:hAnsi="Arial" w:cs="Arial"/>
          <w:color w:val="212529"/>
          <w:sz w:val="24"/>
          <w:szCs w:val="24"/>
        </w:rPr>
        <w:t xml:space="preserve">Aries (1976, cited in </w:t>
      </w:r>
      <w:r w:rsidR="5696780B" w:rsidRPr="00D170D2">
        <w:rPr>
          <w:rFonts w:ascii="Arial" w:eastAsia="Arial" w:hAnsi="Arial" w:cs="Arial"/>
          <w:color w:val="212529"/>
          <w:sz w:val="24"/>
          <w:szCs w:val="24"/>
        </w:rPr>
        <w:t>Retford, 2016</w:t>
      </w:r>
      <w:r w:rsidR="0886DD2E" w:rsidRPr="00D170D2">
        <w:rPr>
          <w:rFonts w:ascii="Arial" w:eastAsia="Arial" w:hAnsi="Arial" w:cs="Arial"/>
          <w:color w:val="212529"/>
          <w:sz w:val="24"/>
          <w:szCs w:val="24"/>
        </w:rPr>
        <w:t xml:space="preserve">) argued that the idea of childhood in </w:t>
      </w:r>
      <w:r w:rsidR="5696780B" w:rsidRPr="00D170D2">
        <w:rPr>
          <w:rFonts w:ascii="Arial" w:eastAsia="Arial" w:hAnsi="Arial" w:cs="Arial"/>
          <w:color w:val="212529"/>
          <w:sz w:val="24"/>
          <w:szCs w:val="24"/>
        </w:rPr>
        <w:t xml:space="preserve">medieval society did not exist, and was not a valued phrase that humans would recognise, as before the eighteenth-century people did not show an interest or care about age and dates (Retford, 2016).  Historically children were not seen as important or considered valuable to society, and often their families would send them out to work from a young age, and they would be abused by the adults in their lives and even sold by their parents if they felt they didn’t contribute enough towards family income (Wright and Potter, 2012).  </w:t>
      </w:r>
      <w:r w:rsidRPr="00D170D2">
        <w:rPr>
          <w:rFonts w:ascii="Arial" w:eastAsia="Arial" w:hAnsi="Arial" w:cs="Arial"/>
          <w:color w:val="212529"/>
          <w:sz w:val="24"/>
          <w:szCs w:val="24"/>
        </w:rPr>
        <w:t xml:space="preserve"> </w:t>
      </w:r>
    </w:p>
    <w:p w14:paraId="27DF08D7" w14:textId="61D7EE41" w:rsidR="6BAE12AF" w:rsidRPr="00D170D2"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Child exploitation is one of the oldest welfare problems within society’s history. Children were forced to work in factories, agricultural </w:t>
      </w:r>
      <w:proofErr w:type="gramStart"/>
      <w:r w:rsidRPr="00D170D2">
        <w:rPr>
          <w:rFonts w:ascii="Arial" w:eastAsia="Arial" w:hAnsi="Arial" w:cs="Arial"/>
          <w:sz w:val="24"/>
          <w:szCs w:val="24"/>
        </w:rPr>
        <w:t>settings</w:t>
      </w:r>
      <w:proofErr w:type="gramEnd"/>
      <w:r w:rsidRPr="00D170D2">
        <w:rPr>
          <w:rFonts w:ascii="Arial" w:eastAsia="Arial" w:hAnsi="Arial" w:cs="Arial"/>
          <w:sz w:val="24"/>
          <w:szCs w:val="24"/>
        </w:rPr>
        <w:t xml:space="preserve"> and down coal mines, where many children died from the dangerous conditions they were made to endure (Filip et al., 2018). At the end of the 20</w:t>
      </w:r>
      <w:r w:rsidRPr="00D170D2">
        <w:rPr>
          <w:rFonts w:ascii="Arial" w:eastAsia="Arial" w:hAnsi="Arial" w:cs="Arial"/>
          <w:sz w:val="24"/>
          <w:szCs w:val="24"/>
          <w:vertAlign w:val="superscript"/>
        </w:rPr>
        <w:t>th</w:t>
      </w:r>
      <w:r w:rsidRPr="00D170D2">
        <w:rPr>
          <w:rFonts w:ascii="Arial" w:eastAsia="Arial" w:hAnsi="Arial" w:cs="Arial"/>
          <w:sz w:val="24"/>
          <w:szCs w:val="24"/>
        </w:rPr>
        <w:t xml:space="preserve"> century there was still a global issue with children still being forced to work in horrendous conditions, and in 1996 the International Labour Office (ILO) stated that approximately 250 million children were classed as working, but this was predominantly in undeveloped countries (Hagemann, 2002). Within the UK, boys under 10 and women and girls of any age </w:t>
      </w:r>
      <w:r w:rsidRPr="00D170D2">
        <w:rPr>
          <w:rFonts w:ascii="Arial" w:eastAsia="Arial" w:hAnsi="Arial" w:cs="Arial"/>
          <w:sz w:val="24"/>
          <w:szCs w:val="24"/>
        </w:rPr>
        <w:lastRenderedPageBreak/>
        <w:t xml:space="preserve">were taken out of the mines following The Mines and Collieries Act 1842 (National Museum Wales, 2011). This act along with others like the Factory Act (1833), shaped the path of change as the first important pieces of legislation to end child labour (Griffin, 2014). This in turn changed the perception of how people viewed children. </w:t>
      </w:r>
    </w:p>
    <w:p w14:paraId="440FD164" w14:textId="6C6F8EBE" w:rsidR="58F4AD81" w:rsidRPr="00D170D2" w:rsidRDefault="6BAE12AF" w:rsidP="20E31944">
      <w:pPr>
        <w:spacing w:line="360" w:lineRule="auto"/>
        <w:rPr>
          <w:rFonts w:ascii="Arial" w:eastAsia="Arial" w:hAnsi="Arial" w:cs="Arial"/>
          <w:color w:val="2A2A2A"/>
          <w:sz w:val="24"/>
          <w:szCs w:val="24"/>
        </w:rPr>
      </w:pPr>
      <w:r w:rsidRPr="00D170D2">
        <w:rPr>
          <w:rFonts w:ascii="Arial" w:eastAsia="Arial" w:hAnsi="Arial" w:cs="Arial"/>
          <w:sz w:val="24"/>
          <w:szCs w:val="24"/>
        </w:rPr>
        <w:t xml:space="preserve">Thomas Agnew took inspiration from New York Society for the Prevention of Cruelty to Children and in 1884 along with leading figures, he launched the London Society for the Prevention of Cruelty to Children (LSPCC). Other societies were subsequently set up in other areas across the United Kingdom, and in 1889 the LSPCC was changed to the National Society for the Prevention of Cruelty to Children (NSPCC, 2008).  The organisation is still in operation today and is now the UK’s largest children’s charity, </w:t>
      </w:r>
      <w:r w:rsidR="20E31944" w:rsidRPr="00D170D2">
        <w:rPr>
          <w:rFonts w:ascii="Arial" w:eastAsia="Arial" w:hAnsi="Arial" w:cs="Arial"/>
          <w:sz w:val="24"/>
          <w:szCs w:val="24"/>
        </w:rPr>
        <w:t xml:space="preserve">having estimated that in the last five years alone 6 million children are safer due to their organisation (NSPCC, 2022). They have </w:t>
      </w:r>
      <w:r w:rsidRPr="00D170D2">
        <w:rPr>
          <w:rFonts w:ascii="Arial" w:eastAsia="Arial" w:hAnsi="Arial" w:cs="Arial"/>
          <w:sz w:val="24"/>
          <w:szCs w:val="24"/>
        </w:rPr>
        <w:t>played an integral role regarding the development of policies and practices for the safeguarding of children across the UK and Channel Islands from cruelty and abuse (KPMG, 2019). C</w:t>
      </w:r>
      <w:r w:rsidR="20E31944" w:rsidRPr="00D170D2">
        <w:rPr>
          <w:rFonts w:ascii="Arial" w:eastAsia="Arial" w:hAnsi="Arial" w:cs="Arial"/>
          <w:sz w:val="24"/>
          <w:szCs w:val="24"/>
        </w:rPr>
        <w:t xml:space="preserve">ruelty or abuse towards a child is defined as either physical, phycological or sexual harm or abandonment by anyone over the age of sixteen (Herzberger, 1990). The NSPCC also campaigned heavily to create changes in the law to give children rights (NSPCC, 2020).  </w:t>
      </w:r>
      <w:r w:rsidRPr="00D170D2">
        <w:rPr>
          <w:rFonts w:ascii="Arial" w:eastAsia="Arial" w:hAnsi="Arial" w:cs="Arial"/>
          <w:sz w:val="24"/>
          <w:szCs w:val="24"/>
        </w:rPr>
        <w:t xml:space="preserve"> </w:t>
      </w:r>
      <w:r w:rsidR="58F4AD81" w:rsidRPr="00D170D2">
        <w:rPr>
          <w:rFonts w:ascii="Arial" w:eastAsia="Arial" w:hAnsi="Arial" w:cs="Arial"/>
          <w:color w:val="2A2A2A"/>
          <w:sz w:val="24"/>
          <w:szCs w:val="24"/>
        </w:rPr>
        <w:t xml:space="preserve">Safeguarding is a process of protecting and preventing all forms of harm or abuse including sexual, </w:t>
      </w:r>
      <w:proofErr w:type="gramStart"/>
      <w:r w:rsidR="58F4AD81" w:rsidRPr="00D170D2">
        <w:rPr>
          <w:rFonts w:ascii="Arial" w:eastAsia="Arial" w:hAnsi="Arial" w:cs="Arial"/>
          <w:color w:val="2A2A2A"/>
          <w:sz w:val="24"/>
          <w:szCs w:val="24"/>
        </w:rPr>
        <w:t>physical</w:t>
      </w:r>
      <w:proofErr w:type="gramEnd"/>
      <w:r w:rsidR="58F4AD81" w:rsidRPr="00D170D2">
        <w:rPr>
          <w:rFonts w:ascii="Arial" w:eastAsia="Arial" w:hAnsi="Arial" w:cs="Arial"/>
          <w:color w:val="2A2A2A"/>
          <w:sz w:val="24"/>
          <w:szCs w:val="24"/>
        </w:rPr>
        <w:t xml:space="preserve"> or emotional abuse and negligent treatment, regardless of their age, race, religion or any other vulnerable characteristics the child my display (UK Government, 2022).</w:t>
      </w:r>
    </w:p>
    <w:p w14:paraId="2B790970" w14:textId="33DC2608" w:rsidR="0886DD2E" w:rsidRPr="00D170D2" w:rsidRDefault="5696780B" w:rsidP="20E31944">
      <w:pPr>
        <w:spacing w:line="360" w:lineRule="auto"/>
        <w:rPr>
          <w:rFonts w:ascii="Arial" w:eastAsia="Arial" w:hAnsi="Arial" w:cs="Arial"/>
          <w:color w:val="2A2A2A"/>
          <w:sz w:val="24"/>
          <w:szCs w:val="24"/>
        </w:rPr>
      </w:pPr>
      <w:r w:rsidRPr="00D170D2">
        <w:rPr>
          <w:rFonts w:ascii="Arial" w:eastAsia="Arial" w:hAnsi="Arial" w:cs="Arial"/>
          <w:color w:val="2A2A2A"/>
          <w:sz w:val="24"/>
          <w:szCs w:val="24"/>
        </w:rPr>
        <w:t>The first legislation to allow authorities to prosecute individuals accused of child cruelty or abuse came into force in the 1880s (NSPCC, 2021). The first prosecution that required a formal inquiry surrounding children’s safeguarding was the death of a 12-year-old child called Dennis O'Neill. He was killed while in foster care, which prompted the introduction of legislation to protect children within the foster system to be created (Parry, 2021). This applied to o</w:t>
      </w:r>
      <w:r w:rsidR="58F4AD81" w:rsidRPr="00D170D2">
        <w:rPr>
          <w:rFonts w:ascii="Arial" w:eastAsia="Arial" w:hAnsi="Arial" w:cs="Arial"/>
          <w:color w:val="2A2A2A"/>
          <w:sz w:val="24"/>
          <w:szCs w:val="24"/>
        </w:rPr>
        <w:t>rganisations</w:t>
      </w:r>
      <w:r w:rsidR="4CABE851" w:rsidRPr="00D170D2">
        <w:rPr>
          <w:rFonts w:ascii="Arial" w:eastAsia="Arial" w:hAnsi="Arial" w:cs="Arial"/>
          <w:color w:val="2A2A2A"/>
          <w:sz w:val="24"/>
          <w:szCs w:val="24"/>
        </w:rPr>
        <w:t xml:space="preserve"> that </w:t>
      </w:r>
      <w:r w:rsidR="58F4AD81" w:rsidRPr="00D170D2">
        <w:rPr>
          <w:rFonts w:ascii="Arial" w:eastAsia="Arial" w:hAnsi="Arial" w:cs="Arial"/>
          <w:color w:val="2A2A2A"/>
          <w:sz w:val="24"/>
          <w:szCs w:val="24"/>
        </w:rPr>
        <w:t>had</w:t>
      </w:r>
      <w:r w:rsidR="4CABE851" w:rsidRPr="00D170D2">
        <w:rPr>
          <w:rFonts w:ascii="Arial" w:eastAsia="Arial" w:hAnsi="Arial" w:cs="Arial"/>
          <w:color w:val="2A2A2A"/>
          <w:sz w:val="24"/>
          <w:szCs w:val="24"/>
        </w:rPr>
        <w:t xml:space="preserve"> any involvement with children and had a duty of care to Safeguard a child (Johnson, 2019). Many high-profile child abuse deaths in the early 1900’s led to in-depth inquiries which subsequently led to the development of the child protection system that we have today in the UK (NSPCC, 2021). The </w:t>
      </w:r>
      <w:r w:rsidR="00741C84" w:rsidRPr="00D170D2">
        <w:rPr>
          <w:rFonts w:ascii="Arial" w:eastAsia="Arial" w:hAnsi="Arial" w:cs="Arial"/>
          <w:color w:val="2A2A2A"/>
          <w:sz w:val="24"/>
          <w:szCs w:val="24"/>
        </w:rPr>
        <w:t>Children’s</w:t>
      </w:r>
      <w:r w:rsidR="4CABE851" w:rsidRPr="00D170D2">
        <w:rPr>
          <w:rFonts w:ascii="Arial" w:eastAsia="Arial" w:hAnsi="Arial" w:cs="Arial"/>
          <w:color w:val="2A2A2A"/>
          <w:sz w:val="24"/>
          <w:szCs w:val="24"/>
        </w:rPr>
        <w:t xml:space="preserve"> act 1948, provided new measures for local authorities, stating that local authorities have a duty to provide care to any </w:t>
      </w:r>
      <w:r w:rsidR="4CABE851" w:rsidRPr="00D170D2">
        <w:rPr>
          <w:rFonts w:ascii="Arial" w:eastAsia="Arial" w:hAnsi="Arial" w:cs="Arial"/>
          <w:color w:val="2A2A2A"/>
          <w:sz w:val="24"/>
          <w:szCs w:val="24"/>
        </w:rPr>
        <w:lastRenderedPageBreak/>
        <w:t xml:space="preserve">children when their parents are unable to care for them in a safe manner, and that they should focus on what is in the child’s best interests (Parker, 2011). From the early 1900’s to early 2000’s, legislation and policies have provided significant change regarding safeguarding of children, by focusing on a broader range of what constitutes as a risk to children, and what part professionals play in relation to this (Parton, 2010). </w:t>
      </w:r>
      <w:r w:rsidR="20E31944" w:rsidRPr="00D170D2">
        <w:rPr>
          <w:rFonts w:ascii="Arial" w:eastAsia="Arial" w:hAnsi="Arial" w:cs="Arial"/>
          <w:color w:val="2A2A2A"/>
          <w:sz w:val="24"/>
          <w:szCs w:val="24"/>
        </w:rPr>
        <w:t>Legislation has increased over the years since the first act in the 1880s. As mentioned, the first children's act was created in 1948 there was an update to this in 1975 which shed light on the importance of children’s welfare (National Archives, 2022). The children's act 1989 provides the legislative framework in England and Wales that the current safeguarding and child protection system is based on, giving every child the right to safeguarding against any abuse (NSPCC, 2021a). This is a big contrast to children from before the turn of the 20</w:t>
      </w:r>
      <w:r w:rsidR="20E31944" w:rsidRPr="00D170D2">
        <w:rPr>
          <w:rFonts w:ascii="Arial" w:eastAsia="Arial" w:hAnsi="Arial" w:cs="Arial"/>
          <w:color w:val="2A2A2A"/>
          <w:sz w:val="24"/>
          <w:szCs w:val="24"/>
          <w:vertAlign w:val="superscript"/>
        </w:rPr>
        <w:t>th</w:t>
      </w:r>
      <w:r w:rsidR="20E31944" w:rsidRPr="00D170D2">
        <w:rPr>
          <w:rFonts w:ascii="Arial" w:eastAsia="Arial" w:hAnsi="Arial" w:cs="Arial"/>
          <w:color w:val="2A2A2A"/>
          <w:sz w:val="24"/>
          <w:szCs w:val="24"/>
        </w:rPr>
        <w:t xml:space="preserve"> century, when children historically where not classed as important unlike today where children are seen as precious members of the family (Hart, &amp; Pavlovic. 1991). There was no concept of child protection and children were forced to work in unsafe conditions, whereas this is unheard of and unthinkable within the UK today (UNICEF, 2010). </w:t>
      </w:r>
    </w:p>
    <w:p w14:paraId="6F5E13BA" w14:textId="22A31BEC" w:rsidR="0886DD2E" w:rsidRPr="00D170D2" w:rsidRDefault="20E31944" w:rsidP="20E31944">
      <w:pPr>
        <w:spacing w:line="360" w:lineRule="auto"/>
        <w:rPr>
          <w:rFonts w:ascii="Arial" w:eastAsia="Arial" w:hAnsi="Arial" w:cs="Arial"/>
          <w:color w:val="2A2A2A"/>
          <w:sz w:val="24"/>
          <w:szCs w:val="24"/>
        </w:rPr>
      </w:pPr>
      <w:r w:rsidRPr="00D170D2">
        <w:rPr>
          <w:rFonts w:ascii="Arial" w:eastAsia="Arial" w:hAnsi="Arial" w:cs="Arial"/>
          <w:color w:val="2A2A2A"/>
          <w:sz w:val="24"/>
          <w:szCs w:val="24"/>
        </w:rPr>
        <w:t xml:space="preserve">Organisations providing their staff with the training to recognise signs of abuse and to document their findings professionally lends a hand along with polices to further safeguard children </w:t>
      </w:r>
      <w:proofErr w:type="gramStart"/>
      <w:r w:rsidRPr="00D170D2">
        <w:rPr>
          <w:rFonts w:ascii="Arial" w:eastAsia="Arial" w:hAnsi="Arial" w:cs="Arial"/>
          <w:color w:val="2A2A2A"/>
          <w:sz w:val="24"/>
          <w:szCs w:val="24"/>
        </w:rPr>
        <w:t>in today's society</w:t>
      </w:r>
      <w:proofErr w:type="gramEnd"/>
      <w:r w:rsidRPr="00D170D2">
        <w:rPr>
          <w:rFonts w:ascii="Arial" w:eastAsia="Arial" w:hAnsi="Arial" w:cs="Arial"/>
          <w:color w:val="2A2A2A"/>
          <w:sz w:val="24"/>
          <w:szCs w:val="24"/>
        </w:rPr>
        <w:t xml:space="preserve"> (Foster, 2021). Good practise for protection of children is to understand that safeguarding is everyone's responsibility whether that be a schoolteacher, medical </w:t>
      </w:r>
      <w:proofErr w:type="gramStart"/>
      <w:r w:rsidRPr="00D170D2">
        <w:rPr>
          <w:rFonts w:ascii="Arial" w:eastAsia="Arial" w:hAnsi="Arial" w:cs="Arial"/>
          <w:color w:val="2A2A2A"/>
          <w:sz w:val="24"/>
          <w:szCs w:val="24"/>
        </w:rPr>
        <w:t>professional</w:t>
      </w:r>
      <w:proofErr w:type="gramEnd"/>
      <w:r w:rsidRPr="00D170D2">
        <w:rPr>
          <w:rFonts w:ascii="Arial" w:eastAsia="Arial" w:hAnsi="Arial" w:cs="Arial"/>
          <w:color w:val="2A2A2A"/>
          <w:sz w:val="24"/>
          <w:szCs w:val="24"/>
        </w:rPr>
        <w:t xml:space="preserve"> or community group leader (Webber, McCree and Angeli, 2013). However, it has been suggested that not all healthcare professionals for example dentists, have confidence when reporting if they have a concern (Patrick, Kandiah and Welbury, 2020). When an individual has a concern regarding a child’s welfare, they are advised to contact their local children's social care team, or if they feel the child is at immediate risk to call the police. Once reported, more evidence is gathered to gauge whether a social worker or a police officer need to attend the home to look further into the matter to establish if the child or children are at risk (Government Digital Service, 2014).  </w:t>
      </w:r>
    </w:p>
    <w:p w14:paraId="723EA7B2" w14:textId="2D55EE93" w:rsidR="0886DD2E" w:rsidRPr="00D170D2" w:rsidRDefault="0886DD2E" w:rsidP="20E31944">
      <w:pPr>
        <w:spacing w:line="360" w:lineRule="auto"/>
        <w:rPr>
          <w:rFonts w:ascii="Arial" w:eastAsia="Arial" w:hAnsi="Arial" w:cs="Arial"/>
          <w:color w:val="2A2A2A"/>
          <w:sz w:val="24"/>
          <w:szCs w:val="24"/>
        </w:rPr>
      </w:pPr>
    </w:p>
    <w:p w14:paraId="2A1002BF" w14:textId="6C8AD53C" w:rsidR="0886DD2E" w:rsidRPr="00D170D2" w:rsidRDefault="20E31944" w:rsidP="20E31944">
      <w:pPr>
        <w:spacing w:line="360" w:lineRule="auto"/>
        <w:rPr>
          <w:rFonts w:ascii="Arial" w:eastAsia="Arial" w:hAnsi="Arial" w:cs="Arial"/>
          <w:sz w:val="24"/>
          <w:szCs w:val="24"/>
        </w:rPr>
      </w:pPr>
      <w:r w:rsidRPr="00D170D2">
        <w:rPr>
          <w:rFonts w:ascii="Arial" w:eastAsia="Arial" w:hAnsi="Arial" w:cs="Arial"/>
          <w:color w:val="2A2A2A"/>
          <w:sz w:val="24"/>
          <w:szCs w:val="24"/>
        </w:rPr>
        <w:lastRenderedPageBreak/>
        <w:t xml:space="preserve">Despite the amount of legislation and policies surrounding children's welfare in place today and the proposal for more improvement in the future, there is still </w:t>
      </w:r>
      <w:proofErr w:type="gramStart"/>
      <w:r w:rsidRPr="00D170D2">
        <w:rPr>
          <w:rFonts w:ascii="Arial" w:eastAsia="Arial" w:hAnsi="Arial" w:cs="Arial"/>
          <w:color w:val="2A2A2A"/>
          <w:sz w:val="24"/>
          <w:szCs w:val="24"/>
        </w:rPr>
        <w:t>a large number of</w:t>
      </w:r>
      <w:proofErr w:type="gramEnd"/>
      <w:r w:rsidRPr="00D170D2">
        <w:rPr>
          <w:rFonts w:ascii="Arial" w:eastAsia="Arial" w:hAnsi="Arial" w:cs="Arial"/>
          <w:color w:val="2A2A2A"/>
          <w:sz w:val="24"/>
          <w:szCs w:val="24"/>
        </w:rPr>
        <w:t xml:space="preserve"> children exposed to high levels of abuse, including physical, sexual and </w:t>
      </w:r>
      <w:r w:rsidRPr="00D170D2">
        <w:rPr>
          <w:rFonts w:ascii="Arial" w:eastAsia="Arial" w:hAnsi="Arial" w:cs="Arial"/>
          <w:sz w:val="24"/>
          <w:szCs w:val="24"/>
        </w:rPr>
        <w:t xml:space="preserve">psychological (Hart, Lee, and </w:t>
      </w:r>
      <w:proofErr w:type="spellStart"/>
      <w:r w:rsidRPr="00D170D2">
        <w:rPr>
          <w:rFonts w:ascii="Arial" w:eastAsia="Arial" w:hAnsi="Arial" w:cs="Arial"/>
          <w:sz w:val="24"/>
          <w:szCs w:val="24"/>
        </w:rPr>
        <w:t>Wernham</w:t>
      </w:r>
      <w:proofErr w:type="spellEnd"/>
      <w:r w:rsidRPr="00D170D2">
        <w:rPr>
          <w:rFonts w:ascii="Arial" w:eastAsia="Arial" w:hAnsi="Arial" w:cs="Arial"/>
          <w:sz w:val="24"/>
          <w:szCs w:val="24"/>
        </w:rPr>
        <w:t>, 2011). The Munro Review (2011) questioned whether local authority boards tasked with the safeguarding of children were effectively ensuring children are protected from harm (Solomon, and Blyth. 2012). With multiple practices and policies in place the number of NSPCC serious case reviews are only growing (NSPCC, 2021b) and it can be questioned whether local authorities are learning from their failings. An example of this is in February 2000 a young girl by the name of Victoria Climbié died following months of abuse from her great-aunt and the aunt’s partner. It is documented that just weeks before Victoria died, a social worker from the local London borough visited the house but as there was no answer, so she assumed they had moved (Laming, 2003). This case became one the of most publicised abuse cases of its time, with the government holding an inquest into the failings. Less than 8 years later a 17-month-old boy identified as baby P was found dead in his cot following months of abuse in the same borough as Victoria Climbié (Department for Education, 2010).  It can be argued that the system has still not progressed significantly since the death of Victoria with agencies not sharing important information and working on a multi-agency partnership, children ‘slipping through the net’ and missed opportunities to intervene as an early stage (</w:t>
      </w:r>
      <w:proofErr w:type="spellStart"/>
      <w:r w:rsidRPr="00D170D2">
        <w:rPr>
          <w:rFonts w:ascii="Arial" w:eastAsia="Arial" w:hAnsi="Arial" w:cs="Arial"/>
          <w:sz w:val="24"/>
          <w:szCs w:val="24"/>
        </w:rPr>
        <w:t>Carlick</w:t>
      </w:r>
      <w:proofErr w:type="spellEnd"/>
      <w:r w:rsidRPr="00D170D2">
        <w:rPr>
          <w:rFonts w:ascii="Arial" w:eastAsia="Arial" w:hAnsi="Arial" w:cs="Arial"/>
          <w:sz w:val="24"/>
          <w:szCs w:val="24"/>
        </w:rPr>
        <w:t>, 2020). Another issue that had been documented following the death of baby P. was the media attack on social workers, by the newspapers, who wrote damaging articles that painted social workers as the main failing is that case. This is turn made it difficult for social workers to do their jobs efficiently.  This also highlights the seriousness of child abuse, and many local social work departments received double the number of calls of concern following the high-profile case, which made it difficult to spot the cases that needed urgent attention (</w:t>
      </w:r>
      <w:proofErr w:type="spellStart"/>
      <w:r w:rsidRPr="00D170D2">
        <w:rPr>
          <w:rFonts w:ascii="Arial" w:eastAsia="Arial" w:hAnsi="Arial" w:cs="Arial"/>
          <w:sz w:val="24"/>
          <w:szCs w:val="24"/>
        </w:rPr>
        <w:t>McNicoll</w:t>
      </w:r>
      <w:proofErr w:type="spellEnd"/>
      <w:r w:rsidRPr="00D170D2">
        <w:rPr>
          <w:rFonts w:ascii="Arial" w:eastAsia="Arial" w:hAnsi="Arial" w:cs="Arial"/>
          <w:sz w:val="24"/>
          <w:szCs w:val="24"/>
        </w:rPr>
        <w:t>. 2017).</w:t>
      </w:r>
    </w:p>
    <w:p w14:paraId="7CEA6CC7" w14:textId="1FABC265" w:rsidR="0886DD2E" w:rsidRPr="00D170D2"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   Regardless of the high level of provision in place, a study has highlighted that deprived local authorities within the UK face a higher demand for services that are poorly funded and inadequately equipped to cope (Hood et al., 2018). The study focused on the inequalities in provision which it believes were failing because of how the safeguarding system was structured. The focus was on a case-by-case approach </w:t>
      </w:r>
      <w:r w:rsidRPr="00D170D2">
        <w:rPr>
          <w:rFonts w:ascii="Arial" w:eastAsia="Arial" w:hAnsi="Arial" w:cs="Arial"/>
          <w:sz w:val="24"/>
          <w:szCs w:val="24"/>
        </w:rPr>
        <w:lastRenderedPageBreak/>
        <w:t>indicating that the social problems presented themselves as individual risk factors, for example neglect of a child, and this was assessed in relation to parental deficits rather than poverty (Bywaters, 2020).</w:t>
      </w:r>
    </w:p>
    <w:p w14:paraId="1601F418" w14:textId="009751D9" w:rsidR="0886DD2E" w:rsidRPr="00D170D2"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The study also stated that ‘white British’ children are ten times more likely to be in the care system and ‘Black Caribbean’ children are 20 times more likely to be in the care system than ‘Asian Indian’ children (Turner, 2018). Professor Paul Bywaters, from the University of Huddersfield led the study and he suggested that this became a priority for the government. He stated, “Two things strike me – first, the extent of deprivation that many Black and ethnic minority groups experience, and second, big disparities between Pakistani, Bangladeshi and Indian children, and between those from African and Caribbean backgrounds, as well as differences with white children.” (Bywaters et al. 2019)</w:t>
      </w:r>
    </w:p>
    <w:p w14:paraId="121A8E1B" w14:textId="5DA86B9B" w:rsidR="0886DD2E" w:rsidRPr="00D170D2" w:rsidRDefault="20E31944" w:rsidP="20E31944">
      <w:pPr>
        <w:spacing w:line="360" w:lineRule="auto"/>
        <w:rPr>
          <w:rFonts w:ascii="Arial" w:eastAsia="Arial" w:hAnsi="Arial" w:cs="Arial"/>
          <w:color w:val="FF0000"/>
          <w:sz w:val="24"/>
          <w:szCs w:val="24"/>
        </w:rPr>
      </w:pPr>
      <w:r w:rsidRPr="00D170D2">
        <w:rPr>
          <w:rFonts w:ascii="Arial" w:eastAsia="Arial" w:hAnsi="Arial" w:cs="Arial"/>
          <w:sz w:val="24"/>
          <w:szCs w:val="24"/>
        </w:rPr>
        <w:t xml:space="preserve">It is evident that over the course of history the wellbeing and safeguarding of children has dramatically improved. Children did not hold a valued place in society before the 1900s and would be exposed to unsafe and barbaric conditions to earn a very small living for their families. A lot of children were seriously injured or died prematurely due to the conditions they worked in. With the introduction of child protection legislation, and policies and practices being introduced over the last hundred years, the opinions of children have changed, and they are looked upon as a precious and valued member of the family who needs protection. Despite the laws that exist to protect children, there are still a high number that are victims of abuse and neglect who have even been killed by their abusers. This shows that there are still lessons to be learnt about intervening at the earliest signs of any neglect or harm to their welfare. It has also been documented within studies that there are high levels of inequality within the safeguarding of children, and these studies found it is not only the ethnic origin of the children but also whether they come from deprived local authorities which can have an impact. The largest organisation in the UK, the NSPCC aim of provide more polices and laws to try to eradicate child abuse within the UK and they are working with the government to continually monitor the situation, so that it will never be as bad for children in the future as it was in the past. </w:t>
      </w:r>
    </w:p>
    <w:p w14:paraId="6C710296" w14:textId="4BAEC959" w:rsidR="0886DD2E" w:rsidRPr="00D170D2" w:rsidRDefault="0886DD2E" w:rsidP="20E31944">
      <w:pPr>
        <w:spacing w:line="360" w:lineRule="auto"/>
        <w:rPr>
          <w:rFonts w:ascii="Arial" w:eastAsia="Arial" w:hAnsi="Arial" w:cs="Arial"/>
          <w:sz w:val="24"/>
          <w:szCs w:val="24"/>
        </w:rPr>
      </w:pPr>
    </w:p>
    <w:p w14:paraId="1729C741" w14:textId="6A549966" w:rsidR="0886DD2E" w:rsidRPr="00D170D2" w:rsidRDefault="20E31944" w:rsidP="20E31944">
      <w:pPr>
        <w:spacing w:line="360" w:lineRule="auto"/>
        <w:rPr>
          <w:rFonts w:ascii="Arial" w:eastAsia="Arial" w:hAnsi="Arial" w:cs="Arial"/>
          <w:color w:val="FF0000"/>
          <w:sz w:val="24"/>
          <w:szCs w:val="24"/>
        </w:rPr>
      </w:pPr>
      <w:r w:rsidRPr="00D170D2">
        <w:rPr>
          <w:rFonts w:ascii="Arial" w:eastAsia="Arial" w:hAnsi="Arial" w:cs="Arial"/>
          <w:sz w:val="24"/>
          <w:szCs w:val="24"/>
        </w:rPr>
        <w:t xml:space="preserve"> </w:t>
      </w:r>
    </w:p>
    <w:p w14:paraId="00BA84E5" w14:textId="186CF577" w:rsidR="0886DD2E" w:rsidRPr="00D170D2" w:rsidRDefault="0886DD2E" w:rsidP="20E31944">
      <w:pPr>
        <w:spacing w:line="360" w:lineRule="auto"/>
        <w:rPr>
          <w:rFonts w:ascii="Arial" w:eastAsia="Arial" w:hAnsi="Arial" w:cs="Arial"/>
          <w:sz w:val="28"/>
          <w:szCs w:val="28"/>
        </w:rPr>
      </w:pPr>
      <w:r w:rsidRPr="00D170D2">
        <w:rPr>
          <w:rFonts w:ascii="Arial" w:eastAsia="Arial" w:hAnsi="Arial" w:cs="Arial"/>
          <w:sz w:val="28"/>
          <w:szCs w:val="28"/>
          <w:u w:val="single"/>
        </w:rPr>
        <w:lastRenderedPageBreak/>
        <w:t>References</w:t>
      </w:r>
      <w:r w:rsidRPr="00D170D2">
        <w:rPr>
          <w:rFonts w:ascii="Arial" w:eastAsia="Arial" w:hAnsi="Arial" w:cs="Arial"/>
          <w:sz w:val="28"/>
          <w:szCs w:val="28"/>
        </w:rPr>
        <w:t xml:space="preserve"> </w:t>
      </w:r>
    </w:p>
    <w:p w14:paraId="00D6D8C1" w14:textId="67B2820B" w:rsidR="20E31944" w:rsidRDefault="20E31944" w:rsidP="20E31944">
      <w:pPr>
        <w:pStyle w:val="Heading1"/>
        <w:spacing w:line="360" w:lineRule="auto"/>
        <w:rPr>
          <w:rFonts w:ascii="Arial" w:eastAsia="Arial" w:hAnsi="Arial" w:cs="Arial"/>
          <w:color w:val="auto"/>
          <w:sz w:val="24"/>
          <w:szCs w:val="24"/>
        </w:rPr>
      </w:pPr>
      <w:r w:rsidRPr="00D170D2">
        <w:rPr>
          <w:rFonts w:ascii="Arial" w:eastAsia="Arial" w:hAnsi="Arial" w:cs="Arial"/>
          <w:color w:val="auto"/>
          <w:sz w:val="24"/>
          <w:szCs w:val="24"/>
        </w:rPr>
        <w:t>Bywaters (2020) The Child Welfare Inequalities Project: Final Report. Available at: https://research.hud.ac.uk/media/assets/document/research/cacyfr/CWIP-Overview-Final-V4.pdf (Accessed: 19 May 2022)</w:t>
      </w:r>
    </w:p>
    <w:p w14:paraId="4633DE66" w14:textId="77777777" w:rsidR="00D170D2" w:rsidRPr="00D170D2" w:rsidRDefault="00D170D2" w:rsidP="00D170D2"/>
    <w:p w14:paraId="4C474398" w14:textId="4EE7D94D" w:rsidR="20E31944" w:rsidRDefault="20E31944" w:rsidP="20E31944">
      <w:pPr>
        <w:spacing w:line="360" w:lineRule="auto"/>
        <w:rPr>
          <w:rFonts w:ascii="Arial" w:eastAsia="Arial" w:hAnsi="Arial" w:cs="Arial"/>
          <w:sz w:val="24"/>
          <w:szCs w:val="24"/>
        </w:rPr>
      </w:pPr>
      <w:proofErr w:type="spellStart"/>
      <w:r w:rsidRPr="00D170D2">
        <w:rPr>
          <w:rFonts w:ascii="Arial" w:eastAsia="Arial" w:hAnsi="Arial" w:cs="Arial"/>
          <w:sz w:val="24"/>
          <w:szCs w:val="24"/>
        </w:rPr>
        <w:t>Bywaters</w:t>
      </w:r>
      <w:proofErr w:type="spellEnd"/>
      <w:r w:rsidRPr="00D170D2">
        <w:rPr>
          <w:rFonts w:ascii="Arial" w:eastAsia="Arial" w:hAnsi="Arial" w:cs="Arial"/>
          <w:sz w:val="24"/>
          <w:szCs w:val="24"/>
        </w:rPr>
        <w:t xml:space="preserve">, P., Scourfield, J., Webb, C., Morris, K., Featherstone, Brid., Brady, G., Jones, C and Sparks, T. (2019) Paradoxical evidence on ethnic inequities in child welfare: Towards a research agenda, </w:t>
      </w:r>
      <w:r w:rsidRPr="00D170D2">
        <w:rPr>
          <w:rFonts w:ascii="Arial" w:eastAsia="Arial" w:hAnsi="Arial" w:cs="Arial"/>
          <w:i/>
          <w:iCs/>
          <w:sz w:val="24"/>
          <w:szCs w:val="24"/>
        </w:rPr>
        <w:t>Children and Youth Services Review,</w:t>
      </w:r>
      <w:r w:rsidRPr="00D170D2">
        <w:rPr>
          <w:rFonts w:ascii="Arial" w:eastAsia="Arial" w:hAnsi="Arial" w:cs="Arial"/>
          <w:sz w:val="24"/>
          <w:szCs w:val="24"/>
        </w:rPr>
        <w:t xml:space="preserve"> 96, pp. 145-154, Available at: https://doi.org/10.1016/j.childyouth.2018.11.042. (Accessed: 19 May 2022)</w:t>
      </w:r>
    </w:p>
    <w:p w14:paraId="2F884E8B" w14:textId="77777777" w:rsidR="00D170D2" w:rsidRPr="00D170D2" w:rsidRDefault="00D170D2" w:rsidP="20E31944">
      <w:pPr>
        <w:spacing w:line="360" w:lineRule="auto"/>
        <w:rPr>
          <w:rFonts w:ascii="Arial" w:eastAsia="Arial" w:hAnsi="Arial" w:cs="Arial"/>
          <w:b/>
          <w:bCs/>
          <w:i/>
          <w:iCs/>
          <w:sz w:val="24"/>
          <w:szCs w:val="24"/>
        </w:rPr>
      </w:pPr>
    </w:p>
    <w:p w14:paraId="6AE99BA3" w14:textId="1B39EFBB" w:rsidR="20E31944" w:rsidRDefault="20E31944" w:rsidP="20E31944">
      <w:pPr>
        <w:spacing w:line="360" w:lineRule="auto"/>
        <w:rPr>
          <w:rFonts w:ascii="Arial" w:eastAsia="Arial" w:hAnsi="Arial" w:cs="Arial"/>
          <w:sz w:val="24"/>
          <w:szCs w:val="24"/>
        </w:rPr>
      </w:pPr>
      <w:proofErr w:type="spellStart"/>
      <w:r w:rsidRPr="00D170D2">
        <w:rPr>
          <w:rFonts w:ascii="Arial" w:eastAsia="Arial" w:hAnsi="Arial" w:cs="Arial"/>
          <w:sz w:val="24"/>
          <w:szCs w:val="24"/>
        </w:rPr>
        <w:t>Carlick</w:t>
      </w:r>
      <w:proofErr w:type="spellEnd"/>
      <w:r w:rsidRPr="00D170D2">
        <w:rPr>
          <w:rFonts w:ascii="Arial" w:eastAsia="Arial" w:hAnsi="Arial" w:cs="Arial"/>
          <w:sz w:val="24"/>
          <w:szCs w:val="24"/>
        </w:rPr>
        <w:t xml:space="preserve">, S. (2020). </w:t>
      </w:r>
      <w:r w:rsidRPr="00D170D2">
        <w:rPr>
          <w:rFonts w:ascii="Arial" w:eastAsia="Arial" w:hAnsi="Arial" w:cs="Arial"/>
          <w:i/>
          <w:iCs/>
          <w:sz w:val="24"/>
          <w:szCs w:val="24"/>
        </w:rPr>
        <w:t xml:space="preserve">Twenty Years Since Victoria Climbié’s Death, </w:t>
      </w:r>
      <w:proofErr w:type="gramStart"/>
      <w:r w:rsidRPr="00D170D2">
        <w:rPr>
          <w:rFonts w:ascii="Arial" w:eastAsia="Arial" w:hAnsi="Arial" w:cs="Arial"/>
          <w:i/>
          <w:iCs/>
          <w:sz w:val="24"/>
          <w:szCs w:val="24"/>
        </w:rPr>
        <w:t>What’s</w:t>
      </w:r>
      <w:proofErr w:type="gramEnd"/>
      <w:r w:rsidRPr="00D170D2">
        <w:rPr>
          <w:rFonts w:ascii="Arial" w:eastAsia="Arial" w:hAnsi="Arial" w:cs="Arial"/>
          <w:i/>
          <w:iCs/>
          <w:sz w:val="24"/>
          <w:szCs w:val="24"/>
        </w:rPr>
        <w:t xml:space="preserve"> changed?</w:t>
      </w:r>
      <w:r w:rsidRPr="00D170D2">
        <w:rPr>
          <w:rFonts w:ascii="Arial" w:eastAsia="Arial" w:hAnsi="Arial" w:cs="Arial"/>
          <w:sz w:val="24"/>
          <w:szCs w:val="24"/>
        </w:rPr>
        <w:t xml:space="preserve"> [online] The Athena Programme. Available at: https://theathenaprogramme.co.uk/2020/02/18/twenty-years-since-victoria-climbie-death-whats-changed/. (Accessed: 15 May 2022)</w:t>
      </w:r>
    </w:p>
    <w:p w14:paraId="18AEAC7B" w14:textId="77777777" w:rsidR="00D170D2" w:rsidRPr="00D170D2" w:rsidRDefault="00D170D2" w:rsidP="20E31944">
      <w:pPr>
        <w:spacing w:line="360" w:lineRule="auto"/>
        <w:rPr>
          <w:rFonts w:ascii="Arial" w:eastAsia="Arial" w:hAnsi="Arial" w:cs="Arial"/>
          <w:sz w:val="24"/>
          <w:szCs w:val="24"/>
        </w:rPr>
      </w:pPr>
    </w:p>
    <w:p w14:paraId="0AAA2066" w14:textId="13E2FFE3" w:rsidR="0886DD2E" w:rsidRDefault="0886DD2E" w:rsidP="20E31944">
      <w:pPr>
        <w:spacing w:line="360" w:lineRule="auto"/>
        <w:rPr>
          <w:rFonts w:ascii="Arial" w:eastAsia="Arial" w:hAnsi="Arial" w:cs="Arial"/>
          <w:sz w:val="24"/>
          <w:szCs w:val="24"/>
        </w:rPr>
      </w:pPr>
      <w:r w:rsidRPr="00D170D2">
        <w:rPr>
          <w:rFonts w:ascii="Arial" w:eastAsia="Arial" w:hAnsi="Arial" w:cs="Arial"/>
          <w:sz w:val="24"/>
          <w:szCs w:val="24"/>
        </w:rPr>
        <w:t>Cunningham, H.</w:t>
      </w:r>
      <w:r w:rsidRPr="00D170D2">
        <w:rPr>
          <w:rFonts w:ascii="Arial" w:eastAsia="Arial" w:hAnsi="Arial" w:cs="Arial"/>
          <w:i/>
          <w:iCs/>
          <w:sz w:val="24"/>
          <w:szCs w:val="24"/>
        </w:rPr>
        <w:t xml:space="preserve"> (1998). The American Historical Review</w:t>
      </w:r>
      <w:r w:rsidRPr="00D170D2">
        <w:rPr>
          <w:rFonts w:ascii="Arial" w:eastAsia="Arial" w:hAnsi="Arial" w:cs="Arial"/>
          <w:sz w:val="24"/>
          <w:szCs w:val="24"/>
        </w:rPr>
        <w:t xml:space="preserve">, Volume 103, Issue 4, October 1998, Pages 1195–1208, </w:t>
      </w:r>
      <w:hyperlink r:id="rId8" w:history="1">
        <w:r w:rsidR="00D170D2" w:rsidRPr="00682FDA">
          <w:rPr>
            <w:rStyle w:val="Hyperlink"/>
            <w:rFonts w:ascii="Arial" w:eastAsia="Arial" w:hAnsi="Arial" w:cs="Arial"/>
            <w:sz w:val="24"/>
            <w:szCs w:val="24"/>
          </w:rPr>
          <w:t>https://doi.org/10.1086/ahr/103.4.1195</w:t>
        </w:r>
      </w:hyperlink>
    </w:p>
    <w:p w14:paraId="419A5985" w14:textId="77777777" w:rsidR="00D170D2" w:rsidRPr="00D170D2" w:rsidRDefault="00D170D2" w:rsidP="20E31944">
      <w:pPr>
        <w:spacing w:line="360" w:lineRule="auto"/>
        <w:rPr>
          <w:rFonts w:ascii="Arial" w:eastAsia="Arial" w:hAnsi="Arial" w:cs="Arial"/>
          <w:sz w:val="24"/>
          <w:szCs w:val="24"/>
        </w:rPr>
      </w:pPr>
    </w:p>
    <w:p w14:paraId="5E8C7D26" w14:textId="5CE8CD69"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Department for Education (2010). </w:t>
      </w:r>
      <w:r w:rsidRPr="00D170D2">
        <w:rPr>
          <w:rFonts w:ascii="Arial" w:eastAsia="Arial" w:hAnsi="Arial" w:cs="Arial"/>
          <w:i/>
          <w:iCs/>
          <w:sz w:val="24"/>
          <w:szCs w:val="24"/>
        </w:rPr>
        <w:t>Peter Connelly Serious Case Review reports published</w:t>
      </w:r>
      <w:r w:rsidRPr="00D170D2">
        <w:rPr>
          <w:rFonts w:ascii="Arial" w:eastAsia="Arial" w:hAnsi="Arial" w:cs="Arial"/>
          <w:sz w:val="24"/>
          <w:szCs w:val="24"/>
        </w:rPr>
        <w:t>. [online] GOV.UK. Available at: https://www.gov.uk/government/news/peter-connelly-serious-case-review-reports-published. (Accessed: 08 May 2022)</w:t>
      </w:r>
    </w:p>
    <w:p w14:paraId="6A1D2D67" w14:textId="77777777" w:rsidR="00D170D2" w:rsidRPr="00D170D2" w:rsidRDefault="00D170D2" w:rsidP="20E31944">
      <w:pPr>
        <w:spacing w:line="360" w:lineRule="auto"/>
        <w:rPr>
          <w:rFonts w:ascii="Arial" w:eastAsia="Arial" w:hAnsi="Arial" w:cs="Arial"/>
          <w:sz w:val="24"/>
          <w:szCs w:val="24"/>
        </w:rPr>
      </w:pPr>
    </w:p>
    <w:p w14:paraId="6298F9CC" w14:textId="7C63B6B6" w:rsidR="4CABE851"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Filip, I., Radfar, A., Asgharzadeh, S.A. and Quesada, F. (2018). Challenges and Perspectives of Child Labor. </w:t>
      </w:r>
      <w:r w:rsidRPr="00D170D2">
        <w:rPr>
          <w:rFonts w:ascii="Arial" w:eastAsia="Arial" w:hAnsi="Arial" w:cs="Arial"/>
          <w:i/>
          <w:iCs/>
          <w:sz w:val="24"/>
          <w:szCs w:val="24"/>
        </w:rPr>
        <w:t>Industrial Psychiatry Journal.</w:t>
      </w:r>
      <w:r w:rsidRPr="00D170D2">
        <w:rPr>
          <w:rFonts w:ascii="Arial" w:eastAsia="Arial" w:hAnsi="Arial" w:cs="Arial"/>
          <w:sz w:val="24"/>
          <w:szCs w:val="24"/>
        </w:rPr>
        <w:t xml:space="preserve"> 27(1), p.17. </w:t>
      </w:r>
      <w:proofErr w:type="spellStart"/>
      <w:r w:rsidRPr="00D170D2">
        <w:rPr>
          <w:rFonts w:ascii="Arial" w:eastAsia="Arial" w:hAnsi="Arial" w:cs="Arial"/>
          <w:sz w:val="24"/>
          <w:szCs w:val="24"/>
        </w:rPr>
        <w:t>doi</w:t>
      </w:r>
      <w:proofErr w:type="spellEnd"/>
      <w:r w:rsidRPr="00D170D2">
        <w:rPr>
          <w:rFonts w:ascii="Arial" w:eastAsia="Arial" w:hAnsi="Arial" w:cs="Arial"/>
          <w:sz w:val="24"/>
          <w:szCs w:val="24"/>
        </w:rPr>
        <w:t>: 10.4103/ipj.ipj_105_14.</w:t>
      </w:r>
    </w:p>
    <w:p w14:paraId="18654C58" w14:textId="77777777" w:rsidR="00D170D2" w:rsidRPr="00D170D2" w:rsidRDefault="00D170D2" w:rsidP="20E31944">
      <w:pPr>
        <w:spacing w:line="360" w:lineRule="auto"/>
        <w:rPr>
          <w:rFonts w:ascii="Arial" w:eastAsia="Arial" w:hAnsi="Arial" w:cs="Arial"/>
          <w:sz w:val="24"/>
          <w:szCs w:val="24"/>
        </w:rPr>
      </w:pPr>
    </w:p>
    <w:p w14:paraId="5EE0424D" w14:textId="012E98ED"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lastRenderedPageBreak/>
        <w:t xml:space="preserve">Foster, A. (2021) ‘2A.002 Child safeguarding – it’s a journey not a destination’, </w:t>
      </w:r>
      <w:r w:rsidRPr="00D170D2">
        <w:rPr>
          <w:rFonts w:ascii="Arial" w:eastAsia="Arial" w:hAnsi="Arial" w:cs="Arial"/>
          <w:i/>
          <w:iCs/>
          <w:sz w:val="24"/>
          <w:szCs w:val="24"/>
        </w:rPr>
        <w:t>Injury prevention</w:t>
      </w:r>
      <w:r w:rsidRPr="00D170D2">
        <w:rPr>
          <w:rFonts w:ascii="Arial" w:eastAsia="Arial" w:hAnsi="Arial" w:cs="Arial"/>
          <w:sz w:val="24"/>
          <w:szCs w:val="24"/>
        </w:rPr>
        <w:t>, 27(</w:t>
      </w:r>
      <w:proofErr w:type="spellStart"/>
      <w:r w:rsidRPr="00D170D2">
        <w:rPr>
          <w:rFonts w:ascii="Arial" w:eastAsia="Arial" w:hAnsi="Arial" w:cs="Arial"/>
          <w:sz w:val="24"/>
          <w:szCs w:val="24"/>
        </w:rPr>
        <w:t>Suppl</w:t>
      </w:r>
      <w:proofErr w:type="spellEnd"/>
      <w:r w:rsidRPr="00D170D2">
        <w:rPr>
          <w:rFonts w:ascii="Arial" w:eastAsia="Arial" w:hAnsi="Arial" w:cs="Arial"/>
          <w:sz w:val="24"/>
          <w:szCs w:val="24"/>
        </w:rPr>
        <w:t xml:space="preserve"> 2), pp. A11–A12. doi:10.1136/injuryprev-2021-safety.34.</w:t>
      </w:r>
    </w:p>
    <w:p w14:paraId="73AD5E1D" w14:textId="77777777" w:rsidR="00D170D2" w:rsidRPr="00D170D2" w:rsidRDefault="00D170D2" w:rsidP="20E31944">
      <w:pPr>
        <w:spacing w:line="360" w:lineRule="auto"/>
        <w:rPr>
          <w:rFonts w:ascii="Arial" w:eastAsia="Arial" w:hAnsi="Arial" w:cs="Arial"/>
          <w:sz w:val="24"/>
          <w:szCs w:val="24"/>
        </w:rPr>
      </w:pPr>
    </w:p>
    <w:p w14:paraId="05397F5C" w14:textId="7224635B" w:rsidR="4CABE851" w:rsidRPr="00D170D2"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Grey, P. (2016). </w:t>
      </w:r>
      <w:r w:rsidRPr="00D170D2">
        <w:rPr>
          <w:rFonts w:ascii="Arial" w:eastAsia="Arial" w:hAnsi="Arial" w:cs="Arial"/>
          <w:i/>
          <w:iCs/>
          <w:sz w:val="24"/>
          <w:szCs w:val="24"/>
        </w:rPr>
        <w:t>The Culture of Childhood: We’ve Almost Destroyed It | Psychology Today</w:t>
      </w:r>
      <w:r w:rsidRPr="00D170D2">
        <w:rPr>
          <w:rFonts w:ascii="Arial" w:eastAsia="Arial" w:hAnsi="Arial" w:cs="Arial"/>
          <w:sz w:val="24"/>
          <w:szCs w:val="24"/>
        </w:rPr>
        <w:t>. [online] Available at: https://www.psychologytoday.com/us/blog/freedom-learn/201610/the-culture-childhood-we-ve-almost-destroyed-it?msclkid=54d993f7ca4111ec8cbdc69015d561e3 (Accessed: 2 May 2022)</w:t>
      </w:r>
    </w:p>
    <w:p w14:paraId="133D28D5" w14:textId="0BE6A592" w:rsidR="6BAE12AF" w:rsidRPr="00D170D2" w:rsidRDefault="6BAE12AF" w:rsidP="20E31944">
      <w:pPr>
        <w:spacing w:line="360" w:lineRule="auto"/>
        <w:rPr>
          <w:rFonts w:ascii="Arial" w:eastAsia="Arial" w:hAnsi="Arial" w:cs="Arial"/>
          <w:sz w:val="24"/>
          <w:szCs w:val="24"/>
        </w:rPr>
      </w:pPr>
    </w:p>
    <w:p w14:paraId="2128EC8E" w14:textId="5D006A35" w:rsidR="6BAE12AF"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Griffin, E. (2014). </w:t>
      </w:r>
      <w:r w:rsidRPr="00D170D2">
        <w:rPr>
          <w:rFonts w:ascii="Arial" w:eastAsia="Arial" w:hAnsi="Arial" w:cs="Arial"/>
          <w:i/>
          <w:iCs/>
          <w:sz w:val="24"/>
          <w:szCs w:val="24"/>
        </w:rPr>
        <w:t>British Library</w:t>
      </w:r>
      <w:r w:rsidRPr="00D170D2">
        <w:rPr>
          <w:rFonts w:ascii="Arial" w:eastAsia="Arial" w:hAnsi="Arial" w:cs="Arial"/>
          <w:sz w:val="24"/>
          <w:szCs w:val="24"/>
        </w:rPr>
        <w:t>. [online] Available at: https://www.bl.uk/romantics-and-victorians/articles/child-labour?msclkid=f07a8575cbd811ec8494e7ba6d0ac433 (Accessed: 25 April 2022)</w:t>
      </w:r>
    </w:p>
    <w:p w14:paraId="73F75961" w14:textId="77777777" w:rsidR="00D170D2" w:rsidRPr="00D170D2" w:rsidRDefault="00D170D2" w:rsidP="20E31944">
      <w:pPr>
        <w:spacing w:line="360" w:lineRule="auto"/>
        <w:rPr>
          <w:rFonts w:ascii="Arial" w:eastAsia="Arial" w:hAnsi="Arial" w:cs="Arial"/>
          <w:sz w:val="24"/>
          <w:szCs w:val="24"/>
        </w:rPr>
      </w:pPr>
    </w:p>
    <w:p w14:paraId="63B14503" w14:textId="732CCE2E" w:rsidR="6BAE12AF"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Government Digital Service (2014). </w:t>
      </w:r>
      <w:r w:rsidRPr="00D170D2">
        <w:rPr>
          <w:rFonts w:ascii="Arial" w:eastAsia="Arial" w:hAnsi="Arial" w:cs="Arial"/>
          <w:i/>
          <w:iCs/>
          <w:sz w:val="24"/>
          <w:szCs w:val="24"/>
        </w:rPr>
        <w:t>Report child abuse</w:t>
      </w:r>
      <w:r w:rsidRPr="00D170D2">
        <w:rPr>
          <w:rFonts w:ascii="Arial" w:eastAsia="Arial" w:hAnsi="Arial" w:cs="Arial"/>
          <w:sz w:val="24"/>
          <w:szCs w:val="24"/>
        </w:rPr>
        <w:t>. [online] GOV.UK. Available at: https://www.gov.uk/report-child-abuse. (Accessed: 16 May 2022)</w:t>
      </w:r>
    </w:p>
    <w:p w14:paraId="18EEA2F0" w14:textId="77777777" w:rsidR="00D170D2" w:rsidRPr="00D170D2" w:rsidRDefault="00D170D2" w:rsidP="20E31944">
      <w:pPr>
        <w:spacing w:line="360" w:lineRule="auto"/>
        <w:rPr>
          <w:rFonts w:ascii="Arial" w:eastAsia="Arial" w:hAnsi="Arial" w:cs="Arial"/>
          <w:sz w:val="24"/>
          <w:szCs w:val="24"/>
        </w:rPr>
      </w:pPr>
    </w:p>
    <w:p w14:paraId="0CF63C13" w14:textId="15ED9E24" w:rsidR="6BAE12AF"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Hagemann, F. (2002). Every child counts. New global estimates on child labour. </w:t>
      </w:r>
      <w:r w:rsidRPr="00D170D2">
        <w:rPr>
          <w:rFonts w:ascii="Arial" w:eastAsia="Arial" w:hAnsi="Arial" w:cs="Arial"/>
          <w:i/>
          <w:iCs/>
          <w:sz w:val="24"/>
          <w:szCs w:val="24"/>
        </w:rPr>
        <w:t>Retrieved September</w:t>
      </w:r>
      <w:r w:rsidRPr="00D170D2">
        <w:rPr>
          <w:rFonts w:ascii="Arial" w:eastAsia="Arial" w:hAnsi="Arial" w:cs="Arial"/>
          <w:sz w:val="24"/>
          <w:szCs w:val="24"/>
        </w:rPr>
        <w:t xml:space="preserve"> </w:t>
      </w:r>
      <w:r w:rsidRPr="00D170D2">
        <w:rPr>
          <w:rFonts w:ascii="Arial" w:eastAsia="Arial" w:hAnsi="Arial" w:cs="Arial"/>
          <w:i/>
          <w:iCs/>
          <w:sz w:val="24"/>
          <w:szCs w:val="24"/>
        </w:rPr>
        <w:t>14</w:t>
      </w:r>
      <w:r w:rsidRPr="00D170D2">
        <w:rPr>
          <w:rFonts w:ascii="Arial" w:eastAsia="Arial" w:hAnsi="Arial" w:cs="Arial"/>
          <w:sz w:val="24"/>
          <w:szCs w:val="24"/>
        </w:rPr>
        <w:t>, p.2014.</w:t>
      </w:r>
    </w:p>
    <w:p w14:paraId="57D89375" w14:textId="77777777" w:rsidR="00D170D2" w:rsidRPr="00D170D2" w:rsidRDefault="00D170D2" w:rsidP="20E31944">
      <w:pPr>
        <w:spacing w:line="360" w:lineRule="auto"/>
        <w:rPr>
          <w:rFonts w:ascii="Arial" w:eastAsia="Arial" w:hAnsi="Arial" w:cs="Arial"/>
          <w:sz w:val="24"/>
          <w:szCs w:val="24"/>
        </w:rPr>
      </w:pPr>
    </w:p>
    <w:p w14:paraId="3CDD067F" w14:textId="2A9DDB2D" w:rsidR="6BAE12AF"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Hart, S. N., &amp; Pavlovic, Z. (1991). </w:t>
      </w:r>
      <w:r w:rsidRPr="00D170D2">
        <w:rPr>
          <w:rFonts w:ascii="Arial" w:eastAsia="Arial" w:hAnsi="Arial" w:cs="Arial"/>
          <w:i/>
          <w:iCs/>
          <w:sz w:val="24"/>
          <w:szCs w:val="24"/>
        </w:rPr>
        <w:t>Children’s rights in education</w:t>
      </w:r>
      <w:r w:rsidRPr="00D170D2">
        <w:rPr>
          <w:rFonts w:ascii="Arial" w:eastAsia="Arial" w:hAnsi="Arial" w:cs="Arial"/>
          <w:sz w:val="24"/>
          <w:szCs w:val="24"/>
        </w:rPr>
        <w:t>: An historical perspective. School Psychology Review, 20(3), 345–358.</w:t>
      </w:r>
    </w:p>
    <w:p w14:paraId="04EE27DD" w14:textId="77777777" w:rsidR="00D170D2" w:rsidRPr="00D170D2" w:rsidRDefault="00D170D2" w:rsidP="20E31944">
      <w:pPr>
        <w:spacing w:line="360" w:lineRule="auto"/>
        <w:rPr>
          <w:rFonts w:ascii="Arial" w:eastAsia="Arial" w:hAnsi="Arial" w:cs="Arial"/>
          <w:sz w:val="24"/>
          <w:szCs w:val="24"/>
        </w:rPr>
      </w:pPr>
    </w:p>
    <w:p w14:paraId="45FDB980" w14:textId="03762765"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Hart, S.N., Lee, Y. and </w:t>
      </w:r>
      <w:proofErr w:type="spellStart"/>
      <w:r w:rsidRPr="00D170D2">
        <w:rPr>
          <w:rFonts w:ascii="Arial" w:eastAsia="Arial" w:hAnsi="Arial" w:cs="Arial"/>
          <w:sz w:val="24"/>
          <w:szCs w:val="24"/>
        </w:rPr>
        <w:t>Wernham</w:t>
      </w:r>
      <w:proofErr w:type="spellEnd"/>
      <w:r w:rsidRPr="00D170D2">
        <w:rPr>
          <w:rFonts w:ascii="Arial" w:eastAsia="Arial" w:hAnsi="Arial" w:cs="Arial"/>
          <w:sz w:val="24"/>
          <w:szCs w:val="24"/>
        </w:rPr>
        <w:t xml:space="preserve">, M. (2011) ‘A new age for child protection – General comment 13: Why it is important, how it was constructed, and what it intends?’, </w:t>
      </w:r>
      <w:r w:rsidRPr="00D170D2">
        <w:rPr>
          <w:rFonts w:ascii="Arial" w:eastAsia="Arial" w:hAnsi="Arial" w:cs="Arial"/>
          <w:i/>
          <w:iCs/>
          <w:sz w:val="24"/>
          <w:szCs w:val="24"/>
        </w:rPr>
        <w:t>Child abuse &amp; neglect</w:t>
      </w:r>
      <w:r w:rsidRPr="00D170D2">
        <w:rPr>
          <w:rFonts w:ascii="Arial" w:eastAsia="Arial" w:hAnsi="Arial" w:cs="Arial"/>
          <w:sz w:val="24"/>
          <w:szCs w:val="24"/>
        </w:rPr>
        <w:t xml:space="preserve">, 35(12), pp. 970–978. </w:t>
      </w:r>
      <w:proofErr w:type="spellStart"/>
      <w:r w:rsidRPr="00D170D2">
        <w:rPr>
          <w:rFonts w:ascii="Arial" w:eastAsia="Arial" w:hAnsi="Arial" w:cs="Arial"/>
          <w:sz w:val="24"/>
          <w:szCs w:val="24"/>
        </w:rPr>
        <w:t>doi</w:t>
      </w:r>
      <w:proofErr w:type="spellEnd"/>
      <w:r w:rsidRPr="00D170D2">
        <w:rPr>
          <w:rFonts w:ascii="Arial" w:eastAsia="Arial" w:hAnsi="Arial" w:cs="Arial"/>
          <w:sz w:val="24"/>
          <w:szCs w:val="24"/>
        </w:rPr>
        <w:t>: 10.1016/j.chiabu.2011.09.007.</w:t>
      </w:r>
    </w:p>
    <w:p w14:paraId="66D20E94" w14:textId="23862925" w:rsidR="001D43D5" w:rsidRDefault="001D43D5" w:rsidP="20E31944">
      <w:pPr>
        <w:spacing w:line="360" w:lineRule="auto"/>
        <w:rPr>
          <w:rFonts w:ascii="Arial" w:eastAsia="Arial" w:hAnsi="Arial" w:cs="Arial"/>
          <w:sz w:val="24"/>
          <w:szCs w:val="24"/>
        </w:rPr>
      </w:pPr>
    </w:p>
    <w:p w14:paraId="6CE54110" w14:textId="77777777" w:rsidR="001D43D5" w:rsidRPr="00D170D2" w:rsidRDefault="001D43D5" w:rsidP="20E31944">
      <w:pPr>
        <w:spacing w:line="360" w:lineRule="auto"/>
        <w:rPr>
          <w:rFonts w:ascii="Arial" w:eastAsia="Arial" w:hAnsi="Arial" w:cs="Arial"/>
          <w:sz w:val="24"/>
          <w:szCs w:val="24"/>
        </w:rPr>
      </w:pPr>
    </w:p>
    <w:p w14:paraId="4E25548A" w14:textId="31FDEDBD" w:rsidR="20E31944" w:rsidRDefault="20E31944" w:rsidP="20E31944">
      <w:pPr>
        <w:spacing w:line="360" w:lineRule="auto"/>
        <w:rPr>
          <w:rFonts w:ascii="Arial" w:eastAsia="Arial" w:hAnsi="Arial" w:cs="Arial"/>
          <w:sz w:val="24"/>
          <w:szCs w:val="24"/>
          <w:lang w:val="en-US"/>
        </w:rPr>
      </w:pPr>
      <w:r w:rsidRPr="00D170D2">
        <w:rPr>
          <w:rFonts w:ascii="Arial" w:eastAsia="Arial" w:hAnsi="Arial" w:cs="Arial"/>
          <w:sz w:val="24"/>
          <w:szCs w:val="24"/>
          <w:lang w:val="en-US"/>
        </w:rPr>
        <w:lastRenderedPageBreak/>
        <w:t>Herzberger, S.D, (1990). The Cyclical Pattern of Child Abuse a study of research methodology: Overview of methodological problems definition of child abuse inadequate comparison groups multivariate approach to research designs cyclical hypothesis concluding remarks notes references.</w:t>
      </w:r>
      <w:r w:rsidRPr="00D170D2">
        <w:rPr>
          <w:rFonts w:ascii="Arial" w:eastAsia="Arial" w:hAnsi="Arial" w:cs="Arial"/>
          <w:i/>
          <w:iCs/>
          <w:sz w:val="24"/>
          <w:szCs w:val="24"/>
          <w:lang w:val="en-US"/>
        </w:rPr>
        <w:t xml:space="preserve"> The American behavioral scientist </w:t>
      </w:r>
      <w:r w:rsidRPr="00D170D2">
        <w:rPr>
          <w:rFonts w:ascii="Arial" w:eastAsia="Arial" w:hAnsi="Arial" w:cs="Arial"/>
          <w:sz w:val="24"/>
          <w:szCs w:val="24"/>
          <w:lang w:val="en-US"/>
        </w:rPr>
        <w:t>(1986-1994), 33(5), pp. 529.</w:t>
      </w:r>
    </w:p>
    <w:p w14:paraId="759626ED" w14:textId="77777777" w:rsidR="001D43D5" w:rsidRPr="00D170D2" w:rsidRDefault="001D43D5" w:rsidP="20E31944">
      <w:pPr>
        <w:spacing w:line="360" w:lineRule="auto"/>
        <w:rPr>
          <w:rFonts w:ascii="Arial" w:eastAsia="Arial" w:hAnsi="Arial" w:cs="Arial"/>
          <w:sz w:val="24"/>
          <w:szCs w:val="24"/>
        </w:rPr>
      </w:pPr>
    </w:p>
    <w:p w14:paraId="60F22036" w14:textId="1C6045F0"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Hood, R. Bywaters, P. Goldacre, A and Gorin, S. (2018). </w:t>
      </w:r>
      <w:r w:rsidRPr="00D170D2">
        <w:rPr>
          <w:rFonts w:ascii="Arial" w:eastAsia="Arial" w:hAnsi="Arial" w:cs="Arial"/>
          <w:i/>
          <w:iCs/>
          <w:sz w:val="24"/>
          <w:szCs w:val="24"/>
        </w:rPr>
        <w:t>Identifying and understanding the link between system conditions and welfare inequalities in children’s social care services | Kingston and St George’s</w:t>
      </w:r>
      <w:r w:rsidRPr="00D170D2">
        <w:rPr>
          <w:rFonts w:ascii="Arial" w:eastAsia="Arial" w:hAnsi="Arial" w:cs="Arial"/>
          <w:sz w:val="24"/>
          <w:szCs w:val="24"/>
        </w:rPr>
        <w:t>. [online] Available at: https://www.healthcare.ac.uk/research/implementation-and-improvement-research-group/system-conditions-and-inequalities-in-childrens-social-care/ (Accessed: 17 May 2022).</w:t>
      </w:r>
    </w:p>
    <w:p w14:paraId="3467DB22" w14:textId="77777777" w:rsidR="001D43D5" w:rsidRPr="00D170D2" w:rsidRDefault="001D43D5" w:rsidP="20E31944">
      <w:pPr>
        <w:spacing w:line="360" w:lineRule="auto"/>
        <w:rPr>
          <w:rFonts w:ascii="Arial" w:eastAsia="Arial" w:hAnsi="Arial" w:cs="Arial"/>
          <w:sz w:val="24"/>
          <w:szCs w:val="24"/>
        </w:rPr>
      </w:pPr>
    </w:p>
    <w:p w14:paraId="3FD103F9" w14:textId="101F0D05" w:rsidR="4CABE851" w:rsidRPr="00D170D2" w:rsidRDefault="4CABE851" w:rsidP="20E31944">
      <w:pPr>
        <w:spacing w:line="360" w:lineRule="auto"/>
        <w:rPr>
          <w:rFonts w:ascii="Arial" w:eastAsia="Arial" w:hAnsi="Arial" w:cs="Arial"/>
          <w:sz w:val="24"/>
          <w:szCs w:val="24"/>
        </w:rPr>
      </w:pPr>
      <w:r w:rsidRPr="00D170D2">
        <w:rPr>
          <w:rFonts w:ascii="Arial" w:eastAsia="Arial" w:hAnsi="Arial" w:cs="Arial"/>
          <w:sz w:val="24"/>
          <w:szCs w:val="24"/>
        </w:rPr>
        <w:t xml:space="preserve">Johnson, E. (2019). </w:t>
      </w:r>
      <w:r w:rsidRPr="00D170D2">
        <w:rPr>
          <w:rFonts w:ascii="Arial" w:eastAsia="Arial" w:hAnsi="Arial" w:cs="Arial"/>
          <w:i/>
          <w:iCs/>
          <w:sz w:val="24"/>
          <w:szCs w:val="24"/>
        </w:rPr>
        <w:t>Safeguarding Children | Legislations and Policies in the UK</w:t>
      </w:r>
      <w:r w:rsidRPr="00D170D2">
        <w:rPr>
          <w:rFonts w:ascii="Arial" w:eastAsia="Arial" w:hAnsi="Arial" w:cs="Arial"/>
          <w:sz w:val="24"/>
          <w:szCs w:val="24"/>
        </w:rPr>
        <w:t>. [online] Available at: https://cpdonline.co.uk/knowledge-base/safeguarding/legislation-safeguarding-children/#:~:text=The%20definition%20of%20safeguarding%2C%20as%20per%20the%20Working. (Accessed 11 April 2022)</w:t>
      </w:r>
    </w:p>
    <w:p w14:paraId="46F8BC94" w14:textId="649DE062" w:rsidR="4CABE851" w:rsidRPr="00D170D2" w:rsidRDefault="4CABE851" w:rsidP="20E31944">
      <w:pPr>
        <w:spacing w:line="360" w:lineRule="auto"/>
        <w:rPr>
          <w:rFonts w:ascii="Arial" w:eastAsia="Arial" w:hAnsi="Arial" w:cs="Arial"/>
          <w:sz w:val="24"/>
          <w:szCs w:val="24"/>
          <w:lang w:val="en-US"/>
        </w:rPr>
      </w:pPr>
    </w:p>
    <w:p w14:paraId="13AF7E78" w14:textId="0F4E841E" w:rsidR="4CABE851" w:rsidRDefault="6BAE12AF" w:rsidP="20E31944">
      <w:pPr>
        <w:spacing w:line="360" w:lineRule="auto"/>
        <w:rPr>
          <w:rFonts w:ascii="Arial" w:eastAsia="Arial" w:hAnsi="Arial" w:cs="Arial"/>
          <w:sz w:val="24"/>
          <w:szCs w:val="24"/>
          <w:lang w:val="en-US"/>
        </w:rPr>
      </w:pPr>
      <w:r w:rsidRPr="00D170D2">
        <w:rPr>
          <w:rFonts w:ascii="Arial" w:eastAsia="Arial" w:hAnsi="Arial" w:cs="Arial"/>
          <w:sz w:val="24"/>
          <w:szCs w:val="24"/>
          <w:lang w:val="en-US"/>
        </w:rPr>
        <w:t xml:space="preserve">KPMG. (2019). </w:t>
      </w:r>
      <w:r w:rsidRPr="00D170D2">
        <w:rPr>
          <w:rFonts w:ascii="Arial" w:eastAsia="Arial" w:hAnsi="Arial" w:cs="Arial"/>
          <w:i/>
          <w:iCs/>
          <w:sz w:val="24"/>
          <w:szCs w:val="24"/>
          <w:lang w:val="en-US"/>
        </w:rPr>
        <w:t>KPMG’s national charity: The NSPCC - KPMG United Kingdom</w:t>
      </w:r>
      <w:r w:rsidRPr="00D170D2">
        <w:rPr>
          <w:rFonts w:ascii="Arial" w:eastAsia="Arial" w:hAnsi="Arial" w:cs="Arial"/>
          <w:sz w:val="24"/>
          <w:szCs w:val="24"/>
          <w:lang w:val="en-US"/>
        </w:rPr>
        <w:t>. [online] Available at: https://home.kpmg/uk/en/home/insights/2018/10/kpmgs-national-charity-nspcc.html (Accessed: 26 2022)</w:t>
      </w:r>
    </w:p>
    <w:p w14:paraId="522F216E" w14:textId="77777777" w:rsidR="001D43D5" w:rsidRPr="00D170D2" w:rsidRDefault="001D43D5" w:rsidP="20E31944">
      <w:pPr>
        <w:spacing w:line="360" w:lineRule="auto"/>
        <w:rPr>
          <w:rFonts w:ascii="Arial" w:eastAsia="Arial" w:hAnsi="Arial" w:cs="Arial"/>
          <w:sz w:val="24"/>
          <w:szCs w:val="24"/>
        </w:rPr>
      </w:pPr>
    </w:p>
    <w:p w14:paraId="73C0F59A" w14:textId="75224B14" w:rsidR="4CABE851"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Laming, L. (2003). </w:t>
      </w:r>
      <w:r w:rsidRPr="00D170D2">
        <w:rPr>
          <w:rFonts w:ascii="Arial" w:eastAsia="Arial" w:hAnsi="Arial" w:cs="Arial"/>
          <w:i/>
          <w:iCs/>
          <w:sz w:val="24"/>
          <w:szCs w:val="24"/>
        </w:rPr>
        <w:t>The Inquiry Victoria Climbie</w:t>
      </w:r>
      <w:r w:rsidRPr="00D170D2">
        <w:rPr>
          <w:rFonts w:ascii="Arial" w:eastAsia="Arial" w:hAnsi="Arial" w:cs="Arial"/>
          <w:sz w:val="24"/>
          <w:szCs w:val="24"/>
        </w:rPr>
        <w:t xml:space="preserve">. [online] </w:t>
      </w:r>
      <w:r w:rsidRPr="00D170D2">
        <w:rPr>
          <w:rFonts w:ascii="Arial" w:eastAsia="Arial" w:hAnsi="Arial" w:cs="Arial"/>
          <w:i/>
          <w:iCs/>
          <w:sz w:val="24"/>
          <w:szCs w:val="24"/>
        </w:rPr>
        <w:t>gov.uk</w:t>
      </w:r>
      <w:r w:rsidRPr="00D170D2">
        <w:rPr>
          <w:rFonts w:ascii="Arial" w:eastAsia="Arial" w:hAnsi="Arial" w:cs="Arial"/>
          <w:sz w:val="24"/>
          <w:szCs w:val="24"/>
        </w:rPr>
        <w:t>. Available at: https://assets.publishing.service.gov.uk/government/uploads/system/uploads/attachment_data/file/273183/5730.pdf. (Accessed 08 May 2022)</w:t>
      </w:r>
    </w:p>
    <w:p w14:paraId="3FA74177" w14:textId="77777777" w:rsidR="001D43D5" w:rsidRPr="00D170D2" w:rsidRDefault="001D43D5" w:rsidP="20E31944">
      <w:pPr>
        <w:spacing w:line="360" w:lineRule="auto"/>
        <w:rPr>
          <w:rFonts w:ascii="Arial" w:eastAsia="Arial" w:hAnsi="Arial" w:cs="Arial"/>
          <w:sz w:val="24"/>
          <w:szCs w:val="24"/>
        </w:rPr>
      </w:pPr>
    </w:p>
    <w:p w14:paraId="3BE9AE0F" w14:textId="28872771" w:rsidR="4CABE851" w:rsidRPr="00D170D2" w:rsidRDefault="20E31944" w:rsidP="20E31944">
      <w:pPr>
        <w:spacing w:line="360" w:lineRule="auto"/>
        <w:rPr>
          <w:rFonts w:ascii="Arial" w:eastAsia="Arial" w:hAnsi="Arial" w:cs="Arial"/>
          <w:sz w:val="24"/>
          <w:szCs w:val="24"/>
        </w:rPr>
      </w:pPr>
      <w:proofErr w:type="spellStart"/>
      <w:r w:rsidRPr="00D170D2">
        <w:rPr>
          <w:rFonts w:ascii="Arial" w:eastAsia="Arial" w:hAnsi="Arial" w:cs="Arial"/>
          <w:sz w:val="24"/>
          <w:szCs w:val="24"/>
        </w:rPr>
        <w:t>McNicoll</w:t>
      </w:r>
      <w:proofErr w:type="spellEnd"/>
      <w:r w:rsidRPr="00D170D2">
        <w:rPr>
          <w:rFonts w:ascii="Arial" w:eastAsia="Arial" w:hAnsi="Arial" w:cs="Arial"/>
          <w:sz w:val="24"/>
          <w:szCs w:val="24"/>
        </w:rPr>
        <w:t xml:space="preserve">, A. (2017). </w:t>
      </w:r>
      <w:r w:rsidRPr="00D170D2">
        <w:rPr>
          <w:rFonts w:ascii="Arial" w:eastAsia="Arial" w:hAnsi="Arial" w:cs="Arial"/>
          <w:i/>
          <w:iCs/>
          <w:sz w:val="24"/>
          <w:szCs w:val="24"/>
        </w:rPr>
        <w:t>Baby P 10 years on: social work’s story</w:t>
      </w:r>
      <w:r w:rsidRPr="00D170D2">
        <w:rPr>
          <w:rFonts w:ascii="Arial" w:eastAsia="Arial" w:hAnsi="Arial" w:cs="Arial"/>
          <w:sz w:val="24"/>
          <w:szCs w:val="24"/>
        </w:rPr>
        <w:t>. [online] Community Care. Available at: https://www.communitycare.co.uk/2017/08/03/ten-years-baby-p-social-works-story/. (Accessed: 17 May 2022)</w:t>
      </w:r>
    </w:p>
    <w:p w14:paraId="30DBCC94" w14:textId="0E874E2C" w:rsidR="4CABE851"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lastRenderedPageBreak/>
        <w:t xml:space="preserve">National archives. (2011). </w:t>
      </w:r>
      <w:r w:rsidRPr="00D170D2">
        <w:rPr>
          <w:rFonts w:ascii="Arial" w:eastAsia="Arial" w:hAnsi="Arial" w:cs="Arial"/>
          <w:i/>
          <w:iCs/>
          <w:sz w:val="24"/>
          <w:szCs w:val="24"/>
        </w:rPr>
        <w:t>Children Act 1975</w:t>
      </w:r>
      <w:r w:rsidRPr="00D170D2">
        <w:rPr>
          <w:rFonts w:ascii="Arial" w:eastAsia="Arial" w:hAnsi="Arial" w:cs="Arial"/>
          <w:sz w:val="24"/>
          <w:szCs w:val="24"/>
        </w:rPr>
        <w:t>. [online] Available at: https://www.legislation.gov.uk/ukpga/1975/72/contents. (Accessed: 5 May 2022)</w:t>
      </w:r>
    </w:p>
    <w:p w14:paraId="77CE9C96" w14:textId="77777777" w:rsidR="001D43D5" w:rsidRPr="00D170D2" w:rsidRDefault="001D43D5" w:rsidP="20E31944">
      <w:pPr>
        <w:spacing w:line="360" w:lineRule="auto"/>
        <w:rPr>
          <w:rFonts w:ascii="Arial" w:eastAsia="Arial" w:hAnsi="Arial" w:cs="Arial"/>
          <w:sz w:val="24"/>
          <w:szCs w:val="24"/>
        </w:rPr>
      </w:pPr>
    </w:p>
    <w:p w14:paraId="4B2D7088" w14:textId="4C5A25F2" w:rsidR="4CABE851"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National Museum Wales. (2011). </w:t>
      </w:r>
      <w:r w:rsidRPr="00D170D2">
        <w:rPr>
          <w:rFonts w:ascii="Arial" w:eastAsia="Arial" w:hAnsi="Arial" w:cs="Arial"/>
          <w:i/>
          <w:iCs/>
          <w:sz w:val="24"/>
          <w:szCs w:val="24"/>
        </w:rPr>
        <w:t>Children in Mines</w:t>
      </w:r>
      <w:r w:rsidRPr="00D170D2">
        <w:rPr>
          <w:rFonts w:ascii="Arial" w:eastAsia="Arial" w:hAnsi="Arial" w:cs="Arial"/>
          <w:sz w:val="24"/>
          <w:szCs w:val="24"/>
        </w:rPr>
        <w:t>. [online] Available at: https://museum.wales/articles/1013/Children-in-Mines/. (Accessed: 25 April 2022)</w:t>
      </w:r>
    </w:p>
    <w:p w14:paraId="396E8DB4" w14:textId="77777777" w:rsidR="001D43D5" w:rsidRPr="00D170D2" w:rsidRDefault="001D43D5" w:rsidP="20E31944">
      <w:pPr>
        <w:spacing w:line="360" w:lineRule="auto"/>
        <w:rPr>
          <w:rFonts w:ascii="Arial" w:eastAsia="Arial" w:hAnsi="Arial" w:cs="Arial"/>
          <w:sz w:val="24"/>
          <w:szCs w:val="24"/>
        </w:rPr>
      </w:pPr>
    </w:p>
    <w:p w14:paraId="6CE5B57F" w14:textId="613F1598" w:rsidR="6BAE12AF" w:rsidRDefault="6BAE12AF" w:rsidP="20E31944">
      <w:pPr>
        <w:spacing w:line="360" w:lineRule="auto"/>
        <w:rPr>
          <w:rFonts w:ascii="Arial" w:eastAsia="Arial" w:hAnsi="Arial" w:cs="Arial"/>
          <w:sz w:val="24"/>
          <w:szCs w:val="24"/>
          <w:lang w:val="en-US"/>
        </w:rPr>
      </w:pPr>
      <w:r w:rsidRPr="00D170D2">
        <w:rPr>
          <w:rFonts w:ascii="Arial" w:eastAsia="Arial" w:hAnsi="Arial" w:cs="Arial"/>
          <w:sz w:val="24"/>
          <w:szCs w:val="24"/>
          <w:lang w:val="en-US"/>
        </w:rPr>
        <w:t xml:space="preserve">NSPCC. (2008) A pocket history of the NSPCC Available at: </w:t>
      </w:r>
      <w:proofErr w:type="gramStart"/>
      <w:r w:rsidRPr="00D170D2">
        <w:rPr>
          <w:rFonts w:ascii="Arial" w:eastAsia="Arial" w:hAnsi="Arial" w:cs="Arial"/>
          <w:sz w:val="24"/>
          <w:szCs w:val="24"/>
          <w:lang w:val="en-US"/>
        </w:rPr>
        <w:t>https://library.nspcc.org.uk/HeritageScripts/Hapi.dll/retrieve2?SetID=24B13848-D8D5-4B2E-890C-8F5039ABC270&amp;SearchTerm0=NSPCC%20history&amp;SearchPrecision=20&amp;SortOrder=Y1&amp;Offset=3&amp;Direction=%2E&amp;Dispfmt=F&amp;Dispfmt_b=B27&amp;Dispfmt_f=F13&amp;DataSetName=LIVEDATA  (</w:t>
      </w:r>
      <w:proofErr w:type="gramEnd"/>
      <w:r w:rsidRPr="00D170D2">
        <w:rPr>
          <w:rFonts w:ascii="Arial" w:eastAsia="Arial" w:hAnsi="Arial" w:cs="Arial"/>
          <w:sz w:val="24"/>
          <w:szCs w:val="24"/>
          <w:lang w:val="en-US"/>
        </w:rPr>
        <w:t>Accessed: 23 April 2022)</w:t>
      </w:r>
    </w:p>
    <w:p w14:paraId="4C2C54F0" w14:textId="77777777" w:rsidR="001D43D5" w:rsidRPr="00D170D2" w:rsidRDefault="001D43D5" w:rsidP="20E31944">
      <w:pPr>
        <w:spacing w:line="360" w:lineRule="auto"/>
        <w:rPr>
          <w:rFonts w:ascii="Arial" w:eastAsia="Arial" w:hAnsi="Arial" w:cs="Arial"/>
          <w:sz w:val="24"/>
          <w:szCs w:val="24"/>
        </w:rPr>
      </w:pPr>
    </w:p>
    <w:p w14:paraId="1E7E4DF1" w14:textId="5BC36A88" w:rsidR="20E31944" w:rsidRDefault="20E31944" w:rsidP="20E31944">
      <w:pPr>
        <w:spacing w:line="360" w:lineRule="auto"/>
        <w:rPr>
          <w:rFonts w:ascii="Arial" w:eastAsia="Arial" w:hAnsi="Arial" w:cs="Arial"/>
          <w:sz w:val="24"/>
          <w:szCs w:val="24"/>
          <w:lang w:val="en-US"/>
        </w:rPr>
      </w:pPr>
      <w:r w:rsidRPr="00D170D2">
        <w:rPr>
          <w:rFonts w:ascii="Arial" w:eastAsia="Arial" w:hAnsi="Arial" w:cs="Arial"/>
          <w:sz w:val="24"/>
          <w:szCs w:val="24"/>
          <w:lang w:val="en-US"/>
        </w:rPr>
        <w:t xml:space="preserve">NSPCC (2020). </w:t>
      </w:r>
      <w:r w:rsidRPr="00D170D2">
        <w:rPr>
          <w:rFonts w:ascii="Arial" w:eastAsia="Arial" w:hAnsi="Arial" w:cs="Arial"/>
          <w:i/>
          <w:iCs/>
          <w:sz w:val="24"/>
          <w:szCs w:val="24"/>
          <w:lang w:val="en-US"/>
        </w:rPr>
        <w:t>Together for Childhood</w:t>
      </w:r>
      <w:r w:rsidRPr="00D170D2">
        <w:rPr>
          <w:rFonts w:ascii="Arial" w:eastAsia="Arial" w:hAnsi="Arial" w:cs="Arial"/>
          <w:sz w:val="24"/>
          <w:szCs w:val="24"/>
          <w:lang w:val="en-US"/>
        </w:rPr>
        <w:t>. [online] NSPCC. Available at: https://www.nspcc.org.uk/keeping-children-safe/our-services/together-for-childhood/. (Accessed: 22 April 2022)</w:t>
      </w:r>
    </w:p>
    <w:p w14:paraId="72DABA18" w14:textId="77777777" w:rsidR="001D43D5" w:rsidRPr="00D170D2" w:rsidRDefault="001D43D5" w:rsidP="20E31944">
      <w:pPr>
        <w:spacing w:line="360" w:lineRule="auto"/>
        <w:rPr>
          <w:rFonts w:ascii="Arial" w:eastAsia="Arial" w:hAnsi="Arial" w:cs="Arial"/>
          <w:sz w:val="24"/>
          <w:szCs w:val="24"/>
        </w:rPr>
      </w:pPr>
    </w:p>
    <w:p w14:paraId="0496A919" w14:textId="4C2230FD" w:rsidR="0886DD2E" w:rsidRDefault="5696780B" w:rsidP="20E31944">
      <w:pPr>
        <w:spacing w:line="360" w:lineRule="auto"/>
        <w:rPr>
          <w:rFonts w:ascii="Arial" w:eastAsia="Arial" w:hAnsi="Arial" w:cs="Arial"/>
          <w:sz w:val="24"/>
          <w:szCs w:val="24"/>
        </w:rPr>
      </w:pPr>
      <w:r w:rsidRPr="00D170D2">
        <w:rPr>
          <w:rFonts w:ascii="Arial" w:eastAsia="Arial" w:hAnsi="Arial" w:cs="Arial"/>
          <w:sz w:val="24"/>
          <w:szCs w:val="24"/>
        </w:rPr>
        <w:t xml:space="preserve">NSPCC. (2021). </w:t>
      </w:r>
      <w:r w:rsidRPr="00D170D2">
        <w:rPr>
          <w:rFonts w:ascii="Arial" w:eastAsia="Arial" w:hAnsi="Arial" w:cs="Arial"/>
          <w:i/>
          <w:iCs/>
          <w:sz w:val="24"/>
          <w:szCs w:val="24"/>
        </w:rPr>
        <w:t>History of child protection in the UK</w:t>
      </w:r>
      <w:r w:rsidRPr="00D170D2">
        <w:rPr>
          <w:rFonts w:ascii="Arial" w:eastAsia="Arial" w:hAnsi="Arial" w:cs="Arial"/>
          <w:sz w:val="24"/>
          <w:szCs w:val="24"/>
        </w:rPr>
        <w:t>. [online] NSPCC Learning. Available at: https://learning.nspcc.org.uk/child-protection-system/history-of-child-protection-in-the-uk. (Accessed: 12 April 2022)</w:t>
      </w:r>
    </w:p>
    <w:p w14:paraId="56BE46EE" w14:textId="77777777" w:rsidR="001D43D5" w:rsidRPr="00D170D2" w:rsidRDefault="001D43D5" w:rsidP="20E31944">
      <w:pPr>
        <w:spacing w:line="360" w:lineRule="auto"/>
        <w:rPr>
          <w:rFonts w:ascii="Arial" w:eastAsia="Arial" w:hAnsi="Arial" w:cs="Arial"/>
          <w:sz w:val="24"/>
          <w:szCs w:val="24"/>
        </w:rPr>
      </w:pPr>
    </w:p>
    <w:p w14:paraId="5293AEA1" w14:textId="66956FEA" w:rsidR="6BAE12AF" w:rsidRPr="00D170D2"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NSPCC (2021a). </w:t>
      </w:r>
      <w:r w:rsidRPr="00D170D2">
        <w:rPr>
          <w:rFonts w:ascii="Arial" w:eastAsia="Arial" w:hAnsi="Arial" w:cs="Arial"/>
          <w:i/>
          <w:iCs/>
          <w:sz w:val="24"/>
          <w:szCs w:val="24"/>
        </w:rPr>
        <w:t>History of child protection in the UK</w:t>
      </w:r>
      <w:r w:rsidRPr="00D170D2">
        <w:rPr>
          <w:rFonts w:ascii="Arial" w:eastAsia="Arial" w:hAnsi="Arial" w:cs="Arial"/>
          <w:sz w:val="24"/>
          <w:szCs w:val="24"/>
        </w:rPr>
        <w:t>. [online] NSPCC Learning. Available at: https://learning.nspcc.org.uk/child-protection-system/history-of-child-protection-in-the-uk. (Accessed: 05 May 2022)</w:t>
      </w:r>
    </w:p>
    <w:p w14:paraId="78B2F300" w14:textId="38930774" w:rsidR="20E31944" w:rsidRPr="00D170D2" w:rsidRDefault="20E31944" w:rsidP="20E31944">
      <w:pPr>
        <w:spacing w:line="360" w:lineRule="auto"/>
        <w:rPr>
          <w:rFonts w:ascii="Arial" w:eastAsia="Arial" w:hAnsi="Arial" w:cs="Arial"/>
          <w:sz w:val="24"/>
          <w:szCs w:val="24"/>
        </w:rPr>
      </w:pPr>
    </w:p>
    <w:p w14:paraId="716BD0C9" w14:textId="3455A839" w:rsidR="20E31944" w:rsidRPr="00D170D2"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NSPCC (2021b). </w:t>
      </w:r>
      <w:r w:rsidRPr="00D170D2">
        <w:rPr>
          <w:rFonts w:ascii="Arial" w:eastAsia="Arial" w:hAnsi="Arial" w:cs="Arial"/>
          <w:i/>
          <w:iCs/>
          <w:sz w:val="24"/>
          <w:szCs w:val="24"/>
        </w:rPr>
        <w:t>Case Reviews</w:t>
      </w:r>
      <w:r w:rsidRPr="00D170D2">
        <w:rPr>
          <w:rFonts w:ascii="Arial" w:eastAsia="Arial" w:hAnsi="Arial" w:cs="Arial"/>
          <w:sz w:val="24"/>
          <w:szCs w:val="24"/>
        </w:rPr>
        <w:t xml:space="preserve">. [online] NSPCC Learning. Available at: https://learning.nspcc.org.uk/case-reviews. (Accessed: 7 May 2022) </w:t>
      </w:r>
    </w:p>
    <w:p w14:paraId="5EC45596" w14:textId="5CB3FD50"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lastRenderedPageBreak/>
        <w:t xml:space="preserve">NSPCC (2022). </w:t>
      </w:r>
      <w:r w:rsidRPr="00D170D2">
        <w:rPr>
          <w:rFonts w:ascii="Arial" w:eastAsia="Arial" w:hAnsi="Arial" w:cs="Arial"/>
          <w:i/>
          <w:iCs/>
          <w:sz w:val="24"/>
          <w:szCs w:val="24"/>
        </w:rPr>
        <w:t>The difference we make</w:t>
      </w:r>
      <w:r w:rsidRPr="00D170D2">
        <w:rPr>
          <w:rFonts w:ascii="Arial" w:eastAsia="Arial" w:hAnsi="Arial" w:cs="Arial"/>
          <w:sz w:val="24"/>
          <w:szCs w:val="24"/>
        </w:rPr>
        <w:t>. [online] NSPCC. Available at: https://www.nspcc.org.uk/about-us/what-we-do/our-impact/. (Accessed: 15 May 2022)</w:t>
      </w:r>
    </w:p>
    <w:p w14:paraId="0009D2A3" w14:textId="77777777" w:rsidR="001D43D5" w:rsidRPr="00D170D2" w:rsidRDefault="001D43D5" w:rsidP="20E31944">
      <w:pPr>
        <w:spacing w:line="360" w:lineRule="auto"/>
        <w:rPr>
          <w:rFonts w:ascii="Arial" w:eastAsia="Arial" w:hAnsi="Arial" w:cs="Arial"/>
          <w:sz w:val="24"/>
          <w:szCs w:val="24"/>
        </w:rPr>
      </w:pPr>
    </w:p>
    <w:p w14:paraId="639FB074" w14:textId="13E27243" w:rsidR="0886DD2E" w:rsidRDefault="6BAE12AF" w:rsidP="20E31944">
      <w:pPr>
        <w:spacing w:line="360" w:lineRule="auto"/>
        <w:rPr>
          <w:rFonts w:ascii="Arial" w:eastAsia="Arial" w:hAnsi="Arial" w:cs="Arial"/>
          <w:sz w:val="24"/>
          <w:szCs w:val="24"/>
        </w:rPr>
      </w:pPr>
      <w:r w:rsidRPr="00D170D2">
        <w:rPr>
          <w:rFonts w:ascii="Arial" w:eastAsia="Arial" w:hAnsi="Arial" w:cs="Arial"/>
          <w:sz w:val="24"/>
          <w:szCs w:val="24"/>
        </w:rPr>
        <w:t xml:space="preserve">Owen. A. (2017) </w:t>
      </w:r>
      <w:r w:rsidRPr="00D170D2">
        <w:rPr>
          <w:rFonts w:ascii="Arial" w:eastAsia="Arial" w:hAnsi="Arial" w:cs="Arial"/>
          <w:i/>
          <w:iCs/>
          <w:sz w:val="24"/>
          <w:szCs w:val="24"/>
        </w:rPr>
        <w:t xml:space="preserve">Childhood today. </w:t>
      </w:r>
      <w:r w:rsidRPr="00D170D2">
        <w:rPr>
          <w:rFonts w:ascii="Arial" w:eastAsia="Arial" w:hAnsi="Arial" w:cs="Arial"/>
          <w:sz w:val="24"/>
          <w:szCs w:val="24"/>
        </w:rPr>
        <w:t>First Edition. Childhood Today | SAGE Publications Ltd</w:t>
      </w:r>
    </w:p>
    <w:p w14:paraId="71462CE9" w14:textId="77777777" w:rsidR="001D43D5" w:rsidRPr="00D170D2" w:rsidRDefault="001D43D5" w:rsidP="20E31944">
      <w:pPr>
        <w:spacing w:line="360" w:lineRule="auto"/>
        <w:rPr>
          <w:rFonts w:ascii="Arial" w:eastAsia="Arial" w:hAnsi="Arial" w:cs="Arial"/>
          <w:sz w:val="24"/>
          <w:szCs w:val="24"/>
        </w:rPr>
      </w:pPr>
    </w:p>
    <w:p w14:paraId="44B3034E" w14:textId="2C35D376" w:rsidR="4CABE851" w:rsidRDefault="4CABE851" w:rsidP="20E31944">
      <w:pPr>
        <w:spacing w:line="360" w:lineRule="auto"/>
        <w:rPr>
          <w:rFonts w:ascii="Arial" w:eastAsia="Arial" w:hAnsi="Arial" w:cs="Arial"/>
          <w:sz w:val="24"/>
          <w:szCs w:val="24"/>
        </w:rPr>
      </w:pPr>
      <w:r w:rsidRPr="00D170D2">
        <w:rPr>
          <w:rFonts w:ascii="Arial" w:eastAsia="Arial" w:hAnsi="Arial" w:cs="Arial"/>
          <w:sz w:val="24"/>
          <w:szCs w:val="24"/>
        </w:rPr>
        <w:t xml:space="preserve">Parker, R. (2011). Getting Started with the 1948 Children Act: What Do We Learn? </w:t>
      </w:r>
      <w:r w:rsidRPr="00D170D2">
        <w:rPr>
          <w:rFonts w:ascii="Arial" w:eastAsia="Arial" w:hAnsi="Arial" w:cs="Arial"/>
          <w:i/>
          <w:iCs/>
          <w:sz w:val="24"/>
          <w:szCs w:val="24"/>
        </w:rPr>
        <w:t>Adoption &amp; fostering</w:t>
      </w:r>
      <w:r w:rsidRPr="00D170D2">
        <w:rPr>
          <w:rFonts w:ascii="Arial" w:eastAsia="Arial" w:hAnsi="Arial" w:cs="Arial"/>
          <w:sz w:val="24"/>
          <w:szCs w:val="24"/>
        </w:rPr>
        <w:t>, 35(3), pp.17–29.</w:t>
      </w:r>
    </w:p>
    <w:p w14:paraId="27FE1E06" w14:textId="77777777" w:rsidR="001D43D5" w:rsidRPr="00D170D2" w:rsidRDefault="001D43D5" w:rsidP="20E31944">
      <w:pPr>
        <w:spacing w:line="360" w:lineRule="auto"/>
        <w:rPr>
          <w:rFonts w:ascii="Arial" w:eastAsia="Arial" w:hAnsi="Arial" w:cs="Arial"/>
          <w:sz w:val="24"/>
          <w:szCs w:val="24"/>
        </w:rPr>
      </w:pPr>
    </w:p>
    <w:p w14:paraId="07431EE8" w14:textId="5AD2A2F2" w:rsidR="0886DD2E" w:rsidRDefault="5696780B" w:rsidP="20E31944">
      <w:pPr>
        <w:spacing w:line="360" w:lineRule="auto"/>
        <w:rPr>
          <w:rFonts w:ascii="Arial" w:eastAsia="Arial" w:hAnsi="Arial" w:cs="Arial"/>
          <w:sz w:val="24"/>
          <w:szCs w:val="24"/>
        </w:rPr>
      </w:pPr>
      <w:r w:rsidRPr="00D170D2">
        <w:rPr>
          <w:rFonts w:ascii="Arial" w:eastAsia="Arial" w:hAnsi="Arial" w:cs="Arial"/>
          <w:sz w:val="24"/>
          <w:szCs w:val="24"/>
        </w:rPr>
        <w:t xml:space="preserve">Parry, M. (2021). </w:t>
      </w:r>
      <w:r w:rsidRPr="00D170D2">
        <w:rPr>
          <w:rFonts w:ascii="Arial" w:eastAsia="Arial" w:hAnsi="Arial" w:cs="Arial"/>
          <w:i/>
          <w:iCs/>
          <w:sz w:val="24"/>
          <w:szCs w:val="24"/>
        </w:rPr>
        <w:t>Safeguarding Spotlight on Dennis O’Neil</w:t>
      </w:r>
      <w:r w:rsidRPr="00D170D2">
        <w:rPr>
          <w:rFonts w:ascii="Arial" w:eastAsia="Arial" w:hAnsi="Arial" w:cs="Arial"/>
          <w:sz w:val="24"/>
          <w:szCs w:val="24"/>
        </w:rPr>
        <w:t>. [online] Professional Training for The Children’s Workforce. Available at: http://mandyparrytraining.co.uk/safeguarding-spotlight-on-dennis-oneil/. (Accessed: 11 April 2022)</w:t>
      </w:r>
    </w:p>
    <w:p w14:paraId="5DC204CA" w14:textId="77777777" w:rsidR="001D43D5" w:rsidRPr="00D170D2" w:rsidRDefault="001D43D5" w:rsidP="20E31944">
      <w:pPr>
        <w:spacing w:line="360" w:lineRule="auto"/>
        <w:rPr>
          <w:rFonts w:ascii="Arial" w:eastAsia="Arial" w:hAnsi="Arial" w:cs="Arial"/>
          <w:sz w:val="24"/>
          <w:szCs w:val="24"/>
        </w:rPr>
      </w:pPr>
    </w:p>
    <w:p w14:paraId="625BABD0" w14:textId="773EA248" w:rsidR="0886DD2E" w:rsidRDefault="4CABE851" w:rsidP="20E31944">
      <w:pPr>
        <w:spacing w:line="360" w:lineRule="auto"/>
        <w:rPr>
          <w:rFonts w:ascii="Arial" w:eastAsia="Arial" w:hAnsi="Arial" w:cs="Arial"/>
          <w:sz w:val="24"/>
          <w:szCs w:val="24"/>
        </w:rPr>
      </w:pPr>
      <w:r w:rsidRPr="00D170D2">
        <w:rPr>
          <w:rFonts w:ascii="Arial" w:eastAsia="Arial" w:hAnsi="Arial" w:cs="Arial"/>
          <w:sz w:val="24"/>
          <w:szCs w:val="24"/>
        </w:rPr>
        <w:t xml:space="preserve">Parton, N. (2010). Child Protection and Safeguarding in England: Changing and Competing Conceptions of Risk and their Implications for Social Work. </w:t>
      </w:r>
      <w:r w:rsidRPr="00D170D2">
        <w:rPr>
          <w:rFonts w:ascii="Arial" w:eastAsia="Arial" w:hAnsi="Arial" w:cs="Arial"/>
          <w:i/>
          <w:iCs/>
          <w:sz w:val="24"/>
          <w:szCs w:val="24"/>
        </w:rPr>
        <w:t>British Journal of Social Work</w:t>
      </w:r>
      <w:r w:rsidRPr="00D170D2">
        <w:rPr>
          <w:rFonts w:ascii="Arial" w:eastAsia="Arial" w:hAnsi="Arial" w:cs="Arial"/>
          <w:sz w:val="24"/>
          <w:szCs w:val="24"/>
        </w:rPr>
        <w:t>, 41(5), pp.854–875. DOI.org/10.1093/</w:t>
      </w:r>
      <w:proofErr w:type="spellStart"/>
      <w:r w:rsidRPr="00D170D2">
        <w:rPr>
          <w:rFonts w:ascii="Arial" w:eastAsia="Arial" w:hAnsi="Arial" w:cs="Arial"/>
          <w:sz w:val="24"/>
          <w:szCs w:val="24"/>
        </w:rPr>
        <w:t>bjsw</w:t>
      </w:r>
      <w:proofErr w:type="spellEnd"/>
      <w:r w:rsidRPr="00D170D2">
        <w:rPr>
          <w:rFonts w:ascii="Arial" w:eastAsia="Arial" w:hAnsi="Arial" w:cs="Arial"/>
          <w:sz w:val="24"/>
          <w:szCs w:val="24"/>
        </w:rPr>
        <w:t>/bcq119</w:t>
      </w:r>
    </w:p>
    <w:p w14:paraId="38E48963" w14:textId="77777777" w:rsidR="001D43D5" w:rsidRPr="00D170D2" w:rsidRDefault="001D43D5" w:rsidP="20E31944">
      <w:pPr>
        <w:spacing w:line="360" w:lineRule="auto"/>
        <w:rPr>
          <w:rFonts w:ascii="Arial" w:eastAsia="Arial" w:hAnsi="Arial" w:cs="Arial"/>
          <w:sz w:val="24"/>
          <w:szCs w:val="24"/>
        </w:rPr>
      </w:pPr>
    </w:p>
    <w:p w14:paraId="19EB97EE" w14:textId="32775DBA" w:rsidR="0886DD2E"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Patrick, A., Kandiah, T. and Welbury, R. (2020) ‘Can child safeguarding training be </w:t>
      </w:r>
      <w:proofErr w:type="gramStart"/>
      <w:r w:rsidRPr="00D170D2">
        <w:rPr>
          <w:rFonts w:ascii="Arial" w:eastAsia="Arial" w:hAnsi="Arial" w:cs="Arial"/>
          <w:sz w:val="24"/>
          <w:szCs w:val="24"/>
        </w:rPr>
        <w:t>improved?:</w:t>
      </w:r>
      <w:proofErr w:type="gramEnd"/>
      <w:r w:rsidRPr="00D170D2">
        <w:rPr>
          <w:rFonts w:ascii="Arial" w:eastAsia="Arial" w:hAnsi="Arial" w:cs="Arial"/>
          <w:sz w:val="24"/>
          <w:szCs w:val="24"/>
        </w:rPr>
        <w:t xml:space="preserve"> findings of a multidisciplinary audit’, </w:t>
      </w:r>
      <w:r w:rsidRPr="00D170D2">
        <w:rPr>
          <w:rFonts w:ascii="Arial" w:eastAsia="Arial" w:hAnsi="Arial" w:cs="Arial"/>
          <w:i/>
          <w:iCs/>
          <w:sz w:val="24"/>
          <w:szCs w:val="24"/>
        </w:rPr>
        <w:t>European archives of paediatric dentistry</w:t>
      </w:r>
      <w:r w:rsidRPr="00D170D2">
        <w:rPr>
          <w:rFonts w:ascii="Arial" w:eastAsia="Arial" w:hAnsi="Arial" w:cs="Arial"/>
          <w:sz w:val="24"/>
          <w:szCs w:val="24"/>
        </w:rPr>
        <w:t>, 21(6), pp. 679–685. doi:10.1007/s40368-020-00513-1.</w:t>
      </w:r>
    </w:p>
    <w:p w14:paraId="28537C58" w14:textId="77777777" w:rsidR="001D43D5" w:rsidRPr="00D170D2" w:rsidRDefault="001D43D5" w:rsidP="20E31944">
      <w:pPr>
        <w:spacing w:line="360" w:lineRule="auto"/>
        <w:rPr>
          <w:rFonts w:ascii="Arial" w:eastAsia="Arial" w:hAnsi="Arial" w:cs="Arial"/>
          <w:sz w:val="24"/>
          <w:szCs w:val="24"/>
        </w:rPr>
      </w:pPr>
    </w:p>
    <w:p w14:paraId="5826CF7E" w14:textId="25D5F24B" w:rsidR="0886DD2E" w:rsidRDefault="5696780B" w:rsidP="20E31944">
      <w:pPr>
        <w:spacing w:line="360" w:lineRule="auto"/>
        <w:rPr>
          <w:rFonts w:ascii="Arial" w:eastAsia="Arial" w:hAnsi="Arial" w:cs="Arial"/>
          <w:sz w:val="24"/>
          <w:szCs w:val="24"/>
        </w:rPr>
      </w:pPr>
      <w:r w:rsidRPr="00D170D2">
        <w:rPr>
          <w:rFonts w:ascii="Arial" w:eastAsia="Arial" w:hAnsi="Arial" w:cs="Arial"/>
          <w:sz w:val="24"/>
          <w:szCs w:val="24"/>
        </w:rPr>
        <w:t xml:space="preserve">Retford, K. (2016). Philippe </w:t>
      </w:r>
      <w:proofErr w:type="spellStart"/>
      <w:r w:rsidRPr="00D170D2">
        <w:rPr>
          <w:rFonts w:ascii="Arial" w:eastAsia="Arial" w:hAnsi="Arial" w:cs="Arial"/>
          <w:sz w:val="24"/>
          <w:szCs w:val="24"/>
        </w:rPr>
        <w:t>Ariès’s</w:t>
      </w:r>
      <w:proofErr w:type="spellEnd"/>
      <w:r w:rsidRPr="00D170D2">
        <w:rPr>
          <w:rFonts w:ascii="Arial" w:eastAsia="Arial" w:hAnsi="Arial" w:cs="Arial"/>
          <w:sz w:val="24"/>
          <w:szCs w:val="24"/>
        </w:rPr>
        <w:t xml:space="preserve"> ‘discovery of childhood’: imagery and historical evidence. </w:t>
      </w:r>
      <w:r w:rsidRPr="00D170D2">
        <w:rPr>
          <w:rFonts w:ascii="Arial" w:eastAsia="Arial" w:hAnsi="Arial" w:cs="Arial"/>
          <w:i/>
          <w:iCs/>
          <w:sz w:val="24"/>
          <w:szCs w:val="24"/>
        </w:rPr>
        <w:t>Continuity and Change</w:t>
      </w:r>
      <w:r w:rsidRPr="00D170D2">
        <w:rPr>
          <w:rFonts w:ascii="Arial" w:eastAsia="Arial" w:hAnsi="Arial" w:cs="Arial"/>
          <w:sz w:val="24"/>
          <w:szCs w:val="24"/>
        </w:rPr>
        <w:t>, 31(3), pp.391–418.   DOI:10.1017/S0268416016000254</w:t>
      </w:r>
    </w:p>
    <w:p w14:paraId="1BBCF52D" w14:textId="77777777" w:rsidR="001D43D5" w:rsidRPr="00D170D2" w:rsidRDefault="001D43D5" w:rsidP="20E31944">
      <w:pPr>
        <w:spacing w:line="360" w:lineRule="auto"/>
        <w:rPr>
          <w:rFonts w:ascii="Arial" w:eastAsia="Arial" w:hAnsi="Arial" w:cs="Arial"/>
          <w:sz w:val="24"/>
          <w:szCs w:val="24"/>
        </w:rPr>
      </w:pPr>
    </w:p>
    <w:p w14:paraId="1E31B744" w14:textId="3B166F3A"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lastRenderedPageBreak/>
        <w:t xml:space="preserve">Solomon, E. and Blyth, M. (2012) </w:t>
      </w:r>
      <w:r w:rsidRPr="00D170D2">
        <w:rPr>
          <w:rFonts w:ascii="Arial" w:eastAsia="Arial" w:hAnsi="Arial" w:cs="Arial"/>
          <w:i/>
          <w:iCs/>
          <w:sz w:val="24"/>
          <w:szCs w:val="24"/>
        </w:rPr>
        <w:t>Effective Safeguarding for Children and Young People What next after Munro?</w:t>
      </w:r>
      <w:r w:rsidRPr="00D170D2">
        <w:rPr>
          <w:rFonts w:ascii="Arial" w:eastAsia="Arial" w:hAnsi="Arial" w:cs="Arial"/>
          <w:sz w:val="24"/>
          <w:szCs w:val="24"/>
        </w:rPr>
        <w:t xml:space="preserve"> Chicago: Policy Press.</w:t>
      </w:r>
    </w:p>
    <w:p w14:paraId="66B5E088" w14:textId="77777777" w:rsidR="001D43D5" w:rsidRPr="00D170D2" w:rsidRDefault="001D43D5" w:rsidP="20E31944">
      <w:pPr>
        <w:spacing w:line="360" w:lineRule="auto"/>
        <w:rPr>
          <w:rFonts w:ascii="Arial" w:eastAsia="Arial" w:hAnsi="Arial" w:cs="Arial"/>
          <w:sz w:val="24"/>
          <w:szCs w:val="24"/>
        </w:rPr>
      </w:pPr>
    </w:p>
    <w:p w14:paraId="0477B7DE" w14:textId="70EC47FC" w:rsidR="20E31944" w:rsidRPr="00D170D2"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Turner, A. (2018). </w:t>
      </w:r>
      <w:r w:rsidRPr="00D170D2">
        <w:rPr>
          <w:rFonts w:ascii="Arial" w:eastAsia="Arial" w:hAnsi="Arial" w:cs="Arial"/>
          <w:i/>
          <w:iCs/>
          <w:sz w:val="24"/>
          <w:szCs w:val="24"/>
        </w:rPr>
        <w:t>Care system ethnic inequalities must be addressed, study argues</w:t>
      </w:r>
      <w:r w:rsidRPr="00D170D2">
        <w:rPr>
          <w:rFonts w:ascii="Arial" w:eastAsia="Arial" w:hAnsi="Arial" w:cs="Arial"/>
          <w:sz w:val="24"/>
          <w:szCs w:val="24"/>
        </w:rPr>
        <w:t xml:space="preserve">. [online] Community Care. Available at: </w:t>
      </w:r>
      <w:proofErr w:type="gramStart"/>
      <w:r w:rsidRPr="001D43D5">
        <w:rPr>
          <w:rFonts w:ascii="Arial" w:eastAsia="Arial" w:hAnsi="Arial" w:cs="Arial"/>
          <w:sz w:val="24"/>
          <w:szCs w:val="24"/>
        </w:rPr>
        <w:t>https://www.communitycare.co.uk/2018/12/17/care-system-ethnic-inequalities-must-addressed-ensure-children-get-services-need-study-argues/</w:t>
      </w:r>
      <w:r w:rsidRPr="00D170D2">
        <w:rPr>
          <w:rFonts w:ascii="Arial" w:eastAsia="Arial" w:hAnsi="Arial" w:cs="Arial"/>
          <w:sz w:val="24"/>
          <w:szCs w:val="24"/>
        </w:rPr>
        <w:t xml:space="preserve"> .</w:t>
      </w:r>
      <w:proofErr w:type="gramEnd"/>
      <w:r w:rsidRPr="00D170D2">
        <w:rPr>
          <w:rFonts w:ascii="Arial" w:eastAsia="Arial" w:hAnsi="Arial" w:cs="Arial"/>
          <w:sz w:val="24"/>
          <w:szCs w:val="24"/>
        </w:rPr>
        <w:t xml:space="preserve"> (Accessed: 17 May 2022)</w:t>
      </w:r>
    </w:p>
    <w:p w14:paraId="1E8C09DF" w14:textId="5022C083" w:rsidR="20E31944" w:rsidRPr="00D170D2" w:rsidRDefault="20E31944" w:rsidP="20E31944">
      <w:pPr>
        <w:spacing w:line="360" w:lineRule="auto"/>
        <w:rPr>
          <w:rFonts w:ascii="Arial" w:eastAsia="Arial" w:hAnsi="Arial" w:cs="Arial"/>
          <w:sz w:val="24"/>
          <w:szCs w:val="24"/>
        </w:rPr>
      </w:pPr>
    </w:p>
    <w:p w14:paraId="1F3591DD" w14:textId="33929040" w:rsidR="0886DD2E" w:rsidRDefault="4CABE851" w:rsidP="20E31944">
      <w:pPr>
        <w:spacing w:line="360" w:lineRule="auto"/>
        <w:rPr>
          <w:rFonts w:ascii="Arial" w:eastAsia="Arial" w:hAnsi="Arial" w:cs="Arial"/>
          <w:sz w:val="24"/>
          <w:szCs w:val="24"/>
        </w:rPr>
      </w:pPr>
      <w:r w:rsidRPr="00D170D2">
        <w:rPr>
          <w:rFonts w:ascii="Arial" w:eastAsia="Arial" w:hAnsi="Arial" w:cs="Arial"/>
          <w:sz w:val="24"/>
          <w:szCs w:val="24"/>
        </w:rPr>
        <w:t xml:space="preserve">UK Government. (2022). </w:t>
      </w:r>
      <w:r w:rsidRPr="00D170D2">
        <w:rPr>
          <w:rFonts w:ascii="Arial" w:eastAsia="Arial" w:hAnsi="Arial" w:cs="Arial"/>
          <w:i/>
          <w:iCs/>
          <w:sz w:val="24"/>
          <w:szCs w:val="24"/>
        </w:rPr>
        <w:t>Child Safeguarding Due Diligence: for external partners</w:t>
      </w:r>
      <w:r w:rsidRPr="00D170D2">
        <w:rPr>
          <w:rFonts w:ascii="Arial" w:eastAsia="Arial" w:hAnsi="Arial" w:cs="Arial"/>
          <w:sz w:val="24"/>
          <w:szCs w:val="24"/>
        </w:rPr>
        <w:t>. [online] Available at: https://www.gov.uk/government/publications/dfid-enhanced-due-diligence-safeguarding-for-external-partners/child-safeguarding-due-diligence-for-external-partners (Accessed: 23 April 2022).</w:t>
      </w:r>
    </w:p>
    <w:p w14:paraId="18B4AAEA" w14:textId="77777777" w:rsidR="001D43D5" w:rsidRPr="00D170D2" w:rsidRDefault="001D43D5" w:rsidP="20E31944">
      <w:pPr>
        <w:spacing w:line="360" w:lineRule="auto"/>
        <w:rPr>
          <w:rFonts w:ascii="Arial" w:eastAsia="Arial" w:hAnsi="Arial" w:cs="Arial"/>
          <w:sz w:val="24"/>
          <w:szCs w:val="24"/>
        </w:rPr>
      </w:pPr>
    </w:p>
    <w:p w14:paraId="49458672" w14:textId="72473D07" w:rsidR="0886DD2E"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UNICEF (2010). </w:t>
      </w:r>
      <w:r w:rsidRPr="00D170D2">
        <w:rPr>
          <w:rFonts w:ascii="Arial" w:eastAsia="Arial" w:hAnsi="Arial" w:cs="Arial"/>
          <w:i/>
          <w:iCs/>
          <w:sz w:val="24"/>
          <w:szCs w:val="24"/>
        </w:rPr>
        <w:t>History of child rights</w:t>
      </w:r>
      <w:r w:rsidRPr="00D170D2">
        <w:rPr>
          <w:rFonts w:ascii="Arial" w:eastAsia="Arial" w:hAnsi="Arial" w:cs="Arial"/>
          <w:sz w:val="24"/>
          <w:szCs w:val="24"/>
        </w:rPr>
        <w:t xml:space="preserve">. [online] Unicef.org. Available at: https://www.unicef.org/child-rights-convention/history-child-rights. (Accessed: 5 </w:t>
      </w:r>
      <w:proofErr w:type="gramStart"/>
      <w:r w:rsidRPr="00D170D2">
        <w:rPr>
          <w:rFonts w:ascii="Arial" w:eastAsia="Arial" w:hAnsi="Arial" w:cs="Arial"/>
          <w:sz w:val="24"/>
          <w:szCs w:val="24"/>
        </w:rPr>
        <w:t>may</w:t>
      </w:r>
      <w:proofErr w:type="gramEnd"/>
      <w:r w:rsidRPr="00D170D2">
        <w:rPr>
          <w:rFonts w:ascii="Arial" w:eastAsia="Arial" w:hAnsi="Arial" w:cs="Arial"/>
          <w:sz w:val="24"/>
          <w:szCs w:val="24"/>
        </w:rPr>
        <w:t xml:space="preserve"> 2022)</w:t>
      </w:r>
    </w:p>
    <w:p w14:paraId="31FD2E41" w14:textId="77777777" w:rsidR="001D43D5" w:rsidRPr="00D170D2" w:rsidRDefault="001D43D5" w:rsidP="20E31944">
      <w:pPr>
        <w:spacing w:line="360" w:lineRule="auto"/>
        <w:rPr>
          <w:rFonts w:ascii="Arial" w:eastAsia="Arial" w:hAnsi="Arial" w:cs="Arial"/>
          <w:sz w:val="24"/>
          <w:szCs w:val="24"/>
        </w:rPr>
      </w:pPr>
    </w:p>
    <w:p w14:paraId="7694C5A8" w14:textId="660D874E" w:rsidR="20E31944" w:rsidRDefault="20E31944" w:rsidP="20E31944">
      <w:pPr>
        <w:spacing w:line="360" w:lineRule="auto"/>
        <w:rPr>
          <w:rFonts w:ascii="Arial" w:eastAsia="Arial" w:hAnsi="Arial" w:cs="Arial"/>
          <w:sz w:val="24"/>
          <w:szCs w:val="24"/>
        </w:rPr>
      </w:pPr>
      <w:r w:rsidRPr="00D170D2">
        <w:rPr>
          <w:rFonts w:ascii="Arial" w:eastAsia="Arial" w:hAnsi="Arial" w:cs="Arial"/>
          <w:sz w:val="24"/>
          <w:szCs w:val="24"/>
        </w:rPr>
        <w:t xml:space="preserve">Webber, M., McCree, C. and Angeli, P. (2013) ‘Inter-agency joint protocols for safeguarding children in social care and adult mental-health agencies: a cross-sectional survey of practitioner experiences’, </w:t>
      </w:r>
      <w:r w:rsidRPr="00D170D2">
        <w:rPr>
          <w:rFonts w:ascii="Arial" w:eastAsia="Arial" w:hAnsi="Arial" w:cs="Arial"/>
          <w:i/>
          <w:iCs/>
          <w:sz w:val="24"/>
          <w:szCs w:val="24"/>
        </w:rPr>
        <w:t>Child &amp; family social work</w:t>
      </w:r>
      <w:r w:rsidRPr="00D170D2">
        <w:rPr>
          <w:rFonts w:ascii="Arial" w:eastAsia="Arial" w:hAnsi="Arial" w:cs="Arial"/>
          <w:sz w:val="24"/>
          <w:szCs w:val="24"/>
        </w:rPr>
        <w:t xml:space="preserve">. Accepted for </w:t>
      </w:r>
      <w:proofErr w:type="spellStart"/>
      <w:proofErr w:type="gramStart"/>
      <w:r w:rsidRPr="00D170D2">
        <w:rPr>
          <w:rFonts w:ascii="Arial" w:eastAsia="Arial" w:hAnsi="Arial" w:cs="Arial"/>
          <w:sz w:val="24"/>
          <w:szCs w:val="24"/>
        </w:rPr>
        <w:t>publication:October</w:t>
      </w:r>
      <w:proofErr w:type="spellEnd"/>
      <w:proofErr w:type="gramEnd"/>
      <w:r w:rsidRPr="00D170D2">
        <w:rPr>
          <w:rFonts w:ascii="Arial" w:eastAsia="Arial" w:hAnsi="Arial" w:cs="Arial"/>
          <w:sz w:val="24"/>
          <w:szCs w:val="24"/>
        </w:rPr>
        <w:t xml:space="preserve"> 2011, 18(2), pp. 149–158. doi:10.1111/j.1365-2206.2011.</w:t>
      </w:r>
      <w:proofErr w:type="gramStart"/>
      <w:r w:rsidRPr="00D170D2">
        <w:rPr>
          <w:rFonts w:ascii="Arial" w:eastAsia="Arial" w:hAnsi="Arial" w:cs="Arial"/>
          <w:sz w:val="24"/>
          <w:szCs w:val="24"/>
        </w:rPr>
        <w:t>00816.x.</w:t>
      </w:r>
      <w:proofErr w:type="gramEnd"/>
    </w:p>
    <w:p w14:paraId="300CB34C" w14:textId="77777777" w:rsidR="001D43D5" w:rsidRPr="00D170D2" w:rsidRDefault="001D43D5" w:rsidP="20E31944">
      <w:pPr>
        <w:spacing w:line="360" w:lineRule="auto"/>
        <w:rPr>
          <w:rFonts w:ascii="Arial" w:eastAsia="Arial" w:hAnsi="Arial" w:cs="Arial"/>
          <w:sz w:val="24"/>
          <w:szCs w:val="24"/>
        </w:rPr>
      </w:pPr>
    </w:p>
    <w:p w14:paraId="1872F454" w14:textId="3793E494" w:rsidR="0886DD2E" w:rsidRPr="00D170D2" w:rsidRDefault="5696780B" w:rsidP="20E31944">
      <w:pPr>
        <w:spacing w:line="360" w:lineRule="auto"/>
        <w:rPr>
          <w:rFonts w:ascii="Arial" w:eastAsia="Arial" w:hAnsi="Arial" w:cs="Arial"/>
          <w:sz w:val="24"/>
          <w:szCs w:val="24"/>
        </w:rPr>
      </w:pPr>
      <w:r w:rsidRPr="00D170D2">
        <w:rPr>
          <w:rFonts w:ascii="Arial" w:eastAsia="Arial" w:hAnsi="Arial" w:cs="Arial"/>
          <w:sz w:val="24"/>
          <w:szCs w:val="24"/>
        </w:rPr>
        <w:t xml:space="preserve">Wright, J. and Potter, K. (2012). From survival to safeguarding: A history of child protection. </w:t>
      </w:r>
      <w:r w:rsidRPr="00D170D2">
        <w:rPr>
          <w:rFonts w:ascii="Arial" w:eastAsia="Arial" w:hAnsi="Arial" w:cs="Arial"/>
          <w:i/>
          <w:iCs/>
          <w:sz w:val="24"/>
          <w:szCs w:val="24"/>
        </w:rPr>
        <w:t>British Journal of School Nursing</w:t>
      </w:r>
      <w:r w:rsidRPr="00D170D2">
        <w:rPr>
          <w:rFonts w:ascii="Arial" w:eastAsia="Arial" w:hAnsi="Arial" w:cs="Arial"/>
          <w:sz w:val="24"/>
          <w:szCs w:val="24"/>
        </w:rPr>
        <w:t>, 7(5), pp.250–252.</w:t>
      </w:r>
    </w:p>
    <w:sectPr w:rsidR="0886DD2E" w:rsidRPr="00D170D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ParagraphRange paragraphId="76982553" textId="497557113" start="0" length="13" invalidationStart="0" invalidationLength="13" id="s4Z95E8d"/>
    <int:ParagraphRange paragraphId="178921574" textId="889270290" start="0" length="22" invalidationStart="0" invalidationLength="22" id="5NGmCsCc"/>
    <int:ParagraphRange paragraphId="1503122430" textId="1249919561" start="608" length="8" invalidationStart="608" invalidationLength="8" id="wGh1Tj9m"/>
    <int:ParagraphRange paragraphId="1835422881" textId="714591591" start="0" length="119" invalidationStart="0" invalidationLength="119" id="8DtOczuI"/>
    <int:WordHash hashCode="aUuhd5VrtYOAVl" id="7M8BfULO"/>
    <int:ParagraphRange paragraphId="572376895" textId="841377332" start="190" length="18" invalidationStart="190" invalidationLength="18" id="K42vZhRG"/>
    <int:ParagraphRange paragraphId="2095738055" textId="487052401" start="76" length="31" invalidationStart="76" invalidationLength="31" id="OK0IlNAY"/>
    <int:ParagraphRange paragraphId="2095738055" textId="1703461209" start="76" length="31" invalidationStart="76" invalidationLength="31" id="aCmx5CL1"/>
  </int:Manifest>
  <int:Observations>
    <int:Content id="s4Z95E8d">
      <int:Reviewed type="WordDesignerPullQuotesAnnotation"/>
    </int:Content>
    <int:Content id="5NGmCsCc">
      <int:Reviewed type="WordDesignerPullQuotesAnnotation"/>
    </int:Content>
    <int:Content id="wGh1Tj9m">
      <int:Rejection type="LegacyProofing"/>
    </int:Content>
    <int:Content id="8DtOczuI">
      <int:Reviewed type="WordDesignerPullQuotesAnnotation"/>
    </int:Content>
    <int:Content id="7M8BfULO">
      <int:Rejection type="LegacyProofing"/>
    </int:Content>
    <int:Content id="K42vZhRG">
      <int:Rejection type="LegacyProofing"/>
    </int:Content>
    <int:Content id="OK0IlNAY">
      <int:Rejection type="LegacyProofing"/>
    </int:Content>
    <int:Content id="aCmx5CL1">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22BCA1"/>
    <w:multiLevelType w:val="hybridMultilevel"/>
    <w:tmpl w:val="DC381014"/>
    <w:lvl w:ilvl="0" w:tplc="4BF42F34">
      <w:start w:val="1"/>
      <w:numFmt w:val="bullet"/>
      <w:lvlText w:val=""/>
      <w:lvlJc w:val="left"/>
      <w:pPr>
        <w:ind w:left="720" w:hanging="360"/>
      </w:pPr>
      <w:rPr>
        <w:rFonts w:ascii="Symbol" w:hAnsi="Symbol" w:hint="default"/>
      </w:rPr>
    </w:lvl>
    <w:lvl w:ilvl="1" w:tplc="52526E9A">
      <w:start w:val="1"/>
      <w:numFmt w:val="bullet"/>
      <w:lvlText w:val="o"/>
      <w:lvlJc w:val="left"/>
      <w:pPr>
        <w:ind w:left="1440" w:hanging="360"/>
      </w:pPr>
      <w:rPr>
        <w:rFonts w:ascii="Courier New" w:hAnsi="Courier New" w:hint="default"/>
      </w:rPr>
    </w:lvl>
    <w:lvl w:ilvl="2" w:tplc="9050E188">
      <w:start w:val="1"/>
      <w:numFmt w:val="bullet"/>
      <w:lvlText w:val=""/>
      <w:lvlJc w:val="left"/>
      <w:pPr>
        <w:ind w:left="2160" w:hanging="360"/>
      </w:pPr>
      <w:rPr>
        <w:rFonts w:ascii="Wingdings" w:hAnsi="Wingdings" w:hint="default"/>
      </w:rPr>
    </w:lvl>
    <w:lvl w:ilvl="3" w:tplc="D054B538">
      <w:start w:val="1"/>
      <w:numFmt w:val="bullet"/>
      <w:lvlText w:val=""/>
      <w:lvlJc w:val="left"/>
      <w:pPr>
        <w:ind w:left="2880" w:hanging="360"/>
      </w:pPr>
      <w:rPr>
        <w:rFonts w:ascii="Symbol" w:hAnsi="Symbol" w:hint="default"/>
      </w:rPr>
    </w:lvl>
    <w:lvl w:ilvl="4" w:tplc="AD8A308C">
      <w:start w:val="1"/>
      <w:numFmt w:val="bullet"/>
      <w:lvlText w:val="o"/>
      <w:lvlJc w:val="left"/>
      <w:pPr>
        <w:ind w:left="3600" w:hanging="360"/>
      </w:pPr>
      <w:rPr>
        <w:rFonts w:ascii="Courier New" w:hAnsi="Courier New" w:hint="default"/>
      </w:rPr>
    </w:lvl>
    <w:lvl w:ilvl="5" w:tplc="F806CAE6">
      <w:start w:val="1"/>
      <w:numFmt w:val="bullet"/>
      <w:lvlText w:val=""/>
      <w:lvlJc w:val="left"/>
      <w:pPr>
        <w:ind w:left="4320" w:hanging="360"/>
      </w:pPr>
      <w:rPr>
        <w:rFonts w:ascii="Wingdings" w:hAnsi="Wingdings" w:hint="default"/>
      </w:rPr>
    </w:lvl>
    <w:lvl w:ilvl="6" w:tplc="77D21410">
      <w:start w:val="1"/>
      <w:numFmt w:val="bullet"/>
      <w:lvlText w:val=""/>
      <w:lvlJc w:val="left"/>
      <w:pPr>
        <w:ind w:left="5040" w:hanging="360"/>
      </w:pPr>
      <w:rPr>
        <w:rFonts w:ascii="Symbol" w:hAnsi="Symbol" w:hint="default"/>
      </w:rPr>
    </w:lvl>
    <w:lvl w:ilvl="7" w:tplc="EFD0BA6E">
      <w:start w:val="1"/>
      <w:numFmt w:val="bullet"/>
      <w:lvlText w:val="o"/>
      <w:lvlJc w:val="left"/>
      <w:pPr>
        <w:ind w:left="5760" w:hanging="360"/>
      </w:pPr>
      <w:rPr>
        <w:rFonts w:ascii="Courier New" w:hAnsi="Courier New" w:hint="default"/>
      </w:rPr>
    </w:lvl>
    <w:lvl w:ilvl="8" w:tplc="A05E9FA8">
      <w:start w:val="1"/>
      <w:numFmt w:val="bullet"/>
      <w:lvlText w:val=""/>
      <w:lvlJc w:val="left"/>
      <w:pPr>
        <w:ind w:left="6480" w:hanging="360"/>
      </w:pPr>
      <w:rPr>
        <w:rFonts w:ascii="Wingdings" w:hAnsi="Wingdings" w:hint="default"/>
      </w:rPr>
    </w:lvl>
  </w:abstractNum>
  <w:abstractNum w:abstractNumId="1" w15:restartNumberingAfterBreak="0">
    <w:nsid w:val="5C66E567"/>
    <w:multiLevelType w:val="hybridMultilevel"/>
    <w:tmpl w:val="93828D44"/>
    <w:lvl w:ilvl="0" w:tplc="DF4CF1FC">
      <w:start w:val="1"/>
      <w:numFmt w:val="bullet"/>
      <w:lvlText w:val=""/>
      <w:lvlJc w:val="left"/>
      <w:pPr>
        <w:ind w:left="720" w:hanging="360"/>
      </w:pPr>
      <w:rPr>
        <w:rFonts w:ascii="Symbol" w:hAnsi="Symbol" w:hint="default"/>
      </w:rPr>
    </w:lvl>
    <w:lvl w:ilvl="1" w:tplc="E8E2D244">
      <w:start w:val="1"/>
      <w:numFmt w:val="bullet"/>
      <w:lvlText w:val="o"/>
      <w:lvlJc w:val="left"/>
      <w:pPr>
        <w:ind w:left="1440" w:hanging="360"/>
      </w:pPr>
      <w:rPr>
        <w:rFonts w:ascii="Courier New" w:hAnsi="Courier New" w:hint="default"/>
      </w:rPr>
    </w:lvl>
    <w:lvl w:ilvl="2" w:tplc="3A4A7466">
      <w:start w:val="1"/>
      <w:numFmt w:val="bullet"/>
      <w:lvlText w:val=""/>
      <w:lvlJc w:val="left"/>
      <w:pPr>
        <w:ind w:left="2160" w:hanging="360"/>
      </w:pPr>
      <w:rPr>
        <w:rFonts w:ascii="Wingdings" w:hAnsi="Wingdings" w:hint="default"/>
      </w:rPr>
    </w:lvl>
    <w:lvl w:ilvl="3" w:tplc="CE8AF846">
      <w:start w:val="1"/>
      <w:numFmt w:val="bullet"/>
      <w:lvlText w:val=""/>
      <w:lvlJc w:val="left"/>
      <w:pPr>
        <w:ind w:left="2880" w:hanging="360"/>
      </w:pPr>
      <w:rPr>
        <w:rFonts w:ascii="Symbol" w:hAnsi="Symbol" w:hint="default"/>
      </w:rPr>
    </w:lvl>
    <w:lvl w:ilvl="4" w:tplc="196A5C2C">
      <w:start w:val="1"/>
      <w:numFmt w:val="bullet"/>
      <w:lvlText w:val="o"/>
      <w:lvlJc w:val="left"/>
      <w:pPr>
        <w:ind w:left="3600" w:hanging="360"/>
      </w:pPr>
      <w:rPr>
        <w:rFonts w:ascii="Courier New" w:hAnsi="Courier New" w:hint="default"/>
      </w:rPr>
    </w:lvl>
    <w:lvl w:ilvl="5" w:tplc="8FE01A70">
      <w:start w:val="1"/>
      <w:numFmt w:val="bullet"/>
      <w:lvlText w:val=""/>
      <w:lvlJc w:val="left"/>
      <w:pPr>
        <w:ind w:left="4320" w:hanging="360"/>
      </w:pPr>
      <w:rPr>
        <w:rFonts w:ascii="Wingdings" w:hAnsi="Wingdings" w:hint="default"/>
      </w:rPr>
    </w:lvl>
    <w:lvl w:ilvl="6" w:tplc="915CE47E">
      <w:start w:val="1"/>
      <w:numFmt w:val="bullet"/>
      <w:lvlText w:val=""/>
      <w:lvlJc w:val="left"/>
      <w:pPr>
        <w:ind w:left="5040" w:hanging="360"/>
      </w:pPr>
      <w:rPr>
        <w:rFonts w:ascii="Symbol" w:hAnsi="Symbol" w:hint="default"/>
      </w:rPr>
    </w:lvl>
    <w:lvl w:ilvl="7" w:tplc="631CA452">
      <w:start w:val="1"/>
      <w:numFmt w:val="bullet"/>
      <w:lvlText w:val="o"/>
      <w:lvlJc w:val="left"/>
      <w:pPr>
        <w:ind w:left="5760" w:hanging="360"/>
      </w:pPr>
      <w:rPr>
        <w:rFonts w:ascii="Courier New" w:hAnsi="Courier New" w:hint="default"/>
      </w:rPr>
    </w:lvl>
    <w:lvl w:ilvl="8" w:tplc="8A625C24">
      <w:start w:val="1"/>
      <w:numFmt w:val="bullet"/>
      <w:lvlText w:val=""/>
      <w:lvlJc w:val="left"/>
      <w:pPr>
        <w:ind w:left="6480" w:hanging="360"/>
      </w:pPr>
      <w:rPr>
        <w:rFonts w:ascii="Wingdings" w:hAnsi="Wingdings" w:hint="default"/>
      </w:rPr>
    </w:lvl>
  </w:abstractNum>
  <w:num w:numId="1" w16cid:durableId="424963316">
    <w:abstractNumId w:val="0"/>
  </w:num>
  <w:num w:numId="2" w16cid:durableId="36783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EE6AD8"/>
    <w:rsid w:val="00000CEF"/>
    <w:rsid w:val="0003563D"/>
    <w:rsid w:val="00050AE1"/>
    <w:rsid w:val="00051140"/>
    <w:rsid w:val="00094C6C"/>
    <w:rsid w:val="000A6A7D"/>
    <w:rsid w:val="000E39C3"/>
    <w:rsid w:val="000E7923"/>
    <w:rsid w:val="001027B2"/>
    <w:rsid w:val="001150A9"/>
    <w:rsid w:val="00120B8B"/>
    <w:rsid w:val="001A1A6C"/>
    <w:rsid w:val="001D1B95"/>
    <w:rsid w:val="001D43D5"/>
    <w:rsid w:val="001E378F"/>
    <w:rsid w:val="001E3D5A"/>
    <w:rsid w:val="001F0B15"/>
    <w:rsid w:val="002205E8"/>
    <w:rsid w:val="00224EC1"/>
    <w:rsid w:val="00231396"/>
    <w:rsid w:val="002453E0"/>
    <w:rsid w:val="00281E75"/>
    <w:rsid w:val="00283311"/>
    <w:rsid w:val="002A217B"/>
    <w:rsid w:val="002B6FF8"/>
    <w:rsid w:val="002C2A95"/>
    <w:rsid w:val="002C542B"/>
    <w:rsid w:val="0031397E"/>
    <w:rsid w:val="0033741C"/>
    <w:rsid w:val="00342A46"/>
    <w:rsid w:val="00350E12"/>
    <w:rsid w:val="003C5FF6"/>
    <w:rsid w:val="003F47E8"/>
    <w:rsid w:val="00410D21"/>
    <w:rsid w:val="004271BE"/>
    <w:rsid w:val="00450F28"/>
    <w:rsid w:val="00467A70"/>
    <w:rsid w:val="00475A74"/>
    <w:rsid w:val="004900F0"/>
    <w:rsid w:val="00497C49"/>
    <w:rsid w:val="004A6D90"/>
    <w:rsid w:val="004B2E3F"/>
    <w:rsid w:val="004B5300"/>
    <w:rsid w:val="004E792A"/>
    <w:rsid w:val="004F6D9F"/>
    <w:rsid w:val="005545D3"/>
    <w:rsid w:val="00566A47"/>
    <w:rsid w:val="00573132"/>
    <w:rsid w:val="005951DC"/>
    <w:rsid w:val="005A769B"/>
    <w:rsid w:val="005B123B"/>
    <w:rsid w:val="005D1AB9"/>
    <w:rsid w:val="005D35FE"/>
    <w:rsid w:val="005DA568"/>
    <w:rsid w:val="005E4836"/>
    <w:rsid w:val="006238EB"/>
    <w:rsid w:val="00636DE8"/>
    <w:rsid w:val="00653FF3"/>
    <w:rsid w:val="00683CA5"/>
    <w:rsid w:val="00683E36"/>
    <w:rsid w:val="006926EA"/>
    <w:rsid w:val="006A66B8"/>
    <w:rsid w:val="006C4C09"/>
    <w:rsid w:val="006F09A1"/>
    <w:rsid w:val="006F2924"/>
    <w:rsid w:val="007026AA"/>
    <w:rsid w:val="00741C84"/>
    <w:rsid w:val="00752917"/>
    <w:rsid w:val="00761D62"/>
    <w:rsid w:val="00761EFD"/>
    <w:rsid w:val="00766A18"/>
    <w:rsid w:val="00786E63"/>
    <w:rsid w:val="0079B044"/>
    <w:rsid w:val="007C1B23"/>
    <w:rsid w:val="007E0FE3"/>
    <w:rsid w:val="007F4746"/>
    <w:rsid w:val="00856B8A"/>
    <w:rsid w:val="00880779"/>
    <w:rsid w:val="008D1DB5"/>
    <w:rsid w:val="008D762A"/>
    <w:rsid w:val="008E0156"/>
    <w:rsid w:val="008E6DC6"/>
    <w:rsid w:val="00900DED"/>
    <w:rsid w:val="00904140"/>
    <w:rsid w:val="00927768"/>
    <w:rsid w:val="00932780"/>
    <w:rsid w:val="009433B8"/>
    <w:rsid w:val="0095330C"/>
    <w:rsid w:val="00974143"/>
    <w:rsid w:val="00976206"/>
    <w:rsid w:val="00976385"/>
    <w:rsid w:val="00977390"/>
    <w:rsid w:val="009841C4"/>
    <w:rsid w:val="00992E16"/>
    <w:rsid w:val="009F2E4C"/>
    <w:rsid w:val="00A13072"/>
    <w:rsid w:val="00A25857"/>
    <w:rsid w:val="00A47DDD"/>
    <w:rsid w:val="00A527ED"/>
    <w:rsid w:val="00A81DED"/>
    <w:rsid w:val="00A8762A"/>
    <w:rsid w:val="00AB39B6"/>
    <w:rsid w:val="00AC1539"/>
    <w:rsid w:val="00B07970"/>
    <w:rsid w:val="00B264F4"/>
    <w:rsid w:val="00B31911"/>
    <w:rsid w:val="00B4589E"/>
    <w:rsid w:val="00B52F86"/>
    <w:rsid w:val="00B624C0"/>
    <w:rsid w:val="00B9719D"/>
    <w:rsid w:val="00BA529A"/>
    <w:rsid w:val="00BB64EB"/>
    <w:rsid w:val="00BE6F17"/>
    <w:rsid w:val="00BF0571"/>
    <w:rsid w:val="00C014A7"/>
    <w:rsid w:val="00C0154F"/>
    <w:rsid w:val="00C01ACF"/>
    <w:rsid w:val="00C226A9"/>
    <w:rsid w:val="00C26C11"/>
    <w:rsid w:val="00C2708A"/>
    <w:rsid w:val="00CA725F"/>
    <w:rsid w:val="00CA7D32"/>
    <w:rsid w:val="00CC1702"/>
    <w:rsid w:val="00CE4F3D"/>
    <w:rsid w:val="00CF034C"/>
    <w:rsid w:val="00D029B0"/>
    <w:rsid w:val="00D15498"/>
    <w:rsid w:val="00D170D2"/>
    <w:rsid w:val="00D2450E"/>
    <w:rsid w:val="00D360DA"/>
    <w:rsid w:val="00D77996"/>
    <w:rsid w:val="00D87474"/>
    <w:rsid w:val="00DA4EFE"/>
    <w:rsid w:val="00E24754"/>
    <w:rsid w:val="00E70E52"/>
    <w:rsid w:val="00EA776D"/>
    <w:rsid w:val="00EB7111"/>
    <w:rsid w:val="00EC2E99"/>
    <w:rsid w:val="00ED51CB"/>
    <w:rsid w:val="00F00845"/>
    <w:rsid w:val="00F5109C"/>
    <w:rsid w:val="00F57A56"/>
    <w:rsid w:val="00F676EF"/>
    <w:rsid w:val="00F872FD"/>
    <w:rsid w:val="00F931A1"/>
    <w:rsid w:val="00FB60EA"/>
    <w:rsid w:val="00FD6A25"/>
    <w:rsid w:val="00FF1943"/>
    <w:rsid w:val="00FF1BA9"/>
    <w:rsid w:val="00FF4485"/>
    <w:rsid w:val="010420D7"/>
    <w:rsid w:val="0104350E"/>
    <w:rsid w:val="0106CC51"/>
    <w:rsid w:val="0108F896"/>
    <w:rsid w:val="0179A5AA"/>
    <w:rsid w:val="01ACDC9B"/>
    <w:rsid w:val="01E803C1"/>
    <w:rsid w:val="0220D04B"/>
    <w:rsid w:val="022991B7"/>
    <w:rsid w:val="0246383D"/>
    <w:rsid w:val="02914AB7"/>
    <w:rsid w:val="02B47BB4"/>
    <w:rsid w:val="02BCC4C5"/>
    <w:rsid w:val="02C57B99"/>
    <w:rsid w:val="02FA3BC4"/>
    <w:rsid w:val="03367D07"/>
    <w:rsid w:val="0348ACFC"/>
    <w:rsid w:val="03729E48"/>
    <w:rsid w:val="038FA2FD"/>
    <w:rsid w:val="03A6A0A2"/>
    <w:rsid w:val="03BCA0AC"/>
    <w:rsid w:val="04479A59"/>
    <w:rsid w:val="0456C4AC"/>
    <w:rsid w:val="0495DE96"/>
    <w:rsid w:val="04D39C52"/>
    <w:rsid w:val="04E8E931"/>
    <w:rsid w:val="0537383B"/>
    <w:rsid w:val="05613279"/>
    <w:rsid w:val="0570DB37"/>
    <w:rsid w:val="057DD8FF"/>
    <w:rsid w:val="05957255"/>
    <w:rsid w:val="05CCFE0A"/>
    <w:rsid w:val="05D1ED35"/>
    <w:rsid w:val="05FD1C5B"/>
    <w:rsid w:val="067E83D5"/>
    <w:rsid w:val="06CF93FE"/>
    <w:rsid w:val="06FD02DA"/>
    <w:rsid w:val="070CAB98"/>
    <w:rsid w:val="073142B6"/>
    <w:rsid w:val="0743E06E"/>
    <w:rsid w:val="077F3B1B"/>
    <w:rsid w:val="07A634B6"/>
    <w:rsid w:val="081C1E1F"/>
    <w:rsid w:val="0833D27D"/>
    <w:rsid w:val="0886DD2E"/>
    <w:rsid w:val="08951590"/>
    <w:rsid w:val="089C598D"/>
    <w:rsid w:val="08A87BF9"/>
    <w:rsid w:val="08CD1317"/>
    <w:rsid w:val="09008C3B"/>
    <w:rsid w:val="092816ED"/>
    <w:rsid w:val="09CA4527"/>
    <w:rsid w:val="0A1B1BB0"/>
    <w:rsid w:val="0A25C48A"/>
    <w:rsid w:val="0A3F19D7"/>
    <w:rsid w:val="0AC3E74E"/>
    <w:rsid w:val="0B2087F0"/>
    <w:rsid w:val="0B3EC0E8"/>
    <w:rsid w:val="0B4C5790"/>
    <w:rsid w:val="0B6B733F"/>
    <w:rsid w:val="0B87A94E"/>
    <w:rsid w:val="0BBAED62"/>
    <w:rsid w:val="0BBE7DF0"/>
    <w:rsid w:val="0BC1C1DB"/>
    <w:rsid w:val="0C38C475"/>
    <w:rsid w:val="0C3F94D1"/>
    <w:rsid w:val="0C4811A6"/>
    <w:rsid w:val="0C5FB7AF"/>
    <w:rsid w:val="0C60323E"/>
    <w:rsid w:val="0C74E3BA"/>
    <w:rsid w:val="0C8D9A72"/>
    <w:rsid w:val="0C9A6F83"/>
    <w:rsid w:val="0CEF8F42"/>
    <w:rsid w:val="0D052FB5"/>
    <w:rsid w:val="0D0743A0"/>
    <w:rsid w:val="0D267245"/>
    <w:rsid w:val="0D4321FB"/>
    <w:rsid w:val="0DCA0D02"/>
    <w:rsid w:val="0E2D0A05"/>
    <w:rsid w:val="0E30D343"/>
    <w:rsid w:val="0E79BBA9"/>
    <w:rsid w:val="0EA5B1D8"/>
    <w:rsid w:val="0F2C1881"/>
    <w:rsid w:val="0F773593"/>
    <w:rsid w:val="0F8644D8"/>
    <w:rsid w:val="0FAC847C"/>
    <w:rsid w:val="0FB37C2C"/>
    <w:rsid w:val="0FD21045"/>
    <w:rsid w:val="10171FA1"/>
    <w:rsid w:val="102B573E"/>
    <w:rsid w:val="105158C1"/>
    <w:rsid w:val="1059230D"/>
    <w:rsid w:val="10AE5B5B"/>
    <w:rsid w:val="10CD4319"/>
    <w:rsid w:val="110DA681"/>
    <w:rsid w:val="114854DD"/>
    <w:rsid w:val="117632A1"/>
    <w:rsid w:val="11CDEAC5"/>
    <w:rsid w:val="11F0D2AE"/>
    <w:rsid w:val="11F4F36E"/>
    <w:rsid w:val="12430F80"/>
    <w:rsid w:val="12838C67"/>
    <w:rsid w:val="1293BDB6"/>
    <w:rsid w:val="129D7E25"/>
    <w:rsid w:val="1321F9B6"/>
    <w:rsid w:val="135A1684"/>
    <w:rsid w:val="1390C3CF"/>
    <w:rsid w:val="13AE1706"/>
    <w:rsid w:val="13CCD3C0"/>
    <w:rsid w:val="13F52C78"/>
    <w:rsid w:val="1404E3DB"/>
    <w:rsid w:val="1430B0C4"/>
    <w:rsid w:val="14454743"/>
    <w:rsid w:val="1459B5FB"/>
    <w:rsid w:val="14749282"/>
    <w:rsid w:val="147DD1A7"/>
    <w:rsid w:val="1486ED4F"/>
    <w:rsid w:val="149CB01C"/>
    <w:rsid w:val="1555498B"/>
    <w:rsid w:val="157EA1E3"/>
    <w:rsid w:val="158102BB"/>
    <w:rsid w:val="15A86A5F"/>
    <w:rsid w:val="15EC4DF8"/>
    <w:rsid w:val="15EE6AD8"/>
    <w:rsid w:val="15F5865C"/>
    <w:rsid w:val="162FFC8E"/>
    <w:rsid w:val="1647F4EC"/>
    <w:rsid w:val="16A2CAE2"/>
    <w:rsid w:val="173C849D"/>
    <w:rsid w:val="1757C6EB"/>
    <w:rsid w:val="176722D9"/>
    <w:rsid w:val="17A94C66"/>
    <w:rsid w:val="17BE5A20"/>
    <w:rsid w:val="17D926E4"/>
    <w:rsid w:val="18A044E3"/>
    <w:rsid w:val="195A2A81"/>
    <w:rsid w:val="19A36D90"/>
    <w:rsid w:val="19EBCCF0"/>
    <w:rsid w:val="19F5296A"/>
    <w:rsid w:val="19FC44D8"/>
    <w:rsid w:val="1A1FA8FC"/>
    <w:rsid w:val="1A6973EC"/>
    <w:rsid w:val="1ADBD881"/>
    <w:rsid w:val="1AEBD9A3"/>
    <w:rsid w:val="1B0A090D"/>
    <w:rsid w:val="1B21DA76"/>
    <w:rsid w:val="1B32E28F"/>
    <w:rsid w:val="1B879D51"/>
    <w:rsid w:val="1B9E6CF7"/>
    <w:rsid w:val="1BC48B0F"/>
    <w:rsid w:val="1BD8B071"/>
    <w:rsid w:val="1BDED78F"/>
    <w:rsid w:val="1BEF5D82"/>
    <w:rsid w:val="1C2396AE"/>
    <w:rsid w:val="1C330C18"/>
    <w:rsid w:val="1C434AD0"/>
    <w:rsid w:val="1C457745"/>
    <w:rsid w:val="1C83DDDF"/>
    <w:rsid w:val="1C87AA04"/>
    <w:rsid w:val="1C8841BF"/>
    <w:rsid w:val="1CA5D96E"/>
    <w:rsid w:val="1CF84173"/>
    <w:rsid w:val="1D31ED19"/>
    <w:rsid w:val="1D37C94F"/>
    <w:rsid w:val="1D5B8647"/>
    <w:rsid w:val="1D658220"/>
    <w:rsid w:val="1D7BA38C"/>
    <w:rsid w:val="1D887895"/>
    <w:rsid w:val="1E153FAB"/>
    <w:rsid w:val="1E19F98B"/>
    <w:rsid w:val="1E6E65E4"/>
    <w:rsid w:val="1E70F9A1"/>
    <w:rsid w:val="1EBF1166"/>
    <w:rsid w:val="1EBF3E13"/>
    <w:rsid w:val="1EC12551"/>
    <w:rsid w:val="1EDFCB9D"/>
    <w:rsid w:val="1F015281"/>
    <w:rsid w:val="1F1503CF"/>
    <w:rsid w:val="1F7C1E03"/>
    <w:rsid w:val="1F9546E3"/>
    <w:rsid w:val="203990AC"/>
    <w:rsid w:val="2046AA97"/>
    <w:rsid w:val="205797FB"/>
    <w:rsid w:val="20698DDB"/>
    <w:rsid w:val="206A8B4C"/>
    <w:rsid w:val="20AF152B"/>
    <w:rsid w:val="20BF63FD"/>
    <w:rsid w:val="20E29A25"/>
    <w:rsid w:val="20E31944"/>
    <w:rsid w:val="20F60B6F"/>
    <w:rsid w:val="216734A4"/>
    <w:rsid w:val="21ADDAC4"/>
    <w:rsid w:val="21C4230C"/>
    <w:rsid w:val="21F4A4B2"/>
    <w:rsid w:val="22308D62"/>
    <w:rsid w:val="22472729"/>
    <w:rsid w:val="22598C60"/>
    <w:rsid w:val="22601934"/>
    <w:rsid w:val="227D1551"/>
    <w:rsid w:val="228060A9"/>
    <w:rsid w:val="228B7C08"/>
    <w:rsid w:val="22CE10FA"/>
    <w:rsid w:val="22E72F96"/>
    <w:rsid w:val="22F6EB88"/>
    <w:rsid w:val="23030505"/>
    <w:rsid w:val="238E3C85"/>
    <w:rsid w:val="23949674"/>
    <w:rsid w:val="23AED51F"/>
    <w:rsid w:val="23C820B4"/>
    <w:rsid w:val="23D4E39E"/>
    <w:rsid w:val="23E6B5ED"/>
    <w:rsid w:val="242585BE"/>
    <w:rsid w:val="24274C69"/>
    <w:rsid w:val="24863E06"/>
    <w:rsid w:val="2504B09D"/>
    <w:rsid w:val="255C3660"/>
    <w:rsid w:val="25C7B66D"/>
    <w:rsid w:val="2605B1BC"/>
    <w:rsid w:val="261397AC"/>
    <w:rsid w:val="261ED058"/>
    <w:rsid w:val="264A9AA3"/>
    <w:rsid w:val="265BF117"/>
    <w:rsid w:val="270C8460"/>
    <w:rsid w:val="27299D7C"/>
    <w:rsid w:val="27321029"/>
    <w:rsid w:val="2754DBAD"/>
    <w:rsid w:val="278B5722"/>
    <w:rsid w:val="27AF680D"/>
    <w:rsid w:val="27BAA0B9"/>
    <w:rsid w:val="27D0AECB"/>
    <w:rsid w:val="2805C05E"/>
    <w:rsid w:val="2851B9D8"/>
    <w:rsid w:val="28611C28"/>
    <w:rsid w:val="28680797"/>
    <w:rsid w:val="28F27276"/>
    <w:rsid w:val="293AB4A7"/>
    <w:rsid w:val="29724689"/>
    <w:rsid w:val="298A083F"/>
    <w:rsid w:val="29FD7E09"/>
    <w:rsid w:val="2A20ADE6"/>
    <w:rsid w:val="2A764E69"/>
    <w:rsid w:val="2AC2F7E4"/>
    <w:rsid w:val="2B19790E"/>
    <w:rsid w:val="2B64E3BF"/>
    <w:rsid w:val="2BAFB35E"/>
    <w:rsid w:val="2BB42E08"/>
    <w:rsid w:val="2BE3BB83"/>
    <w:rsid w:val="2BF9899E"/>
    <w:rsid w:val="2C35BD33"/>
    <w:rsid w:val="2C73FAFB"/>
    <w:rsid w:val="2CB9DC27"/>
    <w:rsid w:val="2CBDCE3B"/>
    <w:rsid w:val="2CC1A901"/>
    <w:rsid w:val="2D34C4BC"/>
    <w:rsid w:val="2D351ECB"/>
    <w:rsid w:val="2D620C8C"/>
    <w:rsid w:val="2D81E8C9"/>
    <w:rsid w:val="2DA689E5"/>
    <w:rsid w:val="2DD24B51"/>
    <w:rsid w:val="2DF27B65"/>
    <w:rsid w:val="2E45B7AC"/>
    <w:rsid w:val="2E48081E"/>
    <w:rsid w:val="2E4DE1F9"/>
    <w:rsid w:val="2EB6FD6E"/>
    <w:rsid w:val="2ED0EF2C"/>
    <w:rsid w:val="2ED9BF55"/>
    <w:rsid w:val="2EDA74A9"/>
    <w:rsid w:val="2F267B7B"/>
    <w:rsid w:val="2F49BF8C"/>
    <w:rsid w:val="2F4A3998"/>
    <w:rsid w:val="2F9C0B71"/>
    <w:rsid w:val="2FA9F62B"/>
    <w:rsid w:val="2FB1418E"/>
    <w:rsid w:val="2FE9AB00"/>
    <w:rsid w:val="2FF1317E"/>
    <w:rsid w:val="2FF56EFD"/>
    <w:rsid w:val="3000B587"/>
    <w:rsid w:val="3099AD4E"/>
    <w:rsid w:val="30A00804"/>
    <w:rsid w:val="30C24BDC"/>
    <w:rsid w:val="312A1C27"/>
    <w:rsid w:val="3137DBD2"/>
    <w:rsid w:val="317FA8E0"/>
    <w:rsid w:val="319BAACF"/>
    <w:rsid w:val="31B2B4D0"/>
    <w:rsid w:val="31CCB562"/>
    <w:rsid w:val="31DFD9A6"/>
    <w:rsid w:val="320967B6"/>
    <w:rsid w:val="3241F882"/>
    <w:rsid w:val="325687CD"/>
    <w:rsid w:val="326AB5E1"/>
    <w:rsid w:val="32711B61"/>
    <w:rsid w:val="329E71F9"/>
    <w:rsid w:val="3354CC49"/>
    <w:rsid w:val="337B3C2E"/>
    <w:rsid w:val="33A61790"/>
    <w:rsid w:val="33C9EF42"/>
    <w:rsid w:val="33F2582E"/>
    <w:rsid w:val="33F3C365"/>
    <w:rsid w:val="33F9EC9E"/>
    <w:rsid w:val="340108DA"/>
    <w:rsid w:val="340EE631"/>
    <w:rsid w:val="34176B43"/>
    <w:rsid w:val="3469DA2A"/>
    <w:rsid w:val="34AF6461"/>
    <w:rsid w:val="34B749A2"/>
    <w:rsid w:val="34E19426"/>
    <w:rsid w:val="350BC605"/>
    <w:rsid w:val="352822C6"/>
    <w:rsid w:val="35702E22"/>
    <w:rsid w:val="3595BCFF"/>
    <w:rsid w:val="361FAE74"/>
    <w:rsid w:val="3666CBF6"/>
    <w:rsid w:val="367746E1"/>
    <w:rsid w:val="367D6487"/>
    <w:rsid w:val="36BCCAEB"/>
    <w:rsid w:val="36CD0387"/>
    <w:rsid w:val="371F3790"/>
    <w:rsid w:val="3729F8F0"/>
    <w:rsid w:val="372FB0A0"/>
    <w:rsid w:val="37318D60"/>
    <w:rsid w:val="3763493E"/>
    <w:rsid w:val="38134432"/>
    <w:rsid w:val="3844902C"/>
    <w:rsid w:val="38C5C951"/>
    <w:rsid w:val="38CD5DC1"/>
    <w:rsid w:val="38FEA8CB"/>
    <w:rsid w:val="3913E762"/>
    <w:rsid w:val="39277257"/>
    <w:rsid w:val="392BB27A"/>
    <w:rsid w:val="39E0608D"/>
    <w:rsid w:val="39F0ABD1"/>
    <w:rsid w:val="39FB8EEA"/>
    <w:rsid w:val="3A028051"/>
    <w:rsid w:val="3A6BE490"/>
    <w:rsid w:val="3A96894A"/>
    <w:rsid w:val="3AA983DE"/>
    <w:rsid w:val="3B5EE037"/>
    <w:rsid w:val="3B87EADC"/>
    <w:rsid w:val="3C0321C3"/>
    <w:rsid w:val="3C3509F4"/>
    <w:rsid w:val="3C45543F"/>
    <w:rsid w:val="3CBC3644"/>
    <w:rsid w:val="3CE6B555"/>
    <w:rsid w:val="3D16D7EA"/>
    <w:rsid w:val="3D1EC570"/>
    <w:rsid w:val="3D4F86A5"/>
    <w:rsid w:val="3D6A7756"/>
    <w:rsid w:val="3DAA9A87"/>
    <w:rsid w:val="3DBBF855"/>
    <w:rsid w:val="3DC60620"/>
    <w:rsid w:val="3DFD367D"/>
    <w:rsid w:val="3E47F38D"/>
    <w:rsid w:val="3E5FC15A"/>
    <w:rsid w:val="3EB73971"/>
    <w:rsid w:val="3EBB1249"/>
    <w:rsid w:val="3EE1B6D7"/>
    <w:rsid w:val="3F3C9F45"/>
    <w:rsid w:val="3F3CF85B"/>
    <w:rsid w:val="3FC8077B"/>
    <w:rsid w:val="3FEF22AB"/>
    <w:rsid w:val="3FFE5941"/>
    <w:rsid w:val="40102231"/>
    <w:rsid w:val="4010EB7F"/>
    <w:rsid w:val="4013804D"/>
    <w:rsid w:val="401E5617"/>
    <w:rsid w:val="4023E640"/>
    <w:rsid w:val="402C6544"/>
    <w:rsid w:val="40CBE0ED"/>
    <w:rsid w:val="40E23B49"/>
    <w:rsid w:val="41489B94"/>
    <w:rsid w:val="41868DDA"/>
    <w:rsid w:val="418AF30C"/>
    <w:rsid w:val="41AB75CC"/>
    <w:rsid w:val="41F9ECB6"/>
    <w:rsid w:val="42570275"/>
    <w:rsid w:val="426881FF"/>
    <w:rsid w:val="42B8622B"/>
    <w:rsid w:val="42C87774"/>
    <w:rsid w:val="43014DCF"/>
    <w:rsid w:val="4326C36D"/>
    <w:rsid w:val="4344CB80"/>
    <w:rsid w:val="4347C2F3"/>
    <w:rsid w:val="434B210F"/>
    <w:rsid w:val="43658130"/>
    <w:rsid w:val="438E06F4"/>
    <w:rsid w:val="43925E32"/>
    <w:rsid w:val="43B93B6A"/>
    <w:rsid w:val="447652A7"/>
    <w:rsid w:val="44B28E46"/>
    <w:rsid w:val="44C254FA"/>
    <w:rsid w:val="44E39354"/>
    <w:rsid w:val="450DEF0F"/>
    <w:rsid w:val="45657D97"/>
    <w:rsid w:val="45833AE1"/>
    <w:rsid w:val="45A022C1"/>
    <w:rsid w:val="4623BBDB"/>
    <w:rsid w:val="462D8094"/>
    <w:rsid w:val="465E642F"/>
    <w:rsid w:val="467F63B5"/>
    <w:rsid w:val="46867B5F"/>
    <w:rsid w:val="46B2E13C"/>
    <w:rsid w:val="46F668EB"/>
    <w:rsid w:val="472D5AD8"/>
    <w:rsid w:val="4733A84F"/>
    <w:rsid w:val="473BF322"/>
    <w:rsid w:val="47B17D23"/>
    <w:rsid w:val="47B7DD18"/>
    <w:rsid w:val="47BF8C3C"/>
    <w:rsid w:val="47D7BEAD"/>
    <w:rsid w:val="481B3416"/>
    <w:rsid w:val="482967FC"/>
    <w:rsid w:val="48617817"/>
    <w:rsid w:val="491D2AEF"/>
    <w:rsid w:val="4926AB97"/>
    <w:rsid w:val="4949C3CA"/>
    <w:rsid w:val="4967B5C8"/>
    <w:rsid w:val="49E87E70"/>
    <w:rsid w:val="4A684B82"/>
    <w:rsid w:val="4A7393E4"/>
    <w:rsid w:val="4A811639"/>
    <w:rsid w:val="4ACB2B9B"/>
    <w:rsid w:val="4B10C06A"/>
    <w:rsid w:val="4B586DDD"/>
    <w:rsid w:val="4B6108BE"/>
    <w:rsid w:val="4B7DAA9F"/>
    <w:rsid w:val="4B80D296"/>
    <w:rsid w:val="4BA396F2"/>
    <w:rsid w:val="4C41940A"/>
    <w:rsid w:val="4C79D502"/>
    <w:rsid w:val="4CABE851"/>
    <w:rsid w:val="4CE20249"/>
    <w:rsid w:val="4D1450FC"/>
    <w:rsid w:val="4D2EFD24"/>
    <w:rsid w:val="4D32C747"/>
    <w:rsid w:val="4D412DFE"/>
    <w:rsid w:val="4D8082F6"/>
    <w:rsid w:val="4DB86324"/>
    <w:rsid w:val="4DC6EB4E"/>
    <w:rsid w:val="4E5546AB"/>
    <w:rsid w:val="4E710FD4"/>
    <w:rsid w:val="4ECE97A8"/>
    <w:rsid w:val="4EDCFE5F"/>
    <w:rsid w:val="4F4DCAF7"/>
    <w:rsid w:val="4F686E4C"/>
    <w:rsid w:val="4FA366AB"/>
    <w:rsid w:val="4FBFC36C"/>
    <w:rsid w:val="4FDED03C"/>
    <w:rsid w:val="501D4641"/>
    <w:rsid w:val="50383844"/>
    <w:rsid w:val="50512C7E"/>
    <w:rsid w:val="506DDA8C"/>
    <w:rsid w:val="50770815"/>
    <w:rsid w:val="509200BA"/>
    <w:rsid w:val="50A1117D"/>
    <w:rsid w:val="50C31046"/>
    <w:rsid w:val="51004C99"/>
    <w:rsid w:val="51026DAA"/>
    <w:rsid w:val="51081973"/>
    <w:rsid w:val="51167209"/>
    <w:rsid w:val="516B9E11"/>
    <w:rsid w:val="517B11F4"/>
    <w:rsid w:val="519600D0"/>
    <w:rsid w:val="51B6EB50"/>
    <w:rsid w:val="51B9B07B"/>
    <w:rsid w:val="51CEE500"/>
    <w:rsid w:val="51E871C1"/>
    <w:rsid w:val="520983C2"/>
    <w:rsid w:val="522BD55C"/>
    <w:rsid w:val="52573413"/>
    <w:rsid w:val="525EE0A7"/>
    <w:rsid w:val="52A3E9D4"/>
    <w:rsid w:val="52ADEF30"/>
    <w:rsid w:val="52B55C89"/>
    <w:rsid w:val="52BEE01B"/>
    <w:rsid w:val="52C25CC8"/>
    <w:rsid w:val="534410D3"/>
    <w:rsid w:val="53844222"/>
    <w:rsid w:val="53964971"/>
    <w:rsid w:val="53B06F82"/>
    <w:rsid w:val="547EC554"/>
    <w:rsid w:val="54ACF9BA"/>
    <w:rsid w:val="54B2B2B6"/>
    <w:rsid w:val="54CDA192"/>
    <w:rsid w:val="54D13613"/>
    <w:rsid w:val="54ED142E"/>
    <w:rsid w:val="55128DD0"/>
    <w:rsid w:val="5539774E"/>
    <w:rsid w:val="554A7938"/>
    <w:rsid w:val="55AB6C02"/>
    <w:rsid w:val="55C3C8E0"/>
    <w:rsid w:val="55C81559"/>
    <w:rsid w:val="55DB8A96"/>
    <w:rsid w:val="55EA829E"/>
    <w:rsid w:val="55F680DD"/>
    <w:rsid w:val="5696780B"/>
    <w:rsid w:val="56E51441"/>
    <w:rsid w:val="571C0549"/>
    <w:rsid w:val="572C0FFA"/>
    <w:rsid w:val="573A5767"/>
    <w:rsid w:val="576F8E1D"/>
    <w:rsid w:val="57702215"/>
    <w:rsid w:val="57EA3F41"/>
    <w:rsid w:val="57EA76B2"/>
    <w:rsid w:val="57F61801"/>
    <w:rsid w:val="583BFB75"/>
    <w:rsid w:val="5880E4A2"/>
    <w:rsid w:val="589D7E5D"/>
    <w:rsid w:val="58E68DBE"/>
    <w:rsid w:val="58F4AD81"/>
    <w:rsid w:val="5900D10F"/>
    <w:rsid w:val="590B5E7E"/>
    <w:rsid w:val="591623A2"/>
    <w:rsid w:val="59390A83"/>
    <w:rsid w:val="59776921"/>
    <w:rsid w:val="59DC2D71"/>
    <w:rsid w:val="59EC9E15"/>
    <w:rsid w:val="5AA29C27"/>
    <w:rsid w:val="5AB1F403"/>
    <w:rsid w:val="5AB882F2"/>
    <w:rsid w:val="5B841722"/>
    <w:rsid w:val="5B9B41E3"/>
    <w:rsid w:val="5BA8B8D2"/>
    <w:rsid w:val="5BEB1573"/>
    <w:rsid w:val="5BFB7882"/>
    <w:rsid w:val="5CBAD368"/>
    <w:rsid w:val="5D0022A5"/>
    <w:rsid w:val="5D0C39C3"/>
    <w:rsid w:val="5D1D792A"/>
    <w:rsid w:val="5D267980"/>
    <w:rsid w:val="5D2ACA86"/>
    <w:rsid w:val="5D3A4EA5"/>
    <w:rsid w:val="5D549658"/>
    <w:rsid w:val="5D670E38"/>
    <w:rsid w:val="5D69679C"/>
    <w:rsid w:val="5D7882E1"/>
    <w:rsid w:val="5D7B9E7E"/>
    <w:rsid w:val="5DB9FEE1"/>
    <w:rsid w:val="5DBDDCB5"/>
    <w:rsid w:val="5DC5F460"/>
    <w:rsid w:val="5DED977F"/>
    <w:rsid w:val="5E176120"/>
    <w:rsid w:val="5E714156"/>
    <w:rsid w:val="5E9027DB"/>
    <w:rsid w:val="5EA80A24"/>
    <w:rsid w:val="5ED35CB1"/>
    <w:rsid w:val="5EF01B7B"/>
    <w:rsid w:val="5F117D07"/>
    <w:rsid w:val="5F27BE40"/>
    <w:rsid w:val="5F59F5A0"/>
    <w:rsid w:val="5F5C340C"/>
    <w:rsid w:val="5F6C72C4"/>
    <w:rsid w:val="5F760D4A"/>
    <w:rsid w:val="5F971CEA"/>
    <w:rsid w:val="6046A8B3"/>
    <w:rsid w:val="604F904E"/>
    <w:rsid w:val="60DE6E37"/>
    <w:rsid w:val="6179A51D"/>
    <w:rsid w:val="61C6C1E6"/>
    <w:rsid w:val="61CB1B9B"/>
    <w:rsid w:val="61D393C8"/>
    <w:rsid w:val="6284E47A"/>
    <w:rsid w:val="628A8682"/>
    <w:rsid w:val="62B2D4BC"/>
    <w:rsid w:val="62D73826"/>
    <w:rsid w:val="6304673B"/>
    <w:rsid w:val="632F3AA9"/>
    <w:rsid w:val="6344B279"/>
    <w:rsid w:val="6360CBDF"/>
    <w:rsid w:val="6366EBFC"/>
    <w:rsid w:val="6377BCA1"/>
    <w:rsid w:val="637B7B47"/>
    <w:rsid w:val="637E7B4B"/>
    <w:rsid w:val="63873110"/>
    <w:rsid w:val="64BC2429"/>
    <w:rsid w:val="64D35B49"/>
    <w:rsid w:val="64E082DA"/>
    <w:rsid w:val="64EB6F68"/>
    <w:rsid w:val="65138D02"/>
    <w:rsid w:val="657C686D"/>
    <w:rsid w:val="657D34D1"/>
    <w:rsid w:val="658ECDA4"/>
    <w:rsid w:val="666F2BAA"/>
    <w:rsid w:val="6687BDC5"/>
    <w:rsid w:val="66BED1D2"/>
    <w:rsid w:val="66D0775E"/>
    <w:rsid w:val="66E20503"/>
    <w:rsid w:val="66FFDCD5"/>
    <w:rsid w:val="671603AD"/>
    <w:rsid w:val="672A9E05"/>
    <w:rsid w:val="6748F34D"/>
    <w:rsid w:val="6779A2EF"/>
    <w:rsid w:val="67A4644F"/>
    <w:rsid w:val="67A92E4C"/>
    <w:rsid w:val="67ABF1A2"/>
    <w:rsid w:val="6802ABCC"/>
    <w:rsid w:val="680F8521"/>
    <w:rsid w:val="68123693"/>
    <w:rsid w:val="6823102A"/>
    <w:rsid w:val="682353A4"/>
    <w:rsid w:val="6842D54C"/>
    <w:rsid w:val="68443E24"/>
    <w:rsid w:val="68626D8E"/>
    <w:rsid w:val="686C47BF"/>
    <w:rsid w:val="68821620"/>
    <w:rsid w:val="68CB9DF5"/>
    <w:rsid w:val="68DAFDA1"/>
    <w:rsid w:val="68ECE751"/>
    <w:rsid w:val="6903C733"/>
    <w:rsid w:val="69157350"/>
    <w:rsid w:val="694034B0"/>
    <w:rsid w:val="6947C203"/>
    <w:rsid w:val="69C81FB0"/>
    <w:rsid w:val="69F2513B"/>
    <w:rsid w:val="69F507A9"/>
    <w:rsid w:val="6A30E7C0"/>
    <w:rsid w:val="6A377D97"/>
    <w:rsid w:val="6ADE26A8"/>
    <w:rsid w:val="6B547BCF"/>
    <w:rsid w:val="6B9E5494"/>
    <w:rsid w:val="6BAE12AF"/>
    <w:rsid w:val="6BD34DF8"/>
    <w:rsid w:val="6C3828C4"/>
    <w:rsid w:val="6C4E5832"/>
    <w:rsid w:val="6C60CEAC"/>
    <w:rsid w:val="6C663A68"/>
    <w:rsid w:val="6C997732"/>
    <w:rsid w:val="6CAA791C"/>
    <w:rsid w:val="6CCD1B33"/>
    <w:rsid w:val="6CD08D8C"/>
    <w:rsid w:val="6CD8A9BE"/>
    <w:rsid w:val="6D08A829"/>
    <w:rsid w:val="6D23C8C4"/>
    <w:rsid w:val="6D3B8A7A"/>
    <w:rsid w:val="6D514687"/>
    <w:rsid w:val="6D73D273"/>
    <w:rsid w:val="6D9A1DEB"/>
    <w:rsid w:val="6E6CFE25"/>
    <w:rsid w:val="6EC5C25E"/>
    <w:rsid w:val="6F1C878D"/>
    <w:rsid w:val="6F4AD0A5"/>
    <w:rsid w:val="6F84B4D4"/>
    <w:rsid w:val="6FC29FE7"/>
    <w:rsid w:val="6FD117F4"/>
    <w:rsid w:val="6FF2FAE9"/>
    <w:rsid w:val="7013E3D4"/>
    <w:rsid w:val="70424129"/>
    <w:rsid w:val="70BCC04A"/>
    <w:rsid w:val="719C76CB"/>
    <w:rsid w:val="71F63EFE"/>
    <w:rsid w:val="723B35ED"/>
    <w:rsid w:val="726D8F0E"/>
    <w:rsid w:val="726DBBBB"/>
    <w:rsid w:val="72821758"/>
    <w:rsid w:val="72B5692E"/>
    <w:rsid w:val="73425E83"/>
    <w:rsid w:val="73F4610C"/>
    <w:rsid w:val="747F13BC"/>
    <w:rsid w:val="7491E48B"/>
    <w:rsid w:val="74DF94EC"/>
    <w:rsid w:val="755B759F"/>
    <w:rsid w:val="75AB71A0"/>
    <w:rsid w:val="75B9381F"/>
    <w:rsid w:val="75B9B81A"/>
    <w:rsid w:val="76623C6D"/>
    <w:rsid w:val="76BA3458"/>
    <w:rsid w:val="7752740E"/>
    <w:rsid w:val="7755E28A"/>
    <w:rsid w:val="77A9CFC5"/>
    <w:rsid w:val="77DA5E1B"/>
    <w:rsid w:val="77F7B8C0"/>
    <w:rsid w:val="78AF01C6"/>
    <w:rsid w:val="78AFCEB0"/>
    <w:rsid w:val="78C88ECA"/>
    <w:rsid w:val="78F0D8E1"/>
    <w:rsid w:val="79515AEE"/>
    <w:rsid w:val="79B43A98"/>
    <w:rsid w:val="79FCB6FD"/>
    <w:rsid w:val="7A0EF8CE"/>
    <w:rsid w:val="7A1632BC"/>
    <w:rsid w:val="7A18E5A9"/>
    <w:rsid w:val="7A1C4F3F"/>
    <w:rsid w:val="7A438415"/>
    <w:rsid w:val="7AED2B4F"/>
    <w:rsid w:val="7B2CBA0B"/>
    <w:rsid w:val="7B312120"/>
    <w:rsid w:val="7B8E117C"/>
    <w:rsid w:val="7BB2031D"/>
    <w:rsid w:val="7BB81FA0"/>
    <w:rsid w:val="7BD7C832"/>
    <w:rsid w:val="7BFF671B"/>
    <w:rsid w:val="7C30C3EA"/>
    <w:rsid w:val="7C4BEA1E"/>
    <w:rsid w:val="7C85FC38"/>
    <w:rsid w:val="7C917BAF"/>
    <w:rsid w:val="7CC88A6C"/>
    <w:rsid w:val="7CDE2D53"/>
    <w:rsid w:val="7D0AF804"/>
    <w:rsid w:val="7D1DD1C2"/>
    <w:rsid w:val="7D20C431"/>
    <w:rsid w:val="7D28EE7E"/>
    <w:rsid w:val="7D3DD272"/>
    <w:rsid w:val="7D420F81"/>
    <w:rsid w:val="7D702125"/>
    <w:rsid w:val="7D7B24D7"/>
    <w:rsid w:val="7DA58BA2"/>
    <w:rsid w:val="7DCC944B"/>
    <w:rsid w:val="7DDD03BC"/>
    <w:rsid w:val="7E182E93"/>
    <w:rsid w:val="7E2102D6"/>
    <w:rsid w:val="7EA4A1D2"/>
    <w:rsid w:val="7EE7F507"/>
    <w:rsid w:val="7EEBDEC8"/>
    <w:rsid w:val="7F48E685"/>
    <w:rsid w:val="7F62ABB0"/>
    <w:rsid w:val="7F9BD9BC"/>
    <w:rsid w:val="7FA7BB7C"/>
    <w:rsid w:val="7FC1167E"/>
    <w:rsid w:val="7FDC84B8"/>
    <w:rsid w:val="7FEF29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E6AD8"/>
  <w15:chartTrackingRefBased/>
  <w15:docId w15:val="{B08C5F5D-5D55-4597-A6FE-69DE54885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7C1B23"/>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17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6/ahr/103.4.119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9392ad9cff5549ef"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6" ma:contentTypeDescription="Create a new document." ma:contentTypeScope="" ma:versionID="7b6caf6f9ce873772b47e9361ec8b31f">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f351636dddfef89ff0125848b610393c"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83593B-8715-4D17-A0C2-CE4E64EDEFC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3F15082-5277-4E80-B9B3-4CFA5887C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B34218-E063-4994-9889-D23FDFE903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3124</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nicola jackson</cp:lastModifiedBy>
  <cp:revision>2</cp:revision>
  <dcterms:created xsi:type="dcterms:W3CDTF">2022-05-19T14:59:00Z</dcterms:created>
  <dcterms:modified xsi:type="dcterms:W3CDTF">2022-05-19T14:59:00Z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