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A91D3F0" w14:textId="77777777" w:rsidR="008A5CEB" w:rsidRDefault="008A5CEB" w:rsidP="002412F3">
      <w:pPr>
        <w:spacing w:before="1600"/>
        <w:ind w:left="-576" w:right="-576"/>
        <w:contextualSpacing/>
        <w:jc w:val="center"/>
        <w:rPr>
          <w:rFonts w:eastAsiaTheme="majorEastAsia" w:cstheme="majorBidi"/>
          <w:b/>
          <w:color w:val="1F497D" w:themeColor="text2"/>
          <w:sz w:val="72"/>
          <w:szCs w:val="72"/>
        </w:rPr>
      </w:pPr>
    </w:p>
    <w:p w14:paraId="077C7914" w14:textId="77777777" w:rsidR="008A5CEB" w:rsidRDefault="008A5CEB" w:rsidP="002412F3">
      <w:pPr>
        <w:spacing w:before="1600"/>
        <w:ind w:left="-576" w:right="-576"/>
        <w:contextualSpacing/>
        <w:jc w:val="center"/>
        <w:rPr>
          <w:rFonts w:eastAsiaTheme="majorEastAsia" w:cstheme="majorBidi"/>
          <w:b/>
          <w:color w:val="1F497D" w:themeColor="text2"/>
          <w:sz w:val="72"/>
          <w:szCs w:val="72"/>
        </w:rPr>
      </w:pPr>
    </w:p>
    <w:sdt>
      <w:sdtPr>
        <w:rPr>
          <w:rFonts w:eastAsiaTheme="majorEastAsia" w:cstheme="majorBidi"/>
          <w:b/>
          <w:color w:val="1F497D" w:themeColor="text2"/>
          <w:sz w:val="72"/>
          <w:szCs w:val="72"/>
        </w:rPr>
        <w:id w:val="1513959664"/>
        <w:docPartObj>
          <w:docPartGallery w:val="Cover Pages"/>
          <w:docPartUnique/>
        </w:docPartObj>
      </w:sdtPr>
      <w:sdtEndPr>
        <w:rPr>
          <w:rFonts w:eastAsiaTheme="minorEastAsia" w:cstheme="minorBidi"/>
          <w:bCs/>
          <w:color w:val="FFFFFF" w:themeColor="background1"/>
        </w:rPr>
      </w:sdtEndPr>
      <w:sdtContent>
        <w:sdt>
          <w:sdtPr>
            <w:rPr>
              <w:rFonts w:eastAsiaTheme="majorEastAsia" w:cstheme="majorBidi"/>
              <w:b/>
              <w:color w:val="1F497D" w:themeColor="text2"/>
              <w:sz w:val="72"/>
              <w:szCs w:val="72"/>
            </w:rPr>
            <w:alias w:val="Title"/>
            <w:id w:val="8081532"/>
            <w:dataBinding w:prefixMappings="xmlns:ns0='http://purl.org/dc/elements/1.1/' xmlns:ns1='http://schemas.openxmlformats.org/package/2006/metadata/core-properties' " w:xpath="/ns1:coreProperties[1]/ns0:title[1]" w:storeItemID="{6C3C8BC8-F283-45AE-878A-BAB7291924A1}"/>
            <w:text/>
          </w:sdtPr>
          <w:sdtEndPr/>
          <w:sdtContent>
            <w:p w14:paraId="50541C97" w14:textId="6025481F" w:rsidR="002412F3" w:rsidRDefault="00434D05" w:rsidP="002412F3">
              <w:pPr>
                <w:spacing w:before="1600"/>
                <w:ind w:left="-576" w:right="-576"/>
                <w:contextualSpacing/>
                <w:jc w:val="center"/>
                <w:rPr>
                  <w:rFonts w:eastAsiaTheme="majorEastAsia" w:cstheme="majorBidi"/>
                  <w:b/>
                  <w:color w:val="1F497D" w:themeColor="text2"/>
                  <w:sz w:val="72"/>
                  <w:szCs w:val="72"/>
                </w:rPr>
              </w:pPr>
              <w:r>
                <w:rPr>
                  <w:rFonts w:eastAsiaTheme="majorEastAsia" w:cstheme="majorBidi"/>
                  <w:b/>
                  <w:color w:val="1F497D" w:themeColor="text2"/>
                  <w:sz w:val="72"/>
                  <w:szCs w:val="72"/>
                </w:rPr>
                <w:t xml:space="preserve">CSR &amp; Islamic Finance </w:t>
              </w:r>
            </w:p>
          </w:sdtContent>
        </w:sdt>
        <w:p w14:paraId="45D9A0C6" w14:textId="77777777" w:rsidR="002412F3" w:rsidRDefault="002412F3">
          <w:pPr>
            <w:ind w:left="-576" w:right="-576"/>
            <w:contextualSpacing/>
            <w:rPr>
              <w:b/>
              <w:noProof/>
              <w:color w:val="4F81BD" w:themeColor="accent1"/>
              <w:sz w:val="40"/>
              <w:szCs w:val="36"/>
            </w:rPr>
          </w:pPr>
        </w:p>
        <w:p w14:paraId="48F9B68D" w14:textId="77777777" w:rsidR="002412F3" w:rsidRDefault="002412F3">
          <w:r>
            <w:rPr>
              <w:noProof/>
              <w:lang w:val="en-US" w:eastAsia="en-US"/>
            </w:rPr>
            <mc:AlternateContent>
              <mc:Choice Requires="wps">
                <w:drawing>
                  <wp:anchor distT="0" distB="0" distL="114300" distR="114300" simplePos="0" relativeHeight="251659264" behindDoc="1" locked="0" layoutInCell="1" allowOverlap="1" wp14:anchorId="7E10FDB6" wp14:editId="6CE22846">
                    <wp:simplePos x="0" y="0"/>
                    <wp:positionH relativeFrom="page">
                      <wp:posOffset>274320</wp:posOffset>
                    </wp:positionH>
                    <wp:positionV relativeFrom="page">
                      <wp:posOffset>274320</wp:posOffset>
                    </wp:positionV>
                    <wp:extent cx="7223760" cy="9509760"/>
                    <wp:effectExtent l="0" t="0" r="0" b="0"/>
                    <wp:wrapNone/>
                    <wp:docPr id="68"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23760" cy="9509760"/>
                            </a:xfrm>
                            <a:prstGeom prst="rect">
                              <a:avLst/>
                            </a:prstGeom>
                            <a:gradFill rotWithShape="0">
                              <a:gsLst>
                                <a:gs pos="0">
                                  <a:schemeClr val="tx2">
                                    <a:lumMod val="20000"/>
                                    <a:lumOff val="80000"/>
                                    <a:alpha val="50000"/>
                                  </a:schemeClr>
                                </a:gs>
                                <a:gs pos="100000">
                                  <a:schemeClr val="bg1">
                                    <a:lumMod val="100000"/>
                                    <a:lumOff val="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rect w14:anchorId="084768BF" id="Rectangle 44" o:spid="_x0000_s1026" style="position:absolute;margin-left:21.6pt;margin-top:21.6pt;width:568.8pt;height:748.8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" fillcolor="#c6d9f1 [671]" stroked="f">
                    <v:fill opacity=".5" color2="white [3212]" focus="100%" type="gradient"/>
                    <v:textbox inset=",7.2pt,,7.2pt"/>
                    <w10:wrap anchorx="page" anchory="page"/>
                  </v:rect>
                </w:pict>
              </mc:Fallback>
            </mc:AlternateContent>
          </w:r>
          <w:r>
            <w:rPr>
              <w:noProof/>
              <w:lang w:val="en-US" w:eastAsia="en-US"/>
            </w:rPr>
            <mc:AlternateContent>
              <mc:Choice Requires="wpg">
                <w:drawing>
                  <wp:anchor distT="0" distB="0" distL="114300" distR="114300" simplePos="0" relativeHeight="251660288" behindDoc="0" locked="0" layoutInCell="1" allowOverlap="1" wp14:anchorId="3B2FFAB1" wp14:editId="3AB13C7B">
                    <wp:simplePos x="0" y="0"/>
                    <wp:positionH relativeFrom="page">
                      <wp:posOffset>274320</wp:posOffset>
                    </wp:positionH>
                    <wp:positionV relativeFrom="page">
                      <wp:posOffset>6821170</wp:posOffset>
                    </wp:positionV>
                    <wp:extent cx="7223760" cy="2376170"/>
                    <wp:effectExtent l="0" t="1270" r="0" b="0"/>
                    <wp:wrapNone/>
                    <wp:docPr id="58"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23760" cy="2376170"/>
                              <a:chOff x="432" y="10741"/>
                              <a:chExt cx="11376" cy="3742"/>
                            </a:xfrm>
                          </wpg:grpSpPr>
                          <wps:wsp>
                            <wps:cNvPr id="59" name="Freeform 46"/>
                            <wps:cNvSpPr>
                              <a:spLocks/>
                            </wps:cNvSpPr>
                            <wps:spPr bwMode="auto">
                              <a:xfrm>
                                <a:off x="432" y="11346"/>
                                <a:ext cx="6652" cy="2518"/>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 name="Freeform 47"/>
                            <wps:cNvSpPr>
                              <a:spLocks/>
                            </wps:cNvSpPr>
                            <wps:spPr bwMode="auto">
                              <a:xfrm>
                                <a:off x="7084" y="11021"/>
                                <a:ext cx="3233" cy="3123"/>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40000"/>
                                  <a:lumOff val="6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 name="Freeform 48"/>
                            <wps:cNvSpPr>
                              <a:spLocks/>
                            </wps:cNvSpPr>
                            <wps:spPr bwMode="auto">
                              <a:xfrm>
                                <a:off x="10317" y="11021"/>
                                <a:ext cx="1484" cy="3123"/>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 name="Freeform 49"/>
                            <wps:cNvSpPr>
                              <a:spLocks/>
                            </wps:cNvSpPr>
                            <wps:spPr bwMode="auto">
                              <a:xfrm>
                                <a:off x="7966" y="11330"/>
                                <a:ext cx="3842" cy="2564"/>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 name="Freeform 50"/>
                            <wps:cNvSpPr>
                              <a:spLocks/>
                            </wps:cNvSpPr>
                            <wps:spPr bwMode="auto">
                              <a:xfrm>
                                <a:off x="4265" y="10741"/>
                                <a:ext cx="3717" cy="3727"/>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 name="Freeform 51"/>
                            <wps:cNvSpPr>
                              <a:spLocks/>
                            </wps:cNvSpPr>
                            <wps:spPr bwMode="auto">
                              <a:xfrm>
                                <a:off x="454" y="10741"/>
                                <a:ext cx="3811" cy="3742"/>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5" name="Freeform 52"/>
                            <wps:cNvSpPr>
                              <a:spLocks/>
                            </wps:cNvSpPr>
                            <wps:spPr bwMode="auto">
                              <a:xfrm>
                                <a:off x="453" y="10933"/>
                                <a:ext cx="1936" cy="3388"/>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 name="Freeform 53"/>
                            <wps:cNvSpPr>
                              <a:spLocks/>
                            </wps:cNvSpPr>
                            <wps:spPr bwMode="auto">
                              <a:xfrm>
                                <a:off x="2374" y="10933"/>
                                <a:ext cx="5607" cy="3374"/>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40000"/>
                                  <a:lumOff val="6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 name="Freeform 54"/>
                            <wps:cNvSpPr>
                              <a:spLocks/>
                            </wps:cNvSpPr>
                            <wps:spPr bwMode="auto">
                              <a:xfrm>
                                <a:off x="7981" y="11125"/>
                                <a:ext cx="3826" cy="3019"/>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384F2DAE" id="Group 45" o:spid="_x0000_s1026" style="position:absolute;margin-left:21.6pt;margin-top:537.1pt;width:568.8pt;height:187.1pt;z-index:251660288;mso-position-horizontal-relative:page;mso-position-vertical-relative:page" coordorigin="432,10741" coordsize="11376,37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">
                    <v:shape id="Freeform 46" o:spid="_x0000_s1027" style="position:absolute;left:432;top:11346;width:6652;height:2518;visibility:visible;mso-wrap-style:square;v-text-anchor:top" coordsize="7132,2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" path="m,l17,2863,7132,2578r,-2378l,xe" fillcolor="#c6d9f1 [671]" stroked="f">
                      <v:fill opacity="32896f"/>
                      <v:path arrowok="t" o:connecttype="custom" o:connectlocs="0,0;16,2518;6652,2267;6652,176;0,0" o:connectangles="0,0,0,0,0"/>
                    </v:shape>
                    <v:shape id="Freeform 47" o:spid="_x0000_s1028" style="position:absolute;left:7084;top:11021;width:3233;height:3123;visibility:visible;mso-wrap-style:square;v-text-anchor:top" coordsize="3466,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" path="m,569l,2930r3466,620l3466,,,569xe" fillcolor="#b8cce4 [1300]" stroked="f">
                      <v:fill opacity="32896f"/>
                      <v:path arrowok="t" o:connecttype="custom" o:connectlocs="0,501;0,2578;3233,3123;3233,0;0,501" o:connectangles="0,0,0,0,0"/>
                    </v:shape>
                    <v:shape id="Freeform 48" o:spid="_x0000_s1029" style="position:absolute;left:10317;top:11021;width:1484;height:3123;visibility:visible;mso-wrap-style:square;v-text-anchor:top" coordsize="1591,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" path="m,l,3550,1591,2746r,-2009l,xe" fillcolor="#c6d9f1 [671]" stroked="f">
                      <v:fill opacity="32896f"/>
                      <v:path arrowok="t" o:connecttype="custom" o:connectlocs="0,0;0,3123;1484,2416;1484,648;0,0" o:connectangles="0,0,0,0,0"/>
                    </v:shape>
                    <v:shape id="Freeform 49" o:spid="_x0000_s1030" style="position:absolute;left:7966;top:11330;width:3842;height:2564;visibility:visible;mso-wrap-style:square;v-text-anchor:top" coordsize="4120,2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" path="m1,251l,2662r4120,251l4120,,1,251xe" fillcolor="#f2dbdb [661]" stroked="f">
                      <v:fill opacity="32896f"/>
                      <v:path arrowok="t" o:connecttype="custom" o:connectlocs="1,221;0,2343;3842,2564;3842,0;1,221" o:connectangles="0,0,0,0,0"/>
                    </v:shape>
                    <v:shape id="Freeform 50" o:spid="_x0000_s1031" style="position:absolute;left:4265;top:10741;width:3717;height:3727;visibility:visible;mso-wrap-style:square;v-text-anchor:top" coordsize="3985,4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" path="m,l,4236,3985,3349r,-2428l,xe" fillcolor="#f2dbdb [661]" stroked="f">
                      <v:fill opacity="32896f"/>
                      <v:path arrowok="t" o:connecttype="custom" o:connectlocs="0,0;0,3727;3717,2947;3717,810;0,0" o:connectangles="0,0,0,0,0"/>
                    </v:shape>
                    <v:shape id="Freeform 51" o:spid="_x0000_s1032" style="position:absolute;left:454;top:10741;width:3811;height:3742;visibility:visible;mso-wrap-style:square;v-text-anchor:top" coordsize="4086,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" path="m4086,r-2,4253l,3198,,1072,4086,xe" fillcolor="#f2dbdb [661]" stroked="f">
                      <v:fill opacity="32896f"/>
                      <v:path arrowok="t" o:connecttype="custom" o:connectlocs="3811,0;3809,3742;0,2814;0,943;3811,0" o:connectangles="0,0,0,0,0"/>
                    </v:shape>
                    <v:shape id="Freeform 52" o:spid="_x0000_s1033" style="position:absolute;left:453;top:10933;width:1936;height:3388;visibility:visible;mso-wrap-style:square;v-text-anchor:top" coordsize="2076,3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" path="m,921l2060,r16,3851l,2981,,921xe" fillcolor="#c6d9f1 [671]" stroked="f">
                      <v:fill opacity="32896f"/>
                      <v:path arrowok="t" o:connecttype="custom" o:connectlocs="0,810;1921,0;1936,3388;0,2623;0,810" o:connectangles="0,0,0,0,0"/>
                    </v:shape>
                    <v:shape id="Freeform 53" o:spid="_x0000_s1034" style="position:absolute;left:2374;top:10933;width:5607;height:3374;visibility:visible;mso-wrap-style:square;v-text-anchor:top" coordsize="6011,3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" path="m,l17,3835,6011,2629r,-1390l,xe" fillcolor="#b8cce4 [1300]" stroked="f">
                      <v:fill opacity="32896f"/>
                      <v:path arrowok="t" o:connecttype="custom" o:connectlocs="0,0;16,3374;5607,2313;5607,1090;0,0" o:connectangles="0,0,0,0,0"/>
                    </v:shape>
                    <v:shape id="Freeform 54" o:spid="_x0000_s1035" style="position:absolute;left:7981;top:11125;width:3826;height:3019;visibility:visible;mso-wrap-style:square;v-text-anchor:top" coordsize="4102,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" path="m,1038l,2411,4102,3432,4102,,,1038xe" fillcolor="#c6d9f1 [671]" stroked="f">
                      <v:fill opacity="32896f"/>
                      <v:path arrowok="t" o:connecttype="custom" o:connectlocs="0,913;0,2121;3826,3019;3826,0;0,913" o:connectangles="0,0,0,0,0"/>
                    </v:shape>
                    <w10:wrap anchorx="page" anchory="page"/>
                  </v:group>
                </w:pict>
              </mc:Fallback>
            </mc:AlternateContent>
          </w:r>
        </w:p>
        <w:p w14:paraId="2EDD2B45" w14:textId="77777777" w:rsidR="002412F3" w:rsidRDefault="002412F3">
          <w:pPr>
            <w:rPr>
              <w:color w:val="FFFFFF" w:themeColor="background1"/>
              <w:sz w:val="72"/>
              <w:szCs w:val="72"/>
            </w:rPr>
          </w:pPr>
          <w:r>
            <w:rPr>
              <w:b/>
              <w:bCs/>
              <w:noProof/>
              <w:color w:val="FFFFFF" w:themeColor="background1"/>
              <w:sz w:val="72"/>
              <w:szCs w:val="72"/>
              <w:lang w:val="en-US" w:eastAsia="en-US"/>
            </w:rPr>
            <mc:AlternateContent>
              <mc:Choice Requires="wps">
                <w:drawing>
                  <wp:anchor distT="0" distB="0" distL="114300" distR="114300" simplePos="0" relativeHeight="251661312" behindDoc="0" locked="0" layoutInCell="1" allowOverlap="1" wp14:anchorId="3C6A0EE7" wp14:editId="4BCA940D">
                    <wp:simplePos x="0" y="0"/>
                    <wp:positionH relativeFrom="column">
                      <wp:posOffset>76200</wp:posOffset>
                    </wp:positionH>
                    <wp:positionV relativeFrom="paragraph">
                      <wp:posOffset>1128395</wp:posOffset>
                    </wp:positionV>
                    <wp:extent cx="5486400" cy="91440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548640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3D1E16D" w14:textId="77777777" w:rsidR="00637BAD" w:rsidRDefault="00637BAD">
                                <w:r>
                                  <w:t>Name: Abdallah Sultan</w:t>
                                </w:r>
                              </w:p>
                              <w:p w14:paraId="75C1C313" w14:textId="7D68D823" w:rsidR="00637BAD" w:rsidRDefault="00637BAD">
                                <w:r>
                                  <w:t xml:space="preserve">Module: Corporate Reporting &amp; </w:t>
                                </w:r>
                                <w:r w:rsidR="000328EF">
                                  <w:t xml:space="preserve">Social Responsibility </w:t>
                                </w:r>
                              </w:p>
                              <w:p w14:paraId="25659DC0" w14:textId="77777777" w:rsidR="00637BAD" w:rsidRDefault="00637BAD">
                                <w:r>
                                  <w:t>Student Number: P148182</w:t>
                                </w:r>
                              </w:p>
                              <w:p w14:paraId="0C779B42" w14:textId="21145D5A" w:rsidR="00637BAD" w:rsidRDefault="00637BAD">
                                <w:r>
                                  <w:t>Lecturer: Richard Dunstan</w:t>
                                </w:r>
                              </w:p>
                              <w:p w14:paraId="2777299B" w14:textId="77777777" w:rsidR="00637BAD" w:rsidRDefault="00637BA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2" o:spid="_x0000_s1026" type="#_x0000_t202" style="position:absolute;margin-left:6pt;margin-top:88.85pt;width:6in;height:1in;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" filled="f" stroked="f">
                    <v:textbox>
                      <w:txbxContent>
                        <w:p w14:paraId="13D1E16D" w14:textId="77777777" w:rsidR="00637BAD" w:rsidRDefault="00637BAD">
                          <w:r>
                            <w:t>Name: Abdallah Sultan</w:t>
                          </w:r>
                        </w:p>
                        <w:p w14:paraId="75C1C313" w14:textId="7D68D823" w:rsidR="00637BAD" w:rsidRDefault="00637BAD">
                          <w:r>
                            <w:t xml:space="preserve">Module: Corporate Reporting &amp; </w:t>
                          </w:r>
                          <w:r w:rsidR="000328EF">
                            <w:t xml:space="preserve">Social Responsibility </w:t>
                          </w:r>
                        </w:p>
                        <w:p w14:paraId="25659DC0" w14:textId="77777777" w:rsidR="00637BAD" w:rsidRDefault="00637BAD">
                          <w:r>
                            <w:t>Student Number: P148182</w:t>
                          </w:r>
                        </w:p>
                        <w:p w14:paraId="0C779B42" w14:textId="21145D5A" w:rsidR="00637BAD" w:rsidRDefault="00637BAD">
                          <w:r>
                            <w:t>Lecturer: Richard Dunstan</w:t>
                          </w:r>
                        </w:p>
                        <w:p w14:paraId="2777299B" w14:textId="77777777" w:rsidR="00637BAD" w:rsidRDefault="00637BAD"/>
                      </w:txbxContent>
                    </v:textbox>
                    <w10:wrap type="square"/>
                  </v:shape>
                </w:pict>
              </mc:Fallback>
            </mc:AlternateContent>
          </w:r>
          <w:r>
            <w:rPr>
              <w:b/>
              <w:bCs/>
              <w:color w:val="FFFFFF" w:themeColor="background1"/>
              <w:sz w:val="72"/>
              <w:szCs w:val="72"/>
            </w:rPr>
            <w:br w:type="page"/>
          </w:r>
        </w:p>
      </w:sdtContent>
    </w:sdt>
    <w:p w14:paraId="75D1CD0E" w14:textId="77777777" w:rsidR="0020745D" w:rsidRDefault="0020745D" w:rsidP="0020745D">
      <w:pPr>
        <w:pStyle w:val="Heading1"/>
        <w:sectPr w:rsidR="0020745D" w:rsidSect="009112E3">
          <w:pgSz w:w="11900" w:h="16840"/>
          <w:pgMar w:top="1440" w:right="1800" w:bottom="1440" w:left="1800" w:header="708" w:footer="708" w:gutter="0"/>
          <w:cols w:space="708"/>
          <w:titlePg/>
          <w:docGrid w:linePitch="360"/>
        </w:sectPr>
      </w:pPr>
    </w:p>
    <w:p w14:paraId="21EA5EBD" w14:textId="08E30C26" w:rsidR="003939C4" w:rsidRPr="000545E3" w:rsidRDefault="003939C4" w:rsidP="000545E3">
      <w:pPr>
        <w:jc w:val="center"/>
        <w:rPr>
          <w:rFonts w:asciiTheme="majorHAnsi" w:hAnsiTheme="majorHAnsi"/>
          <w:b/>
          <w:sz w:val="32"/>
          <w:szCs w:val="32"/>
          <w:u w:val="single"/>
        </w:rPr>
      </w:pPr>
      <w:bookmarkStart w:id="0" w:name="_Toc435139076"/>
      <w:r w:rsidRPr="000545E3">
        <w:rPr>
          <w:rFonts w:asciiTheme="majorHAnsi" w:hAnsiTheme="majorHAnsi"/>
          <w:b/>
          <w:sz w:val="32"/>
          <w:szCs w:val="32"/>
          <w:u w:val="single"/>
        </w:rPr>
        <w:lastRenderedPageBreak/>
        <w:t>Executive Summary</w:t>
      </w:r>
    </w:p>
    <w:p w14:paraId="0955CB8D" w14:textId="3B6E871C" w:rsidR="003939C4" w:rsidRDefault="003939C4" w:rsidP="003939C4"/>
    <w:p w14:paraId="044A48E5" w14:textId="57F99FA8" w:rsidR="003939C4" w:rsidRDefault="003939C4" w:rsidP="003939C4">
      <w:r>
        <w:t xml:space="preserve">CSR, or corporate social responsibility, has been a focus of many financial institutions in recent years; for </w:t>
      </w:r>
      <w:r w:rsidR="00637BAD">
        <w:t>example</w:t>
      </w:r>
      <w:r>
        <w:t xml:space="preserve"> the Co-operative bank, </w:t>
      </w:r>
      <w:proofErr w:type="gramStart"/>
      <w:r>
        <w:t>who</w:t>
      </w:r>
      <w:proofErr w:type="gramEnd"/>
      <w:r>
        <w:t xml:space="preserve"> refuse to provide services to (or invest in) companies that use animal experimentation or produce tobacco. It has proven to be very successful in a market with enormous consumer scrutiny.</w:t>
      </w:r>
    </w:p>
    <w:p w14:paraId="3823F4B8" w14:textId="77777777" w:rsidR="000545E3" w:rsidRDefault="000545E3" w:rsidP="003939C4"/>
    <w:p w14:paraId="1A42216E" w14:textId="1E6ED7A9" w:rsidR="003939C4" w:rsidRDefault="003939C4" w:rsidP="003939C4">
      <w:r>
        <w:t xml:space="preserve"> However, CSR is not a new concept in the world of finance. Islamic Banking, as an extension of Islamic Economics, is CSR seen through the lens of Islam. As </w:t>
      </w:r>
      <w:r w:rsidR="00637BAD">
        <w:t xml:space="preserve">the main economic aim of Islam is to support the poor and destitute, Islamic financial institutions (IFIs) provide support by </w:t>
      </w:r>
      <w:proofErr w:type="gramStart"/>
      <w:r w:rsidR="00637BAD">
        <w:t>12 month</w:t>
      </w:r>
      <w:proofErr w:type="gramEnd"/>
      <w:r w:rsidR="00637BAD">
        <w:t xml:space="preserve"> interest free loans known as </w:t>
      </w:r>
      <w:proofErr w:type="spellStart"/>
      <w:r w:rsidR="00637BAD">
        <w:t>Qard</w:t>
      </w:r>
      <w:proofErr w:type="spellEnd"/>
      <w:r w:rsidR="00637BAD">
        <w:t xml:space="preserve"> Al </w:t>
      </w:r>
      <w:proofErr w:type="spellStart"/>
      <w:r w:rsidR="00637BAD">
        <w:t>Hasana</w:t>
      </w:r>
      <w:proofErr w:type="spellEnd"/>
      <w:r w:rsidR="00637BAD">
        <w:t xml:space="preserve">. In addition, as it is not permissible to pay or receive interest, savings are rather profit and loss sharing initiatives; there can be no guarantee of a rate until the performance of the investment is known. </w:t>
      </w:r>
    </w:p>
    <w:p w14:paraId="56700FB5" w14:textId="77777777" w:rsidR="000545E3" w:rsidRDefault="000545E3" w:rsidP="003939C4"/>
    <w:p w14:paraId="3605389B" w14:textId="712B3149" w:rsidR="00637BAD" w:rsidRDefault="00637BAD" w:rsidP="003939C4">
      <w:r>
        <w:t xml:space="preserve">As such, Islamic and conventional banking institutions view CSR very differently. It is a useful tool in gaining brand popularity and custom in western society, but is seen as a religious duty by practising Muslims. However, ethical banks such as the Co-op and </w:t>
      </w:r>
      <w:proofErr w:type="spellStart"/>
      <w:r>
        <w:t>Triodos</w:t>
      </w:r>
      <w:proofErr w:type="spellEnd"/>
      <w:r>
        <w:t xml:space="preserve"> operate in a similar manner to IFIs, just with different ethical and moral obligations. </w:t>
      </w:r>
    </w:p>
    <w:p w14:paraId="5F20D484" w14:textId="77777777" w:rsidR="003939C4" w:rsidRDefault="003939C4" w:rsidP="00D95BEA">
      <w:pPr>
        <w:jc w:val="center"/>
        <w:rPr>
          <w:b/>
          <w:sz w:val="32"/>
          <w:szCs w:val="32"/>
          <w:u w:val="single"/>
        </w:rPr>
      </w:pPr>
    </w:p>
    <w:p w14:paraId="6A8EC7E0" w14:textId="77777777" w:rsidR="003939C4" w:rsidRDefault="003939C4" w:rsidP="00D95BEA">
      <w:pPr>
        <w:jc w:val="center"/>
        <w:rPr>
          <w:b/>
          <w:sz w:val="32"/>
          <w:szCs w:val="32"/>
          <w:u w:val="single"/>
        </w:rPr>
      </w:pPr>
    </w:p>
    <w:p w14:paraId="70766CFD" w14:textId="77777777" w:rsidR="003939C4" w:rsidRDefault="003939C4" w:rsidP="00D95BEA">
      <w:pPr>
        <w:jc w:val="center"/>
        <w:rPr>
          <w:b/>
          <w:sz w:val="32"/>
          <w:szCs w:val="32"/>
          <w:u w:val="single"/>
        </w:rPr>
      </w:pPr>
    </w:p>
    <w:p w14:paraId="55DB7F0F" w14:textId="77777777" w:rsidR="003939C4" w:rsidRDefault="003939C4" w:rsidP="00D95BEA">
      <w:pPr>
        <w:jc w:val="center"/>
        <w:rPr>
          <w:b/>
          <w:sz w:val="32"/>
          <w:szCs w:val="32"/>
          <w:u w:val="single"/>
        </w:rPr>
      </w:pPr>
    </w:p>
    <w:p w14:paraId="6740B393" w14:textId="77777777" w:rsidR="003939C4" w:rsidRDefault="003939C4" w:rsidP="00D95BEA">
      <w:pPr>
        <w:jc w:val="center"/>
        <w:rPr>
          <w:b/>
          <w:sz w:val="32"/>
          <w:szCs w:val="32"/>
          <w:u w:val="single"/>
        </w:rPr>
      </w:pPr>
    </w:p>
    <w:p w14:paraId="0A881CC1" w14:textId="77777777" w:rsidR="003939C4" w:rsidRDefault="003939C4" w:rsidP="00D95BEA">
      <w:pPr>
        <w:jc w:val="center"/>
        <w:rPr>
          <w:b/>
          <w:sz w:val="32"/>
          <w:szCs w:val="32"/>
          <w:u w:val="single"/>
        </w:rPr>
      </w:pPr>
    </w:p>
    <w:p w14:paraId="4DB0C2A8" w14:textId="77777777" w:rsidR="003939C4" w:rsidRDefault="003939C4" w:rsidP="00D95BEA">
      <w:pPr>
        <w:jc w:val="center"/>
        <w:rPr>
          <w:b/>
          <w:sz w:val="32"/>
          <w:szCs w:val="32"/>
          <w:u w:val="single"/>
        </w:rPr>
      </w:pPr>
    </w:p>
    <w:p w14:paraId="57CB34DE" w14:textId="77777777" w:rsidR="003939C4" w:rsidRDefault="003939C4" w:rsidP="00D95BEA">
      <w:pPr>
        <w:jc w:val="center"/>
        <w:rPr>
          <w:b/>
          <w:sz w:val="32"/>
          <w:szCs w:val="32"/>
          <w:u w:val="single"/>
        </w:rPr>
      </w:pPr>
    </w:p>
    <w:p w14:paraId="13B4620B" w14:textId="77777777" w:rsidR="003939C4" w:rsidRDefault="003939C4" w:rsidP="00D95BEA">
      <w:pPr>
        <w:jc w:val="center"/>
        <w:rPr>
          <w:b/>
          <w:sz w:val="32"/>
          <w:szCs w:val="32"/>
          <w:u w:val="single"/>
        </w:rPr>
      </w:pPr>
    </w:p>
    <w:p w14:paraId="525E27F3" w14:textId="77777777" w:rsidR="003939C4" w:rsidRDefault="003939C4" w:rsidP="00D95BEA">
      <w:pPr>
        <w:jc w:val="center"/>
        <w:rPr>
          <w:b/>
          <w:sz w:val="32"/>
          <w:szCs w:val="32"/>
          <w:u w:val="single"/>
        </w:rPr>
      </w:pPr>
    </w:p>
    <w:p w14:paraId="14144015" w14:textId="77777777" w:rsidR="003939C4" w:rsidRDefault="003939C4" w:rsidP="00D95BEA">
      <w:pPr>
        <w:jc w:val="center"/>
        <w:rPr>
          <w:b/>
          <w:sz w:val="32"/>
          <w:szCs w:val="32"/>
          <w:u w:val="single"/>
        </w:rPr>
      </w:pPr>
    </w:p>
    <w:p w14:paraId="41B0582A" w14:textId="77777777" w:rsidR="003939C4" w:rsidRDefault="003939C4" w:rsidP="00D95BEA">
      <w:pPr>
        <w:jc w:val="center"/>
        <w:rPr>
          <w:b/>
          <w:sz w:val="32"/>
          <w:szCs w:val="32"/>
          <w:u w:val="single"/>
        </w:rPr>
      </w:pPr>
    </w:p>
    <w:p w14:paraId="3246D868" w14:textId="77777777" w:rsidR="003939C4" w:rsidRDefault="003939C4" w:rsidP="00D95BEA">
      <w:pPr>
        <w:jc w:val="center"/>
        <w:rPr>
          <w:b/>
          <w:sz w:val="32"/>
          <w:szCs w:val="32"/>
          <w:u w:val="single"/>
        </w:rPr>
      </w:pPr>
    </w:p>
    <w:p w14:paraId="18DD1509" w14:textId="77777777" w:rsidR="003939C4" w:rsidRDefault="003939C4" w:rsidP="00D95BEA">
      <w:pPr>
        <w:jc w:val="center"/>
        <w:rPr>
          <w:b/>
          <w:sz w:val="32"/>
          <w:szCs w:val="32"/>
          <w:u w:val="single"/>
        </w:rPr>
      </w:pPr>
    </w:p>
    <w:p w14:paraId="705E5052" w14:textId="77777777" w:rsidR="003939C4" w:rsidRDefault="003939C4" w:rsidP="00D95BEA">
      <w:pPr>
        <w:jc w:val="center"/>
        <w:rPr>
          <w:b/>
          <w:sz w:val="32"/>
          <w:szCs w:val="32"/>
          <w:u w:val="single"/>
        </w:rPr>
      </w:pPr>
    </w:p>
    <w:p w14:paraId="3D1C10A1" w14:textId="77777777" w:rsidR="003939C4" w:rsidRDefault="003939C4" w:rsidP="00D95BEA">
      <w:pPr>
        <w:jc w:val="center"/>
        <w:rPr>
          <w:b/>
          <w:sz w:val="32"/>
          <w:szCs w:val="32"/>
          <w:u w:val="single"/>
        </w:rPr>
      </w:pPr>
    </w:p>
    <w:p w14:paraId="1446AF2D" w14:textId="77777777" w:rsidR="003939C4" w:rsidRDefault="003939C4" w:rsidP="00D95BEA">
      <w:pPr>
        <w:jc w:val="center"/>
        <w:rPr>
          <w:b/>
          <w:sz w:val="32"/>
          <w:szCs w:val="32"/>
          <w:u w:val="single"/>
        </w:rPr>
      </w:pPr>
    </w:p>
    <w:p w14:paraId="03CB3541" w14:textId="77777777" w:rsidR="003939C4" w:rsidRDefault="003939C4" w:rsidP="00D95BEA">
      <w:pPr>
        <w:jc w:val="center"/>
        <w:rPr>
          <w:b/>
          <w:sz w:val="32"/>
          <w:szCs w:val="32"/>
          <w:u w:val="single"/>
        </w:rPr>
      </w:pPr>
    </w:p>
    <w:p w14:paraId="5209F545" w14:textId="77777777" w:rsidR="003939C4" w:rsidRDefault="003939C4" w:rsidP="00D95BEA">
      <w:pPr>
        <w:jc w:val="center"/>
        <w:rPr>
          <w:b/>
          <w:sz w:val="32"/>
          <w:szCs w:val="32"/>
          <w:u w:val="single"/>
        </w:rPr>
      </w:pPr>
    </w:p>
    <w:p w14:paraId="5A2A0219" w14:textId="77777777" w:rsidR="003939C4" w:rsidRDefault="003939C4" w:rsidP="005933BC">
      <w:pPr>
        <w:rPr>
          <w:b/>
          <w:sz w:val="32"/>
          <w:szCs w:val="32"/>
          <w:u w:val="single"/>
        </w:rPr>
      </w:pPr>
    </w:p>
    <w:p w14:paraId="3325FA71" w14:textId="77777777" w:rsidR="003939C4" w:rsidRDefault="003939C4" w:rsidP="00D95BEA">
      <w:pPr>
        <w:jc w:val="center"/>
        <w:rPr>
          <w:b/>
          <w:sz w:val="32"/>
          <w:szCs w:val="32"/>
          <w:u w:val="single"/>
        </w:rPr>
      </w:pPr>
    </w:p>
    <w:p w14:paraId="1833B897" w14:textId="77777777" w:rsidR="003939C4" w:rsidRDefault="003939C4" w:rsidP="000328EF">
      <w:pPr>
        <w:rPr>
          <w:b/>
          <w:sz w:val="32"/>
          <w:szCs w:val="32"/>
          <w:u w:val="single"/>
        </w:rPr>
      </w:pPr>
      <w:bookmarkStart w:id="1" w:name="_GoBack"/>
      <w:bookmarkEnd w:id="1"/>
    </w:p>
    <w:p w14:paraId="2EF6F23D" w14:textId="77777777" w:rsidR="003939C4" w:rsidRDefault="003939C4" w:rsidP="005933BC">
      <w:pPr>
        <w:rPr>
          <w:b/>
          <w:sz w:val="32"/>
          <w:szCs w:val="32"/>
          <w:u w:val="single"/>
        </w:rPr>
      </w:pPr>
    </w:p>
    <w:p w14:paraId="731B6761" w14:textId="77777777" w:rsidR="003939C4" w:rsidRDefault="003939C4" w:rsidP="00D95BEA">
      <w:pPr>
        <w:jc w:val="center"/>
        <w:rPr>
          <w:b/>
          <w:sz w:val="32"/>
          <w:szCs w:val="32"/>
          <w:u w:val="single"/>
        </w:rPr>
      </w:pPr>
    </w:p>
    <w:p w14:paraId="70CA12B3" w14:textId="77777777" w:rsidR="000328EF" w:rsidRDefault="005047D0" w:rsidP="00D95BEA">
      <w:pPr>
        <w:jc w:val="center"/>
        <w:rPr>
          <w:rFonts w:asciiTheme="majorHAnsi" w:hAnsiTheme="majorHAnsi"/>
          <w:b/>
          <w:sz w:val="32"/>
          <w:szCs w:val="32"/>
          <w:u w:val="single"/>
        </w:rPr>
      </w:pPr>
      <w:r w:rsidRPr="000328EF">
        <w:rPr>
          <w:rFonts w:asciiTheme="majorHAnsi" w:hAnsiTheme="majorHAnsi"/>
          <w:b/>
          <w:sz w:val="32"/>
          <w:szCs w:val="32"/>
          <w:u w:val="single"/>
        </w:rPr>
        <w:t>Table of Contents</w:t>
      </w:r>
      <w:bookmarkEnd w:id="0"/>
    </w:p>
    <w:p w14:paraId="1F00F322" w14:textId="133C5CDC" w:rsidR="000328EF" w:rsidRPr="000328EF" w:rsidRDefault="00972694" w:rsidP="00D95BEA">
      <w:pPr>
        <w:jc w:val="center"/>
        <w:rPr>
          <w:rFonts w:asciiTheme="majorHAnsi" w:hAnsiTheme="majorHAnsi"/>
          <w:noProof/>
        </w:rPr>
      </w:pPr>
      <w:r w:rsidRPr="000328EF">
        <w:rPr>
          <w:rFonts w:asciiTheme="majorHAnsi" w:hAnsiTheme="majorHAnsi"/>
          <w:b/>
          <w:sz w:val="32"/>
          <w:szCs w:val="32"/>
          <w:u w:val="single"/>
        </w:rPr>
        <w:fldChar w:fldCharType="begin"/>
      </w:r>
      <w:r w:rsidRPr="000328EF">
        <w:rPr>
          <w:rFonts w:asciiTheme="majorHAnsi" w:hAnsiTheme="majorHAnsi"/>
          <w:b/>
          <w:sz w:val="32"/>
          <w:szCs w:val="32"/>
          <w:u w:val="single"/>
        </w:rPr>
        <w:instrText xml:space="preserve"> TOC \o "1-3" \h \z \u </w:instrText>
      </w:r>
      <w:r w:rsidRPr="000328EF">
        <w:rPr>
          <w:rFonts w:asciiTheme="majorHAnsi" w:hAnsiTheme="majorHAnsi"/>
          <w:b/>
          <w:sz w:val="32"/>
          <w:szCs w:val="32"/>
          <w:u w:val="single"/>
        </w:rPr>
        <w:fldChar w:fldCharType="separate"/>
      </w:r>
    </w:p>
    <w:p w14:paraId="027C1707" w14:textId="77777777" w:rsidR="000328EF" w:rsidRDefault="000328EF">
      <w:pPr>
        <w:pStyle w:val="TOC1"/>
        <w:rPr>
          <w:noProof/>
        </w:rPr>
      </w:pPr>
      <w:r>
        <w:rPr>
          <w:noProof/>
        </w:rPr>
        <w:t>2. Introduction</w:t>
      </w:r>
      <w:r>
        <w:rPr>
          <w:noProof/>
        </w:rPr>
        <w:tab/>
      </w:r>
      <w:r>
        <w:rPr>
          <w:noProof/>
        </w:rPr>
        <w:fldChar w:fldCharType="begin"/>
      </w:r>
      <w:r>
        <w:rPr>
          <w:noProof/>
        </w:rPr>
        <w:instrText xml:space="preserve"> PAGEREF _Toc415423801 \h </w:instrText>
      </w:r>
      <w:r>
        <w:rPr>
          <w:noProof/>
        </w:rPr>
      </w:r>
      <w:r>
        <w:rPr>
          <w:noProof/>
        </w:rPr>
        <w:fldChar w:fldCharType="separate"/>
      </w:r>
      <w:r>
        <w:rPr>
          <w:noProof/>
        </w:rPr>
        <w:t>4</w:t>
      </w:r>
      <w:r>
        <w:rPr>
          <w:noProof/>
        </w:rPr>
        <w:fldChar w:fldCharType="end"/>
      </w:r>
    </w:p>
    <w:p w14:paraId="6D8C1971" w14:textId="77777777" w:rsidR="000328EF" w:rsidRDefault="000328EF">
      <w:pPr>
        <w:pStyle w:val="TOC1"/>
        <w:rPr>
          <w:noProof/>
        </w:rPr>
      </w:pPr>
      <w:r>
        <w:rPr>
          <w:noProof/>
        </w:rPr>
        <w:t>3. CSR Overview</w:t>
      </w:r>
      <w:r>
        <w:rPr>
          <w:noProof/>
        </w:rPr>
        <w:tab/>
      </w:r>
      <w:r>
        <w:rPr>
          <w:noProof/>
        </w:rPr>
        <w:fldChar w:fldCharType="begin"/>
      </w:r>
      <w:r>
        <w:rPr>
          <w:noProof/>
        </w:rPr>
        <w:instrText xml:space="preserve"> PAGEREF _Toc415423802 \h </w:instrText>
      </w:r>
      <w:r>
        <w:rPr>
          <w:noProof/>
        </w:rPr>
      </w:r>
      <w:r>
        <w:rPr>
          <w:noProof/>
        </w:rPr>
        <w:fldChar w:fldCharType="separate"/>
      </w:r>
      <w:r>
        <w:rPr>
          <w:noProof/>
        </w:rPr>
        <w:t>4</w:t>
      </w:r>
      <w:r>
        <w:rPr>
          <w:noProof/>
        </w:rPr>
        <w:fldChar w:fldCharType="end"/>
      </w:r>
    </w:p>
    <w:p w14:paraId="32B90335" w14:textId="77777777" w:rsidR="000328EF" w:rsidRDefault="000328EF">
      <w:pPr>
        <w:pStyle w:val="TOC1"/>
        <w:rPr>
          <w:noProof/>
        </w:rPr>
      </w:pPr>
      <w:r>
        <w:rPr>
          <w:noProof/>
        </w:rPr>
        <w:t>4. Islamic Finance</w:t>
      </w:r>
      <w:r>
        <w:rPr>
          <w:noProof/>
        </w:rPr>
        <w:tab/>
      </w:r>
      <w:r>
        <w:rPr>
          <w:noProof/>
        </w:rPr>
        <w:fldChar w:fldCharType="begin"/>
      </w:r>
      <w:r>
        <w:rPr>
          <w:noProof/>
        </w:rPr>
        <w:instrText xml:space="preserve"> PAGEREF _Toc415423803 \h </w:instrText>
      </w:r>
      <w:r>
        <w:rPr>
          <w:noProof/>
        </w:rPr>
      </w:r>
      <w:r>
        <w:rPr>
          <w:noProof/>
        </w:rPr>
        <w:fldChar w:fldCharType="separate"/>
      </w:r>
      <w:r>
        <w:rPr>
          <w:noProof/>
        </w:rPr>
        <w:t>5</w:t>
      </w:r>
      <w:r>
        <w:rPr>
          <w:noProof/>
        </w:rPr>
        <w:fldChar w:fldCharType="end"/>
      </w:r>
    </w:p>
    <w:p w14:paraId="7EBCDC18" w14:textId="77777777" w:rsidR="000328EF" w:rsidRDefault="000328EF">
      <w:pPr>
        <w:pStyle w:val="TOC2"/>
        <w:tabs>
          <w:tab w:val="right" w:leader="dot" w:pos="8290"/>
        </w:tabs>
        <w:rPr>
          <w:noProof/>
        </w:rPr>
      </w:pPr>
      <w:r>
        <w:rPr>
          <w:noProof/>
        </w:rPr>
        <w:t>4.1 Benefits and Drawbacks of being an IFI</w:t>
      </w:r>
      <w:r>
        <w:rPr>
          <w:noProof/>
        </w:rPr>
        <w:tab/>
      </w:r>
      <w:r>
        <w:rPr>
          <w:noProof/>
        </w:rPr>
        <w:fldChar w:fldCharType="begin"/>
      </w:r>
      <w:r>
        <w:rPr>
          <w:noProof/>
        </w:rPr>
        <w:instrText xml:space="preserve"> PAGEREF _Toc415423804 \h </w:instrText>
      </w:r>
      <w:r>
        <w:rPr>
          <w:noProof/>
        </w:rPr>
      </w:r>
      <w:r>
        <w:rPr>
          <w:noProof/>
        </w:rPr>
        <w:fldChar w:fldCharType="separate"/>
      </w:r>
      <w:r>
        <w:rPr>
          <w:noProof/>
        </w:rPr>
        <w:t>5</w:t>
      </w:r>
      <w:r>
        <w:rPr>
          <w:noProof/>
        </w:rPr>
        <w:fldChar w:fldCharType="end"/>
      </w:r>
    </w:p>
    <w:p w14:paraId="2E548EBD" w14:textId="77777777" w:rsidR="000328EF" w:rsidRDefault="000328EF">
      <w:pPr>
        <w:pStyle w:val="TOC2"/>
        <w:tabs>
          <w:tab w:val="right" w:leader="dot" w:pos="8290"/>
        </w:tabs>
        <w:rPr>
          <w:noProof/>
        </w:rPr>
      </w:pPr>
      <w:r>
        <w:rPr>
          <w:noProof/>
        </w:rPr>
        <w:t>4.2 Suggestions for IFIs</w:t>
      </w:r>
      <w:r>
        <w:rPr>
          <w:noProof/>
        </w:rPr>
        <w:tab/>
      </w:r>
      <w:r>
        <w:rPr>
          <w:noProof/>
        </w:rPr>
        <w:fldChar w:fldCharType="begin"/>
      </w:r>
      <w:r>
        <w:rPr>
          <w:noProof/>
        </w:rPr>
        <w:instrText xml:space="preserve"> PAGEREF _Toc415423805 \h </w:instrText>
      </w:r>
      <w:r>
        <w:rPr>
          <w:noProof/>
        </w:rPr>
      </w:r>
      <w:r>
        <w:rPr>
          <w:noProof/>
        </w:rPr>
        <w:fldChar w:fldCharType="separate"/>
      </w:r>
      <w:r>
        <w:rPr>
          <w:noProof/>
        </w:rPr>
        <w:t>6</w:t>
      </w:r>
      <w:r>
        <w:rPr>
          <w:noProof/>
        </w:rPr>
        <w:fldChar w:fldCharType="end"/>
      </w:r>
    </w:p>
    <w:p w14:paraId="7CF4B29C" w14:textId="77777777" w:rsidR="000328EF" w:rsidRDefault="000328EF">
      <w:pPr>
        <w:pStyle w:val="TOC1"/>
        <w:rPr>
          <w:noProof/>
        </w:rPr>
      </w:pPr>
      <w:r>
        <w:rPr>
          <w:noProof/>
        </w:rPr>
        <w:t>5. CSR engagement in Islamic and western banking</w:t>
      </w:r>
      <w:r>
        <w:rPr>
          <w:noProof/>
        </w:rPr>
        <w:tab/>
      </w:r>
      <w:r>
        <w:rPr>
          <w:noProof/>
        </w:rPr>
        <w:fldChar w:fldCharType="begin"/>
      </w:r>
      <w:r>
        <w:rPr>
          <w:noProof/>
        </w:rPr>
        <w:instrText xml:space="preserve"> PAGEREF _Toc415423806 \h </w:instrText>
      </w:r>
      <w:r>
        <w:rPr>
          <w:noProof/>
        </w:rPr>
      </w:r>
      <w:r>
        <w:rPr>
          <w:noProof/>
        </w:rPr>
        <w:fldChar w:fldCharType="separate"/>
      </w:r>
      <w:r>
        <w:rPr>
          <w:noProof/>
        </w:rPr>
        <w:t>7</w:t>
      </w:r>
      <w:r>
        <w:rPr>
          <w:noProof/>
        </w:rPr>
        <w:fldChar w:fldCharType="end"/>
      </w:r>
    </w:p>
    <w:p w14:paraId="52751597" w14:textId="77777777" w:rsidR="000328EF" w:rsidRDefault="000328EF">
      <w:pPr>
        <w:pStyle w:val="TOC1"/>
        <w:rPr>
          <w:noProof/>
        </w:rPr>
      </w:pPr>
      <w:r>
        <w:rPr>
          <w:noProof/>
        </w:rPr>
        <w:t>6. References</w:t>
      </w:r>
      <w:r>
        <w:rPr>
          <w:noProof/>
        </w:rPr>
        <w:tab/>
      </w:r>
      <w:r>
        <w:rPr>
          <w:noProof/>
        </w:rPr>
        <w:fldChar w:fldCharType="begin"/>
      </w:r>
      <w:r>
        <w:rPr>
          <w:noProof/>
        </w:rPr>
        <w:instrText xml:space="preserve"> PAGEREF _Toc415423807 \h </w:instrText>
      </w:r>
      <w:r>
        <w:rPr>
          <w:noProof/>
        </w:rPr>
      </w:r>
      <w:r>
        <w:rPr>
          <w:noProof/>
        </w:rPr>
        <w:fldChar w:fldCharType="separate"/>
      </w:r>
      <w:r>
        <w:rPr>
          <w:noProof/>
        </w:rPr>
        <w:t>8</w:t>
      </w:r>
      <w:r>
        <w:rPr>
          <w:noProof/>
        </w:rPr>
        <w:fldChar w:fldCharType="end"/>
      </w:r>
    </w:p>
    <w:p w14:paraId="6275DA13" w14:textId="76692B3D" w:rsidR="0020745D" w:rsidRPr="006C2C08" w:rsidRDefault="00972694" w:rsidP="0020745D">
      <w:pPr>
        <w:pStyle w:val="Heading1"/>
        <w:rPr>
          <w:lang w:val="en-US"/>
        </w:rPr>
        <w:sectPr w:rsidR="0020745D" w:rsidRPr="006C2C08" w:rsidSect="00F42292">
          <w:pgSz w:w="11900" w:h="16840"/>
          <w:pgMar w:top="1440" w:right="1800" w:bottom="1440" w:left="1800" w:header="708" w:footer="708" w:gutter="0"/>
          <w:cols w:space="708"/>
          <w:docGrid w:linePitch="360"/>
        </w:sectPr>
      </w:pPr>
      <w:r>
        <w:fldChar w:fldCharType="end"/>
      </w:r>
    </w:p>
    <w:p w14:paraId="72409204" w14:textId="453E5DC8" w:rsidR="00F22D9A" w:rsidRDefault="002037D5" w:rsidP="002037D5">
      <w:pPr>
        <w:pStyle w:val="Heading1"/>
      </w:pPr>
      <w:bookmarkStart w:id="2" w:name="_Toc415423801"/>
      <w:r>
        <w:lastRenderedPageBreak/>
        <w:t>2. Introduction</w:t>
      </w:r>
      <w:bookmarkEnd w:id="2"/>
    </w:p>
    <w:p w14:paraId="04A09BB9" w14:textId="77777777" w:rsidR="002037D5" w:rsidRPr="002037D5" w:rsidRDefault="002037D5" w:rsidP="002037D5"/>
    <w:p w14:paraId="663A27FA" w14:textId="7AB7597B" w:rsidR="00F469C8" w:rsidRPr="006C2C08" w:rsidRDefault="00C8672D" w:rsidP="00F469C8">
      <w:pPr>
        <w:rPr>
          <w:sz w:val="22"/>
          <w:szCs w:val="22"/>
        </w:rPr>
      </w:pPr>
      <w:proofErr w:type="gramStart"/>
      <w:r w:rsidRPr="006C2C08">
        <w:rPr>
          <w:sz w:val="22"/>
          <w:szCs w:val="22"/>
        </w:rPr>
        <w:t xml:space="preserve">CSR, or </w:t>
      </w:r>
      <w:r w:rsidR="00F469C8" w:rsidRPr="006C2C08">
        <w:rPr>
          <w:sz w:val="22"/>
          <w:szCs w:val="22"/>
        </w:rPr>
        <w:t>corporate social responsibility, is defined by the European Commission as</w:t>
      </w:r>
      <w:proofErr w:type="gramEnd"/>
      <w:r w:rsidR="00F469C8" w:rsidRPr="006C2C08">
        <w:rPr>
          <w:sz w:val="22"/>
          <w:szCs w:val="22"/>
        </w:rPr>
        <w:t>:</w:t>
      </w:r>
    </w:p>
    <w:p w14:paraId="436FA9A6" w14:textId="77777777" w:rsidR="00F469C8" w:rsidRPr="006C2C08" w:rsidRDefault="00F469C8" w:rsidP="00F469C8">
      <w:pPr>
        <w:rPr>
          <w:sz w:val="22"/>
          <w:szCs w:val="22"/>
        </w:rPr>
      </w:pPr>
    </w:p>
    <w:p w14:paraId="657A2D5D" w14:textId="18050820" w:rsidR="00F469C8" w:rsidRPr="006C2C08" w:rsidRDefault="00F469C8" w:rsidP="00F469C8">
      <w:pPr>
        <w:rPr>
          <w:sz w:val="22"/>
          <w:szCs w:val="22"/>
        </w:rPr>
      </w:pPr>
      <w:r w:rsidRPr="006C2C08">
        <w:rPr>
          <w:sz w:val="22"/>
          <w:szCs w:val="22"/>
        </w:rPr>
        <w:t>“</w:t>
      </w:r>
      <w:proofErr w:type="gramStart"/>
      <w:r w:rsidRPr="006C2C08">
        <w:rPr>
          <w:i/>
          <w:sz w:val="22"/>
          <w:szCs w:val="22"/>
        </w:rPr>
        <w:t>a</w:t>
      </w:r>
      <w:proofErr w:type="gramEnd"/>
      <w:r w:rsidRPr="006C2C08">
        <w:rPr>
          <w:i/>
          <w:sz w:val="22"/>
          <w:szCs w:val="22"/>
        </w:rPr>
        <w:t xml:space="preserve"> concept whereby companies integrate social and environmental concerns in their business operations and in their interaction with their stakeholders on a voluntary basis</w:t>
      </w:r>
      <w:r w:rsidRPr="006C2C08">
        <w:rPr>
          <w:sz w:val="22"/>
          <w:szCs w:val="22"/>
        </w:rPr>
        <w:t>.”(European Commission, 2002)</w:t>
      </w:r>
    </w:p>
    <w:p w14:paraId="155A7406" w14:textId="77777777" w:rsidR="00F469C8" w:rsidRPr="006C2C08" w:rsidRDefault="00F469C8" w:rsidP="00F469C8">
      <w:pPr>
        <w:rPr>
          <w:sz w:val="22"/>
          <w:szCs w:val="22"/>
        </w:rPr>
      </w:pPr>
    </w:p>
    <w:p w14:paraId="4A21C85F" w14:textId="06D9FAD1" w:rsidR="00F469C8" w:rsidRPr="006C2C08" w:rsidRDefault="00F469C8" w:rsidP="00F469C8">
      <w:pPr>
        <w:rPr>
          <w:sz w:val="22"/>
          <w:szCs w:val="22"/>
        </w:rPr>
      </w:pPr>
      <w:r w:rsidRPr="006C2C08">
        <w:rPr>
          <w:sz w:val="22"/>
          <w:szCs w:val="22"/>
        </w:rPr>
        <w:t xml:space="preserve">CSR, therefore, has made business practices </w:t>
      </w:r>
      <w:r w:rsidR="00E64F2F" w:rsidRPr="006C2C08">
        <w:rPr>
          <w:sz w:val="22"/>
          <w:szCs w:val="22"/>
        </w:rPr>
        <w:t xml:space="preserve">in banking </w:t>
      </w:r>
      <w:r w:rsidRPr="006C2C08">
        <w:rPr>
          <w:sz w:val="22"/>
          <w:szCs w:val="22"/>
        </w:rPr>
        <w:t xml:space="preserve">evolve considerably in the last 50 years. Such practices include </w:t>
      </w:r>
      <w:r w:rsidR="00C8672D" w:rsidRPr="006C2C08">
        <w:rPr>
          <w:sz w:val="22"/>
          <w:szCs w:val="22"/>
        </w:rPr>
        <w:t xml:space="preserve">an increase of </w:t>
      </w:r>
      <w:r w:rsidR="00E64F2F" w:rsidRPr="006C2C08">
        <w:rPr>
          <w:sz w:val="22"/>
          <w:szCs w:val="22"/>
        </w:rPr>
        <w:t xml:space="preserve">green investments from the financial sector, </w:t>
      </w:r>
      <w:r w:rsidR="00C8672D" w:rsidRPr="006C2C08">
        <w:rPr>
          <w:sz w:val="22"/>
          <w:szCs w:val="22"/>
        </w:rPr>
        <w:t xml:space="preserve">shared profits as dividends in co-operative banking, </w:t>
      </w:r>
      <w:r w:rsidR="00E64F2F" w:rsidRPr="006C2C08">
        <w:rPr>
          <w:sz w:val="22"/>
          <w:szCs w:val="22"/>
        </w:rPr>
        <w:t>and profit and loss sharing in Islamic banking.</w:t>
      </w:r>
      <w:r w:rsidR="00C8672D" w:rsidRPr="006C2C08">
        <w:rPr>
          <w:sz w:val="22"/>
          <w:szCs w:val="22"/>
        </w:rPr>
        <w:t xml:space="preserve"> </w:t>
      </w:r>
    </w:p>
    <w:p w14:paraId="58423918" w14:textId="1C74BB33" w:rsidR="002037D5" w:rsidRPr="007C228A" w:rsidRDefault="002037D5" w:rsidP="002037D5">
      <w:pPr>
        <w:pStyle w:val="Heading1"/>
      </w:pPr>
      <w:bookmarkStart w:id="3" w:name="_Toc415423802"/>
      <w:r>
        <w:t>3. CSR Overview</w:t>
      </w:r>
      <w:bookmarkEnd w:id="3"/>
      <w:r>
        <w:t xml:space="preserve"> </w:t>
      </w:r>
    </w:p>
    <w:p w14:paraId="7377D1DB" w14:textId="77777777" w:rsidR="00C8672D" w:rsidRPr="006C2C08" w:rsidRDefault="00C8672D" w:rsidP="00F469C8">
      <w:pPr>
        <w:rPr>
          <w:sz w:val="22"/>
          <w:szCs w:val="22"/>
        </w:rPr>
      </w:pPr>
    </w:p>
    <w:p w14:paraId="5FFD229A" w14:textId="20017EB7" w:rsidR="009008AE" w:rsidRPr="006C2C08" w:rsidRDefault="00C8672D" w:rsidP="00F469C8">
      <w:pPr>
        <w:rPr>
          <w:sz w:val="22"/>
          <w:szCs w:val="22"/>
        </w:rPr>
      </w:pPr>
      <w:r w:rsidRPr="006C2C08">
        <w:rPr>
          <w:sz w:val="22"/>
          <w:szCs w:val="22"/>
        </w:rPr>
        <w:t>CSR has shaped the landscape of the financial sector for several reasons. Firstly, in an increasingly competitive environment, people are more likely to shop around for the best deal - banks strictly following CSR a</w:t>
      </w:r>
      <w:r w:rsidR="00337423" w:rsidRPr="006C2C08">
        <w:rPr>
          <w:sz w:val="22"/>
          <w:szCs w:val="22"/>
        </w:rPr>
        <w:t>re more</w:t>
      </w:r>
      <w:r w:rsidRPr="006C2C08">
        <w:rPr>
          <w:sz w:val="22"/>
          <w:szCs w:val="22"/>
        </w:rPr>
        <w:t xml:space="preserve"> likely to provide a better service to their clients. Pressure from environmental and social action groups have made banks be more thoughtful in their inves</w:t>
      </w:r>
      <w:r w:rsidR="009008AE" w:rsidRPr="006C2C08">
        <w:rPr>
          <w:sz w:val="22"/>
          <w:szCs w:val="22"/>
        </w:rPr>
        <w:t xml:space="preserve">tments, to avoid alienating </w:t>
      </w:r>
      <w:proofErr w:type="gramStart"/>
      <w:r w:rsidR="009008AE" w:rsidRPr="006C2C08">
        <w:rPr>
          <w:sz w:val="22"/>
          <w:szCs w:val="22"/>
        </w:rPr>
        <w:t>thei</w:t>
      </w:r>
      <w:r w:rsidRPr="006C2C08">
        <w:rPr>
          <w:sz w:val="22"/>
          <w:szCs w:val="22"/>
        </w:rPr>
        <w:t>r</w:t>
      </w:r>
      <w:proofErr w:type="gramEnd"/>
      <w:r w:rsidRPr="006C2C08">
        <w:rPr>
          <w:sz w:val="22"/>
          <w:szCs w:val="22"/>
        </w:rPr>
        <w:t xml:space="preserve"> more environmentally or socially conscious customers. </w:t>
      </w:r>
    </w:p>
    <w:p w14:paraId="5A12CE21" w14:textId="77777777" w:rsidR="00C53F78" w:rsidRPr="006C2C08" w:rsidRDefault="00C53F78" w:rsidP="00F469C8">
      <w:pPr>
        <w:rPr>
          <w:sz w:val="22"/>
          <w:szCs w:val="22"/>
        </w:rPr>
      </w:pPr>
    </w:p>
    <w:p w14:paraId="682F6695" w14:textId="6C9C3757" w:rsidR="00662D84" w:rsidRPr="006C2C08" w:rsidRDefault="00BC1460" w:rsidP="00F469C8">
      <w:pPr>
        <w:rPr>
          <w:sz w:val="22"/>
          <w:szCs w:val="22"/>
        </w:rPr>
      </w:pPr>
      <w:r w:rsidRPr="006C2C08">
        <w:rPr>
          <w:sz w:val="22"/>
          <w:szCs w:val="22"/>
        </w:rPr>
        <w:t>As a result</w:t>
      </w:r>
      <w:r w:rsidR="009008AE" w:rsidRPr="006C2C08">
        <w:rPr>
          <w:sz w:val="22"/>
          <w:szCs w:val="22"/>
        </w:rPr>
        <w:t xml:space="preserve"> of adopting CSR practices, many corporations have enjoyed better brand recognition and sales; </w:t>
      </w:r>
      <w:r w:rsidR="009E4166" w:rsidRPr="006C2C08">
        <w:rPr>
          <w:sz w:val="22"/>
          <w:szCs w:val="22"/>
        </w:rPr>
        <w:t xml:space="preserve">on the flip side, </w:t>
      </w:r>
      <w:proofErr w:type="gramStart"/>
      <w:r w:rsidR="009E4166" w:rsidRPr="006C2C08">
        <w:rPr>
          <w:sz w:val="22"/>
          <w:szCs w:val="22"/>
        </w:rPr>
        <w:t>businesses which</w:t>
      </w:r>
      <w:r w:rsidR="009008AE" w:rsidRPr="006C2C08">
        <w:rPr>
          <w:sz w:val="22"/>
          <w:szCs w:val="22"/>
        </w:rPr>
        <w:t xml:space="preserve"> have lagged behind in implementing CSR practices</w:t>
      </w:r>
      <w:proofErr w:type="gramEnd"/>
      <w:r w:rsidR="009008AE" w:rsidRPr="006C2C08">
        <w:rPr>
          <w:sz w:val="22"/>
          <w:szCs w:val="22"/>
        </w:rPr>
        <w:t xml:space="preserve"> have lost market s</w:t>
      </w:r>
      <w:r w:rsidR="00C53F78" w:rsidRPr="006C2C08">
        <w:rPr>
          <w:sz w:val="22"/>
          <w:szCs w:val="22"/>
        </w:rPr>
        <w:t xml:space="preserve">hare to competitors that have. </w:t>
      </w:r>
      <w:r w:rsidR="00825B3C" w:rsidRPr="006C2C08">
        <w:rPr>
          <w:sz w:val="22"/>
          <w:szCs w:val="22"/>
        </w:rPr>
        <w:t xml:space="preserve">In a survey of </w:t>
      </w:r>
      <w:r w:rsidR="00662D84" w:rsidRPr="006C2C08">
        <w:rPr>
          <w:sz w:val="22"/>
          <w:szCs w:val="22"/>
        </w:rPr>
        <w:t>over 150 executives from the Middle East about positive CSR implementation, over 90% presumed it would increase reputation, over 80% thought it would attract new customers, and over 70% thought it would increase market share.</w:t>
      </w:r>
      <w:r w:rsidR="009E4166" w:rsidRPr="006C2C08">
        <w:rPr>
          <w:sz w:val="22"/>
          <w:szCs w:val="22"/>
        </w:rPr>
        <w:t xml:space="preserve"> (</w:t>
      </w:r>
      <w:proofErr w:type="spellStart"/>
      <w:r w:rsidR="009E4166" w:rsidRPr="006C2C08">
        <w:rPr>
          <w:sz w:val="22"/>
          <w:szCs w:val="22"/>
        </w:rPr>
        <w:t>Visser</w:t>
      </w:r>
      <w:proofErr w:type="spellEnd"/>
      <w:r w:rsidR="009E4166" w:rsidRPr="006C2C08">
        <w:rPr>
          <w:sz w:val="22"/>
          <w:szCs w:val="22"/>
        </w:rPr>
        <w:t>, W., et al. 2015)</w:t>
      </w:r>
    </w:p>
    <w:p w14:paraId="04A09B49" w14:textId="77777777" w:rsidR="00662D84" w:rsidRPr="006C2C08" w:rsidRDefault="00662D84" w:rsidP="00F469C8">
      <w:pPr>
        <w:rPr>
          <w:sz w:val="22"/>
          <w:szCs w:val="22"/>
        </w:rPr>
      </w:pPr>
    </w:p>
    <w:p w14:paraId="56BAA5A9" w14:textId="741250A8" w:rsidR="00C8672D" w:rsidRPr="006C2C08" w:rsidRDefault="00C53F78" w:rsidP="00F469C8">
      <w:pPr>
        <w:rPr>
          <w:sz w:val="22"/>
          <w:szCs w:val="22"/>
        </w:rPr>
      </w:pPr>
      <w:r w:rsidRPr="006C2C08">
        <w:rPr>
          <w:sz w:val="22"/>
          <w:szCs w:val="22"/>
        </w:rPr>
        <w:t xml:space="preserve">The Co-operative Bank, for example, does not provide financial services to companies involved in animal experimentation and tobacco. Partially </w:t>
      </w:r>
      <w:r w:rsidR="00BC1460" w:rsidRPr="006C2C08">
        <w:rPr>
          <w:sz w:val="22"/>
          <w:szCs w:val="22"/>
        </w:rPr>
        <w:t>because</w:t>
      </w:r>
      <w:r w:rsidRPr="006C2C08">
        <w:rPr>
          <w:sz w:val="22"/>
          <w:szCs w:val="22"/>
        </w:rPr>
        <w:t xml:space="preserve"> of its ethical policy, deposits held with the bank went from £1 billion in 1992 to £6 billion in 2002. (</w:t>
      </w:r>
      <w:r w:rsidRPr="006C2C08">
        <w:rPr>
          <w:sz w:val="22"/>
          <w:szCs w:val="22"/>
          <w:shd w:val="clear" w:color="auto" w:fill="FFFFFF"/>
          <w:lang w:eastAsia="en-US"/>
        </w:rPr>
        <w:t>Crane, A., et al. 2008)</w:t>
      </w:r>
    </w:p>
    <w:p w14:paraId="43737AB4" w14:textId="35DBC6EE" w:rsidR="008C0A7F" w:rsidRPr="006C2C08" w:rsidRDefault="008C0A7F" w:rsidP="00AA3EE3">
      <w:pPr>
        <w:pStyle w:val="ListParagraph"/>
        <w:ind w:left="0"/>
      </w:pPr>
    </w:p>
    <w:p w14:paraId="16054DD0" w14:textId="25804E19" w:rsidR="006C2C08" w:rsidRDefault="006C2C08" w:rsidP="006C2C08">
      <w:pPr>
        <w:pStyle w:val="ListParagraph"/>
        <w:ind w:left="0"/>
      </w:pPr>
      <w:r w:rsidRPr="006C2C08">
        <w:t>The work of Archie Carroll has influenced much of the western view on CSR and its implementation; Carroll’s CSR pyramid states that businesses have economic, legal, ethical and philanthropic obligations, and they are in that order of importance. (Carroll, A.B., 2016)</w:t>
      </w:r>
    </w:p>
    <w:p w14:paraId="269BCC78" w14:textId="4F8971BE" w:rsidR="006C2C08" w:rsidRPr="006C2C08" w:rsidRDefault="006C2C08" w:rsidP="006C2C08">
      <w:r>
        <w:rPr>
          <w:noProof/>
          <w:lang w:val="en-US" w:eastAsia="en-US"/>
        </w:rPr>
        <w:lastRenderedPageBreak/>
        <mc:AlternateContent>
          <mc:Choice Requires="wps">
            <w:drawing>
              <wp:anchor distT="45720" distB="45720" distL="114300" distR="114300" simplePos="0" relativeHeight="251663360" behindDoc="0" locked="0" layoutInCell="1" allowOverlap="1" wp14:anchorId="66DD53F2" wp14:editId="4F810F31">
                <wp:simplePos x="0" y="0"/>
                <wp:positionH relativeFrom="column">
                  <wp:posOffset>3790950</wp:posOffset>
                </wp:positionH>
                <wp:positionV relativeFrom="paragraph">
                  <wp:posOffset>979170</wp:posOffset>
                </wp:positionV>
                <wp:extent cx="2209800" cy="18002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1800225"/>
                        </a:xfrm>
                        <a:prstGeom prst="rect">
                          <a:avLst/>
                        </a:prstGeom>
                        <a:solidFill>
                          <a:srgbClr val="FFFFFF"/>
                        </a:solidFill>
                        <a:ln w="9525">
                          <a:solidFill>
                            <a:schemeClr val="bg1"/>
                          </a:solidFill>
                          <a:miter lim="800000"/>
                          <a:headEnd/>
                          <a:tailEnd/>
                        </a:ln>
                      </wps:spPr>
                      <wps:txbx>
                        <w:txbxContent>
                          <w:p w14:paraId="30AA841B" w14:textId="3753970B" w:rsidR="00637BAD" w:rsidRDefault="00637BAD">
                            <w:pPr>
                              <w:rPr>
                                <w:sz w:val="22"/>
                                <w:szCs w:val="22"/>
                              </w:rPr>
                            </w:pPr>
                            <w:r>
                              <w:rPr>
                                <w:sz w:val="22"/>
                                <w:szCs w:val="22"/>
                              </w:rPr>
                              <w:t>Figure 1: Archie Carroll’s CSR Pyramid. (</w:t>
                            </w:r>
                            <w:r w:rsidRPr="006C2C08">
                              <w:rPr>
                                <w:sz w:val="22"/>
                                <w:szCs w:val="22"/>
                              </w:rPr>
                              <w:t>Carroll, A.B., 2016</w:t>
                            </w:r>
                            <w:r>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66DD53F2" id="Text Box 2" o:spid="_x0000_s1027" type="#_x0000_t202" style="position:absolute;margin-left:298.5pt;margin-top:77.1pt;width:174pt;height:141.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" strokecolor="white [3212]">
                <v:textbox>
                  <w:txbxContent>
                    <w:p w14:paraId="30AA841B" w14:textId="3753970B" w:rsidR="00637BAD" w:rsidRDefault="00637BAD">
                      <w:pPr>
                        <w:rPr>
                          <w:sz w:val="22"/>
                          <w:szCs w:val="22"/>
                        </w:rPr>
                      </w:pPr>
                      <w:r>
                        <w:rPr>
                          <w:sz w:val="22"/>
                          <w:szCs w:val="22"/>
                        </w:rPr>
                        <w:t>Figure 1: Archie Carroll’s CSR Pyramid. (</w:t>
                      </w:r>
                      <w:r w:rsidRPr="006C2C08">
                        <w:rPr>
                          <w:sz w:val="22"/>
                          <w:szCs w:val="22"/>
                        </w:rPr>
                        <w:t>Carroll, A.B., 2016</w:t>
                      </w:r>
                      <w:r>
                        <w:rPr>
                          <w:sz w:val="22"/>
                          <w:szCs w:val="22"/>
                        </w:rPr>
                        <w:t>)</w:t>
                      </w:r>
                    </w:p>
                  </w:txbxContent>
                </v:textbox>
                <w10:wrap type="square"/>
              </v:shape>
            </w:pict>
          </mc:Fallback>
        </mc:AlternateContent>
      </w:r>
      <w:r>
        <w:rPr>
          <w:noProof/>
          <w:lang w:val="en-US" w:eastAsia="en-US"/>
        </w:rPr>
        <w:drawing>
          <wp:inline distT="0" distB="0" distL="0" distR="0" wp14:anchorId="2FB25026" wp14:editId="0F76715F">
            <wp:extent cx="3552825" cy="27318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rolls-pyramid-of-CSR.png"/>
                    <pic:cNvPicPr/>
                  </pic:nvPicPr>
                  <pic:blipFill>
                    <a:blip r:embed="rId10">
                      <a:extLst>
                        <a:ext uri="{28A0092B-C50C-407E-A947-70E740481C1C}">
                          <a14:useLocalDpi xmlns:a14="http://schemas.microsoft.com/office/drawing/2010/main" val="0"/>
                        </a:ext>
                      </a:extLst>
                    </a:blip>
                    <a:stretch>
                      <a:fillRect/>
                    </a:stretch>
                  </pic:blipFill>
                  <pic:spPr>
                    <a:xfrm>
                      <a:off x="0" y="0"/>
                      <a:ext cx="3593643" cy="2763210"/>
                    </a:xfrm>
                    <a:prstGeom prst="rect">
                      <a:avLst/>
                    </a:prstGeom>
                  </pic:spPr>
                </pic:pic>
              </a:graphicData>
            </a:graphic>
          </wp:inline>
        </w:drawing>
      </w:r>
    </w:p>
    <w:p w14:paraId="57CFD6B8" w14:textId="3A7F4BEB" w:rsidR="001F41B9" w:rsidRDefault="002037D5" w:rsidP="001C3E28">
      <w:pPr>
        <w:pStyle w:val="Heading1"/>
      </w:pPr>
      <w:bookmarkStart w:id="4" w:name="_Toc415423803"/>
      <w:r>
        <w:t>4</w:t>
      </w:r>
      <w:r w:rsidR="5D2B4B1D">
        <w:t>. Islamic Finance</w:t>
      </w:r>
      <w:bookmarkEnd w:id="4"/>
    </w:p>
    <w:p w14:paraId="1DD0798B" w14:textId="3F0C2171" w:rsidR="5D2B4B1D" w:rsidRDefault="5D2B4B1D" w:rsidP="5D2B4B1D"/>
    <w:p w14:paraId="3A4CA244" w14:textId="2A52C667" w:rsidR="5D2B4B1D" w:rsidRPr="006C2C08" w:rsidRDefault="5D2B4B1D" w:rsidP="5D2B4B1D">
      <w:pPr>
        <w:rPr>
          <w:rFonts w:ascii="Cambria" w:eastAsia="Cambria" w:hAnsi="Cambria" w:cs="Cambria"/>
          <w:sz w:val="22"/>
          <w:szCs w:val="22"/>
        </w:rPr>
      </w:pPr>
      <w:r w:rsidRPr="006C2C08">
        <w:rPr>
          <w:sz w:val="22"/>
          <w:szCs w:val="22"/>
        </w:rPr>
        <w:t>Despite Islamic Finance being widely regarded as a new idea, it has its roots in Islamic Economics, which itself traces back to the middle of the 7</w:t>
      </w:r>
      <w:r w:rsidRPr="006C2C08">
        <w:rPr>
          <w:sz w:val="22"/>
          <w:szCs w:val="22"/>
          <w:vertAlign w:val="superscript"/>
        </w:rPr>
        <w:t>th</w:t>
      </w:r>
      <w:r w:rsidRPr="006C2C08">
        <w:rPr>
          <w:sz w:val="22"/>
          <w:szCs w:val="22"/>
        </w:rPr>
        <w:t xml:space="preserve"> century. (</w:t>
      </w:r>
      <w:r w:rsidRPr="006C2C08">
        <w:rPr>
          <w:rFonts w:ascii="Cambria" w:eastAsia="Cambria" w:hAnsi="Cambria" w:cs="Cambria"/>
          <w:sz w:val="22"/>
          <w:szCs w:val="22"/>
        </w:rPr>
        <w:t xml:space="preserve">Mohammed, N., 2015) </w:t>
      </w:r>
      <w:r w:rsidR="00BC1460" w:rsidRPr="006C2C08">
        <w:rPr>
          <w:rFonts w:ascii="Cambria" w:eastAsia="Cambria" w:hAnsi="Cambria" w:cs="Cambria"/>
          <w:sz w:val="22"/>
          <w:szCs w:val="22"/>
        </w:rPr>
        <w:t xml:space="preserve">The principles of </w:t>
      </w:r>
      <w:r w:rsidRPr="006C2C08">
        <w:rPr>
          <w:rFonts w:ascii="Cambria" w:eastAsia="Cambria" w:hAnsi="Cambria" w:cs="Cambria"/>
          <w:sz w:val="22"/>
          <w:szCs w:val="22"/>
        </w:rPr>
        <w:t xml:space="preserve">Islamic Economics </w:t>
      </w:r>
      <w:r w:rsidR="00BC1460" w:rsidRPr="006C2C08">
        <w:rPr>
          <w:rFonts w:ascii="Cambria" w:eastAsia="Cambria" w:hAnsi="Cambria" w:cs="Cambria"/>
          <w:sz w:val="22"/>
          <w:szCs w:val="22"/>
        </w:rPr>
        <w:t>are</w:t>
      </w:r>
      <w:r w:rsidRPr="006C2C08">
        <w:rPr>
          <w:rFonts w:ascii="Cambria" w:eastAsia="Cambria" w:hAnsi="Cambria" w:cs="Cambria"/>
          <w:sz w:val="22"/>
          <w:szCs w:val="22"/>
        </w:rPr>
        <w:t xml:space="preserve"> guided by the rules of Islam; both religious (Sharia) and secular law have separate stipulations.</w:t>
      </w:r>
    </w:p>
    <w:p w14:paraId="66A3DA81" w14:textId="1321F73B" w:rsidR="5D2B4B1D" w:rsidRPr="006C2C08" w:rsidRDefault="5D2B4B1D" w:rsidP="5D2B4B1D">
      <w:pPr>
        <w:rPr>
          <w:rFonts w:ascii="Cambria" w:eastAsia="Cambria" w:hAnsi="Cambria" w:cs="Cambria"/>
          <w:sz w:val="22"/>
          <w:szCs w:val="22"/>
        </w:rPr>
      </w:pPr>
    </w:p>
    <w:p w14:paraId="5D5C1112" w14:textId="18A19B61" w:rsidR="5D2B4B1D" w:rsidRPr="006C2C08" w:rsidRDefault="5D2B4B1D" w:rsidP="5D2B4B1D">
      <w:pPr>
        <w:rPr>
          <w:rFonts w:ascii="Cambria" w:eastAsia="Cambria" w:hAnsi="Cambria" w:cs="Cambria"/>
          <w:sz w:val="22"/>
          <w:szCs w:val="22"/>
          <w:lang w:val="en-US"/>
        </w:rPr>
      </w:pPr>
      <w:r w:rsidRPr="006C2C08">
        <w:rPr>
          <w:rFonts w:ascii="Cambria" w:eastAsia="Cambria" w:hAnsi="Cambria" w:cs="Cambria"/>
          <w:sz w:val="22"/>
          <w:szCs w:val="22"/>
        </w:rPr>
        <w:t xml:space="preserve">In Sharia law, it is prohibited to charge or receive interest, which is known as </w:t>
      </w:r>
      <w:proofErr w:type="spellStart"/>
      <w:r w:rsidRPr="006C2C08">
        <w:rPr>
          <w:rFonts w:ascii="Cambria" w:eastAsia="Cambria" w:hAnsi="Cambria" w:cs="Cambria"/>
          <w:sz w:val="22"/>
          <w:szCs w:val="22"/>
        </w:rPr>
        <w:t>Riba</w:t>
      </w:r>
      <w:proofErr w:type="spellEnd"/>
      <w:r w:rsidRPr="006C2C08">
        <w:rPr>
          <w:rFonts w:ascii="Cambria" w:eastAsia="Cambria" w:hAnsi="Cambria" w:cs="Cambria"/>
          <w:sz w:val="22"/>
          <w:szCs w:val="22"/>
        </w:rPr>
        <w:t xml:space="preserve"> or usury. (</w:t>
      </w:r>
      <w:proofErr w:type="spellStart"/>
      <w:r w:rsidRPr="006C2C08">
        <w:rPr>
          <w:color w:val="222222"/>
          <w:sz w:val="22"/>
          <w:szCs w:val="22"/>
        </w:rPr>
        <w:t>Chintaman</w:t>
      </w:r>
      <w:proofErr w:type="spellEnd"/>
      <w:r w:rsidRPr="006C2C08">
        <w:rPr>
          <w:color w:val="222222"/>
          <w:sz w:val="22"/>
          <w:szCs w:val="22"/>
        </w:rPr>
        <w:t>, S.A., 2014) It is also forbidden to set a fixed rate of return for an investment, regardless of the performance of that investment. (</w:t>
      </w:r>
      <w:proofErr w:type="spellStart"/>
      <w:r w:rsidRPr="006C2C08">
        <w:rPr>
          <w:rFonts w:ascii="Cambria" w:eastAsia="Cambria" w:hAnsi="Cambria" w:cs="Cambria"/>
          <w:sz w:val="22"/>
          <w:szCs w:val="22"/>
          <w:lang w:val="en-US"/>
        </w:rPr>
        <w:t>Iqbal</w:t>
      </w:r>
      <w:proofErr w:type="spellEnd"/>
      <w:r w:rsidRPr="006C2C08">
        <w:rPr>
          <w:rFonts w:ascii="Cambria" w:eastAsia="Cambria" w:hAnsi="Cambria" w:cs="Cambria"/>
          <w:sz w:val="22"/>
          <w:szCs w:val="22"/>
          <w:lang w:val="en-US"/>
        </w:rPr>
        <w:t xml:space="preserve">, M., and Abbas, M., 2006) </w:t>
      </w:r>
    </w:p>
    <w:p w14:paraId="338101DA" w14:textId="3798E80D" w:rsidR="5D2B4B1D" w:rsidRPr="006C2C08" w:rsidRDefault="5D2B4B1D" w:rsidP="5D2B4B1D">
      <w:pPr>
        <w:rPr>
          <w:rFonts w:ascii="Cambria" w:eastAsia="Cambria" w:hAnsi="Cambria" w:cs="Cambria"/>
          <w:sz w:val="22"/>
          <w:szCs w:val="22"/>
          <w:lang w:val="en-US"/>
        </w:rPr>
      </w:pPr>
    </w:p>
    <w:p w14:paraId="01C304AF" w14:textId="14B1265D" w:rsidR="00014691" w:rsidRPr="006C2C08" w:rsidRDefault="0080480A" w:rsidP="009D44A3">
      <w:pPr>
        <w:rPr>
          <w:sz w:val="22"/>
          <w:szCs w:val="22"/>
        </w:rPr>
      </w:pPr>
      <w:r>
        <w:rPr>
          <w:rFonts w:ascii="Cambria" w:eastAsia="Cambria" w:hAnsi="Cambria" w:cs="Cambria"/>
          <w:sz w:val="22"/>
          <w:szCs w:val="22"/>
          <w:lang w:val="en-US"/>
        </w:rPr>
        <w:t>In regard</w:t>
      </w:r>
      <w:r w:rsidR="596D48F4" w:rsidRPr="006C2C08">
        <w:rPr>
          <w:rFonts w:ascii="Cambria" w:eastAsia="Cambria" w:hAnsi="Cambria" w:cs="Cambria"/>
          <w:sz w:val="22"/>
          <w:szCs w:val="22"/>
          <w:lang w:val="en-US"/>
        </w:rPr>
        <w:t xml:space="preserve"> to </w:t>
      </w:r>
      <w:r>
        <w:rPr>
          <w:rFonts w:ascii="Cambria" w:eastAsia="Cambria" w:hAnsi="Cambria" w:cs="Cambria"/>
          <w:sz w:val="22"/>
          <w:szCs w:val="22"/>
          <w:lang w:val="en-US"/>
        </w:rPr>
        <w:t xml:space="preserve">the </w:t>
      </w:r>
      <w:r w:rsidR="596D48F4" w:rsidRPr="006C2C08">
        <w:rPr>
          <w:rFonts w:ascii="Cambria" w:eastAsia="Cambria" w:hAnsi="Cambria" w:cs="Cambria"/>
          <w:sz w:val="22"/>
          <w:szCs w:val="22"/>
          <w:lang w:val="en-US"/>
        </w:rPr>
        <w:t xml:space="preserve">secular side, it ensures that moral, ethical and social values are upheld. As the Qur’an calls for those considered to be poor to be supported, there are non-profit loans (known as </w:t>
      </w:r>
      <w:proofErr w:type="spellStart"/>
      <w:r w:rsidR="596D48F4" w:rsidRPr="006C2C08">
        <w:rPr>
          <w:rFonts w:ascii="Cambria" w:eastAsia="Cambria" w:hAnsi="Cambria" w:cs="Cambria"/>
          <w:sz w:val="22"/>
          <w:szCs w:val="22"/>
          <w:lang w:val="en-US"/>
        </w:rPr>
        <w:t>Qard</w:t>
      </w:r>
      <w:proofErr w:type="spellEnd"/>
      <w:r w:rsidR="596D48F4" w:rsidRPr="006C2C08">
        <w:rPr>
          <w:rFonts w:ascii="Cambria" w:eastAsia="Cambria" w:hAnsi="Cambria" w:cs="Cambria"/>
          <w:sz w:val="22"/>
          <w:szCs w:val="22"/>
          <w:lang w:val="en-US"/>
        </w:rPr>
        <w:t xml:space="preserve"> Al </w:t>
      </w:r>
      <w:proofErr w:type="spellStart"/>
      <w:r w:rsidR="596D48F4" w:rsidRPr="006C2C08">
        <w:rPr>
          <w:rFonts w:ascii="Cambria" w:eastAsia="Cambria" w:hAnsi="Cambria" w:cs="Cambria"/>
          <w:sz w:val="22"/>
          <w:szCs w:val="22"/>
          <w:lang w:val="en-US"/>
        </w:rPr>
        <w:t>Hasana</w:t>
      </w:r>
      <w:proofErr w:type="spellEnd"/>
      <w:r w:rsidR="596D48F4" w:rsidRPr="006C2C08">
        <w:rPr>
          <w:rFonts w:ascii="Cambria" w:eastAsia="Cambria" w:hAnsi="Cambria" w:cs="Cambria"/>
          <w:sz w:val="22"/>
          <w:szCs w:val="22"/>
          <w:lang w:val="en-US"/>
        </w:rPr>
        <w:t xml:space="preserve">) of a 1 year duration offered to those in need, for example if someone is sick or planning to study in university. </w:t>
      </w:r>
      <w:r w:rsidR="596D48F4" w:rsidRPr="006C2C08">
        <w:rPr>
          <w:color w:val="222222"/>
          <w:sz w:val="22"/>
          <w:szCs w:val="22"/>
        </w:rPr>
        <w:t xml:space="preserve"> </w:t>
      </w:r>
      <w:r w:rsidR="00014691" w:rsidRPr="006C2C08">
        <w:rPr>
          <w:rFonts w:ascii="Cambria" w:eastAsia="Cambria" w:hAnsi="Cambria" w:cs="Cambria"/>
          <w:sz w:val="22"/>
          <w:szCs w:val="22"/>
        </w:rPr>
        <w:t>(</w:t>
      </w:r>
      <w:proofErr w:type="spellStart"/>
      <w:r w:rsidR="00014691" w:rsidRPr="006C2C08">
        <w:rPr>
          <w:color w:val="222222"/>
          <w:sz w:val="22"/>
          <w:szCs w:val="22"/>
        </w:rPr>
        <w:t>Chintaman</w:t>
      </w:r>
      <w:proofErr w:type="spellEnd"/>
      <w:r w:rsidR="00014691" w:rsidRPr="006C2C08">
        <w:rPr>
          <w:color w:val="222222"/>
          <w:sz w:val="22"/>
          <w:szCs w:val="22"/>
        </w:rPr>
        <w:t xml:space="preserve">, S.A., 2014) </w:t>
      </w:r>
      <w:r w:rsidR="596D48F4" w:rsidRPr="006C2C08">
        <w:rPr>
          <w:color w:val="222222"/>
          <w:sz w:val="22"/>
          <w:szCs w:val="22"/>
        </w:rPr>
        <w:t xml:space="preserve">Money may not be invested in companies that produce goods or services considered </w:t>
      </w:r>
      <w:r w:rsidR="00F26603" w:rsidRPr="006C2C08">
        <w:rPr>
          <w:color w:val="222222"/>
          <w:sz w:val="22"/>
          <w:szCs w:val="22"/>
        </w:rPr>
        <w:t>impure</w:t>
      </w:r>
      <w:r w:rsidR="596D48F4" w:rsidRPr="006C2C08">
        <w:rPr>
          <w:color w:val="222222"/>
          <w:sz w:val="22"/>
          <w:szCs w:val="22"/>
        </w:rPr>
        <w:t xml:space="preserve"> or forbidd</w:t>
      </w:r>
      <w:r>
        <w:rPr>
          <w:color w:val="222222"/>
          <w:sz w:val="22"/>
          <w:szCs w:val="22"/>
        </w:rPr>
        <w:t>en, such as alcohol, pork, arms</w:t>
      </w:r>
      <w:r w:rsidR="596D48F4" w:rsidRPr="006C2C08">
        <w:rPr>
          <w:color w:val="222222"/>
          <w:sz w:val="22"/>
          <w:szCs w:val="22"/>
        </w:rPr>
        <w:t xml:space="preserve"> and gambling.</w:t>
      </w:r>
      <w:r w:rsidR="00014691" w:rsidRPr="006C2C08">
        <w:rPr>
          <w:sz w:val="22"/>
          <w:szCs w:val="22"/>
        </w:rPr>
        <w:t xml:space="preserve"> (Warwick-</w:t>
      </w:r>
      <w:proofErr w:type="spellStart"/>
      <w:r w:rsidR="00014691" w:rsidRPr="006C2C08">
        <w:rPr>
          <w:sz w:val="22"/>
          <w:szCs w:val="22"/>
        </w:rPr>
        <w:t>Ching</w:t>
      </w:r>
      <w:proofErr w:type="spellEnd"/>
      <w:r w:rsidR="00014691" w:rsidRPr="006C2C08">
        <w:rPr>
          <w:sz w:val="22"/>
          <w:szCs w:val="22"/>
        </w:rPr>
        <w:t>, L., 2010</w:t>
      </w:r>
      <w:r w:rsidR="009D44A3" w:rsidRPr="006C2C08">
        <w:rPr>
          <w:sz w:val="22"/>
          <w:szCs w:val="22"/>
        </w:rPr>
        <w:t xml:space="preserve">) </w:t>
      </w:r>
      <w:r w:rsidR="00014691" w:rsidRPr="006C2C08">
        <w:rPr>
          <w:rFonts w:cs="Arial"/>
          <w:sz w:val="22"/>
          <w:szCs w:val="22"/>
        </w:rPr>
        <w:t>As a predetermined rate of interest is forbidden, a solution has been found in profit</w:t>
      </w:r>
      <w:r w:rsidR="009D44A3" w:rsidRPr="006C2C08">
        <w:rPr>
          <w:rFonts w:cs="Arial"/>
          <w:sz w:val="22"/>
          <w:szCs w:val="22"/>
        </w:rPr>
        <w:t xml:space="preserve"> and loss sharing initiatives. </w:t>
      </w:r>
      <w:r w:rsidR="00F26603" w:rsidRPr="006C2C08">
        <w:rPr>
          <w:rFonts w:cs="Arial"/>
          <w:sz w:val="22"/>
          <w:szCs w:val="22"/>
        </w:rPr>
        <w:t>The</w:t>
      </w:r>
      <w:r w:rsidR="009D44A3" w:rsidRPr="006C2C08">
        <w:rPr>
          <w:rFonts w:cs="Arial"/>
          <w:sz w:val="22"/>
          <w:szCs w:val="22"/>
        </w:rPr>
        <w:t xml:space="preserve"> bank shares risk with its client</w:t>
      </w:r>
      <w:r w:rsidR="00F26603" w:rsidRPr="006C2C08">
        <w:rPr>
          <w:rFonts w:cs="Arial"/>
          <w:sz w:val="22"/>
          <w:szCs w:val="22"/>
        </w:rPr>
        <w:t xml:space="preserve"> when any investments are made</w:t>
      </w:r>
      <w:r w:rsidR="009D44A3" w:rsidRPr="006C2C08">
        <w:rPr>
          <w:rFonts w:cs="Arial"/>
          <w:sz w:val="22"/>
          <w:szCs w:val="22"/>
        </w:rPr>
        <w:t>, and the return is fixed to the performance of the market being invested in.</w:t>
      </w:r>
      <w:r w:rsidR="00014691" w:rsidRPr="006C2C08">
        <w:rPr>
          <w:rFonts w:cs="Arial"/>
          <w:sz w:val="22"/>
          <w:szCs w:val="22"/>
        </w:rPr>
        <w:t xml:space="preserve"> (</w:t>
      </w:r>
      <w:proofErr w:type="spellStart"/>
      <w:r w:rsidR="00014691" w:rsidRPr="006C2C08">
        <w:rPr>
          <w:rFonts w:cs="Arial"/>
          <w:sz w:val="22"/>
          <w:szCs w:val="22"/>
        </w:rPr>
        <w:t>Shawamreh</w:t>
      </w:r>
      <w:proofErr w:type="spellEnd"/>
      <w:r w:rsidR="00014691" w:rsidRPr="006C2C08">
        <w:rPr>
          <w:rFonts w:cs="Arial"/>
          <w:sz w:val="22"/>
          <w:szCs w:val="22"/>
        </w:rPr>
        <w:t>, C., 2013)</w:t>
      </w:r>
      <w:r w:rsidR="008554B2" w:rsidRPr="006C2C08">
        <w:rPr>
          <w:rFonts w:cs="Arial"/>
          <w:sz w:val="22"/>
          <w:szCs w:val="22"/>
        </w:rPr>
        <w:t xml:space="preserve"> (</w:t>
      </w:r>
      <w:proofErr w:type="spellStart"/>
      <w:r w:rsidR="008554B2" w:rsidRPr="006C2C08">
        <w:rPr>
          <w:rFonts w:cs="Arial"/>
          <w:sz w:val="22"/>
          <w:szCs w:val="22"/>
        </w:rPr>
        <w:t>Hafsa</w:t>
      </w:r>
      <w:proofErr w:type="spellEnd"/>
      <w:r w:rsidR="008554B2" w:rsidRPr="006C2C08">
        <w:rPr>
          <w:rFonts w:cs="Arial"/>
          <w:sz w:val="22"/>
          <w:szCs w:val="22"/>
        </w:rPr>
        <w:t xml:space="preserve"> </w:t>
      </w:r>
      <w:proofErr w:type="spellStart"/>
      <w:r w:rsidR="008554B2" w:rsidRPr="006C2C08">
        <w:rPr>
          <w:rFonts w:cs="Arial"/>
          <w:sz w:val="22"/>
          <w:szCs w:val="22"/>
        </w:rPr>
        <w:t>Orhan</w:t>
      </w:r>
      <w:proofErr w:type="spellEnd"/>
      <w:r w:rsidR="008554B2" w:rsidRPr="006C2C08">
        <w:rPr>
          <w:rFonts w:cs="Arial"/>
          <w:sz w:val="22"/>
          <w:szCs w:val="22"/>
        </w:rPr>
        <w:t xml:space="preserve"> </w:t>
      </w:r>
      <w:proofErr w:type="spellStart"/>
      <w:r w:rsidR="008554B2" w:rsidRPr="006C2C08">
        <w:rPr>
          <w:rFonts w:cs="Arial"/>
          <w:sz w:val="22"/>
          <w:szCs w:val="22"/>
        </w:rPr>
        <w:t>Astrom</w:t>
      </w:r>
      <w:proofErr w:type="spellEnd"/>
      <w:r w:rsidR="008554B2" w:rsidRPr="006C2C08">
        <w:rPr>
          <w:rFonts w:cs="Arial"/>
          <w:sz w:val="22"/>
          <w:szCs w:val="22"/>
        </w:rPr>
        <w:t>, Z., 2013)</w:t>
      </w:r>
    </w:p>
    <w:p w14:paraId="36747DD2" w14:textId="2082C86C" w:rsidR="596D48F4" w:rsidRDefault="596D48F4" w:rsidP="596D48F4">
      <w:pPr>
        <w:rPr>
          <w:color w:val="222222"/>
          <w:sz w:val="22"/>
          <w:szCs w:val="22"/>
        </w:rPr>
      </w:pPr>
    </w:p>
    <w:p w14:paraId="544FA442" w14:textId="00BD69F6" w:rsidR="002037D5" w:rsidRPr="006C2C08" w:rsidRDefault="002037D5" w:rsidP="002037D5">
      <w:pPr>
        <w:pStyle w:val="Heading2"/>
      </w:pPr>
      <w:bookmarkStart w:id="5" w:name="_Toc415423804"/>
      <w:r>
        <w:t>4.1 Benefits and Drawbacks of being an IFI</w:t>
      </w:r>
      <w:bookmarkEnd w:id="5"/>
    </w:p>
    <w:p w14:paraId="4237B0F4" w14:textId="5B8B2BC6" w:rsidR="596D48F4" w:rsidRPr="006C2C08" w:rsidRDefault="596D48F4" w:rsidP="596D48F4">
      <w:pPr>
        <w:rPr>
          <w:color w:val="222222"/>
          <w:sz w:val="22"/>
          <w:szCs w:val="22"/>
        </w:rPr>
      </w:pPr>
    </w:p>
    <w:p w14:paraId="2FFC2840" w14:textId="79A8EAC8" w:rsidR="596D48F4" w:rsidRPr="006C2C08" w:rsidRDefault="009D44A3" w:rsidP="596D48F4">
      <w:pPr>
        <w:rPr>
          <w:color w:val="222222"/>
          <w:sz w:val="22"/>
          <w:szCs w:val="22"/>
        </w:rPr>
      </w:pPr>
      <w:r w:rsidRPr="006C2C08">
        <w:rPr>
          <w:rFonts w:ascii="Cambria" w:eastAsia="Cambria" w:hAnsi="Cambria" w:cs="Cambria"/>
          <w:sz w:val="22"/>
          <w:szCs w:val="22"/>
          <w:lang w:val="en-US"/>
        </w:rPr>
        <w:t>Because</w:t>
      </w:r>
      <w:r w:rsidR="596D48F4" w:rsidRPr="006C2C08">
        <w:rPr>
          <w:rFonts w:ascii="Cambria" w:eastAsia="Cambria" w:hAnsi="Cambria" w:cs="Cambria"/>
          <w:sz w:val="22"/>
          <w:szCs w:val="22"/>
          <w:lang w:val="en-US"/>
        </w:rPr>
        <w:t xml:space="preserve"> of these practices, Islamic financial </w:t>
      </w:r>
      <w:r w:rsidR="00825B3C" w:rsidRPr="006C2C08">
        <w:rPr>
          <w:rFonts w:ascii="Cambria" w:eastAsia="Cambria" w:hAnsi="Cambria" w:cs="Cambria"/>
          <w:sz w:val="22"/>
          <w:szCs w:val="22"/>
          <w:lang w:val="en-US"/>
        </w:rPr>
        <w:t>institutions</w:t>
      </w:r>
      <w:r w:rsidRPr="006C2C08">
        <w:rPr>
          <w:rFonts w:ascii="Cambria" w:eastAsia="Cambria" w:hAnsi="Cambria" w:cs="Cambria"/>
          <w:sz w:val="22"/>
          <w:szCs w:val="22"/>
          <w:lang w:val="en-US"/>
        </w:rPr>
        <w:t xml:space="preserve"> (IFIs)</w:t>
      </w:r>
      <w:r w:rsidR="596D48F4" w:rsidRPr="006C2C08">
        <w:rPr>
          <w:rFonts w:ascii="Cambria" w:eastAsia="Cambria" w:hAnsi="Cambria" w:cs="Cambria"/>
          <w:sz w:val="22"/>
          <w:szCs w:val="22"/>
          <w:lang w:val="en-US"/>
        </w:rPr>
        <w:t xml:space="preserve"> have been almost untouched by recent financial crises. (</w:t>
      </w:r>
      <w:proofErr w:type="spellStart"/>
      <w:r w:rsidR="596D48F4" w:rsidRPr="006C2C08">
        <w:rPr>
          <w:color w:val="222222"/>
          <w:sz w:val="22"/>
          <w:szCs w:val="22"/>
        </w:rPr>
        <w:t>Pesendorfer</w:t>
      </w:r>
      <w:proofErr w:type="spellEnd"/>
      <w:r w:rsidR="596D48F4" w:rsidRPr="006C2C08">
        <w:rPr>
          <w:color w:val="222222"/>
          <w:sz w:val="22"/>
          <w:szCs w:val="22"/>
        </w:rPr>
        <w:t xml:space="preserve">, J. and </w:t>
      </w:r>
      <w:proofErr w:type="spellStart"/>
      <w:r w:rsidR="596D48F4" w:rsidRPr="006C2C08">
        <w:rPr>
          <w:color w:val="222222"/>
          <w:sz w:val="22"/>
          <w:szCs w:val="22"/>
        </w:rPr>
        <w:t>Lehner</w:t>
      </w:r>
      <w:proofErr w:type="spellEnd"/>
      <w:r w:rsidR="596D48F4" w:rsidRPr="006C2C08">
        <w:rPr>
          <w:color w:val="222222"/>
          <w:sz w:val="22"/>
          <w:szCs w:val="22"/>
        </w:rPr>
        <w:t xml:space="preserve">, O.M., 2016) This is likely because of the minimisation of risk that results from Islamic Banking procedures, such as profit and loss sharing. In addition, </w:t>
      </w:r>
      <w:r w:rsidRPr="006C2C08">
        <w:rPr>
          <w:color w:val="222222"/>
          <w:sz w:val="22"/>
          <w:szCs w:val="22"/>
        </w:rPr>
        <w:t xml:space="preserve">IFIs </w:t>
      </w:r>
      <w:r w:rsidR="596D48F4" w:rsidRPr="006C2C08">
        <w:rPr>
          <w:color w:val="222222"/>
          <w:sz w:val="22"/>
          <w:szCs w:val="22"/>
        </w:rPr>
        <w:t xml:space="preserve">see less money withdrawn during financial crises in comparison to conventional banks, while also benefiting from increased deposits during that time.  </w:t>
      </w:r>
      <w:r w:rsidR="00825B3C" w:rsidRPr="006C2C08">
        <w:rPr>
          <w:color w:val="222222"/>
          <w:sz w:val="22"/>
          <w:szCs w:val="22"/>
        </w:rPr>
        <w:t>(</w:t>
      </w:r>
      <w:proofErr w:type="spellStart"/>
      <w:r w:rsidR="00825B3C" w:rsidRPr="006C2C08">
        <w:rPr>
          <w:color w:val="222222"/>
          <w:sz w:val="22"/>
          <w:szCs w:val="22"/>
        </w:rPr>
        <w:t>Farooq</w:t>
      </w:r>
      <w:proofErr w:type="spellEnd"/>
      <w:r w:rsidR="00825B3C" w:rsidRPr="006C2C08">
        <w:rPr>
          <w:color w:val="222222"/>
          <w:sz w:val="22"/>
          <w:szCs w:val="22"/>
        </w:rPr>
        <w:t xml:space="preserve">, M. and </w:t>
      </w:r>
      <w:proofErr w:type="spellStart"/>
      <w:r w:rsidR="00825B3C" w:rsidRPr="006C2C08">
        <w:rPr>
          <w:color w:val="222222"/>
          <w:sz w:val="22"/>
          <w:szCs w:val="22"/>
        </w:rPr>
        <w:t>Zaheer</w:t>
      </w:r>
      <w:proofErr w:type="spellEnd"/>
      <w:r w:rsidR="00825B3C" w:rsidRPr="006C2C08">
        <w:rPr>
          <w:color w:val="222222"/>
          <w:sz w:val="22"/>
          <w:szCs w:val="22"/>
        </w:rPr>
        <w:t>, S., 2015)</w:t>
      </w:r>
      <w:r w:rsidR="00F53A49" w:rsidRPr="006C2C08">
        <w:rPr>
          <w:color w:val="222222"/>
          <w:sz w:val="22"/>
          <w:szCs w:val="22"/>
        </w:rPr>
        <w:t xml:space="preserve"> Another inherent strength of IFIs is that many of those practising Islam may find that Islamic banking is the only acceptable form of financial service available to them. (</w:t>
      </w:r>
      <w:r w:rsidR="00F53A49" w:rsidRPr="006C2C08">
        <w:rPr>
          <w:rFonts w:ascii="Cambria" w:eastAsia="Cambria" w:hAnsi="Cambria" w:cs="Cambria"/>
          <w:sz w:val="22"/>
          <w:szCs w:val="22"/>
          <w:lang w:val="en-US"/>
        </w:rPr>
        <w:t xml:space="preserve">Imam, P.A. and </w:t>
      </w:r>
      <w:proofErr w:type="spellStart"/>
      <w:r w:rsidR="00F53A49" w:rsidRPr="006C2C08">
        <w:rPr>
          <w:rFonts w:ascii="Cambria" w:eastAsia="Cambria" w:hAnsi="Cambria" w:cs="Cambria"/>
          <w:sz w:val="22"/>
          <w:szCs w:val="22"/>
          <w:lang w:val="en-US"/>
        </w:rPr>
        <w:t>Kpodar</w:t>
      </w:r>
      <w:proofErr w:type="spellEnd"/>
      <w:r w:rsidR="00F53A49" w:rsidRPr="006C2C08">
        <w:rPr>
          <w:rFonts w:ascii="Cambria" w:eastAsia="Cambria" w:hAnsi="Cambria" w:cs="Cambria"/>
          <w:sz w:val="22"/>
          <w:szCs w:val="22"/>
          <w:lang w:val="en-US"/>
        </w:rPr>
        <w:t>, K., 2015)</w:t>
      </w:r>
      <w:r w:rsidR="009C47A2" w:rsidRPr="006C2C08">
        <w:rPr>
          <w:rFonts w:ascii="Cambria" w:eastAsia="Cambria" w:hAnsi="Cambria" w:cs="Cambria"/>
          <w:sz w:val="22"/>
          <w:szCs w:val="22"/>
          <w:lang w:val="en-US"/>
        </w:rPr>
        <w:t xml:space="preserve"> Conversely, some non-Muslims may not understand the premise behind Islamic banking and could be discouraged from investing with them. (</w:t>
      </w:r>
      <w:proofErr w:type="spellStart"/>
      <w:r w:rsidR="009C47A2" w:rsidRPr="006C2C08">
        <w:rPr>
          <w:rFonts w:ascii="Cambria" w:eastAsia="Cambria" w:hAnsi="Cambria" w:cs="Cambria"/>
          <w:sz w:val="22"/>
          <w:szCs w:val="22"/>
          <w:lang w:val="en-US"/>
        </w:rPr>
        <w:t>Migdad</w:t>
      </w:r>
      <w:proofErr w:type="spellEnd"/>
      <w:r w:rsidR="009C47A2" w:rsidRPr="006C2C08">
        <w:rPr>
          <w:rFonts w:ascii="Cambria" w:eastAsia="Cambria" w:hAnsi="Cambria" w:cs="Cambria"/>
          <w:sz w:val="22"/>
          <w:szCs w:val="22"/>
          <w:lang w:val="en-US"/>
        </w:rPr>
        <w:t>, A.M., 2017)</w:t>
      </w:r>
    </w:p>
    <w:p w14:paraId="1977BF54" w14:textId="529863C2" w:rsidR="596D48F4" w:rsidRPr="006C2C08" w:rsidRDefault="596D48F4" w:rsidP="596D48F4">
      <w:pPr>
        <w:rPr>
          <w:color w:val="222222"/>
          <w:sz w:val="22"/>
          <w:szCs w:val="22"/>
        </w:rPr>
      </w:pPr>
    </w:p>
    <w:p w14:paraId="5D6AD28A" w14:textId="1F08FDFA" w:rsidR="596D48F4" w:rsidRPr="006C2C08" w:rsidRDefault="596D48F4" w:rsidP="596D48F4">
      <w:pPr>
        <w:rPr>
          <w:color w:val="222222"/>
          <w:sz w:val="22"/>
          <w:szCs w:val="22"/>
        </w:rPr>
      </w:pPr>
    </w:p>
    <w:p w14:paraId="5B0FE709" w14:textId="4B349C56" w:rsidR="596D48F4" w:rsidRPr="006C2C08" w:rsidRDefault="009D44A3" w:rsidP="596D48F4">
      <w:pPr>
        <w:rPr>
          <w:color w:val="222222"/>
          <w:sz w:val="22"/>
          <w:szCs w:val="22"/>
        </w:rPr>
      </w:pPr>
      <w:r w:rsidRPr="006C2C08">
        <w:rPr>
          <w:color w:val="222222"/>
          <w:sz w:val="22"/>
          <w:szCs w:val="22"/>
        </w:rPr>
        <w:lastRenderedPageBreak/>
        <w:t>IFIs</w:t>
      </w:r>
      <w:r w:rsidR="596D48F4" w:rsidRPr="006C2C08">
        <w:rPr>
          <w:color w:val="222222"/>
          <w:sz w:val="22"/>
          <w:szCs w:val="22"/>
        </w:rPr>
        <w:t xml:space="preserve"> cannot make a multitude of investments that are viable options for a western</w:t>
      </w:r>
      <w:r w:rsidR="0080480A">
        <w:rPr>
          <w:color w:val="222222"/>
          <w:sz w:val="22"/>
          <w:szCs w:val="22"/>
        </w:rPr>
        <w:t xml:space="preserve"> bank. Any speculation is seen a</w:t>
      </w:r>
      <w:r w:rsidR="596D48F4" w:rsidRPr="006C2C08">
        <w:rPr>
          <w:color w:val="222222"/>
          <w:sz w:val="22"/>
          <w:szCs w:val="22"/>
        </w:rPr>
        <w:t xml:space="preserve">s a form of gambling, and therefore it is forbidden. The lack of </w:t>
      </w:r>
      <w:r w:rsidR="00825B3C" w:rsidRPr="006C2C08">
        <w:rPr>
          <w:color w:val="222222"/>
          <w:sz w:val="22"/>
          <w:szCs w:val="22"/>
        </w:rPr>
        <w:t>high-risk</w:t>
      </w:r>
      <w:r w:rsidR="596D48F4" w:rsidRPr="006C2C08">
        <w:rPr>
          <w:color w:val="222222"/>
          <w:sz w:val="22"/>
          <w:szCs w:val="22"/>
        </w:rPr>
        <w:t xml:space="preserve"> high reward investments has significant benefits, such as stability during crises as mentioned above, although IFIs cannot accumulate profits as easily as a result. Clients of IFIs </w:t>
      </w:r>
      <w:r w:rsidR="00825B3C" w:rsidRPr="006C2C08">
        <w:rPr>
          <w:color w:val="222222"/>
          <w:sz w:val="22"/>
          <w:szCs w:val="22"/>
        </w:rPr>
        <w:t>tend to benefit because of this</w:t>
      </w:r>
      <w:r w:rsidR="596D48F4" w:rsidRPr="006C2C08">
        <w:rPr>
          <w:color w:val="222222"/>
          <w:sz w:val="22"/>
          <w:szCs w:val="22"/>
        </w:rPr>
        <w:t xml:space="preserve">, as such banks must invest more in their clientele due to lack of other options. There are more loans from IFIs to </w:t>
      </w:r>
      <w:r w:rsidR="00825B3C" w:rsidRPr="006C2C08">
        <w:rPr>
          <w:color w:val="222222"/>
          <w:sz w:val="22"/>
          <w:szCs w:val="22"/>
        </w:rPr>
        <w:t xml:space="preserve">their clientele </w:t>
      </w:r>
      <w:r w:rsidR="596D48F4" w:rsidRPr="006C2C08">
        <w:rPr>
          <w:color w:val="222222"/>
          <w:sz w:val="22"/>
          <w:szCs w:val="22"/>
        </w:rPr>
        <w:t>than conventional banks during financial crises (</w:t>
      </w:r>
      <w:proofErr w:type="spellStart"/>
      <w:r w:rsidR="596D48F4" w:rsidRPr="006C2C08">
        <w:rPr>
          <w:color w:val="222222"/>
          <w:sz w:val="22"/>
          <w:szCs w:val="22"/>
        </w:rPr>
        <w:t>Farooq</w:t>
      </w:r>
      <w:proofErr w:type="spellEnd"/>
      <w:r w:rsidR="596D48F4" w:rsidRPr="006C2C08">
        <w:rPr>
          <w:color w:val="222222"/>
          <w:sz w:val="22"/>
          <w:szCs w:val="22"/>
        </w:rPr>
        <w:t xml:space="preserve">, M. and </w:t>
      </w:r>
      <w:proofErr w:type="spellStart"/>
      <w:r w:rsidR="596D48F4" w:rsidRPr="006C2C08">
        <w:rPr>
          <w:color w:val="222222"/>
          <w:sz w:val="22"/>
          <w:szCs w:val="22"/>
        </w:rPr>
        <w:t>Zaheer</w:t>
      </w:r>
      <w:proofErr w:type="spellEnd"/>
      <w:r w:rsidR="596D48F4" w:rsidRPr="006C2C08">
        <w:rPr>
          <w:color w:val="222222"/>
          <w:sz w:val="22"/>
          <w:szCs w:val="22"/>
        </w:rPr>
        <w:t>, S., 2015), perhaps due to the differing Islamic interpretation of social responsibility.</w:t>
      </w:r>
      <w:r w:rsidR="00E06E9B" w:rsidRPr="006C2C08">
        <w:rPr>
          <w:color w:val="222222"/>
          <w:sz w:val="22"/>
          <w:szCs w:val="22"/>
        </w:rPr>
        <w:t xml:space="preserve"> However, IFIs may suffer from the increased pressure on them to provide social funding. (</w:t>
      </w:r>
      <w:proofErr w:type="spellStart"/>
      <w:r w:rsidR="00E06E9B" w:rsidRPr="006C2C08">
        <w:rPr>
          <w:sz w:val="22"/>
          <w:szCs w:val="22"/>
        </w:rPr>
        <w:t>Migdad</w:t>
      </w:r>
      <w:proofErr w:type="spellEnd"/>
      <w:r w:rsidR="00E06E9B" w:rsidRPr="006C2C08">
        <w:rPr>
          <w:sz w:val="22"/>
          <w:szCs w:val="22"/>
        </w:rPr>
        <w:t>, A.M., 2017)</w:t>
      </w:r>
    </w:p>
    <w:p w14:paraId="2A3950C5" w14:textId="73DC5674" w:rsidR="009D44A3" w:rsidRPr="006C2C08" w:rsidRDefault="009D44A3" w:rsidP="596D48F4">
      <w:pPr>
        <w:rPr>
          <w:color w:val="222222"/>
          <w:sz w:val="22"/>
          <w:szCs w:val="22"/>
        </w:rPr>
      </w:pPr>
    </w:p>
    <w:p w14:paraId="66ED8584" w14:textId="7F40FD99" w:rsidR="009D44A3" w:rsidRDefault="009D44A3" w:rsidP="001962DC">
      <w:pPr>
        <w:rPr>
          <w:sz w:val="22"/>
          <w:szCs w:val="22"/>
        </w:rPr>
      </w:pPr>
      <w:r w:rsidRPr="006C2C08">
        <w:rPr>
          <w:color w:val="222222"/>
          <w:sz w:val="22"/>
          <w:szCs w:val="22"/>
        </w:rPr>
        <w:t>While western banks offer a fixed rate of interest for savers, it is not an option for IFIs. Some consumers are put off by a fluctuating interest rate based on the market, instead opting for the security of a fixed rate. (Loo, M., 2010)</w:t>
      </w:r>
      <w:r w:rsidR="008554B2" w:rsidRPr="006C2C08">
        <w:rPr>
          <w:color w:val="222222"/>
          <w:sz w:val="22"/>
          <w:szCs w:val="22"/>
        </w:rPr>
        <w:t xml:space="preserve"> I</w:t>
      </w:r>
      <w:r w:rsidR="001962DC" w:rsidRPr="006C2C08">
        <w:rPr>
          <w:color w:val="222222"/>
          <w:sz w:val="22"/>
          <w:szCs w:val="22"/>
        </w:rPr>
        <w:t>FIs</w:t>
      </w:r>
      <w:r w:rsidR="008554B2" w:rsidRPr="006C2C08">
        <w:rPr>
          <w:color w:val="222222"/>
          <w:sz w:val="22"/>
          <w:szCs w:val="22"/>
        </w:rPr>
        <w:t xml:space="preserve"> </w:t>
      </w:r>
      <w:r w:rsidR="001962DC" w:rsidRPr="006C2C08">
        <w:rPr>
          <w:color w:val="222222"/>
          <w:sz w:val="22"/>
          <w:szCs w:val="22"/>
        </w:rPr>
        <w:t>that co-exist with conventional banks are subject to</w:t>
      </w:r>
      <w:r w:rsidR="008554B2" w:rsidRPr="006C2C08">
        <w:rPr>
          <w:color w:val="222222"/>
          <w:sz w:val="22"/>
          <w:szCs w:val="22"/>
        </w:rPr>
        <w:t xml:space="preserve"> </w:t>
      </w:r>
      <w:r w:rsidR="001962DC" w:rsidRPr="006C2C08">
        <w:rPr>
          <w:color w:val="222222"/>
          <w:sz w:val="22"/>
          <w:szCs w:val="22"/>
        </w:rPr>
        <w:t xml:space="preserve">market </w:t>
      </w:r>
      <w:r w:rsidR="008554B2" w:rsidRPr="006C2C08">
        <w:rPr>
          <w:color w:val="222222"/>
          <w:sz w:val="22"/>
          <w:szCs w:val="22"/>
        </w:rPr>
        <w:t>pressure</w:t>
      </w:r>
      <w:r w:rsidR="001962DC" w:rsidRPr="006C2C08">
        <w:rPr>
          <w:color w:val="222222"/>
          <w:sz w:val="22"/>
          <w:szCs w:val="22"/>
        </w:rPr>
        <w:t xml:space="preserve"> to</w:t>
      </w:r>
      <w:r w:rsidR="008554B2" w:rsidRPr="006C2C08">
        <w:rPr>
          <w:color w:val="222222"/>
          <w:sz w:val="22"/>
          <w:szCs w:val="22"/>
        </w:rPr>
        <w:t xml:space="preserve"> </w:t>
      </w:r>
      <w:r w:rsidR="001962DC" w:rsidRPr="006C2C08">
        <w:rPr>
          <w:color w:val="222222"/>
          <w:sz w:val="22"/>
          <w:szCs w:val="22"/>
        </w:rPr>
        <w:t>s</w:t>
      </w:r>
      <w:r w:rsidR="008554B2" w:rsidRPr="006C2C08">
        <w:rPr>
          <w:color w:val="222222"/>
          <w:sz w:val="22"/>
          <w:szCs w:val="22"/>
        </w:rPr>
        <w:t xml:space="preserve">imulate </w:t>
      </w:r>
      <w:r w:rsidR="001962DC" w:rsidRPr="006C2C08">
        <w:rPr>
          <w:color w:val="222222"/>
          <w:sz w:val="22"/>
          <w:szCs w:val="22"/>
        </w:rPr>
        <w:t>their behaviour, especially as they are usually much smaller in terms of turnover. As IFIs constitute a small amount of the sector in which they operate, there is pressure on them to match those returns. (</w:t>
      </w:r>
      <w:proofErr w:type="spellStart"/>
      <w:r w:rsidR="001962DC" w:rsidRPr="006C2C08">
        <w:rPr>
          <w:color w:val="222222"/>
          <w:sz w:val="22"/>
          <w:szCs w:val="22"/>
        </w:rPr>
        <w:t>Aysan</w:t>
      </w:r>
      <w:proofErr w:type="spellEnd"/>
      <w:r w:rsidR="001962DC" w:rsidRPr="006C2C08">
        <w:rPr>
          <w:color w:val="222222"/>
          <w:sz w:val="22"/>
          <w:szCs w:val="22"/>
        </w:rPr>
        <w:t xml:space="preserve">, A.F. and </w:t>
      </w:r>
      <w:proofErr w:type="spellStart"/>
      <w:r w:rsidR="001962DC" w:rsidRPr="006C2C08">
        <w:rPr>
          <w:color w:val="222222"/>
          <w:sz w:val="22"/>
          <w:szCs w:val="22"/>
        </w:rPr>
        <w:t>Ozturk</w:t>
      </w:r>
      <w:proofErr w:type="spellEnd"/>
      <w:r w:rsidR="001962DC" w:rsidRPr="006C2C08">
        <w:rPr>
          <w:color w:val="222222"/>
          <w:sz w:val="22"/>
          <w:szCs w:val="22"/>
        </w:rPr>
        <w:t>, H., 2018) (</w:t>
      </w:r>
      <w:proofErr w:type="spellStart"/>
      <w:r w:rsidR="001962DC" w:rsidRPr="006C2C08">
        <w:rPr>
          <w:sz w:val="22"/>
          <w:szCs w:val="22"/>
        </w:rPr>
        <w:t>Alqahtani</w:t>
      </w:r>
      <w:proofErr w:type="spellEnd"/>
      <w:r w:rsidR="001962DC" w:rsidRPr="006C2C08">
        <w:rPr>
          <w:sz w:val="22"/>
          <w:szCs w:val="22"/>
        </w:rPr>
        <w:t>, F., 2018)</w:t>
      </w:r>
    </w:p>
    <w:p w14:paraId="7B4DD788" w14:textId="74526D78" w:rsidR="00C2776E" w:rsidRDefault="00C2776E" w:rsidP="001962DC">
      <w:pPr>
        <w:rPr>
          <w:sz w:val="22"/>
          <w:szCs w:val="22"/>
        </w:rPr>
      </w:pPr>
    </w:p>
    <w:p w14:paraId="193E988C" w14:textId="02829B64" w:rsidR="00C2776E" w:rsidRDefault="0057135B" w:rsidP="001962DC">
      <w:pPr>
        <w:rPr>
          <w:sz w:val="22"/>
          <w:szCs w:val="22"/>
        </w:rPr>
      </w:pPr>
      <w:r>
        <w:rPr>
          <w:sz w:val="22"/>
          <w:szCs w:val="22"/>
        </w:rPr>
        <w:t>Surprisingly</w:t>
      </w:r>
      <w:r w:rsidR="00C2776E">
        <w:rPr>
          <w:sz w:val="22"/>
          <w:szCs w:val="22"/>
        </w:rPr>
        <w:t xml:space="preserve">, Al </w:t>
      </w:r>
      <w:proofErr w:type="spellStart"/>
      <w:r w:rsidR="00C2776E">
        <w:rPr>
          <w:sz w:val="22"/>
          <w:szCs w:val="22"/>
        </w:rPr>
        <w:t>Rayan</w:t>
      </w:r>
      <w:proofErr w:type="spellEnd"/>
      <w:r w:rsidR="00C2776E">
        <w:rPr>
          <w:sz w:val="22"/>
          <w:szCs w:val="22"/>
        </w:rPr>
        <w:t xml:space="preserve">, a UK based Qatari bank which offers Islamic Banking services, offers an expected rate of 1.60% for a one year ISA, and 2.17% </w:t>
      </w:r>
      <w:r w:rsidR="003939C4">
        <w:rPr>
          <w:sz w:val="22"/>
          <w:szCs w:val="22"/>
        </w:rPr>
        <w:t xml:space="preserve">for a </w:t>
      </w:r>
      <w:r w:rsidR="00C2776E">
        <w:rPr>
          <w:sz w:val="22"/>
          <w:szCs w:val="22"/>
        </w:rPr>
        <w:t>12</w:t>
      </w:r>
      <w:r>
        <w:rPr>
          <w:sz w:val="22"/>
          <w:szCs w:val="22"/>
        </w:rPr>
        <w:t xml:space="preserve"> </w:t>
      </w:r>
      <w:r w:rsidR="00C2776E">
        <w:rPr>
          <w:sz w:val="22"/>
          <w:szCs w:val="22"/>
        </w:rPr>
        <w:t>m</w:t>
      </w:r>
      <w:r>
        <w:rPr>
          <w:sz w:val="22"/>
          <w:szCs w:val="22"/>
        </w:rPr>
        <w:t>onth fixed term</w:t>
      </w:r>
      <w:r w:rsidR="003939C4">
        <w:rPr>
          <w:sz w:val="22"/>
          <w:szCs w:val="22"/>
        </w:rPr>
        <w:t xml:space="preserve"> savings account,</w:t>
      </w:r>
      <w:r>
        <w:rPr>
          <w:sz w:val="22"/>
          <w:szCs w:val="22"/>
        </w:rPr>
        <w:t xml:space="preserve"> (Al </w:t>
      </w:r>
      <w:proofErr w:type="spellStart"/>
      <w:r>
        <w:rPr>
          <w:sz w:val="22"/>
          <w:szCs w:val="22"/>
        </w:rPr>
        <w:t>Rayan</w:t>
      </w:r>
      <w:proofErr w:type="spellEnd"/>
      <w:r>
        <w:rPr>
          <w:sz w:val="22"/>
          <w:szCs w:val="22"/>
        </w:rPr>
        <w:t xml:space="preserve">, 2019) while UK based conventional bank Barclays offers 1.00% for a one year ISA and 0.8% for a fixed rate bond. (Barclays, 2019) </w:t>
      </w:r>
      <w:proofErr w:type="gramStart"/>
      <w:r>
        <w:rPr>
          <w:sz w:val="22"/>
          <w:szCs w:val="22"/>
        </w:rPr>
        <w:t>This may be because of very low interest rates set by the Bank of England</w:t>
      </w:r>
      <w:proofErr w:type="gramEnd"/>
      <w:r>
        <w:rPr>
          <w:sz w:val="22"/>
          <w:szCs w:val="22"/>
        </w:rPr>
        <w:t xml:space="preserve">, which is 0.75% at this time. Also, Al </w:t>
      </w:r>
      <w:proofErr w:type="spellStart"/>
      <w:r>
        <w:rPr>
          <w:sz w:val="22"/>
          <w:szCs w:val="22"/>
        </w:rPr>
        <w:t>Rayan</w:t>
      </w:r>
      <w:proofErr w:type="spellEnd"/>
      <w:r>
        <w:rPr>
          <w:sz w:val="22"/>
          <w:szCs w:val="22"/>
        </w:rPr>
        <w:t xml:space="preserve"> asks for £1000 as a minimum deposit, while Barclays only asks for £1 or more. </w:t>
      </w:r>
      <w:r w:rsidR="003939C4">
        <w:rPr>
          <w:sz w:val="22"/>
          <w:szCs w:val="22"/>
        </w:rPr>
        <w:t>On this evidence, Islamic banks may be a more attractive investment opportunity when interest rates are low.</w:t>
      </w:r>
    </w:p>
    <w:p w14:paraId="6790089E" w14:textId="1BA78592" w:rsidR="002037D5" w:rsidRDefault="002037D5" w:rsidP="001962DC">
      <w:pPr>
        <w:rPr>
          <w:sz w:val="22"/>
          <w:szCs w:val="22"/>
        </w:rPr>
      </w:pPr>
    </w:p>
    <w:p w14:paraId="04BBF94D" w14:textId="78820347" w:rsidR="002037D5" w:rsidRPr="006C2C08" w:rsidRDefault="002037D5" w:rsidP="002037D5">
      <w:pPr>
        <w:pStyle w:val="Heading2"/>
      </w:pPr>
      <w:bookmarkStart w:id="6" w:name="_Toc415423805"/>
      <w:r>
        <w:t>4.2 Suggestions for IFIs</w:t>
      </w:r>
      <w:bookmarkEnd w:id="6"/>
    </w:p>
    <w:p w14:paraId="68D4AFFB" w14:textId="05AC2253" w:rsidR="00262DC5" w:rsidRPr="006C2C08" w:rsidRDefault="00262DC5" w:rsidP="001962DC">
      <w:pPr>
        <w:rPr>
          <w:sz w:val="22"/>
          <w:szCs w:val="22"/>
        </w:rPr>
      </w:pPr>
    </w:p>
    <w:p w14:paraId="63C21D9E" w14:textId="3746C295" w:rsidR="006F629D" w:rsidRPr="006C2C08" w:rsidRDefault="006F629D" w:rsidP="001962DC">
      <w:pPr>
        <w:rPr>
          <w:color w:val="222222"/>
          <w:sz w:val="22"/>
          <w:szCs w:val="22"/>
        </w:rPr>
      </w:pPr>
      <w:r w:rsidRPr="006C2C08">
        <w:rPr>
          <w:sz w:val="22"/>
          <w:szCs w:val="22"/>
        </w:rPr>
        <w:t xml:space="preserve">As IFIs base their CSR engagement on the teachings of the Qur’an, they are lagging behind in other issues that have become apparent in </w:t>
      </w:r>
      <w:r w:rsidR="009C47A2" w:rsidRPr="006C2C08">
        <w:rPr>
          <w:sz w:val="22"/>
          <w:szCs w:val="22"/>
        </w:rPr>
        <w:t>recent history</w:t>
      </w:r>
      <w:r w:rsidRPr="006C2C08">
        <w:rPr>
          <w:sz w:val="22"/>
          <w:szCs w:val="22"/>
        </w:rPr>
        <w:t xml:space="preserve">. Ethical banks, such as the Co-op Bank and </w:t>
      </w:r>
      <w:proofErr w:type="spellStart"/>
      <w:r w:rsidRPr="006C2C08">
        <w:rPr>
          <w:sz w:val="22"/>
          <w:szCs w:val="22"/>
        </w:rPr>
        <w:t>Triodos</w:t>
      </w:r>
      <w:proofErr w:type="spellEnd"/>
      <w:r w:rsidRPr="006C2C08">
        <w:rPr>
          <w:sz w:val="22"/>
          <w:szCs w:val="22"/>
        </w:rPr>
        <w:t>, have worked towards better gender diversity in the boardroom, while focusing on sustainable banking. Only small amounts of IFIs participate in ‘</w:t>
      </w:r>
      <w:proofErr w:type="spellStart"/>
      <w:r w:rsidRPr="006C2C08">
        <w:rPr>
          <w:sz w:val="22"/>
          <w:szCs w:val="22"/>
        </w:rPr>
        <w:t>microfinancing</w:t>
      </w:r>
      <w:proofErr w:type="spellEnd"/>
      <w:r w:rsidRPr="006C2C08">
        <w:rPr>
          <w:sz w:val="22"/>
          <w:szCs w:val="22"/>
        </w:rPr>
        <w:t xml:space="preserve">’, </w:t>
      </w:r>
      <w:r w:rsidR="00F53A49" w:rsidRPr="006C2C08">
        <w:rPr>
          <w:sz w:val="22"/>
          <w:szCs w:val="22"/>
        </w:rPr>
        <w:t xml:space="preserve">(Khan, T. and </w:t>
      </w:r>
      <w:proofErr w:type="spellStart"/>
      <w:r w:rsidR="00F53A49" w:rsidRPr="006C2C08">
        <w:rPr>
          <w:sz w:val="22"/>
          <w:szCs w:val="22"/>
        </w:rPr>
        <w:t>Mohomed</w:t>
      </w:r>
      <w:proofErr w:type="spellEnd"/>
      <w:r w:rsidR="00F53A49" w:rsidRPr="006C2C08">
        <w:rPr>
          <w:sz w:val="22"/>
          <w:szCs w:val="22"/>
        </w:rPr>
        <w:t xml:space="preserve">, A.B.R.N., 2017) </w:t>
      </w:r>
      <w:r w:rsidRPr="006C2C08">
        <w:rPr>
          <w:sz w:val="22"/>
          <w:szCs w:val="22"/>
        </w:rPr>
        <w:t>which in itself</w:t>
      </w:r>
      <w:r w:rsidR="00F53A49" w:rsidRPr="006C2C08">
        <w:rPr>
          <w:sz w:val="22"/>
          <w:szCs w:val="22"/>
        </w:rPr>
        <w:t xml:space="preserve"> would support</w:t>
      </w:r>
      <w:r w:rsidRPr="006C2C08">
        <w:rPr>
          <w:sz w:val="22"/>
          <w:szCs w:val="22"/>
        </w:rPr>
        <w:t xml:space="preserve"> the community at large. Making progress in these </w:t>
      </w:r>
      <w:r w:rsidR="00F53A49" w:rsidRPr="006C2C08">
        <w:rPr>
          <w:sz w:val="22"/>
          <w:szCs w:val="22"/>
        </w:rPr>
        <w:t>three</w:t>
      </w:r>
      <w:r w:rsidRPr="006C2C08">
        <w:rPr>
          <w:sz w:val="22"/>
          <w:szCs w:val="22"/>
        </w:rPr>
        <w:t xml:space="preserve"> areas would certainly improve profitability and public perception of IFIs. </w:t>
      </w:r>
      <w:r w:rsidR="009C47A2" w:rsidRPr="006C2C08">
        <w:rPr>
          <w:sz w:val="22"/>
          <w:szCs w:val="22"/>
        </w:rPr>
        <w:t>As the Islamic financial sector grows, it could also increase its philanthropic efforts outside of their home countries; Africa seems like a very good target of such efforts, as there are countries in Africa with an Islamic majori</w:t>
      </w:r>
      <w:r w:rsidR="00BC1460" w:rsidRPr="006C2C08">
        <w:rPr>
          <w:sz w:val="22"/>
          <w:szCs w:val="22"/>
        </w:rPr>
        <w:t>ty population that would be good markets with potential clients</w:t>
      </w:r>
      <w:r w:rsidR="009C47A2" w:rsidRPr="006C2C08">
        <w:rPr>
          <w:sz w:val="22"/>
          <w:szCs w:val="22"/>
        </w:rPr>
        <w:t>.</w:t>
      </w:r>
    </w:p>
    <w:p w14:paraId="0DA283A7" w14:textId="77777777" w:rsidR="000F7A8F" w:rsidRDefault="000F7A8F" w:rsidP="00AD6B7B">
      <w:pPr>
        <w:pStyle w:val="Heading1"/>
      </w:pPr>
    </w:p>
    <w:p w14:paraId="2EA15FD5" w14:textId="77777777" w:rsidR="000F7A8F" w:rsidRDefault="000F7A8F" w:rsidP="00AD6B7B">
      <w:pPr>
        <w:pStyle w:val="Heading1"/>
      </w:pPr>
    </w:p>
    <w:p w14:paraId="6AA52123" w14:textId="77777777" w:rsidR="000F7A8F" w:rsidRDefault="000F7A8F" w:rsidP="00AD6B7B">
      <w:pPr>
        <w:pStyle w:val="Heading1"/>
      </w:pPr>
    </w:p>
    <w:p w14:paraId="5BF53519" w14:textId="77777777" w:rsidR="000F7A8F" w:rsidRDefault="000F7A8F" w:rsidP="000F7A8F"/>
    <w:p w14:paraId="6902E3CF" w14:textId="77777777" w:rsidR="000F7A8F" w:rsidRPr="000F7A8F" w:rsidRDefault="000F7A8F" w:rsidP="000F7A8F"/>
    <w:p w14:paraId="74D4053D" w14:textId="737727F7" w:rsidR="00441FA9" w:rsidRDefault="002037D5" w:rsidP="00AD6B7B">
      <w:pPr>
        <w:pStyle w:val="Heading1"/>
      </w:pPr>
      <w:bookmarkStart w:id="7" w:name="_Toc415423806"/>
      <w:r>
        <w:lastRenderedPageBreak/>
        <w:t>5</w:t>
      </w:r>
      <w:r w:rsidR="5D2B4B1D">
        <w:t>. CSR engagement in Islamic and western banking</w:t>
      </w:r>
      <w:bookmarkEnd w:id="7"/>
    </w:p>
    <w:p w14:paraId="03E45BA6" w14:textId="384C1D91" w:rsidR="5D2B4B1D" w:rsidRDefault="5D2B4B1D" w:rsidP="5D2B4B1D"/>
    <w:p w14:paraId="29DDFAA4" w14:textId="24804A42" w:rsidR="008554B2" w:rsidRPr="006C2C08" w:rsidRDefault="596D48F4" w:rsidP="008554B2">
      <w:pPr>
        <w:rPr>
          <w:sz w:val="22"/>
          <w:szCs w:val="22"/>
        </w:rPr>
      </w:pPr>
      <w:r w:rsidRPr="006C2C08">
        <w:rPr>
          <w:sz w:val="22"/>
          <w:szCs w:val="22"/>
        </w:rPr>
        <w:t xml:space="preserve">Islamic and western financial institutions have very different approaches to CSR, and therefore engage with the concept in very different ways. </w:t>
      </w:r>
      <w:r w:rsidR="009D44A3" w:rsidRPr="006C2C08">
        <w:rPr>
          <w:sz w:val="22"/>
          <w:szCs w:val="22"/>
        </w:rPr>
        <w:t xml:space="preserve">IFIs </w:t>
      </w:r>
      <w:r w:rsidRPr="006C2C08">
        <w:rPr>
          <w:sz w:val="22"/>
          <w:szCs w:val="22"/>
        </w:rPr>
        <w:t>view CSR as an extension of Islamic morals and ethics, and therefore hold the notion that they are responsible those considered poor and downtrodden in society. (</w:t>
      </w:r>
      <w:proofErr w:type="spellStart"/>
      <w:r w:rsidRPr="006C2C08">
        <w:rPr>
          <w:sz w:val="22"/>
          <w:szCs w:val="22"/>
        </w:rPr>
        <w:t>Chintaman</w:t>
      </w:r>
      <w:proofErr w:type="spellEnd"/>
      <w:r w:rsidRPr="006C2C08">
        <w:rPr>
          <w:sz w:val="22"/>
          <w:szCs w:val="22"/>
        </w:rPr>
        <w:t xml:space="preserve">, S. A., 2016) </w:t>
      </w:r>
      <w:r w:rsidR="00F26603" w:rsidRPr="006C2C08">
        <w:rPr>
          <w:sz w:val="22"/>
          <w:szCs w:val="22"/>
        </w:rPr>
        <w:t xml:space="preserve">Many passages from the Qur’an mention charity and social welfare as an obligation of those practising Islam, </w:t>
      </w:r>
      <w:r w:rsidR="00E06E9B" w:rsidRPr="006C2C08">
        <w:rPr>
          <w:sz w:val="22"/>
          <w:szCs w:val="22"/>
        </w:rPr>
        <w:t xml:space="preserve">as well as proper stewardship of the environment. (Yusuf, M.Y. and bin </w:t>
      </w:r>
      <w:proofErr w:type="spellStart"/>
      <w:r w:rsidR="00E06E9B" w:rsidRPr="006C2C08">
        <w:rPr>
          <w:sz w:val="22"/>
          <w:szCs w:val="22"/>
        </w:rPr>
        <w:t>Bahari</w:t>
      </w:r>
      <w:proofErr w:type="spellEnd"/>
      <w:r w:rsidR="00E06E9B" w:rsidRPr="006C2C08">
        <w:rPr>
          <w:sz w:val="22"/>
          <w:szCs w:val="22"/>
        </w:rPr>
        <w:t>, Z., 2015). Therefore, the main economic aim of Islam is improving the living standards and wellbeing of the human population (</w:t>
      </w:r>
      <w:proofErr w:type="spellStart"/>
      <w:r w:rsidR="00E06E9B" w:rsidRPr="006C2C08">
        <w:rPr>
          <w:sz w:val="22"/>
          <w:szCs w:val="22"/>
        </w:rPr>
        <w:t>Migdad</w:t>
      </w:r>
      <w:proofErr w:type="spellEnd"/>
      <w:r w:rsidR="00E06E9B" w:rsidRPr="006C2C08">
        <w:rPr>
          <w:sz w:val="22"/>
          <w:szCs w:val="22"/>
        </w:rPr>
        <w:t>, A.M., 2017)</w:t>
      </w:r>
    </w:p>
    <w:p w14:paraId="47947908" w14:textId="77777777" w:rsidR="008554B2" w:rsidRPr="006C2C08" w:rsidRDefault="008554B2" w:rsidP="008554B2">
      <w:pPr>
        <w:rPr>
          <w:sz w:val="22"/>
          <w:szCs w:val="22"/>
        </w:rPr>
      </w:pPr>
    </w:p>
    <w:p w14:paraId="40EA82F6" w14:textId="52F7E1F4" w:rsidR="007A0480" w:rsidRPr="006C2C08" w:rsidRDefault="596D48F4" w:rsidP="007A0480">
      <w:pPr>
        <w:rPr>
          <w:sz w:val="22"/>
          <w:szCs w:val="22"/>
        </w:rPr>
      </w:pPr>
      <w:r w:rsidRPr="006C2C08">
        <w:rPr>
          <w:sz w:val="22"/>
          <w:szCs w:val="22"/>
        </w:rPr>
        <w:t xml:space="preserve">Some conventional banking institutions in the west invariably see CSR as a method of attracting custom and setting themselves apart from the competition, and set apart some of their profits to donate to charities. </w:t>
      </w:r>
      <w:r w:rsidR="007A0480" w:rsidRPr="006C2C08">
        <w:rPr>
          <w:sz w:val="22"/>
          <w:szCs w:val="22"/>
        </w:rPr>
        <w:t>S</w:t>
      </w:r>
      <w:r w:rsidR="002037D5">
        <w:rPr>
          <w:sz w:val="22"/>
          <w:szCs w:val="22"/>
        </w:rPr>
        <w:t>ome s</w:t>
      </w:r>
      <w:r w:rsidR="007A0480" w:rsidRPr="006C2C08">
        <w:rPr>
          <w:sz w:val="22"/>
          <w:szCs w:val="22"/>
        </w:rPr>
        <w:t>chools of thought within economics also influence CSR implementation by conventional banking institutions. Some western economists such as Milton Friedman rubbished the idea of corporations having social responsibility, instead proposing that they should act in their own interest and that their responsibility is purely one of profit. (</w:t>
      </w:r>
      <w:r w:rsidR="007A0480" w:rsidRPr="006C2C08">
        <w:rPr>
          <w:rFonts w:cs="Arial"/>
          <w:color w:val="222222"/>
          <w:sz w:val="22"/>
          <w:szCs w:val="22"/>
          <w:shd w:val="clear" w:color="auto" w:fill="FFFFFF"/>
        </w:rPr>
        <w:t>Wagner-Tsukamoto, S., 2018)</w:t>
      </w:r>
      <w:r w:rsidR="00FC3012" w:rsidRPr="006C2C08">
        <w:rPr>
          <w:rFonts w:cs="Arial"/>
          <w:color w:val="222222"/>
          <w:sz w:val="22"/>
          <w:szCs w:val="22"/>
          <w:shd w:val="clear" w:color="auto" w:fill="FFFFFF"/>
        </w:rPr>
        <w:t>.</w:t>
      </w:r>
      <w:r w:rsidR="007A0480" w:rsidRPr="006C2C08">
        <w:rPr>
          <w:rFonts w:cs="Arial"/>
          <w:color w:val="222222"/>
          <w:sz w:val="22"/>
          <w:szCs w:val="22"/>
          <w:shd w:val="clear" w:color="auto" w:fill="FFFFFF"/>
        </w:rPr>
        <w:t xml:space="preserve"> </w:t>
      </w:r>
      <w:r w:rsidR="00FC3012" w:rsidRPr="006C2C08">
        <w:rPr>
          <w:rFonts w:cs="Arial"/>
          <w:color w:val="222222"/>
          <w:sz w:val="22"/>
          <w:szCs w:val="22"/>
          <w:shd w:val="clear" w:color="auto" w:fill="FFFFFF"/>
        </w:rPr>
        <w:t xml:space="preserve">Some western banks have followed this philosophy to extremes, such as when HSBC accepted money from Mexican drug cartels; the resulting fine of $1.9 billion and tarnishing of their brand </w:t>
      </w:r>
      <w:r w:rsidR="00262DC5" w:rsidRPr="006C2C08">
        <w:rPr>
          <w:rFonts w:cs="Arial"/>
          <w:color w:val="222222"/>
          <w:sz w:val="22"/>
          <w:szCs w:val="22"/>
          <w:shd w:val="clear" w:color="auto" w:fill="FFFFFF"/>
        </w:rPr>
        <w:t>influenced</w:t>
      </w:r>
      <w:r w:rsidR="00FC3012" w:rsidRPr="006C2C08">
        <w:rPr>
          <w:rFonts w:cs="Arial"/>
          <w:color w:val="222222"/>
          <w:sz w:val="22"/>
          <w:szCs w:val="22"/>
          <w:shd w:val="clear" w:color="auto" w:fill="FFFFFF"/>
        </w:rPr>
        <w:t xml:space="preserve"> short to mid-term profitability. </w:t>
      </w:r>
    </w:p>
    <w:p w14:paraId="11E37941" w14:textId="5E9E8BF6" w:rsidR="00AC6762" w:rsidRPr="006C2C08" w:rsidRDefault="00AC6762" w:rsidP="007A0480">
      <w:pPr>
        <w:rPr>
          <w:sz w:val="22"/>
          <w:szCs w:val="22"/>
        </w:rPr>
      </w:pPr>
    </w:p>
    <w:p w14:paraId="3C603A11" w14:textId="4809167D" w:rsidR="008554B2" w:rsidRPr="006C2C08" w:rsidRDefault="009C47A2" w:rsidP="008554B2">
      <w:pPr>
        <w:rPr>
          <w:sz w:val="22"/>
          <w:szCs w:val="22"/>
        </w:rPr>
      </w:pPr>
      <w:r w:rsidRPr="006C2C08">
        <w:rPr>
          <w:sz w:val="22"/>
          <w:szCs w:val="22"/>
        </w:rPr>
        <w:t>Ethical financial institutions</w:t>
      </w:r>
      <w:r w:rsidR="596D48F4" w:rsidRPr="006C2C08">
        <w:rPr>
          <w:sz w:val="22"/>
          <w:szCs w:val="22"/>
        </w:rPr>
        <w:t xml:space="preserve"> like the Co-op</w:t>
      </w:r>
      <w:r w:rsidR="008554B2" w:rsidRPr="006C2C08">
        <w:rPr>
          <w:sz w:val="22"/>
          <w:szCs w:val="22"/>
        </w:rPr>
        <w:t>erative Bank</w:t>
      </w:r>
      <w:r w:rsidR="596D48F4" w:rsidRPr="006C2C08">
        <w:rPr>
          <w:sz w:val="22"/>
          <w:szCs w:val="22"/>
        </w:rPr>
        <w:t xml:space="preserve"> </w:t>
      </w:r>
      <w:r w:rsidRPr="006C2C08">
        <w:rPr>
          <w:sz w:val="22"/>
          <w:szCs w:val="22"/>
        </w:rPr>
        <w:t xml:space="preserve">and </w:t>
      </w:r>
      <w:proofErr w:type="spellStart"/>
      <w:r w:rsidRPr="006C2C08">
        <w:rPr>
          <w:sz w:val="22"/>
          <w:szCs w:val="22"/>
        </w:rPr>
        <w:t>Triodos</w:t>
      </w:r>
      <w:proofErr w:type="spellEnd"/>
      <w:r w:rsidRPr="006C2C08">
        <w:rPr>
          <w:sz w:val="22"/>
          <w:szCs w:val="22"/>
        </w:rPr>
        <w:t xml:space="preserve"> </w:t>
      </w:r>
      <w:r w:rsidR="596D48F4" w:rsidRPr="006C2C08">
        <w:rPr>
          <w:sz w:val="22"/>
          <w:szCs w:val="22"/>
        </w:rPr>
        <w:t xml:space="preserve">operate </w:t>
      </w:r>
      <w:r w:rsidRPr="006C2C08">
        <w:rPr>
          <w:sz w:val="22"/>
          <w:szCs w:val="22"/>
        </w:rPr>
        <w:t xml:space="preserve">much </w:t>
      </w:r>
      <w:r w:rsidR="596D48F4" w:rsidRPr="006C2C08">
        <w:rPr>
          <w:sz w:val="22"/>
          <w:szCs w:val="22"/>
        </w:rPr>
        <w:t>more similarly to IFIs, going further in their pursuit of CSR engagement by refusing to invest in companies who deal in immoral or unethical produce.</w:t>
      </w:r>
      <w:r w:rsidR="008554B2" w:rsidRPr="006C2C08">
        <w:rPr>
          <w:sz w:val="22"/>
          <w:szCs w:val="22"/>
        </w:rPr>
        <w:t xml:space="preserve"> Co-op Bank set out their vision in a ‘Corporate Ethical Policy’ covering 5 areas</w:t>
      </w:r>
      <w:proofErr w:type="gramStart"/>
      <w:r w:rsidR="008554B2" w:rsidRPr="006C2C08">
        <w:rPr>
          <w:sz w:val="22"/>
          <w:szCs w:val="22"/>
        </w:rPr>
        <w:t>;</w:t>
      </w:r>
      <w:proofErr w:type="gramEnd"/>
      <w:r w:rsidR="008554B2" w:rsidRPr="006C2C08">
        <w:rPr>
          <w:sz w:val="22"/>
          <w:szCs w:val="22"/>
        </w:rPr>
        <w:t xml:space="preserve"> Human Rights, International Development,</w:t>
      </w:r>
    </w:p>
    <w:p w14:paraId="247502E7" w14:textId="06A51906" w:rsidR="5D2B4B1D" w:rsidRPr="006C2C08" w:rsidRDefault="008554B2" w:rsidP="008554B2">
      <w:pPr>
        <w:rPr>
          <w:sz w:val="22"/>
          <w:szCs w:val="22"/>
        </w:rPr>
      </w:pPr>
      <w:r w:rsidRPr="006C2C08">
        <w:rPr>
          <w:sz w:val="22"/>
          <w:szCs w:val="22"/>
        </w:rPr>
        <w:t>Ecological Impact, Animal Welfare, and Social Enterprise. (Chew, B.C., et al. 2016)</w:t>
      </w:r>
      <w:r w:rsidR="00AC6762" w:rsidRPr="006C2C08">
        <w:rPr>
          <w:sz w:val="22"/>
          <w:szCs w:val="22"/>
        </w:rPr>
        <w:t xml:space="preserve"> </w:t>
      </w:r>
      <w:r w:rsidR="00FC3012" w:rsidRPr="006C2C08">
        <w:rPr>
          <w:sz w:val="22"/>
          <w:szCs w:val="22"/>
        </w:rPr>
        <w:t xml:space="preserve">This is remarkably similar to the ethos of Islamic banking, which focuses specifically on social welfare, charity and environmental issues. The implementation of CSR </w:t>
      </w:r>
      <w:r w:rsidR="00262DC5" w:rsidRPr="006C2C08">
        <w:rPr>
          <w:sz w:val="22"/>
          <w:szCs w:val="22"/>
        </w:rPr>
        <w:t xml:space="preserve">by </w:t>
      </w:r>
      <w:r w:rsidR="00FC3012" w:rsidRPr="006C2C08">
        <w:rPr>
          <w:sz w:val="22"/>
          <w:szCs w:val="22"/>
        </w:rPr>
        <w:t xml:space="preserve">Co-operative </w:t>
      </w:r>
      <w:r w:rsidR="00262DC5" w:rsidRPr="006C2C08">
        <w:rPr>
          <w:sz w:val="22"/>
          <w:szCs w:val="22"/>
        </w:rPr>
        <w:t xml:space="preserve">bank also takes into account the wellbeing of animals and that of the global community, where IFIs focus more on the countries in which they operate and in the human populations that inhabit them. </w:t>
      </w:r>
    </w:p>
    <w:p w14:paraId="16D47DB8" w14:textId="77777777" w:rsidR="003939C4" w:rsidRDefault="003939C4" w:rsidP="00C2776E">
      <w:pPr>
        <w:pStyle w:val="Heading1"/>
      </w:pPr>
    </w:p>
    <w:p w14:paraId="47E960E6" w14:textId="77777777" w:rsidR="000545E3" w:rsidRDefault="000545E3" w:rsidP="000545E3"/>
    <w:p w14:paraId="5F373942" w14:textId="77777777" w:rsidR="000545E3" w:rsidRDefault="000545E3" w:rsidP="000545E3"/>
    <w:p w14:paraId="649C93C8" w14:textId="77777777" w:rsidR="000545E3" w:rsidRDefault="000545E3" w:rsidP="000545E3"/>
    <w:p w14:paraId="65DE54B1" w14:textId="77777777" w:rsidR="000545E3" w:rsidRDefault="000545E3" w:rsidP="000545E3"/>
    <w:p w14:paraId="1D63FFDE" w14:textId="77777777" w:rsidR="000545E3" w:rsidRDefault="000545E3" w:rsidP="000545E3"/>
    <w:p w14:paraId="205B9AE7" w14:textId="77777777" w:rsidR="000545E3" w:rsidRDefault="000545E3" w:rsidP="000545E3"/>
    <w:p w14:paraId="75524CAF" w14:textId="77777777" w:rsidR="000545E3" w:rsidRDefault="000545E3" w:rsidP="000545E3"/>
    <w:p w14:paraId="7154BB53" w14:textId="77777777" w:rsidR="000545E3" w:rsidRDefault="000545E3" w:rsidP="000545E3"/>
    <w:p w14:paraId="5AA352C4" w14:textId="77777777" w:rsidR="000545E3" w:rsidRDefault="000545E3" w:rsidP="000545E3"/>
    <w:p w14:paraId="46AB0D88" w14:textId="77777777" w:rsidR="000545E3" w:rsidRDefault="000545E3" w:rsidP="000545E3"/>
    <w:p w14:paraId="2B32FC90" w14:textId="77777777" w:rsidR="000545E3" w:rsidRDefault="000545E3" w:rsidP="000545E3"/>
    <w:p w14:paraId="5E0FF834" w14:textId="77777777" w:rsidR="000545E3" w:rsidRDefault="000545E3" w:rsidP="000545E3"/>
    <w:p w14:paraId="25B1BF34" w14:textId="77777777" w:rsidR="000545E3" w:rsidRDefault="000545E3" w:rsidP="000545E3"/>
    <w:p w14:paraId="2F00FF57" w14:textId="77777777" w:rsidR="000545E3" w:rsidRDefault="000545E3" w:rsidP="000545E3"/>
    <w:p w14:paraId="54507117" w14:textId="77777777" w:rsidR="000545E3" w:rsidRDefault="000545E3" w:rsidP="000545E3"/>
    <w:p w14:paraId="2D0F59F2" w14:textId="77777777" w:rsidR="000545E3" w:rsidRDefault="000545E3" w:rsidP="000545E3"/>
    <w:p w14:paraId="40FA638B" w14:textId="77777777" w:rsidR="000545E3" w:rsidRDefault="000545E3" w:rsidP="000545E3"/>
    <w:p w14:paraId="60C9A209" w14:textId="77777777" w:rsidR="000545E3" w:rsidRDefault="000545E3" w:rsidP="000545E3"/>
    <w:p w14:paraId="0BCC4FF4" w14:textId="77777777" w:rsidR="000545E3" w:rsidRPr="000545E3" w:rsidRDefault="000545E3" w:rsidP="000545E3"/>
    <w:p w14:paraId="1AC0C471" w14:textId="5D4891CE" w:rsidR="00C2776E" w:rsidRDefault="002037D5" w:rsidP="00C2776E">
      <w:pPr>
        <w:pStyle w:val="Heading1"/>
      </w:pPr>
      <w:bookmarkStart w:id="8" w:name="_Toc415423807"/>
      <w:r>
        <w:lastRenderedPageBreak/>
        <w:t>6</w:t>
      </w:r>
      <w:r w:rsidR="5D2B4B1D">
        <w:t>. References</w:t>
      </w:r>
      <w:bookmarkEnd w:id="8"/>
      <w:r w:rsidR="5D2B4B1D">
        <w:t xml:space="preserve"> </w:t>
      </w:r>
    </w:p>
    <w:p w14:paraId="061579AF" w14:textId="00E9E760" w:rsidR="0057135B" w:rsidRDefault="0057135B" w:rsidP="0057135B"/>
    <w:p w14:paraId="285DF537" w14:textId="13218BBA" w:rsidR="0057135B" w:rsidRPr="0057135B" w:rsidRDefault="0057135B" w:rsidP="0057135B">
      <w:pPr>
        <w:rPr>
          <w:sz w:val="22"/>
          <w:szCs w:val="22"/>
        </w:rPr>
      </w:pPr>
      <w:r w:rsidRPr="0057135B">
        <w:rPr>
          <w:sz w:val="22"/>
          <w:szCs w:val="22"/>
        </w:rPr>
        <w:t xml:space="preserve">Al </w:t>
      </w:r>
      <w:proofErr w:type="spellStart"/>
      <w:r w:rsidRPr="0057135B">
        <w:rPr>
          <w:sz w:val="22"/>
          <w:szCs w:val="22"/>
        </w:rPr>
        <w:t>Rayan</w:t>
      </w:r>
      <w:proofErr w:type="spellEnd"/>
      <w:r w:rsidRPr="0057135B">
        <w:rPr>
          <w:sz w:val="22"/>
          <w:szCs w:val="22"/>
        </w:rPr>
        <w:t xml:space="preserve"> Bank, 2019. https://www.alrayanbank.co.uk/savings/</w:t>
      </w:r>
    </w:p>
    <w:p w14:paraId="6D077C49" w14:textId="5337E006" w:rsidR="001962DC" w:rsidRDefault="001962DC" w:rsidP="001962DC"/>
    <w:p w14:paraId="5B912791" w14:textId="34DCDEF5" w:rsidR="001962DC" w:rsidRPr="006C2C08" w:rsidRDefault="001962DC" w:rsidP="001962DC">
      <w:pPr>
        <w:rPr>
          <w:sz w:val="22"/>
          <w:szCs w:val="22"/>
        </w:rPr>
      </w:pPr>
      <w:proofErr w:type="spellStart"/>
      <w:proofErr w:type="gramStart"/>
      <w:r w:rsidRPr="006C2C08">
        <w:rPr>
          <w:sz w:val="22"/>
          <w:szCs w:val="22"/>
        </w:rPr>
        <w:t>Alqahtani</w:t>
      </w:r>
      <w:proofErr w:type="spellEnd"/>
      <w:r w:rsidRPr="006C2C08">
        <w:rPr>
          <w:sz w:val="22"/>
          <w:szCs w:val="22"/>
        </w:rPr>
        <w:t>, F., 2018.</w:t>
      </w:r>
      <w:proofErr w:type="gramEnd"/>
      <w:r w:rsidRPr="006C2C08">
        <w:rPr>
          <w:sz w:val="22"/>
          <w:szCs w:val="22"/>
        </w:rPr>
        <w:t xml:space="preserve"> Economy Downturn, Islamic Banking and the Indirect Consequences of the Global Financial Crisis. </w:t>
      </w:r>
      <w:proofErr w:type="gramStart"/>
      <w:r w:rsidRPr="006C2C08">
        <w:rPr>
          <w:i/>
          <w:sz w:val="22"/>
          <w:szCs w:val="22"/>
        </w:rPr>
        <w:t>Review of Economics &amp; Finance</w:t>
      </w:r>
      <w:r w:rsidRPr="006C2C08">
        <w:rPr>
          <w:sz w:val="22"/>
          <w:szCs w:val="22"/>
        </w:rPr>
        <w:t>, 12, pp.72-87.</w:t>
      </w:r>
      <w:proofErr w:type="gramEnd"/>
    </w:p>
    <w:p w14:paraId="419BAEEB" w14:textId="77777777" w:rsidR="001962DC" w:rsidRPr="006C2C08" w:rsidRDefault="001962DC" w:rsidP="001962DC">
      <w:pPr>
        <w:rPr>
          <w:sz w:val="22"/>
          <w:szCs w:val="22"/>
        </w:rPr>
      </w:pPr>
    </w:p>
    <w:p w14:paraId="219A286A" w14:textId="08FA2B27" w:rsidR="001962DC" w:rsidRDefault="001962DC" w:rsidP="001962DC">
      <w:pPr>
        <w:rPr>
          <w:sz w:val="22"/>
          <w:szCs w:val="22"/>
        </w:rPr>
      </w:pPr>
      <w:proofErr w:type="spellStart"/>
      <w:r w:rsidRPr="006C2C08">
        <w:rPr>
          <w:sz w:val="22"/>
          <w:szCs w:val="22"/>
        </w:rPr>
        <w:t>Aysan</w:t>
      </w:r>
      <w:proofErr w:type="spellEnd"/>
      <w:r w:rsidRPr="006C2C08">
        <w:rPr>
          <w:sz w:val="22"/>
          <w:szCs w:val="22"/>
        </w:rPr>
        <w:t xml:space="preserve">, A.F. and </w:t>
      </w:r>
      <w:proofErr w:type="spellStart"/>
      <w:r w:rsidRPr="006C2C08">
        <w:rPr>
          <w:sz w:val="22"/>
          <w:szCs w:val="22"/>
        </w:rPr>
        <w:t>Ozturk</w:t>
      </w:r>
      <w:proofErr w:type="spellEnd"/>
      <w:r w:rsidRPr="006C2C08">
        <w:rPr>
          <w:sz w:val="22"/>
          <w:szCs w:val="22"/>
        </w:rPr>
        <w:t xml:space="preserve">, H., 2018. Does Islamic banking offer a natural hedge for business cycles? </w:t>
      </w:r>
      <w:proofErr w:type="gramStart"/>
      <w:r w:rsidRPr="006C2C08">
        <w:rPr>
          <w:sz w:val="22"/>
          <w:szCs w:val="22"/>
        </w:rPr>
        <w:t>Evidence from a dual banking system.</w:t>
      </w:r>
      <w:proofErr w:type="gramEnd"/>
      <w:r w:rsidRPr="006C2C08">
        <w:rPr>
          <w:sz w:val="22"/>
          <w:szCs w:val="22"/>
        </w:rPr>
        <w:t xml:space="preserve"> </w:t>
      </w:r>
      <w:proofErr w:type="gramStart"/>
      <w:r w:rsidRPr="006C2C08">
        <w:rPr>
          <w:i/>
          <w:sz w:val="22"/>
          <w:szCs w:val="22"/>
        </w:rPr>
        <w:t>Journal of Financial Stability</w:t>
      </w:r>
      <w:r w:rsidRPr="006C2C08">
        <w:rPr>
          <w:sz w:val="22"/>
          <w:szCs w:val="22"/>
        </w:rPr>
        <w:t>, 36, pp.22-38.</w:t>
      </w:r>
      <w:proofErr w:type="gramEnd"/>
    </w:p>
    <w:p w14:paraId="00561CB6" w14:textId="029825AC" w:rsidR="0057135B" w:rsidRDefault="0057135B" w:rsidP="001962DC">
      <w:pPr>
        <w:rPr>
          <w:sz w:val="22"/>
          <w:szCs w:val="22"/>
        </w:rPr>
      </w:pPr>
    </w:p>
    <w:p w14:paraId="21E9E9C4" w14:textId="45A9E16B" w:rsidR="0057135B" w:rsidRPr="006C2C08" w:rsidRDefault="0057135B" w:rsidP="001962DC">
      <w:pPr>
        <w:rPr>
          <w:sz w:val="22"/>
          <w:szCs w:val="22"/>
        </w:rPr>
      </w:pPr>
      <w:r>
        <w:rPr>
          <w:sz w:val="22"/>
          <w:szCs w:val="22"/>
        </w:rPr>
        <w:t xml:space="preserve">Barclays Bank, 2019. </w:t>
      </w:r>
      <w:r w:rsidRPr="0057135B">
        <w:rPr>
          <w:sz w:val="22"/>
          <w:szCs w:val="22"/>
        </w:rPr>
        <w:t>https://www.barclays.co.uk/savings/interest-rates/</w:t>
      </w:r>
    </w:p>
    <w:p w14:paraId="73947123" w14:textId="20C542DA" w:rsidR="00AC6762" w:rsidRPr="006C2C08" w:rsidRDefault="00AC6762" w:rsidP="001962DC">
      <w:pPr>
        <w:rPr>
          <w:sz w:val="22"/>
          <w:szCs w:val="22"/>
        </w:rPr>
      </w:pPr>
    </w:p>
    <w:p w14:paraId="4AA277D7" w14:textId="5C5DB11C" w:rsidR="00AC6762" w:rsidRPr="006C2C08" w:rsidRDefault="00AC6762" w:rsidP="001962DC">
      <w:pPr>
        <w:rPr>
          <w:sz w:val="22"/>
          <w:szCs w:val="22"/>
        </w:rPr>
      </w:pPr>
      <w:r w:rsidRPr="006C2C08">
        <w:rPr>
          <w:sz w:val="22"/>
          <w:szCs w:val="22"/>
        </w:rPr>
        <w:t xml:space="preserve">Carroll, A.B., 2016. Carroll’s pyramid of CSR: taking another look. </w:t>
      </w:r>
      <w:r w:rsidR="00BC1460" w:rsidRPr="006C2C08">
        <w:rPr>
          <w:i/>
          <w:sz w:val="22"/>
          <w:szCs w:val="22"/>
        </w:rPr>
        <w:t>International Journal of Corporate Social R</w:t>
      </w:r>
      <w:r w:rsidRPr="006C2C08">
        <w:rPr>
          <w:i/>
          <w:sz w:val="22"/>
          <w:szCs w:val="22"/>
        </w:rPr>
        <w:t>esponsibility</w:t>
      </w:r>
      <w:r w:rsidRPr="006C2C08">
        <w:rPr>
          <w:sz w:val="22"/>
          <w:szCs w:val="22"/>
        </w:rPr>
        <w:t>, 1(1), p.3.</w:t>
      </w:r>
    </w:p>
    <w:p w14:paraId="01A72168" w14:textId="0AFB9ECB" w:rsidR="5D2B4B1D" w:rsidRPr="006C2C08" w:rsidRDefault="5D2B4B1D" w:rsidP="5D2B4B1D">
      <w:pPr>
        <w:rPr>
          <w:sz w:val="22"/>
          <w:szCs w:val="22"/>
        </w:rPr>
      </w:pPr>
    </w:p>
    <w:p w14:paraId="72078153" w14:textId="346E1D4E" w:rsidR="008554B2" w:rsidRPr="006C2C08" w:rsidRDefault="008554B2" w:rsidP="5D2B4B1D">
      <w:pPr>
        <w:rPr>
          <w:sz w:val="22"/>
          <w:szCs w:val="22"/>
        </w:rPr>
      </w:pPr>
      <w:proofErr w:type="gramStart"/>
      <w:r w:rsidRPr="006C2C08">
        <w:rPr>
          <w:sz w:val="22"/>
          <w:szCs w:val="22"/>
        </w:rPr>
        <w:t>Chew, B.C., Tan, L.H. and Hamid, S.R., 2016.</w:t>
      </w:r>
      <w:proofErr w:type="gramEnd"/>
      <w:r w:rsidRPr="006C2C08">
        <w:rPr>
          <w:sz w:val="22"/>
          <w:szCs w:val="22"/>
        </w:rPr>
        <w:t xml:space="preserve"> Ethical banking in practice: a closer look at the Co-operative Bank UK PLC. </w:t>
      </w:r>
      <w:proofErr w:type="gramStart"/>
      <w:r w:rsidRPr="006C2C08">
        <w:rPr>
          <w:sz w:val="22"/>
          <w:szCs w:val="22"/>
        </w:rPr>
        <w:t>Qualitative Research in Financial Markets, 8(1), pp.70-91.</w:t>
      </w:r>
      <w:proofErr w:type="gramEnd"/>
    </w:p>
    <w:p w14:paraId="0750B978" w14:textId="77777777" w:rsidR="008554B2" w:rsidRPr="006C2C08" w:rsidRDefault="008554B2" w:rsidP="5D2B4B1D">
      <w:pPr>
        <w:rPr>
          <w:sz w:val="22"/>
          <w:szCs w:val="22"/>
        </w:rPr>
      </w:pPr>
    </w:p>
    <w:p w14:paraId="7AA6884A" w14:textId="7EA4272A" w:rsidR="5D2B4B1D" w:rsidRPr="006C2C08" w:rsidRDefault="5D2B4B1D" w:rsidP="5D2B4B1D">
      <w:pPr>
        <w:rPr>
          <w:color w:val="222222"/>
          <w:sz w:val="22"/>
          <w:szCs w:val="22"/>
        </w:rPr>
      </w:pPr>
      <w:proofErr w:type="spellStart"/>
      <w:r w:rsidRPr="006C2C08">
        <w:rPr>
          <w:color w:val="222222"/>
          <w:sz w:val="22"/>
          <w:szCs w:val="22"/>
        </w:rPr>
        <w:t>Chintaman</w:t>
      </w:r>
      <w:proofErr w:type="spellEnd"/>
      <w:r w:rsidRPr="006C2C08">
        <w:rPr>
          <w:color w:val="222222"/>
          <w:sz w:val="22"/>
          <w:szCs w:val="22"/>
        </w:rPr>
        <w:t xml:space="preserve">, S.A., 2014. A comparative study of CSR practices of Islamic banks and conventional banks in GCC region. </w:t>
      </w:r>
      <w:proofErr w:type="gramStart"/>
      <w:r w:rsidRPr="006C2C08">
        <w:rPr>
          <w:i/>
          <w:iCs/>
          <w:color w:val="222222"/>
          <w:sz w:val="22"/>
          <w:szCs w:val="22"/>
        </w:rPr>
        <w:t>Journal of Islamic Banking and Finance</w:t>
      </w:r>
      <w:r w:rsidRPr="006C2C08">
        <w:rPr>
          <w:color w:val="222222"/>
          <w:sz w:val="22"/>
          <w:szCs w:val="22"/>
        </w:rPr>
        <w:t xml:space="preserve">, </w:t>
      </w:r>
      <w:r w:rsidRPr="006C2C08">
        <w:rPr>
          <w:i/>
          <w:iCs/>
          <w:color w:val="222222"/>
          <w:sz w:val="22"/>
          <w:szCs w:val="22"/>
        </w:rPr>
        <w:t>2</w:t>
      </w:r>
      <w:r w:rsidRPr="006C2C08">
        <w:rPr>
          <w:color w:val="222222"/>
          <w:sz w:val="22"/>
          <w:szCs w:val="22"/>
        </w:rPr>
        <w:t>(1), pp.1-21.</w:t>
      </w:r>
      <w:proofErr w:type="gramEnd"/>
    </w:p>
    <w:p w14:paraId="6766A63B" w14:textId="77777777" w:rsidR="005C561C" w:rsidRPr="006C2C08" w:rsidRDefault="005C561C" w:rsidP="005C561C">
      <w:pPr>
        <w:rPr>
          <w:sz w:val="22"/>
          <w:szCs w:val="22"/>
        </w:rPr>
      </w:pPr>
    </w:p>
    <w:p w14:paraId="7E8C4003" w14:textId="77777777" w:rsidR="00C53F78" w:rsidRPr="006C2C08" w:rsidRDefault="00C53F78" w:rsidP="00C53F78">
      <w:pPr>
        <w:rPr>
          <w:rFonts w:ascii="Times New Roman" w:hAnsi="Times New Roman" w:cs="Times New Roman"/>
          <w:sz w:val="22"/>
          <w:szCs w:val="22"/>
          <w:lang w:eastAsia="en-US"/>
        </w:rPr>
      </w:pPr>
      <w:r w:rsidRPr="006C2C08">
        <w:rPr>
          <w:sz w:val="22"/>
          <w:szCs w:val="22"/>
          <w:shd w:val="clear" w:color="auto" w:fill="FFFFFF"/>
          <w:lang w:eastAsia="en-US"/>
        </w:rPr>
        <w:t xml:space="preserve">Crane, A., McWilliams, A., </w:t>
      </w:r>
      <w:proofErr w:type="spellStart"/>
      <w:r w:rsidRPr="006C2C08">
        <w:rPr>
          <w:sz w:val="22"/>
          <w:szCs w:val="22"/>
          <w:shd w:val="clear" w:color="auto" w:fill="FFFFFF"/>
          <w:lang w:eastAsia="en-US"/>
        </w:rPr>
        <w:t>Matten</w:t>
      </w:r>
      <w:proofErr w:type="spellEnd"/>
      <w:r w:rsidRPr="006C2C08">
        <w:rPr>
          <w:sz w:val="22"/>
          <w:szCs w:val="22"/>
          <w:shd w:val="clear" w:color="auto" w:fill="FFFFFF"/>
          <w:lang w:eastAsia="en-US"/>
        </w:rPr>
        <w:t>, D., Moon, J. and Siegel, D.S., 2008. </w:t>
      </w:r>
      <w:proofErr w:type="gramStart"/>
      <w:r w:rsidRPr="006C2C08">
        <w:rPr>
          <w:iCs/>
          <w:sz w:val="22"/>
          <w:szCs w:val="22"/>
          <w:lang w:eastAsia="en-US"/>
        </w:rPr>
        <w:t>The Oxford handbook of corporate social responsibility</w:t>
      </w:r>
      <w:r w:rsidRPr="006C2C08">
        <w:rPr>
          <w:sz w:val="22"/>
          <w:szCs w:val="22"/>
          <w:shd w:val="clear" w:color="auto" w:fill="FFFFFF"/>
          <w:lang w:eastAsia="en-US"/>
        </w:rPr>
        <w:t>.</w:t>
      </w:r>
      <w:proofErr w:type="gramEnd"/>
      <w:r w:rsidRPr="006C2C08">
        <w:rPr>
          <w:sz w:val="22"/>
          <w:szCs w:val="22"/>
          <w:shd w:val="clear" w:color="auto" w:fill="FFFFFF"/>
          <w:lang w:eastAsia="en-US"/>
        </w:rPr>
        <w:t xml:space="preserve"> Oxford Handbooks.</w:t>
      </w:r>
    </w:p>
    <w:p w14:paraId="5D132A49" w14:textId="77777777" w:rsidR="00622136" w:rsidRPr="006C2C08" w:rsidRDefault="00622136" w:rsidP="00C53F78">
      <w:pPr>
        <w:rPr>
          <w:sz w:val="22"/>
          <w:szCs w:val="22"/>
        </w:rPr>
      </w:pPr>
    </w:p>
    <w:p w14:paraId="2FC51A16" w14:textId="77777777" w:rsidR="00F469C8" w:rsidRPr="006C2C08" w:rsidRDefault="596D48F4" w:rsidP="00662D84">
      <w:pPr>
        <w:rPr>
          <w:sz w:val="22"/>
          <w:szCs w:val="22"/>
        </w:rPr>
      </w:pPr>
      <w:proofErr w:type="gramStart"/>
      <w:r w:rsidRPr="006C2C08">
        <w:rPr>
          <w:sz w:val="22"/>
          <w:szCs w:val="22"/>
        </w:rPr>
        <w:t>European Commission, 2002.</w:t>
      </w:r>
      <w:proofErr w:type="gramEnd"/>
      <w:r w:rsidRPr="006C2C08">
        <w:rPr>
          <w:sz w:val="22"/>
          <w:szCs w:val="22"/>
        </w:rPr>
        <w:t xml:space="preserve"> Communication from the commission concerning Corporate Social Responsibility: A business contribution to Sustainable Development.</w:t>
      </w:r>
    </w:p>
    <w:p w14:paraId="30E1F71A" w14:textId="613A1D13" w:rsidR="596D48F4" w:rsidRPr="006C2C08" w:rsidRDefault="596D48F4" w:rsidP="596D48F4">
      <w:pPr>
        <w:rPr>
          <w:sz w:val="22"/>
          <w:szCs w:val="22"/>
        </w:rPr>
      </w:pPr>
    </w:p>
    <w:p w14:paraId="14E7DD2A" w14:textId="29EE7511" w:rsidR="596D48F4" w:rsidRPr="006C2C08" w:rsidRDefault="596D48F4" w:rsidP="596D48F4">
      <w:pPr>
        <w:rPr>
          <w:color w:val="222222"/>
          <w:sz w:val="22"/>
          <w:szCs w:val="22"/>
        </w:rPr>
      </w:pPr>
      <w:proofErr w:type="spellStart"/>
      <w:r w:rsidRPr="006C2C08">
        <w:rPr>
          <w:color w:val="222222"/>
          <w:sz w:val="22"/>
          <w:szCs w:val="22"/>
        </w:rPr>
        <w:t>Farooq</w:t>
      </w:r>
      <w:proofErr w:type="spellEnd"/>
      <w:r w:rsidRPr="006C2C08">
        <w:rPr>
          <w:color w:val="222222"/>
          <w:sz w:val="22"/>
          <w:szCs w:val="22"/>
        </w:rPr>
        <w:t xml:space="preserve">, M. and </w:t>
      </w:r>
      <w:proofErr w:type="spellStart"/>
      <w:r w:rsidRPr="006C2C08">
        <w:rPr>
          <w:color w:val="222222"/>
          <w:sz w:val="22"/>
          <w:szCs w:val="22"/>
        </w:rPr>
        <w:t>Zaheer</w:t>
      </w:r>
      <w:proofErr w:type="spellEnd"/>
      <w:r w:rsidRPr="006C2C08">
        <w:rPr>
          <w:color w:val="222222"/>
          <w:sz w:val="22"/>
          <w:szCs w:val="22"/>
        </w:rPr>
        <w:t>, S., 2015. Are Islamic banks more resilient during financial panics</w:t>
      </w:r>
      <w:proofErr w:type="gramStart"/>
      <w:r w:rsidRPr="006C2C08">
        <w:rPr>
          <w:color w:val="222222"/>
          <w:sz w:val="22"/>
          <w:szCs w:val="22"/>
        </w:rPr>
        <w:t>?.</w:t>
      </w:r>
      <w:proofErr w:type="gramEnd"/>
      <w:r w:rsidRPr="006C2C08">
        <w:rPr>
          <w:color w:val="222222"/>
          <w:sz w:val="22"/>
          <w:szCs w:val="22"/>
        </w:rPr>
        <w:t xml:space="preserve"> </w:t>
      </w:r>
      <w:proofErr w:type="gramStart"/>
      <w:r w:rsidRPr="006C2C08">
        <w:rPr>
          <w:i/>
          <w:iCs/>
          <w:color w:val="222222"/>
          <w:sz w:val="22"/>
          <w:szCs w:val="22"/>
        </w:rPr>
        <w:t>Pacific Economic Review</w:t>
      </w:r>
      <w:r w:rsidRPr="006C2C08">
        <w:rPr>
          <w:color w:val="222222"/>
          <w:sz w:val="22"/>
          <w:szCs w:val="22"/>
        </w:rPr>
        <w:t xml:space="preserve">, </w:t>
      </w:r>
      <w:r w:rsidRPr="006C2C08">
        <w:rPr>
          <w:i/>
          <w:iCs/>
          <w:color w:val="222222"/>
          <w:sz w:val="22"/>
          <w:szCs w:val="22"/>
        </w:rPr>
        <w:t>20</w:t>
      </w:r>
      <w:r w:rsidRPr="006C2C08">
        <w:rPr>
          <w:color w:val="222222"/>
          <w:sz w:val="22"/>
          <w:szCs w:val="22"/>
        </w:rPr>
        <w:t>(1), pp.101-124.</w:t>
      </w:r>
      <w:proofErr w:type="gramEnd"/>
    </w:p>
    <w:p w14:paraId="3C0DE8AA" w14:textId="7CA39347" w:rsidR="008554B2" w:rsidRPr="006C2C08" w:rsidRDefault="008554B2" w:rsidP="596D48F4">
      <w:pPr>
        <w:rPr>
          <w:color w:val="222222"/>
          <w:sz w:val="22"/>
          <w:szCs w:val="22"/>
        </w:rPr>
      </w:pPr>
    </w:p>
    <w:p w14:paraId="2A55FC9C" w14:textId="4C1AB0E1" w:rsidR="008554B2" w:rsidRPr="006C2C08" w:rsidRDefault="008554B2" w:rsidP="596D48F4">
      <w:pPr>
        <w:rPr>
          <w:color w:val="222222"/>
          <w:sz w:val="22"/>
          <w:szCs w:val="22"/>
        </w:rPr>
      </w:pPr>
      <w:proofErr w:type="spellStart"/>
      <w:r w:rsidRPr="006C2C08">
        <w:rPr>
          <w:color w:val="222222"/>
          <w:sz w:val="22"/>
          <w:szCs w:val="22"/>
        </w:rPr>
        <w:t>Hafsa</w:t>
      </w:r>
      <w:proofErr w:type="spellEnd"/>
      <w:r w:rsidRPr="006C2C08">
        <w:rPr>
          <w:color w:val="222222"/>
          <w:sz w:val="22"/>
          <w:szCs w:val="22"/>
        </w:rPr>
        <w:t xml:space="preserve"> </w:t>
      </w:r>
      <w:proofErr w:type="spellStart"/>
      <w:r w:rsidRPr="006C2C08">
        <w:rPr>
          <w:color w:val="222222"/>
          <w:sz w:val="22"/>
          <w:szCs w:val="22"/>
        </w:rPr>
        <w:t>Orhan</w:t>
      </w:r>
      <w:proofErr w:type="spellEnd"/>
      <w:r w:rsidRPr="006C2C08">
        <w:rPr>
          <w:color w:val="222222"/>
          <w:sz w:val="22"/>
          <w:szCs w:val="22"/>
        </w:rPr>
        <w:t xml:space="preserve"> </w:t>
      </w:r>
      <w:proofErr w:type="spellStart"/>
      <w:r w:rsidRPr="006C2C08">
        <w:rPr>
          <w:color w:val="222222"/>
          <w:sz w:val="22"/>
          <w:szCs w:val="22"/>
        </w:rPr>
        <w:t>Astrom</w:t>
      </w:r>
      <w:proofErr w:type="spellEnd"/>
      <w:r w:rsidRPr="006C2C08">
        <w:rPr>
          <w:color w:val="222222"/>
          <w:sz w:val="22"/>
          <w:szCs w:val="22"/>
        </w:rPr>
        <w:t xml:space="preserve">, Z., 2013. “Credit Risk Management Pertaining to Profit and Loss Sharing Instruments in Islamic Banking.” </w:t>
      </w:r>
      <w:r w:rsidRPr="006C2C08">
        <w:rPr>
          <w:i/>
          <w:color w:val="222222"/>
          <w:sz w:val="22"/>
          <w:szCs w:val="22"/>
        </w:rPr>
        <w:t>Journal of Financial Reporting and Accounting 11</w:t>
      </w:r>
      <w:r w:rsidRPr="006C2C08">
        <w:rPr>
          <w:color w:val="222222"/>
          <w:sz w:val="22"/>
          <w:szCs w:val="22"/>
        </w:rPr>
        <w:t xml:space="preserve"> (1)</w:t>
      </w:r>
      <w:proofErr w:type="gramStart"/>
      <w:r w:rsidRPr="006C2C08">
        <w:rPr>
          <w:color w:val="222222"/>
          <w:sz w:val="22"/>
          <w:szCs w:val="22"/>
        </w:rPr>
        <w:t>:</w:t>
      </w:r>
      <w:r w:rsidR="00BC1460" w:rsidRPr="006C2C08">
        <w:rPr>
          <w:color w:val="222222"/>
          <w:sz w:val="22"/>
          <w:szCs w:val="22"/>
        </w:rPr>
        <w:t>pp</w:t>
      </w:r>
      <w:proofErr w:type="gramEnd"/>
      <w:r w:rsidR="00BC1460" w:rsidRPr="006C2C08">
        <w:rPr>
          <w:color w:val="222222"/>
          <w:sz w:val="22"/>
          <w:szCs w:val="22"/>
        </w:rPr>
        <w:t>.</w:t>
      </w:r>
      <w:r w:rsidRPr="006C2C08">
        <w:rPr>
          <w:color w:val="222222"/>
          <w:sz w:val="22"/>
          <w:szCs w:val="22"/>
        </w:rPr>
        <w:t xml:space="preserve"> 80–91. https://doi.org/10.1108/JFRA-03-2013-0014.</w:t>
      </w:r>
    </w:p>
    <w:p w14:paraId="23C1A6BD" w14:textId="09842332" w:rsidR="5D2B4B1D" w:rsidRPr="006C2C08" w:rsidRDefault="5D2B4B1D" w:rsidP="5D2B4B1D">
      <w:pPr>
        <w:rPr>
          <w:rFonts w:ascii="Cambria" w:eastAsia="Cambria" w:hAnsi="Cambria" w:cs="Cambria"/>
          <w:sz w:val="22"/>
          <w:szCs w:val="22"/>
          <w:lang w:val="en-US"/>
        </w:rPr>
      </w:pPr>
    </w:p>
    <w:p w14:paraId="79F77ECD" w14:textId="3BD0B7D9" w:rsidR="5D2B4B1D" w:rsidRPr="006C2C08" w:rsidRDefault="5D2B4B1D" w:rsidP="5D2B4B1D">
      <w:pPr>
        <w:rPr>
          <w:rFonts w:ascii="Cambria" w:eastAsia="Cambria" w:hAnsi="Cambria" w:cs="Cambria"/>
          <w:sz w:val="22"/>
          <w:szCs w:val="22"/>
          <w:lang w:val="en-US"/>
        </w:rPr>
      </w:pPr>
      <w:proofErr w:type="spellStart"/>
      <w:proofErr w:type="gramStart"/>
      <w:r w:rsidRPr="006C2C08">
        <w:rPr>
          <w:rFonts w:ascii="Cambria" w:eastAsia="Cambria" w:hAnsi="Cambria" w:cs="Cambria"/>
          <w:sz w:val="22"/>
          <w:szCs w:val="22"/>
          <w:lang w:val="en-US"/>
        </w:rPr>
        <w:t>Iqbal</w:t>
      </w:r>
      <w:proofErr w:type="spellEnd"/>
      <w:r w:rsidRPr="006C2C08">
        <w:rPr>
          <w:rFonts w:ascii="Cambria" w:eastAsia="Cambria" w:hAnsi="Cambria" w:cs="Cambria"/>
          <w:sz w:val="22"/>
          <w:szCs w:val="22"/>
          <w:lang w:val="en-US"/>
        </w:rPr>
        <w:t>, M., and Abbas, M., 2006.</w:t>
      </w:r>
      <w:proofErr w:type="gramEnd"/>
      <w:r w:rsidRPr="006C2C08">
        <w:rPr>
          <w:rFonts w:ascii="Cambria" w:eastAsia="Cambria" w:hAnsi="Cambria" w:cs="Cambria"/>
          <w:sz w:val="22"/>
          <w:szCs w:val="22"/>
          <w:lang w:val="en-US"/>
        </w:rPr>
        <w:t xml:space="preserve"> </w:t>
      </w:r>
      <w:r w:rsidRPr="006C2C08">
        <w:rPr>
          <w:rFonts w:ascii="Cambria" w:eastAsia="Cambria" w:hAnsi="Cambria" w:cs="Cambria"/>
          <w:iCs/>
          <w:sz w:val="22"/>
          <w:szCs w:val="22"/>
          <w:lang w:val="en-US"/>
        </w:rPr>
        <w:t>An Introduction to Islamic Finance – Theory and Practice</w:t>
      </w:r>
      <w:r w:rsidRPr="006C2C08">
        <w:rPr>
          <w:rFonts w:ascii="Cambria" w:eastAsia="Cambria" w:hAnsi="Cambria" w:cs="Cambria"/>
          <w:sz w:val="22"/>
          <w:szCs w:val="22"/>
          <w:lang w:val="en-US"/>
        </w:rPr>
        <w:t>: John Wiley &amp; Sons, Inc.</w:t>
      </w:r>
    </w:p>
    <w:p w14:paraId="68EBCB2C" w14:textId="38DE34CC" w:rsidR="00F53A49" w:rsidRPr="006C2C08" w:rsidRDefault="00F53A49" w:rsidP="5D2B4B1D">
      <w:pPr>
        <w:rPr>
          <w:rFonts w:ascii="Cambria" w:eastAsia="Cambria" w:hAnsi="Cambria" w:cs="Cambria"/>
          <w:sz w:val="22"/>
          <w:szCs w:val="22"/>
          <w:lang w:val="en-US"/>
        </w:rPr>
      </w:pPr>
    </w:p>
    <w:p w14:paraId="3F9C3978" w14:textId="5AF89CAE" w:rsidR="00F53A49" w:rsidRPr="006C2C08" w:rsidRDefault="00F53A49" w:rsidP="5D2B4B1D">
      <w:pPr>
        <w:rPr>
          <w:rFonts w:ascii="Cambria" w:eastAsia="Cambria" w:hAnsi="Cambria" w:cs="Cambria"/>
          <w:sz w:val="22"/>
          <w:szCs w:val="22"/>
          <w:lang w:val="en-US"/>
        </w:rPr>
      </w:pPr>
      <w:proofErr w:type="gramStart"/>
      <w:r w:rsidRPr="006C2C08">
        <w:rPr>
          <w:rFonts w:ascii="Cambria" w:eastAsia="Cambria" w:hAnsi="Cambria" w:cs="Cambria"/>
          <w:sz w:val="22"/>
          <w:szCs w:val="22"/>
          <w:lang w:val="en-US"/>
        </w:rPr>
        <w:t xml:space="preserve">Imam, P.A. and </w:t>
      </w:r>
      <w:proofErr w:type="spellStart"/>
      <w:r w:rsidRPr="006C2C08">
        <w:rPr>
          <w:rFonts w:ascii="Cambria" w:eastAsia="Cambria" w:hAnsi="Cambria" w:cs="Cambria"/>
          <w:sz w:val="22"/>
          <w:szCs w:val="22"/>
          <w:lang w:val="en-US"/>
        </w:rPr>
        <w:t>Kpodar</w:t>
      </w:r>
      <w:proofErr w:type="spellEnd"/>
      <w:r w:rsidRPr="006C2C08">
        <w:rPr>
          <w:rFonts w:ascii="Cambria" w:eastAsia="Cambria" w:hAnsi="Cambria" w:cs="Cambria"/>
          <w:sz w:val="22"/>
          <w:szCs w:val="22"/>
          <w:lang w:val="en-US"/>
        </w:rPr>
        <w:t>, K., 2015.</w:t>
      </w:r>
      <w:proofErr w:type="gramEnd"/>
      <w:r w:rsidRPr="006C2C08">
        <w:rPr>
          <w:rFonts w:ascii="Cambria" w:eastAsia="Cambria" w:hAnsi="Cambria" w:cs="Cambria"/>
          <w:sz w:val="22"/>
          <w:szCs w:val="22"/>
          <w:lang w:val="en-US"/>
        </w:rPr>
        <w:t xml:space="preserve"> Is Islamic banking </w:t>
      </w:r>
      <w:proofErr w:type="gramStart"/>
      <w:r w:rsidRPr="006C2C08">
        <w:rPr>
          <w:rFonts w:ascii="Cambria" w:eastAsia="Cambria" w:hAnsi="Cambria" w:cs="Cambria"/>
          <w:sz w:val="22"/>
          <w:szCs w:val="22"/>
          <w:lang w:val="en-US"/>
        </w:rPr>
        <w:t>good</w:t>
      </w:r>
      <w:proofErr w:type="gramEnd"/>
      <w:r w:rsidRPr="006C2C08">
        <w:rPr>
          <w:rFonts w:ascii="Cambria" w:eastAsia="Cambria" w:hAnsi="Cambria" w:cs="Cambria"/>
          <w:sz w:val="22"/>
          <w:szCs w:val="22"/>
          <w:lang w:val="en-US"/>
        </w:rPr>
        <w:t xml:space="preserve"> for growth? </w:t>
      </w:r>
      <w:proofErr w:type="gramStart"/>
      <w:r w:rsidRPr="006C2C08">
        <w:rPr>
          <w:rFonts w:ascii="Cambria" w:eastAsia="Cambria" w:hAnsi="Cambria" w:cs="Cambria"/>
          <w:sz w:val="22"/>
          <w:szCs w:val="22"/>
          <w:lang w:val="en-US"/>
        </w:rPr>
        <w:t>(No. 15-81).</w:t>
      </w:r>
      <w:proofErr w:type="gramEnd"/>
      <w:r w:rsidRPr="006C2C08">
        <w:rPr>
          <w:rFonts w:ascii="Cambria" w:eastAsia="Cambria" w:hAnsi="Cambria" w:cs="Cambria"/>
          <w:sz w:val="22"/>
          <w:szCs w:val="22"/>
          <w:lang w:val="en-US"/>
        </w:rPr>
        <w:t xml:space="preserve"> </w:t>
      </w:r>
      <w:proofErr w:type="gramStart"/>
      <w:r w:rsidRPr="006C2C08">
        <w:rPr>
          <w:rFonts w:ascii="Cambria" w:eastAsia="Cambria" w:hAnsi="Cambria" w:cs="Cambria"/>
          <w:i/>
          <w:sz w:val="22"/>
          <w:szCs w:val="22"/>
          <w:lang w:val="en-US"/>
        </w:rPr>
        <w:t>International Monetary Fund</w:t>
      </w:r>
      <w:r w:rsidRPr="006C2C08">
        <w:rPr>
          <w:rFonts w:ascii="Cambria" w:eastAsia="Cambria" w:hAnsi="Cambria" w:cs="Cambria"/>
          <w:sz w:val="22"/>
          <w:szCs w:val="22"/>
          <w:lang w:val="en-US"/>
        </w:rPr>
        <w:t>.</w:t>
      </w:r>
      <w:proofErr w:type="gramEnd"/>
    </w:p>
    <w:p w14:paraId="48C51A70" w14:textId="4C941F17" w:rsidR="009D44A3" w:rsidRPr="006C2C08" w:rsidRDefault="009D44A3" w:rsidP="5D2B4B1D">
      <w:pPr>
        <w:rPr>
          <w:rFonts w:ascii="Cambria" w:eastAsia="Cambria" w:hAnsi="Cambria" w:cs="Cambria"/>
          <w:sz w:val="22"/>
          <w:szCs w:val="22"/>
          <w:lang w:val="en-US"/>
        </w:rPr>
      </w:pPr>
    </w:p>
    <w:p w14:paraId="69799E7A" w14:textId="7430307D" w:rsidR="009D44A3" w:rsidRPr="006C2C08" w:rsidRDefault="009D44A3" w:rsidP="5D2B4B1D">
      <w:pPr>
        <w:rPr>
          <w:sz w:val="22"/>
          <w:szCs w:val="22"/>
        </w:rPr>
      </w:pPr>
      <w:proofErr w:type="gramStart"/>
      <w:r w:rsidRPr="006C2C08">
        <w:rPr>
          <w:sz w:val="22"/>
          <w:szCs w:val="22"/>
        </w:rPr>
        <w:t>Loo, M., 2010.</w:t>
      </w:r>
      <w:proofErr w:type="gramEnd"/>
      <w:r w:rsidRPr="006C2C08">
        <w:rPr>
          <w:sz w:val="22"/>
          <w:szCs w:val="22"/>
        </w:rPr>
        <w:t xml:space="preserve"> Attitudes and perceptions towards Islamic banking among Muslims and non-Muslims in Malaysia: implications for marketing to baby boomers and x-generation. </w:t>
      </w:r>
      <w:proofErr w:type="gramStart"/>
      <w:r w:rsidRPr="006C2C08">
        <w:rPr>
          <w:i/>
          <w:sz w:val="22"/>
          <w:szCs w:val="22"/>
        </w:rPr>
        <w:t>International Journal of Arts and Sciences</w:t>
      </w:r>
      <w:r w:rsidRPr="006C2C08">
        <w:rPr>
          <w:sz w:val="22"/>
          <w:szCs w:val="22"/>
        </w:rPr>
        <w:t>, 3(13), pp.453-485.</w:t>
      </w:r>
      <w:proofErr w:type="gramEnd"/>
    </w:p>
    <w:p w14:paraId="77C1259D" w14:textId="22E1DD11" w:rsidR="00E06E9B" w:rsidRPr="006C2C08" w:rsidRDefault="00E06E9B" w:rsidP="5D2B4B1D">
      <w:pPr>
        <w:rPr>
          <w:sz w:val="22"/>
          <w:szCs w:val="22"/>
        </w:rPr>
      </w:pPr>
    </w:p>
    <w:p w14:paraId="4DEAAC05" w14:textId="7DE97A63" w:rsidR="00F53A49" w:rsidRPr="006C2C08" w:rsidRDefault="00F53A49" w:rsidP="5D2B4B1D">
      <w:pPr>
        <w:rPr>
          <w:sz w:val="22"/>
          <w:szCs w:val="22"/>
        </w:rPr>
      </w:pPr>
      <w:proofErr w:type="gramStart"/>
      <w:r w:rsidRPr="006C2C08">
        <w:rPr>
          <w:sz w:val="22"/>
          <w:szCs w:val="22"/>
        </w:rPr>
        <w:t xml:space="preserve">Khan, T. and </w:t>
      </w:r>
      <w:proofErr w:type="spellStart"/>
      <w:r w:rsidRPr="006C2C08">
        <w:rPr>
          <w:sz w:val="22"/>
          <w:szCs w:val="22"/>
        </w:rPr>
        <w:t>Mohomed</w:t>
      </w:r>
      <w:proofErr w:type="spellEnd"/>
      <w:r w:rsidRPr="006C2C08">
        <w:rPr>
          <w:sz w:val="22"/>
          <w:szCs w:val="22"/>
        </w:rPr>
        <w:t>, A.B.R.N., 2017.</w:t>
      </w:r>
      <w:proofErr w:type="gramEnd"/>
      <w:r w:rsidRPr="006C2C08">
        <w:rPr>
          <w:sz w:val="22"/>
          <w:szCs w:val="22"/>
        </w:rPr>
        <w:t xml:space="preserve"> Ethical Banking and Islamic Banking: A Comparison of </w:t>
      </w:r>
      <w:proofErr w:type="spellStart"/>
      <w:r w:rsidRPr="006C2C08">
        <w:rPr>
          <w:sz w:val="22"/>
          <w:szCs w:val="22"/>
        </w:rPr>
        <w:t>Triodos</w:t>
      </w:r>
      <w:proofErr w:type="spellEnd"/>
      <w:r w:rsidRPr="006C2C08">
        <w:rPr>
          <w:sz w:val="22"/>
          <w:szCs w:val="22"/>
        </w:rPr>
        <w:t xml:space="preserve"> Bank and </w:t>
      </w:r>
      <w:proofErr w:type="spellStart"/>
      <w:r w:rsidRPr="006C2C08">
        <w:rPr>
          <w:sz w:val="22"/>
          <w:szCs w:val="22"/>
        </w:rPr>
        <w:t>Islami</w:t>
      </w:r>
      <w:proofErr w:type="spellEnd"/>
      <w:r w:rsidRPr="006C2C08">
        <w:rPr>
          <w:sz w:val="22"/>
          <w:szCs w:val="22"/>
        </w:rPr>
        <w:t xml:space="preserve"> Bank Bangladesh Limited.</w:t>
      </w:r>
      <w:r w:rsidR="00BC1460" w:rsidRPr="006C2C08">
        <w:rPr>
          <w:sz w:val="22"/>
          <w:szCs w:val="22"/>
        </w:rPr>
        <w:t xml:space="preserve"> </w:t>
      </w:r>
      <w:r w:rsidR="00BC1460" w:rsidRPr="006C2C08">
        <w:rPr>
          <w:i/>
          <w:sz w:val="22"/>
          <w:szCs w:val="22"/>
        </w:rPr>
        <w:t>Islamic Economic Studies, Vol. 25</w:t>
      </w:r>
    </w:p>
    <w:p w14:paraId="35029B80" w14:textId="77777777" w:rsidR="00F53A49" w:rsidRPr="006C2C08" w:rsidRDefault="00F53A49" w:rsidP="5D2B4B1D">
      <w:pPr>
        <w:rPr>
          <w:sz w:val="22"/>
          <w:szCs w:val="22"/>
        </w:rPr>
      </w:pPr>
    </w:p>
    <w:p w14:paraId="1ED77CD7" w14:textId="13C7081B" w:rsidR="00E06E9B" w:rsidRPr="006C2C08" w:rsidRDefault="00E06E9B" w:rsidP="5D2B4B1D">
      <w:pPr>
        <w:rPr>
          <w:sz w:val="22"/>
          <w:szCs w:val="22"/>
        </w:rPr>
      </w:pPr>
      <w:proofErr w:type="spellStart"/>
      <w:r w:rsidRPr="006C2C08">
        <w:rPr>
          <w:sz w:val="22"/>
          <w:szCs w:val="22"/>
        </w:rPr>
        <w:t>Migdad</w:t>
      </w:r>
      <w:proofErr w:type="spellEnd"/>
      <w:r w:rsidRPr="006C2C08">
        <w:rPr>
          <w:sz w:val="22"/>
          <w:szCs w:val="22"/>
        </w:rPr>
        <w:t xml:space="preserve">, A.M., 2017. CSR practices of Palestinian Islamic banks: contribution to socio-economic development. </w:t>
      </w:r>
      <w:proofErr w:type="gramStart"/>
      <w:r w:rsidRPr="006C2C08">
        <w:rPr>
          <w:i/>
          <w:sz w:val="22"/>
          <w:szCs w:val="22"/>
        </w:rPr>
        <w:t>ISRA International Journal of Islamic Finance</w:t>
      </w:r>
      <w:r w:rsidRPr="006C2C08">
        <w:rPr>
          <w:sz w:val="22"/>
          <w:szCs w:val="22"/>
        </w:rPr>
        <w:t>, 9(2), pp.133-147.</w:t>
      </w:r>
      <w:proofErr w:type="gramEnd"/>
    </w:p>
    <w:p w14:paraId="281E24BD" w14:textId="3A474352" w:rsidR="5D2B4B1D" w:rsidRPr="006C2C08" w:rsidRDefault="5D2B4B1D" w:rsidP="5D2B4B1D">
      <w:pPr>
        <w:rPr>
          <w:sz w:val="22"/>
          <w:szCs w:val="22"/>
        </w:rPr>
      </w:pPr>
    </w:p>
    <w:p w14:paraId="13339465" w14:textId="4DF3A9CA" w:rsidR="5D2B4B1D" w:rsidRPr="006C2C08" w:rsidRDefault="5D2B4B1D" w:rsidP="5D2B4B1D">
      <w:pPr>
        <w:rPr>
          <w:i/>
          <w:sz w:val="22"/>
          <w:szCs w:val="22"/>
        </w:rPr>
      </w:pPr>
      <w:proofErr w:type="gramStart"/>
      <w:r w:rsidRPr="006C2C08">
        <w:rPr>
          <w:rFonts w:ascii="Cambria" w:eastAsia="Cambria" w:hAnsi="Cambria" w:cs="Cambria"/>
          <w:sz w:val="22"/>
          <w:szCs w:val="22"/>
        </w:rPr>
        <w:t>Mohammed, N.</w:t>
      </w:r>
      <w:r w:rsidR="00014691" w:rsidRPr="006C2C08">
        <w:rPr>
          <w:rFonts w:ascii="Cambria" w:eastAsia="Cambria" w:hAnsi="Cambria" w:cs="Cambria"/>
          <w:sz w:val="22"/>
          <w:szCs w:val="22"/>
        </w:rPr>
        <w:t>,</w:t>
      </w:r>
      <w:r w:rsidRPr="006C2C08">
        <w:rPr>
          <w:rFonts w:ascii="Cambria" w:eastAsia="Cambria" w:hAnsi="Cambria" w:cs="Cambria"/>
          <w:sz w:val="22"/>
          <w:szCs w:val="22"/>
        </w:rPr>
        <w:t xml:space="preserve"> 2015.</w:t>
      </w:r>
      <w:proofErr w:type="gramEnd"/>
      <w:r w:rsidRPr="006C2C08">
        <w:rPr>
          <w:rFonts w:ascii="Cambria" w:eastAsia="Cambria" w:hAnsi="Cambria" w:cs="Cambria"/>
          <w:sz w:val="22"/>
          <w:szCs w:val="22"/>
        </w:rPr>
        <w:t xml:space="preserve"> “A History of Islamic Finance Traces Origins to Modern Form</w:t>
      </w:r>
      <w:proofErr w:type="gramStart"/>
      <w:r w:rsidRPr="006C2C08">
        <w:rPr>
          <w:rFonts w:ascii="Cambria" w:eastAsia="Cambria" w:hAnsi="Cambria" w:cs="Cambria"/>
          <w:sz w:val="22"/>
          <w:szCs w:val="22"/>
        </w:rPr>
        <w:t>..</w:t>
      </w:r>
      <w:proofErr w:type="gramEnd"/>
      <w:r w:rsidRPr="006C2C08">
        <w:rPr>
          <w:rFonts w:ascii="Cambria" w:eastAsia="Cambria" w:hAnsi="Cambria" w:cs="Cambria"/>
          <w:sz w:val="22"/>
          <w:szCs w:val="22"/>
        </w:rPr>
        <w:t xml:space="preserve">” </w:t>
      </w:r>
      <w:proofErr w:type="spellStart"/>
      <w:r w:rsidRPr="006C2C08">
        <w:rPr>
          <w:rFonts w:ascii="Cambria" w:eastAsia="Cambria" w:hAnsi="Cambria" w:cs="Cambria"/>
          <w:sz w:val="22"/>
          <w:szCs w:val="22"/>
        </w:rPr>
        <w:t>IslamicFinance</w:t>
      </w:r>
      <w:proofErr w:type="spellEnd"/>
      <w:r w:rsidRPr="006C2C08">
        <w:rPr>
          <w:rFonts w:ascii="Cambria" w:eastAsia="Cambria" w:hAnsi="Cambria" w:cs="Cambria"/>
          <w:sz w:val="22"/>
          <w:szCs w:val="22"/>
        </w:rPr>
        <w:t xml:space="preserve">. </w:t>
      </w:r>
      <w:r w:rsidRPr="006C2C08">
        <w:rPr>
          <w:rFonts w:ascii="Cambria" w:eastAsia="Cambria" w:hAnsi="Cambria" w:cs="Cambria"/>
          <w:i/>
          <w:sz w:val="22"/>
          <w:szCs w:val="22"/>
        </w:rPr>
        <w:t>http://www.islamicfinance.com/2015/02/an-overview-of-the-history-of-islamic-finance/</w:t>
      </w:r>
    </w:p>
    <w:p w14:paraId="1E740403" w14:textId="10C832F1" w:rsidR="5D2B4B1D" w:rsidRPr="006C2C08" w:rsidRDefault="5D2B4B1D" w:rsidP="5D2B4B1D">
      <w:pPr>
        <w:rPr>
          <w:rFonts w:ascii="Cambria" w:eastAsia="Cambria" w:hAnsi="Cambria" w:cs="Cambria"/>
          <w:sz w:val="22"/>
          <w:szCs w:val="22"/>
        </w:rPr>
      </w:pPr>
    </w:p>
    <w:p w14:paraId="28F593C6" w14:textId="0F6890A4" w:rsidR="5D2B4B1D" w:rsidRPr="006C2C08" w:rsidRDefault="5D2B4B1D" w:rsidP="5D2B4B1D">
      <w:pPr>
        <w:rPr>
          <w:color w:val="222222"/>
          <w:sz w:val="22"/>
          <w:szCs w:val="22"/>
        </w:rPr>
      </w:pPr>
      <w:proofErr w:type="spellStart"/>
      <w:r w:rsidRPr="006C2C08">
        <w:rPr>
          <w:color w:val="222222"/>
          <w:sz w:val="22"/>
          <w:szCs w:val="22"/>
        </w:rPr>
        <w:t>Pesendorfer</w:t>
      </w:r>
      <w:proofErr w:type="spellEnd"/>
      <w:r w:rsidRPr="006C2C08">
        <w:rPr>
          <w:color w:val="222222"/>
          <w:sz w:val="22"/>
          <w:szCs w:val="22"/>
        </w:rPr>
        <w:t xml:space="preserve">, J. and </w:t>
      </w:r>
      <w:proofErr w:type="spellStart"/>
      <w:r w:rsidRPr="006C2C08">
        <w:rPr>
          <w:color w:val="222222"/>
          <w:sz w:val="22"/>
          <w:szCs w:val="22"/>
        </w:rPr>
        <w:t>Lehner</w:t>
      </w:r>
      <w:proofErr w:type="spellEnd"/>
      <w:r w:rsidRPr="006C2C08">
        <w:rPr>
          <w:color w:val="222222"/>
          <w:sz w:val="22"/>
          <w:szCs w:val="22"/>
        </w:rPr>
        <w:t xml:space="preserve">, O.M., 2016. Islamic Banking and finance as an Ethical Alternative: a systematic literature Review. </w:t>
      </w:r>
      <w:r w:rsidRPr="006C2C08">
        <w:rPr>
          <w:rFonts w:ascii="Cambria" w:eastAsia="Cambria" w:hAnsi="Cambria" w:cs="Cambria"/>
          <w:i/>
          <w:iCs/>
          <w:sz w:val="22"/>
          <w:szCs w:val="22"/>
        </w:rPr>
        <w:t>ACRN Oxford Journal of Finance and Risk Perspectives</w:t>
      </w:r>
      <w:r w:rsidRPr="006C2C08">
        <w:rPr>
          <w:rFonts w:ascii="Cambria" w:eastAsia="Cambria" w:hAnsi="Cambria" w:cs="Cambria"/>
          <w:sz w:val="22"/>
          <w:szCs w:val="22"/>
        </w:rPr>
        <w:t xml:space="preserve"> 5.2: pp.42-64.</w:t>
      </w:r>
    </w:p>
    <w:p w14:paraId="689CBC23" w14:textId="2E5EFC14" w:rsidR="5D2B4B1D" w:rsidRPr="006C2C08" w:rsidRDefault="5D2B4B1D" w:rsidP="5D2B4B1D">
      <w:pPr>
        <w:rPr>
          <w:rFonts w:ascii="Cambria" w:eastAsia="Cambria" w:hAnsi="Cambria" w:cs="Cambria"/>
          <w:sz w:val="22"/>
          <w:szCs w:val="22"/>
        </w:rPr>
      </w:pPr>
    </w:p>
    <w:p w14:paraId="0CF94D48" w14:textId="2D665AC3" w:rsidR="00014691" w:rsidRPr="006C2C08" w:rsidRDefault="00014691" w:rsidP="5D2B4B1D">
      <w:pPr>
        <w:rPr>
          <w:rFonts w:ascii="Cambria" w:eastAsia="Cambria" w:hAnsi="Cambria" w:cs="Cambria"/>
          <w:sz w:val="22"/>
          <w:szCs w:val="22"/>
        </w:rPr>
      </w:pPr>
      <w:proofErr w:type="spellStart"/>
      <w:proofErr w:type="gramStart"/>
      <w:r w:rsidRPr="006C2C08">
        <w:rPr>
          <w:rFonts w:ascii="Cambria" w:eastAsia="Cambria" w:hAnsi="Cambria" w:cs="Cambria"/>
          <w:sz w:val="22"/>
          <w:szCs w:val="22"/>
        </w:rPr>
        <w:t>Shawamreh</w:t>
      </w:r>
      <w:proofErr w:type="spellEnd"/>
      <w:r w:rsidRPr="006C2C08">
        <w:rPr>
          <w:rFonts w:ascii="Cambria" w:eastAsia="Cambria" w:hAnsi="Cambria" w:cs="Cambria"/>
          <w:sz w:val="22"/>
          <w:szCs w:val="22"/>
        </w:rPr>
        <w:t>, C., 2013.</w:t>
      </w:r>
      <w:proofErr w:type="gramEnd"/>
      <w:r w:rsidRPr="006C2C08">
        <w:rPr>
          <w:rFonts w:ascii="Cambria" w:eastAsia="Cambria" w:hAnsi="Cambria" w:cs="Cambria"/>
          <w:sz w:val="22"/>
          <w:szCs w:val="22"/>
        </w:rPr>
        <w:t xml:space="preserve"> “The Legal Framework of Islamic Finance.” In Contemporary Islamic Finance: Innovations, Ap</w:t>
      </w:r>
      <w:r w:rsidR="00BC1460" w:rsidRPr="006C2C08">
        <w:rPr>
          <w:rFonts w:ascii="Cambria" w:eastAsia="Cambria" w:hAnsi="Cambria" w:cs="Cambria"/>
          <w:sz w:val="22"/>
          <w:szCs w:val="22"/>
        </w:rPr>
        <w:t>plications, and Best Practices</w:t>
      </w:r>
      <w:r w:rsidRPr="006C2C08">
        <w:rPr>
          <w:rFonts w:ascii="Cambria" w:eastAsia="Cambria" w:hAnsi="Cambria" w:cs="Cambria"/>
          <w:sz w:val="22"/>
          <w:szCs w:val="22"/>
        </w:rPr>
        <w:t>. John Wiley &amp; Sons, Inc.</w:t>
      </w:r>
    </w:p>
    <w:p w14:paraId="1FF754D8" w14:textId="77777777" w:rsidR="00014691" w:rsidRPr="006C2C08" w:rsidRDefault="00014691" w:rsidP="5D2B4B1D">
      <w:pPr>
        <w:rPr>
          <w:rFonts w:ascii="Cambria" w:eastAsia="Cambria" w:hAnsi="Cambria" w:cs="Cambria"/>
          <w:sz w:val="22"/>
          <w:szCs w:val="22"/>
        </w:rPr>
      </w:pPr>
    </w:p>
    <w:p w14:paraId="7ED883AB" w14:textId="1F8F41EB" w:rsidR="5D2B4B1D" w:rsidRPr="006C2C08" w:rsidRDefault="5D2B4B1D" w:rsidP="5D2B4B1D">
      <w:pPr>
        <w:rPr>
          <w:rFonts w:ascii="Cambria" w:eastAsia="Cambria" w:hAnsi="Cambria" w:cs="Cambria"/>
          <w:color w:val="111111"/>
          <w:sz w:val="22"/>
          <w:szCs w:val="22"/>
        </w:rPr>
      </w:pPr>
      <w:proofErr w:type="spellStart"/>
      <w:proofErr w:type="gramStart"/>
      <w:r w:rsidRPr="006C2C08">
        <w:rPr>
          <w:sz w:val="22"/>
          <w:szCs w:val="22"/>
        </w:rPr>
        <w:t>Visser</w:t>
      </w:r>
      <w:proofErr w:type="spellEnd"/>
      <w:r w:rsidRPr="006C2C08">
        <w:rPr>
          <w:sz w:val="22"/>
          <w:szCs w:val="22"/>
        </w:rPr>
        <w:t xml:space="preserve">, W., </w:t>
      </w:r>
      <w:proofErr w:type="spellStart"/>
      <w:r w:rsidRPr="006C2C08">
        <w:rPr>
          <w:sz w:val="22"/>
          <w:szCs w:val="22"/>
        </w:rPr>
        <w:t>Magureanu</w:t>
      </w:r>
      <w:proofErr w:type="spellEnd"/>
      <w:r w:rsidRPr="006C2C08">
        <w:rPr>
          <w:sz w:val="22"/>
          <w:szCs w:val="22"/>
        </w:rPr>
        <w:t xml:space="preserve">, I. and </w:t>
      </w:r>
      <w:proofErr w:type="spellStart"/>
      <w:r w:rsidRPr="006C2C08">
        <w:rPr>
          <w:sz w:val="22"/>
          <w:szCs w:val="22"/>
        </w:rPr>
        <w:t>Yadav</w:t>
      </w:r>
      <w:proofErr w:type="spellEnd"/>
      <w:r w:rsidRPr="006C2C08">
        <w:rPr>
          <w:sz w:val="22"/>
          <w:szCs w:val="22"/>
        </w:rPr>
        <w:t>, K., 2015.</w:t>
      </w:r>
      <w:proofErr w:type="gramEnd"/>
      <w:r w:rsidRPr="006C2C08">
        <w:rPr>
          <w:sz w:val="22"/>
          <w:szCs w:val="22"/>
        </w:rPr>
        <w:t xml:space="preserve"> The CSR International Research Compendium: Volume 1 – Governance. </w:t>
      </w:r>
      <w:r w:rsidRPr="006C2C08">
        <w:rPr>
          <w:rFonts w:ascii="Cambria" w:eastAsia="Cambria" w:hAnsi="Cambria" w:cs="Cambria"/>
          <w:color w:val="111111"/>
          <w:sz w:val="22"/>
          <w:szCs w:val="22"/>
        </w:rPr>
        <w:t>Kaleidoscope Futures.</w:t>
      </w:r>
    </w:p>
    <w:p w14:paraId="55E09DBA" w14:textId="250FBBBE" w:rsidR="007A0480" w:rsidRPr="006C2C08" w:rsidRDefault="007A0480" w:rsidP="5D2B4B1D">
      <w:pPr>
        <w:rPr>
          <w:rFonts w:ascii="Cambria" w:eastAsia="Cambria" w:hAnsi="Cambria" w:cs="Cambria"/>
          <w:color w:val="111111"/>
          <w:sz w:val="22"/>
          <w:szCs w:val="22"/>
        </w:rPr>
      </w:pPr>
    </w:p>
    <w:p w14:paraId="67A23353" w14:textId="2E4668DD" w:rsidR="007A0480" w:rsidRPr="006C2C08" w:rsidRDefault="007A0480" w:rsidP="5D2B4B1D">
      <w:pPr>
        <w:rPr>
          <w:sz w:val="22"/>
          <w:szCs w:val="22"/>
        </w:rPr>
      </w:pPr>
      <w:r w:rsidRPr="006C2C08">
        <w:rPr>
          <w:rFonts w:cs="Arial"/>
          <w:color w:val="222222"/>
          <w:sz w:val="22"/>
          <w:szCs w:val="22"/>
          <w:shd w:val="clear" w:color="auto" w:fill="FFFFFF"/>
        </w:rPr>
        <w:t>Wagner-Tsukamoto, S., 2018. In search of ethics: from Carroll to integrative CSR economics. </w:t>
      </w:r>
      <w:proofErr w:type="gramStart"/>
      <w:r w:rsidRPr="006C2C08">
        <w:rPr>
          <w:rFonts w:cs="Arial"/>
          <w:i/>
          <w:iCs/>
          <w:color w:val="222222"/>
          <w:sz w:val="22"/>
          <w:szCs w:val="22"/>
          <w:shd w:val="clear" w:color="auto" w:fill="FFFFFF"/>
        </w:rPr>
        <w:t>Social Responsibility Journal</w:t>
      </w:r>
      <w:r w:rsidRPr="006C2C08">
        <w:rPr>
          <w:rFonts w:cs="Arial"/>
          <w:color w:val="222222"/>
          <w:sz w:val="22"/>
          <w:szCs w:val="22"/>
          <w:shd w:val="clear" w:color="auto" w:fill="FFFFFF"/>
        </w:rPr>
        <w:t>.</w:t>
      </w:r>
      <w:proofErr w:type="gramEnd"/>
    </w:p>
    <w:p w14:paraId="1F08E35D" w14:textId="5AB49C47" w:rsidR="00662D84" w:rsidRPr="006C2C08" w:rsidRDefault="00014691" w:rsidP="00F469C8">
      <w:pPr>
        <w:pStyle w:val="NormalWeb"/>
        <w:rPr>
          <w:rFonts w:asciiTheme="minorHAnsi" w:hAnsiTheme="minorHAnsi"/>
          <w:sz w:val="22"/>
          <w:szCs w:val="22"/>
        </w:rPr>
      </w:pPr>
      <w:proofErr w:type="gramStart"/>
      <w:r w:rsidRPr="006C2C08">
        <w:rPr>
          <w:rFonts w:asciiTheme="minorHAnsi" w:hAnsiTheme="minorHAnsi"/>
          <w:sz w:val="22"/>
          <w:szCs w:val="22"/>
        </w:rPr>
        <w:t>Warwick-</w:t>
      </w:r>
      <w:proofErr w:type="spellStart"/>
      <w:r w:rsidRPr="006C2C08">
        <w:rPr>
          <w:rFonts w:asciiTheme="minorHAnsi" w:hAnsiTheme="minorHAnsi"/>
          <w:sz w:val="22"/>
          <w:szCs w:val="22"/>
        </w:rPr>
        <w:t>Ching</w:t>
      </w:r>
      <w:proofErr w:type="spellEnd"/>
      <w:r w:rsidRPr="006C2C08">
        <w:rPr>
          <w:rFonts w:asciiTheme="minorHAnsi" w:hAnsiTheme="minorHAnsi"/>
          <w:sz w:val="22"/>
          <w:szCs w:val="22"/>
        </w:rPr>
        <w:t>, L., 2010.</w:t>
      </w:r>
      <w:proofErr w:type="gramEnd"/>
      <w:r w:rsidRPr="006C2C08">
        <w:rPr>
          <w:rFonts w:asciiTheme="minorHAnsi" w:hAnsiTheme="minorHAnsi"/>
          <w:sz w:val="22"/>
          <w:szCs w:val="22"/>
        </w:rPr>
        <w:t xml:space="preserve"> “Beginners’ Guide to Islamic Finance.” </w:t>
      </w:r>
      <w:r w:rsidRPr="006C2C08">
        <w:rPr>
          <w:rFonts w:asciiTheme="minorHAnsi" w:hAnsiTheme="minorHAnsi"/>
          <w:i/>
          <w:sz w:val="22"/>
          <w:szCs w:val="22"/>
        </w:rPr>
        <w:t>Financial Times</w:t>
      </w:r>
      <w:r w:rsidRPr="006C2C08">
        <w:rPr>
          <w:rFonts w:asciiTheme="minorHAnsi" w:hAnsiTheme="minorHAnsi"/>
          <w:sz w:val="22"/>
          <w:szCs w:val="22"/>
        </w:rPr>
        <w:t>, July 14, 2010.</w:t>
      </w:r>
    </w:p>
    <w:p w14:paraId="0D43D362" w14:textId="7F6D9537" w:rsidR="0020745D" w:rsidRDefault="00E06E9B" w:rsidP="005047D0">
      <w:pPr>
        <w:rPr>
          <w:rFonts w:eastAsiaTheme="majorEastAsia" w:cstheme="majorBidi"/>
          <w:bCs/>
          <w:sz w:val="22"/>
          <w:szCs w:val="22"/>
        </w:rPr>
      </w:pPr>
      <w:r w:rsidRPr="006C2C08">
        <w:rPr>
          <w:rFonts w:eastAsiaTheme="majorEastAsia" w:cstheme="majorBidi"/>
          <w:bCs/>
          <w:sz w:val="22"/>
          <w:szCs w:val="22"/>
        </w:rPr>
        <w:t xml:space="preserve">Yusuf, M.Y. and bin </w:t>
      </w:r>
      <w:proofErr w:type="spellStart"/>
      <w:r w:rsidRPr="006C2C08">
        <w:rPr>
          <w:rFonts w:eastAsiaTheme="majorEastAsia" w:cstheme="majorBidi"/>
          <w:bCs/>
          <w:sz w:val="22"/>
          <w:szCs w:val="22"/>
        </w:rPr>
        <w:t>Bahari</w:t>
      </w:r>
      <w:proofErr w:type="spellEnd"/>
      <w:r w:rsidRPr="006C2C08">
        <w:rPr>
          <w:rFonts w:eastAsiaTheme="majorEastAsia" w:cstheme="majorBidi"/>
          <w:bCs/>
          <w:sz w:val="22"/>
          <w:szCs w:val="22"/>
        </w:rPr>
        <w:t xml:space="preserve">, Z., 2015. Islamic corporate social responsibility in Islamic banking: Towards poverty alleviation. </w:t>
      </w:r>
      <w:proofErr w:type="gramStart"/>
      <w:r w:rsidRPr="006C2C08">
        <w:rPr>
          <w:rFonts w:eastAsiaTheme="majorEastAsia" w:cstheme="majorBidi"/>
          <w:bCs/>
          <w:i/>
          <w:sz w:val="22"/>
          <w:szCs w:val="22"/>
        </w:rPr>
        <w:t>Ethics, Governance and Regulation in Islamic Finance</w:t>
      </w:r>
      <w:r w:rsidRPr="006C2C08">
        <w:rPr>
          <w:rFonts w:eastAsiaTheme="majorEastAsia" w:cstheme="majorBidi"/>
          <w:bCs/>
          <w:sz w:val="22"/>
          <w:szCs w:val="22"/>
        </w:rPr>
        <w:t>, 73.</w:t>
      </w:r>
      <w:proofErr w:type="gramEnd"/>
    </w:p>
    <w:p w14:paraId="2A0257FE" w14:textId="36F66C3D" w:rsidR="0057135B" w:rsidRDefault="0057135B" w:rsidP="005047D0">
      <w:pPr>
        <w:rPr>
          <w:rFonts w:eastAsiaTheme="majorEastAsia" w:cstheme="majorBidi"/>
          <w:bCs/>
          <w:sz w:val="22"/>
          <w:szCs w:val="22"/>
        </w:rPr>
      </w:pPr>
    </w:p>
    <w:p w14:paraId="26A32625" w14:textId="77777777" w:rsidR="0057135B" w:rsidRPr="006C2C08" w:rsidRDefault="0057135B" w:rsidP="005047D0">
      <w:pPr>
        <w:rPr>
          <w:rFonts w:eastAsiaTheme="majorEastAsia" w:cstheme="majorBidi"/>
          <w:bCs/>
          <w:sz w:val="22"/>
          <w:szCs w:val="22"/>
        </w:rPr>
      </w:pPr>
    </w:p>
    <w:sectPr w:rsidR="0057135B" w:rsidRPr="006C2C08" w:rsidSect="00D514DB">
      <w:pgSz w:w="11900" w:h="16840"/>
      <w:pgMar w:top="1134" w:right="1800" w:bottom="567"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D8EC37" w14:textId="77777777" w:rsidR="00637BAD" w:rsidRDefault="00637BAD" w:rsidP="00AA3EE3">
      <w:r>
        <w:separator/>
      </w:r>
    </w:p>
  </w:endnote>
  <w:endnote w:type="continuationSeparator" w:id="0">
    <w:p w14:paraId="7945456D" w14:textId="77777777" w:rsidR="00637BAD" w:rsidRDefault="00637BAD" w:rsidP="00AA3E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5995A65" w14:textId="77777777" w:rsidR="00637BAD" w:rsidRDefault="00637BAD" w:rsidP="00AA3EE3">
      <w:r>
        <w:separator/>
      </w:r>
    </w:p>
  </w:footnote>
  <w:footnote w:type="continuationSeparator" w:id="0">
    <w:p w14:paraId="771E7931" w14:textId="77777777" w:rsidR="00637BAD" w:rsidRDefault="00637BAD" w:rsidP="00AA3EE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300F1A"/>
    <w:multiLevelType w:val="hybridMultilevel"/>
    <w:tmpl w:val="FC7233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6CF6D18"/>
    <w:multiLevelType w:val="multilevel"/>
    <w:tmpl w:val="2B085B0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088A375F"/>
    <w:multiLevelType w:val="hybridMultilevel"/>
    <w:tmpl w:val="503CA0E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3">
    <w:nsid w:val="0E1B47C4"/>
    <w:multiLevelType w:val="hybridMultilevel"/>
    <w:tmpl w:val="ABA2E202"/>
    <w:lvl w:ilvl="0" w:tplc="26D6355E">
      <w:numFmt w:val="bullet"/>
      <w:lvlText w:val="-"/>
      <w:lvlJc w:val="left"/>
      <w:pPr>
        <w:ind w:left="1050" w:hanging="360"/>
      </w:pPr>
      <w:rPr>
        <w:rFonts w:ascii="Arial" w:eastAsiaTheme="minorHAnsi" w:hAnsi="Arial" w:cs="Aria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4">
    <w:nsid w:val="17FF56A9"/>
    <w:multiLevelType w:val="hybridMultilevel"/>
    <w:tmpl w:val="85FA6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F231FC9"/>
    <w:multiLevelType w:val="multilevel"/>
    <w:tmpl w:val="FC7233B8"/>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31844D25"/>
    <w:multiLevelType w:val="hybridMultilevel"/>
    <w:tmpl w:val="A70AD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2150F2B"/>
    <w:multiLevelType w:val="hybridMultilevel"/>
    <w:tmpl w:val="0C0A319A"/>
    <w:lvl w:ilvl="0" w:tplc="5C687886">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E516714"/>
    <w:multiLevelType w:val="hybridMultilevel"/>
    <w:tmpl w:val="A0160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F0B3FEF"/>
    <w:multiLevelType w:val="hybridMultilevel"/>
    <w:tmpl w:val="3886FD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FAE3AE9"/>
    <w:multiLevelType w:val="hybridMultilevel"/>
    <w:tmpl w:val="824AC7C6"/>
    <w:lvl w:ilvl="0" w:tplc="08090001">
      <w:start w:val="1"/>
      <w:numFmt w:val="bullet"/>
      <w:lvlText w:val=""/>
      <w:lvlJc w:val="left"/>
      <w:pPr>
        <w:ind w:left="63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5F72488"/>
    <w:multiLevelType w:val="hybridMultilevel"/>
    <w:tmpl w:val="B11632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D5E2714"/>
    <w:multiLevelType w:val="multilevel"/>
    <w:tmpl w:val="EC4C9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D9B42A8"/>
    <w:multiLevelType w:val="hybridMultilevel"/>
    <w:tmpl w:val="998AC32A"/>
    <w:lvl w:ilvl="0" w:tplc="D0EEFB2A">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1523F3B"/>
    <w:multiLevelType w:val="multilevel"/>
    <w:tmpl w:val="2B085B0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nsid w:val="61762585"/>
    <w:multiLevelType w:val="multilevel"/>
    <w:tmpl w:val="3E06EB9E"/>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nsid w:val="6228667E"/>
    <w:multiLevelType w:val="multilevel"/>
    <w:tmpl w:val="19703BC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nsid w:val="669B1E7F"/>
    <w:multiLevelType w:val="hybridMultilevel"/>
    <w:tmpl w:val="79D0B1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DAF6E22"/>
    <w:multiLevelType w:val="hybridMultilevel"/>
    <w:tmpl w:val="3974A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18"/>
  </w:num>
  <w:num w:numId="4">
    <w:abstractNumId w:val="6"/>
  </w:num>
  <w:num w:numId="5">
    <w:abstractNumId w:val="4"/>
  </w:num>
  <w:num w:numId="6">
    <w:abstractNumId w:val="3"/>
  </w:num>
  <w:num w:numId="7">
    <w:abstractNumId w:val="9"/>
  </w:num>
  <w:num w:numId="8">
    <w:abstractNumId w:val="17"/>
  </w:num>
  <w:num w:numId="9">
    <w:abstractNumId w:val="2"/>
  </w:num>
  <w:num w:numId="10">
    <w:abstractNumId w:val="7"/>
  </w:num>
  <w:num w:numId="11">
    <w:abstractNumId w:val="1"/>
  </w:num>
  <w:num w:numId="12">
    <w:abstractNumId w:val="11"/>
  </w:num>
  <w:num w:numId="13">
    <w:abstractNumId w:val="14"/>
  </w:num>
  <w:num w:numId="14">
    <w:abstractNumId w:val="13"/>
  </w:num>
  <w:num w:numId="15">
    <w:abstractNumId w:val="15"/>
  </w:num>
  <w:num w:numId="16">
    <w:abstractNumId w:val="16"/>
  </w:num>
  <w:num w:numId="17">
    <w:abstractNumId w:val="0"/>
  </w:num>
  <w:num w:numId="18">
    <w:abstractNumId w:val="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745D"/>
    <w:rsid w:val="00014691"/>
    <w:rsid w:val="000328EF"/>
    <w:rsid w:val="000545E3"/>
    <w:rsid w:val="00057573"/>
    <w:rsid w:val="00074168"/>
    <w:rsid w:val="000771E7"/>
    <w:rsid w:val="000A44C7"/>
    <w:rsid w:val="000C3814"/>
    <w:rsid w:val="000E7B70"/>
    <w:rsid w:val="000F7A8F"/>
    <w:rsid w:val="00133B91"/>
    <w:rsid w:val="00137A85"/>
    <w:rsid w:val="00147891"/>
    <w:rsid w:val="0016574A"/>
    <w:rsid w:val="00165B06"/>
    <w:rsid w:val="001962DC"/>
    <w:rsid w:val="001C1A5D"/>
    <w:rsid w:val="001C3E28"/>
    <w:rsid w:val="001E2EE3"/>
    <w:rsid w:val="001E43E1"/>
    <w:rsid w:val="001E6102"/>
    <w:rsid w:val="001F41B9"/>
    <w:rsid w:val="0020052D"/>
    <w:rsid w:val="002037D5"/>
    <w:rsid w:val="0020745D"/>
    <w:rsid w:val="00221CC2"/>
    <w:rsid w:val="002412F3"/>
    <w:rsid w:val="00260DFA"/>
    <w:rsid w:val="00262DC5"/>
    <w:rsid w:val="0027543D"/>
    <w:rsid w:val="002778BF"/>
    <w:rsid w:val="0028178E"/>
    <w:rsid w:val="002931DD"/>
    <w:rsid w:val="00293E94"/>
    <w:rsid w:val="00314A9E"/>
    <w:rsid w:val="00337423"/>
    <w:rsid w:val="00381B9A"/>
    <w:rsid w:val="003939C4"/>
    <w:rsid w:val="00395A15"/>
    <w:rsid w:val="003E1139"/>
    <w:rsid w:val="003F3434"/>
    <w:rsid w:val="00402677"/>
    <w:rsid w:val="004153CC"/>
    <w:rsid w:val="00426070"/>
    <w:rsid w:val="00434D05"/>
    <w:rsid w:val="00441FA9"/>
    <w:rsid w:val="00444B8A"/>
    <w:rsid w:val="004450E1"/>
    <w:rsid w:val="00452460"/>
    <w:rsid w:val="00471BF8"/>
    <w:rsid w:val="004B087F"/>
    <w:rsid w:val="004C2B13"/>
    <w:rsid w:val="004E4A36"/>
    <w:rsid w:val="004F54A8"/>
    <w:rsid w:val="004F74F6"/>
    <w:rsid w:val="005047D0"/>
    <w:rsid w:val="00506567"/>
    <w:rsid w:val="005335E3"/>
    <w:rsid w:val="00535B72"/>
    <w:rsid w:val="00550721"/>
    <w:rsid w:val="00553D8C"/>
    <w:rsid w:val="00561DE4"/>
    <w:rsid w:val="0057135B"/>
    <w:rsid w:val="00577EAE"/>
    <w:rsid w:val="005869D8"/>
    <w:rsid w:val="00591C8E"/>
    <w:rsid w:val="005933BC"/>
    <w:rsid w:val="005A240E"/>
    <w:rsid w:val="005A2DBD"/>
    <w:rsid w:val="005A3B48"/>
    <w:rsid w:val="005C561C"/>
    <w:rsid w:val="005F166D"/>
    <w:rsid w:val="0061675F"/>
    <w:rsid w:val="00622136"/>
    <w:rsid w:val="00633DD4"/>
    <w:rsid w:val="00637BAD"/>
    <w:rsid w:val="00641DF6"/>
    <w:rsid w:val="00650F66"/>
    <w:rsid w:val="006559F7"/>
    <w:rsid w:val="00662D84"/>
    <w:rsid w:val="00665BB3"/>
    <w:rsid w:val="00675140"/>
    <w:rsid w:val="0069277C"/>
    <w:rsid w:val="006A2DC6"/>
    <w:rsid w:val="006C2C08"/>
    <w:rsid w:val="006F629D"/>
    <w:rsid w:val="006F7677"/>
    <w:rsid w:val="0075685E"/>
    <w:rsid w:val="00764A20"/>
    <w:rsid w:val="007814DF"/>
    <w:rsid w:val="007A0480"/>
    <w:rsid w:val="007A6295"/>
    <w:rsid w:val="007C228A"/>
    <w:rsid w:val="007C7D28"/>
    <w:rsid w:val="007D767F"/>
    <w:rsid w:val="00803885"/>
    <w:rsid w:val="0080480A"/>
    <w:rsid w:val="0081797E"/>
    <w:rsid w:val="00825B3C"/>
    <w:rsid w:val="0084166B"/>
    <w:rsid w:val="0084333F"/>
    <w:rsid w:val="00850714"/>
    <w:rsid w:val="008554B2"/>
    <w:rsid w:val="00877E92"/>
    <w:rsid w:val="00880888"/>
    <w:rsid w:val="00894215"/>
    <w:rsid w:val="008A5CEB"/>
    <w:rsid w:val="008B4AA1"/>
    <w:rsid w:val="008C0A7F"/>
    <w:rsid w:val="008E498A"/>
    <w:rsid w:val="009008AE"/>
    <w:rsid w:val="009112E3"/>
    <w:rsid w:val="00913830"/>
    <w:rsid w:val="0092126E"/>
    <w:rsid w:val="00954734"/>
    <w:rsid w:val="00971AAD"/>
    <w:rsid w:val="00972694"/>
    <w:rsid w:val="00992D61"/>
    <w:rsid w:val="009A10D8"/>
    <w:rsid w:val="009B616C"/>
    <w:rsid w:val="009C2C49"/>
    <w:rsid w:val="009C47A2"/>
    <w:rsid w:val="009C76E2"/>
    <w:rsid w:val="009D44A3"/>
    <w:rsid w:val="009E3A42"/>
    <w:rsid w:val="009E3EB2"/>
    <w:rsid w:val="009E4166"/>
    <w:rsid w:val="00A16816"/>
    <w:rsid w:val="00A354A5"/>
    <w:rsid w:val="00A427F4"/>
    <w:rsid w:val="00A57CDD"/>
    <w:rsid w:val="00A9029F"/>
    <w:rsid w:val="00AA3EE3"/>
    <w:rsid w:val="00AA4C06"/>
    <w:rsid w:val="00AB3346"/>
    <w:rsid w:val="00AB6D8E"/>
    <w:rsid w:val="00AC6762"/>
    <w:rsid w:val="00AD1609"/>
    <w:rsid w:val="00AD6B7B"/>
    <w:rsid w:val="00B53090"/>
    <w:rsid w:val="00B5432C"/>
    <w:rsid w:val="00B67C3E"/>
    <w:rsid w:val="00BA5D8C"/>
    <w:rsid w:val="00BC1460"/>
    <w:rsid w:val="00BC65A5"/>
    <w:rsid w:val="00BE25B3"/>
    <w:rsid w:val="00BE3E2E"/>
    <w:rsid w:val="00C04585"/>
    <w:rsid w:val="00C07956"/>
    <w:rsid w:val="00C15481"/>
    <w:rsid w:val="00C269B4"/>
    <w:rsid w:val="00C275DB"/>
    <w:rsid w:val="00C2776E"/>
    <w:rsid w:val="00C36A87"/>
    <w:rsid w:val="00C53F78"/>
    <w:rsid w:val="00C61E91"/>
    <w:rsid w:val="00C65660"/>
    <w:rsid w:val="00C771ED"/>
    <w:rsid w:val="00C8672D"/>
    <w:rsid w:val="00CA3E71"/>
    <w:rsid w:val="00CB27D7"/>
    <w:rsid w:val="00CE4CE9"/>
    <w:rsid w:val="00CF5C90"/>
    <w:rsid w:val="00D31C80"/>
    <w:rsid w:val="00D50C63"/>
    <w:rsid w:val="00D514DB"/>
    <w:rsid w:val="00D61D70"/>
    <w:rsid w:val="00D8269E"/>
    <w:rsid w:val="00D9275F"/>
    <w:rsid w:val="00D9573D"/>
    <w:rsid w:val="00D95BEA"/>
    <w:rsid w:val="00DC2AF2"/>
    <w:rsid w:val="00DC2F8E"/>
    <w:rsid w:val="00DD1B78"/>
    <w:rsid w:val="00DD3C16"/>
    <w:rsid w:val="00DE1B9F"/>
    <w:rsid w:val="00DE3D85"/>
    <w:rsid w:val="00DF4917"/>
    <w:rsid w:val="00E06E9B"/>
    <w:rsid w:val="00E27E80"/>
    <w:rsid w:val="00E35209"/>
    <w:rsid w:val="00E54C8A"/>
    <w:rsid w:val="00E64F2F"/>
    <w:rsid w:val="00E83E59"/>
    <w:rsid w:val="00EB65ED"/>
    <w:rsid w:val="00EC12C7"/>
    <w:rsid w:val="00EF1D17"/>
    <w:rsid w:val="00F22D9A"/>
    <w:rsid w:val="00F26603"/>
    <w:rsid w:val="00F42292"/>
    <w:rsid w:val="00F469C8"/>
    <w:rsid w:val="00F47151"/>
    <w:rsid w:val="00F53A49"/>
    <w:rsid w:val="00F545AF"/>
    <w:rsid w:val="00F71CEC"/>
    <w:rsid w:val="00F9457A"/>
    <w:rsid w:val="00FA4A52"/>
    <w:rsid w:val="00FC3012"/>
    <w:rsid w:val="00FC40C2"/>
    <w:rsid w:val="596D48F4"/>
    <w:rsid w:val="5D2B4B1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9CEC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0745D"/>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471BF8"/>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93E94"/>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75685E"/>
    <w:pPr>
      <w:keepNext/>
      <w:keepLines/>
      <w:spacing w:before="40" w:line="259" w:lineRule="auto"/>
      <w:outlineLvl w:val="3"/>
    </w:pPr>
    <w:rPr>
      <w:rFonts w:asciiTheme="majorHAnsi" w:eastAsiaTheme="majorEastAsia" w:hAnsiTheme="majorHAnsi" w:cstheme="majorBidi"/>
      <w:i/>
      <w:iCs/>
      <w:color w:val="365F91" w:themeColor="accent1" w:themeShade="BF"/>
      <w:sz w:val="22"/>
      <w:szCs w:val="22"/>
    </w:rPr>
  </w:style>
  <w:style w:type="paragraph" w:styleId="Heading7">
    <w:name w:val="heading 7"/>
    <w:basedOn w:val="Normal"/>
    <w:next w:val="Normal"/>
    <w:link w:val="Heading7Char"/>
    <w:uiPriority w:val="9"/>
    <w:unhideWhenUsed/>
    <w:qFormat/>
    <w:rsid w:val="0075685E"/>
    <w:pPr>
      <w:keepNext/>
      <w:keepLines/>
      <w:spacing w:before="40" w:line="259" w:lineRule="auto"/>
      <w:outlineLvl w:val="6"/>
    </w:pPr>
    <w:rPr>
      <w:rFonts w:asciiTheme="majorHAnsi" w:eastAsiaTheme="majorEastAsia" w:hAnsiTheme="majorHAnsi" w:cstheme="majorBidi"/>
      <w:i/>
      <w:iCs/>
      <w:color w:val="243F60" w:themeColor="accent1" w:themeShade="7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45D"/>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471BF8"/>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D95BEA"/>
    <w:pPr>
      <w:tabs>
        <w:tab w:val="right" w:leader="dot" w:pos="8290"/>
      </w:tabs>
      <w:spacing w:after="100"/>
    </w:pPr>
  </w:style>
  <w:style w:type="paragraph" w:styleId="TOC2">
    <w:name w:val="toc 2"/>
    <w:basedOn w:val="Normal"/>
    <w:next w:val="Normal"/>
    <w:autoRedefine/>
    <w:uiPriority w:val="39"/>
    <w:unhideWhenUsed/>
    <w:rsid w:val="005047D0"/>
    <w:pPr>
      <w:spacing w:after="100"/>
      <w:ind w:left="240"/>
    </w:pPr>
  </w:style>
  <w:style w:type="character" w:styleId="Hyperlink">
    <w:name w:val="Hyperlink"/>
    <w:basedOn w:val="DefaultParagraphFont"/>
    <w:uiPriority w:val="99"/>
    <w:unhideWhenUsed/>
    <w:rsid w:val="005047D0"/>
    <w:rPr>
      <w:color w:val="0000FF" w:themeColor="hyperlink"/>
      <w:u w:val="single"/>
    </w:rPr>
  </w:style>
  <w:style w:type="paragraph" w:styleId="NoSpacing">
    <w:name w:val="No Spacing"/>
    <w:link w:val="NoSpacingChar"/>
    <w:uiPriority w:val="1"/>
    <w:qFormat/>
    <w:rsid w:val="0084333F"/>
    <w:rPr>
      <w:sz w:val="22"/>
      <w:szCs w:val="22"/>
    </w:rPr>
  </w:style>
  <w:style w:type="character" w:customStyle="1" w:styleId="NoSpacingChar">
    <w:name w:val="No Spacing Char"/>
    <w:basedOn w:val="DefaultParagraphFont"/>
    <w:link w:val="NoSpacing"/>
    <w:uiPriority w:val="1"/>
    <w:rsid w:val="0084333F"/>
    <w:rPr>
      <w:sz w:val="22"/>
      <w:szCs w:val="22"/>
    </w:rPr>
  </w:style>
  <w:style w:type="paragraph" w:styleId="BalloonText">
    <w:name w:val="Balloon Text"/>
    <w:basedOn w:val="Normal"/>
    <w:link w:val="BalloonTextChar"/>
    <w:uiPriority w:val="99"/>
    <w:semiHidden/>
    <w:unhideWhenUsed/>
    <w:rsid w:val="0084333F"/>
    <w:rPr>
      <w:rFonts w:ascii="Tahoma" w:hAnsi="Tahoma" w:cs="Tahoma"/>
      <w:sz w:val="16"/>
      <w:szCs w:val="16"/>
    </w:rPr>
  </w:style>
  <w:style w:type="character" w:customStyle="1" w:styleId="BalloonTextChar">
    <w:name w:val="Balloon Text Char"/>
    <w:basedOn w:val="DefaultParagraphFont"/>
    <w:link w:val="BalloonText"/>
    <w:uiPriority w:val="99"/>
    <w:semiHidden/>
    <w:rsid w:val="0084333F"/>
    <w:rPr>
      <w:rFonts w:ascii="Tahoma" w:hAnsi="Tahoma" w:cs="Tahoma"/>
      <w:sz w:val="16"/>
      <w:szCs w:val="16"/>
    </w:rPr>
  </w:style>
  <w:style w:type="character" w:customStyle="1" w:styleId="Heading3Char">
    <w:name w:val="Heading 3 Char"/>
    <w:basedOn w:val="DefaultParagraphFont"/>
    <w:link w:val="Heading3"/>
    <w:uiPriority w:val="9"/>
    <w:rsid w:val="00293E94"/>
    <w:rPr>
      <w:rFonts w:asciiTheme="majorHAnsi" w:eastAsiaTheme="majorEastAsia" w:hAnsiTheme="majorHAnsi" w:cstheme="majorBidi"/>
      <w:color w:val="243F60" w:themeColor="accent1" w:themeShade="7F"/>
    </w:rPr>
  </w:style>
  <w:style w:type="character" w:customStyle="1" w:styleId="Heading4Char">
    <w:name w:val="Heading 4 Char"/>
    <w:basedOn w:val="DefaultParagraphFont"/>
    <w:link w:val="Heading4"/>
    <w:uiPriority w:val="9"/>
    <w:rsid w:val="0075685E"/>
    <w:rPr>
      <w:rFonts w:asciiTheme="majorHAnsi" w:eastAsiaTheme="majorEastAsia" w:hAnsiTheme="majorHAnsi" w:cstheme="majorBidi"/>
      <w:i/>
      <w:iCs/>
      <w:color w:val="365F91" w:themeColor="accent1" w:themeShade="BF"/>
      <w:sz w:val="22"/>
      <w:szCs w:val="22"/>
      <w:lang w:val="en-GB"/>
    </w:rPr>
  </w:style>
  <w:style w:type="character" w:customStyle="1" w:styleId="Heading7Char">
    <w:name w:val="Heading 7 Char"/>
    <w:basedOn w:val="DefaultParagraphFont"/>
    <w:link w:val="Heading7"/>
    <w:uiPriority w:val="9"/>
    <w:rsid w:val="0075685E"/>
    <w:rPr>
      <w:rFonts w:asciiTheme="majorHAnsi" w:eastAsiaTheme="majorEastAsia" w:hAnsiTheme="majorHAnsi" w:cstheme="majorBidi"/>
      <w:i/>
      <w:iCs/>
      <w:color w:val="243F60" w:themeColor="accent1" w:themeShade="7F"/>
      <w:sz w:val="22"/>
      <w:szCs w:val="22"/>
      <w:lang w:val="en-GB"/>
    </w:rPr>
  </w:style>
  <w:style w:type="character" w:styleId="IntenseEmphasis">
    <w:name w:val="Intense Emphasis"/>
    <w:basedOn w:val="DefaultParagraphFont"/>
    <w:uiPriority w:val="21"/>
    <w:qFormat/>
    <w:rsid w:val="0075685E"/>
    <w:rPr>
      <w:i/>
      <w:iCs/>
      <w:color w:val="4F81BD" w:themeColor="accent1"/>
    </w:rPr>
  </w:style>
  <w:style w:type="table" w:styleId="TableGrid">
    <w:name w:val="Table Grid"/>
    <w:basedOn w:val="TableNormal"/>
    <w:uiPriority w:val="39"/>
    <w:rsid w:val="0075685E"/>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59"/>
    <w:rsid w:val="005F166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A10D8"/>
    <w:pPr>
      <w:spacing w:after="160" w:line="259" w:lineRule="auto"/>
      <w:ind w:left="720"/>
      <w:contextualSpacing/>
    </w:pPr>
    <w:rPr>
      <w:rFonts w:eastAsiaTheme="minorHAnsi"/>
      <w:sz w:val="22"/>
      <w:szCs w:val="22"/>
    </w:rPr>
  </w:style>
  <w:style w:type="character" w:customStyle="1" w:styleId="apple-converted-space">
    <w:name w:val="apple-converted-space"/>
    <w:basedOn w:val="DefaultParagraphFont"/>
    <w:rsid w:val="00057573"/>
  </w:style>
  <w:style w:type="paragraph" w:styleId="Header">
    <w:name w:val="header"/>
    <w:basedOn w:val="Normal"/>
    <w:link w:val="HeaderChar"/>
    <w:uiPriority w:val="99"/>
    <w:unhideWhenUsed/>
    <w:rsid w:val="00AA3EE3"/>
    <w:pPr>
      <w:tabs>
        <w:tab w:val="center" w:pos="4320"/>
        <w:tab w:val="right" w:pos="8640"/>
      </w:tabs>
    </w:pPr>
  </w:style>
  <w:style w:type="character" w:customStyle="1" w:styleId="HeaderChar">
    <w:name w:val="Header Char"/>
    <w:basedOn w:val="DefaultParagraphFont"/>
    <w:link w:val="Header"/>
    <w:uiPriority w:val="99"/>
    <w:rsid w:val="00AA3EE3"/>
  </w:style>
  <w:style w:type="paragraph" w:styleId="Footer">
    <w:name w:val="footer"/>
    <w:basedOn w:val="Normal"/>
    <w:link w:val="FooterChar"/>
    <w:uiPriority w:val="99"/>
    <w:unhideWhenUsed/>
    <w:rsid w:val="00AA3EE3"/>
    <w:pPr>
      <w:tabs>
        <w:tab w:val="center" w:pos="4320"/>
        <w:tab w:val="right" w:pos="8640"/>
      </w:tabs>
    </w:pPr>
  </w:style>
  <w:style w:type="character" w:customStyle="1" w:styleId="FooterChar">
    <w:name w:val="Footer Char"/>
    <w:basedOn w:val="DefaultParagraphFont"/>
    <w:link w:val="Footer"/>
    <w:uiPriority w:val="99"/>
    <w:rsid w:val="00AA3EE3"/>
  </w:style>
  <w:style w:type="paragraph" w:styleId="TOC3">
    <w:name w:val="toc 3"/>
    <w:basedOn w:val="Normal"/>
    <w:next w:val="Normal"/>
    <w:autoRedefine/>
    <w:uiPriority w:val="39"/>
    <w:unhideWhenUsed/>
    <w:rsid w:val="004C2B13"/>
    <w:pPr>
      <w:spacing w:after="100"/>
      <w:ind w:left="480"/>
    </w:pPr>
  </w:style>
  <w:style w:type="paragraph" w:styleId="NormalWeb">
    <w:name w:val="Normal (Web)"/>
    <w:basedOn w:val="Normal"/>
    <w:uiPriority w:val="99"/>
    <w:semiHidden/>
    <w:unhideWhenUsed/>
    <w:rsid w:val="00F469C8"/>
    <w:pPr>
      <w:spacing w:before="100" w:beforeAutospacing="1" w:after="100" w:afterAutospacing="1"/>
    </w:pPr>
    <w:rPr>
      <w:rFonts w:ascii="Times New Roman" w:hAnsi="Times New Roman" w:cs="Times New Roman"/>
      <w:sz w:val="20"/>
      <w:szCs w:val="20"/>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0745D"/>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471BF8"/>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93E94"/>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75685E"/>
    <w:pPr>
      <w:keepNext/>
      <w:keepLines/>
      <w:spacing w:before="40" w:line="259" w:lineRule="auto"/>
      <w:outlineLvl w:val="3"/>
    </w:pPr>
    <w:rPr>
      <w:rFonts w:asciiTheme="majorHAnsi" w:eastAsiaTheme="majorEastAsia" w:hAnsiTheme="majorHAnsi" w:cstheme="majorBidi"/>
      <w:i/>
      <w:iCs/>
      <w:color w:val="365F91" w:themeColor="accent1" w:themeShade="BF"/>
      <w:sz w:val="22"/>
      <w:szCs w:val="22"/>
    </w:rPr>
  </w:style>
  <w:style w:type="paragraph" w:styleId="Heading7">
    <w:name w:val="heading 7"/>
    <w:basedOn w:val="Normal"/>
    <w:next w:val="Normal"/>
    <w:link w:val="Heading7Char"/>
    <w:uiPriority w:val="9"/>
    <w:unhideWhenUsed/>
    <w:qFormat/>
    <w:rsid w:val="0075685E"/>
    <w:pPr>
      <w:keepNext/>
      <w:keepLines/>
      <w:spacing w:before="40" w:line="259" w:lineRule="auto"/>
      <w:outlineLvl w:val="6"/>
    </w:pPr>
    <w:rPr>
      <w:rFonts w:asciiTheme="majorHAnsi" w:eastAsiaTheme="majorEastAsia" w:hAnsiTheme="majorHAnsi" w:cstheme="majorBidi"/>
      <w:i/>
      <w:iCs/>
      <w:color w:val="243F60" w:themeColor="accent1" w:themeShade="7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45D"/>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471BF8"/>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D95BEA"/>
    <w:pPr>
      <w:tabs>
        <w:tab w:val="right" w:leader="dot" w:pos="8290"/>
      </w:tabs>
      <w:spacing w:after="100"/>
    </w:pPr>
  </w:style>
  <w:style w:type="paragraph" w:styleId="TOC2">
    <w:name w:val="toc 2"/>
    <w:basedOn w:val="Normal"/>
    <w:next w:val="Normal"/>
    <w:autoRedefine/>
    <w:uiPriority w:val="39"/>
    <w:unhideWhenUsed/>
    <w:rsid w:val="005047D0"/>
    <w:pPr>
      <w:spacing w:after="100"/>
      <w:ind w:left="240"/>
    </w:pPr>
  </w:style>
  <w:style w:type="character" w:styleId="Hyperlink">
    <w:name w:val="Hyperlink"/>
    <w:basedOn w:val="DefaultParagraphFont"/>
    <w:uiPriority w:val="99"/>
    <w:unhideWhenUsed/>
    <w:rsid w:val="005047D0"/>
    <w:rPr>
      <w:color w:val="0000FF" w:themeColor="hyperlink"/>
      <w:u w:val="single"/>
    </w:rPr>
  </w:style>
  <w:style w:type="paragraph" w:styleId="NoSpacing">
    <w:name w:val="No Spacing"/>
    <w:link w:val="NoSpacingChar"/>
    <w:uiPriority w:val="1"/>
    <w:qFormat/>
    <w:rsid w:val="0084333F"/>
    <w:rPr>
      <w:sz w:val="22"/>
      <w:szCs w:val="22"/>
    </w:rPr>
  </w:style>
  <w:style w:type="character" w:customStyle="1" w:styleId="NoSpacingChar">
    <w:name w:val="No Spacing Char"/>
    <w:basedOn w:val="DefaultParagraphFont"/>
    <w:link w:val="NoSpacing"/>
    <w:uiPriority w:val="1"/>
    <w:rsid w:val="0084333F"/>
    <w:rPr>
      <w:sz w:val="22"/>
      <w:szCs w:val="22"/>
    </w:rPr>
  </w:style>
  <w:style w:type="paragraph" w:styleId="BalloonText">
    <w:name w:val="Balloon Text"/>
    <w:basedOn w:val="Normal"/>
    <w:link w:val="BalloonTextChar"/>
    <w:uiPriority w:val="99"/>
    <w:semiHidden/>
    <w:unhideWhenUsed/>
    <w:rsid w:val="0084333F"/>
    <w:rPr>
      <w:rFonts w:ascii="Tahoma" w:hAnsi="Tahoma" w:cs="Tahoma"/>
      <w:sz w:val="16"/>
      <w:szCs w:val="16"/>
    </w:rPr>
  </w:style>
  <w:style w:type="character" w:customStyle="1" w:styleId="BalloonTextChar">
    <w:name w:val="Balloon Text Char"/>
    <w:basedOn w:val="DefaultParagraphFont"/>
    <w:link w:val="BalloonText"/>
    <w:uiPriority w:val="99"/>
    <w:semiHidden/>
    <w:rsid w:val="0084333F"/>
    <w:rPr>
      <w:rFonts w:ascii="Tahoma" w:hAnsi="Tahoma" w:cs="Tahoma"/>
      <w:sz w:val="16"/>
      <w:szCs w:val="16"/>
    </w:rPr>
  </w:style>
  <w:style w:type="character" w:customStyle="1" w:styleId="Heading3Char">
    <w:name w:val="Heading 3 Char"/>
    <w:basedOn w:val="DefaultParagraphFont"/>
    <w:link w:val="Heading3"/>
    <w:uiPriority w:val="9"/>
    <w:rsid w:val="00293E94"/>
    <w:rPr>
      <w:rFonts w:asciiTheme="majorHAnsi" w:eastAsiaTheme="majorEastAsia" w:hAnsiTheme="majorHAnsi" w:cstheme="majorBidi"/>
      <w:color w:val="243F60" w:themeColor="accent1" w:themeShade="7F"/>
    </w:rPr>
  </w:style>
  <w:style w:type="character" w:customStyle="1" w:styleId="Heading4Char">
    <w:name w:val="Heading 4 Char"/>
    <w:basedOn w:val="DefaultParagraphFont"/>
    <w:link w:val="Heading4"/>
    <w:uiPriority w:val="9"/>
    <w:rsid w:val="0075685E"/>
    <w:rPr>
      <w:rFonts w:asciiTheme="majorHAnsi" w:eastAsiaTheme="majorEastAsia" w:hAnsiTheme="majorHAnsi" w:cstheme="majorBidi"/>
      <w:i/>
      <w:iCs/>
      <w:color w:val="365F91" w:themeColor="accent1" w:themeShade="BF"/>
      <w:sz w:val="22"/>
      <w:szCs w:val="22"/>
      <w:lang w:val="en-GB"/>
    </w:rPr>
  </w:style>
  <w:style w:type="character" w:customStyle="1" w:styleId="Heading7Char">
    <w:name w:val="Heading 7 Char"/>
    <w:basedOn w:val="DefaultParagraphFont"/>
    <w:link w:val="Heading7"/>
    <w:uiPriority w:val="9"/>
    <w:rsid w:val="0075685E"/>
    <w:rPr>
      <w:rFonts w:asciiTheme="majorHAnsi" w:eastAsiaTheme="majorEastAsia" w:hAnsiTheme="majorHAnsi" w:cstheme="majorBidi"/>
      <w:i/>
      <w:iCs/>
      <w:color w:val="243F60" w:themeColor="accent1" w:themeShade="7F"/>
      <w:sz w:val="22"/>
      <w:szCs w:val="22"/>
      <w:lang w:val="en-GB"/>
    </w:rPr>
  </w:style>
  <w:style w:type="character" w:styleId="IntenseEmphasis">
    <w:name w:val="Intense Emphasis"/>
    <w:basedOn w:val="DefaultParagraphFont"/>
    <w:uiPriority w:val="21"/>
    <w:qFormat/>
    <w:rsid w:val="0075685E"/>
    <w:rPr>
      <w:i/>
      <w:iCs/>
      <w:color w:val="4F81BD" w:themeColor="accent1"/>
    </w:rPr>
  </w:style>
  <w:style w:type="table" w:styleId="TableGrid">
    <w:name w:val="Table Grid"/>
    <w:basedOn w:val="TableNormal"/>
    <w:uiPriority w:val="39"/>
    <w:rsid w:val="0075685E"/>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59"/>
    <w:rsid w:val="005F166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A10D8"/>
    <w:pPr>
      <w:spacing w:after="160" w:line="259" w:lineRule="auto"/>
      <w:ind w:left="720"/>
      <w:contextualSpacing/>
    </w:pPr>
    <w:rPr>
      <w:rFonts w:eastAsiaTheme="minorHAnsi"/>
      <w:sz w:val="22"/>
      <w:szCs w:val="22"/>
    </w:rPr>
  </w:style>
  <w:style w:type="character" w:customStyle="1" w:styleId="apple-converted-space">
    <w:name w:val="apple-converted-space"/>
    <w:basedOn w:val="DefaultParagraphFont"/>
    <w:rsid w:val="00057573"/>
  </w:style>
  <w:style w:type="paragraph" w:styleId="Header">
    <w:name w:val="header"/>
    <w:basedOn w:val="Normal"/>
    <w:link w:val="HeaderChar"/>
    <w:uiPriority w:val="99"/>
    <w:unhideWhenUsed/>
    <w:rsid w:val="00AA3EE3"/>
    <w:pPr>
      <w:tabs>
        <w:tab w:val="center" w:pos="4320"/>
        <w:tab w:val="right" w:pos="8640"/>
      </w:tabs>
    </w:pPr>
  </w:style>
  <w:style w:type="character" w:customStyle="1" w:styleId="HeaderChar">
    <w:name w:val="Header Char"/>
    <w:basedOn w:val="DefaultParagraphFont"/>
    <w:link w:val="Header"/>
    <w:uiPriority w:val="99"/>
    <w:rsid w:val="00AA3EE3"/>
  </w:style>
  <w:style w:type="paragraph" w:styleId="Footer">
    <w:name w:val="footer"/>
    <w:basedOn w:val="Normal"/>
    <w:link w:val="FooterChar"/>
    <w:uiPriority w:val="99"/>
    <w:unhideWhenUsed/>
    <w:rsid w:val="00AA3EE3"/>
    <w:pPr>
      <w:tabs>
        <w:tab w:val="center" w:pos="4320"/>
        <w:tab w:val="right" w:pos="8640"/>
      </w:tabs>
    </w:pPr>
  </w:style>
  <w:style w:type="character" w:customStyle="1" w:styleId="FooterChar">
    <w:name w:val="Footer Char"/>
    <w:basedOn w:val="DefaultParagraphFont"/>
    <w:link w:val="Footer"/>
    <w:uiPriority w:val="99"/>
    <w:rsid w:val="00AA3EE3"/>
  </w:style>
  <w:style w:type="paragraph" w:styleId="TOC3">
    <w:name w:val="toc 3"/>
    <w:basedOn w:val="Normal"/>
    <w:next w:val="Normal"/>
    <w:autoRedefine/>
    <w:uiPriority w:val="39"/>
    <w:unhideWhenUsed/>
    <w:rsid w:val="004C2B13"/>
    <w:pPr>
      <w:spacing w:after="100"/>
      <w:ind w:left="480"/>
    </w:pPr>
  </w:style>
  <w:style w:type="paragraph" w:styleId="NormalWeb">
    <w:name w:val="Normal (Web)"/>
    <w:basedOn w:val="Normal"/>
    <w:uiPriority w:val="99"/>
    <w:semiHidden/>
    <w:unhideWhenUsed/>
    <w:rsid w:val="00F469C8"/>
    <w:pPr>
      <w:spacing w:before="100" w:beforeAutospacing="1" w:after="100" w:afterAutospacing="1"/>
    </w:pPr>
    <w:rPr>
      <w:rFonts w:ascii="Times New Roman" w:hAnsi="Times New Roman" w:cs="Times New Roman"/>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77198">
      <w:bodyDiv w:val="1"/>
      <w:marLeft w:val="0"/>
      <w:marRight w:val="0"/>
      <w:marTop w:val="0"/>
      <w:marBottom w:val="0"/>
      <w:divBdr>
        <w:top w:val="none" w:sz="0" w:space="0" w:color="auto"/>
        <w:left w:val="none" w:sz="0" w:space="0" w:color="auto"/>
        <w:bottom w:val="none" w:sz="0" w:space="0" w:color="auto"/>
        <w:right w:val="none" w:sz="0" w:space="0" w:color="auto"/>
      </w:divBdr>
    </w:div>
    <w:div w:id="208956097">
      <w:bodyDiv w:val="1"/>
      <w:marLeft w:val="0"/>
      <w:marRight w:val="0"/>
      <w:marTop w:val="0"/>
      <w:marBottom w:val="0"/>
      <w:divBdr>
        <w:top w:val="none" w:sz="0" w:space="0" w:color="auto"/>
        <w:left w:val="none" w:sz="0" w:space="0" w:color="auto"/>
        <w:bottom w:val="none" w:sz="0" w:space="0" w:color="auto"/>
        <w:right w:val="none" w:sz="0" w:space="0" w:color="auto"/>
      </w:divBdr>
    </w:div>
    <w:div w:id="361514754">
      <w:bodyDiv w:val="1"/>
      <w:marLeft w:val="0"/>
      <w:marRight w:val="0"/>
      <w:marTop w:val="0"/>
      <w:marBottom w:val="0"/>
      <w:divBdr>
        <w:top w:val="none" w:sz="0" w:space="0" w:color="auto"/>
        <w:left w:val="none" w:sz="0" w:space="0" w:color="auto"/>
        <w:bottom w:val="none" w:sz="0" w:space="0" w:color="auto"/>
        <w:right w:val="none" w:sz="0" w:space="0" w:color="auto"/>
      </w:divBdr>
    </w:div>
    <w:div w:id="415902117">
      <w:bodyDiv w:val="1"/>
      <w:marLeft w:val="0"/>
      <w:marRight w:val="0"/>
      <w:marTop w:val="0"/>
      <w:marBottom w:val="0"/>
      <w:divBdr>
        <w:top w:val="none" w:sz="0" w:space="0" w:color="auto"/>
        <w:left w:val="none" w:sz="0" w:space="0" w:color="auto"/>
        <w:bottom w:val="none" w:sz="0" w:space="0" w:color="auto"/>
        <w:right w:val="none" w:sz="0" w:space="0" w:color="auto"/>
      </w:divBdr>
    </w:div>
    <w:div w:id="824978169">
      <w:bodyDiv w:val="1"/>
      <w:marLeft w:val="0"/>
      <w:marRight w:val="0"/>
      <w:marTop w:val="0"/>
      <w:marBottom w:val="0"/>
      <w:divBdr>
        <w:top w:val="none" w:sz="0" w:space="0" w:color="auto"/>
        <w:left w:val="none" w:sz="0" w:space="0" w:color="auto"/>
        <w:bottom w:val="none" w:sz="0" w:space="0" w:color="auto"/>
        <w:right w:val="none" w:sz="0" w:space="0" w:color="auto"/>
      </w:divBdr>
      <w:divsChild>
        <w:div w:id="394082639">
          <w:marLeft w:val="0"/>
          <w:marRight w:val="0"/>
          <w:marTop w:val="0"/>
          <w:marBottom w:val="0"/>
          <w:divBdr>
            <w:top w:val="none" w:sz="0" w:space="0" w:color="auto"/>
            <w:left w:val="none" w:sz="0" w:space="0" w:color="auto"/>
            <w:bottom w:val="none" w:sz="0" w:space="0" w:color="auto"/>
            <w:right w:val="none" w:sz="0" w:space="0" w:color="auto"/>
          </w:divBdr>
          <w:divsChild>
            <w:div w:id="700129423">
              <w:marLeft w:val="0"/>
              <w:marRight w:val="0"/>
              <w:marTop w:val="0"/>
              <w:marBottom w:val="0"/>
              <w:divBdr>
                <w:top w:val="none" w:sz="0" w:space="0" w:color="auto"/>
                <w:left w:val="none" w:sz="0" w:space="0" w:color="auto"/>
                <w:bottom w:val="none" w:sz="0" w:space="0" w:color="auto"/>
                <w:right w:val="none" w:sz="0" w:space="0" w:color="auto"/>
              </w:divBdr>
              <w:divsChild>
                <w:div w:id="22422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584117">
      <w:bodyDiv w:val="1"/>
      <w:marLeft w:val="0"/>
      <w:marRight w:val="0"/>
      <w:marTop w:val="0"/>
      <w:marBottom w:val="0"/>
      <w:divBdr>
        <w:top w:val="none" w:sz="0" w:space="0" w:color="auto"/>
        <w:left w:val="none" w:sz="0" w:space="0" w:color="auto"/>
        <w:bottom w:val="none" w:sz="0" w:space="0" w:color="auto"/>
        <w:right w:val="none" w:sz="0" w:space="0" w:color="auto"/>
      </w:divBdr>
    </w:div>
    <w:div w:id="941957736">
      <w:bodyDiv w:val="1"/>
      <w:marLeft w:val="0"/>
      <w:marRight w:val="0"/>
      <w:marTop w:val="0"/>
      <w:marBottom w:val="0"/>
      <w:divBdr>
        <w:top w:val="none" w:sz="0" w:space="0" w:color="auto"/>
        <w:left w:val="none" w:sz="0" w:space="0" w:color="auto"/>
        <w:bottom w:val="none" w:sz="0" w:space="0" w:color="auto"/>
        <w:right w:val="none" w:sz="0" w:space="0" w:color="auto"/>
      </w:divBdr>
    </w:div>
    <w:div w:id="992178873">
      <w:bodyDiv w:val="1"/>
      <w:marLeft w:val="0"/>
      <w:marRight w:val="0"/>
      <w:marTop w:val="0"/>
      <w:marBottom w:val="0"/>
      <w:divBdr>
        <w:top w:val="none" w:sz="0" w:space="0" w:color="auto"/>
        <w:left w:val="none" w:sz="0" w:space="0" w:color="auto"/>
        <w:bottom w:val="none" w:sz="0" w:space="0" w:color="auto"/>
        <w:right w:val="none" w:sz="0" w:space="0" w:color="auto"/>
      </w:divBdr>
    </w:div>
    <w:div w:id="1087649234">
      <w:bodyDiv w:val="1"/>
      <w:marLeft w:val="0"/>
      <w:marRight w:val="0"/>
      <w:marTop w:val="0"/>
      <w:marBottom w:val="0"/>
      <w:divBdr>
        <w:top w:val="none" w:sz="0" w:space="0" w:color="auto"/>
        <w:left w:val="none" w:sz="0" w:space="0" w:color="auto"/>
        <w:bottom w:val="none" w:sz="0" w:space="0" w:color="auto"/>
        <w:right w:val="none" w:sz="0" w:space="0" w:color="auto"/>
      </w:divBdr>
    </w:div>
    <w:div w:id="1116561059">
      <w:bodyDiv w:val="1"/>
      <w:marLeft w:val="0"/>
      <w:marRight w:val="0"/>
      <w:marTop w:val="0"/>
      <w:marBottom w:val="0"/>
      <w:divBdr>
        <w:top w:val="none" w:sz="0" w:space="0" w:color="auto"/>
        <w:left w:val="none" w:sz="0" w:space="0" w:color="auto"/>
        <w:bottom w:val="none" w:sz="0" w:space="0" w:color="auto"/>
        <w:right w:val="none" w:sz="0" w:space="0" w:color="auto"/>
      </w:divBdr>
    </w:div>
    <w:div w:id="1119645252">
      <w:bodyDiv w:val="1"/>
      <w:marLeft w:val="0"/>
      <w:marRight w:val="0"/>
      <w:marTop w:val="0"/>
      <w:marBottom w:val="0"/>
      <w:divBdr>
        <w:top w:val="none" w:sz="0" w:space="0" w:color="auto"/>
        <w:left w:val="none" w:sz="0" w:space="0" w:color="auto"/>
        <w:bottom w:val="none" w:sz="0" w:space="0" w:color="auto"/>
        <w:right w:val="none" w:sz="0" w:space="0" w:color="auto"/>
      </w:divBdr>
    </w:div>
    <w:div w:id="1191139744">
      <w:bodyDiv w:val="1"/>
      <w:marLeft w:val="0"/>
      <w:marRight w:val="0"/>
      <w:marTop w:val="0"/>
      <w:marBottom w:val="0"/>
      <w:divBdr>
        <w:top w:val="none" w:sz="0" w:space="0" w:color="auto"/>
        <w:left w:val="none" w:sz="0" w:space="0" w:color="auto"/>
        <w:bottom w:val="none" w:sz="0" w:space="0" w:color="auto"/>
        <w:right w:val="none" w:sz="0" w:space="0" w:color="auto"/>
      </w:divBdr>
    </w:div>
    <w:div w:id="1392850558">
      <w:bodyDiv w:val="1"/>
      <w:marLeft w:val="0"/>
      <w:marRight w:val="0"/>
      <w:marTop w:val="0"/>
      <w:marBottom w:val="0"/>
      <w:divBdr>
        <w:top w:val="none" w:sz="0" w:space="0" w:color="auto"/>
        <w:left w:val="none" w:sz="0" w:space="0" w:color="auto"/>
        <w:bottom w:val="none" w:sz="0" w:space="0" w:color="auto"/>
        <w:right w:val="none" w:sz="0" w:space="0" w:color="auto"/>
      </w:divBdr>
    </w:div>
    <w:div w:id="1991204222">
      <w:bodyDiv w:val="1"/>
      <w:marLeft w:val="0"/>
      <w:marRight w:val="0"/>
      <w:marTop w:val="0"/>
      <w:marBottom w:val="0"/>
      <w:divBdr>
        <w:top w:val="none" w:sz="0" w:space="0" w:color="auto"/>
        <w:left w:val="none" w:sz="0" w:space="0" w:color="auto"/>
        <w:bottom w:val="none" w:sz="0" w:space="0" w:color="auto"/>
        <w:right w:val="none" w:sz="0" w:space="0" w:color="auto"/>
      </w:divBdr>
    </w:div>
    <w:div w:id="2003196695">
      <w:bodyDiv w:val="1"/>
      <w:marLeft w:val="0"/>
      <w:marRight w:val="0"/>
      <w:marTop w:val="0"/>
      <w:marBottom w:val="0"/>
      <w:divBdr>
        <w:top w:val="none" w:sz="0" w:space="0" w:color="auto"/>
        <w:left w:val="none" w:sz="0" w:space="0" w:color="auto"/>
        <w:bottom w:val="none" w:sz="0" w:space="0" w:color="auto"/>
        <w:right w:val="none" w:sz="0" w:space="0" w:color="auto"/>
      </w:divBdr>
      <w:divsChild>
        <w:div w:id="2096516538">
          <w:marLeft w:val="0"/>
          <w:marRight w:val="0"/>
          <w:marTop w:val="0"/>
          <w:marBottom w:val="0"/>
          <w:divBdr>
            <w:top w:val="none" w:sz="0" w:space="0" w:color="auto"/>
            <w:left w:val="none" w:sz="0" w:space="0" w:color="auto"/>
            <w:bottom w:val="none" w:sz="0" w:space="0" w:color="auto"/>
            <w:right w:val="none" w:sz="0" w:space="0" w:color="auto"/>
          </w:divBdr>
          <w:divsChild>
            <w:div w:id="1711760337">
              <w:marLeft w:val="0"/>
              <w:marRight w:val="0"/>
              <w:marTop w:val="0"/>
              <w:marBottom w:val="0"/>
              <w:divBdr>
                <w:top w:val="none" w:sz="0" w:space="0" w:color="auto"/>
                <w:left w:val="none" w:sz="0" w:space="0" w:color="auto"/>
                <w:bottom w:val="none" w:sz="0" w:space="0" w:color="auto"/>
                <w:right w:val="none" w:sz="0" w:space="0" w:color="auto"/>
              </w:divBdr>
              <w:divsChild>
                <w:div w:id="214403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017014">
      <w:bodyDiv w:val="1"/>
      <w:marLeft w:val="0"/>
      <w:marRight w:val="0"/>
      <w:marTop w:val="0"/>
      <w:marBottom w:val="0"/>
      <w:divBdr>
        <w:top w:val="none" w:sz="0" w:space="0" w:color="auto"/>
        <w:left w:val="none" w:sz="0" w:space="0" w:color="auto"/>
        <w:bottom w:val="none" w:sz="0" w:space="0" w:color="auto"/>
        <w:right w:val="none" w:sz="0" w:space="0" w:color="auto"/>
      </w:divBdr>
    </w:div>
    <w:div w:id="20520689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11/13/015</PublishDate>
  <Abstract>Academic Skills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b:Source xmlns:b="http://schemas.openxmlformats.org/officeDocument/2006/bibliography">
    <b:Tag>The15</b:Tag>
    <b:SourceType>InternetSite</b:SourceType>
    <b:Guid>{A56996C8-C1CE-4AB3-B9F0-345532DD5A79}</b:Guid>
    <b:Title>These fascinating diagrams reveal how to manage people in different countries</b:Title>
    <b:Year>2015</b:Year>
    <b:InternetSiteTitle>Business Insider</b:InternetSiteTitle>
    <b:Month>March</b:Month>
    <b:Day>02</b:Day>
    <b:YearAccessed>2015</b:YearAccessed>
    <b:MonthAccessed>November</b:MonthAccessed>
    <b:DayAccessed>02</b:DayAccessed>
    <b:URL>http://uk.businessinsider.com/how-to-manage-people-in-other-countries-2015-3?r=US&amp;IR=T</b:URL>
    <b:Author>
      <b:Author>
        <b:NameList>
          <b:Person>
            <b:Last>Elinski</b:Last>
            <b:First>Kathleen</b:First>
          </b:Person>
        </b:NameList>
      </b:Author>
    </b:Author>
    <b:RefOrder>1</b:RefOrder>
  </b:Source>
  <b:Source>
    <b:Tag>Whi</b:Tag>
    <b:SourceType>BookSection</b:SourceType>
    <b:Guid>{FD5A4F1B-E253-4D4A-ABE5-7321B7826A03}</b:Guid>
    <b:Author>
      <b:Author>
        <b:NameList>
          <b:Person>
            <b:Last>Whitehill</b:Last>
            <b:First>Arthur</b:First>
            <b:Middle>M.</b:Middle>
          </b:Person>
        </b:NameList>
      </b:Author>
    </b:Author>
    <b:Title>Japanese Management: Tradition and Translation</b:Title>
    <b:Pages>47,48,96,154</b:Pages>
    <b:City>London and New York</b:City>
    <b:Publisher>Routledge</b:Publisher>
    <b:RefOrder>2</b:RefOrder>
  </b:Source>
  <b:Source>
    <b:Tag>Sch08</b:Tag>
    <b:SourceType>Report</b:SourceType>
    <b:Guid>{52CA5F6B-65FF-4686-8E5B-272EFB64990D}</b:Guid>
    <b:Year>2008</b:Year>
    <b:Author>
      <b:Author>
        <b:NameList>
          <b:Person>
            <b:Last>Schneider</b:Last>
          </b:Person>
        </b:NameList>
      </b:Author>
    </b:Author>
    <b:RefOrder>1</b:RefOrder>
  </b:Source>
  <b:Source>
    <b:Tag>Lew96</b:Tag>
    <b:SourceType>Book</b:SourceType>
    <b:Guid>{5D5DD193-F267-48C1-B970-5A0032EF8234}</b:Guid>
    <b:Year>1996</b:Year>
    <b:Author>
      <b:Author>
        <b:NameList>
          <b:Person>
            <b:Last>Lewis</b:Last>
          </b:Person>
        </b:NameList>
      </b:Author>
    </b:Author>
    <b:RefOrder>2</b:RefOrder>
  </b:Source>
  <b:Source>
    <b:Tag>Pal13</b:Tag>
    <b:SourceType>Interview</b:SourceType>
    <b:Guid>{2B42637B-B3C2-4FF7-A194-29805FFB01A2}</b:Guid>
    <b:Year>2013</b:Year>
    <b:Author>
      <b:Interviewee>
        <b:NameList>
          <b:Person>
            <b:Last>Palmieris</b:Last>
          </b:Person>
        </b:NameList>
      </b:Interviewee>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3A0F0D-6C39-0A47-A0F7-F71A13D59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9</Pages>
  <Words>2254</Words>
  <Characters>12852</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CSR &amp; Islamic Finance </vt:lpstr>
    </vt:vector>
  </TitlesOfParts>
  <Company/>
  <LinksUpToDate>false</LinksUpToDate>
  <CharactersWithSpaces>15076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CSR &amp; Islamic Finance </dc:title>
  <dc:subject/>
  <dc:creator>Abdallah Sultan</dc:creator>
  <cp:keywords/>
  <dc:description/>
  <cp:lastModifiedBy>Abdallah Sultan</cp:lastModifiedBy>
  <cp:revision>7</cp:revision>
  <cp:lastPrinted>2018-10-22T16:22:00Z</cp:lastPrinted>
  <dcterms:created xsi:type="dcterms:W3CDTF">2019-03-28T20:06:00Z</dcterms:created>
  <dcterms:modified xsi:type="dcterms:W3CDTF">2019-03-28T20:23:00Z</dcterms:modified>
</cp:coreProperties>
</file>