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5"/>
        <w:gridCol w:w="3098"/>
      </w:tblGrid>
      <w:tr w:rsidR="00F316AD" w:rsidRPr="001700F2" w14:paraId="141CD924" w14:textId="77777777" w:rsidTr="6E3DCE53">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5AA17048" w14:textId="77777777" w:rsidR="00C62726" w:rsidRPr="00C62726" w:rsidRDefault="00085BC7" w:rsidP="6E3DCE53">
            <w:pPr>
              <w:pStyle w:val="Title"/>
              <w:rPr>
                <w:sz w:val="2"/>
                <w:szCs w:val="2"/>
                <w:lang w:val="en-GB"/>
              </w:rPr>
            </w:pPr>
            <w:r w:rsidRPr="00C62726">
              <w:rPr>
                <w:rFonts w:ascii="Times New Roman"/>
                <w:noProof/>
                <w:sz w:val="2"/>
                <w:szCs w:val="2"/>
                <w:lang w:eastAsia="en-AU"/>
              </w:rPr>
              <mc:AlternateContent>
                <mc:Choice Requires="wps">
                  <w:drawing>
                    <wp:anchor distT="0" distB="0" distL="114300" distR="114300" simplePos="0" relativeHeight="251658240" behindDoc="1" locked="0" layoutInCell="1" allowOverlap="1" wp14:anchorId="62B6BB22" wp14:editId="3FF149DF">
                      <wp:simplePos x="0" y="0"/>
                      <wp:positionH relativeFrom="column">
                        <wp:posOffset>-997585</wp:posOffset>
                      </wp:positionH>
                      <wp:positionV relativeFrom="paragraph">
                        <wp:posOffset>-659765</wp:posOffset>
                      </wp:positionV>
                      <wp:extent cx="7771130" cy="1249680"/>
                      <wp:effectExtent l="0" t="0" r="1270" b="7620"/>
                      <wp:wrapNone/>
                      <wp:docPr id="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1130" cy="1249680"/>
                              </a:xfrm>
                              <a:prstGeom prst="rect">
                                <a:avLst/>
                              </a:prstGeom>
                              <a:solidFill>
                                <a:schemeClr val="accent1"/>
                              </a:solidFill>
                              <a:ln>
                                <a:noFill/>
                              </a:ln>
                            </wps:spPr>
                            <wps:bodyPr rot="0" vert="horz" wrap="square" lIns="91440" tIns="45720" rIns="91440" bIns="45720" anchor="t" anchorCtr="0" upright="1">
                              <a:noAutofit/>
                            </wps:bodyPr>
                          </wps:wsp>
                        </a:graphicData>
                      </a:graphic>
                    </wp:anchor>
                  </w:drawing>
                </mc:Choice>
                <mc:Fallback xmlns:a14="http://schemas.microsoft.com/office/drawing/2010/main" xmlns:pic="http://schemas.openxmlformats.org/drawingml/2006/picture" xmlns:adec="http://schemas.microsoft.com/office/drawing/2017/decorative" xmlns:a="http://schemas.openxmlformats.org/drawingml/2006/main" xmlns:w16="http://schemas.microsoft.com/office/word/2018/wordml" xmlns:w16cex="http://schemas.microsoft.com/office/word/2018/wordml/cex">
                  <w:pict>
                    <v:rect id="Rectangle 7" style="position:absolute;margin-left:-78.55pt;margin-top:-51.95pt;width:611.9pt;height:98.4pt;z-index:-251657216;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303848 [3204]" stroked="f" w14:anchorId="23618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"/>
                  </w:pict>
                </mc:Fallback>
              </mc:AlternateContent>
            </w:r>
          </w:p>
          <w:p w14:paraId="5C0BAF7F" w14:textId="7D4397B8" w:rsidR="6E9E3769" w:rsidRDefault="6E9E3769" w:rsidP="30CAF90E">
            <w:pPr>
              <w:pStyle w:val="Title"/>
              <w:spacing w:line="259" w:lineRule="auto"/>
            </w:pPr>
            <w:r w:rsidRPr="30CAF90E">
              <w:rPr>
                <w:lang w:val="en-GB"/>
              </w:rPr>
              <w:t>A REFLECTIVE REPORT ON AN ACADEMIC INTERVENTION</w:t>
            </w:r>
          </w:p>
          <w:p w14:paraId="610B9340" w14:textId="61468737" w:rsidR="00F316AD" w:rsidRPr="001700F2" w:rsidRDefault="6E9E3769" w:rsidP="6E3DCE53">
            <w:pPr>
              <w:pStyle w:val="Subtitle"/>
              <w:rPr>
                <w:lang w:val="en-GB"/>
              </w:rPr>
            </w:pPr>
            <w:r w:rsidRPr="30CAF90E">
              <w:rPr>
                <w:lang w:val="en-GB"/>
              </w:rPr>
              <w:t>Paul Ranson</w:t>
            </w:r>
            <w:r w:rsidR="02E0F6CE" w:rsidRPr="30CAF90E">
              <w:rPr>
                <w:lang w:val="en-GB"/>
              </w:rPr>
              <w:t xml:space="preserve"> </w:t>
            </w:r>
          </w:p>
        </w:tc>
      </w:tr>
      <w:tr w:rsidR="00F316AD" w:rsidRPr="001700F2" w14:paraId="39FDC1A4" w14:textId="77777777" w:rsidTr="6E3DCE53">
        <w:trPr>
          <w:trHeight w:val="735"/>
        </w:trPr>
        <w:tc>
          <w:tcPr>
            <w:tcW w:w="3097" w:type="dxa"/>
            <w:tcBorders>
              <w:top w:val="single" w:sz="24" w:space="0" w:color="BF9268" w:themeColor="accent2"/>
            </w:tcBorders>
            <w:vAlign w:val="center"/>
          </w:tcPr>
          <w:p w14:paraId="31C2FA38" w14:textId="08726749" w:rsidR="00F316AD" w:rsidRPr="001700F2" w:rsidRDefault="79DF5DB1" w:rsidP="6E3DCE53">
            <w:pPr>
              <w:jc w:val="center"/>
              <w:rPr>
                <w:lang w:val="en-GB"/>
              </w:rPr>
            </w:pPr>
            <w:r w:rsidRPr="6E3DCE53">
              <w:rPr>
                <w:lang w:val="en-GB"/>
              </w:rPr>
              <w:t>54 Fields Court Warwick</w:t>
            </w:r>
          </w:p>
        </w:tc>
        <w:tc>
          <w:tcPr>
            <w:tcW w:w="3105" w:type="dxa"/>
            <w:tcBorders>
              <w:top w:val="single" w:sz="24" w:space="0" w:color="BF9268" w:themeColor="accent2"/>
            </w:tcBorders>
            <w:vAlign w:val="center"/>
          </w:tcPr>
          <w:p w14:paraId="2005FC67" w14:textId="18D82937" w:rsidR="00F316AD" w:rsidRPr="001700F2" w:rsidRDefault="79DF5DB1" w:rsidP="6E3DCE53">
            <w:pPr>
              <w:jc w:val="center"/>
              <w:rPr>
                <w:lang w:val="en-GB"/>
              </w:rPr>
            </w:pPr>
            <w:r w:rsidRPr="6E3DCE53">
              <w:rPr>
                <w:lang w:val="en-GB"/>
              </w:rPr>
              <w:t>07740798591</w:t>
            </w:r>
          </w:p>
        </w:tc>
        <w:tc>
          <w:tcPr>
            <w:tcW w:w="3098" w:type="dxa"/>
            <w:tcBorders>
              <w:top w:val="single" w:sz="24" w:space="0" w:color="BF9268" w:themeColor="accent2"/>
            </w:tcBorders>
            <w:vAlign w:val="center"/>
          </w:tcPr>
          <w:p w14:paraId="20B0CEE4" w14:textId="08DE5C37" w:rsidR="00F316AD" w:rsidRPr="001700F2" w:rsidRDefault="79DF5DB1" w:rsidP="6E3DCE53">
            <w:pPr>
              <w:jc w:val="center"/>
              <w:rPr>
                <w:lang w:val="en-GB"/>
              </w:rPr>
            </w:pPr>
            <w:r w:rsidRPr="6E3DCE53">
              <w:rPr>
                <w:lang w:val="en-GB"/>
              </w:rPr>
              <w:t xml:space="preserve">p.ranson@uwtsd.ac.uk </w:t>
            </w:r>
          </w:p>
        </w:tc>
      </w:tr>
      <w:tr w:rsidR="00CD50FD" w:rsidRPr="001700F2" w14:paraId="162690C4" w14:textId="77777777" w:rsidTr="6E3DCE53">
        <w:trPr>
          <w:trHeight w:val="100"/>
        </w:trPr>
        <w:tc>
          <w:tcPr>
            <w:tcW w:w="3097" w:type="dxa"/>
          </w:tcPr>
          <w:p w14:paraId="25E6F814" w14:textId="77777777" w:rsidR="00CD50FD" w:rsidRPr="001700F2" w:rsidRDefault="00CD50FD" w:rsidP="6E3DCE53">
            <w:pPr>
              <w:rPr>
                <w:lang w:val="en-GB"/>
              </w:rPr>
            </w:pPr>
          </w:p>
        </w:tc>
        <w:tc>
          <w:tcPr>
            <w:tcW w:w="6203" w:type="dxa"/>
            <w:gridSpan w:val="2"/>
          </w:tcPr>
          <w:p w14:paraId="1D7DF79E" w14:textId="2DD02345" w:rsidR="00CD50FD" w:rsidRPr="001700F2" w:rsidRDefault="00CD50FD" w:rsidP="6E3DCE53">
            <w:pPr>
              <w:rPr>
                <w:rFonts w:ascii="Arial" w:eastAsia="Arial" w:hAnsi="Arial" w:cs="Arial"/>
                <w:lang w:val="en-GB"/>
              </w:rPr>
            </w:pPr>
          </w:p>
          <w:p w14:paraId="28C7DAED" w14:textId="66060D5F" w:rsidR="00CD50FD" w:rsidRPr="001700F2" w:rsidRDefault="004767C7" w:rsidP="6E3DCE53">
            <w:pPr>
              <w:jc w:val="center"/>
              <w:rPr>
                <w:lang w:val="en-GB"/>
              </w:rPr>
            </w:pPr>
            <w:hyperlink r:id="rId11">
              <w:r w:rsidR="59902E56" w:rsidRPr="6E3DCE53">
                <w:rPr>
                  <w:rStyle w:val="Hyperlink"/>
                  <w:rFonts w:ascii="Arial" w:eastAsia="Arial" w:hAnsi="Arial" w:cs="Arial"/>
                  <w:lang w:val="en-GB"/>
                </w:rPr>
                <w:t>https://www.linkedin.com/in/paulranson/</w:t>
              </w:r>
            </w:hyperlink>
          </w:p>
        </w:tc>
      </w:tr>
    </w:tbl>
    <w:p w14:paraId="0C24234C" w14:textId="2D19380A" w:rsidR="30CAF90E" w:rsidRDefault="30CAF90E" w:rsidP="30CAF90E">
      <w:pPr>
        <w:rPr>
          <w:lang w:val="en-GB"/>
        </w:rPr>
      </w:pPr>
    </w:p>
    <w:p w14:paraId="74FDB9BC" w14:textId="67302D4B" w:rsidR="30CAF90E" w:rsidRDefault="30CAF90E" w:rsidP="30CAF90E">
      <w:pPr>
        <w:rPr>
          <w:lang w:val="en-GB"/>
        </w:rPr>
      </w:pPr>
    </w:p>
    <w:p w14:paraId="180AEB24" w14:textId="2B02C6BC" w:rsidR="30CAF90E" w:rsidRDefault="30CAF90E" w:rsidP="30CAF90E">
      <w:pPr>
        <w:rPr>
          <w:lang w:val="en-GB"/>
        </w:rPr>
      </w:pPr>
    </w:p>
    <w:p w14:paraId="006F2BA6" w14:textId="5658845A" w:rsidR="4C9932AC" w:rsidRDefault="4C9932AC" w:rsidP="6E3DCE53">
      <w:pPr>
        <w:rPr>
          <w:lang w:val="en-GB"/>
        </w:rPr>
      </w:pPr>
    </w:p>
    <w:p w14:paraId="1E4B1EA7" w14:textId="57518F0A" w:rsidR="00C55D85" w:rsidRPr="001700F2" w:rsidRDefault="00C55D85" w:rsidP="6E3DCE53">
      <w:pPr>
        <w:rPr>
          <w:lang w:val="en-GB"/>
        </w:rPr>
      </w:pPr>
      <w:r w:rsidRPr="6E3DCE53">
        <w:rPr>
          <w:lang w:val="en-GB"/>
        </w:rPr>
        <w:br w:type="page"/>
      </w:r>
    </w:p>
    <w:p w14:paraId="31668D80" w14:textId="222E906F" w:rsidR="2947D834" w:rsidRDefault="2947D834" w:rsidP="6E3DCE53">
      <w:pPr>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2947D834" w14:paraId="3203D5E4" w14:textId="77777777" w:rsidTr="6E3DCE53">
        <w:trPr>
          <w:trHeight w:val="210"/>
        </w:trPr>
        <w:tc>
          <w:tcPr>
            <w:tcW w:w="3097" w:type="dxa"/>
            <w:tcBorders>
              <w:bottom w:val="single" w:sz="18" w:space="0" w:color="BF9268" w:themeColor="accent2"/>
            </w:tcBorders>
          </w:tcPr>
          <w:p w14:paraId="196C9FC6" w14:textId="77777777" w:rsidR="2947D834" w:rsidRDefault="2947D834" w:rsidP="6E3DCE53">
            <w:pPr>
              <w:rPr>
                <w:lang w:val="en-GB"/>
              </w:rPr>
            </w:pPr>
          </w:p>
        </w:tc>
        <w:tc>
          <w:tcPr>
            <w:tcW w:w="3108" w:type="dxa"/>
            <w:vMerge w:val="restart"/>
            <w:shd w:val="clear" w:color="auto" w:fill="303848" w:themeFill="accent1"/>
            <w:vAlign w:val="center"/>
          </w:tcPr>
          <w:p w14:paraId="307918CF" w14:textId="3BF09C6B" w:rsidR="6ED17F5E" w:rsidRDefault="1FA852A3" w:rsidP="6E3DCE53">
            <w:pPr>
              <w:pStyle w:val="Heading1"/>
              <w:spacing w:line="259" w:lineRule="auto"/>
              <w:rPr>
                <w:lang w:val="en-GB"/>
              </w:rPr>
            </w:pPr>
            <w:r w:rsidRPr="6E3DCE53">
              <w:rPr>
                <w:lang w:val="en-GB"/>
              </w:rPr>
              <w:t>OBJECTIVE</w:t>
            </w:r>
          </w:p>
        </w:tc>
        <w:tc>
          <w:tcPr>
            <w:tcW w:w="3095" w:type="dxa"/>
            <w:tcBorders>
              <w:bottom w:val="single" w:sz="18" w:space="0" w:color="BF9268" w:themeColor="accent2"/>
            </w:tcBorders>
          </w:tcPr>
          <w:p w14:paraId="054797DF" w14:textId="77777777" w:rsidR="2947D834" w:rsidRDefault="2947D834" w:rsidP="6E3DCE53">
            <w:pPr>
              <w:rPr>
                <w:lang w:val="en-GB"/>
              </w:rPr>
            </w:pPr>
          </w:p>
        </w:tc>
      </w:tr>
      <w:tr w:rsidR="2947D834" w14:paraId="444D3B9F" w14:textId="77777777" w:rsidTr="6E3DCE53">
        <w:trPr>
          <w:trHeight w:val="210"/>
        </w:trPr>
        <w:tc>
          <w:tcPr>
            <w:tcW w:w="3097" w:type="dxa"/>
            <w:tcBorders>
              <w:top w:val="single" w:sz="18" w:space="0" w:color="BF9268" w:themeColor="accent2"/>
            </w:tcBorders>
          </w:tcPr>
          <w:p w14:paraId="71DB9114" w14:textId="77777777" w:rsidR="2947D834" w:rsidRDefault="2947D834" w:rsidP="6E3DCE53">
            <w:pPr>
              <w:rPr>
                <w:lang w:val="en-GB"/>
              </w:rPr>
            </w:pPr>
          </w:p>
        </w:tc>
        <w:tc>
          <w:tcPr>
            <w:tcW w:w="3108" w:type="dxa"/>
            <w:vMerge/>
          </w:tcPr>
          <w:p w14:paraId="14E986B8" w14:textId="77777777" w:rsidR="00F80E4D" w:rsidRDefault="00F80E4D"/>
        </w:tc>
        <w:tc>
          <w:tcPr>
            <w:tcW w:w="3095" w:type="dxa"/>
            <w:tcBorders>
              <w:top w:val="single" w:sz="18" w:space="0" w:color="BF9268" w:themeColor="accent2"/>
            </w:tcBorders>
          </w:tcPr>
          <w:p w14:paraId="0C5D678C" w14:textId="77777777" w:rsidR="2947D834" w:rsidRDefault="2947D834" w:rsidP="6E3DCE53">
            <w:pPr>
              <w:rPr>
                <w:lang w:val="en-GB"/>
              </w:rPr>
            </w:pPr>
          </w:p>
        </w:tc>
      </w:tr>
    </w:tbl>
    <w:p w14:paraId="3D0D365E" w14:textId="195F130E" w:rsidR="2947D834" w:rsidRDefault="2947D834" w:rsidP="6E3DCE53">
      <w:pPr>
        <w:rPr>
          <w:lang w:val="en-GB"/>
        </w:rPr>
      </w:pPr>
    </w:p>
    <w:p w14:paraId="05C03BED" w14:textId="64D07337" w:rsidR="59902E56" w:rsidRDefault="1CD3489F" w:rsidP="6E3DCE53">
      <w:pPr>
        <w:spacing w:after="120" w:line="259" w:lineRule="auto"/>
        <w:rPr>
          <w:rFonts w:ascii="Arial" w:eastAsia="Arial" w:hAnsi="Arial" w:cs="Arial"/>
          <w:color w:val="595959" w:themeColor="text1" w:themeTint="A6"/>
          <w:lang w:val="en-GB"/>
        </w:rPr>
      </w:pPr>
      <w:r w:rsidRPr="6E3DCE53">
        <w:rPr>
          <w:rFonts w:ascii="Arial" w:eastAsia="Arial" w:hAnsi="Arial" w:cs="Arial"/>
          <w:color w:val="595959" w:themeColor="text1" w:themeTint="A6"/>
          <w:lang w:val="en-GB"/>
        </w:rPr>
        <w:t xml:space="preserve">The objective of the following intervention was to design and plan learning activities for adult learning centre operated by UWTSD in Birmingham. The </w:t>
      </w:r>
      <w:r w:rsidR="14E3EAB7" w:rsidRPr="6E3DCE53">
        <w:rPr>
          <w:rFonts w:ascii="Arial" w:eastAsia="Arial" w:hAnsi="Arial" w:cs="Arial"/>
          <w:color w:val="595959" w:themeColor="text1" w:themeTint="A6"/>
          <w:lang w:val="en-GB"/>
        </w:rPr>
        <w:t xml:space="preserve">module is </w:t>
      </w:r>
      <w:r w:rsidRPr="6E3DCE53">
        <w:rPr>
          <w:rFonts w:ascii="Arial" w:eastAsia="Arial" w:hAnsi="Arial" w:cs="Arial"/>
          <w:color w:val="595959" w:themeColor="text1" w:themeTint="A6"/>
          <w:lang w:val="en-GB"/>
        </w:rPr>
        <w:t xml:space="preserve">a Level 5 </w:t>
      </w:r>
      <w:r w:rsidR="3AD5323B" w:rsidRPr="6E3DCE53">
        <w:rPr>
          <w:rFonts w:ascii="Arial" w:eastAsia="Arial" w:hAnsi="Arial" w:cs="Arial"/>
          <w:color w:val="595959" w:themeColor="text1" w:themeTint="A6"/>
          <w:lang w:val="en-GB"/>
        </w:rPr>
        <w:t>called Managing Projects in an Organisation.</w:t>
      </w:r>
      <w:r w:rsidR="18B8E512" w:rsidRPr="6E3DCE53">
        <w:rPr>
          <w:rFonts w:ascii="Arial" w:eastAsia="Arial" w:hAnsi="Arial" w:cs="Arial"/>
          <w:color w:val="595959" w:themeColor="text1" w:themeTint="A6"/>
          <w:lang w:val="en-GB"/>
        </w:rPr>
        <w:t xml:space="preserve"> </w:t>
      </w:r>
      <w:r w:rsidRPr="6E3DCE53">
        <w:rPr>
          <w:rFonts w:ascii="Arial" w:eastAsia="Arial" w:hAnsi="Arial" w:cs="Arial"/>
          <w:color w:val="595959" w:themeColor="text1" w:themeTint="A6"/>
          <w:lang w:val="en-GB"/>
        </w:rPr>
        <w:t xml:space="preserve">The </w:t>
      </w:r>
      <w:r w:rsidR="6DCD4B33" w:rsidRPr="6E3DCE53">
        <w:rPr>
          <w:rFonts w:ascii="Arial" w:eastAsia="Arial" w:hAnsi="Arial" w:cs="Arial"/>
          <w:color w:val="595959" w:themeColor="text1" w:themeTint="A6"/>
          <w:lang w:val="en-GB"/>
        </w:rPr>
        <w:t xml:space="preserve">module </w:t>
      </w:r>
      <w:r w:rsidRPr="6E3DCE53">
        <w:rPr>
          <w:rFonts w:ascii="Arial" w:eastAsia="Arial" w:hAnsi="Arial" w:cs="Arial"/>
          <w:color w:val="595959" w:themeColor="text1" w:themeTint="A6"/>
          <w:lang w:val="en-GB"/>
        </w:rPr>
        <w:t>had the following mandated learning outcome</w:t>
      </w:r>
      <w:r w:rsidR="07649F9B" w:rsidRPr="6E3DCE53">
        <w:rPr>
          <w:rFonts w:ascii="Arial" w:eastAsia="Arial" w:hAnsi="Arial" w:cs="Arial"/>
          <w:color w:val="595959" w:themeColor="text1" w:themeTint="A6"/>
          <w:lang w:val="en-GB"/>
        </w:rPr>
        <w:t>:</w:t>
      </w:r>
      <w:r w:rsidRPr="6E3DCE53">
        <w:rPr>
          <w:rFonts w:ascii="Arial" w:eastAsia="Arial" w:hAnsi="Arial" w:cs="Arial"/>
          <w:color w:val="595959" w:themeColor="text1" w:themeTint="A6"/>
          <w:lang w:val="en-GB"/>
        </w:rPr>
        <w:t xml:space="preserve"> </w:t>
      </w:r>
    </w:p>
    <w:p w14:paraId="3E53D0F6" w14:textId="5C7D18E5" w:rsidR="59902E56" w:rsidRDefault="1CD3489F" w:rsidP="6E3DCE53">
      <w:pPr>
        <w:spacing w:after="120" w:line="259" w:lineRule="auto"/>
        <w:rPr>
          <w:rFonts w:ascii="Arial" w:eastAsia="Arial" w:hAnsi="Arial" w:cs="Arial"/>
          <w:lang w:val="en-GB"/>
        </w:rPr>
      </w:pPr>
      <w:r w:rsidRPr="6E3DCE53">
        <w:rPr>
          <w:rFonts w:ascii="Arial" w:eastAsia="Arial" w:hAnsi="Arial" w:cs="Arial"/>
          <w:color w:val="595959" w:themeColor="text1" w:themeTint="A6"/>
          <w:lang w:val="en-GB"/>
        </w:rPr>
        <w:t xml:space="preserve">“Upon the successful completion of this module, the student should be able to demonstrate the ability to critically assess the usefulness of project management tools and techniques for managing a project within an organisation”. </w:t>
      </w:r>
    </w:p>
    <w:p w14:paraId="6B24BE86" w14:textId="780F2D97" w:rsidR="59902E56" w:rsidRDefault="1CD3489F" w:rsidP="6E3DCE53">
      <w:pPr>
        <w:spacing w:after="120" w:line="259" w:lineRule="auto"/>
        <w:rPr>
          <w:rFonts w:ascii="Arial" w:eastAsia="Arial" w:hAnsi="Arial" w:cs="Arial"/>
          <w:lang w:val="en-GB"/>
        </w:rPr>
      </w:pPr>
      <w:r w:rsidRPr="6E3DCE53">
        <w:rPr>
          <w:rFonts w:ascii="Arial" w:eastAsia="Arial" w:hAnsi="Arial" w:cs="Arial"/>
          <w:color w:val="595959" w:themeColor="text1" w:themeTint="A6"/>
          <w:lang w:val="en-GB"/>
        </w:rPr>
        <w:t>The objective of the first lesson was to create an experience that illuminates issues arriving from the instinctive application of project “management” applied by lay people in a field experiment.</w:t>
      </w:r>
    </w:p>
    <w:p w14:paraId="28B29F3B" w14:textId="1D8A907E" w:rsidR="59902E56" w:rsidRDefault="59902E56" w:rsidP="6E3DCE53">
      <w:pPr>
        <w:spacing w:after="120" w:line="259" w:lineRule="auto"/>
        <w:rPr>
          <w:rFonts w:ascii="Arial" w:eastAsia="Arial" w:hAnsi="Arial" w:cs="Arial"/>
          <w:color w:val="595959" w:themeColor="text1" w:themeTint="A6"/>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4393C4EE" w14:textId="77777777" w:rsidTr="6E3DCE53">
        <w:trPr>
          <w:trHeight w:val="210"/>
        </w:trPr>
        <w:tc>
          <w:tcPr>
            <w:tcW w:w="3097" w:type="dxa"/>
            <w:tcBorders>
              <w:bottom w:val="single" w:sz="18" w:space="0" w:color="BF9268" w:themeColor="accent2"/>
            </w:tcBorders>
          </w:tcPr>
          <w:p w14:paraId="6669FBBD" w14:textId="77777777" w:rsidR="6E3DCE53" w:rsidRDefault="6E3DCE53" w:rsidP="6E3DCE53">
            <w:pPr>
              <w:rPr>
                <w:lang w:val="en-GB"/>
              </w:rPr>
            </w:pPr>
          </w:p>
        </w:tc>
        <w:tc>
          <w:tcPr>
            <w:tcW w:w="3108" w:type="dxa"/>
            <w:vMerge w:val="restart"/>
            <w:shd w:val="clear" w:color="auto" w:fill="303848" w:themeFill="accent1"/>
            <w:vAlign w:val="center"/>
          </w:tcPr>
          <w:p w14:paraId="26DCF766" w14:textId="0885B880" w:rsidR="709DBE64" w:rsidRDefault="709DBE64" w:rsidP="6E3DCE53">
            <w:pPr>
              <w:pStyle w:val="Heading1"/>
              <w:spacing w:line="259" w:lineRule="auto"/>
              <w:rPr>
                <w:lang w:val="en-GB"/>
              </w:rPr>
            </w:pPr>
            <w:r w:rsidRPr="6E3DCE53">
              <w:rPr>
                <w:lang w:val="en-GB"/>
              </w:rPr>
              <w:t>SITUATION</w:t>
            </w:r>
          </w:p>
        </w:tc>
        <w:tc>
          <w:tcPr>
            <w:tcW w:w="3095" w:type="dxa"/>
            <w:tcBorders>
              <w:bottom w:val="single" w:sz="18" w:space="0" w:color="BF9268" w:themeColor="accent2"/>
            </w:tcBorders>
          </w:tcPr>
          <w:p w14:paraId="5689BCF6" w14:textId="77777777" w:rsidR="6E3DCE53" w:rsidRDefault="6E3DCE53" w:rsidP="6E3DCE53">
            <w:pPr>
              <w:rPr>
                <w:lang w:val="en-GB"/>
              </w:rPr>
            </w:pPr>
          </w:p>
        </w:tc>
      </w:tr>
      <w:tr w:rsidR="6E3DCE53" w14:paraId="4539F005" w14:textId="77777777" w:rsidTr="6E3DCE53">
        <w:trPr>
          <w:trHeight w:val="210"/>
        </w:trPr>
        <w:tc>
          <w:tcPr>
            <w:tcW w:w="3097" w:type="dxa"/>
            <w:tcBorders>
              <w:top w:val="single" w:sz="18" w:space="0" w:color="BF9268" w:themeColor="accent2"/>
            </w:tcBorders>
          </w:tcPr>
          <w:p w14:paraId="2E50C585" w14:textId="77777777" w:rsidR="6E3DCE53" w:rsidRDefault="6E3DCE53" w:rsidP="6E3DCE53">
            <w:pPr>
              <w:rPr>
                <w:lang w:val="en-GB"/>
              </w:rPr>
            </w:pPr>
          </w:p>
        </w:tc>
        <w:tc>
          <w:tcPr>
            <w:tcW w:w="3108" w:type="dxa"/>
            <w:vMerge/>
          </w:tcPr>
          <w:p w14:paraId="36CF5EDF" w14:textId="77777777" w:rsidR="00F80E4D" w:rsidRDefault="00F80E4D"/>
        </w:tc>
        <w:tc>
          <w:tcPr>
            <w:tcW w:w="3095" w:type="dxa"/>
            <w:tcBorders>
              <w:top w:val="single" w:sz="18" w:space="0" w:color="BF9268" w:themeColor="accent2"/>
            </w:tcBorders>
          </w:tcPr>
          <w:p w14:paraId="5A485BB2" w14:textId="77777777" w:rsidR="6E3DCE53" w:rsidRDefault="6E3DCE53" w:rsidP="6E3DCE53">
            <w:pPr>
              <w:rPr>
                <w:lang w:val="en-GB"/>
              </w:rPr>
            </w:pPr>
          </w:p>
        </w:tc>
      </w:tr>
    </w:tbl>
    <w:p w14:paraId="1126DF74" w14:textId="195F130E" w:rsidR="59902E56" w:rsidRDefault="59902E56" w:rsidP="6E3DCE53">
      <w:pPr>
        <w:rPr>
          <w:lang w:val="en-GB"/>
        </w:rPr>
      </w:pPr>
    </w:p>
    <w:p w14:paraId="70496F91" w14:textId="21DE88FF" w:rsidR="59902E56" w:rsidRDefault="709DBE64"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While my students are clearly adult, the maturity my students exhibit in their learning is dubious.  </w:t>
      </w:r>
    </w:p>
    <w:p w14:paraId="1DA14B00" w14:textId="2B1BA734" w:rsidR="59902E56" w:rsidRDefault="709DBE64"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It is fair to say that my students are broadly transiting from an obscure educational background considered to be approximately Level 3 to something approaching Level 4/5. These students represent unusual challenges: ages can range between mid-twenties to fifties; they have complex backgrounds; have diverse cultural attitudes and beliefs and in some cases disabilities that can impact their learning. </w:t>
      </w:r>
    </w:p>
    <w:p w14:paraId="4FC2AB9E" w14:textId="2B9ED3F6" w:rsidR="59902E56" w:rsidRDefault="709DBE64" w:rsidP="6E3DCE53">
      <w:pPr>
        <w:spacing w:after="120" w:line="259" w:lineRule="auto"/>
        <w:rPr>
          <w:rFonts w:ascii="Arial" w:eastAsia="Arial" w:hAnsi="Arial" w:cs="Arial"/>
          <w:color w:val="595959" w:themeColor="text1" w:themeTint="A6"/>
        </w:rPr>
      </w:pPr>
      <w:r w:rsidRPr="6E3DCE53">
        <w:rPr>
          <w:rFonts w:ascii="Arial" w:eastAsia="Arial" w:hAnsi="Arial" w:cs="Arial"/>
          <w:color w:val="595959" w:themeColor="text1" w:themeTint="A6"/>
        </w:rPr>
        <w:t>I drew on a broad understanding pedagogy/andragogy learning theories developed from CPD event described in a one-day workshop in December 2019 and bolstered with an intuitive feel.</w:t>
      </w:r>
    </w:p>
    <w:p w14:paraId="3DC552F9" w14:textId="4B321A91" w:rsidR="59902E56" w:rsidRDefault="59902E56" w:rsidP="6E3DCE53">
      <w:r>
        <w:br w:type="page"/>
      </w:r>
    </w:p>
    <w:p w14:paraId="45EDF891" w14:textId="239DA0C1" w:rsidR="59902E56" w:rsidRDefault="59902E56" w:rsidP="6E3DCE5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789F2AE5" w14:textId="77777777" w:rsidTr="6E3DCE53">
        <w:trPr>
          <w:trHeight w:val="210"/>
        </w:trPr>
        <w:tc>
          <w:tcPr>
            <w:tcW w:w="3097" w:type="dxa"/>
            <w:tcBorders>
              <w:bottom w:val="single" w:sz="18" w:space="0" w:color="BF9268" w:themeColor="accent2"/>
            </w:tcBorders>
          </w:tcPr>
          <w:p w14:paraId="397925C7" w14:textId="77777777" w:rsidR="6E3DCE53" w:rsidRDefault="6E3DCE53" w:rsidP="6E3DCE53">
            <w:pPr>
              <w:rPr>
                <w:lang w:val="en-GB"/>
              </w:rPr>
            </w:pPr>
          </w:p>
        </w:tc>
        <w:tc>
          <w:tcPr>
            <w:tcW w:w="3108" w:type="dxa"/>
            <w:vMerge w:val="restart"/>
            <w:shd w:val="clear" w:color="auto" w:fill="303848" w:themeFill="accent1"/>
            <w:vAlign w:val="center"/>
          </w:tcPr>
          <w:p w14:paraId="16DCF669" w14:textId="575E0F32" w:rsidR="0AB5CD38" w:rsidRDefault="0AB5CD38" w:rsidP="6E3DCE53">
            <w:pPr>
              <w:pStyle w:val="Heading1"/>
              <w:spacing w:line="259" w:lineRule="auto"/>
              <w:rPr>
                <w:lang w:val="en-GB"/>
              </w:rPr>
            </w:pPr>
            <w:r w:rsidRPr="6E3DCE53">
              <w:rPr>
                <w:lang w:val="en-GB"/>
              </w:rPr>
              <w:t>WHAT CHANGE</w:t>
            </w:r>
          </w:p>
        </w:tc>
        <w:tc>
          <w:tcPr>
            <w:tcW w:w="3095" w:type="dxa"/>
            <w:tcBorders>
              <w:bottom w:val="single" w:sz="18" w:space="0" w:color="BF9268" w:themeColor="accent2"/>
            </w:tcBorders>
          </w:tcPr>
          <w:p w14:paraId="1DFB8DFC" w14:textId="77777777" w:rsidR="6E3DCE53" w:rsidRDefault="6E3DCE53" w:rsidP="6E3DCE53">
            <w:pPr>
              <w:rPr>
                <w:lang w:val="en-GB"/>
              </w:rPr>
            </w:pPr>
          </w:p>
        </w:tc>
      </w:tr>
      <w:tr w:rsidR="6E3DCE53" w14:paraId="0A9650DA" w14:textId="77777777" w:rsidTr="6E3DCE53">
        <w:trPr>
          <w:trHeight w:val="210"/>
        </w:trPr>
        <w:tc>
          <w:tcPr>
            <w:tcW w:w="3097" w:type="dxa"/>
            <w:tcBorders>
              <w:top w:val="single" w:sz="18" w:space="0" w:color="BF9268" w:themeColor="accent2"/>
            </w:tcBorders>
          </w:tcPr>
          <w:p w14:paraId="527F9105" w14:textId="77777777" w:rsidR="6E3DCE53" w:rsidRDefault="6E3DCE53" w:rsidP="6E3DCE53">
            <w:pPr>
              <w:rPr>
                <w:lang w:val="en-GB"/>
              </w:rPr>
            </w:pPr>
          </w:p>
        </w:tc>
        <w:tc>
          <w:tcPr>
            <w:tcW w:w="3108" w:type="dxa"/>
            <w:vMerge/>
          </w:tcPr>
          <w:p w14:paraId="34680D14" w14:textId="77777777" w:rsidR="00F80E4D" w:rsidRDefault="00F80E4D"/>
        </w:tc>
        <w:tc>
          <w:tcPr>
            <w:tcW w:w="3095" w:type="dxa"/>
            <w:tcBorders>
              <w:top w:val="single" w:sz="18" w:space="0" w:color="BF9268" w:themeColor="accent2"/>
            </w:tcBorders>
          </w:tcPr>
          <w:p w14:paraId="7CA22E6A" w14:textId="77777777" w:rsidR="6E3DCE53" w:rsidRDefault="6E3DCE53" w:rsidP="6E3DCE53">
            <w:pPr>
              <w:rPr>
                <w:lang w:val="en-GB"/>
              </w:rPr>
            </w:pPr>
          </w:p>
        </w:tc>
      </w:tr>
    </w:tbl>
    <w:p w14:paraId="6C9A5817" w14:textId="195F130E" w:rsidR="59902E56" w:rsidRDefault="59902E56" w:rsidP="6E3DCE53">
      <w:pPr>
        <w:rPr>
          <w:lang w:val="en-GB"/>
        </w:rPr>
      </w:pPr>
    </w:p>
    <w:p w14:paraId="4AF2DDC9" w14:textId="3BDE2685" w:rsidR="59902E56" w:rsidRDefault="0AB5CD3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My previous career has been in the development of video games. </w:t>
      </w:r>
    </w:p>
    <w:p w14:paraId="48D6968D" w14:textId="6FA4CD79" w:rsidR="59902E56" w:rsidRDefault="0AB5CD3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 am by nature a disruptive thinker and drawn to design thinking. </w:t>
      </w:r>
    </w:p>
    <w:p w14:paraId="2654E17A" w14:textId="6C65379C" w:rsidR="59902E56" w:rsidRDefault="0AB5CD3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Emotionally I was not personally engaged with the learning materials I was required to deliver. The materials I had to work with tended to be dense wordy PowerPoints. There was little to engage. </w:t>
      </w:r>
    </w:p>
    <w:p w14:paraId="6C645C18" w14:textId="39BF2BE9" w:rsidR="59902E56" w:rsidRDefault="0AB5CD38" w:rsidP="6E3DCE53">
      <w:pPr>
        <w:spacing w:after="120" w:line="259" w:lineRule="auto"/>
        <w:rPr>
          <w:rFonts w:ascii="Arial" w:eastAsia="Arial" w:hAnsi="Arial" w:cs="Arial"/>
          <w:color w:val="595959" w:themeColor="text1" w:themeTint="A6"/>
        </w:rPr>
      </w:pPr>
      <w:r w:rsidRPr="6E3DCE53">
        <w:rPr>
          <w:rFonts w:ascii="Arial" w:eastAsia="Arial" w:hAnsi="Arial" w:cs="Arial"/>
          <w:color w:val="595959" w:themeColor="text1" w:themeTint="A6"/>
        </w:rPr>
        <w:t>To my eye they tended towards a teaching “to” students and I wanted to change delivery to be inclusive teaching not just “for” students but “with” students. As a novice I bowed to my more experienced and educated colleagues and delivered albeit with passion that I believe was appreciated by my classes.</w:t>
      </w:r>
    </w:p>
    <w:p w14:paraId="1DFD6DAE" w14:textId="5B0A764C" w:rsidR="59902E56" w:rsidRPr="00691A87" w:rsidRDefault="0AB5CD38" w:rsidP="6E3DCE53">
      <w:pPr>
        <w:spacing w:after="120" w:line="259" w:lineRule="auto"/>
        <w:rPr>
          <w:rFonts w:ascii="Arial" w:eastAsia="Arial" w:hAnsi="Arial" w:cs="Arial"/>
          <w:color w:val="595959" w:themeColor="text1" w:themeTint="A6"/>
          <w:lang w:val="en-GB"/>
        </w:rPr>
      </w:pPr>
      <w:r w:rsidRPr="00691A87">
        <w:rPr>
          <w:rFonts w:ascii="Arial" w:eastAsia="Arial" w:hAnsi="Arial" w:cs="Arial"/>
          <w:color w:val="595959" w:themeColor="text1" w:themeTint="A6"/>
        </w:rPr>
        <w:t xml:space="preserve">However, as a fan of Dweck's Growth Mindset </w:t>
      </w:r>
      <w:r w:rsidR="52AAC1B7" w:rsidRPr="00691A87">
        <w:rPr>
          <w:rFonts w:ascii="Arial" w:eastAsia="Arial" w:hAnsi="Arial" w:cs="Arial"/>
          <w:color w:val="595959" w:themeColor="text1" w:themeTint="A6"/>
        </w:rPr>
        <w:t>(</w:t>
      </w:r>
      <w:proofErr w:type="spellStart"/>
      <w:r w:rsidR="52AAC1B7" w:rsidRPr="00691A87">
        <w:rPr>
          <w:rFonts w:ascii="Arial" w:eastAsia="Arial" w:hAnsi="Arial" w:cs="Arial"/>
          <w:color w:val="595959" w:themeColor="text1" w:themeTint="A6"/>
        </w:rPr>
        <w:t>Dwek</w:t>
      </w:r>
      <w:proofErr w:type="spellEnd"/>
      <w:r w:rsidR="52AAC1B7" w:rsidRPr="00691A87">
        <w:rPr>
          <w:rFonts w:ascii="Arial" w:eastAsia="Arial" w:hAnsi="Arial" w:cs="Arial"/>
          <w:color w:val="595959" w:themeColor="text1" w:themeTint="A6"/>
        </w:rPr>
        <w:t>, 2012)</w:t>
      </w:r>
      <w:r w:rsidRPr="00691A87">
        <w:rPr>
          <w:rFonts w:ascii="Arial" w:eastAsia="Arial" w:hAnsi="Arial" w:cs="Arial"/>
          <w:color w:val="595959" w:themeColor="text1" w:themeTint="A6"/>
        </w:rPr>
        <w:t xml:space="preserve"> it was my hope to expose my students to an </w:t>
      </w:r>
      <w:r w:rsidR="722E7CAB" w:rsidRPr="00691A87">
        <w:rPr>
          <w:rFonts w:ascii="Arial" w:eastAsia="Arial" w:hAnsi="Arial" w:cs="Arial"/>
          <w:color w:val="595959" w:themeColor="text1" w:themeTint="A6"/>
        </w:rPr>
        <w:t>experience</w:t>
      </w:r>
      <w:r w:rsidRPr="00691A87">
        <w:rPr>
          <w:rFonts w:ascii="Arial" w:eastAsia="Arial" w:hAnsi="Arial" w:cs="Arial"/>
          <w:color w:val="595959" w:themeColor="text1" w:themeTint="A6"/>
        </w:rPr>
        <w:t xml:space="preserve"> that could be debated and then illuminate open thinking in an adult conversation.</w:t>
      </w:r>
    </w:p>
    <w:p w14:paraId="2A3DFBC4" w14:textId="50B18FBF" w:rsidR="59902E56" w:rsidRPr="00691A87" w:rsidRDefault="0AB5CD38" w:rsidP="6E3DCE53">
      <w:pPr>
        <w:spacing w:after="120" w:line="259" w:lineRule="auto"/>
        <w:rPr>
          <w:rFonts w:ascii="Arial" w:eastAsia="Arial" w:hAnsi="Arial" w:cs="Arial"/>
          <w:color w:val="595959" w:themeColor="text1" w:themeTint="A6"/>
        </w:rPr>
      </w:pPr>
      <w:r w:rsidRPr="00691A87">
        <w:rPr>
          <w:rFonts w:ascii="Arial" w:eastAsia="Arial" w:hAnsi="Arial" w:cs="Arial"/>
          <w:color w:val="595959" w:themeColor="text1" w:themeTint="A6"/>
        </w:rPr>
        <w:t xml:space="preserve">I based my approach on a reading of Dewey’s </w:t>
      </w:r>
      <w:r w:rsidR="5075F54A" w:rsidRPr="00691A87">
        <w:rPr>
          <w:rFonts w:ascii="Arial" w:eastAsia="Arial" w:hAnsi="Arial" w:cs="Arial"/>
          <w:color w:val="595959" w:themeColor="text1" w:themeTint="A6"/>
        </w:rPr>
        <w:t>“H</w:t>
      </w:r>
      <w:r w:rsidRPr="00691A87">
        <w:rPr>
          <w:rFonts w:ascii="Arial" w:eastAsia="Arial" w:hAnsi="Arial" w:cs="Arial"/>
          <w:color w:val="595959" w:themeColor="text1" w:themeTint="A6"/>
        </w:rPr>
        <w:t>ow we think</w:t>
      </w:r>
      <w:r w:rsidR="67305B2C" w:rsidRPr="00691A87">
        <w:rPr>
          <w:rFonts w:ascii="Arial" w:eastAsia="Arial" w:hAnsi="Arial" w:cs="Arial"/>
          <w:color w:val="595959" w:themeColor="text1" w:themeTint="A6"/>
        </w:rPr>
        <w:t>” (Dewey,1910)</w:t>
      </w:r>
      <w:r w:rsidRPr="00691A87">
        <w:rPr>
          <w:rFonts w:ascii="Arial" w:eastAsia="Arial" w:hAnsi="Arial" w:cs="Arial"/>
          <w:color w:val="595959" w:themeColor="text1" w:themeTint="A6"/>
        </w:rPr>
        <w:t>, which while dated in language reached out to me as a creator of entertainment experiences.</w:t>
      </w:r>
    </w:p>
    <w:p w14:paraId="46C45778" w14:textId="643F75C0" w:rsidR="59902E56" w:rsidRDefault="59902E56" w:rsidP="6E3DCE5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1CDBADE1" w14:textId="77777777" w:rsidTr="6E3DCE53">
        <w:trPr>
          <w:trHeight w:val="210"/>
        </w:trPr>
        <w:tc>
          <w:tcPr>
            <w:tcW w:w="3097" w:type="dxa"/>
            <w:tcBorders>
              <w:bottom w:val="single" w:sz="18" w:space="0" w:color="BF9268" w:themeColor="accent2"/>
            </w:tcBorders>
          </w:tcPr>
          <w:p w14:paraId="50D64AD8" w14:textId="77777777" w:rsidR="6E3DCE53" w:rsidRDefault="6E3DCE53" w:rsidP="6E3DCE53">
            <w:pPr>
              <w:rPr>
                <w:lang w:val="en-GB"/>
              </w:rPr>
            </w:pPr>
          </w:p>
        </w:tc>
        <w:tc>
          <w:tcPr>
            <w:tcW w:w="3108" w:type="dxa"/>
            <w:vMerge w:val="restart"/>
            <w:shd w:val="clear" w:color="auto" w:fill="303848" w:themeFill="accent1"/>
            <w:vAlign w:val="center"/>
          </w:tcPr>
          <w:p w14:paraId="347E8938" w14:textId="61A3E158" w:rsidR="580D6AB7" w:rsidRDefault="580D6AB7" w:rsidP="6E3DCE53">
            <w:pPr>
              <w:pStyle w:val="Heading1"/>
              <w:spacing w:line="259" w:lineRule="auto"/>
            </w:pPr>
            <w:r w:rsidRPr="6E3DCE53">
              <w:rPr>
                <w:lang w:val="en-GB"/>
              </w:rPr>
              <w:t>HOW</w:t>
            </w:r>
          </w:p>
        </w:tc>
        <w:tc>
          <w:tcPr>
            <w:tcW w:w="3095" w:type="dxa"/>
            <w:tcBorders>
              <w:bottom w:val="single" w:sz="18" w:space="0" w:color="BF9268" w:themeColor="accent2"/>
            </w:tcBorders>
          </w:tcPr>
          <w:p w14:paraId="05167AE9" w14:textId="77777777" w:rsidR="6E3DCE53" w:rsidRDefault="6E3DCE53" w:rsidP="6E3DCE53">
            <w:pPr>
              <w:rPr>
                <w:lang w:val="en-GB"/>
              </w:rPr>
            </w:pPr>
          </w:p>
        </w:tc>
      </w:tr>
      <w:tr w:rsidR="6E3DCE53" w14:paraId="53AEA190" w14:textId="77777777" w:rsidTr="6E3DCE53">
        <w:trPr>
          <w:trHeight w:val="210"/>
        </w:trPr>
        <w:tc>
          <w:tcPr>
            <w:tcW w:w="3097" w:type="dxa"/>
            <w:tcBorders>
              <w:top w:val="single" w:sz="18" w:space="0" w:color="BF9268" w:themeColor="accent2"/>
            </w:tcBorders>
          </w:tcPr>
          <w:p w14:paraId="265E678D" w14:textId="77777777" w:rsidR="6E3DCE53" w:rsidRDefault="6E3DCE53" w:rsidP="6E3DCE53">
            <w:pPr>
              <w:rPr>
                <w:lang w:val="en-GB"/>
              </w:rPr>
            </w:pPr>
          </w:p>
        </w:tc>
        <w:tc>
          <w:tcPr>
            <w:tcW w:w="3108" w:type="dxa"/>
            <w:vMerge/>
          </w:tcPr>
          <w:p w14:paraId="0DFFA5BB" w14:textId="77777777" w:rsidR="00F80E4D" w:rsidRDefault="00F80E4D"/>
        </w:tc>
        <w:tc>
          <w:tcPr>
            <w:tcW w:w="3095" w:type="dxa"/>
            <w:tcBorders>
              <w:top w:val="single" w:sz="18" w:space="0" w:color="BF9268" w:themeColor="accent2"/>
            </w:tcBorders>
          </w:tcPr>
          <w:p w14:paraId="47EDDC73" w14:textId="77777777" w:rsidR="6E3DCE53" w:rsidRDefault="6E3DCE53" w:rsidP="6E3DCE53">
            <w:pPr>
              <w:rPr>
                <w:lang w:val="en-GB"/>
              </w:rPr>
            </w:pPr>
          </w:p>
        </w:tc>
      </w:tr>
    </w:tbl>
    <w:p w14:paraId="19276DBA" w14:textId="195F130E" w:rsidR="59902E56" w:rsidRDefault="59902E56" w:rsidP="6E3DCE53">
      <w:pPr>
        <w:rPr>
          <w:lang w:val="en-GB"/>
        </w:rPr>
      </w:pPr>
    </w:p>
    <w:p w14:paraId="4D6D6A51" w14:textId="55789F10" w:rsidR="59902E56" w:rsidRPr="00691A87" w:rsidRDefault="580D6AB7" w:rsidP="6E3DCE53">
      <w:pPr>
        <w:spacing w:after="120" w:line="259" w:lineRule="auto"/>
        <w:rPr>
          <w:rFonts w:ascii="Arial" w:eastAsia="Arial" w:hAnsi="Arial" w:cs="Arial"/>
          <w:color w:val="595959" w:themeColor="text1" w:themeTint="A6"/>
          <w:lang w:val="en-GB"/>
        </w:rPr>
      </w:pPr>
      <w:r w:rsidRPr="00691A87">
        <w:rPr>
          <w:rFonts w:ascii="Arial" w:eastAsia="Arial" w:hAnsi="Arial" w:cs="Arial"/>
          <w:color w:val="595959" w:themeColor="text1" w:themeTint="A6"/>
        </w:rPr>
        <w:t xml:space="preserve">I developed a classroom </w:t>
      </w:r>
      <w:r w:rsidR="4FF95ADF" w:rsidRPr="00691A87">
        <w:rPr>
          <w:rFonts w:ascii="Arial" w:eastAsia="Arial" w:hAnsi="Arial" w:cs="Arial"/>
          <w:color w:val="595959" w:themeColor="text1" w:themeTint="A6"/>
        </w:rPr>
        <w:t>activity</w:t>
      </w:r>
      <w:r w:rsidRPr="00691A87">
        <w:rPr>
          <w:rFonts w:ascii="Arial" w:eastAsia="Arial" w:hAnsi="Arial" w:cs="Arial"/>
          <w:color w:val="595959" w:themeColor="text1" w:themeTint="A6"/>
        </w:rPr>
        <w:t xml:space="preserve"> that I describe and demonstrate to my adults as being evidence</w:t>
      </w:r>
      <w:r w:rsidR="177F02C6" w:rsidRPr="00691A87">
        <w:rPr>
          <w:rFonts w:ascii="Arial" w:eastAsia="Arial" w:hAnsi="Arial" w:cs="Arial"/>
          <w:color w:val="595959" w:themeColor="text1" w:themeTint="A6"/>
        </w:rPr>
        <w:t xml:space="preserve"> </w:t>
      </w:r>
      <w:r w:rsidRPr="00691A87">
        <w:rPr>
          <w:rFonts w:ascii="Arial" w:eastAsia="Arial" w:hAnsi="Arial" w:cs="Arial"/>
          <w:color w:val="595959" w:themeColor="text1" w:themeTint="A6"/>
        </w:rPr>
        <w:t xml:space="preserve">informed. By this I mean that these my lesson was driven by scientific evidence. By calling this out at the start of the lesson the intention was to align the class with a practical dimension of andragogy that I understand adults desire. </w:t>
      </w:r>
    </w:p>
    <w:p w14:paraId="4CE3B9CA" w14:textId="69C7263A" w:rsidR="59902E56" w:rsidRDefault="580D6AB7" w:rsidP="6E3DCE53">
      <w:pPr>
        <w:spacing w:after="120" w:line="259" w:lineRule="auto"/>
        <w:rPr>
          <w:rFonts w:ascii="Arial" w:eastAsia="Arial" w:hAnsi="Arial" w:cs="Arial"/>
          <w:color w:val="595959" w:themeColor="text1" w:themeTint="A6"/>
        </w:rPr>
      </w:pPr>
      <w:r w:rsidRPr="00691A87">
        <w:rPr>
          <w:rFonts w:ascii="Arial" w:eastAsia="Arial" w:hAnsi="Arial" w:cs="Arial"/>
          <w:color w:val="595959" w:themeColor="text1" w:themeTint="A6"/>
        </w:rPr>
        <w:t>The first gave a 15-minute session involved a PowerPoint describing Dewey's reflective practice</w:t>
      </w:r>
      <w:r w:rsidR="37282BD0" w:rsidRPr="00691A87">
        <w:rPr>
          <w:rFonts w:ascii="Arial" w:eastAsia="Arial" w:hAnsi="Arial" w:cs="Arial"/>
          <w:color w:val="595959" w:themeColor="text1" w:themeTint="A6"/>
        </w:rPr>
        <w:t xml:space="preserve"> (Dewey, 1910)</w:t>
      </w:r>
      <w:r w:rsidRPr="00691A87">
        <w:rPr>
          <w:rFonts w:ascii="Arial" w:eastAsia="Arial" w:hAnsi="Arial" w:cs="Arial"/>
          <w:color w:val="595959" w:themeColor="text1" w:themeTint="A6"/>
        </w:rPr>
        <w:t xml:space="preserve">. By using more contemporary references than the semi-Victorian language of the original text, I linked the effectiveness of this approach as being powerful learning technique that would act as a “turbo charger” to their recollections of the event in later life. </w:t>
      </w:r>
    </w:p>
    <w:p w14:paraId="3CB7A8BD" w14:textId="77777777" w:rsidR="00D659F6" w:rsidRDefault="00D659F6" w:rsidP="00D659F6">
      <w:pPr>
        <w:keepNext/>
        <w:spacing w:after="120" w:line="259" w:lineRule="auto"/>
        <w:jc w:val="center"/>
      </w:pPr>
      <w:r w:rsidRPr="00D659F6">
        <w:rPr>
          <w:rFonts w:ascii="Arial" w:eastAsia="Arial" w:hAnsi="Arial" w:cs="Arial"/>
          <w:noProof/>
          <w:color w:val="595959" w:themeColor="text1" w:themeTint="A6"/>
          <w:lang w:val="en-GB"/>
        </w:rPr>
        <w:drawing>
          <wp:inline distT="0" distB="0" distL="0" distR="0" wp14:anchorId="638547C2" wp14:editId="722505E0">
            <wp:extent cx="3841699" cy="2192149"/>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64603" cy="2205219"/>
                    </a:xfrm>
                    <a:prstGeom prst="rect">
                      <a:avLst/>
                    </a:prstGeom>
                  </pic:spPr>
                </pic:pic>
              </a:graphicData>
            </a:graphic>
          </wp:inline>
        </w:drawing>
      </w:r>
    </w:p>
    <w:p w14:paraId="18126114" w14:textId="14A0CA7A" w:rsidR="00D659F6" w:rsidRPr="00691A87" w:rsidRDefault="00D659F6" w:rsidP="00D659F6">
      <w:pPr>
        <w:pStyle w:val="Caption"/>
        <w:jc w:val="center"/>
        <w:rPr>
          <w:rFonts w:ascii="Arial" w:eastAsia="Arial" w:hAnsi="Arial" w:cs="Arial"/>
          <w:color w:val="595959" w:themeColor="text1" w:themeTint="A6"/>
          <w:lang w:val="en-GB"/>
        </w:rPr>
      </w:pPr>
      <w:r>
        <w:t xml:space="preserve">Figure </w:t>
      </w:r>
      <w:r w:rsidR="004767C7">
        <w:fldChar w:fldCharType="begin"/>
      </w:r>
      <w:r w:rsidR="004767C7">
        <w:instrText xml:space="preserve"> SEQ Figure \* ARABIC </w:instrText>
      </w:r>
      <w:r w:rsidR="004767C7">
        <w:fldChar w:fldCharType="separate"/>
      </w:r>
      <w:r w:rsidR="001E7708">
        <w:rPr>
          <w:noProof/>
        </w:rPr>
        <w:t>1</w:t>
      </w:r>
      <w:r w:rsidR="004767C7">
        <w:rPr>
          <w:noProof/>
        </w:rPr>
        <w:fldChar w:fldCharType="end"/>
      </w:r>
      <w:r>
        <w:t xml:space="preserve"> Demonstrating an Experiential Learning </w:t>
      </w:r>
      <w:r>
        <w:rPr>
          <w:noProof/>
        </w:rPr>
        <w:t>is Evidence Based</w:t>
      </w:r>
    </w:p>
    <w:p w14:paraId="23417607" w14:textId="519BD28A" w:rsidR="59902E56" w:rsidRPr="00691A87" w:rsidRDefault="580D6AB7" w:rsidP="6E3DCE53">
      <w:pPr>
        <w:spacing w:after="120" w:line="259" w:lineRule="auto"/>
        <w:rPr>
          <w:rFonts w:ascii="Arial" w:eastAsia="Arial" w:hAnsi="Arial" w:cs="Arial"/>
          <w:color w:val="595959" w:themeColor="text1" w:themeTint="A6"/>
          <w:lang w:val="en-GB"/>
        </w:rPr>
      </w:pPr>
      <w:r w:rsidRPr="00691A87">
        <w:rPr>
          <w:rFonts w:ascii="Arial" w:eastAsia="Arial" w:hAnsi="Arial" w:cs="Arial"/>
          <w:color w:val="595959" w:themeColor="text1" w:themeTint="A6"/>
        </w:rPr>
        <w:t>This approach to learning chimes with (Knowles, 197</w:t>
      </w:r>
      <w:r w:rsidR="47916460" w:rsidRPr="00691A87">
        <w:rPr>
          <w:rFonts w:ascii="Arial" w:eastAsia="Arial" w:hAnsi="Arial" w:cs="Arial"/>
          <w:color w:val="595959" w:themeColor="text1" w:themeTint="A6"/>
        </w:rPr>
        <w:t>1</w:t>
      </w:r>
      <w:r w:rsidRPr="00691A87">
        <w:rPr>
          <w:rFonts w:ascii="Arial" w:eastAsia="Arial" w:hAnsi="Arial" w:cs="Arial"/>
          <w:color w:val="595959" w:themeColor="text1" w:themeTint="A6"/>
        </w:rPr>
        <w:t xml:space="preserve">) description of Andragogy. My understanding fueled from a CPD event was that adults prefer: self-direction; to draw on prior experience and solve personal predicament rather than rely on memorizing facts. </w:t>
      </w:r>
    </w:p>
    <w:p w14:paraId="649401BD" w14:textId="390FEE99" w:rsidR="59902E56" w:rsidRDefault="580D6AB7" w:rsidP="6E3DCE53">
      <w:pPr>
        <w:spacing w:after="120" w:line="259" w:lineRule="auto"/>
        <w:rPr>
          <w:rFonts w:ascii="Arial" w:eastAsia="Arial" w:hAnsi="Arial" w:cs="Arial"/>
          <w:color w:val="595959" w:themeColor="text1" w:themeTint="A6"/>
        </w:rPr>
      </w:pPr>
      <w:r w:rsidRPr="00691A87">
        <w:rPr>
          <w:rFonts w:ascii="Arial" w:eastAsia="Arial" w:hAnsi="Arial" w:cs="Arial"/>
          <w:color w:val="595959" w:themeColor="text1" w:themeTint="A6"/>
        </w:rPr>
        <w:t>I described the DEAL approach to reflection, a process I use in my own practice. The DEAL framework is a prescriptive approach to reflecting on an experience that has people Describing, Examining and then Actioning their Learning</w:t>
      </w:r>
      <w:r w:rsidR="7102BDC1" w:rsidRPr="00691A87">
        <w:rPr>
          <w:rFonts w:ascii="Arial" w:eastAsia="Arial" w:hAnsi="Arial" w:cs="Arial"/>
          <w:color w:val="595959" w:themeColor="text1" w:themeTint="A6"/>
        </w:rPr>
        <w:t xml:space="preserve"> (</w:t>
      </w:r>
      <w:proofErr w:type="spellStart"/>
      <w:r w:rsidR="7102BDC1" w:rsidRPr="00691A87">
        <w:rPr>
          <w:rFonts w:ascii="Arial" w:eastAsia="Arial" w:hAnsi="Arial" w:cs="Arial"/>
          <w:color w:val="595959" w:themeColor="text1" w:themeTint="A6"/>
        </w:rPr>
        <w:t>Boud</w:t>
      </w:r>
      <w:proofErr w:type="spellEnd"/>
      <w:r w:rsidR="7102BDC1" w:rsidRPr="00691A87">
        <w:rPr>
          <w:rFonts w:ascii="Arial" w:eastAsia="Arial" w:hAnsi="Arial" w:cs="Arial"/>
          <w:color w:val="595959" w:themeColor="text1" w:themeTint="A6"/>
        </w:rPr>
        <w:t xml:space="preserve"> et al, 2013)</w:t>
      </w:r>
      <w:r w:rsidRPr="00691A87">
        <w:rPr>
          <w:rFonts w:ascii="Arial" w:eastAsia="Arial" w:hAnsi="Arial" w:cs="Arial"/>
          <w:color w:val="595959" w:themeColor="text1" w:themeTint="A6"/>
        </w:rPr>
        <w:t xml:space="preserve">. </w:t>
      </w:r>
    </w:p>
    <w:p w14:paraId="52C53ACA" w14:textId="77777777" w:rsidR="00D07BED" w:rsidRDefault="00D07BED" w:rsidP="00D07BED">
      <w:pPr>
        <w:keepNext/>
        <w:spacing w:after="120" w:line="259" w:lineRule="auto"/>
        <w:jc w:val="center"/>
      </w:pPr>
      <w:r w:rsidRPr="00D07BED">
        <w:rPr>
          <w:rFonts w:ascii="Arial" w:eastAsia="Arial" w:hAnsi="Arial" w:cs="Arial"/>
          <w:noProof/>
          <w:color w:val="595959" w:themeColor="text1" w:themeTint="A6"/>
          <w:lang w:val="en-GB"/>
        </w:rPr>
        <w:drawing>
          <wp:inline distT="0" distB="0" distL="0" distR="0" wp14:anchorId="7F2202DC" wp14:editId="673ACB9D">
            <wp:extent cx="3871056" cy="222709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88051" cy="2236876"/>
                    </a:xfrm>
                    <a:prstGeom prst="rect">
                      <a:avLst/>
                    </a:prstGeom>
                  </pic:spPr>
                </pic:pic>
              </a:graphicData>
            </a:graphic>
          </wp:inline>
        </w:drawing>
      </w:r>
    </w:p>
    <w:p w14:paraId="33414271" w14:textId="3D8BA57D" w:rsidR="00D07BED" w:rsidRPr="00691A87" w:rsidRDefault="00D07BED" w:rsidP="00D07BED">
      <w:pPr>
        <w:pStyle w:val="Caption"/>
        <w:jc w:val="center"/>
        <w:rPr>
          <w:rFonts w:ascii="Arial" w:eastAsia="Arial" w:hAnsi="Arial" w:cs="Arial"/>
          <w:color w:val="595959" w:themeColor="text1" w:themeTint="A6"/>
          <w:lang w:val="en-GB"/>
        </w:rPr>
      </w:pPr>
      <w:r>
        <w:t xml:space="preserve">Figure </w:t>
      </w:r>
      <w:r w:rsidR="004767C7">
        <w:fldChar w:fldCharType="begin"/>
      </w:r>
      <w:r w:rsidR="004767C7">
        <w:instrText xml:space="preserve"> SEQ Figure \* ARABIC </w:instrText>
      </w:r>
      <w:r w:rsidR="004767C7">
        <w:fldChar w:fldCharType="separate"/>
      </w:r>
      <w:r w:rsidR="001E7708">
        <w:rPr>
          <w:noProof/>
        </w:rPr>
        <w:t>2</w:t>
      </w:r>
      <w:r w:rsidR="004767C7">
        <w:rPr>
          <w:noProof/>
        </w:rPr>
        <w:fldChar w:fldCharType="end"/>
      </w:r>
      <w:r>
        <w:t>: Slide used to demonstrate DEAL</w:t>
      </w:r>
    </w:p>
    <w:p w14:paraId="360081C8" w14:textId="6307A91C" w:rsidR="59902E56" w:rsidRPr="00691A87" w:rsidRDefault="580D6AB7" w:rsidP="6E3DCE53">
      <w:pPr>
        <w:spacing w:after="120" w:line="259" w:lineRule="auto"/>
        <w:rPr>
          <w:rFonts w:ascii="Arial" w:eastAsia="Arial" w:hAnsi="Arial" w:cs="Arial"/>
          <w:color w:val="595959" w:themeColor="text1" w:themeTint="A6"/>
          <w:lang w:val="en-GB"/>
        </w:rPr>
      </w:pPr>
      <w:r w:rsidRPr="00691A87">
        <w:rPr>
          <w:rFonts w:ascii="Arial" w:eastAsia="Arial" w:hAnsi="Arial" w:cs="Arial"/>
          <w:color w:val="595959" w:themeColor="text1" w:themeTint="A6"/>
        </w:rPr>
        <w:lastRenderedPageBreak/>
        <w:t xml:space="preserve">The experience I intended to give my students was based on experiential learning or role play I called Lego Village. Lego Village is an approach based on Problem based learning I have since been acquainted thru my </w:t>
      </w:r>
      <w:proofErr w:type="spellStart"/>
      <w:r w:rsidRPr="00691A87">
        <w:rPr>
          <w:rFonts w:ascii="Arial" w:eastAsia="Arial" w:hAnsi="Arial" w:cs="Arial"/>
          <w:color w:val="595959" w:themeColor="text1" w:themeTint="A6"/>
        </w:rPr>
        <w:t>Entrecomp</w:t>
      </w:r>
      <w:proofErr w:type="spellEnd"/>
      <w:r w:rsidRPr="00691A87">
        <w:rPr>
          <w:rFonts w:ascii="Arial" w:eastAsia="Arial" w:hAnsi="Arial" w:cs="Arial"/>
          <w:color w:val="595959" w:themeColor="text1" w:themeTint="A6"/>
        </w:rPr>
        <w:t xml:space="preserve"> training</w:t>
      </w:r>
      <w:r w:rsidR="74380BD1" w:rsidRPr="00691A87">
        <w:rPr>
          <w:rFonts w:ascii="Arial" w:eastAsia="Arial" w:hAnsi="Arial" w:cs="Arial"/>
          <w:color w:val="595959" w:themeColor="text1" w:themeTint="A6"/>
        </w:rPr>
        <w:t xml:space="preserve"> (</w:t>
      </w:r>
      <w:proofErr w:type="spellStart"/>
      <w:r w:rsidR="74380BD1" w:rsidRPr="00691A87">
        <w:rPr>
          <w:rFonts w:ascii="Arial" w:eastAsia="Arial" w:hAnsi="Arial" w:cs="Arial"/>
          <w:color w:val="595959" w:themeColor="text1" w:themeTint="A6"/>
        </w:rPr>
        <w:t>Entrecomp</w:t>
      </w:r>
      <w:proofErr w:type="spellEnd"/>
      <w:r w:rsidR="74380BD1" w:rsidRPr="00691A87">
        <w:rPr>
          <w:rFonts w:ascii="Arial" w:eastAsia="Arial" w:hAnsi="Arial" w:cs="Arial"/>
          <w:color w:val="595959" w:themeColor="text1" w:themeTint="A6"/>
        </w:rPr>
        <w:t>, 2018)</w:t>
      </w:r>
      <w:r w:rsidRPr="00691A87">
        <w:rPr>
          <w:rFonts w:ascii="Arial" w:eastAsia="Arial" w:hAnsi="Arial" w:cs="Arial"/>
          <w:color w:val="595959" w:themeColor="text1" w:themeTint="A6"/>
        </w:rPr>
        <w:t xml:space="preserve">. </w:t>
      </w:r>
    </w:p>
    <w:p w14:paraId="4F6846B4" w14:textId="19E7EECF" w:rsidR="59902E56" w:rsidRDefault="580D6AB7"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With flip chart paper, I showed a hand drawn map to my class. I explained that I had bought this land as it had been given extra-ordinary planning consent to build. Essentially, I could build as many houses on it as I could it was a scheme that was going to make me and them rich! The houses would only be allowed if they were constructed in a short time frame... 1 hour. Of course, the houses were to be built out of Lego and erected on the actual flip paper. </w:t>
      </w:r>
    </w:p>
    <w:p w14:paraId="130052B7" w14:textId="263F4697" w:rsidR="59902E56" w:rsidRDefault="580D6AB7"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 explained to my class that a previous cohort had managed only 3 houses. I neglected to say that was because there were only enough bricks for three. To motivate them there was to be tin of quality street as an extrinsic reward. The detailed (and flawed) plans were described as an electronic copy on the school’s Moodle. A tatty paper copy was also supplied that I failed to explain were different to the electronic versions. The class was to split into 4 groups each assembling different parts to be amalgamated on site. The class was set going with me initially shouting encouragement and towards the end dismay at the inevitably poor performance. </w:t>
      </w:r>
    </w:p>
    <w:p w14:paraId="54D7E22D" w14:textId="32308C24" w:rsidR="59902E56" w:rsidRDefault="580D6AB7" w:rsidP="6E3DCE53">
      <w:pPr>
        <w:spacing w:after="120" w:line="259" w:lineRule="auto"/>
        <w:rPr>
          <w:rFonts w:ascii="Arial" w:eastAsia="Arial" w:hAnsi="Arial" w:cs="Arial"/>
          <w:color w:val="595959" w:themeColor="text1" w:themeTint="A6"/>
        </w:rPr>
      </w:pPr>
      <w:r w:rsidRPr="6E3DCE53">
        <w:rPr>
          <w:rFonts w:ascii="Arial" w:eastAsia="Arial" w:hAnsi="Arial" w:cs="Arial"/>
          <w:color w:val="595959" w:themeColor="text1" w:themeTint="A6"/>
        </w:rPr>
        <w:t>After the session, the students were then encouraged with the bounty of additional module marks for a punctual reflection on their experience. A reflection document was made available on the Moodle that students were directed to fill in by the close of business the following week.</w:t>
      </w:r>
    </w:p>
    <w:p w14:paraId="0B7D2170" w14:textId="5A788FCA" w:rsidR="00D10EDF" w:rsidRDefault="00D10EDF" w:rsidP="6E3DCE53">
      <w:pPr>
        <w:spacing w:after="120" w:line="259" w:lineRule="auto"/>
        <w:rPr>
          <w:rFonts w:ascii="Arial" w:eastAsia="Arial" w:hAnsi="Arial" w:cs="Arial"/>
          <w:color w:val="595959" w:themeColor="text1" w:themeTint="A6"/>
        </w:rPr>
      </w:pPr>
    </w:p>
    <w:p w14:paraId="4F2257FA" w14:textId="77777777" w:rsidR="00D10EDF" w:rsidRDefault="00D10EDF" w:rsidP="00D10EDF">
      <w:pPr>
        <w:keepNext/>
        <w:spacing w:after="120" w:line="259" w:lineRule="auto"/>
        <w:jc w:val="center"/>
      </w:pPr>
      <w:r w:rsidRPr="00D10EDF">
        <w:rPr>
          <w:rFonts w:ascii="Arial" w:eastAsia="Arial" w:hAnsi="Arial" w:cs="Arial"/>
          <w:noProof/>
          <w:lang w:val="en-GB"/>
        </w:rPr>
        <w:drawing>
          <wp:inline distT="0" distB="0" distL="0" distR="0" wp14:anchorId="2868D8CC" wp14:editId="2090DCBF">
            <wp:extent cx="2754687" cy="3961638"/>
            <wp:effectExtent l="0" t="0" r="762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7106" cy="3965116"/>
                    </a:xfrm>
                    <a:prstGeom prst="rect">
                      <a:avLst/>
                    </a:prstGeom>
                  </pic:spPr>
                </pic:pic>
              </a:graphicData>
            </a:graphic>
          </wp:inline>
        </w:drawing>
      </w:r>
    </w:p>
    <w:p w14:paraId="5E312ADF" w14:textId="5BFF3F46" w:rsidR="00D10EDF" w:rsidRDefault="00D10EDF" w:rsidP="00D10EDF">
      <w:pPr>
        <w:pStyle w:val="Caption"/>
        <w:jc w:val="center"/>
        <w:rPr>
          <w:rFonts w:ascii="Arial" w:eastAsia="Arial" w:hAnsi="Arial" w:cs="Arial"/>
          <w:lang w:val="en-GB"/>
        </w:rPr>
      </w:pPr>
      <w:r>
        <w:t xml:space="preserve">Figure </w:t>
      </w:r>
      <w:r w:rsidR="004767C7">
        <w:fldChar w:fldCharType="begin"/>
      </w:r>
      <w:r w:rsidR="004767C7">
        <w:instrText xml:space="preserve"> SEQ Figure \* ARABIC </w:instrText>
      </w:r>
      <w:r w:rsidR="004767C7">
        <w:fldChar w:fldCharType="separate"/>
      </w:r>
      <w:r w:rsidR="001E7708">
        <w:rPr>
          <w:noProof/>
        </w:rPr>
        <w:t>3</w:t>
      </w:r>
      <w:r w:rsidR="004767C7">
        <w:rPr>
          <w:noProof/>
        </w:rPr>
        <w:fldChar w:fldCharType="end"/>
      </w:r>
      <w:r>
        <w:t xml:space="preserve"> Ins</w:t>
      </w:r>
      <w:r>
        <w:rPr>
          <w:noProof/>
        </w:rPr>
        <w:t>tructions for Lego Village</w:t>
      </w:r>
    </w:p>
    <w:p w14:paraId="4DD1B161" w14:textId="4ED23B83" w:rsidR="59902E56" w:rsidRDefault="59902E56" w:rsidP="6E3DCE53">
      <w:pPr>
        <w:spacing w:after="120" w:line="259" w:lineRule="auto"/>
        <w:rPr>
          <w:rFonts w:ascii="Arial" w:eastAsia="Arial" w:hAnsi="Arial" w:cs="Arial"/>
          <w:color w:val="595959" w:themeColor="text1" w:themeTint="A6"/>
        </w:rPr>
      </w:pPr>
    </w:p>
    <w:p w14:paraId="758E98A5" w14:textId="70714454" w:rsidR="59902E56" w:rsidRDefault="59902E56" w:rsidP="6E3DCE5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354B54CD" w14:textId="77777777" w:rsidTr="6E3DCE53">
        <w:trPr>
          <w:trHeight w:val="210"/>
        </w:trPr>
        <w:tc>
          <w:tcPr>
            <w:tcW w:w="3097" w:type="dxa"/>
            <w:tcBorders>
              <w:bottom w:val="single" w:sz="18" w:space="0" w:color="BF9268" w:themeColor="accent2"/>
            </w:tcBorders>
          </w:tcPr>
          <w:p w14:paraId="58D6ED9A" w14:textId="77777777" w:rsidR="6E3DCE53" w:rsidRDefault="6E3DCE53" w:rsidP="6E3DCE53">
            <w:pPr>
              <w:rPr>
                <w:lang w:val="en-GB"/>
              </w:rPr>
            </w:pPr>
          </w:p>
        </w:tc>
        <w:tc>
          <w:tcPr>
            <w:tcW w:w="3108" w:type="dxa"/>
            <w:vMerge w:val="restart"/>
            <w:shd w:val="clear" w:color="auto" w:fill="303848" w:themeFill="accent1"/>
            <w:vAlign w:val="center"/>
          </w:tcPr>
          <w:p w14:paraId="0CE39ED7" w14:textId="61A3E158" w:rsidR="6E3DCE53" w:rsidRDefault="6E3DCE53" w:rsidP="6E3DCE53">
            <w:pPr>
              <w:pStyle w:val="Heading1"/>
              <w:spacing w:line="259" w:lineRule="auto"/>
            </w:pPr>
            <w:r w:rsidRPr="6E3DCE53">
              <w:rPr>
                <w:lang w:val="en-GB"/>
              </w:rPr>
              <w:t>HOW</w:t>
            </w:r>
          </w:p>
        </w:tc>
        <w:tc>
          <w:tcPr>
            <w:tcW w:w="3095" w:type="dxa"/>
            <w:tcBorders>
              <w:bottom w:val="single" w:sz="18" w:space="0" w:color="BF9268" w:themeColor="accent2"/>
            </w:tcBorders>
          </w:tcPr>
          <w:p w14:paraId="029A9F60" w14:textId="77777777" w:rsidR="6E3DCE53" w:rsidRDefault="6E3DCE53" w:rsidP="6E3DCE53">
            <w:pPr>
              <w:rPr>
                <w:lang w:val="en-GB"/>
              </w:rPr>
            </w:pPr>
          </w:p>
        </w:tc>
      </w:tr>
      <w:tr w:rsidR="6E3DCE53" w14:paraId="72D9227F" w14:textId="77777777" w:rsidTr="6E3DCE53">
        <w:trPr>
          <w:trHeight w:val="210"/>
        </w:trPr>
        <w:tc>
          <w:tcPr>
            <w:tcW w:w="3097" w:type="dxa"/>
            <w:tcBorders>
              <w:top w:val="single" w:sz="18" w:space="0" w:color="BF9268" w:themeColor="accent2"/>
            </w:tcBorders>
          </w:tcPr>
          <w:p w14:paraId="540FA690" w14:textId="77777777" w:rsidR="6E3DCE53" w:rsidRDefault="6E3DCE53" w:rsidP="6E3DCE53">
            <w:pPr>
              <w:rPr>
                <w:lang w:val="en-GB"/>
              </w:rPr>
            </w:pPr>
          </w:p>
        </w:tc>
        <w:tc>
          <w:tcPr>
            <w:tcW w:w="3108" w:type="dxa"/>
            <w:vMerge/>
          </w:tcPr>
          <w:p w14:paraId="3D69A9E0" w14:textId="77777777" w:rsidR="00F80E4D" w:rsidRDefault="00F80E4D"/>
        </w:tc>
        <w:tc>
          <w:tcPr>
            <w:tcW w:w="3095" w:type="dxa"/>
            <w:tcBorders>
              <w:top w:val="single" w:sz="18" w:space="0" w:color="BF9268" w:themeColor="accent2"/>
            </w:tcBorders>
          </w:tcPr>
          <w:p w14:paraId="53A6DDBE" w14:textId="77777777" w:rsidR="6E3DCE53" w:rsidRDefault="6E3DCE53" w:rsidP="6E3DCE53">
            <w:pPr>
              <w:rPr>
                <w:lang w:val="en-GB"/>
              </w:rPr>
            </w:pPr>
          </w:p>
        </w:tc>
      </w:tr>
    </w:tbl>
    <w:p w14:paraId="1C8CAFDF" w14:textId="195F130E" w:rsidR="59902E56" w:rsidRDefault="59902E56" w:rsidP="6E3DCE53">
      <w:pPr>
        <w:rPr>
          <w:lang w:val="en-GB"/>
        </w:rPr>
      </w:pPr>
    </w:p>
    <w:p w14:paraId="58C3D8EB" w14:textId="7A5B89B2"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It is fair to say that the Lego lesson was considered enjoyed by all, myself included. In fact, I have presented it to my mentor in the </w:t>
      </w:r>
      <w:proofErr w:type="spellStart"/>
      <w:r w:rsidRPr="6E3DCE53">
        <w:rPr>
          <w:rFonts w:ascii="Arial" w:eastAsia="Arial" w:hAnsi="Arial" w:cs="Arial"/>
          <w:color w:val="595959" w:themeColor="text1" w:themeTint="A6"/>
        </w:rPr>
        <w:t>Entrecomp</w:t>
      </w:r>
      <w:proofErr w:type="spellEnd"/>
      <w:r w:rsidRPr="6E3DCE53">
        <w:rPr>
          <w:rFonts w:ascii="Arial" w:eastAsia="Arial" w:hAnsi="Arial" w:cs="Arial"/>
          <w:color w:val="595959" w:themeColor="text1" w:themeTint="A6"/>
        </w:rPr>
        <w:t xml:space="preserve"> and it was used as a case study on their website: </w:t>
      </w:r>
      <w:hyperlink r:id="rId15">
        <w:r w:rsidRPr="6E3DCE53">
          <w:rPr>
            <w:rStyle w:val="Hyperlink"/>
            <w:rFonts w:ascii="Arial" w:eastAsia="Arial" w:hAnsi="Arial" w:cs="Arial"/>
            <w:color w:val="276D5B"/>
          </w:rPr>
          <w:t>http://entrecompedu.eu/blog-content.php?id=323</w:t>
        </w:r>
      </w:hyperlink>
      <w:r w:rsidRPr="6E3DCE53">
        <w:rPr>
          <w:rFonts w:ascii="Arial" w:eastAsia="Arial" w:hAnsi="Arial" w:cs="Arial"/>
          <w:color w:val="276D5B"/>
          <w:u w:val="single"/>
        </w:rPr>
        <w:t>.</w:t>
      </w:r>
    </w:p>
    <w:p w14:paraId="5EF9BCDE" w14:textId="07E57914" w:rsidR="59902E56" w:rsidRPr="00691A87" w:rsidRDefault="626034EB" w:rsidP="6E3DCE53">
      <w:pPr>
        <w:spacing w:after="120" w:line="259" w:lineRule="auto"/>
        <w:rPr>
          <w:rFonts w:ascii="Arial" w:eastAsia="Arial" w:hAnsi="Arial" w:cs="Arial"/>
          <w:color w:val="595959" w:themeColor="text1" w:themeTint="A6"/>
        </w:rPr>
      </w:pPr>
      <w:r w:rsidRPr="00691A87">
        <w:rPr>
          <w:rFonts w:ascii="Arial" w:eastAsia="Arial" w:hAnsi="Arial" w:cs="Arial"/>
          <w:color w:val="595959" w:themeColor="text1" w:themeTint="A6"/>
        </w:rPr>
        <w:t xml:space="preserve">However as with any design thinking exercise, there is scope for future improvements: Out of three deliveries of Lego Village, one class smashed it, but with another the reflections were far from the powerful life lesson I hoped. </w:t>
      </w:r>
    </w:p>
    <w:p w14:paraId="16EE0949" w14:textId="7316F6B3" w:rsidR="59902E56" w:rsidRPr="00691A87" w:rsidRDefault="626034EB" w:rsidP="30CAF90E">
      <w:pPr>
        <w:spacing w:after="120" w:line="259" w:lineRule="auto"/>
        <w:rPr>
          <w:rFonts w:ascii="Arial" w:eastAsia="Arial" w:hAnsi="Arial" w:cs="Arial"/>
          <w:color w:val="595959" w:themeColor="text1" w:themeTint="A6"/>
          <w:lang w:val="en-GB"/>
        </w:rPr>
      </w:pPr>
      <w:r w:rsidRPr="00691A87">
        <w:rPr>
          <w:rFonts w:ascii="Arial" w:eastAsia="Arial" w:hAnsi="Arial" w:cs="Arial"/>
          <w:color w:val="595959" w:themeColor="text1" w:themeTint="A6"/>
        </w:rPr>
        <w:t>To examine my intervention in more detail I am will Use Brookfield's four lenses of practice. This version has been taken from an adaption of the original approach Becoming a Critically Reflective Teacher</w:t>
      </w:r>
      <w:r w:rsidR="74B2AFDE" w:rsidRPr="00691A87">
        <w:rPr>
          <w:rFonts w:ascii="Arial" w:eastAsia="Arial" w:hAnsi="Arial" w:cs="Arial"/>
          <w:color w:val="595959" w:themeColor="text1" w:themeTint="A6"/>
        </w:rPr>
        <w:t xml:space="preserve"> (Brookfield, 2017)</w:t>
      </w:r>
    </w:p>
    <w:p w14:paraId="50BB98A3" w14:textId="3C75557A" w:rsidR="59902E56" w:rsidRPr="00691A87" w:rsidRDefault="626034EB" w:rsidP="6E3DCE53">
      <w:pPr>
        <w:spacing w:after="120" w:line="259" w:lineRule="auto"/>
        <w:rPr>
          <w:rFonts w:ascii="Arial" w:eastAsia="Arial" w:hAnsi="Arial" w:cs="Arial"/>
          <w:color w:val="595959" w:themeColor="text1" w:themeTint="A6"/>
          <w:lang w:val="en-GB"/>
        </w:rPr>
      </w:pPr>
      <w:r w:rsidRPr="00691A87">
        <w:rPr>
          <w:rFonts w:ascii="Arial" w:eastAsia="Arial" w:hAnsi="Arial" w:cs="Arial"/>
          <w:color w:val="595959" w:themeColor="text1" w:themeTint="A6"/>
        </w:rPr>
        <w:t xml:space="preserve">Autobiography (ME) Lens </w:t>
      </w:r>
    </w:p>
    <w:p w14:paraId="4FC1F4CC" w14:textId="5997A90F"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My practice was intended to move my students on a journey from pedagogy towards andragogy. This was based on what I now understand to be a flawed appreciation of the concept of what constitutes an adult.  </w:t>
      </w:r>
    </w:p>
    <w:p w14:paraId="678416DD" w14:textId="2271C4BA"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Knowles theory of andragogy is based on five assumptions: Self Concept, Past Learning, Readiness to Learn, Practical Reason to learn and driven by internal motivations.  </w:t>
      </w:r>
    </w:p>
    <w:p w14:paraId="133EA65A" w14:textId="014068AE" w:rsidR="59902E56" w:rsidRPr="00691A87" w:rsidRDefault="626034EB" w:rsidP="6E3DCE53">
      <w:pPr>
        <w:spacing w:after="120" w:line="259" w:lineRule="auto"/>
        <w:rPr>
          <w:rFonts w:ascii="Arial" w:eastAsia="Arial" w:hAnsi="Arial" w:cs="Arial"/>
          <w:color w:val="595959" w:themeColor="text1" w:themeTint="A6"/>
          <w:lang w:val="en-GB"/>
        </w:rPr>
      </w:pPr>
      <w:r w:rsidRPr="00691A87">
        <w:rPr>
          <w:rFonts w:ascii="Arial" w:eastAsia="Arial" w:hAnsi="Arial" w:cs="Arial"/>
          <w:color w:val="595959" w:themeColor="text1" w:themeTint="A6"/>
        </w:rPr>
        <w:t xml:space="preserve">I took (Knowles, </w:t>
      </w:r>
      <w:r w:rsidR="1F5B0BFE" w:rsidRPr="00691A87">
        <w:rPr>
          <w:rFonts w:ascii="Arial" w:eastAsia="Arial" w:hAnsi="Arial" w:cs="Arial"/>
          <w:color w:val="595959" w:themeColor="text1" w:themeTint="A6"/>
        </w:rPr>
        <w:t>1971</w:t>
      </w:r>
      <w:r w:rsidRPr="00691A87">
        <w:rPr>
          <w:rFonts w:ascii="Arial" w:eastAsia="Arial" w:hAnsi="Arial" w:cs="Arial"/>
          <w:color w:val="595959" w:themeColor="text1" w:themeTint="A6"/>
        </w:rPr>
        <w:t xml:space="preserve">) theory at face value because as an adult I clearly learn differently than a child. As an adult I prefer self-direction; to draw on prior experience and solve personal predicament rather than rely on memorizing facts. In short, I possess personal maturity in my learning that is adult in nature.  </w:t>
      </w:r>
    </w:p>
    <w:p w14:paraId="7E7BE184" w14:textId="1382DDB6" w:rsidR="59902E56" w:rsidRDefault="626034EB" w:rsidP="6E3DCE53">
      <w:pPr>
        <w:spacing w:after="120" w:line="259" w:lineRule="auto"/>
        <w:rPr>
          <w:rFonts w:ascii="Arial" w:eastAsia="Arial" w:hAnsi="Arial" w:cs="Arial"/>
          <w:lang w:val="en-GB"/>
        </w:rPr>
      </w:pPr>
      <w:r w:rsidRPr="00691A87">
        <w:rPr>
          <w:rFonts w:ascii="Arial" w:eastAsia="Arial" w:hAnsi="Arial" w:cs="Arial"/>
          <w:color w:val="595959" w:themeColor="text1" w:themeTint="A6"/>
        </w:rPr>
        <w:t>Frankly</w:t>
      </w:r>
      <w:r w:rsidR="00D07BED">
        <w:rPr>
          <w:rFonts w:ascii="Arial" w:eastAsia="Arial" w:hAnsi="Arial" w:cs="Arial"/>
          <w:color w:val="595959" w:themeColor="text1" w:themeTint="A6"/>
        </w:rPr>
        <w:t>,</w:t>
      </w:r>
      <w:r w:rsidRPr="00691A87">
        <w:rPr>
          <w:rFonts w:ascii="Arial" w:eastAsia="Arial" w:hAnsi="Arial" w:cs="Arial"/>
          <w:color w:val="595959" w:themeColor="text1" w:themeTint="A6"/>
        </w:rPr>
        <w:t xml:space="preserve"> I have only come to this passion for education </w:t>
      </w:r>
      <w:r w:rsidRPr="6E3DCE53">
        <w:rPr>
          <w:rFonts w:ascii="Arial" w:eastAsia="Arial" w:hAnsi="Arial" w:cs="Arial"/>
          <w:color w:val="595959" w:themeColor="text1" w:themeTint="A6"/>
        </w:rPr>
        <w:t xml:space="preserve">in recent years. It should have been more apparent that role play would not be as powerful an approach for students that are culturally less extrovert. </w:t>
      </w:r>
    </w:p>
    <w:p w14:paraId="694AAFFD" w14:textId="3D8ADABC"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As a gamer by trade I am proud of my creative playful approach using Lego. I can see that the shock of using a child’s toy to demonstrate adult concepts could be too much of a stretch for individuals with a closed mindset. </w:t>
      </w:r>
    </w:p>
    <w:p w14:paraId="0EFF0AA7" w14:textId="63789C13"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 have identified in the previous reflection for my PGCert that I did not debriefing the students clearly enough. This was partly because in the desire to use my creation as a summative assessment. This decision was made for fear that the less able students would simply parrot my debrief as their reflection. </w:t>
      </w:r>
    </w:p>
    <w:p w14:paraId="6350ED9B" w14:textId="32495B2A"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My conclusion is that future deliveries will not use the reflection piece in this way leaning on what  </w:t>
      </w:r>
    </w:p>
    <w:p w14:paraId="0B53F5AD" w14:textId="69B36F48"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 have recently assimilated the concept of Formative assessments being used FOR learning.  </w:t>
      </w:r>
    </w:p>
    <w:p w14:paraId="256CB823" w14:textId="1E5D7E01" w:rsidR="59902E56" w:rsidRDefault="59902E56" w:rsidP="6E3DCE53">
      <w:pPr>
        <w:spacing w:after="120" w:line="259" w:lineRule="auto"/>
        <w:rPr>
          <w:rFonts w:ascii="Arial" w:eastAsia="Arial" w:hAnsi="Arial" w:cs="Arial"/>
          <w:color w:val="595959" w:themeColor="text1" w:themeTint="A6"/>
        </w:rPr>
      </w:pPr>
    </w:p>
    <w:p w14:paraId="5E53CC6A" w14:textId="071826D9" w:rsidR="30CAF90E" w:rsidRDefault="30CAF90E">
      <w:r>
        <w:br w:type="page"/>
      </w:r>
    </w:p>
    <w:p w14:paraId="4E155D22" w14:textId="444EBC32"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lastRenderedPageBreak/>
        <w:t xml:space="preserve">Student Lens   </w:t>
      </w:r>
    </w:p>
    <w:p w14:paraId="46A1A2DA" w14:textId="7CC4E36F"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Most students (that expressed a preference) report enjoying all my classes. The Lego exercise was particularly remembered because I stood on a chair, ranting like Alan Sugar in the Apprentice. </w:t>
      </w:r>
    </w:p>
    <w:p w14:paraId="05D1DC26" w14:textId="197F8B1B" w:rsidR="59902E56" w:rsidRPr="00D07BED" w:rsidRDefault="626034EB" w:rsidP="6E3DCE53">
      <w:pPr>
        <w:spacing w:after="120" w:line="259" w:lineRule="auto"/>
        <w:rPr>
          <w:rFonts w:ascii="Arial" w:eastAsia="Arial" w:hAnsi="Arial" w:cs="Arial"/>
          <w:color w:val="595959" w:themeColor="text1" w:themeTint="A6"/>
          <w:lang w:val="en-GB"/>
        </w:rPr>
      </w:pPr>
      <w:r w:rsidRPr="00D07BED">
        <w:rPr>
          <w:rFonts w:ascii="Arial" w:eastAsia="Arial" w:hAnsi="Arial" w:cs="Arial"/>
          <w:color w:val="595959" w:themeColor="text1" w:themeTint="A6"/>
        </w:rPr>
        <w:t xml:space="preserve">One student’s (lovely) email said:   </w:t>
      </w:r>
    </w:p>
    <w:p w14:paraId="30CE2B41" w14:textId="36432AC3"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“This is what I like about you </w:t>
      </w:r>
      <w:proofErr w:type="spellStart"/>
      <w:r w:rsidRPr="6E3DCE53">
        <w:rPr>
          <w:rFonts w:ascii="Arial" w:eastAsia="Arial" w:hAnsi="Arial" w:cs="Arial"/>
          <w:color w:val="595959" w:themeColor="text1" w:themeTint="A6"/>
        </w:rPr>
        <w:t>paul</w:t>
      </w:r>
      <w:proofErr w:type="spellEnd"/>
      <w:r w:rsidRPr="6E3DCE53">
        <w:rPr>
          <w:rFonts w:ascii="Arial" w:eastAsia="Arial" w:hAnsi="Arial" w:cs="Arial"/>
          <w:color w:val="595959" w:themeColor="text1" w:themeTint="A6"/>
        </w:rPr>
        <w:t xml:space="preserve">(sic) is that charismatic personality you have.. you know how to communicate with people and it's a gift that you have” </w:t>
      </w:r>
    </w:p>
    <w:p w14:paraId="64175B6E" w14:textId="1CA5D51A"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In the end of term debrief, some of my students verbally report making extra-ordinary effort to attend my classes in preference to work commitments because of performances like the Lego class.  </w:t>
      </w:r>
    </w:p>
    <w:p w14:paraId="352681EC" w14:textId="5CB84697" w:rsidR="59902E56" w:rsidRPr="00D07BED" w:rsidRDefault="626034EB" w:rsidP="6E3DCE53">
      <w:pPr>
        <w:spacing w:after="120" w:line="259" w:lineRule="auto"/>
        <w:rPr>
          <w:rFonts w:ascii="Arial" w:eastAsia="Arial" w:hAnsi="Arial" w:cs="Arial"/>
          <w:color w:val="595959" w:themeColor="text1" w:themeTint="A6"/>
          <w:lang w:val="en-GB"/>
        </w:rPr>
      </w:pPr>
      <w:r w:rsidRPr="00D07BED">
        <w:rPr>
          <w:rFonts w:ascii="Arial" w:eastAsia="Arial" w:hAnsi="Arial" w:cs="Arial"/>
          <w:color w:val="595959" w:themeColor="text1" w:themeTint="A6"/>
        </w:rPr>
        <w:t xml:space="preserve">This said some of my students report initial confusion at the lesson in their narrative. Other students describe the event in their reflection but then fail to examine and action any learning that emerges. </w:t>
      </w:r>
      <w:r w:rsidR="721365F2" w:rsidRPr="00D07BED">
        <w:rPr>
          <w:rFonts w:ascii="Arial" w:eastAsia="Arial" w:hAnsi="Arial" w:cs="Arial"/>
          <w:color w:val="595959" w:themeColor="text1" w:themeTint="A6"/>
        </w:rPr>
        <w:t>See Appendix.</w:t>
      </w:r>
    </w:p>
    <w:p w14:paraId="1B6DD749" w14:textId="3C4DE440"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 believe my problem students are acting in a way that does not reflect andragogy as I understood it. </w:t>
      </w:r>
    </w:p>
    <w:p w14:paraId="125CC52B" w14:textId="785150CA"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My emergent understanding is that my students while physically adult, seem to have a less secure sense self-concept. I believe that these students identify as customers rather than students. When cornered for poor performance these people complain that they are “paying” for a service. </w:t>
      </w:r>
    </w:p>
    <w:p w14:paraId="04A0C203" w14:textId="708442F6" w:rsidR="59902E56" w:rsidRPr="00D10EDF" w:rsidRDefault="626034EB" w:rsidP="6E3DCE53">
      <w:pPr>
        <w:spacing w:after="120" w:line="259" w:lineRule="auto"/>
        <w:rPr>
          <w:rFonts w:ascii="Arial" w:eastAsia="Arial" w:hAnsi="Arial" w:cs="Arial"/>
          <w:color w:val="595959" w:themeColor="text1" w:themeTint="A6"/>
          <w:lang w:val="en-GB"/>
        </w:rPr>
      </w:pPr>
      <w:r w:rsidRPr="00D10EDF">
        <w:rPr>
          <w:rFonts w:ascii="Arial" w:eastAsia="Arial" w:hAnsi="Arial" w:cs="Arial"/>
          <w:color w:val="595959" w:themeColor="text1" w:themeTint="A6"/>
        </w:rPr>
        <w:t xml:space="preserve">I </w:t>
      </w:r>
      <w:r w:rsidR="28088E09" w:rsidRPr="00D10EDF">
        <w:rPr>
          <w:rFonts w:ascii="Arial" w:eastAsia="Arial" w:hAnsi="Arial" w:cs="Arial"/>
          <w:color w:val="595959" w:themeColor="text1" w:themeTint="A6"/>
        </w:rPr>
        <w:t>recognize</w:t>
      </w:r>
      <w:r w:rsidRPr="00D10EDF">
        <w:rPr>
          <w:rFonts w:ascii="Arial" w:eastAsia="Arial" w:hAnsi="Arial" w:cs="Arial"/>
          <w:color w:val="595959" w:themeColor="text1" w:themeTint="A6"/>
        </w:rPr>
        <w:t xml:space="preserve"> that some students have had poor past experiences with education. Expectations sometimes are expressed here that they simply want an education with a better teacher. </w:t>
      </w:r>
    </w:p>
    <w:p w14:paraId="18587F27" w14:textId="25225EDE" w:rsidR="59902E56" w:rsidRDefault="626034EB" w:rsidP="6E3DCE53">
      <w:pPr>
        <w:spacing w:after="120" w:line="259" w:lineRule="auto"/>
        <w:rPr>
          <w:rFonts w:ascii="Arial" w:eastAsia="Arial" w:hAnsi="Arial" w:cs="Arial"/>
          <w:color w:val="595959" w:themeColor="text1" w:themeTint="A6"/>
        </w:rPr>
      </w:pPr>
      <w:r w:rsidRPr="00D10EDF">
        <w:rPr>
          <w:rFonts w:ascii="Arial" w:eastAsia="Arial" w:hAnsi="Arial" w:cs="Arial"/>
          <w:color w:val="595959" w:themeColor="text1" w:themeTint="A6"/>
        </w:rPr>
        <w:t>Finally</w:t>
      </w:r>
      <w:r w:rsidR="6214A7F5" w:rsidRPr="00D10EDF">
        <w:rPr>
          <w:rFonts w:ascii="Arial" w:eastAsia="Arial" w:hAnsi="Arial" w:cs="Arial"/>
          <w:color w:val="595959" w:themeColor="text1" w:themeTint="A6"/>
        </w:rPr>
        <w:t>,</w:t>
      </w:r>
      <w:r w:rsidRPr="00D10EDF">
        <w:rPr>
          <w:rFonts w:ascii="Arial" w:eastAsia="Arial" w:hAnsi="Arial" w:cs="Arial"/>
          <w:color w:val="595959" w:themeColor="text1" w:themeTint="A6"/>
        </w:rPr>
        <w:t xml:space="preserve"> in some cases their internally driven practical reasoning is exhibited as a renewed SERIOUS desire to achieve. Potentially these playful activities that while fun are not serious learning. </w:t>
      </w:r>
    </w:p>
    <w:p w14:paraId="3FDB26DE" w14:textId="77777777" w:rsidR="00956EB4" w:rsidRDefault="00956EB4" w:rsidP="00956EB4">
      <w:pPr>
        <w:keepNext/>
        <w:spacing w:after="120" w:line="259" w:lineRule="auto"/>
        <w:jc w:val="center"/>
      </w:pPr>
      <w:r w:rsidRPr="00956EB4">
        <w:rPr>
          <w:rFonts w:ascii="Arial" w:eastAsia="Arial" w:hAnsi="Arial" w:cs="Arial"/>
          <w:noProof/>
          <w:color w:val="595959" w:themeColor="text1" w:themeTint="A6"/>
          <w:lang w:val="en-GB"/>
        </w:rPr>
        <w:drawing>
          <wp:inline distT="0" distB="0" distL="0" distR="0" wp14:anchorId="02BFDED8" wp14:editId="4BA31AD1">
            <wp:extent cx="2164354" cy="2775297"/>
            <wp:effectExtent l="0" t="0" r="762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91189" cy="2809707"/>
                    </a:xfrm>
                    <a:prstGeom prst="rect">
                      <a:avLst/>
                    </a:prstGeom>
                  </pic:spPr>
                </pic:pic>
              </a:graphicData>
            </a:graphic>
          </wp:inline>
        </w:drawing>
      </w:r>
    </w:p>
    <w:p w14:paraId="329E2AB7" w14:textId="374D131D" w:rsidR="00D10EDF" w:rsidRPr="00D10EDF" w:rsidRDefault="00956EB4" w:rsidP="00956EB4">
      <w:pPr>
        <w:pStyle w:val="Caption"/>
        <w:jc w:val="center"/>
        <w:rPr>
          <w:rFonts w:ascii="Arial" w:eastAsia="Arial" w:hAnsi="Arial" w:cs="Arial"/>
          <w:color w:val="595959" w:themeColor="text1" w:themeTint="A6"/>
          <w:lang w:val="en-GB"/>
        </w:rPr>
      </w:pPr>
      <w:r>
        <w:t xml:space="preserve">Figure </w:t>
      </w:r>
      <w:r w:rsidR="004767C7">
        <w:fldChar w:fldCharType="begin"/>
      </w:r>
      <w:r w:rsidR="004767C7">
        <w:instrText xml:space="preserve"> SEQ Figure \* ARABIC </w:instrText>
      </w:r>
      <w:r w:rsidR="004767C7">
        <w:fldChar w:fldCharType="separate"/>
      </w:r>
      <w:r w:rsidR="001E7708">
        <w:rPr>
          <w:noProof/>
        </w:rPr>
        <w:t>4</w:t>
      </w:r>
      <w:r w:rsidR="004767C7">
        <w:rPr>
          <w:noProof/>
        </w:rPr>
        <w:fldChar w:fldCharType="end"/>
      </w:r>
      <w:r>
        <w:t xml:space="preserve"> Students participating in Lego Village</w:t>
      </w:r>
    </w:p>
    <w:p w14:paraId="50E00A6E" w14:textId="77777777" w:rsidR="00956EB4" w:rsidRDefault="00956EB4">
      <w:pPr>
        <w:rPr>
          <w:rFonts w:ascii="Arial" w:eastAsia="Arial" w:hAnsi="Arial" w:cs="Arial"/>
          <w:color w:val="595959" w:themeColor="text1" w:themeTint="A6"/>
        </w:rPr>
      </w:pPr>
      <w:r>
        <w:rPr>
          <w:rFonts w:ascii="Arial" w:eastAsia="Arial" w:hAnsi="Arial" w:cs="Arial"/>
          <w:color w:val="595959" w:themeColor="text1" w:themeTint="A6"/>
        </w:rPr>
        <w:br w:type="page"/>
      </w:r>
    </w:p>
    <w:p w14:paraId="601F8577" w14:textId="7C5480D9"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lastRenderedPageBreak/>
        <w:t xml:space="preserve">Peer Lens  </w:t>
      </w:r>
    </w:p>
    <w:p w14:paraId="55FF1AA6" w14:textId="4EF757DC"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 have amazing support from my line managers at the BLC and consider them my mentors. My generally creative approach has meant that my lessons are regularly mentioned in academic staff meetings.  </w:t>
      </w:r>
    </w:p>
    <w:p w14:paraId="79EE7D7A" w14:textId="1B5AC33B"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An interesting point was Lego Village was described as an attempt to create an analogue video game. This is illuminates to me paradox as a game is naturally analogue and my video games are merely digital versions.  </w:t>
      </w:r>
    </w:p>
    <w:p w14:paraId="27D38170" w14:textId="59173928"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The implication here is my colleagues are masking my competence at video game production by emphasizing the analogue. It seems that my skills in digital space potentially intimidate and therefore need re-presenting as analogue make them more replicable. </w:t>
      </w:r>
    </w:p>
    <w:p w14:paraId="5CAD5E52" w14:textId="695B3CF7" w:rsidR="59902E56" w:rsidRPr="00956EB4" w:rsidRDefault="626034EB" w:rsidP="6E3DCE53">
      <w:pPr>
        <w:spacing w:after="120" w:line="259" w:lineRule="auto"/>
        <w:rPr>
          <w:rFonts w:ascii="Arial" w:eastAsia="Arial" w:hAnsi="Arial" w:cs="Arial"/>
          <w:color w:val="595959" w:themeColor="text1" w:themeTint="A6"/>
          <w:lang w:val="en-GB"/>
        </w:rPr>
      </w:pPr>
      <w:r w:rsidRPr="00956EB4">
        <w:rPr>
          <w:rFonts w:ascii="Arial" w:eastAsia="Arial" w:hAnsi="Arial" w:cs="Arial"/>
          <w:color w:val="595959" w:themeColor="text1" w:themeTint="A6"/>
        </w:rPr>
        <w:t xml:space="preserve">A throw-away comment regarding Lego Village from the staff room suggested that I was </w:t>
      </w:r>
      <w:r w:rsidR="00956EB4">
        <w:rPr>
          <w:rFonts w:ascii="Arial" w:eastAsia="Arial" w:hAnsi="Arial" w:cs="Arial"/>
          <w:color w:val="595959" w:themeColor="text1" w:themeTint="A6"/>
        </w:rPr>
        <w:t xml:space="preserve">using </w:t>
      </w:r>
      <w:r w:rsidRPr="00956EB4">
        <w:rPr>
          <w:rFonts w:ascii="Arial" w:eastAsia="Arial" w:hAnsi="Arial" w:cs="Arial"/>
          <w:color w:val="595959" w:themeColor="text1" w:themeTint="A6"/>
        </w:rPr>
        <w:t xml:space="preserve">less of an academic </w:t>
      </w:r>
      <w:r w:rsidR="00956EB4">
        <w:rPr>
          <w:rFonts w:ascii="Arial" w:eastAsia="Arial" w:hAnsi="Arial" w:cs="Arial"/>
          <w:color w:val="595959" w:themeColor="text1" w:themeTint="A6"/>
        </w:rPr>
        <w:t xml:space="preserve">approach </w:t>
      </w:r>
      <w:r w:rsidRPr="00956EB4">
        <w:rPr>
          <w:rFonts w:ascii="Arial" w:eastAsia="Arial" w:hAnsi="Arial" w:cs="Arial"/>
          <w:color w:val="595959" w:themeColor="text1" w:themeTint="A6"/>
        </w:rPr>
        <w:t xml:space="preserve">and more of a coach.  </w:t>
      </w:r>
    </w:p>
    <w:p w14:paraId="0BBCB401" w14:textId="7AFFA62E" w:rsidR="30CAF90E" w:rsidRDefault="30CAF90E"/>
    <w:p w14:paraId="47258771" w14:textId="6A1D6ECE"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The implication is that some peers believe my playful approach is not “serious”. This mirrors my observations of my students. It seems that for some adults, an almost Calvinist perception that a focused-on learning one needs to be serious to the point of austerity.</w:t>
      </w:r>
    </w:p>
    <w:p w14:paraId="58940DC6" w14:textId="4614F734"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Theory Lens </w:t>
      </w:r>
    </w:p>
    <w:p w14:paraId="15468A9E" w14:textId="7A3452C5"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Andragogy is a theory that suggests adults learn differently than children. Adults he suggests prefer: self-direction; to draw on prior experience and solve personal predicament rather than rely on memorizing facts</w:t>
      </w:r>
      <w:r w:rsidR="3E47B3BD" w:rsidRPr="000E41EA">
        <w:rPr>
          <w:rFonts w:ascii="Arial" w:eastAsia="Arial" w:hAnsi="Arial" w:cs="Arial"/>
          <w:color w:val="595959" w:themeColor="text1" w:themeTint="A6"/>
        </w:rPr>
        <w:t xml:space="preserve"> (Knowles, 1971)</w:t>
      </w:r>
      <w:r w:rsidRPr="000E41EA">
        <w:rPr>
          <w:rFonts w:ascii="Arial" w:eastAsia="Arial" w:hAnsi="Arial" w:cs="Arial"/>
          <w:color w:val="595959" w:themeColor="text1" w:themeTint="A6"/>
        </w:rPr>
        <w:t xml:space="preserve">. </w:t>
      </w:r>
    </w:p>
    <w:p w14:paraId="40A51650" w14:textId="3F238C2A"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Originally Knowles argues that andragogy applies to “adults” making assumptions on adult desires that are based on Self Concept, Past Learning, Readiness to Learn and an Intrinsic Motivation. It turns out that in later years he realized that some points of his theory did not apply to some children and by inference adults too. </w:t>
      </w:r>
    </w:p>
    <w:p w14:paraId="0CA5A9E9" w14:textId="1907101E"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The experience I have outlined above echoes this. </w:t>
      </w:r>
    </w:p>
    <w:p w14:paraId="5F7103C2" w14:textId="11F15866"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It is my assumption that while adult in appearance and largely parents not all my students matured in the way Knowles originally suggests. Naive perception of pedagogy assumes that adults have a depth of self-concept than eclipses that of children.  </w:t>
      </w:r>
    </w:p>
    <w:p w14:paraId="038420B1" w14:textId="06B50F54"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Many of my adult's life learning experiences have given them strategies that are closed in due to their BAME culture and in some cases gender. Their expectations therefore are pedagogical.  </w:t>
      </w:r>
    </w:p>
    <w:p w14:paraId="04F2C407" w14:textId="5CE5B0AB"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Finally, many of the students are not systems thinkers. They see certification of their education as a mere passport to future. This makes them extrinsically motivated by grades and marks rather than delighting in high order intrinsic thinking.  </w:t>
      </w:r>
    </w:p>
    <w:p w14:paraId="607F9DAB" w14:textId="4836CEBF" w:rsidR="626034EB" w:rsidRPr="000E41EA" w:rsidRDefault="626034EB" w:rsidP="30CAF90E">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It appears my conclusions is one that Knowles latterly came around to: Pedagogy and andragogy exist on a continuum. Furthermore, as (Hase </w:t>
      </w:r>
      <w:r w:rsidR="28D3F15C" w:rsidRPr="000E41EA">
        <w:rPr>
          <w:rFonts w:ascii="Arial" w:eastAsia="Arial" w:hAnsi="Arial" w:cs="Arial"/>
          <w:color w:val="595959" w:themeColor="text1" w:themeTint="A6"/>
        </w:rPr>
        <w:t xml:space="preserve">&amp; </w:t>
      </w:r>
      <w:r w:rsidRPr="000E41EA">
        <w:rPr>
          <w:rFonts w:ascii="Arial" w:eastAsia="Arial" w:hAnsi="Arial" w:cs="Arial"/>
          <w:color w:val="595959" w:themeColor="text1" w:themeTint="A6"/>
        </w:rPr>
        <w:t>Kenyon, 200</w:t>
      </w:r>
      <w:r w:rsidR="45662A26" w:rsidRPr="000E41EA">
        <w:rPr>
          <w:rFonts w:ascii="Arial" w:eastAsia="Arial" w:hAnsi="Arial" w:cs="Arial"/>
          <w:color w:val="595959" w:themeColor="text1" w:themeTint="A6"/>
        </w:rPr>
        <w:t>1; Uday,2019</w:t>
      </w:r>
      <w:r w:rsidRPr="000E41EA">
        <w:rPr>
          <w:rFonts w:ascii="Arial" w:eastAsia="Arial" w:hAnsi="Arial" w:cs="Arial"/>
          <w:color w:val="595959" w:themeColor="text1" w:themeTint="A6"/>
        </w:rPr>
        <w:t xml:space="preserve">) illuminate the continuum moves beyond Pedagogy towards what they call </w:t>
      </w:r>
      <w:r w:rsidR="000E41EA" w:rsidRPr="000E41EA">
        <w:rPr>
          <w:rFonts w:ascii="Arial" w:eastAsia="Arial" w:hAnsi="Arial" w:cs="Arial"/>
          <w:color w:val="595959" w:themeColor="text1" w:themeTint="A6"/>
        </w:rPr>
        <w:t>heutagogy</w:t>
      </w:r>
      <w:r w:rsidRPr="000E41EA">
        <w:rPr>
          <w:rFonts w:ascii="Arial" w:eastAsia="Arial" w:hAnsi="Arial" w:cs="Arial"/>
          <w:color w:val="595959" w:themeColor="text1" w:themeTint="A6"/>
        </w:rPr>
        <w:t xml:space="preserve"> the desire for self-directed self-selected learning. </w:t>
      </w:r>
    </w:p>
    <w:p w14:paraId="14952BD6" w14:textId="0582B6A2" w:rsidR="626034EB" w:rsidRPr="000E41EA" w:rsidRDefault="626034EB" w:rsidP="30CAF90E">
      <w:pPr>
        <w:spacing w:after="120" w:line="259" w:lineRule="auto"/>
        <w:rPr>
          <w:rFonts w:ascii="Arial" w:eastAsia="Arial" w:hAnsi="Arial" w:cs="Arial"/>
          <w:color w:val="595959" w:themeColor="text1" w:themeTint="A6"/>
        </w:rPr>
      </w:pPr>
      <w:r w:rsidRPr="000E41EA">
        <w:rPr>
          <w:rFonts w:ascii="Arial" w:eastAsia="Arial" w:hAnsi="Arial" w:cs="Arial"/>
          <w:color w:val="595959" w:themeColor="text1" w:themeTint="A6"/>
        </w:rPr>
        <w:lastRenderedPageBreak/>
        <w:t xml:space="preserve">The etymology of the word is based on </w:t>
      </w:r>
      <w:r w:rsidR="69EA13E3" w:rsidRPr="000E41EA">
        <w:rPr>
          <w:rFonts w:ascii="Arial" w:eastAsia="Arial" w:hAnsi="Arial" w:cs="Arial"/>
          <w:color w:val="595959" w:themeColor="text1" w:themeTint="A6"/>
        </w:rPr>
        <w:t>Greek</w:t>
      </w:r>
      <w:r w:rsidRPr="000E41EA">
        <w:rPr>
          <w:rFonts w:ascii="Arial" w:eastAsia="Arial" w:hAnsi="Arial" w:cs="Arial"/>
          <w:color w:val="595959" w:themeColor="text1" w:themeTint="A6"/>
        </w:rPr>
        <w:t xml:space="preserve"> heuristic which if you will excuse </w:t>
      </w:r>
      <w:r w:rsidR="057E7775" w:rsidRPr="000E41EA">
        <w:rPr>
          <w:rFonts w:ascii="Arial" w:eastAsia="Arial" w:hAnsi="Arial" w:cs="Arial"/>
          <w:color w:val="595959" w:themeColor="text1" w:themeTint="A6"/>
        </w:rPr>
        <w:t>my</w:t>
      </w:r>
      <w:r w:rsidRPr="000E41EA">
        <w:rPr>
          <w:rFonts w:ascii="Arial" w:eastAsia="Arial" w:hAnsi="Arial" w:cs="Arial"/>
          <w:color w:val="595959" w:themeColor="text1" w:themeTint="A6"/>
        </w:rPr>
        <w:t xml:space="preserve"> </w:t>
      </w:r>
      <w:r w:rsidR="2F1C9B87" w:rsidRPr="000E41EA">
        <w:rPr>
          <w:rFonts w:ascii="Arial" w:eastAsia="Arial" w:hAnsi="Arial" w:cs="Arial"/>
          <w:color w:val="595959" w:themeColor="text1" w:themeTint="A6"/>
        </w:rPr>
        <w:t>“</w:t>
      </w:r>
      <w:r w:rsidRPr="000E41EA">
        <w:rPr>
          <w:rFonts w:ascii="Arial" w:eastAsia="Arial" w:hAnsi="Arial" w:cs="Arial"/>
          <w:color w:val="595959" w:themeColor="text1" w:themeTint="A6"/>
        </w:rPr>
        <w:t>geek</w:t>
      </w:r>
      <w:r w:rsidR="57A988D9" w:rsidRPr="000E41EA">
        <w:rPr>
          <w:rFonts w:ascii="Arial" w:eastAsia="Arial" w:hAnsi="Arial" w:cs="Arial"/>
          <w:color w:val="595959" w:themeColor="text1" w:themeTint="A6"/>
        </w:rPr>
        <w:t>”</w:t>
      </w:r>
      <w:r w:rsidRPr="000E41EA">
        <w:rPr>
          <w:rFonts w:ascii="Arial" w:eastAsia="Arial" w:hAnsi="Arial" w:cs="Arial"/>
          <w:color w:val="595959" w:themeColor="text1" w:themeTint="A6"/>
        </w:rPr>
        <w:t xml:space="preserve"> reference is what the android Data on was proud to </w:t>
      </w:r>
      <w:r w:rsidR="66D7E36A" w:rsidRPr="000E41EA">
        <w:rPr>
          <w:rFonts w:ascii="Arial" w:eastAsia="Arial" w:hAnsi="Arial" w:cs="Arial"/>
          <w:color w:val="595959" w:themeColor="text1" w:themeTint="A6"/>
        </w:rPr>
        <w:t>possess</w:t>
      </w:r>
      <w:r w:rsidR="37C9282B" w:rsidRPr="000E41EA">
        <w:rPr>
          <w:rFonts w:ascii="Arial" w:eastAsia="Arial" w:hAnsi="Arial" w:cs="Arial"/>
          <w:color w:val="595959" w:themeColor="text1" w:themeTint="A6"/>
        </w:rPr>
        <w:t xml:space="preserve"> and examples of this </w:t>
      </w:r>
      <w:proofErr w:type="spellStart"/>
      <w:r w:rsidR="37C9282B" w:rsidRPr="000E41EA">
        <w:rPr>
          <w:rFonts w:ascii="Arial" w:eastAsia="Arial" w:hAnsi="Arial" w:cs="Arial"/>
          <w:color w:val="595959" w:themeColor="text1" w:themeTint="A6"/>
        </w:rPr>
        <w:t>behaviour</w:t>
      </w:r>
      <w:proofErr w:type="spellEnd"/>
      <w:r w:rsidR="37C9282B" w:rsidRPr="000E41EA">
        <w:rPr>
          <w:rFonts w:ascii="Arial" w:eastAsia="Arial" w:hAnsi="Arial" w:cs="Arial"/>
          <w:color w:val="595959" w:themeColor="text1" w:themeTint="A6"/>
        </w:rPr>
        <w:t xml:space="preserve"> was a regular plot point </w:t>
      </w:r>
      <w:r w:rsidR="0EE7D3E8" w:rsidRPr="000E41EA">
        <w:rPr>
          <w:rFonts w:ascii="Arial" w:eastAsia="Arial" w:hAnsi="Arial" w:cs="Arial"/>
          <w:color w:val="595959" w:themeColor="text1" w:themeTint="A6"/>
        </w:rPr>
        <w:t>in Star Trek Next Gen</w:t>
      </w:r>
      <w:r w:rsidR="21AA1C91" w:rsidRPr="000E41EA">
        <w:rPr>
          <w:rFonts w:ascii="Arial" w:eastAsia="Arial" w:hAnsi="Arial" w:cs="Arial"/>
          <w:color w:val="595959" w:themeColor="text1" w:themeTint="A6"/>
        </w:rPr>
        <w:t xml:space="preserve"> (Roddenberry, 1987).</w:t>
      </w:r>
    </w:p>
    <w:p w14:paraId="401FBA99" w14:textId="05585437" w:rsidR="59902E56" w:rsidRDefault="626034EB" w:rsidP="6E3DCE53">
      <w:pPr>
        <w:spacing w:after="120" w:line="259" w:lineRule="auto"/>
        <w:rPr>
          <w:rFonts w:ascii="Arial" w:eastAsia="Arial" w:hAnsi="Arial" w:cs="Arial"/>
          <w:lang w:val="en-GB"/>
        </w:rPr>
      </w:pPr>
      <w:r w:rsidRPr="000E41EA">
        <w:rPr>
          <w:rFonts w:ascii="Arial" w:eastAsia="Arial" w:hAnsi="Arial" w:cs="Arial"/>
          <w:color w:val="595959" w:themeColor="text1" w:themeTint="A6"/>
        </w:rPr>
        <w:t xml:space="preserve">As I retrospect, I believe my approach has challenged colleagues that equate coaching </w:t>
      </w:r>
      <w:r w:rsidRPr="6E3DCE53">
        <w:rPr>
          <w:rFonts w:ascii="Arial" w:eastAsia="Arial" w:hAnsi="Arial" w:cs="Arial"/>
          <w:color w:val="595959" w:themeColor="text1" w:themeTint="A6"/>
        </w:rPr>
        <w:t xml:space="preserve">as something childlike and therefore based in pedagogy. This misunderstanding suggests some colleagues consider that there is a didactic between Pedagogy and Andragogy. </w:t>
      </w:r>
    </w:p>
    <w:p w14:paraId="1EDE9D06" w14:textId="0BEF7AA2" w:rsidR="30CAF90E" w:rsidRPr="00D659F6" w:rsidRDefault="626034EB" w:rsidP="00D659F6">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In practice, as with many theories this has the whiff of what </w:t>
      </w:r>
      <w:r w:rsidR="04476452" w:rsidRPr="000E41EA">
        <w:rPr>
          <w:rFonts w:ascii="Arial" w:eastAsia="Arial" w:hAnsi="Arial" w:cs="Arial"/>
          <w:color w:val="595959" w:themeColor="text1" w:themeTint="A6"/>
        </w:rPr>
        <w:t>Hartman</w:t>
      </w:r>
      <w:r w:rsidRPr="000E41EA">
        <w:rPr>
          <w:rFonts w:ascii="Arial" w:eastAsia="Arial" w:hAnsi="Arial" w:cs="Arial"/>
          <w:color w:val="595959" w:themeColor="text1" w:themeTint="A6"/>
        </w:rPr>
        <w:t xml:space="preserve"> would call a Wicked Problem</w:t>
      </w:r>
      <w:r w:rsidR="5EFB3E04" w:rsidRPr="000E41EA">
        <w:rPr>
          <w:rFonts w:ascii="Arial" w:eastAsia="Arial" w:hAnsi="Arial" w:cs="Arial"/>
          <w:color w:val="595959" w:themeColor="text1" w:themeTint="A6"/>
        </w:rPr>
        <w:t>(Hartman, 2012)</w:t>
      </w:r>
      <w:r w:rsidRPr="000E41EA">
        <w:rPr>
          <w:rFonts w:ascii="Arial" w:eastAsia="Arial" w:hAnsi="Arial" w:cs="Arial"/>
          <w:color w:val="595959" w:themeColor="text1" w:themeTint="A6"/>
        </w:rPr>
        <w:t xml:space="preserve">. Life is messier and more mixed than a clumsy solution. </w:t>
      </w:r>
      <w:proofErr w:type="spellStart"/>
      <w:r w:rsidRPr="000E41EA">
        <w:rPr>
          <w:rFonts w:ascii="Arial" w:eastAsia="Arial" w:hAnsi="Arial" w:cs="Arial"/>
          <w:color w:val="595959" w:themeColor="text1" w:themeTint="A6"/>
        </w:rPr>
        <w:t>Practioners</w:t>
      </w:r>
      <w:proofErr w:type="spellEnd"/>
      <w:r w:rsidRPr="000E41EA">
        <w:rPr>
          <w:rFonts w:ascii="Arial" w:eastAsia="Arial" w:hAnsi="Arial" w:cs="Arial"/>
          <w:color w:val="595959" w:themeColor="text1" w:themeTint="A6"/>
        </w:rPr>
        <w:t xml:space="preserve"> become rightly frustrated with the nuance of these terms and will use Pedagogy, Andragogy and Heutagogy interchangeably. </w:t>
      </w:r>
    </w:p>
    <w:p w14:paraId="12250BF7" w14:textId="3A820883"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However, when reading for this assignment I was drawn to </w:t>
      </w:r>
      <w:r w:rsidR="61FFDD64" w:rsidRPr="000E41EA">
        <w:rPr>
          <w:rFonts w:ascii="Arial" w:eastAsia="Arial" w:hAnsi="Arial" w:cs="Arial"/>
          <w:color w:val="595959" w:themeColor="text1" w:themeTint="A6"/>
        </w:rPr>
        <w:t>(</w:t>
      </w:r>
      <w:r w:rsidRPr="000E41EA">
        <w:rPr>
          <w:rFonts w:ascii="Arial" w:eastAsia="Arial" w:hAnsi="Arial" w:cs="Arial"/>
          <w:color w:val="595959" w:themeColor="text1" w:themeTint="A6"/>
        </w:rPr>
        <w:t>Rogers</w:t>
      </w:r>
      <w:r w:rsidR="0D5E8D88" w:rsidRPr="000E41EA">
        <w:rPr>
          <w:rFonts w:ascii="Arial" w:eastAsia="Arial" w:hAnsi="Arial" w:cs="Arial"/>
          <w:color w:val="595959" w:themeColor="text1" w:themeTint="A6"/>
        </w:rPr>
        <w:t>,</w:t>
      </w:r>
      <w:r w:rsidRPr="000E41EA">
        <w:rPr>
          <w:rFonts w:ascii="Arial" w:eastAsia="Arial" w:hAnsi="Arial" w:cs="Arial"/>
          <w:color w:val="595959" w:themeColor="text1" w:themeTint="A6"/>
        </w:rPr>
        <w:t xml:space="preserve"> 1951</w:t>
      </w:r>
      <w:r w:rsidR="7E897512" w:rsidRPr="000E41EA">
        <w:rPr>
          <w:rFonts w:ascii="Arial" w:eastAsia="Arial" w:hAnsi="Arial" w:cs="Arial"/>
          <w:color w:val="595959" w:themeColor="text1" w:themeTint="A6"/>
        </w:rPr>
        <w:t>)</w:t>
      </w:r>
      <w:r w:rsidRPr="000E41EA">
        <w:rPr>
          <w:rFonts w:ascii="Arial" w:eastAsia="Arial" w:hAnsi="Arial" w:cs="Arial"/>
          <w:color w:val="595959" w:themeColor="text1" w:themeTint="A6"/>
        </w:rPr>
        <w:t xml:space="preserve"> description of learning as a natural internal process controlled by the learner. This locus of control means we must adopt a flexible approach to our delivery irrespective of whether it is considered professionally as “coaching” or pedagogy. </w:t>
      </w:r>
    </w:p>
    <w:p w14:paraId="2FFDFA78" w14:textId="5D537C58" w:rsidR="59902E56" w:rsidRPr="000E41EA" w:rsidRDefault="626034EB"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 xml:space="preserve">My immature students are still learning to learn. As </w:t>
      </w:r>
      <w:r w:rsidR="000F2E91">
        <w:rPr>
          <w:rFonts w:ascii="Arial" w:eastAsia="Arial" w:hAnsi="Arial" w:cs="Arial"/>
          <w:color w:val="595959" w:themeColor="text1" w:themeTint="A6"/>
        </w:rPr>
        <w:t>(</w:t>
      </w:r>
      <w:r w:rsidRPr="000E41EA">
        <w:rPr>
          <w:rFonts w:ascii="Arial" w:eastAsia="Arial" w:hAnsi="Arial" w:cs="Arial"/>
          <w:color w:val="595959" w:themeColor="text1" w:themeTint="A6"/>
        </w:rPr>
        <w:t>Emery</w:t>
      </w:r>
      <w:r w:rsidR="000F2E91">
        <w:rPr>
          <w:rFonts w:ascii="Arial" w:eastAsia="Arial" w:hAnsi="Arial" w:cs="Arial"/>
          <w:color w:val="595959" w:themeColor="text1" w:themeTint="A6"/>
        </w:rPr>
        <w:t xml:space="preserve">, </w:t>
      </w:r>
      <w:r w:rsidR="2A7579F8" w:rsidRPr="000E41EA">
        <w:rPr>
          <w:rFonts w:ascii="Arial" w:eastAsia="Arial" w:hAnsi="Arial" w:cs="Arial"/>
          <w:color w:val="595959" w:themeColor="text1" w:themeTint="A6"/>
        </w:rPr>
        <w:t>2014</w:t>
      </w:r>
      <w:r w:rsidRPr="000E41EA">
        <w:rPr>
          <w:rFonts w:ascii="Arial" w:eastAsia="Arial" w:hAnsi="Arial" w:cs="Arial"/>
          <w:color w:val="595959" w:themeColor="text1" w:themeTint="A6"/>
        </w:rPr>
        <w:t>) implies, "in learning to learn we are learning to learn from our own perceptions”. He comments that personal knowledge advances systematically based on individuals “life-sized range of things, event and processes”</w:t>
      </w:r>
      <w:r w:rsidR="0ACD8BC5" w:rsidRPr="000E41EA">
        <w:rPr>
          <w:rFonts w:ascii="Arial" w:eastAsia="Arial" w:hAnsi="Arial" w:cs="Arial"/>
          <w:color w:val="595959" w:themeColor="text1" w:themeTint="A6"/>
        </w:rPr>
        <w:t>(Hase &amp; Kenyon, 2001)</w:t>
      </w:r>
      <w:r w:rsidRPr="000E41EA">
        <w:rPr>
          <w:rFonts w:ascii="Arial" w:eastAsia="Arial" w:hAnsi="Arial" w:cs="Arial"/>
          <w:color w:val="595959" w:themeColor="text1" w:themeTint="A6"/>
        </w:rPr>
        <w:t xml:space="preserve">.  </w:t>
      </w:r>
    </w:p>
    <w:p w14:paraId="64CED443" w14:textId="49BF6D6F"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It seems to me a superior emotional empathy is required to become adept at this. I am mindful therefore of my middle class white privileged maleness. While “woke”, I aware that my largely BAME students are there to guide me along this journey too.  </w:t>
      </w:r>
    </w:p>
    <w:p w14:paraId="2352DCD7" w14:textId="35FC7140" w:rsidR="59902E56" w:rsidRDefault="626034EB"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An approach I vow to use when delivering Lego Village in the future is a Socratic dialogue, splitting my class into small group discussions which are student-led. I believe that this will conclude the lesson with more self-directed and hopefully heuristic thinking.</w:t>
      </w:r>
    </w:p>
    <w:p w14:paraId="0CC63FC5" w14:textId="3048967C" w:rsidR="59902E56" w:rsidRDefault="59902E56" w:rsidP="6E3DCE5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1473E35B" w14:textId="77777777" w:rsidTr="6E3DCE53">
        <w:trPr>
          <w:trHeight w:val="210"/>
        </w:trPr>
        <w:tc>
          <w:tcPr>
            <w:tcW w:w="3097" w:type="dxa"/>
            <w:tcBorders>
              <w:bottom w:val="single" w:sz="18" w:space="0" w:color="BF9268" w:themeColor="accent2"/>
            </w:tcBorders>
          </w:tcPr>
          <w:p w14:paraId="3B37F46A" w14:textId="77777777" w:rsidR="6E3DCE53" w:rsidRDefault="6E3DCE53" w:rsidP="6E3DCE53">
            <w:pPr>
              <w:rPr>
                <w:lang w:val="en-GB"/>
              </w:rPr>
            </w:pPr>
          </w:p>
        </w:tc>
        <w:tc>
          <w:tcPr>
            <w:tcW w:w="3108" w:type="dxa"/>
            <w:vMerge w:val="restart"/>
            <w:shd w:val="clear" w:color="auto" w:fill="303848" w:themeFill="accent1"/>
            <w:vAlign w:val="center"/>
          </w:tcPr>
          <w:p w14:paraId="7259EFCD" w14:textId="5A9BAE82" w:rsidR="6E3DCE53" w:rsidRDefault="000F2E91" w:rsidP="6E3DCE53">
            <w:pPr>
              <w:pStyle w:val="Heading1"/>
              <w:spacing w:line="259" w:lineRule="auto"/>
            </w:pPr>
            <w:r>
              <w:rPr>
                <w:lang w:val="en-GB"/>
              </w:rPr>
              <w:t>WHAT NEXT?</w:t>
            </w:r>
          </w:p>
        </w:tc>
        <w:tc>
          <w:tcPr>
            <w:tcW w:w="3095" w:type="dxa"/>
            <w:tcBorders>
              <w:bottom w:val="single" w:sz="18" w:space="0" w:color="BF9268" w:themeColor="accent2"/>
            </w:tcBorders>
          </w:tcPr>
          <w:p w14:paraId="66A6A529" w14:textId="77777777" w:rsidR="6E3DCE53" w:rsidRDefault="6E3DCE53" w:rsidP="6E3DCE53">
            <w:pPr>
              <w:rPr>
                <w:lang w:val="en-GB"/>
              </w:rPr>
            </w:pPr>
          </w:p>
        </w:tc>
      </w:tr>
      <w:tr w:rsidR="6E3DCE53" w14:paraId="2AD0E665" w14:textId="77777777" w:rsidTr="6E3DCE53">
        <w:trPr>
          <w:trHeight w:val="210"/>
        </w:trPr>
        <w:tc>
          <w:tcPr>
            <w:tcW w:w="3097" w:type="dxa"/>
            <w:tcBorders>
              <w:top w:val="single" w:sz="18" w:space="0" w:color="BF9268" w:themeColor="accent2"/>
            </w:tcBorders>
          </w:tcPr>
          <w:p w14:paraId="7607A1B3" w14:textId="77777777" w:rsidR="6E3DCE53" w:rsidRDefault="6E3DCE53" w:rsidP="6E3DCE53">
            <w:pPr>
              <w:rPr>
                <w:lang w:val="en-GB"/>
              </w:rPr>
            </w:pPr>
          </w:p>
        </w:tc>
        <w:tc>
          <w:tcPr>
            <w:tcW w:w="3108" w:type="dxa"/>
            <w:vMerge/>
          </w:tcPr>
          <w:p w14:paraId="7AD24874" w14:textId="77777777" w:rsidR="00F80E4D" w:rsidRDefault="00F80E4D"/>
        </w:tc>
        <w:tc>
          <w:tcPr>
            <w:tcW w:w="3095" w:type="dxa"/>
            <w:tcBorders>
              <w:top w:val="single" w:sz="18" w:space="0" w:color="BF9268" w:themeColor="accent2"/>
            </w:tcBorders>
          </w:tcPr>
          <w:p w14:paraId="01489C57" w14:textId="77777777" w:rsidR="6E3DCE53" w:rsidRDefault="6E3DCE53" w:rsidP="6E3DCE53">
            <w:pPr>
              <w:rPr>
                <w:lang w:val="en-GB"/>
              </w:rPr>
            </w:pPr>
          </w:p>
        </w:tc>
      </w:tr>
    </w:tbl>
    <w:p w14:paraId="66984DE1" w14:textId="195F130E" w:rsidR="59902E56" w:rsidRDefault="59902E56" w:rsidP="6E3DCE53">
      <w:pPr>
        <w:rPr>
          <w:lang w:val="en-GB"/>
        </w:rPr>
      </w:pPr>
    </w:p>
    <w:p w14:paraId="21054E9E" w14:textId="5DB0FA61" w:rsidR="59902E56" w:rsidRDefault="38F1C15D"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A core value from the UKPSF is that we should the Promote participation in higher education and equality of opportunity for learners  </w:t>
      </w:r>
    </w:p>
    <w:p w14:paraId="6C517B9E" w14:textId="5F1B8DDF" w:rsidR="59902E56" w:rsidRDefault="38F1C15D"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While I have made mistakes, I believe that my students are engagement is still an achievement in many instances.  </w:t>
      </w:r>
    </w:p>
    <w:p w14:paraId="276C2769" w14:textId="03A2E1AA" w:rsidR="59902E56" w:rsidRDefault="38F1C15D"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Lego Village was an experiment that was an effective learning environments and approach for many of my students irrespective of its </w:t>
      </w:r>
      <w:proofErr w:type="spellStart"/>
      <w:r w:rsidRPr="6E3DCE53">
        <w:rPr>
          <w:rFonts w:ascii="Arial" w:eastAsia="Arial" w:hAnsi="Arial" w:cs="Arial"/>
          <w:color w:val="595959" w:themeColor="text1" w:themeTint="A6"/>
        </w:rPr>
        <w:t>gogical</w:t>
      </w:r>
      <w:proofErr w:type="spellEnd"/>
      <w:r w:rsidRPr="6E3DCE53">
        <w:rPr>
          <w:rFonts w:ascii="Arial" w:eastAsia="Arial" w:hAnsi="Arial" w:cs="Arial"/>
          <w:color w:val="595959" w:themeColor="text1" w:themeTint="A6"/>
        </w:rPr>
        <w:t xml:space="preserve"> approach. I will iterate from my personal learning and will be delivering it again at some point in the future. However, the </w:t>
      </w:r>
      <w:proofErr w:type="spellStart"/>
      <w:r w:rsidRPr="6E3DCE53">
        <w:rPr>
          <w:rFonts w:ascii="Arial" w:eastAsia="Arial" w:hAnsi="Arial" w:cs="Arial"/>
          <w:color w:val="595959" w:themeColor="text1" w:themeTint="A6"/>
        </w:rPr>
        <w:t>Covid</w:t>
      </w:r>
      <w:proofErr w:type="spellEnd"/>
      <w:r w:rsidRPr="6E3DCE53">
        <w:rPr>
          <w:rFonts w:ascii="Arial" w:eastAsia="Arial" w:hAnsi="Arial" w:cs="Arial"/>
          <w:color w:val="595959" w:themeColor="text1" w:themeTint="A6"/>
        </w:rPr>
        <w:t xml:space="preserve"> emergency sees that my analogue approach needs to be superseded by a more digitally delivered lesson. </w:t>
      </w:r>
    </w:p>
    <w:p w14:paraId="778EB9CE" w14:textId="3397F666" w:rsidR="59902E56" w:rsidRDefault="38F1C15D"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As I write it is my intention to deliver a similarly entertaining, coached, pedagogy to heutagogy inspired class using a shared PowerPoint and a project to create a deck playing cards in an hour. Instead of standing on a chair, I will be sending Microsoft Team messages. </w:t>
      </w:r>
    </w:p>
    <w:p w14:paraId="79260096" w14:textId="2332C7FA" w:rsidR="59902E56" w:rsidRDefault="38F1C15D"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My delivery will develop a better approach to evaluating the lesson’s effectiveness. To this end I will include far more formative reflections typed into Moodle and framed as assessments FOR learning rather than assessments OF learning. </w:t>
      </w:r>
    </w:p>
    <w:p w14:paraId="3F622C90" w14:textId="4E8DC9EB" w:rsidR="59902E56" w:rsidRDefault="38F1C15D"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 am confident about the content that I deliver but am aware that the search for the most appropriate methods for teaching, learning and assessing in the subject area are an artform. My desire to learn this art, and my attendance on the PGCert is driven from of a fear of being found out as an imposter. To be fair, my practice increases in confidence daily. </w:t>
      </w:r>
    </w:p>
    <w:p w14:paraId="3E19A8C5" w14:textId="0C986EA2" w:rsidR="59902E56" w:rsidRPr="000E41EA" w:rsidRDefault="38F1C15D" w:rsidP="6E3DCE53">
      <w:pPr>
        <w:spacing w:after="120" w:line="259" w:lineRule="auto"/>
        <w:rPr>
          <w:rFonts w:ascii="Arial" w:eastAsia="Arial" w:hAnsi="Arial" w:cs="Arial"/>
          <w:color w:val="595959" w:themeColor="text1" w:themeTint="A6"/>
          <w:lang w:val="en-GB"/>
        </w:rPr>
      </w:pPr>
      <w:r w:rsidRPr="000E41EA">
        <w:rPr>
          <w:rFonts w:ascii="Arial" w:eastAsia="Arial" w:hAnsi="Arial" w:cs="Arial"/>
          <w:color w:val="595959" w:themeColor="text1" w:themeTint="A6"/>
        </w:rPr>
        <w:t>Formal training arrived later in my professional practice than I would have preferred. Part of the mistake I made above was based on assimilating knowledge from a mere a day of training. By virtue of the delivery time frame was naturally going to be a simplistic description (Hase</w:t>
      </w:r>
      <w:r w:rsidR="198FA3D5" w:rsidRPr="000E41EA">
        <w:rPr>
          <w:rFonts w:ascii="Arial" w:eastAsia="Arial" w:hAnsi="Arial" w:cs="Arial"/>
          <w:color w:val="595959" w:themeColor="text1" w:themeTint="A6"/>
        </w:rPr>
        <w:t xml:space="preserve"> &amp; Kenyon</w:t>
      </w:r>
      <w:r w:rsidRPr="000E41EA">
        <w:rPr>
          <w:rFonts w:ascii="Arial" w:eastAsia="Arial" w:hAnsi="Arial" w:cs="Arial"/>
          <w:color w:val="595959" w:themeColor="text1" w:themeTint="A6"/>
        </w:rPr>
        <w:t xml:space="preserve">,2001). </w:t>
      </w:r>
    </w:p>
    <w:p w14:paraId="1DD85693" w14:textId="52504FFF" w:rsidR="59902E56" w:rsidRDefault="38F1C15D" w:rsidP="6E3DCE53">
      <w:pPr>
        <w:spacing w:after="120" w:line="259" w:lineRule="auto"/>
        <w:rPr>
          <w:rFonts w:ascii="Arial" w:eastAsia="Arial" w:hAnsi="Arial" w:cs="Arial"/>
          <w:color w:val="595959" w:themeColor="text1" w:themeTint="A6"/>
        </w:rPr>
      </w:pPr>
      <w:r w:rsidRPr="6E3DCE53">
        <w:rPr>
          <w:rFonts w:ascii="Arial" w:eastAsia="Arial" w:hAnsi="Arial" w:cs="Arial"/>
          <w:color w:val="595959" w:themeColor="text1" w:themeTint="A6"/>
        </w:rPr>
        <w:t>My ambition, as I hope is demonstrated herein, is to make more time on the study of the practice of teaching. Since November 2019, I have been practicing DEAL reflection on my professional experiences and attempt to action my learning practically.</w:t>
      </w:r>
    </w:p>
    <w:p w14:paraId="299E4EB8" w14:textId="2614E2BF" w:rsidR="59902E56" w:rsidRPr="000E41EA" w:rsidRDefault="38F1C15D" w:rsidP="6E3DCE53">
      <w:pPr>
        <w:spacing w:after="120" w:line="259" w:lineRule="auto"/>
        <w:rPr>
          <w:rFonts w:ascii="Arial" w:eastAsia="Arial" w:hAnsi="Arial" w:cs="Arial"/>
          <w:color w:val="595959" w:themeColor="text1" w:themeTint="A6"/>
        </w:rPr>
      </w:pPr>
      <w:r w:rsidRPr="000E41EA">
        <w:rPr>
          <w:rFonts w:ascii="Arial" w:eastAsia="Arial" w:hAnsi="Arial" w:cs="Arial"/>
          <w:color w:val="595959" w:themeColor="text1" w:themeTint="A6"/>
        </w:rPr>
        <w:t xml:space="preserve">A more recent CPD intervention has seen me actively involved in </w:t>
      </w:r>
      <w:proofErr w:type="spellStart"/>
      <w:r w:rsidRPr="000E41EA">
        <w:rPr>
          <w:rFonts w:ascii="Arial" w:eastAsia="Arial" w:hAnsi="Arial" w:cs="Arial"/>
          <w:color w:val="595959" w:themeColor="text1" w:themeTint="A6"/>
        </w:rPr>
        <w:t>Entrecomp</w:t>
      </w:r>
      <w:proofErr w:type="spellEnd"/>
      <w:r w:rsidRPr="000E41EA">
        <w:rPr>
          <w:rFonts w:ascii="Arial" w:eastAsia="Arial" w:hAnsi="Arial" w:cs="Arial"/>
          <w:color w:val="595959" w:themeColor="text1" w:themeTint="A6"/>
        </w:rPr>
        <w:t>. This is delivered as part of my PGCert. I hope the feedback from, Felicity Healey-Benson my course mentor will confirm that I am transfixed. The creative and flexible approach I used is implicit in the entrepreneurial competencies (</w:t>
      </w:r>
      <w:proofErr w:type="spellStart"/>
      <w:r w:rsidRPr="000E41EA">
        <w:rPr>
          <w:rFonts w:ascii="Arial" w:eastAsia="Arial" w:hAnsi="Arial" w:cs="Arial"/>
          <w:color w:val="595959" w:themeColor="text1" w:themeTint="A6"/>
        </w:rPr>
        <w:t>Entrecomp</w:t>
      </w:r>
      <w:proofErr w:type="spellEnd"/>
      <w:r w:rsidRPr="000E41EA">
        <w:rPr>
          <w:rFonts w:ascii="Arial" w:eastAsia="Arial" w:hAnsi="Arial" w:cs="Arial"/>
          <w:color w:val="595959" w:themeColor="text1" w:themeTint="A6"/>
        </w:rPr>
        <w:t xml:space="preserve">) is evident in this intervention. As an individual I have find </w:t>
      </w:r>
      <w:proofErr w:type="spellStart"/>
      <w:r w:rsidRPr="000E41EA">
        <w:rPr>
          <w:rFonts w:ascii="Arial" w:eastAsia="Arial" w:hAnsi="Arial" w:cs="Arial"/>
          <w:color w:val="595959" w:themeColor="text1" w:themeTint="A6"/>
        </w:rPr>
        <w:t>Entrecomp</w:t>
      </w:r>
      <w:proofErr w:type="spellEnd"/>
      <w:r w:rsidRPr="000E41EA">
        <w:rPr>
          <w:rFonts w:ascii="Arial" w:eastAsia="Arial" w:hAnsi="Arial" w:cs="Arial"/>
          <w:color w:val="595959" w:themeColor="text1" w:themeTint="A6"/>
        </w:rPr>
        <w:t xml:space="preserve"> instinctive because of a lifetime career as an entrepreneur. </w:t>
      </w:r>
    </w:p>
    <w:p w14:paraId="75C4FCCC" w14:textId="63C30ED5" w:rsidR="30CAF90E" w:rsidRDefault="30CAF90E">
      <w:r>
        <w:br w:type="page"/>
      </w:r>
    </w:p>
    <w:p w14:paraId="5C83D6D2" w14:textId="3AF074D8" w:rsidR="59902E56" w:rsidRDefault="38F1C15D" w:rsidP="6E3DCE53">
      <w:pPr>
        <w:spacing w:after="120" w:line="259" w:lineRule="auto"/>
        <w:rPr>
          <w:rFonts w:ascii="Arial" w:eastAsia="Arial" w:hAnsi="Arial" w:cs="Arial"/>
          <w:color w:val="595959" w:themeColor="text1" w:themeTint="A6"/>
        </w:rPr>
      </w:pPr>
      <w:r w:rsidRPr="6E3DCE53">
        <w:rPr>
          <w:rFonts w:ascii="Arial" w:eastAsia="Arial" w:hAnsi="Arial" w:cs="Arial"/>
          <w:color w:val="595959" w:themeColor="text1" w:themeTint="A6"/>
        </w:rPr>
        <w:lastRenderedPageBreak/>
        <w:t xml:space="preserve">I now see my career in video game production as a natural precursor to the creation of engaging content, not just digitally but as my colleagues point out, in analogue form too. Dewey argues that all experiences are opportunities to learn. My reflection in this assignment has seen a growth and confidence in revisioning my video game experience in inventions. What’s more I now have credible evidence to support it. </w:t>
      </w:r>
    </w:p>
    <w:p w14:paraId="54A4CF0B" w14:textId="2D01D1FB" w:rsidR="59902E56" w:rsidRDefault="38F1C15D"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From now, my practice will see me quoting and using a flexible approach to teach my adults as I traverse the </w:t>
      </w:r>
      <w:proofErr w:type="spellStart"/>
      <w:r w:rsidRPr="6E3DCE53">
        <w:rPr>
          <w:rFonts w:ascii="Arial" w:eastAsia="Arial" w:hAnsi="Arial" w:cs="Arial"/>
          <w:color w:val="595959" w:themeColor="text1" w:themeTint="A6"/>
        </w:rPr>
        <w:t>peda</w:t>
      </w:r>
      <w:proofErr w:type="spellEnd"/>
      <w:r w:rsidRPr="6E3DCE53">
        <w:rPr>
          <w:rFonts w:ascii="Arial" w:eastAsia="Arial" w:hAnsi="Arial" w:cs="Arial"/>
          <w:color w:val="595959" w:themeColor="text1" w:themeTint="A6"/>
        </w:rPr>
        <w:t>/</w:t>
      </w:r>
      <w:proofErr w:type="spellStart"/>
      <w:r w:rsidRPr="6E3DCE53">
        <w:rPr>
          <w:rFonts w:ascii="Arial" w:eastAsia="Arial" w:hAnsi="Arial" w:cs="Arial"/>
          <w:color w:val="595959" w:themeColor="text1" w:themeTint="A6"/>
        </w:rPr>
        <w:t>andra</w:t>
      </w:r>
      <w:proofErr w:type="spellEnd"/>
      <w:r w:rsidRPr="6E3DCE53">
        <w:rPr>
          <w:rFonts w:ascii="Arial" w:eastAsia="Arial" w:hAnsi="Arial" w:cs="Arial"/>
          <w:color w:val="595959" w:themeColor="text1" w:themeTint="A6"/>
        </w:rPr>
        <w:t>/</w:t>
      </w:r>
      <w:proofErr w:type="spellStart"/>
      <w:r w:rsidRPr="6E3DCE53">
        <w:rPr>
          <w:rFonts w:ascii="Arial" w:eastAsia="Arial" w:hAnsi="Arial" w:cs="Arial"/>
          <w:color w:val="595959" w:themeColor="text1" w:themeTint="A6"/>
        </w:rPr>
        <w:t>heurta</w:t>
      </w:r>
      <w:proofErr w:type="spellEnd"/>
      <w:r w:rsidRPr="6E3DCE53">
        <w:rPr>
          <w:rFonts w:ascii="Arial" w:eastAsia="Arial" w:hAnsi="Arial" w:cs="Arial"/>
          <w:color w:val="595959" w:themeColor="text1" w:themeTint="A6"/>
        </w:rPr>
        <w:t xml:space="preserve"> </w:t>
      </w:r>
      <w:proofErr w:type="spellStart"/>
      <w:r w:rsidRPr="6E3DCE53">
        <w:rPr>
          <w:rFonts w:ascii="Arial" w:eastAsia="Arial" w:hAnsi="Arial" w:cs="Arial"/>
          <w:color w:val="595959" w:themeColor="text1" w:themeTint="A6"/>
        </w:rPr>
        <w:t>gogy</w:t>
      </w:r>
      <w:proofErr w:type="spellEnd"/>
      <w:r w:rsidRPr="6E3DCE53">
        <w:rPr>
          <w:rFonts w:ascii="Arial" w:eastAsia="Arial" w:hAnsi="Arial" w:cs="Arial"/>
          <w:color w:val="595959" w:themeColor="text1" w:themeTint="A6"/>
        </w:rPr>
        <w:t xml:space="preserve"> spectrum daily with renewed confidence.</w:t>
      </w:r>
    </w:p>
    <w:p w14:paraId="1CD60C39" w14:textId="4D84D9FC" w:rsidR="59902E56" w:rsidRDefault="59902E56" w:rsidP="6E3DCE5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5112A4AF" w14:textId="77777777" w:rsidTr="6E3DCE53">
        <w:trPr>
          <w:trHeight w:val="210"/>
        </w:trPr>
        <w:tc>
          <w:tcPr>
            <w:tcW w:w="3097" w:type="dxa"/>
            <w:tcBorders>
              <w:bottom w:val="single" w:sz="18" w:space="0" w:color="BF9268" w:themeColor="accent2"/>
            </w:tcBorders>
          </w:tcPr>
          <w:p w14:paraId="5B94D843" w14:textId="77777777" w:rsidR="6E3DCE53" w:rsidRDefault="6E3DCE53" w:rsidP="6E3DCE53">
            <w:pPr>
              <w:rPr>
                <w:lang w:val="en-GB"/>
              </w:rPr>
            </w:pPr>
          </w:p>
        </w:tc>
        <w:tc>
          <w:tcPr>
            <w:tcW w:w="3108" w:type="dxa"/>
            <w:vMerge w:val="restart"/>
            <w:shd w:val="clear" w:color="auto" w:fill="303848" w:themeFill="accent1"/>
            <w:vAlign w:val="center"/>
          </w:tcPr>
          <w:p w14:paraId="30227875" w14:textId="11183E3B" w:rsidR="0B455FCE" w:rsidRDefault="0B455FCE" w:rsidP="6E3DCE53">
            <w:pPr>
              <w:pStyle w:val="Heading1"/>
              <w:spacing w:line="259" w:lineRule="auto"/>
            </w:pPr>
            <w:r w:rsidRPr="6E3DCE53">
              <w:rPr>
                <w:lang w:val="en-GB"/>
              </w:rPr>
              <w:t>DISCUSSION</w:t>
            </w:r>
          </w:p>
        </w:tc>
        <w:tc>
          <w:tcPr>
            <w:tcW w:w="3095" w:type="dxa"/>
            <w:tcBorders>
              <w:bottom w:val="single" w:sz="18" w:space="0" w:color="BF9268" w:themeColor="accent2"/>
            </w:tcBorders>
          </w:tcPr>
          <w:p w14:paraId="2739A1BE" w14:textId="77777777" w:rsidR="6E3DCE53" w:rsidRDefault="6E3DCE53" w:rsidP="6E3DCE53">
            <w:pPr>
              <w:rPr>
                <w:lang w:val="en-GB"/>
              </w:rPr>
            </w:pPr>
          </w:p>
        </w:tc>
      </w:tr>
      <w:tr w:rsidR="6E3DCE53" w14:paraId="68C0399E" w14:textId="77777777" w:rsidTr="6E3DCE53">
        <w:trPr>
          <w:trHeight w:val="210"/>
        </w:trPr>
        <w:tc>
          <w:tcPr>
            <w:tcW w:w="3097" w:type="dxa"/>
            <w:tcBorders>
              <w:top w:val="single" w:sz="18" w:space="0" w:color="BF9268" w:themeColor="accent2"/>
            </w:tcBorders>
          </w:tcPr>
          <w:p w14:paraId="593FB626" w14:textId="77777777" w:rsidR="6E3DCE53" w:rsidRDefault="6E3DCE53" w:rsidP="6E3DCE53">
            <w:pPr>
              <w:rPr>
                <w:lang w:val="en-GB"/>
              </w:rPr>
            </w:pPr>
          </w:p>
        </w:tc>
        <w:tc>
          <w:tcPr>
            <w:tcW w:w="3108" w:type="dxa"/>
            <w:vMerge/>
          </w:tcPr>
          <w:p w14:paraId="32B9C968" w14:textId="77777777" w:rsidR="00F80E4D" w:rsidRDefault="00F80E4D"/>
        </w:tc>
        <w:tc>
          <w:tcPr>
            <w:tcW w:w="3095" w:type="dxa"/>
            <w:tcBorders>
              <w:top w:val="single" w:sz="18" w:space="0" w:color="BF9268" w:themeColor="accent2"/>
            </w:tcBorders>
          </w:tcPr>
          <w:p w14:paraId="2DC6DE8A" w14:textId="77777777" w:rsidR="6E3DCE53" w:rsidRDefault="6E3DCE53" w:rsidP="6E3DCE53">
            <w:pPr>
              <w:rPr>
                <w:lang w:val="en-GB"/>
              </w:rPr>
            </w:pPr>
          </w:p>
        </w:tc>
      </w:tr>
    </w:tbl>
    <w:p w14:paraId="41183567" w14:textId="195F130E" w:rsidR="59902E56" w:rsidRDefault="59902E56" w:rsidP="6E3DCE53">
      <w:pPr>
        <w:rPr>
          <w:lang w:val="en-GB"/>
        </w:rPr>
      </w:pPr>
    </w:p>
    <w:p w14:paraId="5FC3CC16" w14:textId="059F1E4F" w:rsidR="59902E56" w:rsidRPr="000E41EA" w:rsidRDefault="0B455FCE" w:rsidP="6E3DCE53">
      <w:pPr>
        <w:spacing w:after="120" w:line="259" w:lineRule="auto"/>
        <w:rPr>
          <w:rFonts w:ascii="Arial" w:eastAsia="Arial" w:hAnsi="Arial" w:cs="Arial"/>
          <w:color w:val="7F7F7F" w:themeColor="text1" w:themeTint="80"/>
          <w:lang w:val="en-GB"/>
        </w:rPr>
      </w:pPr>
      <w:r w:rsidRPr="000E41EA">
        <w:rPr>
          <w:rFonts w:ascii="Arial" w:eastAsia="Arial" w:hAnsi="Arial" w:cs="Arial"/>
          <w:color w:val="7F7F7F" w:themeColor="text1" w:themeTint="80"/>
        </w:rPr>
        <w:t xml:space="preserve">I see the 21st century, post </w:t>
      </w:r>
      <w:proofErr w:type="spellStart"/>
      <w:r w:rsidRPr="000E41EA">
        <w:rPr>
          <w:rFonts w:ascii="Arial" w:eastAsia="Arial" w:hAnsi="Arial" w:cs="Arial"/>
          <w:color w:val="7F7F7F" w:themeColor="text1" w:themeTint="80"/>
        </w:rPr>
        <w:t>Covid</w:t>
      </w:r>
      <w:proofErr w:type="spellEnd"/>
      <w:r w:rsidRPr="000E41EA">
        <w:rPr>
          <w:rFonts w:ascii="Arial" w:eastAsia="Arial" w:hAnsi="Arial" w:cs="Arial"/>
          <w:color w:val="7F7F7F" w:themeColor="text1" w:themeTint="80"/>
        </w:rPr>
        <w:t xml:space="preserve"> world, as having no place for the inflexible, t unprepared. I agree with (Hase</w:t>
      </w:r>
      <w:r w:rsidR="5054A8C1" w:rsidRPr="000E41EA">
        <w:rPr>
          <w:rFonts w:ascii="Arial" w:eastAsia="Arial" w:hAnsi="Arial" w:cs="Arial"/>
          <w:color w:val="7F7F7F" w:themeColor="text1" w:themeTint="80"/>
        </w:rPr>
        <w:t xml:space="preserve"> &amp; Kenyon</w:t>
      </w:r>
      <w:r w:rsidRPr="000E41EA">
        <w:rPr>
          <w:rFonts w:ascii="Arial" w:eastAsia="Arial" w:hAnsi="Arial" w:cs="Arial"/>
          <w:color w:val="7F7F7F" w:themeColor="text1" w:themeTint="80"/>
        </w:rPr>
        <w:t xml:space="preserve">,2001) that this applies to organizations as well as individuals. </w:t>
      </w:r>
    </w:p>
    <w:p w14:paraId="706846B6" w14:textId="3F095D90" w:rsidR="0D2C2514" w:rsidRPr="000E41EA" w:rsidRDefault="0D2C2514" w:rsidP="30CAF90E">
      <w:pPr>
        <w:spacing w:after="120" w:line="259" w:lineRule="auto"/>
        <w:rPr>
          <w:color w:val="7F7F7F" w:themeColor="text1" w:themeTint="80"/>
        </w:rPr>
      </w:pPr>
      <w:r w:rsidRPr="000E41EA">
        <w:rPr>
          <w:rFonts w:ascii="Arial" w:eastAsia="Arial" w:hAnsi="Arial" w:cs="Arial"/>
          <w:color w:val="7F7F7F" w:themeColor="text1" w:themeTint="80"/>
        </w:rPr>
        <w:t>As conceived by Hase and Kenyon (200</w:t>
      </w:r>
      <w:r w:rsidR="5B205DDE" w:rsidRPr="000E41EA">
        <w:rPr>
          <w:rFonts w:ascii="Arial" w:eastAsia="Arial" w:hAnsi="Arial" w:cs="Arial"/>
          <w:color w:val="7F7F7F" w:themeColor="text1" w:themeTint="80"/>
        </w:rPr>
        <w:t>1</w:t>
      </w:r>
      <w:r w:rsidRPr="000E41EA">
        <w:rPr>
          <w:rFonts w:ascii="Arial" w:eastAsia="Arial" w:hAnsi="Arial" w:cs="Arial"/>
          <w:color w:val="7F7F7F" w:themeColor="text1" w:themeTint="80"/>
        </w:rPr>
        <w:t xml:space="preserve">), heutagogy is a termed coined to describe learning that is initially self-determined by learners, not initially led by educators. In many ways this may be construed to be nature’s way of learning, where curious learners explore their environments. (Penaluna et al). </w:t>
      </w:r>
    </w:p>
    <w:p w14:paraId="6FEDF871" w14:textId="787D04D9" w:rsidR="0B455FCE" w:rsidRPr="000E41EA" w:rsidRDefault="0B455FCE" w:rsidP="30CAF90E">
      <w:pPr>
        <w:spacing w:after="120" w:line="259" w:lineRule="auto"/>
        <w:rPr>
          <w:rFonts w:ascii="Arial" w:eastAsia="Arial" w:hAnsi="Arial" w:cs="Arial"/>
          <w:color w:val="7F7F7F" w:themeColor="text1" w:themeTint="80"/>
          <w:lang w:val="en-GB"/>
        </w:rPr>
      </w:pPr>
      <w:r w:rsidRPr="000E41EA">
        <w:rPr>
          <w:rFonts w:ascii="Arial" w:eastAsia="Arial" w:hAnsi="Arial" w:cs="Arial"/>
          <w:color w:val="7F7F7F" w:themeColor="text1" w:themeTint="80"/>
        </w:rPr>
        <w:t xml:space="preserve">This reflection has unpacked what I consider to be a </w:t>
      </w:r>
      <w:r w:rsidR="6BE735CB" w:rsidRPr="000E41EA">
        <w:rPr>
          <w:rFonts w:ascii="Arial" w:eastAsia="Arial" w:hAnsi="Arial" w:cs="Arial"/>
          <w:color w:val="7F7F7F" w:themeColor="text1" w:themeTint="80"/>
        </w:rPr>
        <w:t xml:space="preserve">systemic </w:t>
      </w:r>
      <w:r w:rsidRPr="000E41EA">
        <w:rPr>
          <w:rFonts w:ascii="Arial" w:eastAsia="Arial" w:hAnsi="Arial" w:cs="Arial"/>
          <w:color w:val="7F7F7F" w:themeColor="text1" w:themeTint="80"/>
        </w:rPr>
        <w:t>weakness.</w:t>
      </w:r>
      <w:r w:rsidR="4ACD3B9A" w:rsidRPr="000E41EA">
        <w:rPr>
          <w:rFonts w:ascii="Arial" w:eastAsia="Arial" w:hAnsi="Arial" w:cs="Arial"/>
          <w:color w:val="7F7F7F" w:themeColor="text1" w:themeTint="80"/>
        </w:rPr>
        <w:t xml:space="preserve"> </w:t>
      </w:r>
      <w:r w:rsidR="001F1210">
        <w:rPr>
          <w:rFonts w:ascii="Arial" w:eastAsia="Arial" w:hAnsi="Arial" w:cs="Arial"/>
          <w:color w:val="7F7F7F" w:themeColor="text1" w:themeTint="80"/>
        </w:rPr>
        <w:t xml:space="preserve">The way academics are ranked within an </w:t>
      </w:r>
      <w:r w:rsidR="00CC0CC1">
        <w:rPr>
          <w:rFonts w:ascii="Arial" w:eastAsia="Arial" w:hAnsi="Arial" w:cs="Arial"/>
          <w:color w:val="7F7F7F" w:themeColor="text1" w:themeTint="80"/>
        </w:rPr>
        <w:t xml:space="preserve">teaching </w:t>
      </w:r>
      <w:r w:rsidR="001F1210">
        <w:rPr>
          <w:rFonts w:ascii="Arial" w:eastAsia="Arial" w:hAnsi="Arial" w:cs="Arial"/>
          <w:color w:val="7F7F7F" w:themeColor="text1" w:themeTint="80"/>
        </w:rPr>
        <w:t>organization</w:t>
      </w:r>
      <w:r w:rsidR="00CC0CC1">
        <w:rPr>
          <w:rFonts w:ascii="Arial" w:eastAsia="Arial" w:hAnsi="Arial" w:cs="Arial"/>
          <w:color w:val="7F7F7F" w:themeColor="text1" w:themeTint="80"/>
        </w:rPr>
        <w:t>s</w:t>
      </w:r>
      <w:r w:rsidR="001F1210">
        <w:rPr>
          <w:rFonts w:ascii="Arial" w:eastAsia="Arial" w:hAnsi="Arial" w:cs="Arial"/>
          <w:color w:val="7F7F7F" w:themeColor="text1" w:themeTint="80"/>
        </w:rPr>
        <w:t xml:space="preserve"> seems to be based on </w:t>
      </w:r>
      <w:r w:rsidR="00A278C1">
        <w:rPr>
          <w:rFonts w:ascii="Arial" w:eastAsia="Arial" w:hAnsi="Arial" w:cs="Arial"/>
          <w:color w:val="7F7F7F" w:themeColor="text1" w:themeTint="80"/>
        </w:rPr>
        <w:t xml:space="preserve">subject matter expertise rather than scholarly teaching practice. </w:t>
      </w:r>
      <w:r w:rsidR="00CC0CC1">
        <w:rPr>
          <w:rFonts w:ascii="Arial" w:eastAsia="Arial" w:hAnsi="Arial" w:cs="Arial"/>
          <w:color w:val="7F7F7F" w:themeColor="text1" w:themeTint="80"/>
        </w:rPr>
        <w:t xml:space="preserve">An academics </w:t>
      </w:r>
      <w:r w:rsidR="004E759D">
        <w:rPr>
          <w:rFonts w:ascii="Arial" w:eastAsia="Arial" w:hAnsi="Arial" w:cs="Arial"/>
          <w:color w:val="7F7F7F" w:themeColor="text1" w:themeTint="80"/>
        </w:rPr>
        <w:t xml:space="preserve">rank is calculated </w:t>
      </w:r>
      <w:r w:rsidR="00CC0CC1">
        <w:rPr>
          <w:rFonts w:ascii="Arial" w:eastAsia="Arial" w:hAnsi="Arial" w:cs="Arial"/>
          <w:color w:val="7F7F7F" w:themeColor="text1" w:themeTint="80"/>
        </w:rPr>
        <w:t>on the p</w:t>
      </w:r>
      <w:r w:rsidR="004E759D">
        <w:rPr>
          <w:rFonts w:ascii="Arial" w:eastAsia="Arial" w:hAnsi="Arial" w:cs="Arial"/>
          <w:color w:val="7F7F7F" w:themeColor="text1" w:themeTint="80"/>
        </w:rPr>
        <w:t xml:space="preserve">ublications on their core skills. This seems to be an example of the </w:t>
      </w:r>
      <w:r w:rsidR="003266B3">
        <w:rPr>
          <w:rFonts w:ascii="Arial" w:eastAsia="Arial" w:hAnsi="Arial" w:cs="Arial"/>
          <w:color w:val="7F7F7F" w:themeColor="text1" w:themeTint="80"/>
        </w:rPr>
        <w:t xml:space="preserve">perversity of the </w:t>
      </w:r>
      <w:r w:rsidR="004E759D">
        <w:rPr>
          <w:rFonts w:ascii="Arial" w:eastAsia="Arial" w:hAnsi="Arial" w:cs="Arial"/>
          <w:color w:val="7F7F7F" w:themeColor="text1" w:themeTint="80"/>
        </w:rPr>
        <w:t xml:space="preserve">Cobra effect </w:t>
      </w:r>
      <w:r w:rsidR="003266B3">
        <w:rPr>
          <w:rFonts w:ascii="Arial" w:eastAsia="Arial" w:hAnsi="Arial" w:cs="Arial"/>
          <w:color w:val="7F7F7F" w:themeColor="text1" w:themeTint="80"/>
        </w:rPr>
        <w:t>(Newell &amp; Doll, 2016).</w:t>
      </w:r>
    </w:p>
    <w:p w14:paraId="38E76F87" w14:textId="020435AD" w:rsidR="4ACD3B9A" w:rsidRPr="000E41EA" w:rsidRDefault="4ACD3B9A" w:rsidP="30CAF90E">
      <w:pPr>
        <w:spacing w:after="120" w:line="259" w:lineRule="auto"/>
        <w:rPr>
          <w:rFonts w:ascii="Arial" w:eastAsia="Arial" w:hAnsi="Arial" w:cs="Arial"/>
          <w:color w:val="7F7F7F" w:themeColor="text1" w:themeTint="80"/>
        </w:rPr>
      </w:pPr>
      <w:r w:rsidRPr="000E41EA">
        <w:rPr>
          <w:rFonts w:ascii="Arial" w:eastAsia="Arial" w:hAnsi="Arial" w:cs="Arial"/>
          <w:color w:val="7F7F7F" w:themeColor="text1" w:themeTint="80"/>
        </w:rPr>
        <w:t xml:space="preserve">It is my feeling that </w:t>
      </w:r>
      <w:r w:rsidR="2A40720F" w:rsidRPr="000E41EA">
        <w:rPr>
          <w:rFonts w:ascii="Arial" w:eastAsia="Arial" w:hAnsi="Arial" w:cs="Arial"/>
          <w:color w:val="7F7F7F" w:themeColor="text1" w:themeTint="80"/>
        </w:rPr>
        <w:t xml:space="preserve">when andragogy is used productively in educational settings it is done from a </w:t>
      </w:r>
      <w:r w:rsidR="2D3D1B2F" w:rsidRPr="000E41EA">
        <w:rPr>
          <w:rFonts w:ascii="Arial" w:eastAsia="Arial" w:hAnsi="Arial" w:cs="Arial"/>
          <w:color w:val="7F7F7F" w:themeColor="text1" w:themeTint="80"/>
        </w:rPr>
        <w:t>dat</w:t>
      </w:r>
      <w:r w:rsidR="2A40720F" w:rsidRPr="000E41EA">
        <w:rPr>
          <w:rFonts w:ascii="Arial" w:eastAsia="Arial" w:hAnsi="Arial" w:cs="Arial"/>
          <w:color w:val="7F7F7F" w:themeColor="text1" w:themeTint="80"/>
        </w:rPr>
        <w:t xml:space="preserve">ed </w:t>
      </w:r>
      <w:r w:rsidR="000E39CD">
        <w:rPr>
          <w:rFonts w:ascii="Arial" w:eastAsia="Arial" w:hAnsi="Arial" w:cs="Arial"/>
          <w:color w:val="7F7F7F" w:themeColor="text1" w:themeTint="80"/>
        </w:rPr>
        <w:t xml:space="preserve">and instinctive </w:t>
      </w:r>
      <w:r w:rsidR="2A40720F" w:rsidRPr="000E41EA">
        <w:rPr>
          <w:rFonts w:ascii="Arial" w:eastAsia="Arial" w:hAnsi="Arial" w:cs="Arial"/>
          <w:color w:val="7F7F7F" w:themeColor="text1" w:themeTint="80"/>
        </w:rPr>
        <w:t>perspective</w:t>
      </w:r>
      <w:r w:rsidR="000E39CD">
        <w:rPr>
          <w:rFonts w:ascii="Arial" w:eastAsia="Arial" w:hAnsi="Arial" w:cs="Arial"/>
          <w:color w:val="7F7F7F" w:themeColor="text1" w:themeTint="80"/>
        </w:rPr>
        <w:t xml:space="preserve"> by some in the profession</w:t>
      </w:r>
      <w:r w:rsidR="2A40720F" w:rsidRPr="000E41EA">
        <w:rPr>
          <w:rFonts w:ascii="Arial" w:eastAsia="Arial" w:hAnsi="Arial" w:cs="Arial"/>
          <w:color w:val="7F7F7F" w:themeColor="text1" w:themeTint="80"/>
        </w:rPr>
        <w:t xml:space="preserve">. </w:t>
      </w:r>
      <w:r w:rsidR="000E39CD">
        <w:rPr>
          <w:rFonts w:ascii="Arial" w:eastAsia="Arial" w:hAnsi="Arial" w:cs="Arial"/>
          <w:color w:val="7F7F7F" w:themeColor="text1" w:themeTint="80"/>
        </w:rPr>
        <w:t xml:space="preserve">This is evidenced by my peers </w:t>
      </w:r>
      <w:r w:rsidR="06B44469" w:rsidRPr="000E41EA">
        <w:rPr>
          <w:rFonts w:ascii="Arial" w:eastAsia="Arial" w:hAnsi="Arial" w:cs="Arial"/>
          <w:color w:val="7F7F7F" w:themeColor="text1" w:themeTint="80"/>
        </w:rPr>
        <w:t>defend</w:t>
      </w:r>
      <w:r w:rsidR="000E39CD">
        <w:rPr>
          <w:rFonts w:ascii="Arial" w:eastAsia="Arial" w:hAnsi="Arial" w:cs="Arial"/>
          <w:color w:val="7F7F7F" w:themeColor="text1" w:themeTint="80"/>
        </w:rPr>
        <w:t>ing</w:t>
      </w:r>
      <w:r w:rsidR="06B44469" w:rsidRPr="000E41EA">
        <w:rPr>
          <w:rFonts w:ascii="Arial" w:eastAsia="Arial" w:hAnsi="Arial" w:cs="Arial"/>
          <w:color w:val="7F7F7F" w:themeColor="text1" w:themeTint="80"/>
        </w:rPr>
        <w:t xml:space="preserve"> their </w:t>
      </w:r>
      <w:r w:rsidR="0B455FCE" w:rsidRPr="000E41EA">
        <w:rPr>
          <w:rFonts w:ascii="Arial" w:eastAsia="Arial" w:hAnsi="Arial" w:cs="Arial"/>
          <w:color w:val="7F7F7F" w:themeColor="text1" w:themeTint="80"/>
          <w:lang w:val="en-GB"/>
        </w:rPr>
        <w:t xml:space="preserve">teaching </w:t>
      </w:r>
      <w:r w:rsidR="3F366BF6" w:rsidRPr="000E41EA">
        <w:rPr>
          <w:rFonts w:ascii="Arial" w:eastAsia="Arial" w:hAnsi="Arial" w:cs="Arial"/>
          <w:color w:val="7F7F7F" w:themeColor="text1" w:themeTint="80"/>
          <w:lang w:val="en-GB"/>
        </w:rPr>
        <w:t xml:space="preserve">practice with my </w:t>
      </w:r>
      <w:r w:rsidR="0B455FCE" w:rsidRPr="000E41EA">
        <w:rPr>
          <w:rFonts w:ascii="Arial" w:eastAsia="Arial" w:hAnsi="Arial" w:cs="Arial"/>
          <w:color w:val="7F7F7F" w:themeColor="text1" w:themeTint="80"/>
          <w:lang w:val="en-GB"/>
        </w:rPr>
        <w:t>adults without refe</w:t>
      </w:r>
      <w:r w:rsidR="1A870F62" w:rsidRPr="000E41EA">
        <w:rPr>
          <w:rFonts w:ascii="Arial" w:eastAsia="Arial" w:hAnsi="Arial" w:cs="Arial"/>
          <w:color w:val="7F7F7F" w:themeColor="text1" w:themeTint="80"/>
          <w:lang w:val="en-GB"/>
        </w:rPr>
        <w:t>rence to the continuum</w:t>
      </w:r>
      <w:r w:rsidR="00553C80">
        <w:rPr>
          <w:rFonts w:ascii="Arial" w:eastAsia="Arial" w:hAnsi="Arial" w:cs="Arial"/>
          <w:color w:val="7F7F7F" w:themeColor="text1" w:themeTint="80"/>
          <w:lang w:val="en-GB"/>
        </w:rPr>
        <w:t xml:space="preserve"> that from my research is the modern interpretation of scholarly teaching practice.</w:t>
      </w:r>
    </w:p>
    <w:p w14:paraId="1B31D2D6" w14:textId="1DD13537" w:rsidR="1A870F62" w:rsidRPr="000E41EA" w:rsidRDefault="1A870F62" w:rsidP="30CAF90E">
      <w:pPr>
        <w:spacing w:after="120" w:line="259" w:lineRule="auto"/>
        <w:rPr>
          <w:rFonts w:ascii="Arial" w:eastAsia="Arial" w:hAnsi="Arial" w:cs="Arial"/>
          <w:color w:val="7F7F7F" w:themeColor="text1" w:themeTint="80"/>
        </w:rPr>
      </w:pPr>
      <w:r w:rsidRPr="000E41EA">
        <w:rPr>
          <w:rFonts w:ascii="Arial" w:eastAsia="Arial" w:hAnsi="Arial" w:cs="Arial"/>
          <w:color w:val="7F7F7F" w:themeColor="text1" w:themeTint="80"/>
        </w:rPr>
        <w:t>This may seem “</w:t>
      </w:r>
      <w:r w:rsidR="575938C4" w:rsidRPr="000E41EA">
        <w:rPr>
          <w:rFonts w:ascii="Arial" w:eastAsia="Arial" w:hAnsi="Arial" w:cs="Arial"/>
          <w:color w:val="7F7F7F" w:themeColor="text1" w:themeTint="80"/>
        </w:rPr>
        <w:t>meta</w:t>
      </w:r>
      <w:r w:rsidR="39C46B91" w:rsidRPr="000E41EA">
        <w:rPr>
          <w:rFonts w:ascii="Arial" w:eastAsia="Arial" w:hAnsi="Arial" w:cs="Arial"/>
          <w:color w:val="7F7F7F" w:themeColor="text1" w:themeTint="80"/>
        </w:rPr>
        <w:t>”</w:t>
      </w:r>
      <w:r w:rsidR="575938C4" w:rsidRPr="000E41EA">
        <w:rPr>
          <w:rFonts w:ascii="Arial" w:eastAsia="Arial" w:hAnsi="Arial" w:cs="Arial"/>
          <w:color w:val="7F7F7F" w:themeColor="text1" w:themeTint="80"/>
        </w:rPr>
        <w:t>, but the system rel</w:t>
      </w:r>
      <w:r w:rsidR="2F2DFC93" w:rsidRPr="000E41EA">
        <w:rPr>
          <w:rFonts w:ascii="Arial" w:eastAsia="Arial" w:hAnsi="Arial" w:cs="Arial"/>
          <w:color w:val="7F7F7F" w:themeColor="text1" w:themeTint="80"/>
        </w:rPr>
        <w:t>ies</w:t>
      </w:r>
      <w:r w:rsidR="575938C4" w:rsidRPr="000E41EA">
        <w:rPr>
          <w:rFonts w:ascii="Arial" w:eastAsia="Arial" w:hAnsi="Arial" w:cs="Arial"/>
          <w:color w:val="7F7F7F" w:themeColor="text1" w:themeTint="80"/>
        </w:rPr>
        <w:t xml:space="preserve"> on </w:t>
      </w:r>
      <w:r w:rsidR="00553C80" w:rsidRPr="000E41EA">
        <w:rPr>
          <w:rFonts w:ascii="Arial" w:eastAsia="Arial" w:hAnsi="Arial" w:cs="Arial"/>
          <w:color w:val="7F7F7F" w:themeColor="text1" w:themeTint="80"/>
        </w:rPr>
        <w:t>heutagogy</w:t>
      </w:r>
      <w:r w:rsidR="2ACCFFF5" w:rsidRPr="000E41EA">
        <w:rPr>
          <w:rFonts w:ascii="Arial" w:eastAsia="Arial" w:hAnsi="Arial" w:cs="Arial"/>
          <w:color w:val="7F7F7F" w:themeColor="text1" w:themeTint="80"/>
        </w:rPr>
        <w:t xml:space="preserve"> practice</w:t>
      </w:r>
      <w:r w:rsidR="7FC398DA" w:rsidRPr="000E41EA">
        <w:rPr>
          <w:rFonts w:ascii="Arial" w:eastAsia="Arial" w:hAnsi="Arial" w:cs="Arial"/>
          <w:color w:val="7F7F7F" w:themeColor="text1" w:themeTint="80"/>
        </w:rPr>
        <w:t xml:space="preserve"> </w:t>
      </w:r>
      <w:r w:rsidR="6A1A27F0" w:rsidRPr="000E41EA">
        <w:rPr>
          <w:rFonts w:ascii="Arial" w:eastAsia="Arial" w:hAnsi="Arial" w:cs="Arial"/>
          <w:color w:val="7F7F7F" w:themeColor="text1" w:themeTint="80"/>
        </w:rPr>
        <w:t xml:space="preserve">of </w:t>
      </w:r>
      <w:r w:rsidR="00553C80">
        <w:rPr>
          <w:rFonts w:ascii="Arial" w:eastAsia="Arial" w:hAnsi="Arial" w:cs="Arial"/>
          <w:color w:val="7F7F7F" w:themeColor="text1" w:themeTint="80"/>
        </w:rPr>
        <w:t xml:space="preserve">curious </w:t>
      </w:r>
      <w:r w:rsidR="6A1A27F0" w:rsidRPr="000E41EA">
        <w:rPr>
          <w:rFonts w:ascii="Arial" w:eastAsia="Arial" w:hAnsi="Arial" w:cs="Arial"/>
          <w:color w:val="7F7F7F" w:themeColor="text1" w:themeTint="80"/>
        </w:rPr>
        <w:t>lecturers</w:t>
      </w:r>
      <w:r w:rsidR="00553C80">
        <w:rPr>
          <w:rFonts w:ascii="Arial" w:eastAsia="Arial" w:hAnsi="Arial" w:cs="Arial"/>
          <w:color w:val="7F7F7F" w:themeColor="text1" w:themeTint="80"/>
        </w:rPr>
        <w:t>, like me,</w:t>
      </w:r>
      <w:r w:rsidR="6A1A27F0" w:rsidRPr="000E41EA">
        <w:rPr>
          <w:rFonts w:ascii="Arial" w:eastAsia="Arial" w:hAnsi="Arial" w:cs="Arial"/>
          <w:color w:val="7F7F7F" w:themeColor="text1" w:themeTint="80"/>
        </w:rPr>
        <w:t xml:space="preserve"> </w:t>
      </w:r>
      <w:r w:rsidR="748EC80A" w:rsidRPr="000E41EA">
        <w:rPr>
          <w:rFonts w:ascii="Arial" w:eastAsia="Arial" w:hAnsi="Arial" w:cs="Arial"/>
          <w:color w:val="7F7F7F" w:themeColor="text1" w:themeTint="80"/>
        </w:rPr>
        <w:t>develop</w:t>
      </w:r>
      <w:r w:rsidR="00553C80">
        <w:rPr>
          <w:rFonts w:ascii="Arial" w:eastAsia="Arial" w:hAnsi="Arial" w:cs="Arial"/>
          <w:color w:val="7F7F7F" w:themeColor="text1" w:themeTint="80"/>
        </w:rPr>
        <w:t>ing their own</w:t>
      </w:r>
      <w:r w:rsidR="50AF574A" w:rsidRPr="000E41EA">
        <w:rPr>
          <w:rFonts w:ascii="Arial" w:eastAsia="Arial" w:hAnsi="Arial" w:cs="Arial"/>
          <w:color w:val="7F7F7F" w:themeColor="text1" w:themeTint="80"/>
        </w:rPr>
        <w:t xml:space="preserve"> </w:t>
      </w:r>
      <w:r w:rsidR="748EC80A" w:rsidRPr="000E41EA">
        <w:rPr>
          <w:rFonts w:ascii="Arial" w:eastAsia="Arial" w:hAnsi="Arial" w:cs="Arial"/>
          <w:color w:val="7F7F7F" w:themeColor="text1" w:themeTint="80"/>
        </w:rPr>
        <w:t>scholarly approach</w:t>
      </w:r>
      <w:r w:rsidR="6070D185" w:rsidRPr="000E41EA">
        <w:rPr>
          <w:rFonts w:ascii="Arial" w:eastAsia="Arial" w:hAnsi="Arial" w:cs="Arial"/>
          <w:color w:val="7F7F7F" w:themeColor="text1" w:themeTint="80"/>
        </w:rPr>
        <w:t xml:space="preserve"> </w:t>
      </w:r>
      <w:r w:rsidR="748EC80A" w:rsidRPr="000E41EA">
        <w:rPr>
          <w:rFonts w:ascii="Arial" w:eastAsia="Arial" w:hAnsi="Arial" w:cs="Arial"/>
          <w:color w:val="7F7F7F" w:themeColor="text1" w:themeTint="80"/>
        </w:rPr>
        <w:t>to teaching and learning</w:t>
      </w:r>
      <w:r w:rsidR="5972D098" w:rsidRPr="000E41EA">
        <w:rPr>
          <w:rFonts w:ascii="Arial" w:eastAsia="Arial" w:hAnsi="Arial" w:cs="Arial"/>
          <w:color w:val="7F7F7F" w:themeColor="text1" w:themeTint="80"/>
        </w:rPr>
        <w:t xml:space="preserve">. </w:t>
      </w:r>
    </w:p>
    <w:p w14:paraId="1B58710B" w14:textId="4B7804F0" w:rsidR="0B455FCE" w:rsidRPr="000E41EA" w:rsidRDefault="0B455FCE" w:rsidP="30CAF90E">
      <w:pPr>
        <w:spacing w:after="120" w:line="259" w:lineRule="auto"/>
        <w:rPr>
          <w:rFonts w:ascii="Arial" w:eastAsia="Arial" w:hAnsi="Arial" w:cs="Arial"/>
          <w:color w:val="7F7F7F" w:themeColor="text1" w:themeTint="80"/>
          <w:lang w:val="en-GB"/>
        </w:rPr>
      </w:pPr>
      <w:r w:rsidRPr="000E41EA">
        <w:rPr>
          <w:rFonts w:ascii="Arial" w:eastAsia="Arial" w:hAnsi="Arial" w:cs="Arial"/>
          <w:color w:val="7F7F7F" w:themeColor="text1" w:themeTint="80"/>
        </w:rPr>
        <w:t xml:space="preserve">This system failure </w:t>
      </w:r>
      <w:r w:rsidR="42AB8D40" w:rsidRPr="000E41EA">
        <w:rPr>
          <w:rFonts w:ascii="Arial" w:eastAsia="Arial" w:hAnsi="Arial" w:cs="Arial"/>
          <w:color w:val="7F7F7F" w:themeColor="text1" w:themeTint="80"/>
        </w:rPr>
        <w:t xml:space="preserve">is </w:t>
      </w:r>
      <w:r w:rsidRPr="000E41EA">
        <w:rPr>
          <w:rFonts w:ascii="Arial" w:eastAsia="Arial" w:hAnsi="Arial" w:cs="Arial"/>
          <w:color w:val="7F7F7F" w:themeColor="text1" w:themeTint="80"/>
        </w:rPr>
        <w:t xml:space="preserve">described </w:t>
      </w:r>
      <w:r w:rsidR="753036CE" w:rsidRPr="000E41EA">
        <w:rPr>
          <w:rFonts w:ascii="Arial" w:eastAsia="Arial" w:hAnsi="Arial" w:cs="Arial"/>
          <w:color w:val="7F7F7F" w:themeColor="text1" w:themeTint="80"/>
        </w:rPr>
        <w:t xml:space="preserve">more </w:t>
      </w:r>
      <w:r w:rsidRPr="000E41EA">
        <w:rPr>
          <w:rFonts w:ascii="Arial" w:eastAsia="Arial" w:hAnsi="Arial" w:cs="Arial"/>
          <w:color w:val="7F7F7F" w:themeColor="text1" w:themeTint="80"/>
        </w:rPr>
        <w:t>elegantly by Sir Ken Robinson’s TED lecture</w:t>
      </w:r>
      <w:r w:rsidR="226D3FA4" w:rsidRPr="000E41EA">
        <w:rPr>
          <w:rFonts w:ascii="Arial" w:eastAsia="Arial" w:hAnsi="Arial" w:cs="Arial"/>
          <w:color w:val="7F7F7F" w:themeColor="text1" w:themeTint="80"/>
        </w:rPr>
        <w:t xml:space="preserve"> (Robinson, 2010)</w:t>
      </w:r>
      <w:r w:rsidRPr="000E41EA">
        <w:rPr>
          <w:rFonts w:ascii="Arial" w:eastAsia="Arial" w:hAnsi="Arial" w:cs="Arial"/>
          <w:color w:val="7F7F7F" w:themeColor="text1" w:themeTint="80"/>
        </w:rPr>
        <w:t xml:space="preserve">. </w:t>
      </w:r>
    </w:p>
    <w:p w14:paraId="36256B2A" w14:textId="19645685" w:rsidR="59902E56" w:rsidRPr="000E41EA" w:rsidRDefault="0B455FCE" w:rsidP="6E3DCE53">
      <w:pPr>
        <w:spacing w:after="120" w:line="259" w:lineRule="auto"/>
        <w:rPr>
          <w:rFonts w:ascii="Arial" w:eastAsia="Arial" w:hAnsi="Arial" w:cs="Arial"/>
          <w:color w:val="7F7F7F" w:themeColor="text1" w:themeTint="80"/>
          <w:lang w:val="en-GB"/>
        </w:rPr>
      </w:pPr>
      <w:r w:rsidRPr="000E41EA">
        <w:rPr>
          <w:rFonts w:ascii="Arial" w:eastAsia="Arial" w:hAnsi="Arial" w:cs="Arial"/>
          <w:color w:val="7F7F7F" w:themeColor="text1" w:themeTint="80"/>
        </w:rPr>
        <w:t xml:space="preserve">The independent charity, Advance HE is a has an objective aligned with Robinsons, that is to support the development of teaching standards in individuals and organisation of higher education. The charity is funded by membership and members are awarded according to a clear set of values, knowledge and activity. </w:t>
      </w:r>
    </w:p>
    <w:p w14:paraId="77C51511" w14:textId="2C703846" w:rsidR="59902E56" w:rsidRPr="000E41EA" w:rsidRDefault="0B455FCE" w:rsidP="6E3DCE53">
      <w:pPr>
        <w:spacing w:after="120" w:line="259" w:lineRule="auto"/>
        <w:rPr>
          <w:rFonts w:ascii="Arial" w:eastAsia="Arial" w:hAnsi="Arial" w:cs="Arial"/>
          <w:color w:val="7F7F7F" w:themeColor="text1" w:themeTint="80"/>
        </w:rPr>
      </w:pPr>
      <w:r w:rsidRPr="000E41EA">
        <w:rPr>
          <w:rFonts w:ascii="Arial" w:eastAsia="Arial" w:hAnsi="Arial" w:cs="Arial"/>
          <w:color w:val="7F7F7F" w:themeColor="text1" w:themeTint="80"/>
        </w:rPr>
        <w:t>I recognize the intent of the bodies like Advance HE are to promote professional practice with a particular focus on teaching, If I am to be considered professional, my conclusion is that it would be prudent therefore to apply to become a fellow of an organisation like Advance HE.</w:t>
      </w:r>
    </w:p>
    <w:p w14:paraId="4280F7CB" w14:textId="050ED4CC" w:rsidR="59902E56" w:rsidRDefault="59902E56" w:rsidP="30CAF90E">
      <w:pPr>
        <w:spacing w:after="120" w:line="259" w:lineRule="auto"/>
      </w:pPr>
      <w:r>
        <w:br w:type="page"/>
      </w:r>
    </w:p>
    <w:p w14:paraId="02669A6D" w14:textId="28B3CB87" w:rsidR="59902E56" w:rsidRDefault="59902E56" w:rsidP="6E3DCE53">
      <w:pPr>
        <w:spacing w:after="120" w:line="259" w:lineRule="auto"/>
        <w:rPr>
          <w:rFonts w:ascii="Arial" w:eastAsia="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21C226DC" w14:textId="77777777" w:rsidTr="6E3DCE53">
        <w:trPr>
          <w:trHeight w:val="210"/>
        </w:trPr>
        <w:tc>
          <w:tcPr>
            <w:tcW w:w="3097" w:type="dxa"/>
            <w:tcBorders>
              <w:bottom w:val="single" w:sz="18" w:space="0" w:color="BF9268" w:themeColor="accent2"/>
            </w:tcBorders>
          </w:tcPr>
          <w:p w14:paraId="4DFF681C" w14:textId="77777777" w:rsidR="6E3DCE53" w:rsidRDefault="6E3DCE53" w:rsidP="6E3DCE53">
            <w:pPr>
              <w:rPr>
                <w:lang w:val="en-GB"/>
              </w:rPr>
            </w:pPr>
          </w:p>
        </w:tc>
        <w:tc>
          <w:tcPr>
            <w:tcW w:w="3108" w:type="dxa"/>
            <w:vMerge w:val="restart"/>
            <w:shd w:val="clear" w:color="auto" w:fill="303848" w:themeFill="accent1"/>
            <w:vAlign w:val="center"/>
          </w:tcPr>
          <w:p w14:paraId="3E00DC92" w14:textId="506D9160" w:rsidR="0B455FCE" w:rsidRDefault="0B455FCE" w:rsidP="6E3DCE53">
            <w:pPr>
              <w:pStyle w:val="Heading1"/>
              <w:spacing w:line="259" w:lineRule="auto"/>
            </w:pPr>
            <w:r w:rsidRPr="6E3DCE53">
              <w:rPr>
                <w:lang w:val="en-GB"/>
              </w:rPr>
              <w:t>REFERENCES</w:t>
            </w:r>
          </w:p>
        </w:tc>
        <w:tc>
          <w:tcPr>
            <w:tcW w:w="3095" w:type="dxa"/>
            <w:tcBorders>
              <w:bottom w:val="single" w:sz="18" w:space="0" w:color="BF9268" w:themeColor="accent2"/>
            </w:tcBorders>
          </w:tcPr>
          <w:p w14:paraId="47BE1DD0" w14:textId="77777777" w:rsidR="6E3DCE53" w:rsidRDefault="6E3DCE53" w:rsidP="6E3DCE53">
            <w:pPr>
              <w:rPr>
                <w:lang w:val="en-GB"/>
              </w:rPr>
            </w:pPr>
          </w:p>
        </w:tc>
      </w:tr>
      <w:tr w:rsidR="6E3DCE53" w14:paraId="73AD0D01" w14:textId="77777777" w:rsidTr="6E3DCE53">
        <w:trPr>
          <w:trHeight w:val="210"/>
        </w:trPr>
        <w:tc>
          <w:tcPr>
            <w:tcW w:w="3097" w:type="dxa"/>
            <w:tcBorders>
              <w:top w:val="single" w:sz="18" w:space="0" w:color="BF9268" w:themeColor="accent2"/>
            </w:tcBorders>
          </w:tcPr>
          <w:p w14:paraId="6993FF0C" w14:textId="77777777" w:rsidR="6E3DCE53" w:rsidRDefault="6E3DCE53" w:rsidP="6E3DCE53">
            <w:pPr>
              <w:rPr>
                <w:lang w:val="en-GB"/>
              </w:rPr>
            </w:pPr>
          </w:p>
        </w:tc>
        <w:tc>
          <w:tcPr>
            <w:tcW w:w="3108" w:type="dxa"/>
            <w:vMerge/>
          </w:tcPr>
          <w:p w14:paraId="35717424" w14:textId="77777777" w:rsidR="00F80E4D" w:rsidRDefault="00F80E4D"/>
        </w:tc>
        <w:tc>
          <w:tcPr>
            <w:tcW w:w="3095" w:type="dxa"/>
            <w:tcBorders>
              <w:top w:val="single" w:sz="18" w:space="0" w:color="BF9268" w:themeColor="accent2"/>
            </w:tcBorders>
          </w:tcPr>
          <w:p w14:paraId="0049186B" w14:textId="77777777" w:rsidR="6E3DCE53" w:rsidRDefault="6E3DCE53" w:rsidP="6E3DCE53">
            <w:pPr>
              <w:rPr>
                <w:lang w:val="en-GB"/>
              </w:rPr>
            </w:pPr>
          </w:p>
        </w:tc>
      </w:tr>
    </w:tbl>
    <w:p w14:paraId="08F51835" w14:textId="195F130E" w:rsidR="59902E56" w:rsidRDefault="59902E56" w:rsidP="6E3DCE53">
      <w:pPr>
        <w:rPr>
          <w:lang w:val="en-GB"/>
        </w:rPr>
      </w:pPr>
    </w:p>
    <w:p w14:paraId="3D94B280" w14:textId="6E9F48B7" w:rsidR="6FC1B117" w:rsidRPr="00581DD3" w:rsidRDefault="6FC1B117" w:rsidP="30CAF90E">
      <w:pPr>
        <w:rPr>
          <w:rFonts w:eastAsia="Arial" w:cstheme="minorHAnsi"/>
          <w:color w:val="53565A"/>
        </w:rPr>
      </w:pPr>
      <w:proofErr w:type="spellStart"/>
      <w:r w:rsidRPr="00581DD3">
        <w:rPr>
          <w:rFonts w:eastAsia="Arial" w:cstheme="minorHAnsi"/>
          <w:i/>
          <w:iCs/>
          <w:color w:val="53565A"/>
        </w:rPr>
        <w:t>EntreComp</w:t>
      </w:r>
      <w:proofErr w:type="spellEnd"/>
      <w:r w:rsidRPr="00581DD3">
        <w:rPr>
          <w:rFonts w:eastAsia="Arial" w:cstheme="minorHAnsi"/>
          <w:i/>
          <w:iCs/>
          <w:color w:val="53565A"/>
        </w:rPr>
        <w:t xml:space="preserve">. </w:t>
      </w:r>
      <w:r w:rsidRPr="00581DD3">
        <w:rPr>
          <w:rFonts w:eastAsia="Arial" w:cstheme="minorHAnsi"/>
          <w:color w:val="53565A"/>
        </w:rPr>
        <w:t>2018. Luxembourg: Publications Office.</w:t>
      </w:r>
    </w:p>
    <w:p w14:paraId="1B716AD1" w14:textId="40B89E94" w:rsidR="6FC1B117" w:rsidRPr="00581DD3" w:rsidRDefault="6FC1B117" w:rsidP="30CAF90E">
      <w:pPr>
        <w:rPr>
          <w:rFonts w:eastAsia="Arial" w:cstheme="minorHAnsi"/>
          <w:color w:val="53565A"/>
        </w:rPr>
      </w:pPr>
      <w:r w:rsidRPr="00581DD3">
        <w:rPr>
          <w:rFonts w:eastAsia="Arial" w:cstheme="minorHAnsi"/>
          <w:color w:val="53565A"/>
        </w:rPr>
        <w:t xml:space="preserve">BOUD, D., KEOGH, R. and WALKER, D., 2013. </w:t>
      </w:r>
      <w:r w:rsidRPr="00581DD3">
        <w:rPr>
          <w:rFonts w:eastAsia="Arial" w:cstheme="minorHAnsi"/>
          <w:i/>
          <w:iCs/>
          <w:color w:val="53565A"/>
        </w:rPr>
        <w:t xml:space="preserve">Reflection. </w:t>
      </w:r>
      <w:r w:rsidRPr="00581DD3">
        <w:rPr>
          <w:rFonts w:eastAsia="Arial" w:cstheme="minorHAnsi"/>
          <w:color w:val="53565A"/>
        </w:rPr>
        <w:t xml:space="preserve">London </w:t>
      </w:r>
      <w:proofErr w:type="spellStart"/>
      <w:r w:rsidRPr="00581DD3">
        <w:rPr>
          <w:rFonts w:eastAsia="Arial" w:cstheme="minorHAnsi"/>
          <w:color w:val="53565A"/>
        </w:rPr>
        <w:t>u.a</w:t>
      </w:r>
      <w:proofErr w:type="spellEnd"/>
      <w:r w:rsidRPr="00581DD3">
        <w:rPr>
          <w:rFonts w:eastAsia="Arial" w:cstheme="minorHAnsi"/>
          <w:color w:val="53565A"/>
        </w:rPr>
        <w:t>: Routledge Ltd.</w:t>
      </w:r>
    </w:p>
    <w:p w14:paraId="6E7F6C63" w14:textId="177C025F" w:rsidR="6FC1B117" w:rsidRPr="00581DD3" w:rsidRDefault="6FC1B117" w:rsidP="30CAF90E">
      <w:pPr>
        <w:rPr>
          <w:rFonts w:eastAsia="Arial" w:cstheme="minorHAnsi"/>
          <w:i/>
          <w:iCs/>
          <w:color w:val="53565A"/>
        </w:rPr>
      </w:pPr>
      <w:r w:rsidRPr="00581DD3">
        <w:rPr>
          <w:rFonts w:eastAsia="Arial" w:cstheme="minorHAnsi"/>
          <w:color w:val="53565A"/>
        </w:rPr>
        <w:t xml:space="preserve">DEWEY, J., 1910. </w:t>
      </w:r>
      <w:r w:rsidRPr="00581DD3">
        <w:rPr>
          <w:rFonts w:eastAsia="Arial" w:cstheme="minorHAnsi"/>
          <w:i/>
          <w:iCs/>
          <w:color w:val="53565A"/>
        </w:rPr>
        <w:t>How we think.</w:t>
      </w:r>
    </w:p>
    <w:p w14:paraId="10D61A4B" w14:textId="2C36FE09" w:rsidR="6FC1B117" w:rsidRPr="00581DD3" w:rsidRDefault="6FC1B117" w:rsidP="30CAF90E">
      <w:pPr>
        <w:rPr>
          <w:rFonts w:eastAsia="Arial" w:cstheme="minorHAnsi"/>
          <w:color w:val="53565A"/>
        </w:rPr>
      </w:pPr>
      <w:r w:rsidRPr="00581DD3">
        <w:rPr>
          <w:rFonts w:eastAsia="Arial" w:cstheme="minorHAnsi"/>
          <w:color w:val="53565A"/>
        </w:rPr>
        <w:t xml:space="preserve">DWECK, C., 2012. </w:t>
      </w:r>
      <w:r w:rsidRPr="00581DD3">
        <w:rPr>
          <w:rFonts w:eastAsia="Arial" w:cstheme="minorHAnsi"/>
          <w:i/>
          <w:iCs/>
          <w:color w:val="53565A"/>
        </w:rPr>
        <w:t xml:space="preserve">Mindset. </w:t>
      </w:r>
      <w:r w:rsidRPr="00581DD3">
        <w:rPr>
          <w:rFonts w:eastAsia="Arial" w:cstheme="minorHAnsi"/>
          <w:color w:val="53565A"/>
        </w:rPr>
        <w:t>London: Robinson.</w:t>
      </w:r>
    </w:p>
    <w:p w14:paraId="5F9D1A0F" w14:textId="45CF7FD4" w:rsidR="6FC1B117" w:rsidRPr="00581DD3" w:rsidRDefault="6FC1B117" w:rsidP="30CAF90E">
      <w:pPr>
        <w:rPr>
          <w:rFonts w:eastAsia="Arial" w:cstheme="minorHAnsi"/>
          <w:color w:val="53565A"/>
        </w:rPr>
      </w:pPr>
      <w:r w:rsidRPr="00581DD3">
        <w:rPr>
          <w:rFonts w:eastAsia="Arial" w:cstheme="minorHAnsi"/>
          <w:color w:val="53565A"/>
        </w:rPr>
        <w:t xml:space="preserve">EMERY, F., 2014. Educational Paradigms An Epistemological Revolution. </w:t>
      </w:r>
      <w:r w:rsidRPr="00581DD3">
        <w:rPr>
          <w:rFonts w:eastAsia="Arial" w:cstheme="minorHAnsi"/>
          <w:i/>
          <w:iCs/>
          <w:color w:val="53565A"/>
        </w:rPr>
        <w:t xml:space="preserve">The SAGE Encyclopedia of Action Research, </w:t>
      </w:r>
      <w:r w:rsidRPr="00581DD3">
        <w:rPr>
          <w:rFonts w:eastAsia="Arial" w:cstheme="minorHAnsi"/>
          <w:b/>
          <w:bCs/>
          <w:color w:val="53565A"/>
        </w:rPr>
        <w:t>1</w:t>
      </w:r>
      <w:r w:rsidRPr="00581DD3">
        <w:rPr>
          <w:rFonts w:eastAsia="Arial" w:cstheme="minorHAnsi"/>
          <w:color w:val="53565A"/>
        </w:rPr>
        <w:t>, pp. 288-290.</w:t>
      </w:r>
    </w:p>
    <w:p w14:paraId="21842003" w14:textId="0CED885C" w:rsidR="6FC1B117" w:rsidRPr="00581DD3" w:rsidRDefault="6FC1B117" w:rsidP="30CAF90E">
      <w:pPr>
        <w:rPr>
          <w:rFonts w:eastAsia="Arial" w:cstheme="minorHAnsi"/>
          <w:color w:val="53565A"/>
        </w:rPr>
      </w:pPr>
      <w:r w:rsidRPr="00581DD3">
        <w:rPr>
          <w:rFonts w:eastAsia="Arial" w:cstheme="minorHAnsi"/>
          <w:color w:val="53565A"/>
        </w:rPr>
        <w:t>HASE, S. and KENYON CHRIS, Moving from andragogy to heutagogy:</w:t>
      </w:r>
      <w:r w:rsidRPr="00581DD3">
        <w:rPr>
          <w:rFonts w:cstheme="minorHAnsi"/>
        </w:rPr>
        <w:br/>
      </w:r>
      <w:r w:rsidRPr="00581DD3">
        <w:rPr>
          <w:rFonts w:eastAsia="Arial" w:cstheme="minorHAnsi"/>
          <w:color w:val="53565A"/>
        </w:rPr>
        <w:t>implications for VET, .</w:t>
      </w:r>
    </w:p>
    <w:p w14:paraId="219542F5" w14:textId="0D9304D3" w:rsidR="6FC1B117" w:rsidRPr="00581DD3" w:rsidRDefault="6FC1B117" w:rsidP="30CAF90E">
      <w:pPr>
        <w:rPr>
          <w:rFonts w:eastAsia="Arial" w:cstheme="minorHAnsi"/>
          <w:color w:val="0066CC"/>
        </w:rPr>
      </w:pPr>
      <w:r w:rsidRPr="00581DD3">
        <w:rPr>
          <w:rFonts w:eastAsia="Arial" w:cstheme="minorHAnsi"/>
          <w:color w:val="53565A"/>
        </w:rPr>
        <w:t xml:space="preserve">HEA, </w:t>
      </w:r>
      <w:r w:rsidRPr="00581DD3">
        <w:rPr>
          <w:rFonts w:eastAsia="Arial" w:cstheme="minorHAnsi"/>
          <w:i/>
          <w:iCs/>
          <w:color w:val="53565A"/>
        </w:rPr>
        <w:t xml:space="preserve">The UK Professional Standards Framework for teaching and supporting learning in higher education 2011. </w:t>
      </w:r>
      <w:hyperlink r:id="rId17">
        <w:r w:rsidRPr="00581DD3">
          <w:rPr>
            <w:rStyle w:val="Hyperlink"/>
            <w:rFonts w:eastAsia="Arial" w:cstheme="minorHAnsi"/>
            <w:color w:val="0066CC"/>
          </w:rPr>
          <w:t>www.heacademy.ac.uk/ukpsf</w:t>
        </w:r>
      </w:hyperlink>
      <w:r w:rsidRPr="00581DD3">
        <w:rPr>
          <w:rFonts w:eastAsia="Arial" w:cstheme="minorHAnsi"/>
          <w:color w:val="0066CC"/>
        </w:rPr>
        <w:t>: Higher Education Academy, Guild HE and Universities UK.</w:t>
      </w:r>
    </w:p>
    <w:p w14:paraId="002032C0" w14:textId="32AE3031" w:rsidR="6FC1B117" w:rsidRPr="00581DD3" w:rsidRDefault="6FC1B117" w:rsidP="30CAF90E">
      <w:pPr>
        <w:rPr>
          <w:rFonts w:eastAsia="Arial" w:cstheme="minorHAnsi"/>
          <w:color w:val="53565A"/>
        </w:rPr>
      </w:pPr>
      <w:r w:rsidRPr="00581DD3">
        <w:rPr>
          <w:rFonts w:eastAsia="Arial" w:cstheme="minorHAnsi"/>
          <w:color w:val="53565A"/>
        </w:rPr>
        <w:t xml:space="preserve">JONES, C., PENALUNA, K. and PENALUNA, A., 2019. The promise of andragogy, heutagogy and </w:t>
      </w:r>
      <w:proofErr w:type="spellStart"/>
      <w:r w:rsidRPr="00581DD3">
        <w:rPr>
          <w:rFonts w:eastAsia="Arial" w:cstheme="minorHAnsi"/>
          <w:color w:val="53565A"/>
        </w:rPr>
        <w:t>academagogy</w:t>
      </w:r>
      <w:proofErr w:type="spellEnd"/>
      <w:r w:rsidRPr="00581DD3">
        <w:rPr>
          <w:rFonts w:eastAsia="Arial" w:cstheme="minorHAnsi"/>
          <w:color w:val="53565A"/>
        </w:rPr>
        <w:t xml:space="preserve"> to enterprise and entrepreneurship education pedagogy. </w:t>
      </w:r>
      <w:r w:rsidRPr="00581DD3">
        <w:rPr>
          <w:rFonts w:eastAsia="Arial" w:cstheme="minorHAnsi"/>
          <w:i/>
          <w:iCs/>
          <w:color w:val="53565A"/>
        </w:rPr>
        <w:t xml:space="preserve">Education + Training, </w:t>
      </w:r>
      <w:r w:rsidRPr="00581DD3">
        <w:rPr>
          <w:rFonts w:eastAsia="Arial" w:cstheme="minorHAnsi"/>
          <w:b/>
          <w:bCs/>
          <w:color w:val="53565A"/>
        </w:rPr>
        <w:t>61</w:t>
      </w:r>
      <w:r w:rsidRPr="00581DD3">
        <w:rPr>
          <w:rFonts w:eastAsia="Arial" w:cstheme="minorHAnsi"/>
          <w:color w:val="53565A"/>
        </w:rPr>
        <w:t>(9), pp. 1170-1186.</w:t>
      </w:r>
    </w:p>
    <w:p w14:paraId="2EEE7A84" w14:textId="7F480B0F" w:rsidR="6FC1B117" w:rsidRPr="00581DD3" w:rsidRDefault="6FC1B117" w:rsidP="30CAF90E">
      <w:pPr>
        <w:rPr>
          <w:rFonts w:eastAsia="Arial" w:cstheme="minorHAnsi"/>
          <w:color w:val="53565A"/>
        </w:rPr>
      </w:pPr>
      <w:r w:rsidRPr="00581DD3">
        <w:rPr>
          <w:rFonts w:eastAsia="Arial" w:cstheme="minorHAnsi"/>
          <w:color w:val="53565A"/>
        </w:rPr>
        <w:t xml:space="preserve">KNOWLES, M.S., 1971. The Modern Practice of Adult Education: Andragogy Versus Pedagogy. </w:t>
      </w:r>
      <w:r w:rsidRPr="00581DD3">
        <w:rPr>
          <w:rFonts w:eastAsia="Arial" w:cstheme="minorHAnsi"/>
          <w:i/>
          <w:iCs/>
          <w:color w:val="53565A"/>
        </w:rPr>
        <w:t xml:space="preserve">Journal of Extension, </w:t>
      </w:r>
      <w:r w:rsidRPr="00581DD3">
        <w:rPr>
          <w:rFonts w:eastAsia="Arial" w:cstheme="minorHAnsi"/>
          <w:b/>
          <w:bCs/>
          <w:color w:val="53565A"/>
        </w:rPr>
        <w:t>9</w:t>
      </w:r>
      <w:r w:rsidRPr="00581DD3">
        <w:rPr>
          <w:rFonts w:eastAsia="Arial" w:cstheme="minorHAnsi"/>
          <w:color w:val="53565A"/>
        </w:rPr>
        <w:t>(1), pp. 60.</w:t>
      </w:r>
    </w:p>
    <w:p w14:paraId="521C32B2" w14:textId="77777777" w:rsidR="00D735E0" w:rsidRPr="00581DD3" w:rsidRDefault="00D735E0" w:rsidP="30CAF90E">
      <w:pPr>
        <w:rPr>
          <w:rFonts w:cstheme="minorHAnsi"/>
          <w:color w:val="53565A"/>
          <w:shd w:val="clear" w:color="auto" w:fill="FFFFFF"/>
        </w:rPr>
      </w:pPr>
      <w:r w:rsidRPr="00581DD3">
        <w:rPr>
          <w:rFonts w:cstheme="minorHAnsi"/>
          <w:color w:val="53565A"/>
          <w:shd w:val="clear" w:color="auto" w:fill="FFFFFF"/>
        </w:rPr>
        <w:t>NEWELLL, B. and DOLL, C., 25t/9/, 2016-last update, </w:t>
      </w:r>
      <w:hyperlink r:id="rId18" w:tgtFrame="_blank" w:history="1">
        <w:r w:rsidRPr="00581DD3">
          <w:rPr>
            <w:rStyle w:val="Hyperlink"/>
            <w:rFonts w:cstheme="minorHAnsi"/>
            <w:color w:val="0066CC"/>
            <w:shd w:val="clear" w:color="auto" w:fill="FFFFFF"/>
          </w:rPr>
          <w:t>https://ourworld.unu.edu/en/systems-thinking-and-the-cobra-effect</w:t>
        </w:r>
      </w:hyperlink>
      <w:r w:rsidRPr="00581DD3">
        <w:rPr>
          <w:rFonts w:cstheme="minorHAnsi"/>
          <w:color w:val="53565A"/>
          <w:shd w:val="clear" w:color="auto" w:fill="FFFFFF"/>
        </w:rPr>
        <w:t>. Available: </w:t>
      </w:r>
      <w:hyperlink r:id="rId19" w:tgtFrame="_blank" w:history="1">
        <w:r w:rsidRPr="00581DD3">
          <w:rPr>
            <w:rStyle w:val="Hyperlink"/>
            <w:rFonts w:cstheme="minorHAnsi"/>
            <w:color w:val="0066CC"/>
            <w:shd w:val="clear" w:color="auto" w:fill="FFFFFF"/>
          </w:rPr>
          <w:t>https://ourworld.unu.edu/en/systems-thinking-and-the-cobra-effect</w:t>
        </w:r>
      </w:hyperlink>
      <w:r w:rsidRPr="00581DD3">
        <w:rPr>
          <w:rFonts w:cstheme="minorHAnsi"/>
          <w:color w:val="53565A"/>
          <w:shd w:val="clear" w:color="auto" w:fill="FFFFFF"/>
        </w:rPr>
        <w:t> [27/4/, 2020].</w:t>
      </w:r>
    </w:p>
    <w:p w14:paraId="1FCF1B7A" w14:textId="648B612F" w:rsidR="6FC1B117" w:rsidRPr="00581DD3" w:rsidRDefault="6FC1B117" w:rsidP="30CAF90E">
      <w:pPr>
        <w:rPr>
          <w:rFonts w:eastAsia="Arial" w:cstheme="minorHAnsi"/>
          <w:color w:val="0066CC"/>
        </w:rPr>
      </w:pPr>
      <w:r w:rsidRPr="00581DD3">
        <w:rPr>
          <w:rFonts w:eastAsia="Arial" w:cstheme="minorHAnsi"/>
          <w:color w:val="53565A"/>
        </w:rPr>
        <w:t xml:space="preserve">ROBINSON, K., 2010. </w:t>
      </w:r>
      <w:r w:rsidRPr="00581DD3">
        <w:rPr>
          <w:rFonts w:eastAsia="Arial" w:cstheme="minorHAnsi"/>
          <w:i/>
          <w:iCs/>
          <w:color w:val="53565A"/>
        </w:rPr>
        <w:t xml:space="preserve">Bring on the Learning Revolution! </w:t>
      </w:r>
      <w:hyperlink r:id="rId20" w:anchor="t-7367">
        <w:r w:rsidRPr="00581DD3">
          <w:rPr>
            <w:rStyle w:val="Hyperlink"/>
            <w:rFonts w:eastAsia="Arial" w:cstheme="minorHAnsi"/>
            <w:color w:val="0066CC"/>
          </w:rPr>
          <w:t>https://www.ted.com/talks/sir_ken_robinson_bring_on_the_learning_revolution#t-7367</w:t>
        </w:r>
      </w:hyperlink>
      <w:r w:rsidRPr="00581DD3">
        <w:rPr>
          <w:rFonts w:eastAsia="Arial" w:cstheme="minorHAnsi"/>
          <w:color w:val="0066CC"/>
        </w:rPr>
        <w:t>: TED.</w:t>
      </w:r>
    </w:p>
    <w:p w14:paraId="6AF41177" w14:textId="55F7E086" w:rsidR="6FC1B117" w:rsidRPr="00581DD3" w:rsidRDefault="6FC1B117" w:rsidP="30CAF90E">
      <w:pPr>
        <w:rPr>
          <w:rFonts w:eastAsia="Arial" w:cstheme="minorHAnsi"/>
          <w:i/>
          <w:iCs/>
          <w:color w:val="53565A"/>
        </w:rPr>
      </w:pPr>
      <w:r w:rsidRPr="00581DD3">
        <w:rPr>
          <w:rFonts w:eastAsia="Arial" w:cstheme="minorHAnsi"/>
          <w:color w:val="53565A"/>
        </w:rPr>
        <w:t xml:space="preserve">RODDENBURY, G., 1994. </w:t>
      </w:r>
      <w:r w:rsidRPr="00581DD3">
        <w:rPr>
          <w:rFonts w:eastAsia="Arial" w:cstheme="minorHAnsi"/>
          <w:i/>
          <w:iCs/>
          <w:color w:val="53565A"/>
        </w:rPr>
        <w:t>Star Trek the Next Generation.</w:t>
      </w:r>
    </w:p>
    <w:p w14:paraId="165CD473" w14:textId="3E1EEC16" w:rsidR="6FC1B117" w:rsidRPr="00581DD3" w:rsidRDefault="6FC1B117" w:rsidP="30CAF90E">
      <w:pPr>
        <w:rPr>
          <w:rFonts w:eastAsia="Arial" w:cstheme="minorHAnsi"/>
          <w:i/>
          <w:iCs/>
          <w:color w:val="53565A"/>
        </w:rPr>
      </w:pPr>
      <w:r w:rsidRPr="00581DD3">
        <w:rPr>
          <w:rFonts w:eastAsia="Arial" w:cstheme="minorHAnsi"/>
          <w:color w:val="53565A"/>
        </w:rPr>
        <w:t xml:space="preserve">ROGERS, C., 1951. </w:t>
      </w:r>
      <w:r w:rsidRPr="00581DD3">
        <w:rPr>
          <w:rFonts w:eastAsia="Arial" w:cstheme="minorHAnsi"/>
          <w:i/>
          <w:iCs/>
          <w:color w:val="53565A"/>
        </w:rPr>
        <w:t xml:space="preserve">Client </w:t>
      </w:r>
      <w:proofErr w:type="spellStart"/>
      <w:r w:rsidRPr="00581DD3">
        <w:rPr>
          <w:rFonts w:eastAsia="Arial" w:cstheme="minorHAnsi"/>
          <w:i/>
          <w:iCs/>
          <w:color w:val="53565A"/>
        </w:rPr>
        <w:t>Centred</w:t>
      </w:r>
      <w:proofErr w:type="spellEnd"/>
      <w:r w:rsidRPr="00581DD3">
        <w:rPr>
          <w:rFonts w:eastAsia="Arial" w:cstheme="minorHAnsi"/>
          <w:i/>
          <w:iCs/>
          <w:color w:val="53565A"/>
        </w:rPr>
        <w:t xml:space="preserve"> Therapy: Its Current Practice, Implications and Theory.</w:t>
      </w:r>
    </w:p>
    <w:p w14:paraId="3E60EFF3" w14:textId="3E938C78" w:rsidR="6FC1B117" w:rsidRPr="00581DD3" w:rsidRDefault="6FC1B117" w:rsidP="30CAF90E">
      <w:pPr>
        <w:rPr>
          <w:rFonts w:eastAsia="Arial" w:cstheme="minorHAnsi"/>
          <w:color w:val="53565A"/>
        </w:rPr>
      </w:pPr>
      <w:r w:rsidRPr="00581DD3">
        <w:rPr>
          <w:rFonts w:eastAsia="Arial" w:cstheme="minorHAnsi"/>
          <w:color w:val="53565A"/>
        </w:rPr>
        <w:t xml:space="preserve">STEPHEN D. BROOKFIELD, 2017. </w:t>
      </w:r>
      <w:r w:rsidRPr="00581DD3">
        <w:rPr>
          <w:rFonts w:eastAsia="Arial" w:cstheme="minorHAnsi"/>
          <w:i/>
          <w:iCs/>
          <w:color w:val="53565A"/>
        </w:rPr>
        <w:t xml:space="preserve">Becoming a Critically Reflective Teacher. </w:t>
      </w:r>
      <w:r w:rsidRPr="00581DD3">
        <w:rPr>
          <w:rFonts w:eastAsia="Arial" w:cstheme="minorHAnsi"/>
          <w:color w:val="53565A"/>
        </w:rPr>
        <w:t xml:space="preserve">Second edition. </w:t>
      </w:r>
      <w:proofErr w:type="spellStart"/>
      <w:r w:rsidRPr="00581DD3">
        <w:rPr>
          <w:rFonts w:eastAsia="Arial" w:cstheme="minorHAnsi"/>
          <w:color w:val="53565A"/>
        </w:rPr>
        <w:t>edn</w:t>
      </w:r>
      <w:proofErr w:type="spellEnd"/>
      <w:r w:rsidRPr="00581DD3">
        <w:rPr>
          <w:rFonts w:eastAsia="Arial" w:cstheme="minorHAnsi"/>
          <w:color w:val="53565A"/>
        </w:rPr>
        <w:t>. US: Jossey-Bass.</w:t>
      </w:r>
    </w:p>
    <w:p w14:paraId="4CDA0246" w14:textId="7C071BAE" w:rsidR="6FC1B117" w:rsidRPr="00581DD3" w:rsidRDefault="6FC1B117" w:rsidP="30CAF90E">
      <w:pPr>
        <w:rPr>
          <w:rFonts w:eastAsia="Arial" w:cstheme="minorHAnsi"/>
          <w:color w:val="53565A"/>
        </w:rPr>
      </w:pPr>
      <w:r w:rsidRPr="00581DD3">
        <w:rPr>
          <w:rFonts w:eastAsia="Arial" w:cstheme="minorHAnsi"/>
          <w:color w:val="53565A"/>
        </w:rPr>
        <w:t xml:space="preserve">THOMAS HARTMANN, 2012. Wicked problems and clumsy solutions: Planning as expectation management. </w:t>
      </w:r>
      <w:r w:rsidRPr="00581DD3">
        <w:rPr>
          <w:rFonts w:eastAsia="Arial" w:cstheme="minorHAnsi"/>
          <w:i/>
          <w:iCs/>
          <w:color w:val="53565A"/>
        </w:rPr>
        <w:t xml:space="preserve">Planning Theory, </w:t>
      </w:r>
      <w:r w:rsidRPr="00581DD3">
        <w:rPr>
          <w:rFonts w:eastAsia="Arial" w:cstheme="minorHAnsi"/>
          <w:b/>
          <w:bCs/>
          <w:color w:val="53565A"/>
        </w:rPr>
        <w:t>11</w:t>
      </w:r>
      <w:r w:rsidRPr="00581DD3">
        <w:rPr>
          <w:rFonts w:eastAsia="Arial" w:cstheme="minorHAnsi"/>
          <w:color w:val="53565A"/>
        </w:rPr>
        <w:t>(3), pp. 242-256.</w:t>
      </w:r>
    </w:p>
    <w:p w14:paraId="3BEDC895" w14:textId="2D0D3EF2" w:rsidR="6FC1B117" w:rsidRDefault="6FC1B117" w:rsidP="30CAF90E">
      <w:pPr>
        <w:rPr>
          <w:rFonts w:ascii="Arial" w:eastAsia="Arial" w:hAnsi="Arial" w:cs="Arial"/>
          <w:color w:val="53565A"/>
          <w:sz w:val="22"/>
          <w:szCs w:val="22"/>
        </w:rPr>
      </w:pPr>
      <w:r w:rsidRPr="00581DD3">
        <w:rPr>
          <w:rFonts w:eastAsia="Arial" w:cstheme="minorHAnsi"/>
          <w:color w:val="53565A"/>
        </w:rPr>
        <w:t xml:space="preserve">Y, U., 2019. PEDAGOGY, ANDRAGOGY AND HEUTAGOGY - CONTINUUM AND COMPARISON. </w:t>
      </w:r>
      <w:r w:rsidRPr="00581DD3">
        <w:rPr>
          <w:rFonts w:eastAsia="Arial" w:cstheme="minorHAnsi"/>
          <w:i/>
          <w:iCs/>
          <w:color w:val="53565A"/>
        </w:rPr>
        <w:t xml:space="preserve">International Journal of Advanced Research, </w:t>
      </w:r>
      <w:r w:rsidRPr="00581DD3">
        <w:rPr>
          <w:rFonts w:eastAsia="Arial" w:cstheme="minorHAnsi"/>
          <w:b/>
          <w:bCs/>
          <w:color w:val="53565A"/>
        </w:rPr>
        <w:t>7</w:t>
      </w:r>
      <w:r w:rsidRPr="00581DD3">
        <w:rPr>
          <w:rFonts w:eastAsia="Arial" w:cstheme="minorHAnsi"/>
          <w:color w:val="53565A"/>
        </w:rPr>
        <w:t>(8), pp. 1229-1234</w:t>
      </w:r>
      <w:r w:rsidRPr="30CAF90E">
        <w:rPr>
          <w:rFonts w:ascii="Arial" w:eastAsia="Arial" w:hAnsi="Arial" w:cs="Arial"/>
          <w:color w:val="53565A"/>
          <w:sz w:val="22"/>
          <w:szCs w:val="22"/>
        </w:rPr>
        <w:t>.</w:t>
      </w:r>
    </w:p>
    <w:p w14:paraId="1A4DD72F" w14:textId="17E2028E" w:rsidR="30CAF90E" w:rsidRDefault="30CAF90E">
      <w:r>
        <w:br w:type="page"/>
      </w:r>
    </w:p>
    <w:p w14:paraId="19F4C896" w14:textId="1BAA5CCA" w:rsidR="59902E56" w:rsidRDefault="59902E56" w:rsidP="6E3DCE53">
      <w:pPr>
        <w:spacing w:after="120" w:line="259" w:lineRule="auto"/>
        <w:rPr>
          <w:rFonts w:ascii="Arial" w:eastAsia="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6E3DCE53" w14:paraId="1FB64263" w14:textId="77777777" w:rsidTr="6E3DCE53">
        <w:trPr>
          <w:trHeight w:val="210"/>
        </w:trPr>
        <w:tc>
          <w:tcPr>
            <w:tcW w:w="3097" w:type="dxa"/>
            <w:tcBorders>
              <w:bottom w:val="single" w:sz="18" w:space="0" w:color="BF9268" w:themeColor="accent2"/>
            </w:tcBorders>
          </w:tcPr>
          <w:p w14:paraId="01FC3DA4" w14:textId="77777777" w:rsidR="6E3DCE53" w:rsidRDefault="6E3DCE53" w:rsidP="6E3DCE53">
            <w:pPr>
              <w:rPr>
                <w:lang w:val="en-GB"/>
              </w:rPr>
            </w:pPr>
          </w:p>
        </w:tc>
        <w:tc>
          <w:tcPr>
            <w:tcW w:w="3108" w:type="dxa"/>
            <w:vMerge w:val="restart"/>
            <w:shd w:val="clear" w:color="auto" w:fill="303848" w:themeFill="accent1"/>
            <w:vAlign w:val="center"/>
          </w:tcPr>
          <w:p w14:paraId="0429CFFE" w14:textId="054C9066" w:rsidR="0B455FCE" w:rsidRDefault="0B455FCE" w:rsidP="6E3DCE53">
            <w:pPr>
              <w:pStyle w:val="Heading1"/>
              <w:spacing w:line="259" w:lineRule="auto"/>
            </w:pPr>
            <w:r w:rsidRPr="6E3DCE53">
              <w:rPr>
                <w:lang w:val="en-GB"/>
              </w:rPr>
              <w:t>APPENDIX</w:t>
            </w:r>
          </w:p>
        </w:tc>
        <w:tc>
          <w:tcPr>
            <w:tcW w:w="3095" w:type="dxa"/>
            <w:tcBorders>
              <w:bottom w:val="single" w:sz="18" w:space="0" w:color="BF9268" w:themeColor="accent2"/>
            </w:tcBorders>
          </w:tcPr>
          <w:p w14:paraId="23F9ACCB" w14:textId="77777777" w:rsidR="6E3DCE53" w:rsidRDefault="6E3DCE53" w:rsidP="6E3DCE53">
            <w:pPr>
              <w:rPr>
                <w:lang w:val="en-GB"/>
              </w:rPr>
            </w:pPr>
          </w:p>
        </w:tc>
      </w:tr>
      <w:tr w:rsidR="6E3DCE53" w14:paraId="0F245D85" w14:textId="77777777" w:rsidTr="6E3DCE53">
        <w:trPr>
          <w:trHeight w:val="210"/>
        </w:trPr>
        <w:tc>
          <w:tcPr>
            <w:tcW w:w="3097" w:type="dxa"/>
            <w:tcBorders>
              <w:top w:val="single" w:sz="18" w:space="0" w:color="BF9268" w:themeColor="accent2"/>
            </w:tcBorders>
          </w:tcPr>
          <w:p w14:paraId="373A5955" w14:textId="77777777" w:rsidR="6E3DCE53" w:rsidRDefault="6E3DCE53" w:rsidP="6E3DCE53">
            <w:pPr>
              <w:rPr>
                <w:lang w:val="en-GB"/>
              </w:rPr>
            </w:pPr>
          </w:p>
        </w:tc>
        <w:tc>
          <w:tcPr>
            <w:tcW w:w="3108" w:type="dxa"/>
            <w:vMerge/>
          </w:tcPr>
          <w:p w14:paraId="0BD1F207" w14:textId="77777777" w:rsidR="00F80E4D" w:rsidRDefault="00F80E4D"/>
        </w:tc>
        <w:tc>
          <w:tcPr>
            <w:tcW w:w="3095" w:type="dxa"/>
            <w:tcBorders>
              <w:top w:val="single" w:sz="18" w:space="0" w:color="BF9268" w:themeColor="accent2"/>
            </w:tcBorders>
          </w:tcPr>
          <w:p w14:paraId="4E7F1B5D" w14:textId="77777777" w:rsidR="6E3DCE53" w:rsidRDefault="6E3DCE53" w:rsidP="6E3DCE53">
            <w:pPr>
              <w:rPr>
                <w:lang w:val="en-GB"/>
              </w:rPr>
            </w:pPr>
          </w:p>
        </w:tc>
      </w:tr>
    </w:tbl>
    <w:p w14:paraId="5E33A063" w14:textId="6A4A4880" w:rsidR="59902E56" w:rsidRDefault="59902E56" w:rsidP="6E3DCE53">
      <w:pPr>
        <w:spacing w:after="120" w:line="259" w:lineRule="auto"/>
        <w:rPr>
          <w:lang w:val="en-GB"/>
        </w:rPr>
      </w:pPr>
    </w:p>
    <w:p w14:paraId="32AF3967" w14:textId="590B3CFA" w:rsidR="59902E56" w:rsidRDefault="3638F4A8" w:rsidP="6E3DCE53">
      <w:pPr>
        <w:spacing w:after="120" w:line="259" w:lineRule="auto"/>
        <w:rPr>
          <w:rFonts w:ascii="Arial" w:eastAsia="Arial" w:hAnsi="Arial" w:cs="Arial"/>
          <w:color w:val="595959" w:themeColor="text1" w:themeTint="A6"/>
        </w:rPr>
      </w:pPr>
      <w:r w:rsidRPr="6E3DCE53">
        <w:rPr>
          <w:rFonts w:ascii="Arial" w:eastAsia="Arial" w:hAnsi="Arial" w:cs="Arial"/>
          <w:color w:val="595959" w:themeColor="text1" w:themeTint="A6"/>
        </w:rPr>
        <w:t xml:space="preserve">Student #1 </w:t>
      </w:r>
      <w:r w:rsidR="7DEBCE40" w:rsidRPr="6E3DCE53">
        <w:rPr>
          <w:rFonts w:ascii="Arial" w:eastAsia="Arial" w:hAnsi="Arial" w:cs="Arial"/>
          <w:color w:val="595959" w:themeColor="text1" w:themeTint="A6"/>
        </w:rPr>
        <w:t>Reflection on Lego Village</w:t>
      </w:r>
    </w:p>
    <w:p w14:paraId="0A511276" w14:textId="61072904"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For our task this week, we got to construct a Lego village. This was set out to make us feel and think what a project management is and what the process meant. From all this it was also a chance to reflect on how the project went along through the actual experience. We were given a set of instruction on what to do and how the task was to be completed. We were put in to four groups of three individuals. </w:t>
      </w:r>
    </w:p>
    <w:p w14:paraId="312FC377" w14:textId="6884790F"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On the board there was a QR code which all the groups had to scan in order to get the instruction on what to do. The group I was in also had the privilege of having the manual instruction in hand. Each group had different part of the house to build, we had the job of building the roof and off we went. </w:t>
      </w:r>
    </w:p>
    <w:p w14:paraId="23875C9B" w14:textId="76F96280"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We spent a long time building a LEGO village together. What went wrong with the management of this project? Can you think of ways we could improve it? Write your thoughts about it below. </w:t>
      </w:r>
    </w:p>
    <w:p w14:paraId="774E3BF4" w14:textId="3BE946C1"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As we all went deep into our own individual parts of the trying to make the project a success, we all forgot the main point which was communicate. No one from any group took any leadership I felt as if within the project we invented four more projects.my group didn’t have enough Lego part that was required to build the roof. On top some of us followed the QR code while other followed the manual instruction which was totally wrong. </w:t>
      </w:r>
    </w:p>
    <w:p w14:paraId="63611D6B" w14:textId="75823B11"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We were all under pressure to perform well and get the job done. While we struggled other groups were making too many gable parts where we only needed to build 3 houses. Another group I didn’t know what they were making but hid their house part and went for break so that the rest of us wouldn’t steal their Lego bricks. If there was some form of communication at least from that group, we could have used their spare Lego which wasn’t needed by them. Eventually the three groups merged into one and we all tried to see what the problem is as to why the roof was too big for the house. We were then told through skype that we had to change the roof last minute and give it a paper roof. </w:t>
      </w:r>
    </w:p>
    <w:p w14:paraId="74EFBA2B" w14:textId="763BA712"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The reason why we struggled for so long is that we should have </w:t>
      </w:r>
      <w:proofErr w:type="spellStart"/>
      <w:r w:rsidRPr="6E3DCE53">
        <w:rPr>
          <w:rFonts w:ascii="Arial" w:eastAsia="Arial" w:hAnsi="Arial" w:cs="Arial"/>
          <w:color w:val="595959" w:themeColor="text1" w:themeTint="A6"/>
        </w:rPr>
        <w:t>chose</w:t>
      </w:r>
      <w:proofErr w:type="spellEnd"/>
      <w:r w:rsidRPr="6E3DCE53">
        <w:rPr>
          <w:rFonts w:ascii="Arial" w:eastAsia="Arial" w:hAnsi="Arial" w:cs="Arial"/>
          <w:color w:val="595959" w:themeColor="text1" w:themeTint="A6"/>
        </w:rPr>
        <w:t xml:space="preserve"> a project manager amongst our self and built one house at a time. This could’ve saved us a lot of time and given us enough Lego bricks to build the other two houses. We all were playing around wasting material. Even when we struggled no one brought it up amongst the team hence why we never succeeded. One point for sure this was a real eye opener of how this way of how we worked had a damaging ripple effect. The project didn’t get completed from what was expected and two in the real world all of us would have lost our jobs.</w:t>
      </w:r>
    </w:p>
    <w:p w14:paraId="688BF54A" w14:textId="42878A5E" w:rsidR="59902E56" w:rsidRDefault="59902E56" w:rsidP="6E3DCE53">
      <w:pPr>
        <w:spacing w:after="120" w:line="259" w:lineRule="auto"/>
        <w:rPr>
          <w:rFonts w:ascii="Arial" w:eastAsia="Arial" w:hAnsi="Arial" w:cs="Arial"/>
          <w:color w:val="595959" w:themeColor="text1" w:themeTint="A6"/>
        </w:rPr>
      </w:pPr>
    </w:p>
    <w:p w14:paraId="4C489110" w14:textId="77777777" w:rsidR="009276AD" w:rsidRDefault="009276AD">
      <w:pPr>
        <w:rPr>
          <w:rFonts w:ascii="Arial" w:eastAsia="Arial" w:hAnsi="Arial" w:cs="Arial"/>
          <w:color w:val="595959" w:themeColor="text1" w:themeTint="A6"/>
        </w:rPr>
      </w:pPr>
      <w:r>
        <w:rPr>
          <w:rFonts w:ascii="Arial" w:eastAsia="Arial" w:hAnsi="Arial" w:cs="Arial"/>
          <w:color w:val="595959" w:themeColor="text1" w:themeTint="A6"/>
        </w:rPr>
        <w:br w:type="page"/>
      </w:r>
    </w:p>
    <w:p w14:paraId="4168F981" w14:textId="2F0E225A"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lastRenderedPageBreak/>
        <w:t xml:space="preserve">Student #2 Reflection on Lego Village </w:t>
      </w:r>
    </w:p>
    <w:p w14:paraId="3F02A7F7" w14:textId="0761A5D4" w:rsidR="59902E56" w:rsidRDefault="3638F4A8" w:rsidP="6E3DCE53">
      <w:pPr>
        <w:spacing w:after="120" w:line="259" w:lineRule="auto"/>
        <w:rPr>
          <w:rFonts w:ascii="Arial" w:eastAsia="Arial" w:hAnsi="Arial" w:cs="Arial"/>
          <w:lang w:val="en-GB"/>
        </w:rPr>
      </w:pPr>
      <w:r w:rsidRPr="6E3DCE53">
        <w:rPr>
          <w:rFonts w:ascii="Arial" w:eastAsia="Arial" w:hAnsi="Arial" w:cs="Arial"/>
          <w:color w:val="595959" w:themeColor="text1" w:themeTint="A6"/>
        </w:rPr>
        <w:t xml:space="preserve">in this lesson we build a house the reasons behind building a house was that we can </w:t>
      </w:r>
      <w:proofErr w:type="spellStart"/>
      <w:r w:rsidRPr="6E3DCE53">
        <w:rPr>
          <w:rFonts w:ascii="Arial" w:eastAsia="Arial" w:hAnsi="Arial" w:cs="Arial"/>
          <w:color w:val="595959" w:themeColor="text1" w:themeTint="A6"/>
        </w:rPr>
        <w:t>realise</w:t>
      </w:r>
      <w:proofErr w:type="spellEnd"/>
      <w:r w:rsidRPr="6E3DCE53">
        <w:rPr>
          <w:rFonts w:ascii="Arial" w:eastAsia="Arial" w:hAnsi="Arial" w:cs="Arial"/>
          <w:color w:val="595959" w:themeColor="text1" w:themeTint="A6"/>
        </w:rPr>
        <w:t xml:space="preserve"> that what the process of having to manage a profit ,</w:t>
      </w:r>
      <w:proofErr w:type="spellStart"/>
      <w:r w:rsidRPr="6E3DCE53">
        <w:rPr>
          <w:rFonts w:ascii="Arial" w:eastAsia="Arial" w:hAnsi="Arial" w:cs="Arial"/>
          <w:color w:val="595959" w:themeColor="text1" w:themeTint="A6"/>
        </w:rPr>
        <w:t>i</w:t>
      </w:r>
      <w:proofErr w:type="spellEnd"/>
      <w:r w:rsidRPr="6E3DCE53">
        <w:rPr>
          <w:rFonts w:ascii="Arial" w:eastAsia="Arial" w:hAnsi="Arial" w:cs="Arial"/>
          <w:color w:val="595959" w:themeColor="text1" w:themeTint="A6"/>
        </w:rPr>
        <w:t xml:space="preserve"> have </w:t>
      </w:r>
      <w:proofErr w:type="spellStart"/>
      <w:r w:rsidRPr="6E3DCE53">
        <w:rPr>
          <w:rFonts w:ascii="Arial" w:eastAsia="Arial" w:hAnsi="Arial" w:cs="Arial"/>
          <w:color w:val="595959" w:themeColor="text1" w:themeTint="A6"/>
        </w:rPr>
        <w:t>realised</w:t>
      </w:r>
      <w:proofErr w:type="spellEnd"/>
      <w:r w:rsidRPr="6E3DCE53">
        <w:rPr>
          <w:rFonts w:ascii="Arial" w:eastAsia="Arial" w:hAnsi="Arial" w:cs="Arial"/>
          <w:color w:val="595959" w:themeColor="text1" w:themeTint="A6"/>
        </w:rPr>
        <w:t xml:space="preserve"> that to build a house we had to work as a team every group had to produce this required task if every group didn't work together then the house wouldn't be complete . </w:t>
      </w:r>
      <w:proofErr w:type="spellStart"/>
      <w:r w:rsidRPr="6E3DCE53">
        <w:rPr>
          <w:rFonts w:ascii="Arial" w:eastAsia="Arial" w:hAnsi="Arial" w:cs="Arial"/>
          <w:color w:val="595959" w:themeColor="text1" w:themeTint="A6"/>
        </w:rPr>
        <w:t>i</w:t>
      </w:r>
      <w:proofErr w:type="spellEnd"/>
      <w:r w:rsidRPr="6E3DCE53">
        <w:rPr>
          <w:rFonts w:ascii="Arial" w:eastAsia="Arial" w:hAnsi="Arial" w:cs="Arial"/>
          <w:color w:val="595959" w:themeColor="text1" w:themeTint="A6"/>
        </w:rPr>
        <w:t xml:space="preserve"> have also learned that we had to follow the plans that we were provided with to build part of the house that we were </w:t>
      </w:r>
      <w:proofErr w:type="spellStart"/>
      <w:r w:rsidRPr="6E3DCE53">
        <w:rPr>
          <w:rFonts w:ascii="Arial" w:eastAsia="Arial" w:hAnsi="Arial" w:cs="Arial"/>
          <w:color w:val="595959" w:themeColor="text1" w:themeTint="A6"/>
        </w:rPr>
        <w:t>given,the</w:t>
      </w:r>
      <w:proofErr w:type="spellEnd"/>
      <w:r w:rsidRPr="6E3DCE53">
        <w:rPr>
          <w:rFonts w:ascii="Arial" w:eastAsia="Arial" w:hAnsi="Arial" w:cs="Arial"/>
          <w:color w:val="595959" w:themeColor="text1" w:themeTint="A6"/>
        </w:rPr>
        <w:t xml:space="preserve"> task of building </w:t>
      </w:r>
    </w:p>
    <w:p w14:paraId="487B6E37" w14:textId="319E1709" w:rsidR="59902E56" w:rsidRDefault="3638F4A8" w:rsidP="6E3DCE53">
      <w:pPr>
        <w:spacing w:after="120" w:line="259" w:lineRule="auto"/>
        <w:rPr>
          <w:rFonts w:ascii="Arial" w:eastAsia="Arial" w:hAnsi="Arial" w:cs="Arial"/>
          <w:color w:val="595959" w:themeColor="text1" w:themeTint="A6"/>
        </w:rPr>
      </w:pPr>
      <w:proofErr w:type="spellStart"/>
      <w:r w:rsidRPr="6E3DCE53">
        <w:rPr>
          <w:rFonts w:ascii="Arial" w:eastAsia="Arial" w:hAnsi="Arial" w:cs="Arial"/>
          <w:color w:val="595959" w:themeColor="text1" w:themeTint="A6"/>
        </w:rPr>
        <w:t>Realised</w:t>
      </w:r>
      <w:proofErr w:type="spellEnd"/>
      <w:r w:rsidRPr="6E3DCE53">
        <w:rPr>
          <w:rFonts w:ascii="Arial" w:eastAsia="Arial" w:hAnsi="Arial" w:cs="Arial"/>
          <w:color w:val="595959" w:themeColor="text1" w:themeTint="A6"/>
        </w:rPr>
        <w:t xml:space="preserve"> that there were many this went wrong with our Lego </w:t>
      </w:r>
      <w:proofErr w:type="spellStart"/>
      <w:r w:rsidRPr="6E3DCE53">
        <w:rPr>
          <w:rFonts w:ascii="Arial" w:eastAsia="Arial" w:hAnsi="Arial" w:cs="Arial"/>
          <w:color w:val="595959" w:themeColor="text1" w:themeTint="A6"/>
        </w:rPr>
        <w:t>village.Firstly</w:t>
      </w:r>
      <w:proofErr w:type="spellEnd"/>
      <w:r w:rsidRPr="6E3DCE53">
        <w:rPr>
          <w:rFonts w:ascii="Arial" w:eastAsia="Arial" w:hAnsi="Arial" w:cs="Arial"/>
          <w:color w:val="595959" w:themeColor="text1" w:themeTint="A6"/>
        </w:rPr>
        <w:t xml:space="preserve"> the plans that we were given were wrong they did not meet with what the council required . secondly, the groups that we were divided in to didn't corporate with other groups</w:t>
      </w:r>
    </w:p>
    <w:p w14:paraId="7F031628" w14:textId="77777777" w:rsidR="008F5196" w:rsidRDefault="008F5196">
      <w:pPr>
        <w:rPr>
          <w:rFonts w:ascii="Arial" w:eastAsia="Arial" w:hAnsi="Arial" w:cs="Arial"/>
          <w:color w:val="595959" w:themeColor="text1" w:themeTint="A6"/>
        </w:rPr>
      </w:pPr>
      <w:r>
        <w:rPr>
          <w:rFonts w:ascii="Arial" w:eastAsia="Arial" w:hAnsi="Arial" w:cs="Arial"/>
          <w:color w:val="595959" w:themeColor="text1" w:themeTint="A6"/>
        </w:rPr>
        <w:br w:type="page"/>
      </w:r>
    </w:p>
    <w:tbl>
      <w:tblPr>
        <w:tblStyle w:val="TableGrid"/>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5"/>
        <w:gridCol w:w="3098"/>
      </w:tblGrid>
      <w:tr w:rsidR="008F5196" w:rsidRPr="001700F2" w14:paraId="02495CCC" w14:textId="77777777" w:rsidTr="00421B6A">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3475E7E8" w14:textId="77777777" w:rsidR="008F5196" w:rsidRPr="00C62726" w:rsidRDefault="008F5196" w:rsidP="00421B6A">
            <w:pPr>
              <w:pStyle w:val="Title"/>
              <w:rPr>
                <w:sz w:val="2"/>
                <w:szCs w:val="2"/>
                <w:lang w:val="en-GB"/>
              </w:rPr>
            </w:pPr>
            <w:r w:rsidRPr="00C62726">
              <w:rPr>
                <w:rFonts w:ascii="Times New Roman"/>
                <w:noProof/>
                <w:sz w:val="2"/>
                <w:szCs w:val="2"/>
                <w:lang w:eastAsia="en-AU"/>
              </w:rPr>
              <w:lastRenderedPageBreak/>
              <mc:AlternateContent>
                <mc:Choice Requires="wps">
                  <w:drawing>
                    <wp:anchor distT="0" distB="0" distL="114300" distR="114300" simplePos="0" relativeHeight="251662336" behindDoc="1" locked="0" layoutInCell="1" allowOverlap="1" wp14:anchorId="7F36088A" wp14:editId="56F292BD">
                      <wp:simplePos x="0" y="0"/>
                      <wp:positionH relativeFrom="column">
                        <wp:posOffset>-997585</wp:posOffset>
                      </wp:positionH>
                      <wp:positionV relativeFrom="paragraph">
                        <wp:posOffset>-659765</wp:posOffset>
                      </wp:positionV>
                      <wp:extent cx="7771130" cy="1249680"/>
                      <wp:effectExtent l="0" t="0" r="1270" b="7620"/>
                      <wp:wrapNone/>
                      <wp:docPr id="7"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1130" cy="1249680"/>
                              </a:xfrm>
                              <a:prstGeom prst="rect">
                                <a:avLst/>
                              </a:prstGeom>
                              <a:solidFill>
                                <a:schemeClr val="accent1"/>
                              </a:solidFill>
                              <a:ln>
                                <a:noFill/>
                              </a:ln>
                            </wps:spPr>
                            <wps:bodyPr rot="0" vert="horz" wrap="square" lIns="91440" tIns="45720" rIns="91440" bIns="45720" anchor="t" anchorCtr="0" upright="1">
                              <a:noAutofit/>
                            </wps:bodyPr>
                          </wps:wsp>
                        </a:graphicData>
                      </a:graphic>
                    </wp:anchor>
                  </w:drawing>
                </mc:Choice>
                <mc:Fallback>
                  <w:pict>
                    <v:rect w14:anchorId="4DAAFA9B" id="Rectangle 7" o:spid="_x0000_s1026" style="position:absolute;margin-left:-78.55pt;margin-top:-51.95pt;width:611.9pt;height:98.4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" fillcolor="#303848 [3204]" stroked="f"/>
                  </w:pict>
                </mc:Fallback>
              </mc:AlternateContent>
            </w:r>
          </w:p>
          <w:p w14:paraId="2A4E6DFF" w14:textId="77777777" w:rsidR="008F5196" w:rsidRDefault="008F5196" w:rsidP="00421B6A">
            <w:pPr>
              <w:pStyle w:val="Title"/>
              <w:spacing w:line="259" w:lineRule="auto"/>
              <w:rPr>
                <w:lang w:val="en-GB"/>
              </w:rPr>
            </w:pPr>
            <w:r w:rsidRPr="6C363E1B">
              <w:rPr>
                <w:lang w:val="en-GB"/>
              </w:rPr>
              <w:t xml:space="preserve">REPORTS ON THREE TEACHING OBSERVATIONS </w:t>
            </w:r>
          </w:p>
          <w:p w14:paraId="1DDEAAC0" w14:textId="77777777" w:rsidR="008F5196" w:rsidRPr="001700F2" w:rsidRDefault="008F5196" w:rsidP="00421B6A">
            <w:pPr>
              <w:pStyle w:val="Subtitle"/>
              <w:rPr>
                <w:lang w:val="en-GB"/>
              </w:rPr>
            </w:pPr>
            <w:r w:rsidRPr="14DDA5BA">
              <w:rPr>
                <w:lang w:val="en-GB"/>
              </w:rPr>
              <w:t xml:space="preserve">Paul </w:t>
            </w:r>
            <w:proofErr w:type="spellStart"/>
            <w:r w:rsidRPr="14DDA5BA">
              <w:rPr>
                <w:lang w:val="en-GB"/>
              </w:rPr>
              <w:t>Ranson</w:t>
            </w:r>
            <w:proofErr w:type="spellEnd"/>
            <w:r w:rsidRPr="14DDA5BA">
              <w:rPr>
                <w:lang w:val="en-GB"/>
              </w:rPr>
              <w:t xml:space="preserve"> </w:t>
            </w:r>
          </w:p>
        </w:tc>
      </w:tr>
      <w:tr w:rsidR="008F5196" w:rsidRPr="001700F2" w14:paraId="061D5CBC" w14:textId="77777777" w:rsidTr="00421B6A">
        <w:trPr>
          <w:trHeight w:val="735"/>
        </w:trPr>
        <w:tc>
          <w:tcPr>
            <w:tcW w:w="3097" w:type="dxa"/>
            <w:tcBorders>
              <w:top w:val="single" w:sz="24" w:space="0" w:color="BF9268" w:themeColor="accent2"/>
            </w:tcBorders>
            <w:vAlign w:val="center"/>
          </w:tcPr>
          <w:p w14:paraId="5379B7CE" w14:textId="77777777" w:rsidR="008F5196" w:rsidRPr="001700F2" w:rsidRDefault="008F5196" w:rsidP="00421B6A">
            <w:pPr>
              <w:jc w:val="center"/>
              <w:rPr>
                <w:lang w:val="en-GB"/>
              </w:rPr>
            </w:pPr>
            <w:r w:rsidRPr="14DDA5BA">
              <w:rPr>
                <w:lang w:val="en-GB"/>
              </w:rPr>
              <w:t>54 Fields Court Warwick</w:t>
            </w:r>
          </w:p>
        </w:tc>
        <w:tc>
          <w:tcPr>
            <w:tcW w:w="3105" w:type="dxa"/>
            <w:tcBorders>
              <w:top w:val="single" w:sz="24" w:space="0" w:color="BF9268" w:themeColor="accent2"/>
            </w:tcBorders>
            <w:vAlign w:val="center"/>
          </w:tcPr>
          <w:p w14:paraId="7F8D2E6E" w14:textId="77777777" w:rsidR="008F5196" w:rsidRPr="001700F2" w:rsidRDefault="008F5196" w:rsidP="00421B6A">
            <w:pPr>
              <w:jc w:val="center"/>
              <w:rPr>
                <w:lang w:val="en-GB"/>
              </w:rPr>
            </w:pPr>
            <w:r w:rsidRPr="14DDA5BA">
              <w:rPr>
                <w:lang w:val="en-GB"/>
              </w:rPr>
              <w:t>07740798591</w:t>
            </w:r>
          </w:p>
        </w:tc>
        <w:tc>
          <w:tcPr>
            <w:tcW w:w="3098" w:type="dxa"/>
            <w:tcBorders>
              <w:top w:val="single" w:sz="24" w:space="0" w:color="BF9268" w:themeColor="accent2"/>
            </w:tcBorders>
            <w:vAlign w:val="center"/>
          </w:tcPr>
          <w:p w14:paraId="663B2593" w14:textId="77777777" w:rsidR="008F5196" w:rsidRPr="001700F2" w:rsidRDefault="008F5196" w:rsidP="00421B6A">
            <w:pPr>
              <w:jc w:val="center"/>
              <w:rPr>
                <w:lang w:val="en-GB"/>
              </w:rPr>
            </w:pPr>
            <w:r w:rsidRPr="14DDA5BA">
              <w:rPr>
                <w:lang w:val="en-GB"/>
              </w:rPr>
              <w:t xml:space="preserve">p.ranson@uwtsd.ac.uk </w:t>
            </w:r>
          </w:p>
        </w:tc>
      </w:tr>
      <w:tr w:rsidR="008F5196" w:rsidRPr="001700F2" w14:paraId="41112CFA" w14:textId="77777777" w:rsidTr="00421B6A">
        <w:trPr>
          <w:trHeight w:val="100"/>
        </w:trPr>
        <w:tc>
          <w:tcPr>
            <w:tcW w:w="3097" w:type="dxa"/>
          </w:tcPr>
          <w:p w14:paraId="2F7B5417" w14:textId="77777777" w:rsidR="008F5196" w:rsidRPr="001700F2" w:rsidRDefault="008F5196" w:rsidP="00421B6A">
            <w:pPr>
              <w:rPr>
                <w:lang w:val="en-GB"/>
              </w:rPr>
            </w:pPr>
          </w:p>
        </w:tc>
        <w:tc>
          <w:tcPr>
            <w:tcW w:w="6203" w:type="dxa"/>
            <w:gridSpan w:val="2"/>
          </w:tcPr>
          <w:p w14:paraId="2955CE40" w14:textId="77777777" w:rsidR="008F5196" w:rsidRPr="001700F2" w:rsidRDefault="008F5196" w:rsidP="00421B6A">
            <w:pPr>
              <w:rPr>
                <w:rFonts w:ascii="Arial" w:eastAsia="Arial" w:hAnsi="Arial" w:cs="Arial"/>
                <w:lang w:val="en-GB"/>
              </w:rPr>
            </w:pPr>
          </w:p>
          <w:p w14:paraId="5BD62332" w14:textId="77777777" w:rsidR="008F5196" w:rsidRPr="001700F2" w:rsidRDefault="008F5196" w:rsidP="00421B6A">
            <w:pPr>
              <w:jc w:val="center"/>
              <w:rPr>
                <w:lang w:val="en-GB"/>
              </w:rPr>
            </w:pPr>
            <w:hyperlink r:id="rId21">
              <w:r w:rsidRPr="14DDA5BA">
                <w:rPr>
                  <w:rStyle w:val="Hyperlink"/>
                  <w:rFonts w:ascii="Arial" w:eastAsia="Arial" w:hAnsi="Arial" w:cs="Arial"/>
                  <w:lang w:val="en-GB"/>
                </w:rPr>
                <w:t>https://www.linkedin.com/in/paulranson/</w:t>
              </w:r>
            </w:hyperlink>
          </w:p>
        </w:tc>
      </w:tr>
    </w:tbl>
    <w:p w14:paraId="4AF7374E" w14:textId="77777777" w:rsidR="008F5196" w:rsidRDefault="008F5196" w:rsidP="008F5196">
      <w:pPr>
        <w:rPr>
          <w:lang w:val="en-GB"/>
        </w:rPr>
      </w:pPr>
    </w:p>
    <w:p w14:paraId="091185EE" w14:textId="77777777" w:rsidR="008F5196" w:rsidRDefault="008F5196" w:rsidP="008F5196">
      <w:pPr>
        <w:rPr>
          <w:lang w:val="en-GB"/>
        </w:rPr>
      </w:pPr>
    </w:p>
    <w:p w14:paraId="004B9FBB" w14:textId="77777777" w:rsidR="008F5196" w:rsidRDefault="008F5196" w:rsidP="008F5196">
      <w:pPr>
        <w:rPr>
          <w:lang w:val="en-GB"/>
        </w:rPr>
      </w:pPr>
    </w:p>
    <w:p w14:paraId="703B791C" w14:textId="77777777" w:rsidR="008F5196" w:rsidRDefault="008F5196" w:rsidP="008F5196">
      <w:pPr>
        <w:rPr>
          <w:lang w:val="en-GB"/>
        </w:rPr>
      </w:pPr>
    </w:p>
    <w:p w14:paraId="34A21F82" w14:textId="77777777" w:rsidR="008F5196" w:rsidRPr="001700F2" w:rsidRDefault="008F5196" w:rsidP="008F5196">
      <w:pPr>
        <w:rPr>
          <w:lang w:val="en-GB"/>
        </w:rPr>
      </w:pPr>
      <w:r w:rsidRPr="14DDA5BA">
        <w:rPr>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008F5196" w14:paraId="33D1E543" w14:textId="77777777" w:rsidTr="00421B6A">
        <w:trPr>
          <w:trHeight w:val="210"/>
        </w:trPr>
        <w:tc>
          <w:tcPr>
            <w:tcW w:w="3097" w:type="dxa"/>
            <w:tcBorders>
              <w:bottom w:val="single" w:sz="18" w:space="0" w:color="BF9268" w:themeColor="accent2"/>
            </w:tcBorders>
          </w:tcPr>
          <w:p w14:paraId="4A9F9B83" w14:textId="77777777" w:rsidR="008F5196" w:rsidRDefault="008F5196" w:rsidP="00421B6A">
            <w:pPr>
              <w:rPr>
                <w:lang w:val="en-GB"/>
              </w:rPr>
            </w:pPr>
          </w:p>
        </w:tc>
        <w:tc>
          <w:tcPr>
            <w:tcW w:w="3108" w:type="dxa"/>
            <w:vMerge w:val="restart"/>
            <w:shd w:val="clear" w:color="auto" w:fill="303848" w:themeFill="accent1"/>
            <w:vAlign w:val="center"/>
          </w:tcPr>
          <w:p w14:paraId="681DCFE6" w14:textId="77777777" w:rsidR="008F5196" w:rsidRDefault="008F5196" w:rsidP="00421B6A">
            <w:pPr>
              <w:pStyle w:val="Heading1"/>
              <w:spacing w:line="259" w:lineRule="auto"/>
            </w:pPr>
            <w:r w:rsidRPr="6C363E1B">
              <w:rPr>
                <w:lang w:val="en-GB"/>
              </w:rPr>
              <w:t>AUSTIN’S BUTTERFLY</w:t>
            </w:r>
          </w:p>
        </w:tc>
        <w:tc>
          <w:tcPr>
            <w:tcW w:w="3095" w:type="dxa"/>
            <w:tcBorders>
              <w:bottom w:val="single" w:sz="18" w:space="0" w:color="BF9268" w:themeColor="accent2"/>
            </w:tcBorders>
          </w:tcPr>
          <w:p w14:paraId="5ABD8631" w14:textId="77777777" w:rsidR="008F5196" w:rsidRDefault="008F5196" w:rsidP="00421B6A">
            <w:pPr>
              <w:rPr>
                <w:lang w:val="en-GB"/>
              </w:rPr>
            </w:pPr>
          </w:p>
        </w:tc>
      </w:tr>
      <w:tr w:rsidR="008F5196" w14:paraId="7745F843" w14:textId="77777777" w:rsidTr="00421B6A">
        <w:trPr>
          <w:trHeight w:val="210"/>
        </w:trPr>
        <w:tc>
          <w:tcPr>
            <w:tcW w:w="3097" w:type="dxa"/>
            <w:tcBorders>
              <w:top w:val="single" w:sz="18" w:space="0" w:color="BF9268" w:themeColor="accent2"/>
            </w:tcBorders>
          </w:tcPr>
          <w:p w14:paraId="1654FE8E" w14:textId="77777777" w:rsidR="008F5196" w:rsidRDefault="008F5196" w:rsidP="00421B6A">
            <w:pPr>
              <w:rPr>
                <w:lang w:val="en-GB"/>
              </w:rPr>
            </w:pPr>
          </w:p>
        </w:tc>
        <w:tc>
          <w:tcPr>
            <w:tcW w:w="3108" w:type="dxa"/>
            <w:vMerge/>
          </w:tcPr>
          <w:p w14:paraId="55B63E70" w14:textId="77777777" w:rsidR="008F5196" w:rsidRDefault="008F5196" w:rsidP="00421B6A"/>
        </w:tc>
        <w:tc>
          <w:tcPr>
            <w:tcW w:w="3095" w:type="dxa"/>
            <w:tcBorders>
              <w:top w:val="single" w:sz="18" w:space="0" w:color="BF9268" w:themeColor="accent2"/>
            </w:tcBorders>
          </w:tcPr>
          <w:p w14:paraId="4B863903" w14:textId="77777777" w:rsidR="008F5196" w:rsidRDefault="008F5196" w:rsidP="00421B6A">
            <w:pPr>
              <w:rPr>
                <w:lang w:val="en-GB"/>
              </w:rPr>
            </w:pPr>
          </w:p>
        </w:tc>
      </w:tr>
    </w:tbl>
    <w:p w14:paraId="525209D1" w14:textId="77777777" w:rsidR="008F5196" w:rsidRDefault="008F5196" w:rsidP="008F5196">
      <w:pPr>
        <w:rPr>
          <w:lang w:val="en-GB"/>
        </w:rPr>
      </w:pPr>
    </w:p>
    <w:p w14:paraId="304F6AEC"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This is my observation of “Critique and feedback - the story of Austin's butterfly“– A class run by Ron Berger.</w:t>
      </w:r>
    </w:p>
    <w:p w14:paraId="71C5AAF6" w14:textId="77777777" w:rsidR="008F5196" w:rsidRDefault="008F5196" w:rsidP="008F5196">
      <w:pPr>
        <w:spacing w:after="160" w:line="259" w:lineRule="auto"/>
        <w:rPr>
          <w:rFonts w:eastAsiaTheme="minorEastAsia"/>
          <w:sz w:val="22"/>
          <w:szCs w:val="22"/>
          <w:lang w:val="en-GB"/>
        </w:rPr>
      </w:pPr>
      <w:hyperlink r:id="rId22">
        <w:r w:rsidRPr="6C363E1B">
          <w:rPr>
            <w:rStyle w:val="Hyperlink"/>
            <w:rFonts w:eastAsiaTheme="minorEastAsia"/>
            <w:sz w:val="22"/>
            <w:szCs w:val="22"/>
            <w:lang w:val="en-GB"/>
          </w:rPr>
          <w:t>https://youtu.be/hqh1MRWZjms</w:t>
        </w:r>
      </w:hyperlink>
    </w:p>
    <w:p w14:paraId="473C874B"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This is a magical example of a master educator at the top of his game.</w:t>
      </w:r>
    </w:p>
    <w:p w14:paraId="781F1FAF"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Berger has a compelling manner. With his low quietly spoken voice, he speaks to the children on physically on the same level. This seems to be a metaphor for not talking down to them. As I watch he is “with” the children.</w:t>
      </w:r>
    </w:p>
    <w:p w14:paraId="5D0F7BCD"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I love the ordinariness of the context. A child struggling to draw a picture is something that all the students assembled will have all done at some point. However, the students are gripped by the drama. It seems that the children clearly relate to the Austin and his struggle.  </w:t>
      </w:r>
    </w:p>
    <w:p w14:paraId="360D51CC"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The lesson is an example of storytelling that has been practiced for millennia and is the subject to much research in both behavioural and neuroscience.</w:t>
      </w:r>
    </w:p>
    <w:p w14:paraId="3807CF49"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"Aristotle proposed 2,300 years ago that plot is the most important aspect of narrative, and that character is secondary," says Brown. "Our brain results show that people approach narrative in a strongly character-</w:t>
      </w:r>
      <w:proofErr w:type="spellStart"/>
      <w:r w:rsidRPr="6C363E1B">
        <w:rPr>
          <w:rFonts w:eastAsiaTheme="minorEastAsia"/>
          <w:sz w:val="22"/>
          <w:szCs w:val="22"/>
          <w:lang w:val="en-GB"/>
        </w:rPr>
        <w:t>centered</w:t>
      </w:r>
      <w:proofErr w:type="spellEnd"/>
      <w:r w:rsidRPr="6C363E1B">
        <w:rPr>
          <w:rFonts w:eastAsiaTheme="minorEastAsia"/>
          <w:sz w:val="22"/>
          <w:szCs w:val="22"/>
          <w:lang w:val="en-GB"/>
        </w:rPr>
        <w:t xml:space="preserve"> and psychological manner, focused on the mental states of the protagonist of the story." (Brown, 2018)</w:t>
      </w:r>
    </w:p>
    <w:p w14:paraId="1EA7E4A2"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As a qualitive reflection, it seems to me that the children clearly identity with the Austin on an emotional level as he attempts to draw a butterfly accurately. This seems to be a clever way of having the children explore themselves in a reflective way. Our empathy means we process this sort of reflection by comparing the story with the personal narrative we tell about ourselves.</w:t>
      </w:r>
    </w:p>
    <w:p w14:paraId="29FAEEC6"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The children demonstrate this empathy with by tempering any overtly negative criticism “not to be mean” (sic) says one child before delivering his feedback.</w:t>
      </w:r>
    </w:p>
    <w:p w14:paraId="1AA6E631"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Ron carries the child’s story using </w:t>
      </w:r>
      <w:proofErr w:type="spellStart"/>
      <w:r w:rsidRPr="6C363E1B">
        <w:rPr>
          <w:rFonts w:eastAsiaTheme="minorEastAsia"/>
          <w:sz w:val="22"/>
          <w:szCs w:val="22"/>
          <w:lang w:val="en-GB"/>
        </w:rPr>
        <w:t>Dwek’s</w:t>
      </w:r>
      <w:proofErr w:type="spellEnd"/>
      <w:r w:rsidRPr="6C363E1B">
        <w:rPr>
          <w:rFonts w:eastAsiaTheme="minorEastAsia"/>
          <w:sz w:val="22"/>
          <w:szCs w:val="22"/>
          <w:lang w:val="en-GB"/>
        </w:rPr>
        <w:t xml:space="preserve"> power of “yet” (TED, 2020). With each iteration the picture acquires more fidelity because it is not “yet” </w:t>
      </w:r>
      <w:proofErr w:type="spellStart"/>
      <w:r w:rsidRPr="6C363E1B">
        <w:rPr>
          <w:rFonts w:eastAsiaTheme="minorEastAsia"/>
          <w:sz w:val="22"/>
          <w:szCs w:val="22"/>
          <w:lang w:val="en-GB"/>
        </w:rPr>
        <w:t>finised</w:t>
      </w:r>
      <w:proofErr w:type="spellEnd"/>
      <w:r w:rsidRPr="6C363E1B">
        <w:rPr>
          <w:rFonts w:eastAsiaTheme="minorEastAsia"/>
          <w:sz w:val="22"/>
          <w:szCs w:val="22"/>
          <w:lang w:val="en-GB"/>
        </w:rPr>
        <w:t>.</w:t>
      </w:r>
    </w:p>
    <w:p w14:paraId="0FD9AB7D"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The feedback given to Austin was tempered with such a simple word that mitigated Ron being seen as “mean” by his students. In doing so he was giving active strategies on how they could interact with peers too.</w:t>
      </w:r>
    </w:p>
    <w:p w14:paraId="2C948B0A"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Each story moment had the children building to a crescendo moment of wonder.</w:t>
      </w:r>
    </w:p>
    <w:p w14:paraId="59A6D40D"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I imagine that once this lesson is over, many of the children would rush to recreate the image themselves.</w:t>
      </w:r>
    </w:p>
    <w:p w14:paraId="7021D342"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This will be my go-to video for all delivering awkward feedback in teaching from now on. </w:t>
      </w:r>
    </w:p>
    <w:p w14:paraId="5CB27154"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Having just spent a few hours moderating assessments, I see some of my peers struggling to deliver feedback to poor performing students. This video in 6 minutes gives inspiration and gentle description of why we must still fail them.</w:t>
      </w:r>
    </w:p>
    <w:p w14:paraId="44B28226"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I will be showing this multi-ethnic childlike wonder to my adults in my first class on producing their assignments. I see a way of using the children as a metaphor for how my adults deal with their young people.</w:t>
      </w:r>
    </w:p>
    <w:p w14:paraId="0F37D575" w14:textId="77777777" w:rsidR="008F5196" w:rsidRDefault="008F5196" w:rsidP="008F5196">
      <w:pPr>
        <w:spacing w:after="120" w:line="257" w:lineRule="auto"/>
        <w:ind w:left="440" w:hanging="440"/>
        <w:rPr>
          <w:rFonts w:eastAsiaTheme="minorEastAsia"/>
          <w:sz w:val="22"/>
          <w:szCs w:val="22"/>
          <w:lang w:val="en-GB"/>
        </w:rPr>
      </w:pPr>
    </w:p>
    <w:p w14:paraId="6C04A153" w14:textId="77777777" w:rsidR="008F5196" w:rsidRDefault="008F5196" w:rsidP="008F5196">
      <w:pPr>
        <w:spacing w:after="120" w:line="259" w:lineRule="auto"/>
        <w:rPr>
          <w:rFonts w:ascii="Arial" w:eastAsia="Arial" w:hAnsi="Arial" w:cs="Arial"/>
          <w:color w:val="595959" w:themeColor="text1" w:themeTint="A6"/>
          <w:lang w:val="en-GB"/>
        </w:rPr>
      </w:pPr>
      <w:r w:rsidRPr="14DDA5BA">
        <w:rPr>
          <w:rFonts w:ascii="Arial" w:eastAsia="Arial" w:hAnsi="Arial" w:cs="Arial"/>
          <w:color w:val="595959" w:themeColor="text1" w:themeTint="A6"/>
          <w:lang w:val="en-GB"/>
        </w:rPr>
        <w:lastRenderedPageBreak/>
        <w:t>.</w:t>
      </w:r>
    </w:p>
    <w:p w14:paraId="08ADD35C" w14:textId="77777777" w:rsidR="008F5196" w:rsidRDefault="008F5196" w:rsidP="008F5196">
      <w:pPr>
        <w:rPr>
          <w:lang w:val="en-GB"/>
        </w:rPr>
      </w:pPr>
      <w:r w:rsidRPr="14DDA5BA">
        <w:rPr>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008F5196" w14:paraId="15AEC607" w14:textId="77777777" w:rsidTr="00421B6A">
        <w:trPr>
          <w:trHeight w:val="210"/>
        </w:trPr>
        <w:tc>
          <w:tcPr>
            <w:tcW w:w="3097" w:type="dxa"/>
            <w:tcBorders>
              <w:bottom w:val="single" w:sz="18" w:space="0" w:color="BF9268" w:themeColor="accent2"/>
            </w:tcBorders>
          </w:tcPr>
          <w:p w14:paraId="0F921A9C" w14:textId="77777777" w:rsidR="008F5196" w:rsidRDefault="008F5196" w:rsidP="00421B6A">
            <w:pPr>
              <w:rPr>
                <w:lang w:val="en-GB"/>
              </w:rPr>
            </w:pPr>
          </w:p>
        </w:tc>
        <w:tc>
          <w:tcPr>
            <w:tcW w:w="3108" w:type="dxa"/>
            <w:vMerge w:val="restart"/>
            <w:shd w:val="clear" w:color="auto" w:fill="303848" w:themeFill="accent1"/>
            <w:vAlign w:val="center"/>
          </w:tcPr>
          <w:p w14:paraId="73139043" w14:textId="77777777" w:rsidR="008F5196" w:rsidRDefault="008F5196" w:rsidP="00421B6A">
            <w:pPr>
              <w:pStyle w:val="Heading1"/>
              <w:spacing w:line="259" w:lineRule="auto"/>
            </w:pPr>
            <w:r w:rsidRPr="6C363E1B">
              <w:rPr>
                <w:lang w:val="en-GB"/>
              </w:rPr>
              <w:t>ESOL STUDENTS</w:t>
            </w:r>
          </w:p>
        </w:tc>
        <w:tc>
          <w:tcPr>
            <w:tcW w:w="3095" w:type="dxa"/>
            <w:tcBorders>
              <w:bottom w:val="single" w:sz="18" w:space="0" w:color="BF9268" w:themeColor="accent2"/>
            </w:tcBorders>
          </w:tcPr>
          <w:p w14:paraId="50924004" w14:textId="77777777" w:rsidR="008F5196" w:rsidRDefault="008F5196" w:rsidP="00421B6A">
            <w:pPr>
              <w:rPr>
                <w:lang w:val="en-GB"/>
              </w:rPr>
            </w:pPr>
          </w:p>
        </w:tc>
      </w:tr>
      <w:tr w:rsidR="008F5196" w14:paraId="2E0D0E0D" w14:textId="77777777" w:rsidTr="00421B6A">
        <w:trPr>
          <w:trHeight w:val="210"/>
        </w:trPr>
        <w:tc>
          <w:tcPr>
            <w:tcW w:w="3097" w:type="dxa"/>
            <w:tcBorders>
              <w:top w:val="single" w:sz="18" w:space="0" w:color="BF9268" w:themeColor="accent2"/>
            </w:tcBorders>
          </w:tcPr>
          <w:p w14:paraId="6CEFB596" w14:textId="77777777" w:rsidR="008F5196" w:rsidRDefault="008F5196" w:rsidP="00421B6A">
            <w:pPr>
              <w:rPr>
                <w:lang w:val="en-GB"/>
              </w:rPr>
            </w:pPr>
          </w:p>
        </w:tc>
        <w:tc>
          <w:tcPr>
            <w:tcW w:w="3108" w:type="dxa"/>
            <w:vMerge/>
          </w:tcPr>
          <w:p w14:paraId="43161A6D" w14:textId="77777777" w:rsidR="008F5196" w:rsidRDefault="008F5196" w:rsidP="00421B6A"/>
        </w:tc>
        <w:tc>
          <w:tcPr>
            <w:tcW w:w="3095" w:type="dxa"/>
            <w:tcBorders>
              <w:top w:val="single" w:sz="18" w:space="0" w:color="BF9268" w:themeColor="accent2"/>
            </w:tcBorders>
          </w:tcPr>
          <w:p w14:paraId="4200A6D5" w14:textId="77777777" w:rsidR="008F5196" w:rsidRDefault="008F5196" w:rsidP="00421B6A">
            <w:pPr>
              <w:rPr>
                <w:lang w:val="en-GB"/>
              </w:rPr>
            </w:pPr>
          </w:p>
        </w:tc>
      </w:tr>
    </w:tbl>
    <w:p w14:paraId="45E0C5F0" w14:textId="77777777" w:rsidR="008F5196" w:rsidRDefault="008F5196" w:rsidP="008F5196">
      <w:pPr>
        <w:rPr>
          <w:lang w:val="en-GB"/>
        </w:rPr>
      </w:pPr>
    </w:p>
    <w:p w14:paraId="5B167163"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This lesson observation was made of Lindsay Warwick teaching a ESOL to mature students.</w:t>
      </w:r>
    </w:p>
    <w:p w14:paraId="0708BDB5" w14:textId="77777777" w:rsidR="008F5196" w:rsidRDefault="008F5196" w:rsidP="008F5196">
      <w:pPr>
        <w:spacing w:after="160" w:line="259" w:lineRule="auto"/>
        <w:rPr>
          <w:rFonts w:eastAsiaTheme="minorEastAsia"/>
          <w:sz w:val="22"/>
          <w:szCs w:val="22"/>
          <w:lang w:val="en-GB"/>
        </w:rPr>
      </w:pPr>
      <w:hyperlink r:id="rId23">
        <w:r w:rsidRPr="6C363E1B">
          <w:rPr>
            <w:rStyle w:val="Hyperlink"/>
            <w:rFonts w:eastAsiaTheme="minorEastAsia"/>
            <w:color w:val="0563C1"/>
            <w:sz w:val="22"/>
            <w:szCs w:val="22"/>
            <w:lang w:val="en-GB"/>
          </w:rPr>
          <w:t>https://www.youtube.com/watch?v=Niel3vqgwrU</w:t>
        </w:r>
      </w:hyperlink>
    </w:p>
    <w:p w14:paraId="75627AF4" w14:textId="77777777" w:rsidR="008F5196" w:rsidRDefault="008F5196" w:rsidP="008F5196">
      <w:pPr>
        <w:spacing w:after="160" w:line="259" w:lineRule="auto"/>
        <w:rPr>
          <w:rFonts w:eastAsiaTheme="minorEastAsia"/>
          <w:sz w:val="22"/>
          <w:szCs w:val="22"/>
          <w:lang w:val="en-GB"/>
        </w:rPr>
      </w:pPr>
      <w:r w:rsidRPr="6C363E1B">
        <w:rPr>
          <w:rFonts w:eastAsiaTheme="minorEastAsia"/>
          <w:color w:val="030303"/>
          <w:sz w:val="22"/>
          <w:szCs w:val="22"/>
          <w:lang w:val="en-GB"/>
        </w:rPr>
        <w:t xml:space="preserve">Lindsay Warwick is teaching students with English as a second language a lesson </w:t>
      </w:r>
      <w:r w:rsidRPr="6C363E1B">
        <w:rPr>
          <w:rFonts w:eastAsiaTheme="minorEastAsia"/>
          <w:sz w:val="22"/>
          <w:szCs w:val="22"/>
          <w:lang w:val="en-GB"/>
        </w:rPr>
        <w:t xml:space="preserve">This class is made of mature students and are indicative of the sort of people I regularly teach. </w:t>
      </w:r>
    </w:p>
    <w:p w14:paraId="5E13D74D"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By the nature of the class being publicly available on YouTube, it is likely to be an example of Lindsay's best practice whereas with the children in Austin’s butterfly seemed totally authentic, there is a whiff of the Hawthorne Effect(Mayo, 1933), possibly due to the cameras rolling. There is no apparent push back, from the students. That said the engagement seems genuine, by and large the students are attentive and displaying andragogic approach to learning. </w:t>
      </w:r>
    </w:p>
    <w:p w14:paraId="3A379E22"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Lindsay’s manner is like Berger’s before, enthusiastic and engaging. At times she too kneels to be on the same level as the students who are seated. However, unlike Berger she introduces a valance into the room by moving using role play and a dynamism that may be inappropriate with students who need to be calmed. </w:t>
      </w:r>
    </w:p>
    <w:p w14:paraId="02BA4D2E"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As I reflect on my practice (Schon &amp; </w:t>
      </w:r>
      <w:proofErr w:type="spellStart"/>
      <w:r w:rsidRPr="6C363E1B">
        <w:rPr>
          <w:rFonts w:eastAsiaTheme="minorEastAsia"/>
          <w:sz w:val="22"/>
          <w:szCs w:val="22"/>
          <w:lang w:val="en-GB"/>
        </w:rPr>
        <w:t>DeSanctis</w:t>
      </w:r>
      <w:proofErr w:type="spellEnd"/>
      <w:r w:rsidRPr="6C363E1B">
        <w:rPr>
          <w:rFonts w:eastAsiaTheme="minorEastAsia"/>
          <w:sz w:val="22"/>
          <w:szCs w:val="22"/>
          <w:lang w:val="en-GB"/>
        </w:rPr>
        <w:t xml:space="preserve"> 1986), I can see that this is an endearing quality I could use more. I see in the comments is something that male teachers may consider to be less intimidating. </w:t>
      </w:r>
      <w:r w:rsidRPr="6C363E1B">
        <w:rPr>
          <w:rFonts w:eastAsiaTheme="minorEastAsia"/>
          <w:color w:val="030303"/>
          <w:sz w:val="22"/>
          <w:szCs w:val="22"/>
          <w:lang w:val="en-GB"/>
        </w:rPr>
        <w:t>"can you imagine a male teacher sitting in the middle of the students staring and smiling like that?”</w:t>
      </w:r>
    </w:p>
    <w:p w14:paraId="402F947C"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The lesson is demonstration of dialogue rather than a monologue. There is a constant conversion “with” the students. It is clearly unscripted and there are examples of Socratic method. Lindsay probes her to clarify their understandings, assumptions and to give examples. It is helpful that the narratives she has choses are relevant to the class. </w:t>
      </w:r>
      <w:r w:rsidRPr="6C363E1B">
        <w:rPr>
          <w:rFonts w:eastAsiaTheme="minorEastAsia"/>
          <w:sz w:val="22"/>
          <w:szCs w:val="22"/>
        </w:rPr>
        <w:t>This chimes with (Fry 2003) work on relating concepts to their existing understanding in order to create new knowledge.</w:t>
      </w:r>
    </w:p>
    <w:p w14:paraId="7C602A6B"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Referring back to my earlier submissions, I described how learning is the process whereby knowledge is created through the transformation of experience” (Kolb, 1984). </w:t>
      </w:r>
    </w:p>
    <w:p w14:paraId="104845C2"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Lindsay uses role play to demonstrate her sister’s dive to work and in doing so creates a Concrete Experience with a mime.  She has student’s then make Reflective Observation of this mime, by asking he audience what sort of driver she is (careless). Abstract Conceptualization is triggered when she asks if careless people think about what they are doing? Finally, she encourages Active Experimentation as she gets the students to apply the new careless vocabulary they have gained to the concept of other accidents.</w:t>
      </w:r>
    </w:p>
    <w:p w14:paraId="3FA8D2C2"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Since Aristotle, philosophers have acknowledged the transformational power of theatre’. Lindsay creates value with her performance that leans on improv theatre that has transformational effect on her students that has sympathy with Experience Economy (Lowman, 1984; Pine &amp; Gilmore, 2019; Poynton,2013)</w:t>
      </w:r>
    </w:p>
    <w:p w14:paraId="4AAA278E" w14:textId="77777777" w:rsidR="008F5196" w:rsidRDefault="008F5196" w:rsidP="008F5196">
      <w:pPr>
        <w:spacing w:after="160" w:line="259" w:lineRule="auto"/>
        <w:rPr>
          <w:rFonts w:eastAsiaTheme="minorEastAsia"/>
          <w:sz w:val="22"/>
          <w:szCs w:val="22"/>
        </w:rPr>
      </w:pPr>
      <w:r w:rsidRPr="6C363E1B">
        <w:rPr>
          <w:rFonts w:eastAsiaTheme="minorEastAsia"/>
          <w:sz w:val="22"/>
          <w:szCs w:val="22"/>
        </w:rPr>
        <w:t>My reading in (Ramsden 2003; Ramsden 1988) suggests that this video is demonstrating the sort of teaching that triggers deep learning and this in turn is down to the teaching environment Lindsay creates with the mimes, freeform dialogue and Socratic method(Fry 2003).</w:t>
      </w:r>
    </w:p>
    <w:p w14:paraId="7CBC4C92" w14:textId="77777777" w:rsidR="008F5196" w:rsidRDefault="008F5196" w:rsidP="008F5196">
      <w:pPr>
        <w:rPr>
          <w:lang w:val="en-GB"/>
        </w:rPr>
      </w:pPr>
    </w:p>
    <w:p w14:paraId="5ED28302" w14:textId="77777777" w:rsidR="008F5196" w:rsidRDefault="008F5196" w:rsidP="008F5196">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008F5196" w14:paraId="4FB147BB" w14:textId="77777777" w:rsidTr="00421B6A">
        <w:trPr>
          <w:trHeight w:val="210"/>
        </w:trPr>
        <w:tc>
          <w:tcPr>
            <w:tcW w:w="3097" w:type="dxa"/>
            <w:tcBorders>
              <w:bottom w:val="single" w:sz="18" w:space="0" w:color="BF9268" w:themeColor="accent2"/>
            </w:tcBorders>
          </w:tcPr>
          <w:p w14:paraId="4CF8DB3D" w14:textId="77777777" w:rsidR="008F5196" w:rsidRDefault="008F5196" w:rsidP="00421B6A">
            <w:pPr>
              <w:rPr>
                <w:lang w:val="en-GB"/>
              </w:rPr>
            </w:pPr>
          </w:p>
        </w:tc>
        <w:tc>
          <w:tcPr>
            <w:tcW w:w="3108" w:type="dxa"/>
            <w:vMerge w:val="restart"/>
            <w:shd w:val="clear" w:color="auto" w:fill="303848" w:themeFill="accent1"/>
            <w:vAlign w:val="center"/>
          </w:tcPr>
          <w:p w14:paraId="01FF8224" w14:textId="77777777" w:rsidR="008F5196" w:rsidRDefault="008F5196" w:rsidP="00421B6A">
            <w:pPr>
              <w:pStyle w:val="Heading1"/>
              <w:spacing w:line="259" w:lineRule="auto"/>
            </w:pPr>
            <w:r w:rsidRPr="14DDA5BA">
              <w:rPr>
                <w:lang w:val="en-GB"/>
              </w:rPr>
              <w:t>FEEBACK TECHNIQUES</w:t>
            </w:r>
          </w:p>
        </w:tc>
        <w:tc>
          <w:tcPr>
            <w:tcW w:w="3095" w:type="dxa"/>
            <w:tcBorders>
              <w:bottom w:val="single" w:sz="18" w:space="0" w:color="BF9268" w:themeColor="accent2"/>
            </w:tcBorders>
          </w:tcPr>
          <w:p w14:paraId="42303D6D" w14:textId="77777777" w:rsidR="008F5196" w:rsidRDefault="008F5196" w:rsidP="00421B6A">
            <w:pPr>
              <w:rPr>
                <w:lang w:val="en-GB"/>
              </w:rPr>
            </w:pPr>
          </w:p>
        </w:tc>
      </w:tr>
      <w:tr w:rsidR="008F5196" w14:paraId="7F1B2518" w14:textId="77777777" w:rsidTr="00421B6A">
        <w:trPr>
          <w:trHeight w:val="210"/>
        </w:trPr>
        <w:tc>
          <w:tcPr>
            <w:tcW w:w="3097" w:type="dxa"/>
            <w:tcBorders>
              <w:top w:val="single" w:sz="18" w:space="0" w:color="BF9268" w:themeColor="accent2"/>
            </w:tcBorders>
          </w:tcPr>
          <w:p w14:paraId="5F19A633" w14:textId="77777777" w:rsidR="008F5196" w:rsidRDefault="008F5196" w:rsidP="00421B6A">
            <w:pPr>
              <w:rPr>
                <w:lang w:val="en-GB"/>
              </w:rPr>
            </w:pPr>
          </w:p>
        </w:tc>
        <w:tc>
          <w:tcPr>
            <w:tcW w:w="3108" w:type="dxa"/>
            <w:vMerge/>
          </w:tcPr>
          <w:p w14:paraId="7609E77D" w14:textId="77777777" w:rsidR="008F5196" w:rsidRDefault="008F5196" w:rsidP="00421B6A"/>
        </w:tc>
        <w:tc>
          <w:tcPr>
            <w:tcW w:w="3095" w:type="dxa"/>
            <w:tcBorders>
              <w:top w:val="single" w:sz="18" w:space="0" w:color="BF9268" w:themeColor="accent2"/>
            </w:tcBorders>
          </w:tcPr>
          <w:p w14:paraId="75029500" w14:textId="77777777" w:rsidR="008F5196" w:rsidRDefault="008F5196" w:rsidP="00421B6A">
            <w:pPr>
              <w:rPr>
                <w:lang w:val="en-GB"/>
              </w:rPr>
            </w:pPr>
          </w:p>
        </w:tc>
      </w:tr>
    </w:tbl>
    <w:p w14:paraId="4F6B12E9" w14:textId="77777777" w:rsidR="008F5196" w:rsidRDefault="008F5196" w:rsidP="008F5196">
      <w:pPr>
        <w:rPr>
          <w:lang w:val="en-GB"/>
        </w:rPr>
      </w:pPr>
    </w:p>
    <w:p w14:paraId="59C164F6"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Lesson Observation of Inside the Mind of a Master Procrastinator by Tim Urban</w:t>
      </w:r>
    </w:p>
    <w:p w14:paraId="6B4B15EB" w14:textId="77777777" w:rsidR="008F5196" w:rsidRDefault="008F5196" w:rsidP="008F5196">
      <w:pPr>
        <w:spacing w:after="160" w:line="259" w:lineRule="auto"/>
        <w:rPr>
          <w:rFonts w:eastAsiaTheme="minorEastAsia"/>
          <w:sz w:val="22"/>
          <w:szCs w:val="22"/>
          <w:lang w:val="en-GB"/>
        </w:rPr>
      </w:pPr>
      <w:hyperlink r:id="rId24">
        <w:r w:rsidRPr="6C363E1B">
          <w:rPr>
            <w:rStyle w:val="Hyperlink"/>
            <w:rFonts w:eastAsiaTheme="minorEastAsia"/>
            <w:color w:val="0563C1"/>
            <w:sz w:val="22"/>
            <w:szCs w:val="22"/>
            <w:lang w:val="en-GB"/>
          </w:rPr>
          <w:t>https://www.ted.com/talks/tim_urban_inside_the_mind_of_a_master_procrastinator?language=en</w:t>
        </w:r>
      </w:hyperlink>
    </w:p>
    <w:p w14:paraId="3A94CF6F"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TED lectures by nature will be polished and rehearsed, Students are clearly motivated to attend and are being taught in a broadly pure a form of andragogy. The audience is made to reflect on their experiences rather than being filled with facts.</w:t>
      </w:r>
    </w:p>
    <w:p w14:paraId="79E6A0EC"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lang w:val="en-GB"/>
        </w:rPr>
        <w:t xml:space="preserve">While Lindsay’s theatrical performance is based on Improv, then Tim’s is script based, but he delivers with the energy of a stand-up comedian. I see him pacing back and forth pushing the boundaries of the spotlight format that I guess TED demand he is essentially the Professor as a Performer(Lowman, J. 1994). </w:t>
      </w:r>
    </w:p>
    <w:p w14:paraId="1FB88881" w14:textId="77777777" w:rsidR="008F5196" w:rsidRDefault="008F5196" w:rsidP="008F5196">
      <w:pPr>
        <w:spacing w:after="160" w:line="259" w:lineRule="auto"/>
        <w:rPr>
          <w:rFonts w:eastAsiaTheme="minorEastAsia"/>
          <w:sz w:val="22"/>
          <w:szCs w:val="22"/>
        </w:rPr>
      </w:pPr>
      <w:r w:rsidRPr="6C363E1B">
        <w:rPr>
          <w:rFonts w:eastAsiaTheme="minorEastAsia"/>
          <w:sz w:val="22"/>
          <w:szCs w:val="22"/>
        </w:rPr>
        <w:t xml:space="preserve">This lesson is the first in this report to frame the </w:t>
      </w:r>
      <w:proofErr w:type="spellStart"/>
      <w:r w:rsidRPr="6C363E1B">
        <w:rPr>
          <w:rFonts w:eastAsiaTheme="minorEastAsia"/>
          <w:sz w:val="22"/>
          <w:szCs w:val="22"/>
        </w:rPr>
        <w:t>presentaion</w:t>
      </w:r>
      <w:proofErr w:type="spellEnd"/>
      <w:r w:rsidRPr="6C363E1B">
        <w:rPr>
          <w:rFonts w:eastAsiaTheme="minorEastAsia"/>
          <w:sz w:val="22"/>
          <w:szCs w:val="22"/>
        </w:rPr>
        <w:t xml:space="preserve"> with PowerPoint slides. However, the deck is as far removed from the standardized slide decks I see in my school. They are low density, highly graphical affairs that come from the Phillips playbook in another famous TED lecture “Death by PowerPoint” (TED,2014)</w:t>
      </w:r>
    </w:p>
    <w:p w14:paraId="05597FA1"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rPr>
        <w:t>Tim’s lecture chimes with researchers that identifies that educators who use humor in their instruction are more positively rated by their peers and their students. others have suggested that humor may enhance learning. My further reading (</w:t>
      </w:r>
      <w:proofErr w:type="spellStart"/>
      <w:r w:rsidRPr="6C363E1B">
        <w:rPr>
          <w:rFonts w:eastAsiaTheme="minorEastAsia"/>
          <w:sz w:val="22"/>
          <w:szCs w:val="22"/>
        </w:rPr>
        <w:t>Ziv</w:t>
      </w:r>
      <w:proofErr w:type="spellEnd"/>
      <w:r w:rsidRPr="6C363E1B">
        <w:rPr>
          <w:rFonts w:eastAsiaTheme="minorEastAsia"/>
          <w:sz w:val="22"/>
          <w:szCs w:val="22"/>
        </w:rPr>
        <w:t xml:space="preserve"> 1983; </w:t>
      </w:r>
      <w:proofErr w:type="spellStart"/>
      <w:r w:rsidRPr="6C363E1B">
        <w:rPr>
          <w:rFonts w:eastAsiaTheme="minorEastAsia"/>
          <w:sz w:val="22"/>
          <w:szCs w:val="22"/>
        </w:rPr>
        <w:t>Korobkin</w:t>
      </w:r>
      <w:proofErr w:type="spellEnd"/>
      <w:r w:rsidRPr="6C363E1B">
        <w:rPr>
          <w:rFonts w:eastAsiaTheme="minorEastAsia"/>
          <w:sz w:val="22"/>
          <w:szCs w:val="22"/>
        </w:rPr>
        <w:t xml:space="preserve"> 1989) supports the view that humor used well enhances learning and improves divergent thinking.</w:t>
      </w:r>
    </w:p>
    <w:p w14:paraId="5581F0E5"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rPr>
        <w:t xml:space="preserve">This lecture is another example using story telling. As a student observer, I </w:t>
      </w:r>
      <w:r w:rsidRPr="6C363E1B">
        <w:rPr>
          <w:rFonts w:eastAsiaTheme="minorEastAsia"/>
          <w:sz w:val="22"/>
          <w:szCs w:val="22"/>
          <w:lang w:val="en-GB"/>
        </w:rPr>
        <w:t>identify with Tim on an emotional level as he attempts to complete his dissertation. I empathise and in doing so naturally trigger reflection by comparing Tim’s narrative with my own, in the same way I perceive the children did with Austin’s butterfly. As with the previous two observations, t</w:t>
      </w:r>
      <w:r w:rsidRPr="6C363E1B">
        <w:rPr>
          <w:rFonts w:eastAsiaTheme="minorEastAsia"/>
          <w:sz w:val="22"/>
          <w:szCs w:val="22"/>
        </w:rPr>
        <w:t>his chimes with (Fry 2003) work on relating concepts to their existing understanding in order to create new knowledge.</w:t>
      </w:r>
    </w:p>
    <w:p w14:paraId="75035DE0"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rPr>
        <w:t>Urban clearly respects that the topic is serious: he passionately explains that we all suffer when we procrastinate. While his approach is not serious, it uses humor in a disruptive way that is seen as serious. As I reflect on this observation, I am reminded that this experience is deliberately using “fun” to engage and teach(</w:t>
      </w:r>
      <w:proofErr w:type="spellStart"/>
      <w:r w:rsidRPr="6C363E1B">
        <w:rPr>
          <w:rFonts w:eastAsiaTheme="minorEastAsia"/>
          <w:sz w:val="22"/>
          <w:szCs w:val="22"/>
        </w:rPr>
        <w:t>Deterding</w:t>
      </w:r>
      <w:proofErr w:type="spellEnd"/>
      <w:r w:rsidRPr="6C363E1B">
        <w:rPr>
          <w:rFonts w:eastAsiaTheme="minorEastAsia"/>
          <w:sz w:val="22"/>
          <w:szCs w:val="22"/>
        </w:rPr>
        <w:t xml:space="preserve"> et al, 2011). I believe that Tim has turned his learning environment into a playful experience that gives a significantly positive impact on his students (Garner, 2006).</w:t>
      </w:r>
    </w:p>
    <w:p w14:paraId="1D354EAB" w14:textId="77777777" w:rsidR="008F5196" w:rsidRDefault="008F5196" w:rsidP="008F5196">
      <w:pPr>
        <w:spacing w:after="160" w:line="259" w:lineRule="auto"/>
        <w:rPr>
          <w:rFonts w:eastAsiaTheme="minorEastAsia"/>
          <w:sz w:val="22"/>
          <w:szCs w:val="22"/>
          <w:lang w:val="en-GB"/>
        </w:rPr>
      </w:pPr>
      <w:r w:rsidRPr="6C363E1B">
        <w:rPr>
          <w:rFonts w:eastAsiaTheme="minorEastAsia"/>
          <w:sz w:val="22"/>
          <w:szCs w:val="22"/>
        </w:rPr>
        <w:t>I have personally used this lecture with my students and witness retention of educational message in a real-world academic setting a number of times. When students reach out in times of stress we have referred to the “panic monster” to defuse the tension.</w:t>
      </w:r>
    </w:p>
    <w:p w14:paraId="2117A601" w14:textId="77777777" w:rsidR="008F5196" w:rsidRDefault="008F5196" w:rsidP="008F5196">
      <w:pPr>
        <w:spacing w:after="160" w:line="259" w:lineRule="auto"/>
        <w:rPr>
          <w:rFonts w:ascii="Calibri" w:eastAsia="Calibri" w:hAnsi="Calibri" w:cs="Calibri"/>
          <w:sz w:val="22"/>
          <w:szCs w:val="22"/>
          <w:lang w:val="en-GB"/>
        </w:rPr>
      </w:pPr>
      <w:r w:rsidRPr="6C363E1B">
        <w:rPr>
          <w:rFonts w:eastAsiaTheme="minorEastAsia"/>
          <w:sz w:val="22"/>
          <w:szCs w:val="22"/>
        </w:rPr>
        <w:t xml:space="preserve">This reflection and the research that it has triggered (Garner, 2006; </w:t>
      </w:r>
      <w:proofErr w:type="spellStart"/>
      <w:r w:rsidRPr="6C363E1B">
        <w:rPr>
          <w:rFonts w:eastAsiaTheme="minorEastAsia"/>
          <w:sz w:val="22"/>
          <w:szCs w:val="22"/>
        </w:rPr>
        <w:t>Ziv</w:t>
      </w:r>
      <w:proofErr w:type="spellEnd"/>
      <w:r w:rsidRPr="6C363E1B">
        <w:rPr>
          <w:rFonts w:eastAsiaTheme="minorEastAsia"/>
          <w:sz w:val="22"/>
          <w:szCs w:val="22"/>
        </w:rPr>
        <w:t xml:space="preserve"> 1983; </w:t>
      </w:r>
      <w:proofErr w:type="spellStart"/>
      <w:r w:rsidRPr="6C363E1B">
        <w:rPr>
          <w:rFonts w:eastAsiaTheme="minorEastAsia"/>
          <w:sz w:val="22"/>
          <w:szCs w:val="22"/>
        </w:rPr>
        <w:t>Korobkin</w:t>
      </w:r>
      <w:proofErr w:type="spellEnd"/>
      <w:r w:rsidRPr="6C363E1B">
        <w:rPr>
          <w:rFonts w:eastAsiaTheme="minorEastAsia"/>
          <w:sz w:val="22"/>
          <w:szCs w:val="22"/>
        </w:rPr>
        <w:t xml:space="preserve"> 1989) further enhances my CPD and fuels me with evidence based learning strategies to use some with the educators who believe their role or their topic is too serious to engage humor (or fun) as merely a disruption to </w:t>
      </w:r>
      <w:r w:rsidRPr="6C363E1B">
        <w:rPr>
          <w:rFonts w:ascii="Calibri" w:eastAsia="Calibri" w:hAnsi="Calibri" w:cs="Calibri"/>
          <w:sz w:val="22"/>
          <w:szCs w:val="22"/>
        </w:rPr>
        <w:t>learning.</w:t>
      </w:r>
    </w:p>
    <w:p w14:paraId="23482A77" w14:textId="77777777" w:rsidR="008F5196" w:rsidRDefault="008F5196" w:rsidP="008F5196">
      <w:pPr>
        <w:spacing w:after="160" w:line="259" w:lineRule="auto"/>
        <w:rPr>
          <w:rFonts w:ascii="Calibri" w:eastAsia="Calibri" w:hAnsi="Calibri" w:cs="Calibri"/>
          <w:sz w:val="22"/>
          <w:szCs w:val="22"/>
          <w:lang w:val="en-GB"/>
        </w:rPr>
      </w:pPr>
    </w:p>
    <w:p w14:paraId="2291D041" w14:textId="77777777" w:rsidR="008F5196" w:rsidRDefault="008F5196" w:rsidP="008F5196">
      <w:pPr>
        <w:spacing w:after="160" w:line="259" w:lineRule="auto"/>
        <w:rPr>
          <w:rFonts w:ascii="Calibri" w:eastAsia="Calibri" w:hAnsi="Calibri" w:cs="Calibri"/>
          <w:sz w:val="22"/>
          <w:szCs w:val="22"/>
          <w:lang w:val="en-GB"/>
        </w:rPr>
      </w:pPr>
    </w:p>
    <w:p w14:paraId="4EEF09DB" w14:textId="77777777" w:rsidR="008F5196" w:rsidRDefault="008F5196" w:rsidP="008F5196">
      <w:pPr>
        <w:spacing w:after="160" w:line="259" w:lineRule="auto"/>
        <w:rPr>
          <w:rFonts w:ascii="Calibri" w:eastAsia="Calibri" w:hAnsi="Calibri" w:cs="Calibri"/>
          <w:sz w:val="22"/>
          <w:szCs w:val="22"/>
          <w:lang w:val="en-GB"/>
        </w:rPr>
      </w:pPr>
      <w:r>
        <w:br w:type="page"/>
      </w:r>
    </w:p>
    <w:p w14:paraId="4359F1E5" w14:textId="77777777" w:rsidR="008F5196" w:rsidRDefault="008F5196" w:rsidP="008F5196">
      <w:pPr>
        <w:spacing w:after="160" w:line="259" w:lineRule="auto"/>
        <w:rPr>
          <w:rFonts w:ascii="Arial" w:eastAsia="Arial" w:hAnsi="Arial" w:cs="Arial"/>
          <w:sz w:val="19"/>
          <w:szCs w:val="19"/>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008F5196" w14:paraId="20CE4F39" w14:textId="77777777" w:rsidTr="00421B6A">
        <w:trPr>
          <w:trHeight w:val="210"/>
        </w:trPr>
        <w:tc>
          <w:tcPr>
            <w:tcW w:w="3097" w:type="dxa"/>
            <w:tcBorders>
              <w:bottom w:val="single" w:sz="18" w:space="0" w:color="BF9268" w:themeColor="accent2"/>
            </w:tcBorders>
          </w:tcPr>
          <w:p w14:paraId="6CA1C823" w14:textId="77777777" w:rsidR="008F5196" w:rsidRDefault="008F5196" w:rsidP="00421B6A">
            <w:pPr>
              <w:rPr>
                <w:lang w:val="en-GB"/>
              </w:rPr>
            </w:pPr>
          </w:p>
        </w:tc>
        <w:tc>
          <w:tcPr>
            <w:tcW w:w="3108" w:type="dxa"/>
            <w:vMerge w:val="restart"/>
            <w:shd w:val="clear" w:color="auto" w:fill="303848" w:themeFill="accent1"/>
            <w:vAlign w:val="center"/>
          </w:tcPr>
          <w:p w14:paraId="1587E0C7" w14:textId="77777777" w:rsidR="008F5196" w:rsidRDefault="008F5196" w:rsidP="00421B6A">
            <w:pPr>
              <w:pStyle w:val="Heading1"/>
              <w:spacing w:line="259" w:lineRule="auto"/>
            </w:pPr>
            <w:r w:rsidRPr="6C363E1B">
              <w:rPr>
                <w:lang w:val="en-GB"/>
              </w:rPr>
              <w:t>REFERENCES</w:t>
            </w:r>
          </w:p>
        </w:tc>
        <w:tc>
          <w:tcPr>
            <w:tcW w:w="3095" w:type="dxa"/>
            <w:tcBorders>
              <w:bottom w:val="single" w:sz="18" w:space="0" w:color="BF9268" w:themeColor="accent2"/>
            </w:tcBorders>
          </w:tcPr>
          <w:p w14:paraId="18C6E1BA" w14:textId="77777777" w:rsidR="008F5196" w:rsidRDefault="008F5196" w:rsidP="00421B6A">
            <w:pPr>
              <w:rPr>
                <w:lang w:val="en-GB"/>
              </w:rPr>
            </w:pPr>
          </w:p>
        </w:tc>
      </w:tr>
      <w:tr w:rsidR="008F5196" w14:paraId="498F3B6F" w14:textId="77777777" w:rsidTr="00421B6A">
        <w:trPr>
          <w:trHeight w:val="210"/>
        </w:trPr>
        <w:tc>
          <w:tcPr>
            <w:tcW w:w="3097" w:type="dxa"/>
            <w:tcBorders>
              <w:top w:val="single" w:sz="18" w:space="0" w:color="BF9268" w:themeColor="accent2"/>
            </w:tcBorders>
          </w:tcPr>
          <w:p w14:paraId="25C20F75" w14:textId="77777777" w:rsidR="008F5196" w:rsidRDefault="008F5196" w:rsidP="00421B6A">
            <w:pPr>
              <w:rPr>
                <w:lang w:val="en-GB"/>
              </w:rPr>
            </w:pPr>
          </w:p>
        </w:tc>
        <w:tc>
          <w:tcPr>
            <w:tcW w:w="3108" w:type="dxa"/>
            <w:vMerge/>
          </w:tcPr>
          <w:p w14:paraId="20D7B580" w14:textId="77777777" w:rsidR="008F5196" w:rsidRDefault="008F5196" w:rsidP="00421B6A"/>
        </w:tc>
        <w:tc>
          <w:tcPr>
            <w:tcW w:w="3095" w:type="dxa"/>
            <w:tcBorders>
              <w:top w:val="single" w:sz="18" w:space="0" w:color="BF9268" w:themeColor="accent2"/>
            </w:tcBorders>
          </w:tcPr>
          <w:p w14:paraId="0E5AB99C" w14:textId="77777777" w:rsidR="008F5196" w:rsidRDefault="008F5196" w:rsidP="00421B6A">
            <w:pPr>
              <w:rPr>
                <w:lang w:val="en-GB"/>
              </w:rPr>
            </w:pPr>
          </w:p>
        </w:tc>
      </w:tr>
    </w:tbl>
    <w:p w14:paraId="16E80025" w14:textId="77777777" w:rsidR="008F5196" w:rsidRDefault="008F5196" w:rsidP="008F5196">
      <w:pPr>
        <w:rPr>
          <w:lang w:val="en-GB"/>
        </w:rPr>
      </w:pPr>
    </w:p>
    <w:p w14:paraId="5D5A57B8"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 xml:space="preserve">Brown, S., 2018. Art Of Storytelling. [online] ScienceDaily. Available at: </w:t>
      </w:r>
      <w:hyperlink r:id="rId25">
        <w:r w:rsidRPr="6C363E1B">
          <w:rPr>
            <w:rStyle w:val="Hyperlink"/>
            <w:rFonts w:ascii="Arial" w:eastAsia="Arial" w:hAnsi="Arial" w:cs="Arial"/>
            <w:sz w:val="22"/>
            <w:szCs w:val="22"/>
          </w:rPr>
          <w:t>https://www.sciencedaily.com/releases/2018/09/180913113822.htm</w:t>
        </w:r>
      </w:hyperlink>
      <w:r w:rsidRPr="6C363E1B">
        <w:rPr>
          <w:rFonts w:ascii="Arial" w:eastAsia="Arial" w:hAnsi="Arial" w:cs="Arial"/>
          <w:sz w:val="22"/>
          <w:szCs w:val="22"/>
        </w:rPr>
        <w:t xml:space="preserve"> [Accessed 29 April 2020]. </w:t>
      </w:r>
    </w:p>
    <w:p w14:paraId="6DE4043C" w14:textId="77777777" w:rsidR="008F5196" w:rsidRDefault="008F5196" w:rsidP="008F5196">
      <w:pPr>
        <w:spacing w:after="160" w:line="259" w:lineRule="auto"/>
        <w:rPr>
          <w:rFonts w:ascii="Arial" w:eastAsia="Arial" w:hAnsi="Arial" w:cs="Arial"/>
          <w:sz w:val="22"/>
          <w:szCs w:val="22"/>
          <w:lang w:val="en-GB"/>
        </w:rPr>
      </w:pPr>
      <w:proofErr w:type="spellStart"/>
      <w:r w:rsidRPr="6C363E1B">
        <w:rPr>
          <w:rFonts w:ascii="Arial" w:eastAsia="Arial" w:hAnsi="Arial" w:cs="Arial"/>
          <w:sz w:val="22"/>
          <w:szCs w:val="22"/>
        </w:rPr>
        <w:t>Deterding</w:t>
      </w:r>
      <w:proofErr w:type="spellEnd"/>
      <w:r w:rsidRPr="6C363E1B">
        <w:rPr>
          <w:rFonts w:ascii="Arial" w:eastAsia="Arial" w:hAnsi="Arial" w:cs="Arial"/>
          <w:sz w:val="22"/>
          <w:szCs w:val="22"/>
        </w:rPr>
        <w:t xml:space="preserve">, S. et al., 2011. From game design elements to </w:t>
      </w:r>
      <w:proofErr w:type="spellStart"/>
      <w:r w:rsidRPr="6C363E1B">
        <w:rPr>
          <w:rFonts w:ascii="Arial" w:eastAsia="Arial" w:hAnsi="Arial" w:cs="Arial"/>
          <w:sz w:val="22"/>
          <w:szCs w:val="22"/>
        </w:rPr>
        <w:t>gamefulness</w:t>
      </w:r>
      <w:proofErr w:type="spellEnd"/>
      <w:r w:rsidRPr="6C363E1B">
        <w:rPr>
          <w:rFonts w:ascii="Arial" w:eastAsia="Arial" w:hAnsi="Arial" w:cs="Arial"/>
          <w:sz w:val="22"/>
          <w:szCs w:val="22"/>
        </w:rPr>
        <w:t xml:space="preserve">. Proceedings of the 15th International Academic </w:t>
      </w:r>
      <w:proofErr w:type="spellStart"/>
      <w:r w:rsidRPr="6C363E1B">
        <w:rPr>
          <w:rFonts w:ascii="Arial" w:eastAsia="Arial" w:hAnsi="Arial" w:cs="Arial"/>
          <w:sz w:val="22"/>
          <w:szCs w:val="22"/>
        </w:rPr>
        <w:t>MindTrek</w:t>
      </w:r>
      <w:proofErr w:type="spellEnd"/>
      <w:r w:rsidRPr="6C363E1B">
        <w:rPr>
          <w:rFonts w:ascii="Arial" w:eastAsia="Arial" w:hAnsi="Arial" w:cs="Arial"/>
          <w:sz w:val="22"/>
          <w:szCs w:val="22"/>
        </w:rPr>
        <w:t xml:space="preserve"> Conference on Envisioning Future Media Environments -</w:t>
      </w:r>
      <w:proofErr w:type="spellStart"/>
      <w:r w:rsidRPr="6C363E1B">
        <w:rPr>
          <w:rFonts w:ascii="Arial" w:eastAsia="Arial" w:hAnsi="Arial" w:cs="Arial"/>
          <w:sz w:val="22"/>
          <w:szCs w:val="22"/>
        </w:rPr>
        <w:t>MindTrek</w:t>
      </w:r>
      <w:proofErr w:type="spellEnd"/>
      <w:r w:rsidRPr="6C363E1B">
        <w:rPr>
          <w:rFonts w:ascii="Arial" w:eastAsia="Arial" w:hAnsi="Arial" w:cs="Arial"/>
          <w:sz w:val="22"/>
          <w:szCs w:val="22"/>
        </w:rPr>
        <w:t xml:space="preserve"> ’11. Available at: </w:t>
      </w:r>
      <w:hyperlink r:id="rId26">
        <w:r w:rsidRPr="6C363E1B">
          <w:rPr>
            <w:rStyle w:val="Hyperlink"/>
            <w:rFonts w:ascii="Arial" w:eastAsia="Arial" w:hAnsi="Arial" w:cs="Arial"/>
            <w:color w:val="F7B615"/>
            <w:sz w:val="22"/>
            <w:szCs w:val="22"/>
          </w:rPr>
          <w:t>http://dx.doi.org/10.1145/2181037.2181040</w:t>
        </w:r>
      </w:hyperlink>
      <w:r w:rsidRPr="6C363E1B">
        <w:rPr>
          <w:rFonts w:ascii="Arial" w:eastAsia="Arial" w:hAnsi="Arial" w:cs="Arial"/>
          <w:color w:val="F7B615"/>
          <w:sz w:val="22"/>
          <w:szCs w:val="22"/>
          <w:u w:val="single"/>
        </w:rPr>
        <w:t xml:space="preserve">. </w:t>
      </w:r>
    </w:p>
    <w:p w14:paraId="5F835C32"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 xml:space="preserve">Fry, H., 2003. A Handbook for Teaching and Learning in Higher Education. Available at: </w:t>
      </w:r>
      <w:hyperlink r:id="rId27">
        <w:r w:rsidRPr="6C363E1B">
          <w:rPr>
            <w:rStyle w:val="Hyperlink"/>
            <w:rFonts w:ascii="Arial" w:eastAsia="Arial" w:hAnsi="Arial" w:cs="Arial"/>
            <w:color w:val="F7B615"/>
            <w:sz w:val="22"/>
            <w:szCs w:val="22"/>
          </w:rPr>
          <w:t>http://dx.doi.org/10.4324/9780203416877</w:t>
        </w:r>
      </w:hyperlink>
      <w:r w:rsidRPr="6C363E1B">
        <w:rPr>
          <w:rFonts w:ascii="Arial" w:eastAsia="Arial" w:hAnsi="Arial" w:cs="Arial"/>
          <w:color w:val="F7B615"/>
          <w:sz w:val="22"/>
          <w:szCs w:val="22"/>
          <w:u w:val="single"/>
        </w:rPr>
        <w:t xml:space="preserve">. </w:t>
      </w:r>
    </w:p>
    <w:p w14:paraId="4D74C14E"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 xml:space="preserve">Garner, R., 2006. Humor in Pedagogy: How Ha-Ha can Lead to Aha!. College Teaching, 54(1), pp.177-180. </w:t>
      </w:r>
    </w:p>
    <w:p w14:paraId="1328B0B2"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Lowman, J. 1994. Professors as performers and motivators. College Teaching 42 (4): 137-41.</w:t>
      </w:r>
    </w:p>
    <w:p w14:paraId="1B0F4A99" w14:textId="77777777" w:rsidR="008F5196" w:rsidRDefault="008F5196" w:rsidP="008F5196">
      <w:pPr>
        <w:spacing w:after="160" w:line="259" w:lineRule="auto"/>
        <w:rPr>
          <w:rFonts w:eastAsiaTheme="minorEastAsia"/>
          <w:sz w:val="22"/>
          <w:szCs w:val="22"/>
        </w:rPr>
      </w:pPr>
      <w:r w:rsidRPr="6C363E1B">
        <w:rPr>
          <w:rFonts w:eastAsiaTheme="minorEastAsia"/>
          <w:sz w:val="22"/>
          <w:szCs w:val="22"/>
        </w:rPr>
        <w:t xml:space="preserve">Mayo E. MacMillan; New York, NY: 1933. The human problems of an industrial civilization. </w:t>
      </w:r>
    </w:p>
    <w:p w14:paraId="34AD9052" w14:textId="77777777" w:rsidR="008F5196" w:rsidRDefault="008F5196" w:rsidP="008F5196">
      <w:pPr>
        <w:spacing w:after="160" w:line="259" w:lineRule="auto"/>
        <w:rPr>
          <w:rFonts w:ascii="Arial" w:eastAsia="Arial" w:hAnsi="Arial" w:cs="Arial"/>
          <w:sz w:val="22"/>
          <w:szCs w:val="22"/>
          <w:lang w:val="en-GB"/>
        </w:rPr>
      </w:pPr>
      <w:r w:rsidRPr="6C363E1B">
        <w:rPr>
          <w:rFonts w:eastAsiaTheme="minorEastAsia"/>
          <w:sz w:val="22"/>
          <w:szCs w:val="22"/>
        </w:rPr>
        <w:t xml:space="preserve">Kolb, </w:t>
      </w:r>
      <w:r w:rsidRPr="6C363E1B">
        <w:rPr>
          <w:rFonts w:ascii="Arial" w:eastAsia="Arial" w:hAnsi="Arial" w:cs="Arial"/>
          <w:sz w:val="22"/>
          <w:szCs w:val="22"/>
        </w:rPr>
        <w:t xml:space="preserve">D.A., Rubin, I.M. &amp; McIntyre, J.M., 1984. Organizational psychology: an experiential approach to organizational behavior, Prentice-Hall. </w:t>
      </w:r>
    </w:p>
    <w:p w14:paraId="0186713C" w14:textId="77777777" w:rsidR="008F5196" w:rsidRDefault="008F5196" w:rsidP="008F5196">
      <w:pPr>
        <w:spacing w:after="160" w:line="259" w:lineRule="auto"/>
        <w:rPr>
          <w:rFonts w:ascii="Arial" w:eastAsia="Arial" w:hAnsi="Arial" w:cs="Arial"/>
          <w:sz w:val="22"/>
          <w:szCs w:val="22"/>
        </w:rPr>
      </w:pPr>
      <w:proofErr w:type="spellStart"/>
      <w:r w:rsidRPr="6C363E1B">
        <w:rPr>
          <w:rFonts w:ascii="Arial" w:eastAsia="Arial" w:hAnsi="Arial" w:cs="Arial"/>
          <w:sz w:val="22"/>
          <w:szCs w:val="22"/>
        </w:rPr>
        <w:t>Korobkin</w:t>
      </w:r>
      <w:proofErr w:type="spellEnd"/>
      <w:r w:rsidRPr="6C363E1B">
        <w:rPr>
          <w:rFonts w:ascii="Arial" w:eastAsia="Arial" w:hAnsi="Arial" w:cs="Arial"/>
          <w:sz w:val="22"/>
          <w:szCs w:val="22"/>
        </w:rPr>
        <w:t xml:space="preserve">, D. 1989. Humor in the classroom: Considerations and strategies. College Teaching 36 (4): 154-58. </w:t>
      </w:r>
    </w:p>
    <w:p w14:paraId="1DB2BD4D"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Pine, B. and Gilmore, J., 2019. The Experience Economy. Harvard Business Review Press.</w:t>
      </w:r>
    </w:p>
    <w:p w14:paraId="6D14F6C8"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 xml:space="preserve">Poynton, R., 2013. Do Improvise. Work in Progress Publishing. </w:t>
      </w:r>
    </w:p>
    <w:p w14:paraId="584C4AC2"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 xml:space="preserve">Ramsden, P., 1988. Improving learning: New perspectives, Nichols Pub Co. Ramsden, P., 2003. Learning to teach in higher education, Routledge. </w:t>
      </w:r>
    </w:p>
    <w:p w14:paraId="01DCCC85"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rPr>
        <w:t xml:space="preserve">Schon, D.A. &amp; </w:t>
      </w:r>
      <w:proofErr w:type="spellStart"/>
      <w:r w:rsidRPr="6C363E1B">
        <w:rPr>
          <w:rFonts w:ascii="Arial" w:eastAsia="Arial" w:hAnsi="Arial" w:cs="Arial"/>
          <w:sz w:val="22"/>
          <w:szCs w:val="22"/>
        </w:rPr>
        <w:t>DeSanctis</w:t>
      </w:r>
      <w:proofErr w:type="spellEnd"/>
      <w:r w:rsidRPr="6C363E1B">
        <w:rPr>
          <w:rFonts w:ascii="Arial" w:eastAsia="Arial" w:hAnsi="Arial" w:cs="Arial"/>
          <w:sz w:val="22"/>
          <w:szCs w:val="22"/>
        </w:rPr>
        <w:t xml:space="preserve">, V., 1986. The Reflective Practitioner: How Professionals Think in Action. The Journal of Continuing Higher Education, 34(3), pp.29–30. Available at: </w:t>
      </w:r>
      <w:hyperlink r:id="rId28">
        <w:r w:rsidRPr="6C363E1B">
          <w:rPr>
            <w:rStyle w:val="Hyperlink"/>
            <w:rFonts w:ascii="Arial" w:eastAsia="Arial" w:hAnsi="Arial" w:cs="Arial"/>
            <w:color w:val="F7B615"/>
            <w:sz w:val="22"/>
            <w:szCs w:val="22"/>
          </w:rPr>
          <w:t>http://dx.doi.org/10.1080/07377366.1986.10401080</w:t>
        </w:r>
      </w:hyperlink>
      <w:r w:rsidRPr="6C363E1B">
        <w:rPr>
          <w:rFonts w:ascii="Arial" w:eastAsia="Arial" w:hAnsi="Arial" w:cs="Arial"/>
          <w:color w:val="F7B615"/>
          <w:sz w:val="22"/>
          <w:szCs w:val="22"/>
          <w:u w:val="single"/>
        </w:rPr>
        <w:t>.</w:t>
      </w:r>
    </w:p>
    <w:p w14:paraId="0E9ECE34"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lang w:val="en-GB"/>
        </w:rPr>
        <w:t xml:space="preserve">TED, 2014. Death By </w:t>
      </w:r>
      <w:proofErr w:type="spellStart"/>
      <w:r w:rsidRPr="6C363E1B">
        <w:rPr>
          <w:rFonts w:ascii="Arial" w:eastAsia="Arial" w:hAnsi="Arial" w:cs="Arial"/>
          <w:sz w:val="22"/>
          <w:szCs w:val="22"/>
          <w:lang w:val="en-GB"/>
        </w:rPr>
        <w:t>Powerpoint</w:t>
      </w:r>
      <w:proofErr w:type="spellEnd"/>
      <w:r w:rsidRPr="6C363E1B">
        <w:rPr>
          <w:rFonts w:ascii="Arial" w:eastAsia="Arial" w:hAnsi="Arial" w:cs="Arial"/>
          <w:sz w:val="22"/>
          <w:szCs w:val="22"/>
          <w:lang w:val="en-GB"/>
        </w:rPr>
        <w:t xml:space="preserve">. [video] Available at: </w:t>
      </w:r>
      <w:hyperlink r:id="rId29">
        <w:r w:rsidRPr="6C363E1B">
          <w:rPr>
            <w:rStyle w:val="Hyperlink"/>
            <w:rFonts w:ascii="Arial" w:eastAsia="Arial" w:hAnsi="Arial" w:cs="Arial"/>
            <w:sz w:val="22"/>
            <w:szCs w:val="22"/>
            <w:lang w:val="en-GB"/>
          </w:rPr>
          <w:t>https://www.youtube.com/watch?v=Iwpi1Lm6dFo</w:t>
        </w:r>
      </w:hyperlink>
      <w:r w:rsidRPr="6C363E1B">
        <w:rPr>
          <w:rFonts w:ascii="Arial" w:eastAsia="Arial" w:hAnsi="Arial" w:cs="Arial"/>
          <w:sz w:val="22"/>
          <w:szCs w:val="22"/>
          <w:lang w:val="en-GB"/>
        </w:rPr>
        <w:t xml:space="preserve"> [Accessed 29 April 2020]. </w:t>
      </w:r>
    </w:p>
    <w:p w14:paraId="7D596A18" w14:textId="77777777" w:rsidR="008F5196" w:rsidRDefault="008F5196" w:rsidP="008F5196">
      <w:pPr>
        <w:spacing w:after="160" w:line="259" w:lineRule="auto"/>
        <w:rPr>
          <w:rFonts w:ascii="Arial" w:eastAsia="Arial" w:hAnsi="Arial" w:cs="Arial"/>
          <w:sz w:val="22"/>
          <w:szCs w:val="22"/>
          <w:lang w:val="en-GB"/>
        </w:rPr>
      </w:pPr>
      <w:r w:rsidRPr="6C363E1B">
        <w:rPr>
          <w:rFonts w:ascii="Arial" w:eastAsia="Arial" w:hAnsi="Arial" w:cs="Arial"/>
          <w:sz w:val="22"/>
          <w:szCs w:val="22"/>
          <w:lang w:val="en-GB"/>
        </w:rPr>
        <w:t xml:space="preserve">TED, 2020. The Power Of Yet. [video] Available at: </w:t>
      </w:r>
      <w:hyperlink r:id="rId30">
        <w:r w:rsidRPr="6C363E1B">
          <w:rPr>
            <w:rStyle w:val="Hyperlink"/>
            <w:rFonts w:ascii="Arial" w:eastAsia="Arial" w:hAnsi="Arial" w:cs="Arial"/>
            <w:sz w:val="22"/>
            <w:szCs w:val="22"/>
            <w:lang w:val="en-GB"/>
          </w:rPr>
          <w:t>https://www.youtube.com/watch?v=J-swZaKN2Ic</w:t>
        </w:r>
      </w:hyperlink>
      <w:r w:rsidRPr="6C363E1B">
        <w:rPr>
          <w:rFonts w:ascii="Arial" w:eastAsia="Arial" w:hAnsi="Arial" w:cs="Arial"/>
          <w:sz w:val="22"/>
          <w:szCs w:val="22"/>
          <w:lang w:val="en-GB"/>
        </w:rPr>
        <w:t xml:space="preserve"> [Accessed 29 April 2020]. </w:t>
      </w:r>
    </w:p>
    <w:p w14:paraId="6A481D51" w14:textId="77777777" w:rsidR="008F5196" w:rsidRDefault="008F5196" w:rsidP="008F5196">
      <w:pPr>
        <w:spacing w:after="160" w:line="259" w:lineRule="auto"/>
        <w:rPr>
          <w:rFonts w:ascii="Arial" w:eastAsia="Arial" w:hAnsi="Arial" w:cs="Arial"/>
          <w:sz w:val="22"/>
          <w:szCs w:val="22"/>
          <w:lang w:val="en-GB"/>
        </w:rPr>
      </w:pPr>
      <w:proofErr w:type="spellStart"/>
      <w:r w:rsidRPr="6C363E1B">
        <w:rPr>
          <w:rFonts w:ascii="Arial" w:eastAsia="Arial" w:hAnsi="Arial" w:cs="Arial"/>
          <w:sz w:val="22"/>
          <w:szCs w:val="22"/>
          <w:lang w:val="en-GB"/>
        </w:rPr>
        <w:t>Ziv</w:t>
      </w:r>
      <w:proofErr w:type="spellEnd"/>
      <w:r w:rsidRPr="6C363E1B">
        <w:rPr>
          <w:rFonts w:ascii="Arial" w:eastAsia="Arial" w:hAnsi="Arial" w:cs="Arial"/>
          <w:sz w:val="22"/>
          <w:szCs w:val="22"/>
          <w:lang w:val="en-GB"/>
        </w:rPr>
        <w:t>, A. 1983. The influence of humorous atmosphere on divergent thinking. Contemporary Educational Psychology, no. 8:68-75.</w:t>
      </w:r>
    </w:p>
    <w:p w14:paraId="6B999D57" w14:textId="77777777" w:rsidR="008F5196" w:rsidRDefault="008F5196" w:rsidP="008F5196">
      <w:pPr>
        <w:spacing w:after="120" w:line="259" w:lineRule="auto"/>
        <w:rPr>
          <w:rFonts w:ascii="Arial" w:eastAsia="Arial" w:hAnsi="Arial" w:cs="Arial"/>
          <w:lang w:val="en-GB"/>
        </w:rPr>
      </w:pPr>
    </w:p>
    <w:p w14:paraId="18E684AC" w14:textId="201C76B7" w:rsidR="008F5196" w:rsidRDefault="008F5196">
      <w:pPr>
        <w:rPr>
          <w:rFonts w:ascii="Arial" w:eastAsia="Arial" w:hAnsi="Arial" w:cs="Arial"/>
          <w:color w:val="595959" w:themeColor="text1" w:themeTint="A6"/>
        </w:rPr>
      </w:pPr>
    </w:p>
    <w:p w14:paraId="6600AEA2" w14:textId="77777777" w:rsidR="008F5196" w:rsidRDefault="008F5196" w:rsidP="6E3DCE53">
      <w:pPr>
        <w:spacing w:after="120" w:line="259" w:lineRule="auto"/>
        <w:rPr>
          <w:rFonts w:ascii="Arial" w:eastAsia="Arial" w:hAnsi="Arial" w:cs="Arial"/>
          <w:color w:val="595959" w:themeColor="text1" w:themeTint="A6"/>
        </w:rPr>
      </w:pPr>
    </w:p>
    <w:p w14:paraId="7A934EE8" w14:textId="00470655" w:rsidR="008F5196" w:rsidRDefault="008F5196" w:rsidP="6E3DCE53">
      <w:pPr>
        <w:spacing w:after="120" w:line="259" w:lineRule="auto"/>
        <w:rPr>
          <w:rFonts w:ascii="Arial" w:eastAsia="Arial" w:hAnsi="Arial" w:cs="Arial"/>
          <w:color w:val="595959" w:themeColor="text1" w:themeTint="A6"/>
        </w:rPr>
      </w:pPr>
    </w:p>
    <w:p w14:paraId="3FCA9BA8" w14:textId="5AC25F63" w:rsidR="008F5196" w:rsidRDefault="008F5196" w:rsidP="6E3DCE53">
      <w:pPr>
        <w:spacing w:after="120" w:line="259" w:lineRule="auto"/>
        <w:rPr>
          <w:rFonts w:ascii="Arial" w:eastAsia="Arial" w:hAnsi="Arial" w:cs="Arial"/>
          <w:color w:val="595959" w:themeColor="text1" w:themeTint="A6"/>
        </w:rPr>
      </w:pPr>
    </w:p>
    <w:p w14:paraId="6DD23BA5" w14:textId="35470B40" w:rsidR="008F5196" w:rsidRDefault="008F5196" w:rsidP="6E3DCE53">
      <w:pPr>
        <w:spacing w:after="120" w:line="259" w:lineRule="auto"/>
        <w:rPr>
          <w:rFonts w:ascii="Arial" w:eastAsia="Arial" w:hAnsi="Arial" w:cs="Arial"/>
          <w:color w:val="595959" w:themeColor="text1" w:themeTint="A6"/>
        </w:rPr>
      </w:pPr>
    </w:p>
    <w:tbl>
      <w:tblPr>
        <w:tblStyle w:val="TableGrid"/>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5"/>
        <w:gridCol w:w="3098"/>
      </w:tblGrid>
      <w:tr w:rsidR="008F5196" w:rsidRPr="001700F2" w14:paraId="03766476" w14:textId="77777777" w:rsidTr="00421B6A">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55AC92CD" w14:textId="77777777" w:rsidR="008F5196" w:rsidRPr="00C62726" w:rsidRDefault="008F5196" w:rsidP="00421B6A">
            <w:pPr>
              <w:pStyle w:val="Title"/>
              <w:rPr>
                <w:sz w:val="2"/>
                <w:szCs w:val="2"/>
                <w:lang w:val="en-GB"/>
              </w:rPr>
            </w:pPr>
            <w:r w:rsidRPr="00C62726">
              <w:rPr>
                <w:rFonts w:ascii="Times New Roman"/>
                <w:noProof/>
                <w:sz w:val="2"/>
                <w:szCs w:val="2"/>
                <w:lang w:eastAsia="en-AU"/>
              </w:rPr>
              <w:lastRenderedPageBreak/>
              <mc:AlternateContent>
                <mc:Choice Requires="wps">
                  <w:drawing>
                    <wp:anchor distT="0" distB="0" distL="114300" distR="114300" simplePos="0" relativeHeight="251660288" behindDoc="1" locked="0" layoutInCell="1" allowOverlap="1" wp14:anchorId="58227051" wp14:editId="3C3BAAB8">
                      <wp:simplePos x="0" y="0"/>
                      <wp:positionH relativeFrom="column">
                        <wp:posOffset>-997585</wp:posOffset>
                      </wp:positionH>
                      <wp:positionV relativeFrom="paragraph">
                        <wp:posOffset>-659765</wp:posOffset>
                      </wp:positionV>
                      <wp:extent cx="7771130" cy="1249680"/>
                      <wp:effectExtent l="0" t="0" r="1270" b="7620"/>
                      <wp:wrapNone/>
                      <wp:docPr id="5"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1130" cy="1249680"/>
                              </a:xfrm>
                              <a:prstGeom prst="rect">
                                <a:avLst/>
                              </a:prstGeom>
                              <a:solidFill>
                                <a:schemeClr val="accent1"/>
                              </a:solidFill>
                              <a:ln>
                                <a:noFill/>
                              </a:ln>
                            </wps:spPr>
                            <wps:bodyPr rot="0" vert="horz" wrap="square" lIns="91440" tIns="45720" rIns="91440" bIns="45720" anchor="t" anchorCtr="0" upright="1">
                              <a:noAutofit/>
                            </wps:bodyPr>
                          </wps:wsp>
                        </a:graphicData>
                      </a:graphic>
                    </wp:anchor>
                  </w:drawing>
                </mc:Choice>
                <mc:Fallback>
                  <w:pict>
                    <v:rect w14:anchorId="4ED77149" id="Rectangle 7" o:spid="_x0000_s1026" style="position:absolute;margin-left:-78.55pt;margin-top:-51.95pt;width:611.9pt;height:98.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" fillcolor="#303848 [3204]" stroked="f"/>
                  </w:pict>
                </mc:Fallback>
              </mc:AlternateContent>
            </w:r>
          </w:p>
          <w:p w14:paraId="5888A560" w14:textId="77777777" w:rsidR="008F5196" w:rsidRDefault="008F5196" w:rsidP="00421B6A">
            <w:pPr>
              <w:pStyle w:val="Title"/>
              <w:spacing w:line="259" w:lineRule="auto"/>
              <w:rPr>
                <w:lang w:val="en-GB"/>
              </w:rPr>
            </w:pPr>
            <w:r w:rsidRPr="14DDA5BA">
              <w:rPr>
                <w:lang w:val="en-GB"/>
              </w:rPr>
              <w:t>A REFLECTIVE EVALUATION OF THREE CPD EVENTS</w:t>
            </w:r>
          </w:p>
          <w:p w14:paraId="0D3D4B17" w14:textId="77777777" w:rsidR="008F5196" w:rsidRPr="001700F2" w:rsidRDefault="008F5196" w:rsidP="00421B6A">
            <w:pPr>
              <w:pStyle w:val="Subtitle"/>
              <w:rPr>
                <w:lang w:val="en-GB"/>
              </w:rPr>
            </w:pPr>
            <w:r w:rsidRPr="14DDA5BA">
              <w:rPr>
                <w:lang w:val="en-GB"/>
              </w:rPr>
              <w:t xml:space="preserve">Paul </w:t>
            </w:r>
            <w:proofErr w:type="spellStart"/>
            <w:r w:rsidRPr="14DDA5BA">
              <w:rPr>
                <w:lang w:val="en-GB"/>
              </w:rPr>
              <w:t>Ranson</w:t>
            </w:r>
            <w:proofErr w:type="spellEnd"/>
            <w:r w:rsidRPr="14DDA5BA">
              <w:rPr>
                <w:lang w:val="en-GB"/>
              </w:rPr>
              <w:t xml:space="preserve"> </w:t>
            </w:r>
          </w:p>
        </w:tc>
      </w:tr>
      <w:tr w:rsidR="008F5196" w:rsidRPr="001700F2" w14:paraId="728A1EBF" w14:textId="77777777" w:rsidTr="00421B6A">
        <w:trPr>
          <w:trHeight w:val="735"/>
        </w:trPr>
        <w:tc>
          <w:tcPr>
            <w:tcW w:w="3097" w:type="dxa"/>
            <w:tcBorders>
              <w:top w:val="single" w:sz="24" w:space="0" w:color="BF9268" w:themeColor="accent2"/>
            </w:tcBorders>
            <w:vAlign w:val="center"/>
          </w:tcPr>
          <w:p w14:paraId="6FF8B1B2" w14:textId="77777777" w:rsidR="008F5196" w:rsidRPr="001700F2" w:rsidRDefault="008F5196" w:rsidP="00421B6A">
            <w:pPr>
              <w:jc w:val="center"/>
              <w:rPr>
                <w:lang w:val="en-GB"/>
              </w:rPr>
            </w:pPr>
            <w:r w:rsidRPr="14DDA5BA">
              <w:rPr>
                <w:lang w:val="en-GB"/>
              </w:rPr>
              <w:t>54 Fields Court Warwick</w:t>
            </w:r>
          </w:p>
        </w:tc>
        <w:tc>
          <w:tcPr>
            <w:tcW w:w="3105" w:type="dxa"/>
            <w:tcBorders>
              <w:top w:val="single" w:sz="24" w:space="0" w:color="BF9268" w:themeColor="accent2"/>
            </w:tcBorders>
            <w:vAlign w:val="center"/>
          </w:tcPr>
          <w:p w14:paraId="32C5E7A9" w14:textId="77777777" w:rsidR="008F5196" w:rsidRPr="001700F2" w:rsidRDefault="008F5196" w:rsidP="00421B6A">
            <w:pPr>
              <w:jc w:val="center"/>
              <w:rPr>
                <w:lang w:val="en-GB"/>
              </w:rPr>
            </w:pPr>
            <w:r w:rsidRPr="14DDA5BA">
              <w:rPr>
                <w:lang w:val="en-GB"/>
              </w:rPr>
              <w:t>07740798591</w:t>
            </w:r>
          </w:p>
        </w:tc>
        <w:tc>
          <w:tcPr>
            <w:tcW w:w="3098" w:type="dxa"/>
            <w:tcBorders>
              <w:top w:val="single" w:sz="24" w:space="0" w:color="BF9268" w:themeColor="accent2"/>
            </w:tcBorders>
            <w:vAlign w:val="center"/>
          </w:tcPr>
          <w:p w14:paraId="6D550ABE" w14:textId="77777777" w:rsidR="008F5196" w:rsidRPr="001700F2" w:rsidRDefault="008F5196" w:rsidP="00421B6A">
            <w:pPr>
              <w:jc w:val="center"/>
              <w:rPr>
                <w:lang w:val="en-GB"/>
              </w:rPr>
            </w:pPr>
            <w:r w:rsidRPr="14DDA5BA">
              <w:rPr>
                <w:lang w:val="en-GB"/>
              </w:rPr>
              <w:t xml:space="preserve">p.ranson@uwtsd.ac.uk </w:t>
            </w:r>
          </w:p>
        </w:tc>
      </w:tr>
      <w:tr w:rsidR="008F5196" w:rsidRPr="001700F2" w14:paraId="54AF73D6" w14:textId="77777777" w:rsidTr="00421B6A">
        <w:trPr>
          <w:trHeight w:val="100"/>
        </w:trPr>
        <w:tc>
          <w:tcPr>
            <w:tcW w:w="3097" w:type="dxa"/>
          </w:tcPr>
          <w:p w14:paraId="37CA6BD1" w14:textId="77777777" w:rsidR="008F5196" w:rsidRPr="001700F2" w:rsidRDefault="008F5196" w:rsidP="00421B6A">
            <w:pPr>
              <w:rPr>
                <w:lang w:val="en-GB"/>
              </w:rPr>
            </w:pPr>
          </w:p>
        </w:tc>
        <w:tc>
          <w:tcPr>
            <w:tcW w:w="6203" w:type="dxa"/>
            <w:gridSpan w:val="2"/>
          </w:tcPr>
          <w:p w14:paraId="6B96F017" w14:textId="77777777" w:rsidR="008F5196" w:rsidRPr="001700F2" w:rsidRDefault="008F5196" w:rsidP="00421B6A">
            <w:pPr>
              <w:rPr>
                <w:rFonts w:ascii="Arial" w:eastAsia="Arial" w:hAnsi="Arial" w:cs="Arial"/>
                <w:lang w:val="en-GB"/>
              </w:rPr>
            </w:pPr>
          </w:p>
          <w:p w14:paraId="188580EB" w14:textId="77777777" w:rsidR="008F5196" w:rsidRPr="001700F2" w:rsidRDefault="008F5196" w:rsidP="00421B6A">
            <w:pPr>
              <w:jc w:val="center"/>
              <w:rPr>
                <w:lang w:val="en-GB"/>
              </w:rPr>
            </w:pPr>
            <w:hyperlink r:id="rId31">
              <w:r w:rsidRPr="14DDA5BA">
                <w:rPr>
                  <w:rStyle w:val="Hyperlink"/>
                  <w:rFonts w:ascii="Arial" w:eastAsia="Arial" w:hAnsi="Arial" w:cs="Arial"/>
                  <w:lang w:val="en-GB"/>
                </w:rPr>
                <w:t>https://www.linkedin.com/in/paulranson/</w:t>
              </w:r>
            </w:hyperlink>
          </w:p>
        </w:tc>
      </w:tr>
    </w:tbl>
    <w:p w14:paraId="69FBC8FC" w14:textId="77777777" w:rsidR="008F5196" w:rsidRDefault="008F5196" w:rsidP="008F5196">
      <w:pPr>
        <w:rPr>
          <w:lang w:val="en-GB"/>
        </w:rPr>
      </w:pPr>
    </w:p>
    <w:p w14:paraId="7B5A4921" w14:textId="77777777" w:rsidR="008F5196" w:rsidRDefault="008F5196" w:rsidP="008F5196">
      <w:pPr>
        <w:rPr>
          <w:lang w:val="en-GB"/>
        </w:rPr>
      </w:pPr>
    </w:p>
    <w:p w14:paraId="51B4722B" w14:textId="77777777" w:rsidR="008F5196" w:rsidRDefault="008F5196" w:rsidP="008F5196">
      <w:pPr>
        <w:rPr>
          <w:lang w:val="en-GB"/>
        </w:rPr>
      </w:pPr>
    </w:p>
    <w:p w14:paraId="128CCD24" w14:textId="77777777" w:rsidR="008F5196" w:rsidRDefault="008F5196" w:rsidP="008F5196">
      <w:pPr>
        <w:rPr>
          <w:lang w:val="en-GB"/>
        </w:rPr>
      </w:pPr>
    </w:p>
    <w:p w14:paraId="3EA698AC" w14:textId="77777777" w:rsidR="008F5196" w:rsidRPr="001700F2" w:rsidRDefault="008F5196" w:rsidP="008F5196">
      <w:pPr>
        <w:rPr>
          <w:lang w:val="en-GB"/>
        </w:rPr>
      </w:pPr>
      <w:r w:rsidRPr="14DDA5BA">
        <w:rPr>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64"/>
        <w:gridCol w:w="3095"/>
      </w:tblGrid>
      <w:tr w:rsidR="008F5196" w14:paraId="095131B0" w14:textId="77777777" w:rsidTr="00421B6A">
        <w:trPr>
          <w:trHeight w:val="210"/>
        </w:trPr>
        <w:tc>
          <w:tcPr>
            <w:tcW w:w="3097" w:type="dxa"/>
            <w:tcBorders>
              <w:bottom w:val="single" w:sz="18" w:space="0" w:color="BF9268" w:themeColor="accent2"/>
            </w:tcBorders>
          </w:tcPr>
          <w:p w14:paraId="183BD9F9" w14:textId="77777777" w:rsidR="008F5196" w:rsidRDefault="008F5196" w:rsidP="00421B6A">
            <w:pPr>
              <w:rPr>
                <w:lang w:val="en-GB"/>
              </w:rPr>
            </w:pPr>
          </w:p>
        </w:tc>
        <w:tc>
          <w:tcPr>
            <w:tcW w:w="3108" w:type="dxa"/>
            <w:vMerge w:val="restart"/>
            <w:shd w:val="clear" w:color="auto" w:fill="303848" w:themeFill="accent1"/>
            <w:vAlign w:val="center"/>
          </w:tcPr>
          <w:p w14:paraId="4B25F6FB" w14:textId="77777777" w:rsidR="008F5196" w:rsidRDefault="008F5196" w:rsidP="00421B6A">
            <w:pPr>
              <w:pStyle w:val="Heading1"/>
              <w:spacing w:line="259" w:lineRule="auto"/>
              <w:rPr>
                <w:lang w:val="en-GB"/>
              </w:rPr>
            </w:pPr>
            <w:r w:rsidRPr="14DDA5BA">
              <w:rPr>
                <w:lang w:val="en-GB"/>
              </w:rPr>
              <w:t>THE “HOW TO” OF ENTREPRENEURIAL LEARNING</w:t>
            </w:r>
          </w:p>
        </w:tc>
        <w:tc>
          <w:tcPr>
            <w:tcW w:w="3095" w:type="dxa"/>
            <w:tcBorders>
              <w:bottom w:val="single" w:sz="18" w:space="0" w:color="BF9268" w:themeColor="accent2"/>
            </w:tcBorders>
          </w:tcPr>
          <w:p w14:paraId="0A80C6A4" w14:textId="77777777" w:rsidR="008F5196" w:rsidRDefault="008F5196" w:rsidP="00421B6A">
            <w:pPr>
              <w:rPr>
                <w:lang w:val="en-GB"/>
              </w:rPr>
            </w:pPr>
          </w:p>
        </w:tc>
      </w:tr>
      <w:tr w:rsidR="008F5196" w14:paraId="36736586" w14:textId="77777777" w:rsidTr="00421B6A">
        <w:trPr>
          <w:trHeight w:val="210"/>
        </w:trPr>
        <w:tc>
          <w:tcPr>
            <w:tcW w:w="3097" w:type="dxa"/>
            <w:tcBorders>
              <w:top w:val="single" w:sz="18" w:space="0" w:color="BF9268" w:themeColor="accent2"/>
            </w:tcBorders>
          </w:tcPr>
          <w:p w14:paraId="0AEBD195" w14:textId="77777777" w:rsidR="008F5196" w:rsidRDefault="008F5196" w:rsidP="00421B6A">
            <w:pPr>
              <w:rPr>
                <w:lang w:val="en-GB"/>
              </w:rPr>
            </w:pPr>
          </w:p>
        </w:tc>
        <w:tc>
          <w:tcPr>
            <w:tcW w:w="3108" w:type="dxa"/>
            <w:vMerge/>
          </w:tcPr>
          <w:p w14:paraId="13D3EDCA" w14:textId="77777777" w:rsidR="008F5196" w:rsidRDefault="008F5196" w:rsidP="00421B6A"/>
        </w:tc>
        <w:tc>
          <w:tcPr>
            <w:tcW w:w="3095" w:type="dxa"/>
            <w:tcBorders>
              <w:top w:val="single" w:sz="18" w:space="0" w:color="BF9268" w:themeColor="accent2"/>
            </w:tcBorders>
          </w:tcPr>
          <w:p w14:paraId="44561BC0" w14:textId="77777777" w:rsidR="008F5196" w:rsidRDefault="008F5196" w:rsidP="00421B6A">
            <w:pPr>
              <w:rPr>
                <w:lang w:val="en-GB"/>
              </w:rPr>
            </w:pPr>
          </w:p>
        </w:tc>
      </w:tr>
    </w:tbl>
    <w:p w14:paraId="040A982E" w14:textId="77777777" w:rsidR="008F5196" w:rsidRDefault="008F5196" w:rsidP="008F5196">
      <w:pPr>
        <w:rPr>
          <w:lang w:val="en-GB"/>
        </w:rPr>
      </w:pPr>
    </w:p>
    <w:p w14:paraId="257CCFAA" w14:textId="77777777" w:rsidR="008F5196" w:rsidRDefault="008F5196" w:rsidP="008F5196">
      <w:pPr>
        <w:spacing w:after="120" w:line="257" w:lineRule="auto"/>
        <w:rPr>
          <w:rFonts w:eastAsiaTheme="minorEastAsia"/>
          <w:sz w:val="22"/>
          <w:szCs w:val="22"/>
          <w:lang w:val="en-GB"/>
        </w:rPr>
      </w:pPr>
      <w:r w:rsidRPr="419EE0A1">
        <w:rPr>
          <w:rFonts w:eastAsiaTheme="minorEastAsia"/>
          <w:sz w:val="22"/>
          <w:szCs w:val="22"/>
          <w:lang w:val="en-GB"/>
        </w:rPr>
        <w:t>The event took place at Dylan Thomas Centre, Somerset Place, Swansea, SA1 1RR November 11th, 2019 9:30 – 15:00 pm.</w:t>
      </w:r>
    </w:p>
    <w:p w14:paraId="40377404" w14:textId="77777777" w:rsidR="008F5196" w:rsidRDefault="008F5196" w:rsidP="008F5196">
      <w:pPr>
        <w:spacing w:after="120" w:line="257" w:lineRule="auto"/>
        <w:rPr>
          <w:rFonts w:eastAsiaTheme="minorEastAsia"/>
          <w:sz w:val="22"/>
          <w:szCs w:val="22"/>
          <w:lang w:val="en-GB"/>
        </w:rPr>
      </w:pPr>
      <w:r w:rsidRPr="14DDA5BA">
        <w:rPr>
          <w:rFonts w:eastAsiaTheme="minorEastAsia"/>
          <w:sz w:val="22"/>
          <w:szCs w:val="22"/>
          <w:lang w:val="en-GB"/>
        </w:rPr>
        <w:t xml:space="preserve">I attended the event to look for material to facilitate better delivery of entrepreneurial skills at my school in Birmingham. Before attending the CPD event I had assumed that the educational community considered all entrepreneurial activity to be a matter of the practical aspects of running a business. Indeed, I have presented material developed by my school to this end. </w:t>
      </w:r>
    </w:p>
    <w:p w14:paraId="2A6A8D54" w14:textId="77777777" w:rsidR="008F5196" w:rsidRDefault="008F5196" w:rsidP="008F5196">
      <w:pPr>
        <w:spacing w:after="120" w:line="257" w:lineRule="auto"/>
        <w:rPr>
          <w:rFonts w:eastAsiaTheme="minorEastAsia"/>
          <w:sz w:val="22"/>
          <w:szCs w:val="22"/>
          <w:lang w:val="en-GB"/>
        </w:rPr>
      </w:pPr>
      <w:r w:rsidRPr="419EE0A1">
        <w:rPr>
          <w:rFonts w:eastAsiaTheme="minorEastAsia"/>
          <w:sz w:val="22"/>
          <w:szCs w:val="22"/>
          <w:lang w:val="en-GB"/>
        </w:rPr>
        <w:t>It was a pleasant surprise to see the memes celebrating the brave actions of people who fail. Developing resilience is in my opinion a key skill in a complex world and this is a welcome approach to use as a defined part of a curriculum.</w:t>
      </w:r>
    </w:p>
    <w:p w14:paraId="54BC9B1E" w14:textId="77777777" w:rsidR="008F5196" w:rsidRDefault="008F5196" w:rsidP="008F5196">
      <w:pPr>
        <w:spacing w:after="120" w:line="257" w:lineRule="auto"/>
        <w:rPr>
          <w:rFonts w:eastAsiaTheme="minorEastAsia"/>
          <w:sz w:val="22"/>
          <w:szCs w:val="22"/>
          <w:lang w:val="en-GB"/>
        </w:rPr>
      </w:pPr>
      <w:r w:rsidRPr="419EE0A1">
        <w:rPr>
          <w:rFonts w:eastAsiaTheme="minorEastAsia"/>
          <w:sz w:val="22"/>
          <w:szCs w:val="22"/>
          <w:lang w:val="en-GB"/>
        </w:rPr>
        <w:t>I was impressed with Colin Jones strategies for people to reflect in ways that build confidence. I liked the visualisation of entrepreneur’s attempts conserve and monitor energy. As a self-confessed Entrepreneur, the approaches in my life have always to “double bubble” a family term that is meant to inspire optimum use of any scarce resource, energy included, to have more than one positive outcome. For example, don’t walk up the stairs empty handed, walk the dog and simultaneously exercise, re-versioning of my personal assignments as blog posts etc.</w:t>
      </w:r>
    </w:p>
    <w:p w14:paraId="6297B24D" w14:textId="77777777" w:rsidR="008F5196" w:rsidRDefault="008F5196" w:rsidP="008F5196">
      <w:pPr>
        <w:spacing w:after="120" w:line="257" w:lineRule="auto"/>
        <w:rPr>
          <w:rFonts w:eastAsiaTheme="minorEastAsia"/>
          <w:sz w:val="22"/>
          <w:szCs w:val="22"/>
          <w:lang w:val="en-GB"/>
        </w:rPr>
      </w:pPr>
      <w:r w:rsidRPr="419EE0A1">
        <w:rPr>
          <w:rFonts w:eastAsiaTheme="minorEastAsia"/>
          <w:sz w:val="22"/>
          <w:szCs w:val="22"/>
          <w:lang w:val="en-GB"/>
        </w:rPr>
        <w:t xml:space="preserve">My experience in the video game industry chimes with Andy </w:t>
      </w:r>
      <w:proofErr w:type="spellStart"/>
      <w:r w:rsidRPr="419EE0A1">
        <w:rPr>
          <w:rFonts w:eastAsiaTheme="minorEastAsia"/>
          <w:sz w:val="22"/>
          <w:szCs w:val="22"/>
          <w:lang w:val="en-GB"/>
        </w:rPr>
        <w:t>Penaluna</w:t>
      </w:r>
      <w:proofErr w:type="spellEnd"/>
      <w:r w:rsidRPr="419EE0A1">
        <w:rPr>
          <w:rFonts w:eastAsiaTheme="minorEastAsia"/>
          <w:sz w:val="22"/>
          <w:szCs w:val="22"/>
          <w:lang w:val="en-GB"/>
        </w:rPr>
        <w:t xml:space="preserve">. Creative people reject the “suited and booted” businessperson, yet happily accommodate being a “freelancer” without any concept of cognitive dissonance. </w:t>
      </w:r>
    </w:p>
    <w:p w14:paraId="70A01D18" w14:textId="77777777" w:rsidR="008F5196" w:rsidRDefault="008F5196" w:rsidP="008F5196">
      <w:pPr>
        <w:spacing w:after="120" w:line="257" w:lineRule="auto"/>
        <w:rPr>
          <w:rFonts w:eastAsiaTheme="minorEastAsia"/>
          <w:sz w:val="22"/>
          <w:szCs w:val="22"/>
          <w:u w:val="single"/>
          <w:lang w:val="en-GB"/>
        </w:rPr>
      </w:pPr>
      <w:r w:rsidRPr="419EE0A1">
        <w:rPr>
          <w:rFonts w:eastAsiaTheme="minorEastAsia"/>
          <w:sz w:val="22"/>
          <w:szCs w:val="22"/>
          <w:lang w:val="en-GB"/>
        </w:rPr>
        <w:t xml:space="preserve">It is also pleasing to see a link Andy made that other people/industries have uncomfortable relationships with business. My studies have used obfuscation to move customers from market normative to social normative behaviour in a hospitality industry. I’d suggest that Andy’s work highlights that Industries such as creative favour social normative behaviour and they are demotivated by market normative behaviours (Heyman &amp; </w:t>
      </w:r>
      <w:proofErr w:type="spellStart"/>
      <w:r w:rsidRPr="419EE0A1">
        <w:rPr>
          <w:rFonts w:eastAsiaTheme="minorEastAsia"/>
          <w:sz w:val="22"/>
          <w:szCs w:val="22"/>
          <w:lang w:val="en-GB"/>
        </w:rPr>
        <w:t>Ariely</w:t>
      </w:r>
      <w:proofErr w:type="spellEnd"/>
      <w:r w:rsidRPr="419EE0A1">
        <w:rPr>
          <w:rFonts w:eastAsiaTheme="minorEastAsia"/>
          <w:sz w:val="22"/>
          <w:szCs w:val="22"/>
          <w:lang w:val="en-GB"/>
        </w:rPr>
        <w:t xml:space="preserve"> 2004). (Heyman &amp; </w:t>
      </w:r>
      <w:proofErr w:type="spellStart"/>
      <w:r w:rsidRPr="419EE0A1">
        <w:rPr>
          <w:rFonts w:eastAsiaTheme="minorEastAsia"/>
          <w:sz w:val="22"/>
          <w:szCs w:val="22"/>
          <w:lang w:val="en-GB"/>
        </w:rPr>
        <w:t>Ariely</w:t>
      </w:r>
      <w:proofErr w:type="spellEnd"/>
      <w:r w:rsidRPr="419EE0A1">
        <w:rPr>
          <w:rFonts w:eastAsiaTheme="minorEastAsia"/>
          <w:sz w:val="22"/>
          <w:szCs w:val="22"/>
          <w:lang w:val="en-GB"/>
        </w:rPr>
        <w:t xml:space="preserve"> 2004) argue that these behaviours are modal, but my work shows that it is not the case. I think that by referring to enterprise skills rather than entrepreneurial is a clever approach that chimes with the way that people naturally resolve cognitive dissonance associated with running a business.</w:t>
      </w:r>
    </w:p>
    <w:p w14:paraId="49891BDA" w14:textId="77777777" w:rsidR="008F5196" w:rsidRDefault="008F5196" w:rsidP="008F5196">
      <w:pPr>
        <w:spacing w:after="120" w:line="257" w:lineRule="auto"/>
        <w:rPr>
          <w:rFonts w:eastAsiaTheme="minorEastAsia"/>
          <w:sz w:val="22"/>
          <w:szCs w:val="22"/>
          <w:lang w:val="en-GB"/>
        </w:rPr>
      </w:pPr>
      <w:r w:rsidRPr="14DDA5BA">
        <w:rPr>
          <w:rFonts w:eastAsiaTheme="minorEastAsia"/>
          <w:sz w:val="22"/>
          <w:szCs w:val="22"/>
          <w:lang w:val="en-GB"/>
        </w:rPr>
        <w:t xml:space="preserve">The Welsh authorities have a handle on entrepreneurial activity that supersedes that of England. I believe that the nature of politics is that this approach will become part of the English curriculum and therefore a preparation to adopt the </w:t>
      </w:r>
      <w:proofErr w:type="spellStart"/>
      <w:r w:rsidRPr="14DDA5BA">
        <w:rPr>
          <w:rFonts w:eastAsiaTheme="minorEastAsia"/>
          <w:sz w:val="22"/>
          <w:szCs w:val="22"/>
          <w:lang w:val="en-GB"/>
        </w:rPr>
        <w:t>EntreComp</w:t>
      </w:r>
      <w:proofErr w:type="spellEnd"/>
      <w:r w:rsidRPr="14DDA5BA">
        <w:rPr>
          <w:rFonts w:eastAsiaTheme="minorEastAsia"/>
          <w:sz w:val="22"/>
          <w:szCs w:val="22"/>
          <w:lang w:val="en-GB"/>
        </w:rPr>
        <w:t xml:space="preserve"> is prudent for our Welsh school residing in England.</w:t>
      </w:r>
    </w:p>
    <w:p w14:paraId="2BFE5708" w14:textId="77777777" w:rsidR="008F5196" w:rsidRDefault="008F5196" w:rsidP="008F5196">
      <w:pPr>
        <w:spacing w:after="120" w:line="257" w:lineRule="auto"/>
        <w:rPr>
          <w:rFonts w:eastAsiaTheme="minorEastAsia"/>
          <w:sz w:val="22"/>
          <w:szCs w:val="22"/>
          <w:lang w:val="en-GB"/>
        </w:rPr>
      </w:pPr>
    </w:p>
    <w:p w14:paraId="575DA9C4" w14:textId="77777777" w:rsidR="008F5196" w:rsidRDefault="008F5196" w:rsidP="008F5196">
      <w:pPr>
        <w:spacing w:after="120" w:line="259" w:lineRule="auto"/>
      </w:pPr>
      <w:r>
        <w:br w:type="page"/>
      </w:r>
    </w:p>
    <w:p w14:paraId="3F46B891" w14:textId="77777777" w:rsidR="008F5196" w:rsidRDefault="008F5196" w:rsidP="008F5196">
      <w:pPr>
        <w:spacing w:after="120" w:line="257" w:lineRule="auto"/>
        <w:rPr>
          <w:rFonts w:eastAsiaTheme="minorEastAsia"/>
          <w:sz w:val="22"/>
          <w:szCs w:val="22"/>
          <w:lang w:val="en-GB"/>
        </w:rPr>
      </w:pPr>
      <w:r w:rsidRPr="419EE0A1">
        <w:rPr>
          <w:rFonts w:eastAsiaTheme="minorEastAsia"/>
          <w:sz w:val="22"/>
          <w:szCs w:val="22"/>
          <w:lang w:val="en-GB"/>
        </w:rPr>
        <w:lastRenderedPageBreak/>
        <w:t>It is my intention now to differentiate the activities of the Enterprising and Entrepreneurial individual. I see value in the use of using enterprising language that obfuscates the market targeted language and activities of the entrepreneur. I have already reached out to my programme director and will raise the issues with the enterprise module leader at the BLC.</w:t>
      </w:r>
    </w:p>
    <w:p w14:paraId="17236FE4" w14:textId="77777777" w:rsidR="008F5196" w:rsidRDefault="008F5196" w:rsidP="008F5196">
      <w:pPr>
        <w:spacing w:after="120" w:line="257" w:lineRule="auto"/>
        <w:rPr>
          <w:rFonts w:eastAsiaTheme="minorEastAsia"/>
          <w:sz w:val="22"/>
          <w:szCs w:val="22"/>
          <w:lang w:val="en-GB"/>
        </w:rPr>
      </w:pPr>
      <w:r w:rsidRPr="419EE0A1">
        <w:rPr>
          <w:rFonts w:eastAsiaTheme="minorEastAsia"/>
          <w:sz w:val="22"/>
          <w:szCs w:val="22"/>
          <w:lang w:val="en-GB"/>
        </w:rPr>
        <w:t xml:space="preserve">In follow up discussions with Andy </w:t>
      </w:r>
      <w:proofErr w:type="spellStart"/>
      <w:r w:rsidRPr="419EE0A1">
        <w:rPr>
          <w:rFonts w:eastAsiaTheme="minorEastAsia"/>
          <w:sz w:val="22"/>
          <w:szCs w:val="22"/>
          <w:lang w:val="en-GB"/>
        </w:rPr>
        <w:t>Penaluna</w:t>
      </w:r>
      <w:proofErr w:type="spellEnd"/>
      <w:r w:rsidRPr="419EE0A1">
        <w:rPr>
          <w:rFonts w:eastAsiaTheme="minorEastAsia"/>
          <w:sz w:val="22"/>
          <w:szCs w:val="22"/>
          <w:lang w:val="en-GB"/>
        </w:rPr>
        <w:t>, I have identified the terminology used by health care professionals to obfuscate their entrepreneurial activity.</w:t>
      </w:r>
    </w:p>
    <w:p w14:paraId="45882FCE" w14:textId="77777777" w:rsidR="008F5196" w:rsidRDefault="008F5196" w:rsidP="008F5196">
      <w:pPr>
        <w:spacing w:after="120" w:line="257" w:lineRule="auto"/>
        <w:rPr>
          <w:rFonts w:eastAsiaTheme="minorEastAsia"/>
          <w:sz w:val="22"/>
          <w:szCs w:val="22"/>
          <w:lang w:val="en-GB"/>
        </w:rPr>
      </w:pPr>
      <w:r w:rsidRPr="14DDA5BA">
        <w:rPr>
          <w:rFonts w:eastAsiaTheme="minorEastAsia"/>
          <w:sz w:val="22"/>
          <w:szCs w:val="22"/>
          <w:lang w:val="en-GB"/>
        </w:rPr>
        <w:t>The examples of the extracurricular activities by the panellists shows that there is a latent desire by students in general to engage in the experiential events organized around the use of enterprise. Furthermore, the statistics of micro business adoption and the experience of Steve Osbourne shows that Enterprise needs to be developed in all our student body even if students consider it irrelevant.</w:t>
      </w:r>
    </w:p>
    <w:p w14:paraId="149ED199" w14:textId="77777777" w:rsidR="008F5196" w:rsidRDefault="008F5196" w:rsidP="008F5196">
      <w:pPr>
        <w:spacing w:after="120" w:line="257" w:lineRule="auto"/>
        <w:ind w:left="440" w:hanging="440"/>
        <w:rPr>
          <w:rFonts w:eastAsiaTheme="minorEastAsia"/>
          <w:sz w:val="22"/>
          <w:szCs w:val="22"/>
          <w:lang w:val="en-GB"/>
        </w:rPr>
      </w:pPr>
    </w:p>
    <w:p w14:paraId="2BDB934E" w14:textId="77777777" w:rsidR="008F5196" w:rsidRDefault="008F5196" w:rsidP="008F5196">
      <w:pPr>
        <w:spacing w:after="120" w:line="257" w:lineRule="auto"/>
        <w:ind w:left="440" w:hanging="440"/>
        <w:rPr>
          <w:rFonts w:eastAsiaTheme="minorEastAsia"/>
          <w:sz w:val="22"/>
          <w:szCs w:val="22"/>
          <w:lang w:val="en-GB"/>
        </w:rPr>
      </w:pPr>
      <w:r w:rsidRPr="419EE0A1">
        <w:rPr>
          <w:rFonts w:eastAsiaTheme="minorEastAsia"/>
          <w:sz w:val="22"/>
          <w:szCs w:val="22"/>
          <w:lang w:val="en-GB"/>
        </w:rPr>
        <w:t>References</w:t>
      </w:r>
    </w:p>
    <w:p w14:paraId="21AEDE12" w14:textId="77777777" w:rsidR="008F5196" w:rsidRDefault="008F5196" w:rsidP="008F5196">
      <w:pPr>
        <w:spacing w:after="120" w:line="257" w:lineRule="auto"/>
        <w:ind w:left="440" w:hanging="440"/>
        <w:rPr>
          <w:rFonts w:eastAsiaTheme="minorEastAsia"/>
          <w:lang w:val="en-GB"/>
        </w:rPr>
      </w:pPr>
      <w:r w:rsidRPr="14DDA5BA">
        <w:rPr>
          <w:rFonts w:eastAsiaTheme="minorEastAsia"/>
          <w:sz w:val="22"/>
          <w:szCs w:val="22"/>
          <w:lang w:val="en-GB"/>
        </w:rPr>
        <w:t xml:space="preserve">Heyman, J. &amp; </w:t>
      </w:r>
      <w:proofErr w:type="spellStart"/>
      <w:r w:rsidRPr="14DDA5BA">
        <w:rPr>
          <w:rFonts w:eastAsiaTheme="minorEastAsia"/>
          <w:sz w:val="22"/>
          <w:szCs w:val="22"/>
          <w:lang w:val="en-GB"/>
        </w:rPr>
        <w:t>Ariely</w:t>
      </w:r>
      <w:proofErr w:type="spellEnd"/>
      <w:r w:rsidRPr="14DDA5BA">
        <w:rPr>
          <w:rFonts w:eastAsiaTheme="minorEastAsia"/>
          <w:sz w:val="22"/>
          <w:szCs w:val="22"/>
          <w:lang w:val="en-GB"/>
        </w:rPr>
        <w:t xml:space="preserve">, D., 2004. Effort for payment. A tale of two markets. </w:t>
      </w:r>
      <w:r w:rsidRPr="14DDA5BA">
        <w:rPr>
          <w:rFonts w:eastAsiaTheme="minorEastAsia"/>
          <w:i/>
          <w:iCs/>
          <w:sz w:val="22"/>
          <w:szCs w:val="22"/>
          <w:lang w:val="en-GB"/>
        </w:rPr>
        <w:t>Psychological science</w:t>
      </w:r>
      <w:r w:rsidRPr="14DDA5BA">
        <w:rPr>
          <w:rFonts w:eastAsiaTheme="minorEastAsia"/>
          <w:sz w:val="22"/>
          <w:szCs w:val="22"/>
          <w:lang w:val="en-GB"/>
        </w:rPr>
        <w:t>, 15(11), pp.787–793. Available at: http://dx.doi.org/10.1111/j.0956-7976.2004.00757.x</w:t>
      </w:r>
      <w:hyperlink r:id="rId32">
        <w:r w:rsidRPr="14DDA5BA">
          <w:rPr>
            <w:rStyle w:val="Hyperlink"/>
            <w:rFonts w:eastAsiaTheme="minorEastAsia"/>
            <w:color w:val="000000" w:themeColor="text1"/>
            <w:sz w:val="22"/>
            <w:szCs w:val="22"/>
            <w:lang w:val="en-GB"/>
          </w:rPr>
          <w:t>.</w:t>
        </w:r>
      </w:hyperlink>
    </w:p>
    <w:p w14:paraId="4C8A1DFF" w14:textId="77777777" w:rsidR="008F5196" w:rsidRDefault="008F5196" w:rsidP="008F5196">
      <w:pPr>
        <w:spacing w:after="120" w:line="257" w:lineRule="auto"/>
        <w:rPr>
          <w:rFonts w:ascii="Calibri" w:eastAsia="Calibri" w:hAnsi="Calibri" w:cs="Calibri"/>
          <w:sz w:val="22"/>
          <w:szCs w:val="22"/>
          <w:lang w:val="en-GB"/>
        </w:rPr>
      </w:pPr>
    </w:p>
    <w:p w14:paraId="69ADA816" w14:textId="77777777" w:rsidR="008F5196" w:rsidRDefault="008F5196" w:rsidP="008F5196">
      <w:pPr>
        <w:spacing w:after="120" w:line="259" w:lineRule="auto"/>
        <w:rPr>
          <w:rFonts w:ascii="Arial" w:eastAsia="Arial" w:hAnsi="Arial" w:cs="Arial"/>
          <w:color w:val="595959" w:themeColor="text1" w:themeTint="A6"/>
          <w:lang w:val="en-GB"/>
        </w:rPr>
      </w:pPr>
      <w:r w:rsidRPr="14DDA5BA">
        <w:rPr>
          <w:rFonts w:ascii="Arial" w:eastAsia="Arial" w:hAnsi="Arial" w:cs="Arial"/>
          <w:color w:val="595959" w:themeColor="text1" w:themeTint="A6"/>
          <w:lang w:val="en-GB"/>
        </w:rPr>
        <w:t>.</w:t>
      </w:r>
    </w:p>
    <w:p w14:paraId="461635C6" w14:textId="77777777" w:rsidR="008F5196" w:rsidRDefault="008F5196" w:rsidP="008F5196">
      <w:pPr>
        <w:rPr>
          <w:lang w:val="en-GB"/>
        </w:rPr>
      </w:pPr>
      <w:r w:rsidRPr="14DDA5BA">
        <w:rPr>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008F5196" w14:paraId="209999B5" w14:textId="77777777" w:rsidTr="00421B6A">
        <w:trPr>
          <w:trHeight w:val="210"/>
        </w:trPr>
        <w:tc>
          <w:tcPr>
            <w:tcW w:w="3097" w:type="dxa"/>
            <w:tcBorders>
              <w:bottom w:val="single" w:sz="18" w:space="0" w:color="BF9268" w:themeColor="accent2"/>
            </w:tcBorders>
          </w:tcPr>
          <w:p w14:paraId="5D19C857" w14:textId="77777777" w:rsidR="008F5196" w:rsidRDefault="008F5196" w:rsidP="00421B6A">
            <w:pPr>
              <w:rPr>
                <w:lang w:val="en-GB"/>
              </w:rPr>
            </w:pPr>
          </w:p>
        </w:tc>
        <w:tc>
          <w:tcPr>
            <w:tcW w:w="3108" w:type="dxa"/>
            <w:vMerge w:val="restart"/>
            <w:shd w:val="clear" w:color="auto" w:fill="303848" w:themeFill="accent1"/>
            <w:vAlign w:val="center"/>
          </w:tcPr>
          <w:p w14:paraId="4127A286" w14:textId="77777777" w:rsidR="008F5196" w:rsidRDefault="008F5196" w:rsidP="00421B6A">
            <w:pPr>
              <w:pStyle w:val="Heading1"/>
              <w:spacing w:line="259" w:lineRule="auto"/>
            </w:pPr>
            <w:r w:rsidRPr="14DDA5BA">
              <w:rPr>
                <w:lang w:val="en-GB"/>
              </w:rPr>
              <w:t>ASSESSMENT &amp; CREATIVITY</w:t>
            </w:r>
          </w:p>
        </w:tc>
        <w:tc>
          <w:tcPr>
            <w:tcW w:w="3095" w:type="dxa"/>
            <w:tcBorders>
              <w:bottom w:val="single" w:sz="18" w:space="0" w:color="BF9268" w:themeColor="accent2"/>
            </w:tcBorders>
          </w:tcPr>
          <w:p w14:paraId="2892BE41" w14:textId="77777777" w:rsidR="008F5196" w:rsidRDefault="008F5196" w:rsidP="00421B6A">
            <w:pPr>
              <w:rPr>
                <w:lang w:val="en-GB"/>
              </w:rPr>
            </w:pPr>
          </w:p>
        </w:tc>
      </w:tr>
      <w:tr w:rsidR="008F5196" w14:paraId="092D75F4" w14:textId="77777777" w:rsidTr="00421B6A">
        <w:trPr>
          <w:trHeight w:val="210"/>
        </w:trPr>
        <w:tc>
          <w:tcPr>
            <w:tcW w:w="3097" w:type="dxa"/>
            <w:tcBorders>
              <w:top w:val="single" w:sz="18" w:space="0" w:color="BF9268" w:themeColor="accent2"/>
            </w:tcBorders>
          </w:tcPr>
          <w:p w14:paraId="3FAA8347" w14:textId="77777777" w:rsidR="008F5196" w:rsidRDefault="008F5196" w:rsidP="00421B6A">
            <w:pPr>
              <w:rPr>
                <w:lang w:val="en-GB"/>
              </w:rPr>
            </w:pPr>
          </w:p>
        </w:tc>
        <w:tc>
          <w:tcPr>
            <w:tcW w:w="3108" w:type="dxa"/>
            <w:vMerge/>
          </w:tcPr>
          <w:p w14:paraId="0B7B226C" w14:textId="77777777" w:rsidR="008F5196" w:rsidRDefault="008F5196" w:rsidP="00421B6A"/>
        </w:tc>
        <w:tc>
          <w:tcPr>
            <w:tcW w:w="3095" w:type="dxa"/>
            <w:tcBorders>
              <w:top w:val="single" w:sz="18" w:space="0" w:color="BF9268" w:themeColor="accent2"/>
            </w:tcBorders>
          </w:tcPr>
          <w:p w14:paraId="0DE444BB" w14:textId="77777777" w:rsidR="008F5196" w:rsidRDefault="008F5196" w:rsidP="00421B6A">
            <w:pPr>
              <w:rPr>
                <w:lang w:val="en-GB"/>
              </w:rPr>
            </w:pPr>
          </w:p>
        </w:tc>
      </w:tr>
    </w:tbl>
    <w:p w14:paraId="3012D813" w14:textId="77777777" w:rsidR="008F5196" w:rsidRDefault="008F5196" w:rsidP="008F5196">
      <w:pPr>
        <w:rPr>
          <w:lang w:val="en-GB"/>
        </w:rPr>
      </w:pPr>
    </w:p>
    <w:p w14:paraId="5DF820D9" w14:textId="77777777" w:rsidR="008F5196" w:rsidRDefault="008F5196" w:rsidP="008F5196">
      <w:pPr>
        <w:spacing w:line="257" w:lineRule="auto"/>
        <w:rPr>
          <w:rFonts w:eastAsiaTheme="minorEastAsia"/>
          <w:color w:val="595959" w:themeColor="text1" w:themeTint="A6"/>
          <w:sz w:val="22"/>
          <w:szCs w:val="22"/>
          <w:lang w:val="en-GB"/>
        </w:rPr>
      </w:pPr>
      <w:r w:rsidRPr="419EE0A1">
        <w:rPr>
          <w:rFonts w:eastAsiaTheme="minorEastAsia"/>
          <w:color w:val="auto"/>
          <w:sz w:val="22"/>
          <w:szCs w:val="22"/>
          <w:lang w:val="en-GB"/>
        </w:rPr>
        <w:t xml:space="preserve">As part of my </w:t>
      </w:r>
      <w:proofErr w:type="spellStart"/>
      <w:r w:rsidRPr="419EE0A1">
        <w:rPr>
          <w:rFonts w:eastAsiaTheme="minorEastAsia"/>
          <w:color w:val="auto"/>
          <w:sz w:val="22"/>
          <w:szCs w:val="22"/>
          <w:lang w:val="en-GB"/>
        </w:rPr>
        <w:t>Entrecomp</w:t>
      </w:r>
      <w:proofErr w:type="spellEnd"/>
      <w:r w:rsidRPr="419EE0A1">
        <w:rPr>
          <w:rFonts w:eastAsiaTheme="minorEastAsia"/>
          <w:color w:val="auto"/>
          <w:sz w:val="22"/>
          <w:szCs w:val="22"/>
          <w:lang w:val="en-GB"/>
        </w:rPr>
        <w:t xml:space="preserve"> CPD, Module 4.1.1 asked to read a PDF titled </w:t>
      </w:r>
      <w:proofErr w:type="spellStart"/>
      <w:r w:rsidRPr="419EE0A1">
        <w:rPr>
          <w:rFonts w:eastAsiaTheme="minorEastAsia"/>
          <w:color w:val="auto"/>
          <w:sz w:val="22"/>
          <w:szCs w:val="22"/>
          <w:lang w:val="en-GB"/>
        </w:rPr>
        <w:t>EntreCompEdu</w:t>
      </w:r>
      <w:proofErr w:type="spellEnd"/>
      <w:r w:rsidRPr="419EE0A1">
        <w:rPr>
          <w:rFonts w:eastAsiaTheme="minorEastAsia"/>
          <w:color w:val="auto"/>
          <w:sz w:val="22"/>
          <w:szCs w:val="22"/>
          <w:lang w:val="en-GB"/>
        </w:rPr>
        <w:t xml:space="preserve"> Assessment and creativity.</w:t>
      </w:r>
    </w:p>
    <w:p w14:paraId="13111DC5" w14:textId="77777777" w:rsidR="008F5196" w:rsidRDefault="008F5196" w:rsidP="008F5196">
      <w:pPr>
        <w:spacing w:line="257" w:lineRule="auto"/>
        <w:rPr>
          <w:rFonts w:eastAsiaTheme="minorEastAsia"/>
          <w:color w:val="595959" w:themeColor="text1" w:themeTint="A6"/>
          <w:sz w:val="22"/>
          <w:szCs w:val="22"/>
          <w:lang w:val="en-GB"/>
        </w:rPr>
      </w:pPr>
    </w:p>
    <w:p w14:paraId="12AFC87D" w14:textId="77777777" w:rsidR="008F5196" w:rsidRDefault="008F5196" w:rsidP="008F5196">
      <w:pPr>
        <w:spacing w:line="257" w:lineRule="auto"/>
        <w:rPr>
          <w:rFonts w:eastAsiaTheme="minorEastAsia"/>
          <w:color w:val="595959" w:themeColor="text1" w:themeTint="A6"/>
          <w:sz w:val="22"/>
          <w:szCs w:val="22"/>
          <w:lang w:val="en-GB"/>
        </w:rPr>
      </w:pPr>
      <w:r w:rsidRPr="419EE0A1">
        <w:rPr>
          <w:rFonts w:eastAsiaTheme="minorEastAsia"/>
          <w:color w:val="auto"/>
          <w:sz w:val="22"/>
          <w:szCs w:val="22"/>
          <w:lang w:val="en-GB"/>
        </w:rPr>
        <w:t xml:space="preserve">As a self-confessed creative, I challenged the rubric as being something that was more useful as a self-reflection tool. </w:t>
      </w:r>
    </w:p>
    <w:p w14:paraId="7CAB268B" w14:textId="77777777" w:rsidR="008F5196" w:rsidRDefault="008F5196" w:rsidP="008F5196">
      <w:pPr>
        <w:spacing w:line="257" w:lineRule="auto"/>
        <w:rPr>
          <w:rFonts w:eastAsiaTheme="minorEastAsia"/>
          <w:color w:val="595959" w:themeColor="text1" w:themeTint="A6"/>
          <w:sz w:val="22"/>
          <w:szCs w:val="22"/>
          <w:lang w:val="en-GB"/>
        </w:rPr>
      </w:pPr>
    </w:p>
    <w:p w14:paraId="4CF2991B"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I have sympathy with the document when it suggests that creativity need not be original. Ken Robinson's famous TED/RSA talk suggests, five-year-olds have significantly more uses of paper clips than adults and its unlikely that their thoughts were original (Robinson 2017). </w:t>
      </w:r>
    </w:p>
    <w:p w14:paraId="11E88F55" w14:textId="77777777" w:rsidR="008F5196" w:rsidRDefault="008F5196" w:rsidP="008F5196">
      <w:pPr>
        <w:spacing w:line="257" w:lineRule="auto"/>
        <w:rPr>
          <w:rFonts w:eastAsiaTheme="minorEastAsia"/>
          <w:color w:val="auto"/>
          <w:sz w:val="22"/>
          <w:szCs w:val="22"/>
          <w:lang w:val="en-GB"/>
        </w:rPr>
      </w:pPr>
    </w:p>
    <w:p w14:paraId="21CF6049"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It is my conclusion that the personal experiences that some people have is that creativity loses its rank as they mature. I think they believe that creativity is an absolute skill. Something that if not expressed skilfully by a certain age is an indication that it need not be included in their "practitioners' toolbox". </w:t>
      </w:r>
    </w:p>
    <w:p w14:paraId="2BAD9109" w14:textId="77777777" w:rsidR="008F5196" w:rsidRDefault="008F5196" w:rsidP="008F5196">
      <w:pPr>
        <w:spacing w:line="257" w:lineRule="auto"/>
        <w:rPr>
          <w:rFonts w:eastAsiaTheme="minorEastAsia"/>
          <w:color w:val="auto"/>
          <w:sz w:val="22"/>
          <w:szCs w:val="22"/>
          <w:lang w:val="en-GB"/>
        </w:rPr>
      </w:pPr>
    </w:p>
    <w:p w14:paraId="3CA1C8CE"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I see many of my (adult) students believing that they are simply mechanically adding to their practitioner toolbox when they attend our outreach university. </w:t>
      </w:r>
    </w:p>
    <w:p w14:paraId="25A16C11" w14:textId="77777777" w:rsidR="008F5196" w:rsidRDefault="008F5196" w:rsidP="008F5196">
      <w:pPr>
        <w:spacing w:line="257" w:lineRule="auto"/>
        <w:rPr>
          <w:rFonts w:eastAsiaTheme="minorEastAsia"/>
          <w:color w:val="auto"/>
          <w:sz w:val="22"/>
          <w:szCs w:val="22"/>
          <w:lang w:val="en-GB"/>
        </w:rPr>
      </w:pPr>
    </w:p>
    <w:p w14:paraId="3CBB8ADD"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However, my thinking is that creativity exists in three dimensions that involve: </w:t>
      </w:r>
    </w:p>
    <w:p w14:paraId="01CB0D17" w14:textId="77777777" w:rsidR="008F5196" w:rsidRDefault="008F5196" w:rsidP="008F5196">
      <w:pPr>
        <w:pStyle w:val="ListParagraph"/>
        <w:numPr>
          <w:ilvl w:val="0"/>
          <w:numId w:val="7"/>
        </w:numPr>
        <w:spacing w:line="257" w:lineRule="auto"/>
        <w:rPr>
          <w:rFonts w:eastAsiaTheme="minorEastAsia"/>
          <w:sz w:val="22"/>
          <w:szCs w:val="22"/>
        </w:rPr>
      </w:pPr>
      <w:r w:rsidRPr="419EE0A1">
        <w:rPr>
          <w:rFonts w:eastAsiaTheme="minorEastAsia"/>
          <w:color w:val="auto"/>
          <w:sz w:val="22"/>
          <w:szCs w:val="22"/>
          <w:lang w:val="en-GB"/>
        </w:rPr>
        <w:t xml:space="preserve">the thinking of something new, </w:t>
      </w:r>
    </w:p>
    <w:p w14:paraId="65C1E5CC" w14:textId="77777777" w:rsidR="008F5196" w:rsidRDefault="008F5196" w:rsidP="008F5196">
      <w:pPr>
        <w:pStyle w:val="ListParagraph"/>
        <w:numPr>
          <w:ilvl w:val="0"/>
          <w:numId w:val="7"/>
        </w:numPr>
        <w:spacing w:line="257" w:lineRule="auto"/>
        <w:rPr>
          <w:rFonts w:eastAsiaTheme="minorEastAsia"/>
          <w:sz w:val="22"/>
          <w:szCs w:val="22"/>
        </w:rPr>
      </w:pPr>
      <w:r w:rsidRPr="419EE0A1">
        <w:rPr>
          <w:rFonts w:eastAsiaTheme="minorEastAsia"/>
          <w:color w:val="auto"/>
          <w:sz w:val="22"/>
          <w:szCs w:val="22"/>
          <w:lang w:val="en-GB"/>
        </w:rPr>
        <w:t xml:space="preserve">the repurpose (or connection) of one idea to another. </w:t>
      </w:r>
    </w:p>
    <w:p w14:paraId="5A99B706" w14:textId="77777777" w:rsidR="008F5196" w:rsidRDefault="008F5196" w:rsidP="008F5196">
      <w:pPr>
        <w:pStyle w:val="ListParagraph"/>
        <w:numPr>
          <w:ilvl w:val="0"/>
          <w:numId w:val="7"/>
        </w:numPr>
        <w:spacing w:line="257" w:lineRule="auto"/>
        <w:rPr>
          <w:rFonts w:eastAsiaTheme="minorEastAsia"/>
          <w:sz w:val="22"/>
          <w:szCs w:val="22"/>
        </w:rPr>
      </w:pPr>
      <w:r w:rsidRPr="419EE0A1">
        <w:rPr>
          <w:rFonts w:eastAsiaTheme="minorEastAsia"/>
          <w:color w:val="auto"/>
          <w:sz w:val="22"/>
          <w:szCs w:val="22"/>
          <w:lang w:val="en-GB"/>
        </w:rPr>
        <w:t xml:space="preserve">the experience of surprise (the aha moment). </w:t>
      </w:r>
    </w:p>
    <w:p w14:paraId="560F51F2" w14:textId="77777777" w:rsidR="008F5196" w:rsidRDefault="008F5196" w:rsidP="008F5196">
      <w:pPr>
        <w:spacing w:line="257" w:lineRule="auto"/>
        <w:rPr>
          <w:rFonts w:eastAsiaTheme="minorEastAsia"/>
          <w:color w:val="auto"/>
          <w:sz w:val="22"/>
          <w:szCs w:val="22"/>
          <w:lang w:val="en-GB"/>
        </w:rPr>
      </w:pPr>
    </w:p>
    <w:p w14:paraId="24C798EB"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Such a definition to a five-year-old is easy because so many more things are new, surprising and have the opportunity for repurpose. I think that this is one source of children's innate happiness. </w:t>
      </w:r>
    </w:p>
    <w:p w14:paraId="18422758" w14:textId="77777777" w:rsidR="008F5196" w:rsidRDefault="008F5196" w:rsidP="008F5196">
      <w:pPr>
        <w:spacing w:line="257" w:lineRule="auto"/>
        <w:rPr>
          <w:rFonts w:eastAsiaTheme="minorEastAsia"/>
          <w:color w:val="auto"/>
          <w:sz w:val="22"/>
          <w:szCs w:val="22"/>
          <w:lang w:val="en-GB"/>
        </w:rPr>
      </w:pPr>
    </w:p>
    <w:p w14:paraId="3CEC28BF"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My introspection has unpacked some thinking based on a career developing video games: I see huge correlation between this definition of creativity and the curation of game play. Addictive games deliberately connect the player to these dimensions in order to create flow and in doing so make them happy. </w:t>
      </w:r>
    </w:p>
    <w:p w14:paraId="4AE3EFB1" w14:textId="77777777" w:rsidR="008F5196" w:rsidRDefault="008F5196" w:rsidP="008F5196">
      <w:pPr>
        <w:spacing w:line="257" w:lineRule="auto"/>
        <w:rPr>
          <w:rFonts w:eastAsiaTheme="minorEastAsia"/>
          <w:color w:val="auto"/>
          <w:sz w:val="22"/>
          <w:szCs w:val="22"/>
          <w:lang w:val="en-GB"/>
        </w:rPr>
      </w:pPr>
    </w:p>
    <w:p w14:paraId="256F3E02"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By having my students experience creativity as I have defined above thru academic challenge will hopefully inspire joy in the same way.</w:t>
      </w:r>
    </w:p>
    <w:p w14:paraId="37AA8B00"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 </w:t>
      </w:r>
    </w:p>
    <w:p w14:paraId="24A3424A"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My idea is to challenge the students didactic between practitioner and creator by disrupting it by illuminating the academic achievements using the above creative dimensions. By collecting feedback of happiness, I'd hope to show a correlation too, a kind happiness </w:t>
      </w:r>
      <w:proofErr w:type="spellStart"/>
      <w:r w:rsidRPr="419EE0A1">
        <w:rPr>
          <w:rFonts w:eastAsiaTheme="minorEastAsia"/>
          <w:color w:val="auto"/>
          <w:sz w:val="22"/>
          <w:szCs w:val="22"/>
          <w:lang w:val="en-GB"/>
        </w:rPr>
        <w:t>highscore</w:t>
      </w:r>
      <w:proofErr w:type="spellEnd"/>
      <w:r w:rsidRPr="419EE0A1">
        <w:rPr>
          <w:rFonts w:eastAsiaTheme="minorEastAsia"/>
          <w:color w:val="auto"/>
          <w:sz w:val="22"/>
          <w:szCs w:val="22"/>
          <w:lang w:val="en-GB"/>
        </w:rPr>
        <w:t xml:space="preserve">. </w:t>
      </w:r>
    </w:p>
    <w:p w14:paraId="2632C8B5" w14:textId="77777777" w:rsidR="008F5196" w:rsidRDefault="008F5196" w:rsidP="008F5196">
      <w:pPr>
        <w:spacing w:line="257" w:lineRule="auto"/>
        <w:rPr>
          <w:rFonts w:eastAsiaTheme="minorEastAsia"/>
          <w:color w:val="auto"/>
          <w:sz w:val="22"/>
          <w:szCs w:val="22"/>
          <w:lang w:val="en-GB"/>
        </w:rPr>
      </w:pPr>
    </w:p>
    <w:p w14:paraId="054A8799" w14:textId="77777777" w:rsidR="008F5196" w:rsidRDefault="008F5196" w:rsidP="008F5196">
      <w:pPr>
        <w:rPr>
          <w:color w:val="auto"/>
          <w:sz w:val="22"/>
          <w:szCs w:val="22"/>
        </w:rPr>
      </w:pPr>
      <w:r w:rsidRPr="419EE0A1">
        <w:rPr>
          <w:color w:val="auto"/>
          <w:sz w:val="22"/>
          <w:szCs w:val="22"/>
        </w:rPr>
        <w:br w:type="page"/>
      </w:r>
    </w:p>
    <w:p w14:paraId="1740A2C5"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lastRenderedPageBreak/>
        <w:t xml:space="preserve">One way to do this is to develop a rubric delivered as an exit ticket (Edutopia 2015). I'd ask them to reflect on the three dimensions above AND to track their happiness.... I'd like to hope that the upward trend of happiness could prove to be the feedback loop to inspire further study (play). </w:t>
      </w:r>
    </w:p>
    <w:p w14:paraId="25B11D29" w14:textId="77777777" w:rsidR="008F5196" w:rsidRDefault="008F5196" w:rsidP="008F5196">
      <w:pPr>
        <w:spacing w:line="257" w:lineRule="auto"/>
        <w:rPr>
          <w:rFonts w:eastAsiaTheme="minorEastAsia"/>
          <w:color w:val="auto"/>
          <w:sz w:val="22"/>
          <w:szCs w:val="22"/>
          <w:lang w:val="en-GB"/>
        </w:rPr>
      </w:pPr>
    </w:p>
    <w:p w14:paraId="16B86D36"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References</w:t>
      </w:r>
    </w:p>
    <w:p w14:paraId="3C4276C0" w14:textId="77777777" w:rsidR="008F5196" w:rsidRDefault="008F5196" w:rsidP="008F5196">
      <w:pPr>
        <w:spacing w:line="257" w:lineRule="auto"/>
        <w:rPr>
          <w:rFonts w:eastAsiaTheme="minorEastAsia"/>
          <w:color w:val="auto"/>
          <w:lang w:val="en-GB"/>
        </w:rPr>
      </w:pPr>
    </w:p>
    <w:p w14:paraId="5CD27E30" w14:textId="77777777" w:rsidR="008F5196" w:rsidRDefault="008F5196" w:rsidP="008F5196">
      <w:pPr>
        <w:spacing w:line="257" w:lineRule="auto"/>
        <w:rPr>
          <w:rFonts w:eastAsiaTheme="minorEastAsia"/>
          <w:color w:val="0066CC"/>
          <w:u w:val="single"/>
          <w:lang w:val="en-GB"/>
        </w:rPr>
      </w:pPr>
      <w:r w:rsidRPr="419EE0A1">
        <w:rPr>
          <w:rFonts w:eastAsiaTheme="minorEastAsia"/>
          <w:color w:val="auto"/>
          <w:lang w:val="en-GB"/>
        </w:rPr>
        <w:t xml:space="preserve">Edutopia, Jun 23, 2015-last update, Gaining Understanding on What Your Students Know. Available: </w:t>
      </w:r>
      <w:hyperlink r:id="rId33">
        <w:r w:rsidRPr="419EE0A1">
          <w:rPr>
            <w:rStyle w:val="Hyperlink"/>
            <w:rFonts w:eastAsiaTheme="minorEastAsia"/>
            <w:color w:val="0066CC"/>
            <w:lang w:val="en-GB"/>
          </w:rPr>
          <w:t>https://www.edutopia.org/practice/exit-tickets-checking-understanding</w:t>
        </w:r>
      </w:hyperlink>
      <w:r w:rsidRPr="419EE0A1">
        <w:rPr>
          <w:rFonts w:eastAsiaTheme="minorEastAsia"/>
          <w:color w:val="0066CC"/>
          <w:u w:val="single"/>
          <w:lang w:val="en-GB"/>
        </w:rPr>
        <w:t xml:space="preserve"> [27 April, 2020].</w:t>
      </w:r>
    </w:p>
    <w:p w14:paraId="123FDA7F" w14:textId="77777777" w:rsidR="008F5196" w:rsidRDefault="008F5196" w:rsidP="008F5196">
      <w:pPr>
        <w:spacing w:line="257" w:lineRule="auto"/>
        <w:rPr>
          <w:rFonts w:eastAsiaTheme="minorEastAsia"/>
          <w:color w:val="auto"/>
          <w:lang w:val="en-GB"/>
        </w:rPr>
      </w:pPr>
    </w:p>
    <w:p w14:paraId="36ADF28F" w14:textId="77777777" w:rsidR="008F5196" w:rsidRDefault="008F5196" w:rsidP="008F5196">
      <w:pPr>
        <w:spacing w:line="257" w:lineRule="auto"/>
        <w:rPr>
          <w:rFonts w:eastAsiaTheme="minorEastAsia"/>
          <w:color w:val="auto"/>
          <w:lang w:val="en-GB"/>
        </w:rPr>
      </w:pPr>
      <w:r w:rsidRPr="419EE0A1">
        <w:rPr>
          <w:rFonts w:eastAsiaTheme="minorEastAsia"/>
          <w:color w:val="auto"/>
          <w:lang w:val="en-GB"/>
        </w:rPr>
        <w:t xml:space="preserve">Robinson, K., 2017. </w:t>
      </w:r>
      <w:r w:rsidRPr="419EE0A1">
        <w:rPr>
          <w:rFonts w:eastAsiaTheme="minorEastAsia"/>
          <w:i/>
          <w:iCs/>
          <w:color w:val="auto"/>
          <w:lang w:val="en-GB"/>
        </w:rPr>
        <w:t xml:space="preserve">What is creativity? </w:t>
      </w:r>
      <w:r w:rsidRPr="419EE0A1">
        <w:rPr>
          <w:rFonts w:eastAsiaTheme="minorEastAsia"/>
          <w:color w:val="auto"/>
          <w:lang w:val="en-GB"/>
        </w:rPr>
        <w:t>Boston, Massachusetts: .</w:t>
      </w:r>
    </w:p>
    <w:p w14:paraId="4A3F292C" w14:textId="77777777" w:rsidR="008F5196" w:rsidRDefault="008F5196" w:rsidP="008F5196">
      <w:pPr>
        <w:spacing w:line="257" w:lineRule="auto"/>
        <w:rPr>
          <w:rFonts w:eastAsiaTheme="minorEastAsia"/>
          <w:color w:val="666666"/>
          <w:lang w:val="en-GB"/>
        </w:rPr>
      </w:pPr>
    </w:p>
    <w:p w14:paraId="741B52ED" w14:textId="77777777" w:rsidR="008F5196" w:rsidRDefault="008F5196" w:rsidP="008F5196">
      <w:pPr>
        <w:spacing w:after="120" w:line="259" w:lineRule="auto"/>
        <w:rPr>
          <w:rFonts w:eastAsiaTheme="minorEastAsia"/>
          <w:color w:val="595959" w:themeColor="text1" w:themeTint="A6"/>
          <w:lang w:val="en-GB"/>
        </w:rPr>
      </w:pPr>
    </w:p>
    <w:p w14:paraId="5749350C" w14:textId="77777777" w:rsidR="008F5196" w:rsidRDefault="008F5196" w:rsidP="008F5196">
      <w:pPr>
        <w:rPr>
          <w:lang w:val="en-GB"/>
        </w:rPr>
      </w:pPr>
    </w:p>
    <w:p w14:paraId="2E84FD61" w14:textId="77777777" w:rsidR="008F5196" w:rsidRDefault="008F5196" w:rsidP="008F5196">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008F5196" w14:paraId="05B39990" w14:textId="77777777" w:rsidTr="00421B6A">
        <w:trPr>
          <w:trHeight w:val="210"/>
        </w:trPr>
        <w:tc>
          <w:tcPr>
            <w:tcW w:w="3097" w:type="dxa"/>
            <w:tcBorders>
              <w:bottom w:val="single" w:sz="18" w:space="0" w:color="BF9268" w:themeColor="accent2"/>
            </w:tcBorders>
          </w:tcPr>
          <w:p w14:paraId="3EF93AEB" w14:textId="77777777" w:rsidR="008F5196" w:rsidRDefault="008F5196" w:rsidP="00421B6A">
            <w:pPr>
              <w:rPr>
                <w:lang w:val="en-GB"/>
              </w:rPr>
            </w:pPr>
          </w:p>
        </w:tc>
        <w:tc>
          <w:tcPr>
            <w:tcW w:w="3108" w:type="dxa"/>
            <w:vMerge w:val="restart"/>
            <w:shd w:val="clear" w:color="auto" w:fill="303848" w:themeFill="accent1"/>
            <w:vAlign w:val="center"/>
          </w:tcPr>
          <w:p w14:paraId="7A562A8D" w14:textId="77777777" w:rsidR="008F5196" w:rsidRDefault="008F5196" w:rsidP="00421B6A">
            <w:pPr>
              <w:pStyle w:val="Heading1"/>
              <w:spacing w:line="259" w:lineRule="auto"/>
            </w:pPr>
            <w:r w:rsidRPr="14DDA5BA">
              <w:rPr>
                <w:lang w:val="en-GB"/>
              </w:rPr>
              <w:t>FEEBACK TECHNIQUES</w:t>
            </w:r>
          </w:p>
        </w:tc>
        <w:tc>
          <w:tcPr>
            <w:tcW w:w="3095" w:type="dxa"/>
            <w:tcBorders>
              <w:bottom w:val="single" w:sz="18" w:space="0" w:color="BF9268" w:themeColor="accent2"/>
            </w:tcBorders>
          </w:tcPr>
          <w:p w14:paraId="56AB539D" w14:textId="77777777" w:rsidR="008F5196" w:rsidRDefault="008F5196" w:rsidP="00421B6A">
            <w:pPr>
              <w:rPr>
                <w:lang w:val="en-GB"/>
              </w:rPr>
            </w:pPr>
          </w:p>
        </w:tc>
      </w:tr>
      <w:tr w:rsidR="008F5196" w14:paraId="0BD7E7A9" w14:textId="77777777" w:rsidTr="00421B6A">
        <w:trPr>
          <w:trHeight w:val="210"/>
        </w:trPr>
        <w:tc>
          <w:tcPr>
            <w:tcW w:w="3097" w:type="dxa"/>
            <w:tcBorders>
              <w:top w:val="single" w:sz="18" w:space="0" w:color="BF9268" w:themeColor="accent2"/>
            </w:tcBorders>
          </w:tcPr>
          <w:p w14:paraId="5616CF86" w14:textId="77777777" w:rsidR="008F5196" w:rsidRDefault="008F5196" w:rsidP="00421B6A">
            <w:pPr>
              <w:rPr>
                <w:lang w:val="en-GB"/>
              </w:rPr>
            </w:pPr>
          </w:p>
        </w:tc>
        <w:tc>
          <w:tcPr>
            <w:tcW w:w="3108" w:type="dxa"/>
            <w:vMerge/>
          </w:tcPr>
          <w:p w14:paraId="442439F2" w14:textId="77777777" w:rsidR="008F5196" w:rsidRDefault="008F5196" w:rsidP="00421B6A"/>
        </w:tc>
        <w:tc>
          <w:tcPr>
            <w:tcW w:w="3095" w:type="dxa"/>
            <w:tcBorders>
              <w:top w:val="single" w:sz="18" w:space="0" w:color="BF9268" w:themeColor="accent2"/>
            </w:tcBorders>
          </w:tcPr>
          <w:p w14:paraId="3CCFD2D4" w14:textId="77777777" w:rsidR="008F5196" w:rsidRDefault="008F5196" w:rsidP="00421B6A">
            <w:pPr>
              <w:rPr>
                <w:lang w:val="en-GB"/>
              </w:rPr>
            </w:pPr>
          </w:p>
        </w:tc>
      </w:tr>
    </w:tbl>
    <w:p w14:paraId="74DEED4C" w14:textId="77777777" w:rsidR="008F5196" w:rsidRDefault="008F5196" w:rsidP="008F5196">
      <w:pPr>
        <w:rPr>
          <w:lang w:val="en-GB"/>
        </w:rPr>
      </w:pPr>
    </w:p>
    <w:p w14:paraId="27427193"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As part of my </w:t>
      </w:r>
      <w:proofErr w:type="spellStart"/>
      <w:r w:rsidRPr="419EE0A1">
        <w:rPr>
          <w:rFonts w:eastAsiaTheme="minorEastAsia"/>
          <w:color w:val="auto"/>
          <w:sz w:val="22"/>
          <w:szCs w:val="22"/>
          <w:lang w:val="en-GB"/>
        </w:rPr>
        <w:t>Entrecomp</w:t>
      </w:r>
      <w:proofErr w:type="spellEnd"/>
      <w:r w:rsidRPr="419EE0A1">
        <w:rPr>
          <w:rFonts w:eastAsiaTheme="minorEastAsia"/>
          <w:color w:val="auto"/>
          <w:sz w:val="22"/>
          <w:szCs w:val="22"/>
          <w:lang w:val="en-GB"/>
        </w:rPr>
        <w:t xml:space="preserve"> CPD, Module 4.2.1 asked to read a website “Feedback: High impact for very low cost”, and asked to reflect what feedback might have negative effects and what techniques can you apply when giving feedback on students’ entrepreneurial learning? (EEE 2020) </w:t>
      </w:r>
    </w:p>
    <w:p w14:paraId="3B0BDCB5" w14:textId="77777777" w:rsidR="008F5196" w:rsidRDefault="008F5196" w:rsidP="008F5196">
      <w:pPr>
        <w:spacing w:line="257" w:lineRule="auto"/>
        <w:rPr>
          <w:rFonts w:eastAsiaTheme="minorEastAsia"/>
          <w:color w:val="auto"/>
          <w:sz w:val="22"/>
          <w:szCs w:val="22"/>
          <w:lang w:val="en-GB"/>
        </w:rPr>
      </w:pPr>
    </w:p>
    <w:p w14:paraId="511EF075"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I am interested in behavioural science and it is my teaching priority to create a change in the behaviour of students. I believe that feedback is an important factor in doing this. </w:t>
      </w:r>
    </w:p>
    <w:p w14:paraId="2AFB9724"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The report illuminates that teaching is an art form that science finds hard to mechanically explain... The evidence shows too much; too little or clumsily administered means that the desired outcomes may not be achieved.</w:t>
      </w:r>
    </w:p>
    <w:p w14:paraId="10E2035E"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 </w:t>
      </w:r>
    </w:p>
    <w:p w14:paraId="49A7E4F8"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Teaching is a complex subject. and science needs only look at Schrodinger's cat and the Mayo's Hawthorne Experiment (Mayo, 1933) to illuminate the complexities of disentangling observation from effect. </w:t>
      </w:r>
    </w:p>
    <w:p w14:paraId="4907E44C" w14:textId="77777777" w:rsidR="008F5196" w:rsidRDefault="008F5196" w:rsidP="008F5196">
      <w:pPr>
        <w:spacing w:line="257" w:lineRule="auto"/>
        <w:rPr>
          <w:rFonts w:eastAsiaTheme="minorEastAsia"/>
          <w:color w:val="auto"/>
          <w:sz w:val="22"/>
          <w:szCs w:val="22"/>
          <w:lang w:val="en-GB"/>
        </w:rPr>
      </w:pPr>
    </w:p>
    <w:p w14:paraId="4ECE0828"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In my career, I have seen an industry emerge that has attempted to mechanize feedback in the form of gamification. Such industrialisation leads the uncreative teacher to reach out for any old indications of feedback. This can be considered by the learner as insincere. A personal example was an award for "smiling" given to my daughter in primary school. </w:t>
      </w:r>
    </w:p>
    <w:p w14:paraId="511BCA7C" w14:textId="77777777" w:rsidR="008F5196" w:rsidRDefault="008F5196" w:rsidP="008F5196">
      <w:pPr>
        <w:spacing w:line="257" w:lineRule="auto"/>
        <w:rPr>
          <w:rFonts w:eastAsiaTheme="minorEastAsia"/>
          <w:color w:val="auto"/>
          <w:sz w:val="22"/>
          <w:szCs w:val="22"/>
          <w:lang w:val="en-GB"/>
        </w:rPr>
      </w:pPr>
    </w:p>
    <w:p w14:paraId="3233DCBA"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I feel such feedback, however well-meaning, will result in low expectations. Feedback should be aiming to increase intrinsic motivation. An example of this done well is in the scouting movement. Badges are awarded and converted by their "students". </w:t>
      </w:r>
    </w:p>
    <w:p w14:paraId="0AA791B5" w14:textId="77777777" w:rsidR="008F5196" w:rsidRDefault="008F5196" w:rsidP="008F5196">
      <w:pPr>
        <w:spacing w:line="257" w:lineRule="auto"/>
        <w:rPr>
          <w:rFonts w:eastAsiaTheme="minorEastAsia"/>
          <w:color w:val="auto"/>
          <w:sz w:val="22"/>
          <w:szCs w:val="22"/>
          <w:lang w:val="en-GB"/>
        </w:rPr>
      </w:pPr>
    </w:p>
    <w:p w14:paraId="598D80D4"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My reading has unpacked my thinking and I have connected some dots... Recently I have read Drive (Pink 2010). This book has me inspired me to illuminate the intrinsic motivations to my students. I hope to lure them with the dreams of Autonomy, Mastery and Purpose, (AMP) that we apparently all have. </w:t>
      </w:r>
    </w:p>
    <w:p w14:paraId="24942813" w14:textId="77777777" w:rsidR="008F5196" w:rsidRDefault="008F5196" w:rsidP="008F5196">
      <w:pPr>
        <w:spacing w:line="257" w:lineRule="auto"/>
        <w:rPr>
          <w:rFonts w:eastAsiaTheme="minorEastAsia"/>
          <w:color w:val="auto"/>
          <w:sz w:val="22"/>
          <w:szCs w:val="22"/>
          <w:lang w:val="en-GB"/>
        </w:rPr>
      </w:pPr>
    </w:p>
    <w:p w14:paraId="62D21952"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Pink's book chimes with what the report calls Bloom's Mastery of Learning (</w:t>
      </w:r>
      <w:proofErr w:type="spellStart"/>
      <w:r w:rsidRPr="419EE0A1">
        <w:rPr>
          <w:rFonts w:eastAsiaTheme="minorEastAsia"/>
          <w:color w:val="auto"/>
          <w:sz w:val="22"/>
          <w:szCs w:val="22"/>
          <w:lang w:val="en-GB"/>
        </w:rPr>
        <w:t>MfL</w:t>
      </w:r>
      <w:proofErr w:type="spellEnd"/>
      <w:r w:rsidRPr="419EE0A1">
        <w:rPr>
          <w:rFonts w:eastAsiaTheme="minorEastAsia"/>
          <w:color w:val="auto"/>
          <w:sz w:val="22"/>
          <w:szCs w:val="22"/>
          <w:lang w:val="en-GB"/>
        </w:rPr>
        <w:t>) (Bloom, 1981). I would combine both these ideas to develop a framework of intrinsic feedback to my students. By focusing on the process of "feeding" the motivational desires to learn, we could be creating a positive feedback loop. In short, we could use the framework to comment upon displays of the autonomy, mastery and purpose</w:t>
      </w:r>
    </w:p>
    <w:p w14:paraId="31225660" w14:textId="77777777" w:rsidR="008F5196" w:rsidRDefault="008F5196" w:rsidP="008F5196">
      <w:pPr>
        <w:spacing w:line="257" w:lineRule="auto"/>
        <w:rPr>
          <w:rFonts w:eastAsiaTheme="minorEastAsia"/>
          <w:color w:val="auto"/>
          <w:sz w:val="22"/>
          <w:szCs w:val="22"/>
          <w:lang w:val="en-GB"/>
        </w:rPr>
      </w:pPr>
    </w:p>
    <w:p w14:paraId="0D5876D2"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For example </w:t>
      </w:r>
    </w:p>
    <w:p w14:paraId="15D316E1" w14:textId="77777777" w:rsidR="008F5196" w:rsidRDefault="008F5196" w:rsidP="008F5196">
      <w:pPr>
        <w:pStyle w:val="ListParagraph"/>
        <w:numPr>
          <w:ilvl w:val="0"/>
          <w:numId w:val="8"/>
        </w:numPr>
        <w:spacing w:line="257" w:lineRule="auto"/>
        <w:rPr>
          <w:rFonts w:eastAsiaTheme="minorEastAsia"/>
          <w:sz w:val="22"/>
          <w:szCs w:val="22"/>
        </w:rPr>
      </w:pPr>
      <w:r w:rsidRPr="419EE0A1">
        <w:rPr>
          <w:rFonts w:eastAsiaTheme="minorEastAsia"/>
          <w:color w:val="auto"/>
          <w:sz w:val="22"/>
          <w:szCs w:val="22"/>
          <w:lang w:val="en-GB"/>
        </w:rPr>
        <w:t xml:space="preserve">A: Your work shows you could have read more on your own. </w:t>
      </w:r>
    </w:p>
    <w:p w14:paraId="5E217F3E" w14:textId="77777777" w:rsidR="008F5196" w:rsidRDefault="008F5196" w:rsidP="008F5196">
      <w:pPr>
        <w:pStyle w:val="ListParagraph"/>
        <w:numPr>
          <w:ilvl w:val="0"/>
          <w:numId w:val="8"/>
        </w:numPr>
        <w:spacing w:line="257" w:lineRule="auto"/>
        <w:rPr>
          <w:rFonts w:eastAsiaTheme="minorEastAsia"/>
          <w:sz w:val="22"/>
          <w:szCs w:val="22"/>
        </w:rPr>
      </w:pPr>
      <w:r w:rsidRPr="419EE0A1">
        <w:rPr>
          <w:rFonts w:eastAsiaTheme="minorEastAsia"/>
          <w:color w:val="auto"/>
          <w:sz w:val="22"/>
          <w:szCs w:val="22"/>
          <w:lang w:val="en-GB"/>
        </w:rPr>
        <w:t xml:space="preserve">M: This answer shows that you have mastered the subject well. </w:t>
      </w:r>
    </w:p>
    <w:p w14:paraId="461B4EA1" w14:textId="77777777" w:rsidR="008F5196" w:rsidRDefault="008F5196" w:rsidP="008F5196">
      <w:pPr>
        <w:pStyle w:val="ListParagraph"/>
        <w:numPr>
          <w:ilvl w:val="0"/>
          <w:numId w:val="8"/>
        </w:numPr>
        <w:spacing w:line="257" w:lineRule="auto"/>
        <w:rPr>
          <w:rFonts w:eastAsiaTheme="minorEastAsia"/>
          <w:sz w:val="22"/>
          <w:szCs w:val="22"/>
        </w:rPr>
      </w:pPr>
      <w:r w:rsidRPr="419EE0A1">
        <w:rPr>
          <w:rFonts w:eastAsiaTheme="minorEastAsia"/>
          <w:color w:val="auto"/>
          <w:sz w:val="22"/>
          <w:szCs w:val="22"/>
          <w:lang w:val="en-GB"/>
        </w:rPr>
        <w:t>P: You will find that this new knowledge will improve your patient's wellbeing.</w:t>
      </w:r>
    </w:p>
    <w:p w14:paraId="20A45FEA" w14:textId="77777777" w:rsidR="008F5196" w:rsidRDefault="008F5196" w:rsidP="008F5196">
      <w:pPr>
        <w:spacing w:line="257" w:lineRule="auto"/>
        <w:rPr>
          <w:rFonts w:eastAsiaTheme="minorEastAsia"/>
          <w:color w:val="auto"/>
          <w:sz w:val="22"/>
          <w:szCs w:val="22"/>
          <w:lang w:val="en-GB"/>
        </w:rPr>
      </w:pPr>
    </w:p>
    <w:p w14:paraId="5D005D49" w14:textId="77777777" w:rsidR="008F5196" w:rsidRDefault="008F5196" w:rsidP="008F5196">
      <w:pPr>
        <w:rPr>
          <w:color w:val="auto"/>
          <w:sz w:val="22"/>
          <w:szCs w:val="22"/>
        </w:rPr>
      </w:pPr>
      <w:r w:rsidRPr="419EE0A1">
        <w:rPr>
          <w:color w:val="auto"/>
          <w:sz w:val="22"/>
          <w:szCs w:val="22"/>
        </w:rPr>
        <w:br w:type="page"/>
      </w:r>
    </w:p>
    <w:p w14:paraId="7207AC15"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lastRenderedPageBreak/>
        <w:t>References</w:t>
      </w:r>
    </w:p>
    <w:p w14:paraId="2B61976B" w14:textId="77777777" w:rsidR="008F5196" w:rsidRDefault="008F5196" w:rsidP="008F5196">
      <w:pPr>
        <w:spacing w:line="257" w:lineRule="auto"/>
        <w:rPr>
          <w:rFonts w:eastAsiaTheme="minorEastAsia"/>
          <w:color w:val="auto"/>
          <w:sz w:val="22"/>
          <w:szCs w:val="22"/>
          <w:lang w:val="en-GB"/>
        </w:rPr>
      </w:pPr>
    </w:p>
    <w:p w14:paraId="59FAAC07" w14:textId="77777777"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Bloom, B.S., 1981. </w:t>
      </w:r>
      <w:r w:rsidRPr="419EE0A1">
        <w:rPr>
          <w:rFonts w:eastAsiaTheme="minorEastAsia"/>
          <w:i/>
          <w:iCs/>
          <w:color w:val="auto"/>
          <w:sz w:val="22"/>
          <w:szCs w:val="22"/>
          <w:lang w:val="en-GB"/>
        </w:rPr>
        <w:t xml:space="preserve">All our children learning. </w:t>
      </w:r>
      <w:r w:rsidRPr="419EE0A1">
        <w:rPr>
          <w:rFonts w:eastAsiaTheme="minorEastAsia"/>
          <w:color w:val="auto"/>
          <w:sz w:val="22"/>
          <w:szCs w:val="22"/>
          <w:lang w:val="en-GB"/>
        </w:rPr>
        <w:t>New York: McGraw-Hill.</w:t>
      </w:r>
    </w:p>
    <w:p w14:paraId="00A65F50" w14:textId="77777777" w:rsidR="008F5196" w:rsidRDefault="008F5196" w:rsidP="008F5196">
      <w:pPr>
        <w:spacing w:line="257" w:lineRule="auto"/>
        <w:rPr>
          <w:rFonts w:eastAsiaTheme="minorEastAsia"/>
          <w:color w:val="auto"/>
          <w:sz w:val="22"/>
          <w:szCs w:val="22"/>
          <w:lang w:val="en-GB"/>
        </w:rPr>
      </w:pPr>
    </w:p>
    <w:p w14:paraId="09A34094" w14:textId="77777777" w:rsidR="008F5196" w:rsidRDefault="008F5196" w:rsidP="008F5196">
      <w:pPr>
        <w:spacing w:line="257" w:lineRule="auto"/>
        <w:rPr>
          <w:rFonts w:ascii="Arial" w:eastAsia="Arial" w:hAnsi="Arial" w:cs="Arial"/>
          <w:sz w:val="22"/>
          <w:szCs w:val="22"/>
          <w:lang w:val="en-GB"/>
        </w:rPr>
      </w:pPr>
      <w:r w:rsidRPr="419EE0A1">
        <w:rPr>
          <w:rFonts w:eastAsiaTheme="minorEastAsia"/>
          <w:color w:val="auto"/>
          <w:sz w:val="22"/>
          <w:szCs w:val="22"/>
          <w:lang w:val="en-GB"/>
        </w:rPr>
        <w:t xml:space="preserve">EEE, 27/04/, 2020-last update, Feedback: High impact for very low cost. Available: </w:t>
      </w:r>
      <w:hyperlink r:id="rId34">
        <w:r w:rsidRPr="419EE0A1">
          <w:rPr>
            <w:rStyle w:val="Hyperlink"/>
            <w:rFonts w:eastAsiaTheme="minorEastAsia"/>
            <w:color w:val="0066CC"/>
            <w:sz w:val="22"/>
            <w:szCs w:val="22"/>
            <w:lang w:val="en-GB"/>
          </w:rPr>
          <w:t>https://educationendowmentfoundation.org.uk/index.php?/evidence-summaries/teaching-learning-toolkit/feedback/</w:t>
        </w:r>
      </w:hyperlink>
      <w:r w:rsidRPr="419EE0A1">
        <w:rPr>
          <w:rFonts w:eastAsiaTheme="minorEastAsia"/>
          <w:color w:val="0066CC"/>
          <w:sz w:val="22"/>
          <w:szCs w:val="22"/>
          <w:u w:val="single"/>
          <w:lang w:val="en-GB"/>
        </w:rPr>
        <w:t>.</w:t>
      </w:r>
    </w:p>
    <w:p w14:paraId="56F1304D" w14:textId="77777777" w:rsidR="008F5196" w:rsidRDefault="008F5196" w:rsidP="008F5196">
      <w:pPr>
        <w:spacing w:line="257" w:lineRule="auto"/>
        <w:rPr>
          <w:rFonts w:ascii="Arial" w:eastAsia="Arial" w:hAnsi="Arial" w:cs="Arial"/>
          <w:sz w:val="22"/>
          <w:szCs w:val="22"/>
        </w:rPr>
      </w:pPr>
    </w:p>
    <w:p w14:paraId="7DD6EAB3" w14:textId="77777777" w:rsidR="008F5196" w:rsidRDefault="008F5196" w:rsidP="008F5196">
      <w:pPr>
        <w:spacing w:line="257" w:lineRule="auto"/>
        <w:rPr>
          <w:rFonts w:eastAsiaTheme="minorEastAsia"/>
          <w:color w:val="auto"/>
          <w:sz w:val="22"/>
          <w:szCs w:val="22"/>
          <w:lang w:val="en-GB"/>
        </w:rPr>
      </w:pPr>
      <w:r w:rsidRPr="419EE0A1">
        <w:rPr>
          <w:rFonts w:ascii="Arial" w:eastAsia="Arial" w:hAnsi="Arial" w:cs="Arial"/>
          <w:sz w:val="22"/>
          <w:szCs w:val="22"/>
        </w:rPr>
        <w:t xml:space="preserve">Mayo E. MacMillan; New York, NY: 1933. The human problems of an industrial civilization. </w:t>
      </w:r>
    </w:p>
    <w:p w14:paraId="38F6CCC3" w14:textId="77777777" w:rsidR="008F5196" w:rsidRDefault="008F5196" w:rsidP="008F5196">
      <w:pPr>
        <w:spacing w:line="257" w:lineRule="auto"/>
        <w:rPr>
          <w:rFonts w:eastAsiaTheme="minorEastAsia"/>
          <w:color w:val="auto"/>
          <w:sz w:val="22"/>
          <w:szCs w:val="22"/>
          <w:lang w:val="en-GB"/>
        </w:rPr>
      </w:pPr>
    </w:p>
    <w:p w14:paraId="6F1A38DE" w14:textId="4F36BB70" w:rsidR="008F5196" w:rsidRDefault="008F5196" w:rsidP="008F5196">
      <w:pPr>
        <w:spacing w:line="257" w:lineRule="auto"/>
        <w:rPr>
          <w:rFonts w:eastAsiaTheme="minorEastAsia"/>
          <w:color w:val="auto"/>
          <w:sz w:val="22"/>
          <w:szCs w:val="22"/>
          <w:lang w:val="en-GB"/>
        </w:rPr>
      </w:pPr>
      <w:r w:rsidRPr="419EE0A1">
        <w:rPr>
          <w:rFonts w:eastAsiaTheme="minorEastAsia"/>
          <w:color w:val="auto"/>
          <w:sz w:val="22"/>
          <w:szCs w:val="22"/>
          <w:lang w:val="en-GB"/>
        </w:rPr>
        <w:t xml:space="preserve">PINK, D.H., 2010. </w:t>
      </w:r>
      <w:r w:rsidRPr="419EE0A1">
        <w:rPr>
          <w:rFonts w:eastAsiaTheme="minorEastAsia"/>
          <w:i/>
          <w:iCs/>
          <w:color w:val="auto"/>
          <w:sz w:val="22"/>
          <w:szCs w:val="22"/>
          <w:lang w:val="en-GB"/>
        </w:rPr>
        <w:t xml:space="preserve">Drive: the surprising truth about what motivates us. </w:t>
      </w:r>
      <w:r w:rsidRPr="419EE0A1">
        <w:rPr>
          <w:rFonts w:eastAsiaTheme="minorEastAsia"/>
          <w:color w:val="auto"/>
          <w:sz w:val="22"/>
          <w:szCs w:val="22"/>
          <w:lang w:val="en-GB"/>
        </w:rPr>
        <w:t>Canongate Books.</w:t>
      </w:r>
    </w:p>
    <w:p w14:paraId="01C19367" w14:textId="7A40967A" w:rsidR="008F5196" w:rsidRDefault="008F5196" w:rsidP="008F5196">
      <w:pPr>
        <w:spacing w:line="257" w:lineRule="auto"/>
        <w:rPr>
          <w:rFonts w:eastAsiaTheme="minorEastAsia"/>
          <w:color w:val="auto"/>
          <w:sz w:val="22"/>
          <w:szCs w:val="22"/>
          <w:lang w:val="en-GB"/>
        </w:rPr>
      </w:pPr>
    </w:p>
    <w:p w14:paraId="1AD9D224" w14:textId="4E223D0F" w:rsidR="008F5196" w:rsidRDefault="008F5196" w:rsidP="008F5196">
      <w:pPr>
        <w:spacing w:line="257" w:lineRule="auto"/>
        <w:rPr>
          <w:rFonts w:eastAsiaTheme="minorEastAsia"/>
          <w:color w:val="auto"/>
          <w:sz w:val="22"/>
          <w:szCs w:val="22"/>
          <w:lang w:val="en-GB"/>
        </w:rPr>
      </w:pPr>
    </w:p>
    <w:p w14:paraId="128D4B95" w14:textId="51995284" w:rsidR="008F5196" w:rsidRDefault="008F5196" w:rsidP="008F5196">
      <w:pPr>
        <w:spacing w:line="257" w:lineRule="auto"/>
        <w:rPr>
          <w:rFonts w:eastAsiaTheme="minorEastAsia"/>
          <w:color w:val="auto"/>
          <w:sz w:val="22"/>
          <w:szCs w:val="22"/>
          <w:lang w:val="en-GB"/>
        </w:rPr>
      </w:pPr>
    </w:p>
    <w:p w14:paraId="01FF856C" w14:textId="42AE3030" w:rsidR="008F5196" w:rsidRDefault="008F5196" w:rsidP="008F5196">
      <w:pPr>
        <w:spacing w:line="257" w:lineRule="auto"/>
        <w:rPr>
          <w:rFonts w:eastAsiaTheme="minorEastAsia"/>
          <w:color w:val="auto"/>
          <w:sz w:val="22"/>
          <w:szCs w:val="22"/>
          <w:lang w:val="en-GB"/>
        </w:rPr>
      </w:pPr>
    </w:p>
    <w:p w14:paraId="2F7B84DF" w14:textId="30A52AEA" w:rsidR="008F5196" w:rsidRDefault="008F5196" w:rsidP="008F5196">
      <w:pPr>
        <w:spacing w:line="257" w:lineRule="auto"/>
        <w:rPr>
          <w:rFonts w:eastAsiaTheme="minorEastAsia"/>
          <w:color w:val="auto"/>
          <w:sz w:val="22"/>
          <w:szCs w:val="22"/>
          <w:lang w:val="en-GB"/>
        </w:rPr>
      </w:pPr>
    </w:p>
    <w:p w14:paraId="4B6C2CEC" w14:textId="10043261" w:rsidR="008F5196" w:rsidRDefault="008F5196" w:rsidP="008F5196">
      <w:pPr>
        <w:spacing w:line="257" w:lineRule="auto"/>
        <w:rPr>
          <w:rFonts w:eastAsiaTheme="minorEastAsia"/>
          <w:color w:val="auto"/>
          <w:sz w:val="22"/>
          <w:szCs w:val="22"/>
          <w:lang w:val="en-GB"/>
        </w:rPr>
      </w:pPr>
    </w:p>
    <w:p w14:paraId="0C0D6226" w14:textId="787AF40A" w:rsidR="008F5196" w:rsidRDefault="008F5196" w:rsidP="008F5196">
      <w:pPr>
        <w:spacing w:line="257" w:lineRule="auto"/>
        <w:rPr>
          <w:rFonts w:eastAsiaTheme="minorEastAsia"/>
          <w:color w:val="auto"/>
          <w:sz w:val="22"/>
          <w:szCs w:val="22"/>
          <w:lang w:val="en-GB"/>
        </w:rPr>
      </w:pPr>
    </w:p>
    <w:p w14:paraId="1FF1123B" w14:textId="01B7833F" w:rsidR="008F5196" w:rsidRDefault="008F5196" w:rsidP="008F5196">
      <w:pPr>
        <w:spacing w:line="257" w:lineRule="auto"/>
        <w:rPr>
          <w:rFonts w:eastAsiaTheme="minorEastAsia"/>
          <w:color w:val="auto"/>
          <w:sz w:val="22"/>
          <w:szCs w:val="22"/>
          <w:lang w:val="en-GB"/>
        </w:rPr>
      </w:pPr>
    </w:p>
    <w:p w14:paraId="7832A9FA" w14:textId="4AAFCE76" w:rsidR="008F5196" w:rsidRDefault="008F5196" w:rsidP="008F5196">
      <w:pPr>
        <w:spacing w:line="257" w:lineRule="auto"/>
        <w:rPr>
          <w:rFonts w:eastAsiaTheme="minorEastAsia"/>
          <w:color w:val="auto"/>
          <w:sz w:val="22"/>
          <w:szCs w:val="22"/>
          <w:lang w:val="en-GB"/>
        </w:rPr>
      </w:pPr>
    </w:p>
    <w:p w14:paraId="55907256" w14:textId="217F358B" w:rsidR="008F5196" w:rsidRDefault="008F5196" w:rsidP="008F5196">
      <w:pPr>
        <w:spacing w:line="257" w:lineRule="auto"/>
        <w:rPr>
          <w:rFonts w:eastAsiaTheme="minorEastAsia"/>
          <w:color w:val="auto"/>
          <w:sz w:val="22"/>
          <w:szCs w:val="22"/>
          <w:lang w:val="en-GB"/>
        </w:rPr>
      </w:pPr>
    </w:p>
    <w:p w14:paraId="2835E958" w14:textId="37459243" w:rsidR="008F5196" w:rsidRDefault="008F5196" w:rsidP="008F5196">
      <w:pPr>
        <w:spacing w:line="257" w:lineRule="auto"/>
        <w:rPr>
          <w:rFonts w:eastAsiaTheme="minorEastAsia"/>
          <w:color w:val="auto"/>
          <w:sz w:val="22"/>
          <w:szCs w:val="22"/>
          <w:lang w:val="en-GB"/>
        </w:rPr>
      </w:pPr>
    </w:p>
    <w:p w14:paraId="0308DE26" w14:textId="063F0810" w:rsidR="008F5196" w:rsidRDefault="008F5196" w:rsidP="008F5196">
      <w:pPr>
        <w:spacing w:line="257" w:lineRule="auto"/>
        <w:rPr>
          <w:rFonts w:eastAsiaTheme="minorEastAsia"/>
          <w:color w:val="auto"/>
          <w:sz w:val="22"/>
          <w:szCs w:val="22"/>
          <w:lang w:val="en-GB"/>
        </w:rPr>
      </w:pPr>
    </w:p>
    <w:p w14:paraId="3B250064" w14:textId="158CDE1A" w:rsidR="008F5196" w:rsidRDefault="008F5196" w:rsidP="008F5196">
      <w:pPr>
        <w:spacing w:line="257" w:lineRule="auto"/>
        <w:rPr>
          <w:rFonts w:eastAsiaTheme="minorEastAsia"/>
          <w:color w:val="auto"/>
          <w:sz w:val="22"/>
          <w:szCs w:val="22"/>
          <w:lang w:val="en-GB"/>
        </w:rPr>
      </w:pPr>
    </w:p>
    <w:p w14:paraId="58315792" w14:textId="77F96ADB" w:rsidR="008F5196" w:rsidRDefault="008F5196" w:rsidP="008F5196">
      <w:pPr>
        <w:spacing w:line="257" w:lineRule="auto"/>
        <w:rPr>
          <w:rFonts w:eastAsiaTheme="minorEastAsia"/>
          <w:color w:val="auto"/>
          <w:sz w:val="22"/>
          <w:szCs w:val="22"/>
          <w:lang w:val="en-GB"/>
        </w:rPr>
      </w:pPr>
    </w:p>
    <w:p w14:paraId="36854633" w14:textId="31E2E912" w:rsidR="008F5196" w:rsidRDefault="008F5196" w:rsidP="008F5196">
      <w:pPr>
        <w:spacing w:line="257" w:lineRule="auto"/>
        <w:rPr>
          <w:rFonts w:eastAsiaTheme="minorEastAsia"/>
          <w:color w:val="auto"/>
          <w:sz w:val="22"/>
          <w:szCs w:val="22"/>
          <w:lang w:val="en-GB"/>
        </w:rPr>
      </w:pPr>
    </w:p>
    <w:p w14:paraId="69142982" w14:textId="4589557D" w:rsidR="008F5196" w:rsidRDefault="008F5196" w:rsidP="008F5196">
      <w:pPr>
        <w:spacing w:line="257" w:lineRule="auto"/>
        <w:rPr>
          <w:rFonts w:eastAsiaTheme="minorEastAsia"/>
          <w:color w:val="auto"/>
          <w:sz w:val="22"/>
          <w:szCs w:val="22"/>
          <w:lang w:val="en-GB"/>
        </w:rPr>
      </w:pPr>
    </w:p>
    <w:p w14:paraId="40A18084" w14:textId="0ECC1535" w:rsidR="008F5196" w:rsidRDefault="008F5196" w:rsidP="008F5196">
      <w:pPr>
        <w:spacing w:line="257" w:lineRule="auto"/>
        <w:rPr>
          <w:rFonts w:eastAsiaTheme="minorEastAsia"/>
          <w:color w:val="auto"/>
          <w:sz w:val="22"/>
          <w:szCs w:val="22"/>
          <w:lang w:val="en-GB"/>
        </w:rPr>
      </w:pPr>
    </w:p>
    <w:p w14:paraId="46565025" w14:textId="784D76A0" w:rsidR="008F5196" w:rsidRDefault="008F5196" w:rsidP="008F5196">
      <w:pPr>
        <w:spacing w:line="257" w:lineRule="auto"/>
        <w:rPr>
          <w:rFonts w:eastAsiaTheme="minorEastAsia"/>
          <w:color w:val="auto"/>
          <w:sz w:val="22"/>
          <w:szCs w:val="22"/>
          <w:lang w:val="en-GB"/>
        </w:rPr>
      </w:pPr>
    </w:p>
    <w:p w14:paraId="4ECCDA80" w14:textId="23E73C70" w:rsidR="008F5196" w:rsidRDefault="008F5196" w:rsidP="008F5196">
      <w:pPr>
        <w:spacing w:line="257" w:lineRule="auto"/>
        <w:rPr>
          <w:rFonts w:eastAsiaTheme="minorEastAsia"/>
          <w:color w:val="auto"/>
          <w:sz w:val="22"/>
          <w:szCs w:val="22"/>
          <w:lang w:val="en-GB"/>
        </w:rPr>
      </w:pPr>
    </w:p>
    <w:p w14:paraId="790669A7" w14:textId="06102B20" w:rsidR="008F5196" w:rsidRDefault="008F5196" w:rsidP="008F5196">
      <w:pPr>
        <w:spacing w:line="257" w:lineRule="auto"/>
        <w:rPr>
          <w:rFonts w:eastAsiaTheme="minorEastAsia"/>
          <w:color w:val="auto"/>
          <w:sz w:val="22"/>
          <w:szCs w:val="22"/>
          <w:lang w:val="en-GB"/>
        </w:rPr>
      </w:pPr>
    </w:p>
    <w:p w14:paraId="35531D0D" w14:textId="508E5EED" w:rsidR="008F5196" w:rsidRDefault="008F5196" w:rsidP="008F5196">
      <w:pPr>
        <w:spacing w:line="257" w:lineRule="auto"/>
        <w:rPr>
          <w:rFonts w:eastAsiaTheme="minorEastAsia"/>
          <w:color w:val="auto"/>
          <w:sz w:val="22"/>
          <w:szCs w:val="22"/>
          <w:lang w:val="en-GB"/>
        </w:rPr>
      </w:pPr>
    </w:p>
    <w:p w14:paraId="00DC96D3" w14:textId="2992BF45" w:rsidR="008F5196" w:rsidRDefault="008F5196" w:rsidP="008F5196">
      <w:pPr>
        <w:spacing w:line="257" w:lineRule="auto"/>
        <w:rPr>
          <w:rFonts w:eastAsiaTheme="minorEastAsia"/>
          <w:color w:val="auto"/>
          <w:sz w:val="22"/>
          <w:szCs w:val="22"/>
          <w:lang w:val="en-GB"/>
        </w:rPr>
      </w:pPr>
    </w:p>
    <w:p w14:paraId="7DC090C2" w14:textId="5F7E4DE2" w:rsidR="008F5196" w:rsidRDefault="008F5196" w:rsidP="008F5196">
      <w:pPr>
        <w:spacing w:line="257" w:lineRule="auto"/>
        <w:rPr>
          <w:rFonts w:eastAsiaTheme="minorEastAsia"/>
          <w:color w:val="auto"/>
          <w:sz w:val="22"/>
          <w:szCs w:val="22"/>
          <w:lang w:val="en-GB"/>
        </w:rPr>
      </w:pPr>
    </w:p>
    <w:p w14:paraId="0B7ED2D0" w14:textId="1B6A24C5" w:rsidR="008F5196" w:rsidRDefault="008F5196" w:rsidP="008F5196">
      <w:pPr>
        <w:spacing w:line="257" w:lineRule="auto"/>
        <w:rPr>
          <w:rFonts w:eastAsiaTheme="minorEastAsia"/>
          <w:color w:val="auto"/>
          <w:sz w:val="22"/>
          <w:szCs w:val="22"/>
          <w:lang w:val="en-GB"/>
        </w:rPr>
      </w:pPr>
    </w:p>
    <w:p w14:paraId="52115DAD" w14:textId="7F4393F4" w:rsidR="008F5196" w:rsidRDefault="008F5196" w:rsidP="008F5196">
      <w:pPr>
        <w:spacing w:line="257" w:lineRule="auto"/>
        <w:rPr>
          <w:rFonts w:eastAsiaTheme="minorEastAsia"/>
          <w:color w:val="auto"/>
          <w:sz w:val="22"/>
          <w:szCs w:val="22"/>
          <w:lang w:val="en-GB"/>
        </w:rPr>
      </w:pPr>
    </w:p>
    <w:p w14:paraId="5E8FFD3C" w14:textId="54F2E1E7" w:rsidR="008F5196" w:rsidRDefault="008F5196" w:rsidP="008F5196">
      <w:pPr>
        <w:spacing w:line="257" w:lineRule="auto"/>
        <w:rPr>
          <w:rFonts w:eastAsiaTheme="minorEastAsia"/>
          <w:color w:val="auto"/>
          <w:sz w:val="22"/>
          <w:szCs w:val="22"/>
          <w:lang w:val="en-GB"/>
        </w:rPr>
      </w:pPr>
    </w:p>
    <w:p w14:paraId="04D14578" w14:textId="6B62CB4E" w:rsidR="008F5196" w:rsidRDefault="008F5196" w:rsidP="008F5196">
      <w:pPr>
        <w:spacing w:line="257" w:lineRule="auto"/>
        <w:rPr>
          <w:rFonts w:eastAsiaTheme="minorEastAsia"/>
          <w:color w:val="auto"/>
          <w:sz w:val="22"/>
          <w:szCs w:val="22"/>
          <w:lang w:val="en-GB"/>
        </w:rPr>
      </w:pPr>
    </w:p>
    <w:p w14:paraId="481E70D0" w14:textId="52DAB09B" w:rsidR="008F5196" w:rsidRDefault="008F5196" w:rsidP="008F5196">
      <w:pPr>
        <w:spacing w:line="257" w:lineRule="auto"/>
        <w:rPr>
          <w:rFonts w:eastAsiaTheme="minorEastAsia"/>
          <w:color w:val="auto"/>
          <w:sz w:val="22"/>
          <w:szCs w:val="22"/>
          <w:lang w:val="en-GB"/>
        </w:rPr>
      </w:pPr>
    </w:p>
    <w:p w14:paraId="2AB60A5E" w14:textId="24B88CBF" w:rsidR="008F5196" w:rsidRDefault="008F5196" w:rsidP="008F5196">
      <w:pPr>
        <w:spacing w:line="257" w:lineRule="auto"/>
        <w:rPr>
          <w:rFonts w:eastAsiaTheme="minorEastAsia"/>
          <w:color w:val="auto"/>
          <w:sz w:val="22"/>
          <w:szCs w:val="22"/>
          <w:lang w:val="en-GB"/>
        </w:rPr>
      </w:pPr>
    </w:p>
    <w:p w14:paraId="56FC31A2" w14:textId="2409012D" w:rsidR="008F5196" w:rsidRDefault="008F5196" w:rsidP="008F5196">
      <w:pPr>
        <w:spacing w:line="257" w:lineRule="auto"/>
        <w:rPr>
          <w:rFonts w:eastAsiaTheme="minorEastAsia"/>
          <w:color w:val="auto"/>
          <w:sz w:val="22"/>
          <w:szCs w:val="22"/>
          <w:lang w:val="en-GB"/>
        </w:rPr>
      </w:pPr>
    </w:p>
    <w:p w14:paraId="087ECF5A" w14:textId="03E5656C" w:rsidR="008F5196" w:rsidRDefault="008F5196" w:rsidP="008F5196">
      <w:pPr>
        <w:spacing w:line="257" w:lineRule="auto"/>
        <w:rPr>
          <w:rFonts w:eastAsiaTheme="minorEastAsia"/>
          <w:color w:val="auto"/>
          <w:sz w:val="22"/>
          <w:szCs w:val="22"/>
          <w:lang w:val="en-GB"/>
        </w:rPr>
      </w:pPr>
    </w:p>
    <w:p w14:paraId="12709CC8" w14:textId="77777777" w:rsidR="008F5196" w:rsidRDefault="008F5196" w:rsidP="008F5196">
      <w:pPr>
        <w:spacing w:line="257" w:lineRule="auto"/>
        <w:rPr>
          <w:rFonts w:eastAsiaTheme="minorEastAsia"/>
          <w:color w:val="auto"/>
          <w:sz w:val="22"/>
          <w:szCs w:val="22"/>
          <w:lang w:val="en-GB"/>
        </w:rPr>
      </w:pPr>
      <w:bookmarkStart w:id="0" w:name="_GoBack"/>
      <w:bookmarkEnd w:id="0"/>
    </w:p>
    <w:p w14:paraId="21A57998" w14:textId="64367F47" w:rsidR="008F5196" w:rsidRDefault="008F5196" w:rsidP="008F5196">
      <w:pPr>
        <w:spacing w:line="257" w:lineRule="auto"/>
        <w:rPr>
          <w:rFonts w:eastAsiaTheme="minorEastAsia"/>
          <w:color w:val="auto"/>
          <w:sz w:val="22"/>
          <w:szCs w:val="22"/>
          <w:lang w:val="en-GB"/>
        </w:rPr>
      </w:pPr>
    </w:p>
    <w:p w14:paraId="19BDB670" w14:textId="1E0CB2E4" w:rsidR="008F5196" w:rsidRDefault="008F5196" w:rsidP="008F5196">
      <w:pPr>
        <w:spacing w:line="257" w:lineRule="auto"/>
        <w:rPr>
          <w:rFonts w:eastAsiaTheme="minorEastAsia"/>
          <w:color w:val="auto"/>
          <w:sz w:val="22"/>
          <w:szCs w:val="22"/>
          <w:lang w:val="en-GB"/>
        </w:rPr>
      </w:pPr>
    </w:p>
    <w:p w14:paraId="6837A440" w14:textId="39A519C5" w:rsidR="008F5196" w:rsidRDefault="008F5196" w:rsidP="008F5196">
      <w:pPr>
        <w:spacing w:line="257" w:lineRule="auto"/>
        <w:rPr>
          <w:rFonts w:eastAsiaTheme="minorEastAsia"/>
          <w:color w:val="auto"/>
          <w:sz w:val="22"/>
          <w:szCs w:val="22"/>
          <w:lang w:val="en-GB"/>
        </w:rPr>
      </w:pPr>
    </w:p>
    <w:p w14:paraId="0DDA7156" w14:textId="103AB0C2" w:rsidR="008F5196" w:rsidRDefault="008F5196" w:rsidP="008F5196">
      <w:pPr>
        <w:spacing w:line="257" w:lineRule="auto"/>
        <w:rPr>
          <w:rFonts w:eastAsiaTheme="minorEastAsia"/>
          <w:color w:val="auto"/>
          <w:sz w:val="22"/>
          <w:szCs w:val="22"/>
          <w:lang w:val="en-GB"/>
        </w:rPr>
      </w:pPr>
    </w:p>
    <w:p w14:paraId="369BC504" w14:textId="10E1E952" w:rsidR="008F5196" w:rsidRDefault="008F5196" w:rsidP="008F5196">
      <w:pPr>
        <w:spacing w:line="257" w:lineRule="auto"/>
        <w:rPr>
          <w:rFonts w:eastAsiaTheme="minorEastAsia"/>
          <w:color w:val="auto"/>
          <w:sz w:val="22"/>
          <w:szCs w:val="22"/>
          <w:lang w:val="en-GB"/>
        </w:rPr>
      </w:pPr>
    </w:p>
    <w:p w14:paraId="45C0B17A" w14:textId="0C656220" w:rsidR="008F5196" w:rsidRDefault="008F5196" w:rsidP="008F5196">
      <w:pPr>
        <w:spacing w:line="257" w:lineRule="auto"/>
        <w:rPr>
          <w:rFonts w:eastAsiaTheme="minorEastAsia"/>
          <w:color w:val="auto"/>
          <w:sz w:val="22"/>
          <w:szCs w:val="22"/>
          <w:lang w:val="en-GB"/>
        </w:rPr>
      </w:pPr>
    </w:p>
    <w:p w14:paraId="28722012" w14:textId="3D452017" w:rsidR="008F5196" w:rsidRDefault="008F5196" w:rsidP="008F5196">
      <w:pPr>
        <w:spacing w:line="257" w:lineRule="auto"/>
        <w:rPr>
          <w:rFonts w:eastAsiaTheme="minorEastAsia"/>
          <w:color w:val="auto"/>
          <w:sz w:val="22"/>
          <w:szCs w:val="22"/>
          <w:lang w:val="en-GB"/>
        </w:rPr>
      </w:pPr>
    </w:p>
    <w:tbl>
      <w:tblPr>
        <w:tblStyle w:val="TableGrid"/>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5"/>
        <w:gridCol w:w="3098"/>
      </w:tblGrid>
      <w:tr w:rsidR="008F5196" w:rsidRPr="001700F2" w14:paraId="4C686A26" w14:textId="77777777" w:rsidTr="00421B6A">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5F2B2BF7" w14:textId="77777777" w:rsidR="008F5196" w:rsidRPr="00C62726" w:rsidRDefault="008F5196" w:rsidP="00421B6A">
            <w:pPr>
              <w:pStyle w:val="Title"/>
              <w:rPr>
                <w:sz w:val="2"/>
                <w:szCs w:val="2"/>
                <w:lang w:val="en-GB"/>
              </w:rPr>
            </w:pPr>
            <w:r w:rsidRPr="00C62726">
              <w:rPr>
                <w:rFonts w:ascii="Times New Roman"/>
                <w:noProof/>
                <w:sz w:val="2"/>
                <w:szCs w:val="2"/>
                <w:lang w:eastAsia="en-AU"/>
              </w:rPr>
              <w:lastRenderedPageBreak/>
              <mc:AlternateContent>
                <mc:Choice Requires="wps">
                  <w:drawing>
                    <wp:anchor distT="0" distB="0" distL="114300" distR="114300" simplePos="0" relativeHeight="251664384" behindDoc="1" locked="0" layoutInCell="1" allowOverlap="1" wp14:anchorId="44A63BA7" wp14:editId="384B476A">
                      <wp:simplePos x="0" y="0"/>
                      <wp:positionH relativeFrom="column">
                        <wp:posOffset>-997585</wp:posOffset>
                      </wp:positionH>
                      <wp:positionV relativeFrom="paragraph">
                        <wp:posOffset>-659765</wp:posOffset>
                      </wp:positionV>
                      <wp:extent cx="7771130" cy="1249680"/>
                      <wp:effectExtent l="0" t="0" r="1270" b="7620"/>
                      <wp:wrapNone/>
                      <wp:docPr id="39"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1130" cy="1249680"/>
                              </a:xfrm>
                              <a:prstGeom prst="rect">
                                <a:avLst/>
                              </a:prstGeom>
                              <a:solidFill>
                                <a:schemeClr val="accent1"/>
                              </a:solidFill>
                              <a:ln>
                                <a:noFill/>
                              </a:ln>
                            </wps:spPr>
                            <wps:bodyPr rot="0" vert="horz" wrap="square" lIns="91440" tIns="45720" rIns="91440" bIns="45720" anchor="t" anchorCtr="0" upright="1">
                              <a:noAutofit/>
                            </wps:bodyPr>
                          </wps:wsp>
                        </a:graphicData>
                      </a:graphic>
                    </wp:anchor>
                  </w:drawing>
                </mc:Choice>
                <mc:Fallback>
                  <w:pict>
                    <v:rect w14:anchorId="4AD67AA1" id="Rectangle 7" o:spid="_x0000_s1026" style="position:absolute;margin-left:-78.55pt;margin-top:-51.95pt;width:611.9pt;height:98.4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" fillcolor="#303848 [3204]" stroked="f"/>
                  </w:pict>
                </mc:Fallback>
              </mc:AlternateContent>
            </w:r>
          </w:p>
          <w:p w14:paraId="1642803E" w14:textId="77777777" w:rsidR="008F5196" w:rsidRPr="001700F2" w:rsidRDefault="008F5196" w:rsidP="00421B6A">
            <w:pPr>
              <w:pStyle w:val="Title"/>
              <w:spacing w:line="259" w:lineRule="auto"/>
              <w:rPr>
                <w:lang w:val="en-GB"/>
              </w:rPr>
            </w:pPr>
            <w:r w:rsidRPr="471FA978">
              <w:rPr>
                <w:lang w:val="en-GB"/>
              </w:rPr>
              <w:t xml:space="preserve">AN ASSESSMENT OF MY PROFESSIONAL AND FUTURE DEVELOPMENT </w:t>
            </w:r>
          </w:p>
          <w:p w14:paraId="103E9861" w14:textId="77777777" w:rsidR="008F5196" w:rsidRPr="001700F2" w:rsidRDefault="008F5196" w:rsidP="00421B6A">
            <w:pPr>
              <w:pStyle w:val="Title"/>
              <w:spacing w:line="259" w:lineRule="auto"/>
              <w:rPr>
                <w:lang w:val="en-GB"/>
              </w:rPr>
            </w:pPr>
            <w:r w:rsidRPr="471FA978">
              <w:rPr>
                <w:lang w:val="en-GB"/>
              </w:rPr>
              <w:t xml:space="preserve">Paul </w:t>
            </w:r>
            <w:proofErr w:type="spellStart"/>
            <w:r w:rsidRPr="471FA978">
              <w:rPr>
                <w:lang w:val="en-GB"/>
              </w:rPr>
              <w:t>Ranson</w:t>
            </w:r>
            <w:proofErr w:type="spellEnd"/>
            <w:r w:rsidRPr="471FA978">
              <w:rPr>
                <w:lang w:val="en-GB"/>
              </w:rPr>
              <w:t xml:space="preserve"> </w:t>
            </w:r>
          </w:p>
        </w:tc>
      </w:tr>
      <w:tr w:rsidR="008F5196" w:rsidRPr="001700F2" w14:paraId="7C5A9A12" w14:textId="77777777" w:rsidTr="00421B6A">
        <w:trPr>
          <w:trHeight w:val="735"/>
        </w:trPr>
        <w:tc>
          <w:tcPr>
            <w:tcW w:w="3097" w:type="dxa"/>
            <w:tcBorders>
              <w:top w:val="single" w:sz="24" w:space="0" w:color="BF9268" w:themeColor="accent2"/>
            </w:tcBorders>
            <w:vAlign w:val="center"/>
          </w:tcPr>
          <w:p w14:paraId="5CBD1463" w14:textId="77777777" w:rsidR="008F5196" w:rsidRPr="001700F2" w:rsidRDefault="008F5196" w:rsidP="00421B6A">
            <w:pPr>
              <w:jc w:val="center"/>
              <w:rPr>
                <w:lang w:val="en-GB"/>
              </w:rPr>
            </w:pPr>
            <w:r w:rsidRPr="6E3DCE53">
              <w:rPr>
                <w:lang w:val="en-GB"/>
              </w:rPr>
              <w:t>54 Fields Court Warwick</w:t>
            </w:r>
          </w:p>
        </w:tc>
        <w:tc>
          <w:tcPr>
            <w:tcW w:w="3105" w:type="dxa"/>
            <w:tcBorders>
              <w:top w:val="single" w:sz="24" w:space="0" w:color="BF9268" w:themeColor="accent2"/>
            </w:tcBorders>
            <w:vAlign w:val="center"/>
          </w:tcPr>
          <w:p w14:paraId="5CC3F8F9" w14:textId="77777777" w:rsidR="008F5196" w:rsidRPr="001700F2" w:rsidRDefault="008F5196" w:rsidP="00421B6A">
            <w:pPr>
              <w:jc w:val="center"/>
              <w:rPr>
                <w:lang w:val="en-GB"/>
              </w:rPr>
            </w:pPr>
            <w:r w:rsidRPr="6E3DCE53">
              <w:rPr>
                <w:lang w:val="en-GB"/>
              </w:rPr>
              <w:t>07740798591</w:t>
            </w:r>
          </w:p>
        </w:tc>
        <w:tc>
          <w:tcPr>
            <w:tcW w:w="3098" w:type="dxa"/>
            <w:tcBorders>
              <w:top w:val="single" w:sz="24" w:space="0" w:color="BF9268" w:themeColor="accent2"/>
            </w:tcBorders>
            <w:vAlign w:val="center"/>
          </w:tcPr>
          <w:p w14:paraId="65334E95" w14:textId="77777777" w:rsidR="008F5196" w:rsidRPr="001700F2" w:rsidRDefault="008F5196" w:rsidP="00421B6A">
            <w:pPr>
              <w:jc w:val="center"/>
              <w:rPr>
                <w:lang w:val="en-GB"/>
              </w:rPr>
            </w:pPr>
            <w:r w:rsidRPr="6E3DCE53">
              <w:rPr>
                <w:lang w:val="en-GB"/>
              </w:rPr>
              <w:t xml:space="preserve">p.ranson@uwtsd.ac.uk </w:t>
            </w:r>
          </w:p>
        </w:tc>
      </w:tr>
      <w:tr w:rsidR="008F5196" w:rsidRPr="001700F2" w14:paraId="5DF16BE9" w14:textId="77777777" w:rsidTr="00421B6A">
        <w:trPr>
          <w:trHeight w:val="100"/>
        </w:trPr>
        <w:tc>
          <w:tcPr>
            <w:tcW w:w="3097" w:type="dxa"/>
          </w:tcPr>
          <w:p w14:paraId="3AD58C9D" w14:textId="77777777" w:rsidR="008F5196" w:rsidRPr="001700F2" w:rsidRDefault="008F5196" w:rsidP="00421B6A">
            <w:pPr>
              <w:rPr>
                <w:lang w:val="en-GB"/>
              </w:rPr>
            </w:pPr>
          </w:p>
        </w:tc>
        <w:tc>
          <w:tcPr>
            <w:tcW w:w="6203" w:type="dxa"/>
            <w:gridSpan w:val="2"/>
          </w:tcPr>
          <w:p w14:paraId="2D80486A" w14:textId="77777777" w:rsidR="008F5196" w:rsidRPr="001700F2" w:rsidRDefault="008F5196" w:rsidP="00421B6A">
            <w:pPr>
              <w:rPr>
                <w:rFonts w:ascii="Arial" w:eastAsia="Arial" w:hAnsi="Arial" w:cs="Arial"/>
                <w:lang w:val="en-GB"/>
              </w:rPr>
            </w:pPr>
          </w:p>
          <w:p w14:paraId="2D66DB22" w14:textId="77777777" w:rsidR="008F5196" w:rsidRPr="001700F2" w:rsidRDefault="008F5196" w:rsidP="00421B6A">
            <w:pPr>
              <w:jc w:val="center"/>
              <w:rPr>
                <w:lang w:val="en-GB"/>
              </w:rPr>
            </w:pPr>
            <w:hyperlink r:id="rId35">
              <w:r w:rsidRPr="6E3DCE53">
                <w:rPr>
                  <w:rStyle w:val="Hyperlink"/>
                  <w:rFonts w:ascii="Arial" w:eastAsia="Arial" w:hAnsi="Arial" w:cs="Arial"/>
                  <w:lang w:val="en-GB"/>
                </w:rPr>
                <w:t>https://www.linkedin.com/in/paulranson/</w:t>
              </w:r>
            </w:hyperlink>
          </w:p>
        </w:tc>
      </w:tr>
    </w:tbl>
    <w:p w14:paraId="11C5AB34" w14:textId="77777777" w:rsidR="008F5196" w:rsidRDefault="008F5196" w:rsidP="008F5196">
      <w:pPr>
        <w:rPr>
          <w:lang w:val="en-GB"/>
        </w:rPr>
      </w:pPr>
    </w:p>
    <w:p w14:paraId="6745B065" w14:textId="77777777" w:rsidR="008F5196" w:rsidRDefault="008F5196" w:rsidP="008F5196">
      <w:pPr>
        <w:rPr>
          <w:lang w:val="en-GB"/>
        </w:rPr>
      </w:pPr>
    </w:p>
    <w:p w14:paraId="778D0FF8" w14:textId="77777777" w:rsidR="008F5196" w:rsidRDefault="008F5196" w:rsidP="008F5196">
      <w:pPr>
        <w:rPr>
          <w:lang w:val="en-GB"/>
        </w:rPr>
      </w:pPr>
    </w:p>
    <w:p w14:paraId="79AA91E7" w14:textId="77777777" w:rsidR="008F5196" w:rsidRDefault="008F5196" w:rsidP="008F5196">
      <w:pPr>
        <w:rPr>
          <w:lang w:val="en-GB"/>
        </w:rPr>
      </w:pPr>
    </w:p>
    <w:p w14:paraId="1FAC5204" w14:textId="77777777" w:rsidR="008F5196" w:rsidRPr="001700F2" w:rsidRDefault="008F5196" w:rsidP="008F5196">
      <w:pPr>
        <w:rPr>
          <w:lang w:val="en-GB"/>
        </w:rPr>
      </w:pPr>
      <w:r w:rsidRPr="6E3DCE53">
        <w:rPr>
          <w:lang w:val="en-GB"/>
        </w:rPr>
        <w:br w:type="page"/>
      </w:r>
    </w:p>
    <w:p w14:paraId="30D32A1D" w14:textId="77777777" w:rsidR="008F5196" w:rsidRDefault="008F5196" w:rsidP="008F5196">
      <w:pPr>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3108"/>
        <w:gridCol w:w="3095"/>
      </w:tblGrid>
      <w:tr w:rsidR="008F5196" w14:paraId="307B2777" w14:textId="77777777" w:rsidTr="00421B6A">
        <w:trPr>
          <w:trHeight w:val="210"/>
        </w:trPr>
        <w:tc>
          <w:tcPr>
            <w:tcW w:w="3097" w:type="dxa"/>
            <w:tcBorders>
              <w:bottom w:val="single" w:sz="18" w:space="0" w:color="BF9268" w:themeColor="accent2"/>
            </w:tcBorders>
          </w:tcPr>
          <w:p w14:paraId="30035907" w14:textId="77777777" w:rsidR="008F5196" w:rsidRDefault="008F5196" w:rsidP="00421B6A">
            <w:pPr>
              <w:rPr>
                <w:lang w:val="en-GB"/>
              </w:rPr>
            </w:pPr>
          </w:p>
        </w:tc>
        <w:tc>
          <w:tcPr>
            <w:tcW w:w="3108" w:type="dxa"/>
            <w:vMerge w:val="restart"/>
            <w:shd w:val="clear" w:color="auto" w:fill="303848" w:themeFill="accent1"/>
            <w:vAlign w:val="center"/>
          </w:tcPr>
          <w:p w14:paraId="0B7B27C1" w14:textId="77777777" w:rsidR="008F5196" w:rsidRDefault="008F5196" w:rsidP="00421B6A">
            <w:pPr>
              <w:pStyle w:val="Heading1"/>
              <w:spacing w:line="259" w:lineRule="auto"/>
              <w:rPr>
                <w:lang w:val="en-GB"/>
              </w:rPr>
            </w:pPr>
            <w:r w:rsidRPr="6E3DCE53">
              <w:rPr>
                <w:lang w:val="en-GB"/>
              </w:rPr>
              <w:t>OBJECTIVE</w:t>
            </w:r>
          </w:p>
        </w:tc>
        <w:tc>
          <w:tcPr>
            <w:tcW w:w="3095" w:type="dxa"/>
            <w:tcBorders>
              <w:bottom w:val="single" w:sz="18" w:space="0" w:color="BF9268" w:themeColor="accent2"/>
            </w:tcBorders>
          </w:tcPr>
          <w:p w14:paraId="0EB0D229" w14:textId="77777777" w:rsidR="008F5196" w:rsidRDefault="008F5196" w:rsidP="00421B6A">
            <w:pPr>
              <w:rPr>
                <w:lang w:val="en-GB"/>
              </w:rPr>
            </w:pPr>
          </w:p>
        </w:tc>
      </w:tr>
      <w:tr w:rsidR="008F5196" w14:paraId="65CBAC38" w14:textId="77777777" w:rsidTr="00421B6A">
        <w:trPr>
          <w:trHeight w:val="210"/>
        </w:trPr>
        <w:tc>
          <w:tcPr>
            <w:tcW w:w="3097" w:type="dxa"/>
            <w:tcBorders>
              <w:top w:val="single" w:sz="18" w:space="0" w:color="BF9268" w:themeColor="accent2"/>
            </w:tcBorders>
          </w:tcPr>
          <w:p w14:paraId="7FA5DF63" w14:textId="77777777" w:rsidR="008F5196" w:rsidRDefault="008F5196" w:rsidP="00421B6A">
            <w:pPr>
              <w:rPr>
                <w:lang w:val="en-GB"/>
              </w:rPr>
            </w:pPr>
          </w:p>
        </w:tc>
        <w:tc>
          <w:tcPr>
            <w:tcW w:w="3108" w:type="dxa"/>
            <w:vMerge/>
          </w:tcPr>
          <w:p w14:paraId="1977CD08" w14:textId="77777777" w:rsidR="008F5196" w:rsidRDefault="008F5196" w:rsidP="00421B6A"/>
        </w:tc>
        <w:tc>
          <w:tcPr>
            <w:tcW w:w="3095" w:type="dxa"/>
            <w:tcBorders>
              <w:top w:val="single" w:sz="18" w:space="0" w:color="BF9268" w:themeColor="accent2"/>
            </w:tcBorders>
          </w:tcPr>
          <w:p w14:paraId="24016D52" w14:textId="77777777" w:rsidR="008F5196" w:rsidRDefault="008F5196" w:rsidP="00421B6A">
            <w:pPr>
              <w:rPr>
                <w:lang w:val="en-GB"/>
              </w:rPr>
            </w:pPr>
          </w:p>
        </w:tc>
      </w:tr>
    </w:tbl>
    <w:p w14:paraId="519ABA7B" w14:textId="77777777" w:rsidR="008F5196" w:rsidRDefault="008F5196" w:rsidP="008F5196">
      <w:pPr>
        <w:rPr>
          <w:lang w:val="en-GB"/>
        </w:rPr>
      </w:pPr>
    </w:p>
    <w:p w14:paraId="37F0EE3B"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 xml:space="preserve">My RPEL gave me an opportunity to curate a robust understanding of the evidence behind the teaching approach I have made. The following part of the programme has since given an increasing sense of confidence in my practice. I can hear my professional vocabulary has shifted because of the all the reading I have done. </w:t>
      </w:r>
    </w:p>
    <w:p w14:paraId="30F01657"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 xml:space="preserve">Austin’s Butterfly really moved me. I have shared the video with several of my colleagues in and out of the teaching profession. Ron Berger’s video made me realise how rewarding teaching, can be. Just watching the children’s building sense of wonder and respect for a fellow human being was awesome. </w:t>
      </w:r>
    </w:p>
    <w:p w14:paraId="0595D755"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 xml:space="preserve">The most important thing I have learned about my teaching is the enlightening power of simple prepositions and how they energise my understandings. The assessment FOR learning (instead of assessment OF learning) really blew me away. QUIET by Susan Cain was inspirational. YET by Carol Dweck and DRIVE by Pink are others. </w:t>
      </w:r>
    </w:p>
    <w:p w14:paraId="6072958B"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 xml:space="preserve">I felt that these approaches were similar to Obama's FORWARD election campaign, They are examples of one-word strategies that I was taught in my MBA. Such strategies are easy to assume they being obvious, but I am mindful of how insanely difficult they are to define. </w:t>
      </w:r>
    </w:p>
    <w:p w14:paraId="26DFE225"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I have learned about my students comes from my introspection on open and closed thinking using Dweck's Growth Mindset. I appreciate Carol is under fire for her approach now. However, I can accept her defence: Growing People’s minds is a nuanced subject that betrays the apparent simplicity of the one-word strategy. For example, the simple narrative that students must change student’s “deviant” closed mindset is wrong. The flexible mindset should be defined by the ability to change from open to closed at appropriate moments and the skill we teach is when these moments are: One cannot have an open-minded approach to which side of the road we drive on, but we must be open when we are brainstorming new ideas.</w:t>
      </w:r>
    </w:p>
    <w:p w14:paraId="75F36773"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 xml:space="preserve">I have come to understand the term "entrepreneurial" in a different light since starting this programme. Until now I have been uncomfortable with the definition of entrepreneur that lassos those with a self-interested neoliberal agenda most of my adult life. The </w:t>
      </w:r>
      <w:proofErr w:type="spellStart"/>
      <w:r w:rsidRPr="471FA978">
        <w:rPr>
          <w:rFonts w:eastAsiaTheme="minorEastAsia"/>
          <w:color w:val="auto"/>
          <w:sz w:val="22"/>
          <w:szCs w:val="22"/>
          <w:lang w:val="en-GB"/>
        </w:rPr>
        <w:t>Entrecomp</w:t>
      </w:r>
      <w:proofErr w:type="spellEnd"/>
      <w:r w:rsidRPr="471FA978">
        <w:rPr>
          <w:rFonts w:eastAsiaTheme="minorEastAsia"/>
          <w:color w:val="auto"/>
          <w:sz w:val="22"/>
          <w:szCs w:val="22"/>
          <w:lang w:val="en-GB"/>
        </w:rPr>
        <w:t xml:space="preserve"> CPD shifted this view into a now proud understanding of the competencies that I have naturally acquired thru my career.</w:t>
      </w:r>
    </w:p>
    <w:p w14:paraId="15D4A7F5"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The one achievement I am most proud of is the real-time application of the ideas I have been learned directly into the course modules I am developing for UWTSD.</w:t>
      </w:r>
    </w:p>
    <w:p w14:paraId="1A3C1B2D"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I intend to further my practice using the theory but extending it into virtual environment. Never in the history of this planet has humanity required the skills of an entrepreneurial, educator ex-video game developer.</w:t>
      </w:r>
    </w:p>
    <w:p w14:paraId="0EEB5788"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 xml:space="preserve">I am drawn to an amazing presentation/sales pitch by Dr David Kellerman (Microsoft,2019). Applying artificial intelligence to feedback and using technology to enhance learning is fascinating. </w:t>
      </w:r>
    </w:p>
    <w:p w14:paraId="7589A923" w14:textId="77777777" w:rsidR="008F5196" w:rsidRDefault="008F5196" w:rsidP="008F5196">
      <w:pPr>
        <w:spacing w:after="120" w:line="259" w:lineRule="auto"/>
        <w:rPr>
          <w:rFonts w:eastAsiaTheme="minorEastAsia"/>
          <w:color w:val="auto"/>
          <w:sz w:val="22"/>
          <w:szCs w:val="22"/>
          <w:lang w:val="en-GB"/>
        </w:rPr>
      </w:pPr>
      <w:r w:rsidRPr="471FA978">
        <w:rPr>
          <w:rFonts w:eastAsiaTheme="minorEastAsia"/>
          <w:color w:val="auto"/>
          <w:sz w:val="22"/>
          <w:szCs w:val="22"/>
          <w:lang w:val="en-GB"/>
        </w:rPr>
        <w:t xml:space="preserve">It is also my intention to continue my research into entrepreneurial teaching. </w:t>
      </w:r>
      <w:proofErr w:type="spellStart"/>
      <w:r w:rsidRPr="471FA978">
        <w:rPr>
          <w:rFonts w:eastAsiaTheme="minorEastAsia"/>
          <w:color w:val="auto"/>
          <w:sz w:val="22"/>
          <w:szCs w:val="22"/>
          <w:lang w:val="en-GB"/>
        </w:rPr>
        <w:t>Entrecomp</w:t>
      </w:r>
      <w:proofErr w:type="spellEnd"/>
      <w:r w:rsidRPr="471FA978">
        <w:rPr>
          <w:rFonts w:eastAsiaTheme="minorEastAsia"/>
          <w:color w:val="auto"/>
          <w:sz w:val="22"/>
          <w:szCs w:val="22"/>
          <w:lang w:val="en-GB"/>
        </w:rPr>
        <w:t xml:space="preserve"> has given me a fascinating insight into work sectors, like the caring, artistic and professions who reject the neoliberal agenda that is incorrectly associated with all entrepreneurs. Some of us don’t innovate just for business.</w:t>
      </w:r>
    </w:p>
    <w:p w14:paraId="3D2A8E6A" w14:textId="77777777" w:rsidR="008F5196" w:rsidRDefault="008F5196" w:rsidP="008F5196">
      <w:r>
        <w:br w:type="page"/>
      </w:r>
    </w:p>
    <w:p w14:paraId="24A64529" w14:textId="77777777" w:rsidR="008F5196" w:rsidRDefault="008F5196" w:rsidP="008F5196">
      <w:pPr>
        <w:spacing w:after="120" w:line="259" w:lineRule="auto"/>
        <w:rPr>
          <w:rFonts w:eastAsiaTheme="minorEastAsia"/>
          <w:sz w:val="22"/>
          <w:szCs w:val="22"/>
          <w:lang w:val="en-GB"/>
        </w:rPr>
      </w:pPr>
      <w:r w:rsidRPr="471FA978">
        <w:rPr>
          <w:rFonts w:eastAsiaTheme="minorEastAsia"/>
          <w:sz w:val="22"/>
          <w:szCs w:val="22"/>
          <w:lang w:val="en-GB"/>
        </w:rPr>
        <w:lastRenderedPageBreak/>
        <w:t>References</w:t>
      </w:r>
    </w:p>
    <w:p w14:paraId="19B808C5" w14:textId="77777777" w:rsidR="008F5196" w:rsidRDefault="008F5196" w:rsidP="008F5196">
      <w:pPr>
        <w:spacing w:after="120" w:line="259" w:lineRule="auto"/>
        <w:rPr>
          <w:rFonts w:eastAsiaTheme="minorEastAsia"/>
          <w:sz w:val="22"/>
          <w:szCs w:val="22"/>
          <w:lang w:val="en-GB"/>
        </w:rPr>
      </w:pPr>
      <w:r w:rsidRPr="471FA978">
        <w:rPr>
          <w:rFonts w:eastAsiaTheme="minorEastAsia"/>
          <w:sz w:val="22"/>
          <w:szCs w:val="22"/>
          <w:lang w:val="en-GB"/>
        </w:rPr>
        <w:t xml:space="preserve">Microsoft, 2019. </w:t>
      </w:r>
      <w:r w:rsidRPr="471FA978">
        <w:rPr>
          <w:rFonts w:eastAsiaTheme="minorEastAsia"/>
          <w:i/>
          <w:iCs/>
          <w:sz w:val="22"/>
          <w:szCs w:val="22"/>
          <w:lang w:val="en-GB"/>
        </w:rPr>
        <w:t>Demo: Teams In The Classroom At Microsoft Inspire 2019</w:t>
      </w:r>
      <w:r w:rsidRPr="471FA978">
        <w:rPr>
          <w:rFonts w:eastAsiaTheme="minorEastAsia"/>
          <w:sz w:val="22"/>
          <w:szCs w:val="22"/>
          <w:lang w:val="en-GB"/>
        </w:rPr>
        <w:t xml:space="preserve">. [image] Available at: </w:t>
      </w:r>
      <w:hyperlink r:id="rId36">
        <w:r w:rsidRPr="471FA978">
          <w:rPr>
            <w:rStyle w:val="Hyperlink"/>
            <w:rFonts w:eastAsiaTheme="minorEastAsia"/>
            <w:sz w:val="22"/>
            <w:szCs w:val="22"/>
            <w:lang w:val="en-GB"/>
          </w:rPr>
          <w:t>https://www.youtube.com/watch?v=NcbQ2UK69Tc&amp;feature=youtu.be</w:t>
        </w:r>
      </w:hyperlink>
      <w:r w:rsidRPr="471FA978">
        <w:rPr>
          <w:rFonts w:eastAsiaTheme="minorEastAsia"/>
          <w:sz w:val="22"/>
          <w:szCs w:val="22"/>
          <w:lang w:val="en-GB"/>
        </w:rPr>
        <w:t xml:space="preserve"> [Accessed 29 April 2020].</w:t>
      </w:r>
    </w:p>
    <w:p w14:paraId="44351CFF" w14:textId="77777777" w:rsidR="008F5196" w:rsidRDefault="008F5196" w:rsidP="008F5196">
      <w:pPr>
        <w:spacing w:after="120" w:line="259" w:lineRule="auto"/>
        <w:rPr>
          <w:rFonts w:ascii="Arial" w:eastAsia="Arial" w:hAnsi="Arial" w:cs="Arial"/>
        </w:rPr>
      </w:pPr>
    </w:p>
    <w:p w14:paraId="1FECEC1F" w14:textId="77777777" w:rsidR="008F5196" w:rsidRDefault="008F5196" w:rsidP="008F5196">
      <w:pPr>
        <w:spacing w:line="257" w:lineRule="auto"/>
        <w:rPr>
          <w:rFonts w:eastAsiaTheme="minorEastAsia"/>
          <w:color w:val="auto"/>
          <w:sz w:val="22"/>
          <w:szCs w:val="22"/>
          <w:lang w:val="en-GB"/>
        </w:rPr>
      </w:pPr>
    </w:p>
    <w:p w14:paraId="5C04894B" w14:textId="77777777" w:rsidR="008F5196" w:rsidRDefault="008F5196" w:rsidP="008F5196">
      <w:pPr>
        <w:spacing w:after="120" w:line="259" w:lineRule="auto"/>
        <w:rPr>
          <w:rFonts w:ascii="Arial" w:eastAsia="Arial" w:hAnsi="Arial" w:cs="Arial"/>
          <w:color w:val="595959" w:themeColor="text1" w:themeTint="A6"/>
          <w:lang w:val="en-GB"/>
        </w:rPr>
      </w:pPr>
    </w:p>
    <w:p w14:paraId="3513EAC6" w14:textId="77777777" w:rsidR="008F5196" w:rsidRDefault="008F5196" w:rsidP="008F5196">
      <w:pPr>
        <w:spacing w:after="120" w:line="259" w:lineRule="auto"/>
        <w:rPr>
          <w:rFonts w:ascii="Arial" w:eastAsia="Arial" w:hAnsi="Arial" w:cs="Arial"/>
          <w:lang w:val="en-GB"/>
        </w:rPr>
      </w:pPr>
    </w:p>
    <w:p w14:paraId="018755B8" w14:textId="77777777" w:rsidR="008F5196" w:rsidRDefault="008F5196" w:rsidP="6E3DCE53">
      <w:pPr>
        <w:spacing w:after="120" w:line="259" w:lineRule="auto"/>
        <w:rPr>
          <w:rFonts w:ascii="Arial" w:eastAsia="Arial" w:hAnsi="Arial" w:cs="Arial"/>
          <w:lang w:val="en-GB"/>
        </w:rPr>
      </w:pPr>
    </w:p>
    <w:sectPr w:rsidR="008F5196" w:rsidSect="00F316AD">
      <w:footerReference w:type="default" r:id="rId37"/>
      <w:pgSz w:w="12240" w:h="15840" w:code="1"/>
      <w:pgMar w:top="720" w:right="144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DB872" w14:textId="77777777" w:rsidR="004767C7" w:rsidRDefault="004767C7" w:rsidP="00F316AD">
      <w:r>
        <w:separator/>
      </w:r>
    </w:p>
  </w:endnote>
  <w:endnote w:type="continuationSeparator" w:id="0">
    <w:p w14:paraId="6CA87BF7" w14:textId="77777777" w:rsidR="004767C7" w:rsidRDefault="004767C7" w:rsidP="00F316AD">
      <w:r>
        <w:continuationSeparator/>
      </w:r>
    </w:p>
  </w:endnote>
  <w:endnote w:type="continuationNotice" w:id="1">
    <w:p w14:paraId="5D5BD53B" w14:textId="77777777" w:rsidR="004767C7" w:rsidRDefault="004767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New Roman (Body CS)">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E55CB5A" w14:paraId="3E1E3638" w14:textId="77777777" w:rsidTr="0E55CB5A">
      <w:tc>
        <w:tcPr>
          <w:tcW w:w="3120" w:type="dxa"/>
        </w:tcPr>
        <w:p w14:paraId="485DACBF" w14:textId="146F87C5" w:rsidR="0E55CB5A" w:rsidRDefault="0E55CB5A" w:rsidP="0E55CB5A">
          <w:pPr>
            <w:pStyle w:val="Header"/>
            <w:ind w:left="-115"/>
          </w:pPr>
        </w:p>
      </w:tc>
      <w:tc>
        <w:tcPr>
          <w:tcW w:w="3120" w:type="dxa"/>
        </w:tcPr>
        <w:p w14:paraId="0CF40F10" w14:textId="61918EE5" w:rsidR="0E55CB5A" w:rsidRDefault="0E55CB5A" w:rsidP="0E55CB5A">
          <w:pPr>
            <w:pStyle w:val="Header"/>
            <w:jc w:val="center"/>
          </w:pPr>
        </w:p>
      </w:tc>
      <w:tc>
        <w:tcPr>
          <w:tcW w:w="3120" w:type="dxa"/>
        </w:tcPr>
        <w:p w14:paraId="79A22C4E" w14:textId="7B852F7A" w:rsidR="0E55CB5A" w:rsidRDefault="0E55CB5A" w:rsidP="0E55CB5A">
          <w:pPr>
            <w:pStyle w:val="Header"/>
            <w:ind w:right="-115"/>
            <w:jc w:val="right"/>
          </w:pPr>
        </w:p>
      </w:tc>
    </w:tr>
  </w:tbl>
  <w:p w14:paraId="1246ABC6" w14:textId="397DFF41" w:rsidR="0E55CB5A" w:rsidRDefault="0E55CB5A" w:rsidP="0E55C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9DB42" w14:textId="77777777" w:rsidR="004767C7" w:rsidRDefault="004767C7" w:rsidP="00F316AD">
      <w:r>
        <w:separator/>
      </w:r>
    </w:p>
  </w:footnote>
  <w:footnote w:type="continuationSeparator" w:id="0">
    <w:p w14:paraId="6046C9D5" w14:textId="77777777" w:rsidR="004767C7" w:rsidRDefault="004767C7" w:rsidP="00F316AD">
      <w:r>
        <w:continuationSeparator/>
      </w:r>
    </w:p>
  </w:footnote>
  <w:footnote w:type="continuationNotice" w:id="1">
    <w:p w14:paraId="71FCA797" w14:textId="77777777" w:rsidR="004767C7" w:rsidRDefault="004767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01F4"/>
    <w:multiLevelType w:val="hybridMultilevel"/>
    <w:tmpl w:val="5D749528"/>
    <w:lvl w:ilvl="0" w:tplc="A6745150">
      <w:start w:val="1"/>
      <w:numFmt w:val="decimal"/>
      <w:lvlText w:val="%1."/>
      <w:lvlJc w:val="left"/>
      <w:pPr>
        <w:ind w:left="720" w:hanging="360"/>
      </w:pPr>
    </w:lvl>
    <w:lvl w:ilvl="1" w:tplc="DC344304">
      <w:start w:val="1"/>
      <w:numFmt w:val="lowerLetter"/>
      <w:lvlText w:val="%2."/>
      <w:lvlJc w:val="left"/>
      <w:pPr>
        <w:ind w:left="1440" w:hanging="360"/>
      </w:pPr>
    </w:lvl>
    <w:lvl w:ilvl="2" w:tplc="7F0EC3B2">
      <w:start w:val="1"/>
      <w:numFmt w:val="lowerRoman"/>
      <w:lvlText w:val="%3."/>
      <w:lvlJc w:val="right"/>
      <w:pPr>
        <w:ind w:left="2160" w:hanging="180"/>
      </w:pPr>
    </w:lvl>
    <w:lvl w:ilvl="3" w:tplc="16284D82">
      <w:start w:val="1"/>
      <w:numFmt w:val="decimal"/>
      <w:lvlText w:val="%4."/>
      <w:lvlJc w:val="left"/>
      <w:pPr>
        <w:ind w:left="2880" w:hanging="360"/>
      </w:pPr>
    </w:lvl>
    <w:lvl w:ilvl="4" w:tplc="DB3E598C">
      <w:start w:val="1"/>
      <w:numFmt w:val="lowerLetter"/>
      <w:lvlText w:val="%5."/>
      <w:lvlJc w:val="left"/>
      <w:pPr>
        <w:ind w:left="3600" w:hanging="360"/>
      </w:pPr>
    </w:lvl>
    <w:lvl w:ilvl="5" w:tplc="ABCC356E">
      <w:start w:val="1"/>
      <w:numFmt w:val="lowerRoman"/>
      <w:lvlText w:val="%6."/>
      <w:lvlJc w:val="right"/>
      <w:pPr>
        <w:ind w:left="4320" w:hanging="180"/>
      </w:pPr>
    </w:lvl>
    <w:lvl w:ilvl="6" w:tplc="0E8683AE">
      <w:start w:val="1"/>
      <w:numFmt w:val="decimal"/>
      <w:lvlText w:val="%7."/>
      <w:lvlJc w:val="left"/>
      <w:pPr>
        <w:ind w:left="5040" w:hanging="360"/>
      </w:pPr>
    </w:lvl>
    <w:lvl w:ilvl="7" w:tplc="3CB2CC92">
      <w:start w:val="1"/>
      <w:numFmt w:val="lowerLetter"/>
      <w:lvlText w:val="%8."/>
      <w:lvlJc w:val="left"/>
      <w:pPr>
        <w:ind w:left="5760" w:hanging="360"/>
      </w:pPr>
    </w:lvl>
    <w:lvl w:ilvl="8" w:tplc="8384CF2C">
      <w:start w:val="1"/>
      <w:numFmt w:val="lowerRoman"/>
      <w:lvlText w:val="%9."/>
      <w:lvlJc w:val="right"/>
      <w:pPr>
        <w:ind w:left="6480" w:hanging="180"/>
      </w:pPr>
    </w:lvl>
  </w:abstractNum>
  <w:abstractNum w:abstractNumId="1" w15:restartNumberingAfterBreak="0">
    <w:nsid w:val="1CE64BB4"/>
    <w:multiLevelType w:val="hybridMultilevel"/>
    <w:tmpl w:val="E63E559A"/>
    <w:lvl w:ilvl="0" w:tplc="69E29B8E">
      <w:start w:val="1"/>
      <w:numFmt w:val="decimal"/>
      <w:lvlText w:val="%1."/>
      <w:lvlJc w:val="left"/>
      <w:pPr>
        <w:ind w:left="720" w:hanging="360"/>
      </w:pPr>
    </w:lvl>
    <w:lvl w:ilvl="1" w:tplc="3D762C58">
      <w:start w:val="1"/>
      <w:numFmt w:val="lowerLetter"/>
      <w:lvlText w:val="%2."/>
      <w:lvlJc w:val="left"/>
      <w:pPr>
        <w:ind w:left="1440" w:hanging="360"/>
      </w:pPr>
    </w:lvl>
    <w:lvl w:ilvl="2" w:tplc="706C74DC">
      <w:start w:val="1"/>
      <w:numFmt w:val="lowerRoman"/>
      <w:lvlText w:val="%3."/>
      <w:lvlJc w:val="right"/>
      <w:pPr>
        <w:ind w:left="2160" w:hanging="180"/>
      </w:pPr>
    </w:lvl>
    <w:lvl w:ilvl="3" w:tplc="7D06E726">
      <w:start w:val="1"/>
      <w:numFmt w:val="decimal"/>
      <w:lvlText w:val="%4."/>
      <w:lvlJc w:val="left"/>
      <w:pPr>
        <w:ind w:left="2880" w:hanging="360"/>
      </w:pPr>
    </w:lvl>
    <w:lvl w:ilvl="4" w:tplc="2228AE36">
      <w:start w:val="1"/>
      <w:numFmt w:val="lowerLetter"/>
      <w:lvlText w:val="%5."/>
      <w:lvlJc w:val="left"/>
      <w:pPr>
        <w:ind w:left="3600" w:hanging="360"/>
      </w:pPr>
    </w:lvl>
    <w:lvl w:ilvl="5" w:tplc="02C8EB2A">
      <w:start w:val="1"/>
      <w:numFmt w:val="lowerRoman"/>
      <w:lvlText w:val="%6."/>
      <w:lvlJc w:val="right"/>
      <w:pPr>
        <w:ind w:left="4320" w:hanging="180"/>
      </w:pPr>
    </w:lvl>
    <w:lvl w:ilvl="6" w:tplc="479A6FDC">
      <w:start w:val="1"/>
      <w:numFmt w:val="decimal"/>
      <w:lvlText w:val="%7."/>
      <w:lvlJc w:val="left"/>
      <w:pPr>
        <w:ind w:left="5040" w:hanging="360"/>
      </w:pPr>
    </w:lvl>
    <w:lvl w:ilvl="7" w:tplc="B7A2647C">
      <w:start w:val="1"/>
      <w:numFmt w:val="lowerLetter"/>
      <w:lvlText w:val="%8."/>
      <w:lvlJc w:val="left"/>
      <w:pPr>
        <w:ind w:left="5760" w:hanging="360"/>
      </w:pPr>
    </w:lvl>
    <w:lvl w:ilvl="8" w:tplc="72B29622">
      <w:start w:val="1"/>
      <w:numFmt w:val="lowerRoman"/>
      <w:lvlText w:val="%9."/>
      <w:lvlJc w:val="right"/>
      <w:pPr>
        <w:ind w:left="6480" w:hanging="180"/>
      </w:pPr>
    </w:lvl>
  </w:abstractNum>
  <w:abstractNum w:abstractNumId="2" w15:restartNumberingAfterBreak="0">
    <w:nsid w:val="244A60EE"/>
    <w:multiLevelType w:val="hybridMultilevel"/>
    <w:tmpl w:val="C9263D38"/>
    <w:lvl w:ilvl="0" w:tplc="16E4A258">
      <w:start w:val="1"/>
      <w:numFmt w:val="decimal"/>
      <w:lvlText w:val="%1."/>
      <w:lvlJc w:val="left"/>
      <w:pPr>
        <w:ind w:left="720" w:hanging="360"/>
      </w:pPr>
    </w:lvl>
    <w:lvl w:ilvl="1" w:tplc="9F38A8EA">
      <w:start w:val="1"/>
      <w:numFmt w:val="lowerLetter"/>
      <w:lvlText w:val="%2."/>
      <w:lvlJc w:val="left"/>
      <w:pPr>
        <w:ind w:left="1440" w:hanging="360"/>
      </w:pPr>
    </w:lvl>
    <w:lvl w:ilvl="2" w:tplc="B0647D4E">
      <w:start w:val="1"/>
      <w:numFmt w:val="lowerRoman"/>
      <w:lvlText w:val="%3."/>
      <w:lvlJc w:val="right"/>
      <w:pPr>
        <w:ind w:left="2160" w:hanging="180"/>
      </w:pPr>
    </w:lvl>
    <w:lvl w:ilvl="3" w:tplc="C0946A12">
      <w:start w:val="1"/>
      <w:numFmt w:val="decimal"/>
      <w:lvlText w:val="%4."/>
      <w:lvlJc w:val="left"/>
      <w:pPr>
        <w:ind w:left="2880" w:hanging="360"/>
      </w:pPr>
    </w:lvl>
    <w:lvl w:ilvl="4" w:tplc="B12A49AC">
      <w:start w:val="1"/>
      <w:numFmt w:val="lowerLetter"/>
      <w:lvlText w:val="%5."/>
      <w:lvlJc w:val="left"/>
      <w:pPr>
        <w:ind w:left="3600" w:hanging="360"/>
      </w:pPr>
    </w:lvl>
    <w:lvl w:ilvl="5" w:tplc="BD5ABE3E">
      <w:start w:val="1"/>
      <w:numFmt w:val="lowerRoman"/>
      <w:lvlText w:val="%6."/>
      <w:lvlJc w:val="right"/>
      <w:pPr>
        <w:ind w:left="4320" w:hanging="180"/>
      </w:pPr>
    </w:lvl>
    <w:lvl w:ilvl="6" w:tplc="C2C69E9A">
      <w:start w:val="1"/>
      <w:numFmt w:val="decimal"/>
      <w:lvlText w:val="%7."/>
      <w:lvlJc w:val="left"/>
      <w:pPr>
        <w:ind w:left="5040" w:hanging="360"/>
      </w:pPr>
    </w:lvl>
    <w:lvl w:ilvl="7" w:tplc="E4009904">
      <w:start w:val="1"/>
      <w:numFmt w:val="lowerLetter"/>
      <w:lvlText w:val="%8."/>
      <w:lvlJc w:val="left"/>
      <w:pPr>
        <w:ind w:left="5760" w:hanging="360"/>
      </w:pPr>
    </w:lvl>
    <w:lvl w:ilvl="8" w:tplc="C6AC42AE">
      <w:start w:val="1"/>
      <w:numFmt w:val="lowerRoman"/>
      <w:lvlText w:val="%9."/>
      <w:lvlJc w:val="right"/>
      <w:pPr>
        <w:ind w:left="6480" w:hanging="180"/>
      </w:pPr>
    </w:lvl>
  </w:abstractNum>
  <w:abstractNum w:abstractNumId="3" w15:restartNumberingAfterBreak="0">
    <w:nsid w:val="2A29303C"/>
    <w:multiLevelType w:val="hybridMultilevel"/>
    <w:tmpl w:val="33D02FB0"/>
    <w:lvl w:ilvl="0" w:tplc="E9C0EE3A">
      <w:start w:val="1"/>
      <w:numFmt w:val="bullet"/>
      <w:lvlText w:val=""/>
      <w:lvlJc w:val="left"/>
      <w:pPr>
        <w:ind w:left="720" w:hanging="360"/>
      </w:pPr>
      <w:rPr>
        <w:rFonts w:ascii="Symbol" w:hAnsi="Symbol" w:hint="default"/>
      </w:rPr>
    </w:lvl>
    <w:lvl w:ilvl="1" w:tplc="CCA209FC">
      <w:start w:val="1"/>
      <w:numFmt w:val="bullet"/>
      <w:lvlText w:val="o"/>
      <w:lvlJc w:val="left"/>
      <w:pPr>
        <w:ind w:left="1440" w:hanging="360"/>
      </w:pPr>
      <w:rPr>
        <w:rFonts w:ascii="Courier New" w:hAnsi="Courier New" w:hint="default"/>
      </w:rPr>
    </w:lvl>
    <w:lvl w:ilvl="2" w:tplc="7BA83B92">
      <w:start w:val="1"/>
      <w:numFmt w:val="bullet"/>
      <w:lvlText w:val=""/>
      <w:lvlJc w:val="left"/>
      <w:pPr>
        <w:ind w:left="2160" w:hanging="360"/>
      </w:pPr>
      <w:rPr>
        <w:rFonts w:ascii="Wingdings" w:hAnsi="Wingdings" w:hint="default"/>
      </w:rPr>
    </w:lvl>
    <w:lvl w:ilvl="3" w:tplc="D37CBA8C">
      <w:start w:val="1"/>
      <w:numFmt w:val="bullet"/>
      <w:lvlText w:val=""/>
      <w:lvlJc w:val="left"/>
      <w:pPr>
        <w:ind w:left="2880" w:hanging="360"/>
      </w:pPr>
      <w:rPr>
        <w:rFonts w:ascii="Symbol" w:hAnsi="Symbol" w:hint="default"/>
      </w:rPr>
    </w:lvl>
    <w:lvl w:ilvl="4" w:tplc="101A17F6">
      <w:start w:val="1"/>
      <w:numFmt w:val="bullet"/>
      <w:lvlText w:val="o"/>
      <w:lvlJc w:val="left"/>
      <w:pPr>
        <w:ind w:left="3600" w:hanging="360"/>
      </w:pPr>
      <w:rPr>
        <w:rFonts w:ascii="Courier New" w:hAnsi="Courier New" w:hint="default"/>
      </w:rPr>
    </w:lvl>
    <w:lvl w:ilvl="5" w:tplc="827C5BC6">
      <w:start w:val="1"/>
      <w:numFmt w:val="bullet"/>
      <w:lvlText w:val=""/>
      <w:lvlJc w:val="left"/>
      <w:pPr>
        <w:ind w:left="4320" w:hanging="360"/>
      </w:pPr>
      <w:rPr>
        <w:rFonts w:ascii="Wingdings" w:hAnsi="Wingdings" w:hint="default"/>
      </w:rPr>
    </w:lvl>
    <w:lvl w:ilvl="6" w:tplc="1A64E55A">
      <w:start w:val="1"/>
      <w:numFmt w:val="bullet"/>
      <w:lvlText w:val=""/>
      <w:lvlJc w:val="left"/>
      <w:pPr>
        <w:ind w:left="5040" w:hanging="360"/>
      </w:pPr>
      <w:rPr>
        <w:rFonts w:ascii="Symbol" w:hAnsi="Symbol" w:hint="default"/>
      </w:rPr>
    </w:lvl>
    <w:lvl w:ilvl="7" w:tplc="4BFC8534">
      <w:start w:val="1"/>
      <w:numFmt w:val="bullet"/>
      <w:lvlText w:val="o"/>
      <w:lvlJc w:val="left"/>
      <w:pPr>
        <w:ind w:left="5760" w:hanging="360"/>
      </w:pPr>
      <w:rPr>
        <w:rFonts w:ascii="Courier New" w:hAnsi="Courier New" w:hint="default"/>
      </w:rPr>
    </w:lvl>
    <w:lvl w:ilvl="8" w:tplc="BCC8FBD2">
      <w:start w:val="1"/>
      <w:numFmt w:val="bullet"/>
      <w:lvlText w:val=""/>
      <w:lvlJc w:val="left"/>
      <w:pPr>
        <w:ind w:left="6480" w:hanging="360"/>
      </w:pPr>
      <w:rPr>
        <w:rFonts w:ascii="Wingdings" w:hAnsi="Wingdings" w:hint="default"/>
      </w:rPr>
    </w:lvl>
  </w:abstractNum>
  <w:abstractNum w:abstractNumId="4" w15:restartNumberingAfterBreak="0">
    <w:nsid w:val="2ADA2C40"/>
    <w:multiLevelType w:val="hybridMultilevel"/>
    <w:tmpl w:val="878A2A8A"/>
    <w:lvl w:ilvl="0" w:tplc="6FC2FF90">
      <w:start w:val="1"/>
      <w:numFmt w:val="bullet"/>
      <w:lvlText w:val=""/>
      <w:lvlJc w:val="left"/>
      <w:pPr>
        <w:ind w:left="720" w:hanging="360"/>
      </w:pPr>
      <w:rPr>
        <w:rFonts w:ascii="Symbol" w:hAnsi="Symbol" w:hint="default"/>
      </w:rPr>
    </w:lvl>
    <w:lvl w:ilvl="1" w:tplc="E224411A">
      <w:start w:val="1"/>
      <w:numFmt w:val="bullet"/>
      <w:lvlText w:val="o"/>
      <w:lvlJc w:val="left"/>
      <w:pPr>
        <w:ind w:left="1440" w:hanging="360"/>
      </w:pPr>
      <w:rPr>
        <w:rFonts w:ascii="Courier New" w:hAnsi="Courier New" w:hint="default"/>
      </w:rPr>
    </w:lvl>
    <w:lvl w:ilvl="2" w:tplc="E81067B6">
      <w:start w:val="1"/>
      <w:numFmt w:val="bullet"/>
      <w:lvlText w:val=""/>
      <w:lvlJc w:val="left"/>
      <w:pPr>
        <w:ind w:left="2160" w:hanging="360"/>
      </w:pPr>
      <w:rPr>
        <w:rFonts w:ascii="Wingdings" w:hAnsi="Wingdings" w:hint="default"/>
      </w:rPr>
    </w:lvl>
    <w:lvl w:ilvl="3" w:tplc="5232A7B6">
      <w:start w:val="1"/>
      <w:numFmt w:val="bullet"/>
      <w:lvlText w:val=""/>
      <w:lvlJc w:val="left"/>
      <w:pPr>
        <w:ind w:left="2880" w:hanging="360"/>
      </w:pPr>
      <w:rPr>
        <w:rFonts w:ascii="Symbol" w:hAnsi="Symbol" w:hint="default"/>
      </w:rPr>
    </w:lvl>
    <w:lvl w:ilvl="4" w:tplc="A40018C8">
      <w:start w:val="1"/>
      <w:numFmt w:val="bullet"/>
      <w:lvlText w:val="o"/>
      <w:lvlJc w:val="left"/>
      <w:pPr>
        <w:ind w:left="3600" w:hanging="360"/>
      </w:pPr>
      <w:rPr>
        <w:rFonts w:ascii="Courier New" w:hAnsi="Courier New" w:hint="default"/>
      </w:rPr>
    </w:lvl>
    <w:lvl w:ilvl="5" w:tplc="33245D4E">
      <w:start w:val="1"/>
      <w:numFmt w:val="bullet"/>
      <w:lvlText w:val=""/>
      <w:lvlJc w:val="left"/>
      <w:pPr>
        <w:ind w:left="4320" w:hanging="360"/>
      </w:pPr>
      <w:rPr>
        <w:rFonts w:ascii="Wingdings" w:hAnsi="Wingdings" w:hint="default"/>
      </w:rPr>
    </w:lvl>
    <w:lvl w:ilvl="6" w:tplc="E72C116C">
      <w:start w:val="1"/>
      <w:numFmt w:val="bullet"/>
      <w:lvlText w:val=""/>
      <w:lvlJc w:val="left"/>
      <w:pPr>
        <w:ind w:left="5040" w:hanging="360"/>
      </w:pPr>
      <w:rPr>
        <w:rFonts w:ascii="Symbol" w:hAnsi="Symbol" w:hint="default"/>
      </w:rPr>
    </w:lvl>
    <w:lvl w:ilvl="7" w:tplc="C248F37A">
      <w:start w:val="1"/>
      <w:numFmt w:val="bullet"/>
      <w:lvlText w:val="o"/>
      <w:lvlJc w:val="left"/>
      <w:pPr>
        <w:ind w:left="5760" w:hanging="360"/>
      </w:pPr>
      <w:rPr>
        <w:rFonts w:ascii="Courier New" w:hAnsi="Courier New" w:hint="default"/>
      </w:rPr>
    </w:lvl>
    <w:lvl w:ilvl="8" w:tplc="34DC6D22">
      <w:start w:val="1"/>
      <w:numFmt w:val="bullet"/>
      <w:lvlText w:val=""/>
      <w:lvlJc w:val="left"/>
      <w:pPr>
        <w:ind w:left="6480" w:hanging="360"/>
      </w:pPr>
      <w:rPr>
        <w:rFonts w:ascii="Wingdings" w:hAnsi="Wingdings" w:hint="default"/>
      </w:rPr>
    </w:lvl>
  </w:abstractNum>
  <w:abstractNum w:abstractNumId="5" w15:restartNumberingAfterBreak="0">
    <w:nsid w:val="2F4F2373"/>
    <w:multiLevelType w:val="hybridMultilevel"/>
    <w:tmpl w:val="723019F6"/>
    <w:lvl w:ilvl="0" w:tplc="6A688990">
      <w:start w:val="1"/>
      <w:numFmt w:val="bullet"/>
      <w:lvlText w:val=""/>
      <w:lvlJc w:val="left"/>
      <w:pPr>
        <w:ind w:left="720" w:hanging="360"/>
      </w:pPr>
      <w:rPr>
        <w:rFonts w:ascii="Symbol" w:hAnsi="Symbol" w:hint="default"/>
      </w:rPr>
    </w:lvl>
    <w:lvl w:ilvl="1" w:tplc="BEF66940">
      <w:start w:val="1"/>
      <w:numFmt w:val="bullet"/>
      <w:lvlText w:val="o"/>
      <w:lvlJc w:val="left"/>
      <w:pPr>
        <w:ind w:left="1440" w:hanging="360"/>
      </w:pPr>
      <w:rPr>
        <w:rFonts w:ascii="Courier New" w:hAnsi="Courier New" w:hint="default"/>
      </w:rPr>
    </w:lvl>
    <w:lvl w:ilvl="2" w:tplc="3836BCE4">
      <w:start w:val="1"/>
      <w:numFmt w:val="bullet"/>
      <w:lvlText w:val=""/>
      <w:lvlJc w:val="left"/>
      <w:pPr>
        <w:ind w:left="2160" w:hanging="360"/>
      </w:pPr>
      <w:rPr>
        <w:rFonts w:ascii="Wingdings" w:hAnsi="Wingdings" w:hint="default"/>
      </w:rPr>
    </w:lvl>
    <w:lvl w:ilvl="3" w:tplc="1F58D802">
      <w:start w:val="1"/>
      <w:numFmt w:val="bullet"/>
      <w:lvlText w:val=""/>
      <w:lvlJc w:val="left"/>
      <w:pPr>
        <w:ind w:left="2880" w:hanging="360"/>
      </w:pPr>
      <w:rPr>
        <w:rFonts w:ascii="Symbol" w:hAnsi="Symbol" w:hint="default"/>
      </w:rPr>
    </w:lvl>
    <w:lvl w:ilvl="4" w:tplc="62D0517E">
      <w:start w:val="1"/>
      <w:numFmt w:val="bullet"/>
      <w:lvlText w:val="o"/>
      <w:lvlJc w:val="left"/>
      <w:pPr>
        <w:ind w:left="3600" w:hanging="360"/>
      </w:pPr>
      <w:rPr>
        <w:rFonts w:ascii="Courier New" w:hAnsi="Courier New" w:hint="default"/>
      </w:rPr>
    </w:lvl>
    <w:lvl w:ilvl="5" w:tplc="A6384E56">
      <w:start w:val="1"/>
      <w:numFmt w:val="bullet"/>
      <w:lvlText w:val=""/>
      <w:lvlJc w:val="left"/>
      <w:pPr>
        <w:ind w:left="4320" w:hanging="360"/>
      </w:pPr>
      <w:rPr>
        <w:rFonts w:ascii="Wingdings" w:hAnsi="Wingdings" w:hint="default"/>
      </w:rPr>
    </w:lvl>
    <w:lvl w:ilvl="6" w:tplc="A10837A4">
      <w:start w:val="1"/>
      <w:numFmt w:val="bullet"/>
      <w:lvlText w:val=""/>
      <w:lvlJc w:val="left"/>
      <w:pPr>
        <w:ind w:left="5040" w:hanging="360"/>
      </w:pPr>
      <w:rPr>
        <w:rFonts w:ascii="Symbol" w:hAnsi="Symbol" w:hint="default"/>
      </w:rPr>
    </w:lvl>
    <w:lvl w:ilvl="7" w:tplc="16DC5936">
      <w:start w:val="1"/>
      <w:numFmt w:val="bullet"/>
      <w:lvlText w:val="o"/>
      <w:lvlJc w:val="left"/>
      <w:pPr>
        <w:ind w:left="5760" w:hanging="360"/>
      </w:pPr>
      <w:rPr>
        <w:rFonts w:ascii="Courier New" w:hAnsi="Courier New" w:hint="default"/>
      </w:rPr>
    </w:lvl>
    <w:lvl w:ilvl="8" w:tplc="00D0A20A">
      <w:start w:val="1"/>
      <w:numFmt w:val="bullet"/>
      <w:lvlText w:val=""/>
      <w:lvlJc w:val="left"/>
      <w:pPr>
        <w:ind w:left="6480" w:hanging="360"/>
      </w:pPr>
      <w:rPr>
        <w:rFonts w:ascii="Wingdings" w:hAnsi="Wingdings" w:hint="default"/>
      </w:rPr>
    </w:lvl>
  </w:abstractNum>
  <w:abstractNum w:abstractNumId="6" w15:restartNumberingAfterBreak="0">
    <w:nsid w:val="51673602"/>
    <w:multiLevelType w:val="hybridMultilevel"/>
    <w:tmpl w:val="2FC05AB0"/>
    <w:lvl w:ilvl="0" w:tplc="8AD21D08">
      <w:start w:val="1"/>
      <w:numFmt w:val="bullet"/>
      <w:lvlText w:val=""/>
      <w:lvlJc w:val="left"/>
      <w:pPr>
        <w:ind w:left="720" w:hanging="360"/>
      </w:pPr>
      <w:rPr>
        <w:rFonts w:ascii="Symbol" w:hAnsi="Symbol" w:hint="default"/>
      </w:rPr>
    </w:lvl>
    <w:lvl w:ilvl="1" w:tplc="0B6229F8">
      <w:start w:val="1"/>
      <w:numFmt w:val="bullet"/>
      <w:lvlText w:val="o"/>
      <w:lvlJc w:val="left"/>
      <w:pPr>
        <w:ind w:left="1440" w:hanging="360"/>
      </w:pPr>
      <w:rPr>
        <w:rFonts w:ascii="Courier New" w:hAnsi="Courier New" w:hint="default"/>
      </w:rPr>
    </w:lvl>
    <w:lvl w:ilvl="2" w:tplc="939654F6">
      <w:start w:val="1"/>
      <w:numFmt w:val="bullet"/>
      <w:lvlText w:val=""/>
      <w:lvlJc w:val="left"/>
      <w:pPr>
        <w:ind w:left="2160" w:hanging="360"/>
      </w:pPr>
      <w:rPr>
        <w:rFonts w:ascii="Wingdings" w:hAnsi="Wingdings" w:hint="default"/>
      </w:rPr>
    </w:lvl>
    <w:lvl w:ilvl="3" w:tplc="B1F69610">
      <w:start w:val="1"/>
      <w:numFmt w:val="bullet"/>
      <w:lvlText w:val=""/>
      <w:lvlJc w:val="left"/>
      <w:pPr>
        <w:ind w:left="2880" w:hanging="360"/>
      </w:pPr>
      <w:rPr>
        <w:rFonts w:ascii="Symbol" w:hAnsi="Symbol" w:hint="default"/>
      </w:rPr>
    </w:lvl>
    <w:lvl w:ilvl="4" w:tplc="6B028EC2">
      <w:start w:val="1"/>
      <w:numFmt w:val="bullet"/>
      <w:lvlText w:val="o"/>
      <w:lvlJc w:val="left"/>
      <w:pPr>
        <w:ind w:left="3600" w:hanging="360"/>
      </w:pPr>
      <w:rPr>
        <w:rFonts w:ascii="Courier New" w:hAnsi="Courier New" w:hint="default"/>
      </w:rPr>
    </w:lvl>
    <w:lvl w:ilvl="5" w:tplc="2CE238A6">
      <w:start w:val="1"/>
      <w:numFmt w:val="bullet"/>
      <w:lvlText w:val=""/>
      <w:lvlJc w:val="left"/>
      <w:pPr>
        <w:ind w:left="4320" w:hanging="360"/>
      </w:pPr>
      <w:rPr>
        <w:rFonts w:ascii="Wingdings" w:hAnsi="Wingdings" w:hint="default"/>
      </w:rPr>
    </w:lvl>
    <w:lvl w:ilvl="6" w:tplc="BF1AC706">
      <w:start w:val="1"/>
      <w:numFmt w:val="bullet"/>
      <w:lvlText w:val=""/>
      <w:lvlJc w:val="left"/>
      <w:pPr>
        <w:ind w:left="5040" w:hanging="360"/>
      </w:pPr>
      <w:rPr>
        <w:rFonts w:ascii="Symbol" w:hAnsi="Symbol" w:hint="default"/>
      </w:rPr>
    </w:lvl>
    <w:lvl w:ilvl="7" w:tplc="AE603502">
      <w:start w:val="1"/>
      <w:numFmt w:val="bullet"/>
      <w:lvlText w:val="o"/>
      <w:lvlJc w:val="left"/>
      <w:pPr>
        <w:ind w:left="5760" w:hanging="360"/>
      </w:pPr>
      <w:rPr>
        <w:rFonts w:ascii="Courier New" w:hAnsi="Courier New" w:hint="default"/>
      </w:rPr>
    </w:lvl>
    <w:lvl w:ilvl="8" w:tplc="D7C8D314">
      <w:start w:val="1"/>
      <w:numFmt w:val="bullet"/>
      <w:lvlText w:val=""/>
      <w:lvlJc w:val="left"/>
      <w:pPr>
        <w:ind w:left="6480" w:hanging="360"/>
      </w:pPr>
      <w:rPr>
        <w:rFonts w:ascii="Wingdings" w:hAnsi="Wingdings" w:hint="default"/>
      </w:rPr>
    </w:lvl>
  </w:abstractNum>
  <w:abstractNum w:abstractNumId="7" w15:restartNumberingAfterBreak="0">
    <w:nsid w:val="66C602B2"/>
    <w:multiLevelType w:val="hybridMultilevel"/>
    <w:tmpl w:val="21A8A6E2"/>
    <w:lvl w:ilvl="0" w:tplc="C3A8921C">
      <w:start w:val="1"/>
      <w:numFmt w:val="bullet"/>
      <w:lvlText w:val=""/>
      <w:lvlJc w:val="left"/>
      <w:pPr>
        <w:ind w:left="720" w:hanging="360"/>
      </w:pPr>
      <w:rPr>
        <w:rFonts w:ascii="Symbol" w:hAnsi="Symbol" w:hint="default"/>
      </w:rPr>
    </w:lvl>
    <w:lvl w:ilvl="1" w:tplc="C436F1D2">
      <w:start w:val="1"/>
      <w:numFmt w:val="bullet"/>
      <w:lvlText w:val="o"/>
      <w:lvlJc w:val="left"/>
      <w:pPr>
        <w:ind w:left="1440" w:hanging="360"/>
      </w:pPr>
      <w:rPr>
        <w:rFonts w:ascii="Courier New" w:hAnsi="Courier New" w:hint="default"/>
      </w:rPr>
    </w:lvl>
    <w:lvl w:ilvl="2" w:tplc="8FF0826A">
      <w:start w:val="1"/>
      <w:numFmt w:val="bullet"/>
      <w:lvlText w:val=""/>
      <w:lvlJc w:val="left"/>
      <w:pPr>
        <w:ind w:left="2160" w:hanging="360"/>
      </w:pPr>
      <w:rPr>
        <w:rFonts w:ascii="Wingdings" w:hAnsi="Wingdings" w:hint="default"/>
      </w:rPr>
    </w:lvl>
    <w:lvl w:ilvl="3" w:tplc="871CE104">
      <w:start w:val="1"/>
      <w:numFmt w:val="bullet"/>
      <w:lvlText w:val=""/>
      <w:lvlJc w:val="left"/>
      <w:pPr>
        <w:ind w:left="2880" w:hanging="360"/>
      </w:pPr>
      <w:rPr>
        <w:rFonts w:ascii="Symbol" w:hAnsi="Symbol" w:hint="default"/>
      </w:rPr>
    </w:lvl>
    <w:lvl w:ilvl="4" w:tplc="05D038B6">
      <w:start w:val="1"/>
      <w:numFmt w:val="bullet"/>
      <w:lvlText w:val="o"/>
      <w:lvlJc w:val="left"/>
      <w:pPr>
        <w:ind w:left="3600" w:hanging="360"/>
      </w:pPr>
      <w:rPr>
        <w:rFonts w:ascii="Courier New" w:hAnsi="Courier New" w:hint="default"/>
      </w:rPr>
    </w:lvl>
    <w:lvl w:ilvl="5" w:tplc="2EA018C2">
      <w:start w:val="1"/>
      <w:numFmt w:val="bullet"/>
      <w:lvlText w:val=""/>
      <w:lvlJc w:val="left"/>
      <w:pPr>
        <w:ind w:left="4320" w:hanging="360"/>
      </w:pPr>
      <w:rPr>
        <w:rFonts w:ascii="Wingdings" w:hAnsi="Wingdings" w:hint="default"/>
      </w:rPr>
    </w:lvl>
    <w:lvl w:ilvl="6" w:tplc="4B3C9EAC">
      <w:start w:val="1"/>
      <w:numFmt w:val="bullet"/>
      <w:lvlText w:val=""/>
      <w:lvlJc w:val="left"/>
      <w:pPr>
        <w:ind w:left="5040" w:hanging="360"/>
      </w:pPr>
      <w:rPr>
        <w:rFonts w:ascii="Symbol" w:hAnsi="Symbol" w:hint="default"/>
      </w:rPr>
    </w:lvl>
    <w:lvl w:ilvl="7" w:tplc="D6F2A0FE">
      <w:start w:val="1"/>
      <w:numFmt w:val="bullet"/>
      <w:lvlText w:val="o"/>
      <w:lvlJc w:val="left"/>
      <w:pPr>
        <w:ind w:left="5760" w:hanging="360"/>
      </w:pPr>
      <w:rPr>
        <w:rFonts w:ascii="Courier New" w:hAnsi="Courier New" w:hint="default"/>
      </w:rPr>
    </w:lvl>
    <w:lvl w:ilvl="8" w:tplc="DB840BEA">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6"/>
  </w:num>
  <w:num w:numId="5">
    <w:abstractNumId w:val="4"/>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removePersonalInformation/>
  <w:removeDateAndTime/>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5D"/>
    <w:rsid w:val="00085BC7"/>
    <w:rsid w:val="000906D6"/>
    <w:rsid w:val="000E39CD"/>
    <w:rsid w:val="000E41EA"/>
    <w:rsid w:val="000F2E91"/>
    <w:rsid w:val="001700F2"/>
    <w:rsid w:val="001871FF"/>
    <w:rsid w:val="001E581D"/>
    <w:rsid w:val="001E7708"/>
    <w:rsid w:val="001F1210"/>
    <w:rsid w:val="001F4150"/>
    <w:rsid w:val="001F7388"/>
    <w:rsid w:val="0028B873"/>
    <w:rsid w:val="002957EE"/>
    <w:rsid w:val="0029715D"/>
    <w:rsid w:val="003266B3"/>
    <w:rsid w:val="0040233B"/>
    <w:rsid w:val="00460E36"/>
    <w:rsid w:val="00467615"/>
    <w:rsid w:val="004767C7"/>
    <w:rsid w:val="004D0355"/>
    <w:rsid w:val="004E6224"/>
    <w:rsid w:val="004E759D"/>
    <w:rsid w:val="005065B3"/>
    <w:rsid w:val="00553C80"/>
    <w:rsid w:val="00581DD3"/>
    <w:rsid w:val="005D2581"/>
    <w:rsid w:val="00617740"/>
    <w:rsid w:val="006188DF"/>
    <w:rsid w:val="00691A87"/>
    <w:rsid w:val="006C60E6"/>
    <w:rsid w:val="006F41FF"/>
    <w:rsid w:val="007B7EAA"/>
    <w:rsid w:val="00860C65"/>
    <w:rsid w:val="0089710E"/>
    <w:rsid w:val="008F5196"/>
    <w:rsid w:val="009276AD"/>
    <w:rsid w:val="00956EB4"/>
    <w:rsid w:val="009F0F99"/>
    <w:rsid w:val="00A2561B"/>
    <w:rsid w:val="00A278C1"/>
    <w:rsid w:val="00A629D6"/>
    <w:rsid w:val="00A74E15"/>
    <w:rsid w:val="00ADC731"/>
    <w:rsid w:val="00C55D85"/>
    <w:rsid w:val="00C62726"/>
    <w:rsid w:val="00CC0CC1"/>
    <w:rsid w:val="00CD50FD"/>
    <w:rsid w:val="00CF06D7"/>
    <w:rsid w:val="00D07BED"/>
    <w:rsid w:val="00D10EDF"/>
    <w:rsid w:val="00D20DA9"/>
    <w:rsid w:val="00D26A79"/>
    <w:rsid w:val="00D659F6"/>
    <w:rsid w:val="00D735E0"/>
    <w:rsid w:val="00DD5C35"/>
    <w:rsid w:val="00E540AF"/>
    <w:rsid w:val="00EA03EF"/>
    <w:rsid w:val="00F316AD"/>
    <w:rsid w:val="00F80E4D"/>
    <w:rsid w:val="011C2012"/>
    <w:rsid w:val="0188D932"/>
    <w:rsid w:val="0197B2B9"/>
    <w:rsid w:val="02259219"/>
    <w:rsid w:val="02556122"/>
    <w:rsid w:val="02E0F6CE"/>
    <w:rsid w:val="038628A8"/>
    <w:rsid w:val="039A81E6"/>
    <w:rsid w:val="03D28D29"/>
    <w:rsid w:val="04476452"/>
    <w:rsid w:val="045F3D79"/>
    <w:rsid w:val="04D0A486"/>
    <w:rsid w:val="04E93445"/>
    <w:rsid w:val="0500B26B"/>
    <w:rsid w:val="051A3971"/>
    <w:rsid w:val="053599AE"/>
    <w:rsid w:val="057E7775"/>
    <w:rsid w:val="05A5C8B4"/>
    <w:rsid w:val="0665BC45"/>
    <w:rsid w:val="06B44469"/>
    <w:rsid w:val="06E17D6E"/>
    <w:rsid w:val="06FADB7B"/>
    <w:rsid w:val="0717CDDC"/>
    <w:rsid w:val="07649F9B"/>
    <w:rsid w:val="0795CDC2"/>
    <w:rsid w:val="07BBC794"/>
    <w:rsid w:val="083C5B85"/>
    <w:rsid w:val="086B337F"/>
    <w:rsid w:val="089EBEE1"/>
    <w:rsid w:val="093035AC"/>
    <w:rsid w:val="09C30295"/>
    <w:rsid w:val="0AB5CD38"/>
    <w:rsid w:val="0ACD8BC5"/>
    <w:rsid w:val="0AFD35F5"/>
    <w:rsid w:val="0B3565C2"/>
    <w:rsid w:val="0B455FCE"/>
    <w:rsid w:val="0CAEDEDA"/>
    <w:rsid w:val="0D2C2514"/>
    <w:rsid w:val="0D5E8D88"/>
    <w:rsid w:val="0E55CB5A"/>
    <w:rsid w:val="0E704407"/>
    <w:rsid w:val="0EE7D3E8"/>
    <w:rsid w:val="0F52BB1A"/>
    <w:rsid w:val="0F55FA34"/>
    <w:rsid w:val="10716481"/>
    <w:rsid w:val="109C1A80"/>
    <w:rsid w:val="10B567CE"/>
    <w:rsid w:val="110F1738"/>
    <w:rsid w:val="114B7B6C"/>
    <w:rsid w:val="11BEA1C5"/>
    <w:rsid w:val="128D784A"/>
    <w:rsid w:val="130A951C"/>
    <w:rsid w:val="139C9CEA"/>
    <w:rsid w:val="13B500F2"/>
    <w:rsid w:val="13C0261C"/>
    <w:rsid w:val="141ABF05"/>
    <w:rsid w:val="14CAC8F1"/>
    <w:rsid w:val="14E3EAB7"/>
    <w:rsid w:val="167D3DB1"/>
    <w:rsid w:val="173AFDD2"/>
    <w:rsid w:val="17697DFF"/>
    <w:rsid w:val="177F02C6"/>
    <w:rsid w:val="18B8E512"/>
    <w:rsid w:val="18CC28F8"/>
    <w:rsid w:val="18F04F31"/>
    <w:rsid w:val="19267935"/>
    <w:rsid w:val="198FA3D5"/>
    <w:rsid w:val="19D7655F"/>
    <w:rsid w:val="19FCC8C6"/>
    <w:rsid w:val="1A2E3DAF"/>
    <w:rsid w:val="1A54EE60"/>
    <w:rsid w:val="1A870F62"/>
    <w:rsid w:val="1AB53460"/>
    <w:rsid w:val="1B818CBA"/>
    <w:rsid w:val="1BB827EB"/>
    <w:rsid w:val="1BC403CA"/>
    <w:rsid w:val="1BCFD0FA"/>
    <w:rsid w:val="1C7F3476"/>
    <w:rsid w:val="1CB18CB2"/>
    <w:rsid w:val="1CD3489F"/>
    <w:rsid w:val="1CF1B4D5"/>
    <w:rsid w:val="1D1D78C6"/>
    <w:rsid w:val="1D6226BB"/>
    <w:rsid w:val="1D7A4814"/>
    <w:rsid w:val="1DC942BB"/>
    <w:rsid w:val="1E78B12F"/>
    <w:rsid w:val="1EAFF99F"/>
    <w:rsid w:val="1EC065D5"/>
    <w:rsid w:val="1F5B0BFE"/>
    <w:rsid w:val="1FA852A3"/>
    <w:rsid w:val="1FEFF764"/>
    <w:rsid w:val="20848D6D"/>
    <w:rsid w:val="2084D002"/>
    <w:rsid w:val="20A067A9"/>
    <w:rsid w:val="20D69C8D"/>
    <w:rsid w:val="2190A089"/>
    <w:rsid w:val="21AA1C91"/>
    <w:rsid w:val="220770C4"/>
    <w:rsid w:val="226D3FA4"/>
    <w:rsid w:val="228A719C"/>
    <w:rsid w:val="22CBC753"/>
    <w:rsid w:val="245EFCAD"/>
    <w:rsid w:val="2470243D"/>
    <w:rsid w:val="254ED150"/>
    <w:rsid w:val="26FAEEAA"/>
    <w:rsid w:val="27DCC2BF"/>
    <w:rsid w:val="28088E09"/>
    <w:rsid w:val="28AFF162"/>
    <w:rsid w:val="28B4BF04"/>
    <w:rsid w:val="28D3F15C"/>
    <w:rsid w:val="2947D834"/>
    <w:rsid w:val="29581D21"/>
    <w:rsid w:val="2992033E"/>
    <w:rsid w:val="29D5069E"/>
    <w:rsid w:val="2A40720F"/>
    <w:rsid w:val="2A600F1F"/>
    <w:rsid w:val="2A6BDDB9"/>
    <w:rsid w:val="2A7579F8"/>
    <w:rsid w:val="2AAC0C92"/>
    <w:rsid w:val="2AB0BDDF"/>
    <w:rsid w:val="2AC895EB"/>
    <w:rsid w:val="2ACCFFF5"/>
    <w:rsid w:val="2B779D85"/>
    <w:rsid w:val="2B9296C4"/>
    <w:rsid w:val="2BB77640"/>
    <w:rsid w:val="2C64055C"/>
    <w:rsid w:val="2CA49353"/>
    <w:rsid w:val="2D392022"/>
    <w:rsid w:val="2D3D1B2F"/>
    <w:rsid w:val="2D9F465B"/>
    <w:rsid w:val="2DC7970F"/>
    <w:rsid w:val="2E1FEBAF"/>
    <w:rsid w:val="2E3FB024"/>
    <w:rsid w:val="2F1C9B87"/>
    <w:rsid w:val="2F2DFC93"/>
    <w:rsid w:val="2F3CC2D0"/>
    <w:rsid w:val="2F68A2EA"/>
    <w:rsid w:val="300E31BA"/>
    <w:rsid w:val="303D1FDA"/>
    <w:rsid w:val="307F4962"/>
    <w:rsid w:val="30959FD0"/>
    <w:rsid w:val="3098C6FC"/>
    <w:rsid w:val="3099616E"/>
    <w:rsid w:val="30AEE938"/>
    <w:rsid w:val="30CAF90E"/>
    <w:rsid w:val="3116C55E"/>
    <w:rsid w:val="31272798"/>
    <w:rsid w:val="312D6FD0"/>
    <w:rsid w:val="3133A971"/>
    <w:rsid w:val="3167C574"/>
    <w:rsid w:val="316F90D2"/>
    <w:rsid w:val="31F22458"/>
    <w:rsid w:val="32119230"/>
    <w:rsid w:val="325908A2"/>
    <w:rsid w:val="33011500"/>
    <w:rsid w:val="3355B99A"/>
    <w:rsid w:val="336055A4"/>
    <w:rsid w:val="3390096F"/>
    <w:rsid w:val="33E60F4D"/>
    <w:rsid w:val="34339A1F"/>
    <w:rsid w:val="3443C940"/>
    <w:rsid w:val="3474495C"/>
    <w:rsid w:val="3498D487"/>
    <w:rsid w:val="34DC3D6D"/>
    <w:rsid w:val="35FF67F2"/>
    <w:rsid w:val="3638F4A8"/>
    <w:rsid w:val="364D47CB"/>
    <w:rsid w:val="36B8B929"/>
    <w:rsid w:val="371EC0A3"/>
    <w:rsid w:val="37282BD0"/>
    <w:rsid w:val="372C70A9"/>
    <w:rsid w:val="373C3072"/>
    <w:rsid w:val="376D1C9A"/>
    <w:rsid w:val="378FBA7B"/>
    <w:rsid w:val="3795A193"/>
    <w:rsid w:val="37C9282B"/>
    <w:rsid w:val="37D55397"/>
    <w:rsid w:val="382542C5"/>
    <w:rsid w:val="385B4308"/>
    <w:rsid w:val="38F1C15D"/>
    <w:rsid w:val="39C46B91"/>
    <w:rsid w:val="3A89F5C7"/>
    <w:rsid w:val="3A991DD5"/>
    <w:rsid w:val="3A9A0C22"/>
    <w:rsid w:val="3AD5323B"/>
    <w:rsid w:val="3B211252"/>
    <w:rsid w:val="3B7C1B0C"/>
    <w:rsid w:val="3B9C97CA"/>
    <w:rsid w:val="3BC67293"/>
    <w:rsid w:val="3C37E06C"/>
    <w:rsid w:val="3C3F0372"/>
    <w:rsid w:val="3C918A5F"/>
    <w:rsid w:val="3C92FD33"/>
    <w:rsid w:val="3CACDE05"/>
    <w:rsid w:val="3CB0A4EE"/>
    <w:rsid w:val="3D335961"/>
    <w:rsid w:val="3D582400"/>
    <w:rsid w:val="3D68EAC0"/>
    <w:rsid w:val="3D85E35C"/>
    <w:rsid w:val="3DBEF743"/>
    <w:rsid w:val="3E2E4289"/>
    <w:rsid w:val="3E47B3BD"/>
    <w:rsid w:val="3E92021E"/>
    <w:rsid w:val="3EE9A6E5"/>
    <w:rsid w:val="3EF3EF84"/>
    <w:rsid w:val="3F1CD28B"/>
    <w:rsid w:val="3F366BF6"/>
    <w:rsid w:val="3F3FA448"/>
    <w:rsid w:val="400DEBCD"/>
    <w:rsid w:val="4069E1D9"/>
    <w:rsid w:val="407A31CB"/>
    <w:rsid w:val="40B1AE05"/>
    <w:rsid w:val="4105B4FF"/>
    <w:rsid w:val="415D5143"/>
    <w:rsid w:val="418852AD"/>
    <w:rsid w:val="419B2D08"/>
    <w:rsid w:val="42AB8D40"/>
    <w:rsid w:val="430E48F2"/>
    <w:rsid w:val="44A38CB0"/>
    <w:rsid w:val="44DC564B"/>
    <w:rsid w:val="4542F558"/>
    <w:rsid w:val="45662A26"/>
    <w:rsid w:val="4610366B"/>
    <w:rsid w:val="474CB585"/>
    <w:rsid w:val="47916460"/>
    <w:rsid w:val="47CC2658"/>
    <w:rsid w:val="4848BF1D"/>
    <w:rsid w:val="485A0C05"/>
    <w:rsid w:val="48787B62"/>
    <w:rsid w:val="48A784E7"/>
    <w:rsid w:val="492853F1"/>
    <w:rsid w:val="494C00CB"/>
    <w:rsid w:val="4973D48A"/>
    <w:rsid w:val="49B931F4"/>
    <w:rsid w:val="49E76EC7"/>
    <w:rsid w:val="4A13F0BC"/>
    <w:rsid w:val="4A369656"/>
    <w:rsid w:val="4ACD3B9A"/>
    <w:rsid w:val="4AD19849"/>
    <w:rsid w:val="4B1A4E48"/>
    <w:rsid w:val="4B742A48"/>
    <w:rsid w:val="4BDA7943"/>
    <w:rsid w:val="4C9932AC"/>
    <w:rsid w:val="4CA3A5AA"/>
    <w:rsid w:val="4CB7850D"/>
    <w:rsid w:val="4D661805"/>
    <w:rsid w:val="4D877104"/>
    <w:rsid w:val="4E12F3DB"/>
    <w:rsid w:val="4E9B3D53"/>
    <w:rsid w:val="4F175EA4"/>
    <w:rsid w:val="4F2A2223"/>
    <w:rsid w:val="4FF95ADF"/>
    <w:rsid w:val="5047B8CA"/>
    <w:rsid w:val="5054A8C1"/>
    <w:rsid w:val="5075F54A"/>
    <w:rsid w:val="50885081"/>
    <w:rsid w:val="509B2C03"/>
    <w:rsid w:val="50AF574A"/>
    <w:rsid w:val="5129B95E"/>
    <w:rsid w:val="513516EF"/>
    <w:rsid w:val="51904748"/>
    <w:rsid w:val="5193339E"/>
    <w:rsid w:val="519D1C54"/>
    <w:rsid w:val="51A20E39"/>
    <w:rsid w:val="51ACD9F1"/>
    <w:rsid w:val="51BBE404"/>
    <w:rsid w:val="520512DF"/>
    <w:rsid w:val="520B413E"/>
    <w:rsid w:val="52893484"/>
    <w:rsid w:val="52AAC1B7"/>
    <w:rsid w:val="52C92AE2"/>
    <w:rsid w:val="52E31F6D"/>
    <w:rsid w:val="52F75E52"/>
    <w:rsid w:val="533A89B3"/>
    <w:rsid w:val="53BB7414"/>
    <w:rsid w:val="54CA90F3"/>
    <w:rsid w:val="552D1D7F"/>
    <w:rsid w:val="5571CD28"/>
    <w:rsid w:val="55A6C8E7"/>
    <w:rsid w:val="56602709"/>
    <w:rsid w:val="56F789AF"/>
    <w:rsid w:val="574E93F0"/>
    <w:rsid w:val="575938C4"/>
    <w:rsid w:val="579E8DC5"/>
    <w:rsid w:val="579F5DD1"/>
    <w:rsid w:val="57A988D9"/>
    <w:rsid w:val="57B735F8"/>
    <w:rsid w:val="5802143E"/>
    <w:rsid w:val="580D6AB7"/>
    <w:rsid w:val="581637AF"/>
    <w:rsid w:val="591B650B"/>
    <w:rsid w:val="5972D098"/>
    <w:rsid w:val="59902E56"/>
    <w:rsid w:val="59BCE041"/>
    <w:rsid w:val="5A12FCCE"/>
    <w:rsid w:val="5A8A7369"/>
    <w:rsid w:val="5AC4246B"/>
    <w:rsid w:val="5B205DDE"/>
    <w:rsid w:val="5B273BE5"/>
    <w:rsid w:val="5C50D8E6"/>
    <w:rsid w:val="5C5C0A0E"/>
    <w:rsid w:val="5CB77FE4"/>
    <w:rsid w:val="5CC45DB8"/>
    <w:rsid w:val="5D5977D8"/>
    <w:rsid w:val="5DC0B96B"/>
    <w:rsid w:val="5DE8F11F"/>
    <w:rsid w:val="5DF40915"/>
    <w:rsid w:val="5E815765"/>
    <w:rsid w:val="5EBE9567"/>
    <w:rsid w:val="5EFB3E04"/>
    <w:rsid w:val="5F2949DB"/>
    <w:rsid w:val="6006CC34"/>
    <w:rsid w:val="60092BD3"/>
    <w:rsid w:val="6070D185"/>
    <w:rsid w:val="60B3AA83"/>
    <w:rsid w:val="60B755C7"/>
    <w:rsid w:val="6151F8B6"/>
    <w:rsid w:val="615656EF"/>
    <w:rsid w:val="61FFDD64"/>
    <w:rsid w:val="6214A7F5"/>
    <w:rsid w:val="626034EB"/>
    <w:rsid w:val="628FCAEA"/>
    <w:rsid w:val="629F42FD"/>
    <w:rsid w:val="62B3CCBE"/>
    <w:rsid w:val="62B643DB"/>
    <w:rsid w:val="62E22659"/>
    <w:rsid w:val="64537DA8"/>
    <w:rsid w:val="64F58F55"/>
    <w:rsid w:val="650C4BFD"/>
    <w:rsid w:val="653986FE"/>
    <w:rsid w:val="6571E958"/>
    <w:rsid w:val="65805B1D"/>
    <w:rsid w:val="65F4D330"/>
    <w:rsid w:val="661F71F2"/>
    <w:rsid w:val="661FE573"/>
    <w:rsid w:val="665B7DE7"/>
    <w:rsid w:val="66B00201"/>
    <w:rsid w:val="66CC1EBB"/>
    <w:rsid w:val="66D7E36A"/>
    <w:rsid w:val="6709F532"/>
    <w:rsid w:val="67305B2C"/>
    <w:rsid w:val="67C05334"/>
    <w:rsid w:val="67ED9A64"/>
    <w:rsid w:val="67EEEB97"/>
    <w:rsid w:val="67F3B0CE"/>
    <w:rsid w:val="67F9F6BA"/>
    <w:rsid w:val="68EEC27F"/>
    <w:rsid w:val="6953FA14"/>
    <w:rsid w:val="69817DB7"/>
    <w:rsid w:val="69E7CC1C"/>
    <w:rsid w:val="69EA13E3"/>
    <w:rsid w:val="69FA1F5B"/>
    <w:rsid w:val="69FBD879"/>
    <w:rsid w:val="6A1A27F0"/>
    <w:rsid w:val="6A20C4CE"/>
    <w:rsid w:val="6ACD4DF0"/>
    <w:rsid w:val="6B407271"/>
    <w:rsid w:val="6B7D07CD"/>
    <w:rsid w:val="6BBE4C68"/>
    <w:rsid w:val="6BE735CB"/>
    <w:rsid w:val="6BF2394D"/>
    <w:rsid w:val="6C31487F"/>
    <w:rsid w:val="6C98DF73"/>
    <w:rsid w:val="6C9D61EE"/>
    <w:rsid w:val="6CA313E0"/>
    <w:rsid w:val="6DCD4B33"/>
    <w:rsid w:val="6E3DCE53"/>
    <w:rsid w:val="6E628A0C"/>
    <w:rsid w:val="6E6ACA99"/>
    <w:rsid w:val="6E9E3769"/>
    <w:rsid w:val="6ED17F5E"/>
    <w:rsid w:val="6FC1B117"/>
    <w:rsid w:val="706E0258"/>
    <w:rsid w:val="70725090"/>
    <w:rsid w:val="709DBE64"/>
    <w:rsid w:val="70A07F62"/>
    <w:rsid w:val="7102BDC1"/>
    <w:rsid w:val="712DD735"/>
    <w:rsid w:val="71BA3FE6"/>
    <w:rsid w:val="71F81437"/>
    <w:rsid w:val="721365F2"/>
    <w:rsid w:val="722E7CAB"/>
    <w:rsid w:val="7265DF63"/>
    <w:rsid w:val="7270B9EC"/>
    <w:rsid w:val="72B3BA5C"/>
    <w:rsid w:val="72D3A327"/>
    <w:rsid w:val="72D47EA5"/>
    <w:rsid w:val="73907E42"/>
    <w:rsid w:val="74380BD1"/>
    <w:rsid w:val="748EC80A"/>
    <w:rsid w:val="74B2AFDE"/>
    <w:rsid w:val="753036CE"/>
    <w:rsid w:val="755035A9"/>
    <w:rsid w:val="75B10E85"/>
    <w:rsid w:val="75C7FCC2"/>
    <w:rsid w:val="7694398D"/>
    <w:rsid w:val="76D99350"/>
    <w:rsid w:val="77A71B40"/>
    <w:rsid w:val="77F7C923"/>
    <w:rsid w:val="780794A9"/>
    <w:rsid w:val="79008753"/>
    <w:rsid w:val="7977C236"/>
    <w:rsid w:val="79BE615F"/>
    <w:rsid w:val="79DF5DB1"/>
    <w:rsid w:val="79FE6886"/>
    <w:rsid w:val="7A084D56"/>
    <w:rsid w:val="7A8ABD34"/>
    <w:rsid w:val="7A9994CC"/>
    <w:rsid w:val="7C36CB97"/>
    <w:rsid w:val="7CEF7CEB"/>
    <w:rsid w:val="7D3C0A2E"/>
    <w:rsid w:val="7D3FDF29"/>
    <w:rsid w:val="7D6DC8A0"/>
    <w:rsid w:val="7D7D6707"/>
    <w:rsid w:val="7DEBCE40"/>
    <w:rsid w:val="7E2B720B"/>
    <w:rsid w:val="7E3AFEAC"/>
    <w:rsid w:val="7E897512"/>
    <w:rsid w:val="7E958780"/>
    <w:rsid w:val="7ED5D410"/>
    <w:rsid w:val="7F4D4F8C"/>
    <w:rsid w:val="7F67B094"/>
    <w:rsid w:val="7FBD8296"/>
    <w:rsid w:val="7FC39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587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2"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6"/>
    <w:qFormat/>
    <w:rsid w:val="001700F2"/>
    <w:rPr>
      <w:color w:val="000000" w:themeColor="text1"/>
    </w:rPr>
  </w:style>
  <w:style w:type="paragraph" w:styleId="Heading1">
    <w:name w:val="heading 1"/>
    <w:basedOn w:val="Normal"/>
    <w:next w:val="Normal"/>
    <w:link w:val="Heading1Char"/>
    <w:uiPriority w:val="2"/>
    <w:qFormat/>
    <w:rsid w:val="00CD50FD"/>
    <w:pPr>
      <w:jc w:val="center"/>
      <w:outlineLvl w:val="0"/>
    </w:pPr>
    <w:rPr>
      <w:rFonts w:cs="Times New Roman (Body CS)"/>
      <w:color w:val="FFFFFF"/>
      <w:spacing w:val="40"/>
    </w:rPr>
  </w:style>
  <w:style w:type="paragraph" w:styleId="Heading2">
    <w:name w:val="heading 2"/>
    <w:basedOn w:val="Normal"/>
    <w:next w:val="Normal"/>
    <w:link w:val="Heading2Char"/>
    <w:uiPriority w:val="9"/>
    <w:qFormat/>
    <w:rsid w:val="0040233B"/>
    <w:pPr>
      <w:outlineLvl w:val="1"/>
    </w:pPr>
    <w:rPr>
      <w:rFonts w:cs="Times New Roman (Body CS)"/>
      <w:color w:val="303848" w:themeColor="accent1"/>
      <w:spacing w:val="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F316AD"/>
    <w:pPr>
      <w:tabs>
        <w:tab w:val="center" w:pos="4680"/>
        <w:tab w:val="right" w:pos="9360"/>
      </w:tabs>
    </w:pPr>
  </w:style>
  <w:style w:type="character" w:customStyle="1" w:styleId="HeaderChar">
    <w:name w:val="Header Char"/>
    <w:basedOn w:val="DefaultParagraphFont"/>
    <w:link w:val="Header"/>
    <w:uiPriority w:val="99"/>
    <w:semiHidden/>
    <w:rsid w:val="00D20DA9"/>
    <w:rPr>
      <w:color w:val="000000" w:themeColor="text1"/>
    </w:rPr>
  </w:style>
  <w:style w:type="paragraph" w:styleId="Footer">
    <w:name w:val="footer"/>
    <w:basedOn w:val="Normal"/>
    <w:link w:val="FooterChar"/>
    <w:uiPriority w:val="99"/>
    <w:semiHidden/>
    <w:rsid w:val="00F316AD"/>
    <w:pPr>
      <w:tabs>
        <w:tab w:val="center" w:pos="4680"/>
        <w:tab w:val="right" w:pos="9360"/>
      </w:tabs>
    </w:pPr>
  </w:style>
  <w:style w:type="character" w:customStyle="1" w:styleId="FooterChar">
    <w:name w:val="Footer Char"/>
    <w:basedOn w:val="DefaultParagraphFont"/>
    <w:link w:val="Footer"/>
    <w:uiPriority w:val="99"/>
    <w:semiHidden/>
    <w:rsid w:val="00D20DA9"/>
    <w:rPr>
      <w:color w:val="000000" w:themeColor="text1"/>
    </w:rPr>
  </w:style>
  <w:style w:type="table" w:styleId="TableGrid">
    <w:name w:val="Table Grid"/>
    <w:basedOn w:val="TableNormal"/>
    <w:uiPriority w:val="39"/>
    <w:rsid w:val="00F31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F316AD"/>
    <w:pPr>
      <w:tabs>
        <w:tab w:val="left" w:pos="2121"/>
        <w:tab w:val="left" w:pos="4241"/>
      </w:tabs>
      <w:spacing w:before="120" w:after="120"/>
      <w:jc w:val="center"/>
    </w:pPr>
    <w:rPr>
      <w:rFonts w:cs="Times New Roman (Body CS)"/>
      <w:color w:val="303848" w:themeColor="accent1"/>
      <w:spacing w:val="80"/>
      <w:sz w:val="52"/>
    </w:rPr>
  </w:style>
  <w:style w:type="character" w:customStyle="1" w:styleId="TitleChar">
    <w:name w:val="Title Char"/>
    <w:basedOn w:val="DefaultParagraphFont"/>
    <w:link w:val="Title"/>
    <w:rsid w:val="00D20DA9"/>
    <w:rPr>
      <w:rFonts w:cs="Times New Roman (Body CS)"/>
      <w:color w:val="303848" w:themeColor="accent1"/>
      <w:spacing w:val="80"/>
      <w:sz w:val="52"/>
    </w:rPr>
  </w:style>
  <w:style w:type="paragraph" w:styleId="Subtitle">
    <w:name w:val="Subtitle"/>
    <w:basedOn w:val="Normal"/>
    <w:next w:val="Normal"/>
    <w:link w:val="SubtitleChar"/>
    <w:uiPriority w:val="1"/>
    <w:qFormat/>
    <w:rsid w:val="0029715D"/>
    <w:pPr>
      <w:spacing w:before="120" w:after="120"/>
      <w:jc w:val="center"/>
    </w:pPr>
    <w:rPr>
      <w:rFonts w:cs="Times New Roman (Body CS)"/>
      <w:color w:val="303848" w:themeColor="accent1"/>
      <w:spacing w:val="80"/>
    </w:rPr>
  </w:style>
  <w:style w:type="character" w:customStyle="1" w:styleId="SubtitleChar">
    <w:name w:val="Subtitle Char"/>
    <w:basedOn w:val="DefaultParagraphFont"/>
    <w:link w:val="Subtitle"/>
    <w:uiPriority w:val="1"/>
    <w:rsid w:val="0029715D"/>
    <w:rPr>
      <w:rFonts w:cs="Times New Roman (Body CS)"/>
      <w:color w:val="303848" w:themeColor="accent1"/>
      <w:spacing w:val="80"/>
    </w:rPr>
  </w:style>
  <w:style w:type="character" w:customStyle="1" w:styleId="Heading1Char">
    <w:name w:val="Heading 1 Char"/>
    <w:basedOn w:val="DefaultParagraphFont"/>
    <w:link w:val="Heading1"/>
    <w:uiPriority w:val="2"/>
    <w:rsid w:val="00D20DA9"/>
    <w:rPr>
      <w:rFonts w:cs="Times New Roman (Body CS)"/>
      <w:color w:val="FFFFFF"/>
      <w:spacing w:val="40"/>
    </w:rPr>
  </w:style>
  <w:style w:type="paragraph" w:customStyle="1" w:styleId="Text">
    <w:name w:val="Text"/>
    <w:basedOn w:val="Normal"/>
    <w:next w:val="Normal"/>
    <w:uiPriority w:val="3"/>
    <w:qFormat/>
    <w:rsid w:val="0040233B"/>
    <w:pPr>
      <w:spacing w:line="288" w:lineRule="auto"/>
    </w:pPr>
    <w:rPr>
      <w:color w:val="404040" w:themeColor="text1" w:themeTint="BF"/>
      <w:sz w:val="20"/>
    </w:rPr>
  </w:style>
  <w:style w:type="character" w:customStyle="1" w:styleId="Heading2Char">
    <w:name w:val="Heading 2 Char"/>
    <w:basedOn w:val="DefaultParagraphFont"/>
    <w:link w:val="Heading2"/>
    <w:uiPriority w:val="9"/>
    <w:rsid w:val="001F4150"/>
    <w:rPr>
      <w:rFonts w:cs="Times New Roman (Body CS)"/>
      <w:color w:val="303848" w:themeColor="accent1"/>
      <w:spacing w:val="80"/>
    </w:rPr>
  </w:style>
  <w:style w:type="paragraph" w:customStyle="1" w:styleId="SmallText">
    <w:name w:val="SmallText"/>
    <w:basedOn w:val="Normal"/>
    <w:next w:val="Normal"/>
    <w:uiPriority w:val="5"/>
    <w:qFormat/>
    <w:rsid w:val="0040233B"/>
    <w:rPr>
      <w:i/>
      <w:color w:val="404040" w:themeColor="text1" w:themeTint="BF"/>
      <w:sz w:val="20"/>
    </w:rPr>
  </w:style>
  <w:style w:type="character" w:styleId="PlaceholderText">
    <w:name w:val="Placeholder Text"/>
    <w:basedOn w:val="DefaultParagraphFont"/>
    <w:uiPriority w:val="99"/>
    <w:semiHidden/>
    <w:rsid w:val="00D20DA9"/>
    <w:rPr>
      <w:color w:val="808080"/>
    </w:rPr>
  </w:style>
  <w:style w:type="character" w:customStyle="1" w:styleId="Accent">
    <w:name w:val="Accent"/>
    <w:basedOn w:val="DefaultParagraphFont"/>
    <w:uiPriority w:val="1"/>
    <w:qFormat/>
    <w:rsid w:val="00D26A79"/>
    <w:rPr>
      <w:color w:val="BF9268" w:themeColor="accent2"/>
    </w:rPr>
  </w:style>
  <w:style w:type="character" w:styleId="Hyperlink">
    <w:name w:val="Hyperlink"/>
    <w:basedOn w:val="DefaultParagraphFont"/>
    <w:uiPriority w:val="99"/>
    <w:unhideWhenUsed/>
    <w:rPr>
      <w:color w:val="F7B615" w:themeColor="hyperlink"/>
      <w:u w:val="single"/>
    </w:r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unhideWhenUsed/>
    <w:qFormat/>
    <w:rsid w:val="00D07BED"/>
    <w:pPr>
      <w:spacing w:after="200"/>
    </w:pPr>
    <w:rPr>
      <w:i/>
      <w:iCs/>
      <w:color w:val="775F55" w:themeColor="text2"/>
      <w:sz w:val="18"/>
      <w:szCs w:val="18"/>
    </w:rPr>
  </w:style>
  <w:style w:type="paragraph" w:styleId="BalloonText">
    <w:name w:val="Balloon Text"/>
    <w:basedOn w:val="Normal"/>
    <w:link w:val="BalloonTextChar"/>
    <w:uiPriority w:val="99"/>
    <w:semiHidden/>
    <w:unhideWhenUsed/>
    <w:rsid w:val="008F519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F5196"/>
    <w:rPr>
      <w:rFonts w:ascii="Times New Roman" w:hAnsi="Times New Roman" w:cs="Times New Roman"/>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189704">
      <w:bodyDiv w:val="1"/>
      <w:marLeft w:val="0"/>
      <w:marRight w:val="0"/>
      <w:marTop w:val="0"/>
      <w:marBottom w:val="0"/>
      <w:divBdr>
        <w:top w:val="none" w:sz="0" w:space="0" w:color="auto"/>
        <w:left w:val="none" w:sz="0" w:space="0" w:color="auto"/>
        <w:bottom w:val="none" w:sz="0" w:space="0" w:color="auto"/>
        <w:right w:val="none" w:sz="0" w:space="0" w:color="auto"/>
      </w:divBdr>
      <w:divsChild>
        <w:div w:id="188103974">
          <w:marLeft w:val="0"/>
          <w:marRight w:val="0"/>
          <w:marTop w:val="0"/>
          <w:marBottom w:val="0"/>
          <w:divBdr>
            <w:top w:val="none" w:sz="0" w:space="0" w:color="auto"/>
            <w:left w:val="none" w:sz="0" w:space="0" w:color="auto"/>
            <w:bottom w:val="none" w:sz="0" w:space="0" w:color="auto"/>
            <w:right w:val="none" w:sz="0" w:space="0" w:color="auto"/>
          </w:divBdr>
          <w:divsChild>
            <w:div w:id="42294835">
              <w:marLeft w:val="0"/>
              <w:marRight w:val="0"/>
              <w:marTop w:val="0"/>
              <w:marBottom w:val="0"/>
              <w:divBdr>
                <w:top w:val="none" w:sz="0" w:space="0" w:color="auto"/>
                <w:left w:val="none" w:sz="0" w:space="0" w:color="auto"/>
                <w:bottom w:val="none" w:sz="0" w:space="0" w:color="auto"/>
                <w:right w:val="none" w:sz="0" w:space="0" w:color="auto"/>
              </w:divBdr>
              <w:divsChild>
                <w:div w:id="333728242">
                  <w:marLeft w:val="0"/>
                  <w:marRight w:val="0"/>
                  <w:marTop w:val="0"/>
                  <w:marBottom w:val="0"/>
                  <w:divBdr>
                    <w:top w:val="none" w:sz="0" w:space="0" w:color="auto"/>
                    <w:left w:val="none" w:sz="0" w:space="0" w:color="auto"/>
                    <w:bottom w:val="none" w:sz="0" w:space="0" w:color="auto"/>
                    <w:right w:val="none" w:sz="0" w:space="0" w:color="auto"/>
                  </w:divBdr>
                </w:div>
                <w:div w:id="1799571611">
                  <w:marLeft w:val="0"/>
                  <w:marRight w:val="0"/>
                  <w:marTop w:val="0"/>
                  <w:marBottom w:val="0"/>
                  <w:divBdr>
                    <w:top w:val="none" w:sz="0" w:space="0" w:color="auto"/>
                    <w:left w:val="none" w:sz="0" w:space="0" w:color="auto"/>
                    <w:bottom w:val="none" w:sz="0" w:space="0" w:color="auto"/>
                    <w:right w:val="none" w:sz="0" w:space="0" w:color="auto"/>
                  </w:divBdr>
                </w:div>
              </w:divsChild>
            </w:div>
            <w:div w:id="1121219124">
              <w:marLeft w:val="0"/>
              <w:marRight w:val="0"/>
              <w:marTop w:val="0"/>
              <w:marBottom w:val="0"/>
              <w:divBdr>
                <w:top w:val="none" w:sz="0" w:space="0" w:color="auto"/>
                <w:left w:val="none" w:sz="0" w:space="0" w:color="auto"/>
                <w:bottom w:val="none" w:sz="0" w:space="0" w:color="auto"/>
                <w:right w:val="none" w:sz="0" w:space="0" w:color="auto"/>
              </w:divBdr>
              <w:divsChild>
                <w:div w:id="1617830272">
                  <w:marLeft w:val="0"/>
                  <w:marRight w:val="0"/>
                  <w:marTop w:val="0"/>
                  <w:marBottom w:val="0"/>
                  <w:divBdr>
                    <w:top w:val="none" w:sz="0" w:space="0" w:color="auto"/>
                    <w:left w:val="none" w:sz="0" w:space="0" w:color="auto"/>
                    <w:bottom w:val="none" w:sz="0" w:space="0" w:color="auto"/>
                    <w:right w:val="none" w:sz="0" w:space="0" w:color="auto"/>
                  </w:divBdr>
                </w:div>
              </w:divsChild>
            </w:div>
            <w:div w:id="55279218">
              <w:marLeft w:val="0"/>
              <w:marRight w:val="0"/>
              <w:marTop w:val="0"/>
              <w:marBottom w:val="0"/>
              <w:divBdr>
                <w:top w:val="none" w:sz="0" w:space="0" w:color="auto"/>
                <w:left w:val="none" w:sz="0" w:space="0" w:color="auto"/>
                <w:bottom w:val="none" w:sz="0" w:space="0" w:color="auto"/>
                <w:right w:val="none" w:sz="0" w:space="0" w:color="auto"/>
              </w:divBdr>
              <w:divsChild>
                <w:div w:id="1679306578">
                  <w:marLeft w:val="0"/>
                  <w:marRight w:val="0"/>
                  <w:marTop w:val="0"/>
                  <w:marBottom w:val="0"/>
                  <w:divBdr>
                    <w:top w:val="none" w:sz="0" w:space="0" w:color="auto"/>
                    <w:left w:val="none" w:sz="0" w:space="0" w:color="auto"/>
                    <w:bottom w:val="none" w:sz="0" w:space="0" w:color="auto"/>
                    <w:right w:val="none" w:sz="0" w:space="0" w:color="auto"/>
                  </w:divBdr>
                </w:div>
              </w:divsChild>
            </w:div>
            <w:div w:id="743458082">
              <w:marLeft w:val="0"/>
              <w:marRight w:val="0"/>
              <w:marTop w:val="0"/>
              <w:marBottom w:val="0"/>
              <w:divBdr>
                <w:top w:val="none" w:sz="0" w:space="0" w:color="auto"/>
                <w:left w:val="none" w:sz="0" w:space="0" w:color="auto"/>
                <w:bottom w:val="none" w:sz="0" w:space="0" w:color="auto"/>
                <w:right w:val="none" w:sz="0" w:space="0" w:color="auto"/>
              </w:divBdr>
              <w:divsChild>
                <w:div w:id="443690825">
                  <w:marLeft w:val="0"/>
                  <w:marRight w:val="0"/>
                  <w:marTop w:val="0"/>
                  <w:marBottom w:val="0"/>
                  <w:divBdr>
                    <w:top w:val="none" w:sz="0" w:space="0" w:color="auto"/>
                    <w:left w:val="none" w:sz="0" w:space="0" w:color="auto"/>
                    <w:bottom w:val="none" w:sz="0" w:space="0" w:color="auto"/>
                    <w:right w:val="none" w:sz="0" w:space="0" w:color="auto"/>
                  </w:divBdr>
                </w:div>
              </w:divsChild>
            </w:div>
            <w:div w:id="821580588">
              <w:marLeft w:val="0"/>
              <w:marRight w:val="0"/>
              <w:marTop w:val="0"/>
              <w:marBottom w:val="0"/>
              <w:divBdr>
                <w:top w:val="none" w:sz="0" w:space="0" w:color="auto"/>
                <w:left w:val="none" w:sz="0" w:space="0" w:color="auto"/>
                <w:bottom w:val="none" w:sz="0" w:space="0" w:color="auto"/>
                <w:right w:val="none" w:sz="0" w:space="0" w:color="auto"/>
              </w:divBdr>
              <w:divsChild>
                <w:div w:id="1135293428">
                  <w:marLeft w:val="0"/>
                  <w:marRight w:val="0"/>
                  <w:marTop w:val="0"/>
                  <w:marBottom w:val="0"/>
                  <w:divBdr>
                    <w:top w:val="none" w:sz="0" w:space="0" w:color="auto"/>
                    <w:left w:val="none" w:sz="0" w:space="0" w:color="auto"/>
                    <w:bottom w:val="none" w:sz="0" w:space="0" w:color="auto"/>
                    <w:right w:val="none" w:sz="0" w:space="0" w:color="auto"/>
                  </w:divBdr>
                </w:div>
              </w:divsChild>
            </w:div>
            <w:div w:id="1192456628">
              <w:marLeft w:val="0"/>
              <w:marRight w:val="0"/>
              <w:marTop w:val="0"/>
              <w:marBottom w:val="0"/>
              <w:divBdr>
                <w:top w:val="none" w:sz="0" w:space="0" w:color="auto"/>
                <w:left w:val="none" w:sz="0" w:space="0" w:color="auto"/>
                <w:bottom w:val="none" w:sz="0" w:space="0" w:color="auto"/>
                <w:right w:val="none" w:sz="0" w:space="0" w:color="auto"/>
              </w:divBdr>
              <w:divsChild>
                <w:div w:id="1864974452">
                  <w:marLeft w:val="0"/>
                  <w:marRight w:val="0"/>
                  <w:marTop w:val="0"/>
                  <w:marBottom w:val="0"/>
                  <w:divBdr>
                    <w:top w:val="none" w:sz="0" w:space="0" w:color="auto"/>
                    <w:left w:val="none" w:sz="0" w:space="0" w:color="auto"/>
                    <w:bottom w:val="none" w:sz="0" w:space="0" w:color="auto"/>
                    <w:right w:val="none" w:sz="0" w:space="0" w:color="auto"/>
                  </w:divBdr>
                </w:div>
              </w:divsChild>
            </w:div>
            <w:div w:id="1959290867">
              <w:marLeft w:val="0"/>
              <w:marRight w:val="0"/>
              <w:marTop w:val="0"/>
              <w:marBottom w:val="0"/>
              <w:divBdr>
                <w:top w:val="none" w:sz="0" w:space="0" w:color="auto"/>
                <w:left w:val="none" w:sz="0" w:space="0" w:color="auto"/>
                <w:bottom w:val="none" w:sz="0" w:space="0" w:color="auto"/>
                <w:right w:val="none" w:sz="0" w:space="0" w:color="auto"/>
              </w:divBdr>
              <w:divsChild>
                <w:div w:id="600602462">
                  <w:marLeft w:val="0"/>
                  <w:marRight w:val="0"/>
                  <w:marTop w:val="0"/>
                  <w:marBottom w:val="0"/>
                  <w:divBdr>
                    <w:top w:val="none" w:sz="0" w:space="0" w:color="auto"/>
                    <w:left w:val="none" w:sz="0" w:space="0" w:color="auto"/>
                    <w:bottom w:val="none" w:sz="0" w:space="0" w:color="auto"/>
                    <w:right w:val="none" w:sz="0" w:space="0" w:color="auto"/>
                  </w:divBdr>
                </w:div>
              </w:divsChild>
            </w:div>
            <w:div w:id="145825211">
              <w:marLeft w:val="0"/>
              <w:marRight w:val="0"/>
              <w:marTop w:val="0"/>
              <w:marBottom w:val="0"/>
              <w:divBdr>
                <w:top w:val="none" w:sz="0" w:space="0" w:color="auto"/>
                <w:left w:val="none" w:sz="0" w:space="0" w:color="auto"/>
                <w:bottom w:val="none" w:sz="0" w:space="0" w:color="auto"/>
                <w:right w:val="none" w:sz="0" w:space="0" w:color="auto"/>
              </w:divBdr>
              <w:divsChild>
                <w:div w:id="255557528">
                  <w:marLeft w:val="0"/>
                  <w:marRight w:val="0"/>
                  <w:marTop w:val="0"/>
                  <w:marBottom w:val="0"/>
                  <w:divBdr>
                    <w:top w:val="none" w:sz="0" w:space="0" w:color="auto"/>
                    <w:left w:val="none" w:sz="0" w:space="0" w:color="auto"/>
                    <w:bottom w:val="none" w:sz="0" w:space="0" w:color="auto"/>
                    <w:right w:val="none" w:sz="0" w:space="0" w:color="auto"/>
                  </w:divBdr>
                </w:div>
              </w:divsChild>
            </w:div>
            <w:div w:id="459034633">
              <w:marLeft w:val="0"/>
              <w:marRight w:val="0"/>
              <w:marTop w:val="0"/>
              <w:marBottom w:val="0"/>
              <w:divBdr>
                <w:top w:val="none" w:sz="0" w:space="0" w:color="auto"/>
                <w:left w:val="none" w:sz="0" w:space="0" w:color="auto"/>
                <w:bottom w:val="none" w:sz="0" w:space="0" w:color="auto"/>
                <w:right w:val="none" w:sz="0" w:space="0" w:color="auto"/>
              </w:divBdr>
              <w:divsChild>
                <w:div w:id="366175330">
                  <w:marLeft w:val="0"/>
                  <w:marRight w:val="0"/>
                  <w:marTop w:val="0"/>
                  <w:marBottom w:val="0"/>
                  <w:divBdr>
                    <w:top w:val="none" w:sz="0" w:space="0" w:color="auto"/>
                    <w:left w:val="none" w:sz="0" w:space="0" w:color="auto"/>
                    <w:bottom w:val="none" w:sz="0" w:space="0" w:color="auto"/>
                    <w:right w:val="none" w:sz="0" w:space="0" w:color="auto"/>
                  </w:divBdr>
                </w:div>
              </w:divsChild>
            </w:div>
            <w:div w:id="1684017860">
              <w:marLeft w:val="0"/>
              <w:marRight w:val="0"/>
              <w:marTop w:val="0"/>
              <w:marBottom w:val="0"/>
              <w:divBdr>
                <w:top w:val="none" w:sz="0" w:space="0" w:color="auto"/>
                <w:left w:val="none" w:sz="0" w:space="0" w:color="auto"/>
                <w:bottom w:val="none" w:sz="0" w:space="0" w:color="auto"/>
                <w:right w:val="none" w:sz="0" w:space="0" w:color="auto"/>
              </w:divBdr>
              <w:divsChild>
                <w:div w:id="51126927">
                  <w:marLeft w:val="0"/>
                  <w:marRight w:val="0"/>
                  <w:marTop w:val="0"/>
                  <w:marBottom w:val="0"/>
                  <w:divBdr>
                    <w:top w:val="none" w:sz="0" w:space="0" w:color="auto"/>
                    <w:left w:val="none" w:sz="0" w:space="0" w:color="auto"/>
                    <w:bottom w:val="none" w:sz="0" w:space="0" w:color="auto"/>
                    <w:right w:val="none" w:sz="0" w:space="0" w:color="auto"/>
                  </w:divBdr>
                </w:div>
              </w:divsChild>
            </w:div>
            <w:div w:id="1627004492">
              <w:marLeft w:val="0"/>
              <w:marRight w:val="0"/>
              <w:marTop w:val="0"/>
              <w:marBottom w:val="0"/>
              <w:divBdr>
                <w:top w:val="none" w:sz="0" w:space="0" w:color="auto"/>
                <w:left w:val="none" w:sz="0" w:space="0" w:color="auto"/>
                <w:bottom w:val="none" w:sz="0" w:space="0" w:color="auto"/>
                <w:right w:val="none" w:sz="0" w:space="0" w:color="auto"/>
              </w:divBdr>
              <w:divsChild>
                <w:div w:id="1807048369">
                  <w:marLeft w:val="0"/>
                  <w:marRight w:val="0"/>
                  <w:marTop w:val="0"/>
                  <w:marBottom w:val="0"/>
                  <w:divBdr>
                    <w:top w:val="none" w:sz="0" w:space="0" w:color="auto"/>
                    <w:left w:val="none" w:sz="0" w:space="0" w:color="auto"/>
                    <w:bottom w:val="none" w:sz="0" w:space="0" w:color="auto"/>
                    <w:right w:val="none" w:sz="0" w:space="0" w:color="auto"/>
                  </w:divBdr>
                </w:div>
              </w:divsChild>
            </w:div>
            <w:div w:id="2008441666">
              <w:marLeft w:val="0"/>
              <w:marRight w:val="0"/>
              <w:marTop w:val="0"/>
              <w:marBottom w:val="0"/>
              <w:divBdr>
                <w:top w:val="none" w:sz="0" w:space="0" w:color="auto"/>
                <w:left w:val="none" w:sz="0" w:space="0" w:color="auto"/>
                <w:bottom w:val="none" w:sz="0" w:space="0" w:color="auto"/>
                <w:right w:val="none" w:sz="0" w:space="0" w:color="auto"/>
              </w:divBdr>
              <w:divsChild>
                <w:div w:id="1421633169">
                  <w:marLeft w:val="0"/>
                  <w:marRight w:val="0"/>
                  <w:marTop w:val="0"/>
                  <w:marBottom w:val="0"/>
                  <w:divBdr>
                    <w:top w:val="none" w:sz="0" w:space="0" w:color="auto"/>
                    <w:left w:val="none" w:sz="0" w:space="0" w:color="auto"/>
                    <w:bottom w:val="none" w:sz="0" w:space="0" w:color="auto"/>
                    <w:right w:val="none" w:sz="0" w:space="0" w:color="auto"/>
                  </w:divBdr>
                </w:div>
              </w:divsChild>
            </w:div>
            <w:div w:id="1541816072">
              <w:marLeft w:val="0"/>
              <w:marRight w:val="0"/>
              <w:marTop w:val="0"/>
              <w:marBottom w:val="0"/>
              <w:divBdr>
                <w:top w:val="none" w:sz="0" w:space="0" w:color="auto"/>
                <w:left w:val="none" w:sz="0" w:space="0" w:color="auto"/>
                <w:bottom w:val="none" w:sz="0" w:space="0" w:color="auto"/>
                <w:right w:val="none" w:sz="0" w:space="0" w:color="auto"/>
              </w:divBdr>
              <w:divsChild>
                <w:div w:id="2123260126">
                  <w:marLeft w:val="0"/>
                  <w:marRight w:val="0"/>
                  <w:marTop w:val="0"/>
                  <w:marBottom w:val="0"/>
                  <w:divBdr>
                    <w:top w:val="none" w:sz="0" w:space="0" w:color="auto"/>
                    <w:left w:val="none" w:sz="0" w:space="0" w:color="auto"/>
                    <w:bottom w:val="none" w:sz="0" w:space="0" w:color="auto"/>
                    <w:right w:val="none" w:sz="0" w:space="0" w:color="auto"/>
                  </w:divBdr>
                </w:div>
              </w:divsChild>
            </w:div>
            <w:div w:id="1000814737">
              <w:marLeft w:val="0"/>
              <w:marRight w:val="0"/>
              <w:marTop w:val="0"/>
              <w:marBottom w:val="0"/>
              <w:divBdr>
                <w:top w:val="none" w:sz="0" w:space="0" w:color="auto"/>
                <w:left w:val="none" w:sz="0" w:space="0" w:color="auto"/>
                <w:bottom w:val="none" w:sz="0" w:space="0" w:color="auto"/>
                <w:right w:val="none" w:sz="0" w:space="0" w:color="auto"/>
              </w:divBdr>
              <w:divsChild>
                <w:div w:id="1032919914">
                  <w:marLeft w:val="0"/>
                  <w:marRight w:val="0"/>
                  <w:marTop w:val="0"/>
                  <w:marBottom w:val="0"/>
                  <w:divBdr>
                    <w:top w:val="none" w:sz="0" w:space="0" w:color="auto"/>
                    <w:left w:val="none" w:sz="0" w:space="0" w:color="auto"/>
                    <w:bottom w:val="none" w:sz="0" w:space="0" w:color="auto"/>
                    <w:right w:val="none" w:sz="0" w:space="0" w:color="auto"/>
                  </w:divBdr>
                </w:div>
              </w:divsChild>
            </w:div>
            <w:div w:id="345327569">
              <w:marLeft w:val="0"/>
              <w:marRight w:val="0"/>
              <w:marTop w:val="0"/>
              <w:marBottom w:val="0"/>
              <w:divBdr>
                <w:top w:val="none" w:sz="0" w:space="0" w:color="auto"/>
                <w:left w:val="none" w:sz="0" w:space="0" w:color="auto"/>
                <w:bottom w:val="none" w:sz="0" w:space="0" w:color="auto"/>
                <w:right w:val="none" w:sz="0" w:space="0" w:color="auto"/>
              </w:divBdr>
              <w:divsChild>
                <w:div w:id="1042441323">
                  <w:marLeft w:val="0"/>
                  <w:marRight w:val="0"/>
                  <w:marTop w:val="0"/>
                  <w:marBottom w:val="0"/>
                  <w:divBdr>
                    <w:top w:val="none" w:sz="0" w:space="0" w:color="auto"/>
                    <w:left w:val="none" w:sz="0" w:space="0" w:color="auto"/>
                    <w:bottom w:val="none" w:sz="0" w:space="0" w:color="auto"/>
                    <w:right w:val="none" w:sz="0" w:space="0" w:color="auto"/>
                  </w:divBdr>
                </w:div>
              </w:divsChild>
            </w:div>
            <w:div w:id="1216429521">
              <w:marLeft w:val="0"/>
              <w:marRight w:val="0"/>
              <w:marTop w:val="0"/>
              <w:marBottom w:val="0"/>
              <w:divBdr>
                <w:top w:val="none" w:sz="0" w:space="0" w:color="auto"/>
                <w:left w:val="none" w:sz="0" w:space="0" w:color="auto"/>
                <w:bottom w:val="none" w:sz="0" w:space="0" w:color="auto"/>
                <w:right w:val="none" w:sz="0" w:space="0" w:color="auto"/>
              </w:divBdr>
              <w:divsChild>
                <w:div w:id="975642708">
                  <w:marLeft w:val="0"/>
                  <w:marRight w:val="0"/>
                  <w:marTop w:val="0"/>
                  <w:marBottom w:val="0"/>
                  <w:divBdr>
                    <w:top w:val="none" w:sz="0" w:space="0" w:color="auto"/>
                    <w:left w:val="none" w:sz="0" w:space="0" w:color="auto"/>
                    <w:bottom w:val="none" w:sz="0" w:space="0" w:color="auto"/>
                    <w:right w:val="none" w:sz="0" w:space="0" w:color="auto"/>
                  </w:divBdr>
                </w:div>
              </w:divsChild>
            </w:div>
            <w:div w:id="657878828">
              <w:marLeft w:val="0"/>
              <w:marRight w:val="0"/>
              <w:marTop w:val="0"/>
              <w:marBottom w:val="0"/>
              <w:divBdr>
                <w:top w:val="none" w:sz="0" w:space="0" w:color="auto"/>
                <w:left w:val="none" w:sz="0" w:space="0" w:color="auto"/>
                <w:bottom w:val="none" w:sz="0" w:space="0" w:color="auto"/>
                <w:right w:val="none" w:sz="0" w:space="0" w:color="auto"/>
              </w:divBdr>
              <w:divsChild>
                <w:div w:id="186412678">
                  <w:marLeft w:val="0"/>
                  <w:marRight w:val="0"/>
                  <w:marTop w:val="0"/>
                  <w:marBottom w:val="0"/>
                  <w:divBdr>
                    <w:top w:val="none" w:sz="0" w:space="0" w:color="auto"/>
                    <w:left w:val="none" w:sz="0" w:space="0" w:color="auto"/>
                    <w:bottom w:val="none" w:sz="0" w:space="0" w:color="auto"/>
                    <w:right w:val="none" w:sz="0" w:space="0" w:color="auto"/>
                  </w:divBdr>
                </w:div>
              </w:divsChild>
            </w:div>
            <w:div w:id="2069843766">
              <w:marLeft w:val="0"/>
              <w:marRight w:val="0"/>
              <w:marTop w:val="0"/>
              <w:marBottom w:val="0"/>
              <w:divBdr>
                <w:top w:val="none" w:sz="0" w:space="0" w:color="auto"/>
                <w:left w:val="none" w:sz="0" w:space="0" w:color="auto"/>
                <w:bottom w:val="none" w:sz="0" w:space="0" w:color="auto"/>
                <w:right w:val="none" w:sz="0" w:space="0" w:color="auto"/>
              </w:divBdr>
              <w:divsChild>
                <w:div w:id="534583734">
                  <w:marLeft w:val="0"/>
                  <w:marRight w:val="0"/>
                  <w:marTop w:val="0"/>
                  <w:marBottom w:val="0"/>
                  <w:divBdr>
                    <w:top w:val="none" w:sz="0" w:space="0" w:color="auto"/>
                    <w:left w:val="none" w:sz="0" w:space="0" w:color="auto"/>
                    <w:bottom w:val="none" w:sz="0" w:space="0" w:color="auto"/>
                    <w:right w:val="none" w:sz="0" w:space="0" w:color="auto"/>
                  </w:divBdr>
                </w:div>
              </w:divsChild>
            </w:div>
            <w:div w:id="1374768470">
              <w:marLeft w:val="0"/>
              <w:marRight w:val="0"/>
              <w:marTop w:val="0"/>
              <w:marBottom w:val="0"/>
              <w:divBdr>
                <w:top w:val="none" w:sz="0" w:space="0" w:color="auto"/>
                <w:left w:val="none" w:sz="0" w:space="0" w:color="auto"/>
                <w:bottom w:val="none" w:sz="0" w:space="0" w:color="auto"/>
                <w:right w:val="none" w:sz="0" w:space="0" w:color="auto"/>
              </w:divBdr>
              <w:divsChild>
                <w:div w:id="1669363262">
                  <w:marLeft w:val="0"/>
                  <w:marRight w:val="0"/>
                  <w:marTop w:val="0"/>
                  <w:marBottom w:val="0"/>
                  <w:divBdr>
                    <w:top w:val="none" w:sz="0" w:space="0" w:color="auto"/>
                    <w:left w:val="none" w:sz="0" w:space="0" w:color="auto"/>
                    <w:bottom w:val="none" w:sz="0" w:space="0" w:color="auto"/>
                    <w:right w:val="none" w:sz="0" w:space="0" w:color="auto"/>
                  </w:divBdr>
                </w:div>
              </w:divsChild>
            </w:div>
            <w:div w:id="1207137206">
              <w:marLeft w:val="0"/>
              <w:marRight w:val="0"/>
              <w:marTop w:val="0"/>
              <w:marBottom w:val="0"/>
              <w:divBdr>
                <w:top w:val="none" w:sz="0" w:space="0" w:color="auto"/>
                <w:left w:val="none" w:sz="0" w:space="0" w:color="auto"/>
                <w:bottom w:val="none" w:sz="0" w:space="0" w:color="auto"/>
                <w:right w:val="none" w:sz="0" w:space="0" w:color="auto"/>
              </w:divBdr>
              <w:divsChild>
                <w:div w:id="1753426231">
                  <w:marLeft w:val="0"/>
                  <w:marRight w:val="0"/>
                  <w:marTop w:val="0"/>
                  <w:marBottom w:val="0"/>
                  <w:divBdr>
                    <w:top w:val="none" w:sz="0" w:space="0" w:color="auto"/>
                    <w:left w:val="none" w:sz="0" w:space="0" w:color="auto"/>
                    <w:bottom w:val="none" w:sz="0" w:space="0" w:color="auto"/>
                    <w:right w:val="none" w:sz="0" w:space="0" w:color="auto"/>
                  </w:divBdr>
                </w:div>
              </w:divsChild>
            </w:div>
            <w:div w:id="1987128562">
              <w:marLeft w:val="0"/>
              <w:marRight w:val="0"/>
              <w:marTop w:val="0"/>
              <w:marBottom w:val="0"/>
              <w:divBdr>
                <w:top w:val="none" w:sz="0" w:space="0" w:color="auto"/>
                <w:left w:val="none" w:sz="0" w:space="0" w:color="auto"/>
                <w:bottom w:val="none" w:sz="0" w:space="0" w:color="auto"/>
                <w:right w:val="none" w:sz="0" w:space="0" w:color="auto"/>
              </w:divBdr>
              <w:divsChild>
                <w:div w:id="1276447608">
                  <w:marLeft w:val="0"/>
                  <w:marRight w:val="0"/>
                  <w:marTop w:val="0"/>
                  <w:marBottom w:val="0"/>
                  <w:divBdr>
                    <w:top w:val="none" w:sz="0" w:space="0" w:color="auto"/>
                    <w:left w:val="none" w:sz="0" w:space="0" w:color="auto"/>
                    <w:bottom w:val="none" w:sz="0" w:space="0" w:color="auto"/>
                    <w:right w:val="none" w:sz="0" w:space="0" w:color="auto"/>
                  </w:divBdr>
                </w:div>
              </w:divsChild>
            </w:div>
            <w:div w:id="1827352965">
              <w:marLeft w:val="0"/>
              <w:marRight w:val="0"/>
              <w:marTop w:val="0"/>
              <w:marBottom w:val="0"/>
              <w:divBdr>
                <w:top w:val="none" w:sz="0" w:space="0" w:color="auto"/>
                <w:left w:val="none" w:sz="0" w:space="0" w:color="auto"/>
                <w:bottom w:val="none" w:sz="0" w:space="0" w:color="auto"/>
                <w:right w:val="none" w:sz="0" w:space="0" w:color="auto"/>
              </w:divBdr>
              <w:divsChild>
                <w:div w:id="1616904585">
                  <w:marLeft w:val="0"/>
                  <w:marRight w:val="0"/>
                  <w:marTop w:val="0"/>
                  <w:marBottom w:val="0"/>
                  <w:divBdr>
                    <w:top w:val="none" w:sz="0" w:space="0" w:color="auto"/>
                    <w:left w:val="none" w:sz="0" w:space="0" w:color="auto"/>
                    <w:bottom w:val="none" w:sz="0" w:space="0" w:color="auto"/>
                    <w:right w:val="none" w:sz="0" w:space="0" w:color="auto"/>
                  </w:divBdr>
                </w:div>
              </w:divsChild>
            </w:div>
            <w:div w:id="1368290337">
              <w:marLeft w:val="0"/>
              <w:marRight w:val="0"/>
              <w:marTop w:val="0"/>
              <w:marBottom w:val="0"/>
              <w:divBdr>
                <w:top w:val="none" w:sz="0" w:space="0" w:color="auto"/>
                <w:left w:val="none" w:sz="0" w:space="0" w:color="auto"/>
                <w:bottom w:val="none" w:sz="0" w:space="0" w:color="auto"/>
                <w:right w:val="none" w:sz="0" w:space="0" w:color="auto"/>
              </w:divBdr>
              <w:divsChild>
                <w:div w:id="1368603838">
                  <w:marLeft w:val="0"/>
                  <w:marRight w:val="0"/>
                  <w:marTop w:val="0"/>
                  <w:marBottom w:val="0"/>
                  <w:divBdr>
                    <w:top w:val="none" w:sz="0" w:space="0" w:color="auto"/>
                    <w:left w:val="none" w:sz="0" w:space="0" w:color="auto"/>
                    <w:bottom w:val="none" w:sz="0" w:space="0" w:color="auto"/>
                    <w:right w:val="none" w:sz="0" w:space="0" w:color="auto"/>
                  </w:divBdr>
                </w:div>
              </w:divsChild>
            </w:div>
            <w:div w:id="35356279">
              <w:marLeft w:val="0"/>
              <w:marRight w:val="0"/>
              <w:marTop w:val="0"/>
              <w:marBottom w:val="0"/>
              <w:divBdr>
                <w:top w:val="none" w:sz="0" w:space="0" w:color="auto"/>
                <w:left w:val="none" w:sz="0" w:space="0" w:color="auto"/>
                <w:bottom w:val="none" w:sz="0" w:space="0" w:color="auto"/>
                <w:right w:val="none" w:sz="0" w:space="0" w:color="auto"/>
              </w:divBdr>
              <w:divsChild>
                <w:div w:id="1141655277">
                  <w:marLeft w:val="0"/>
                  <w:marRight w:val="0"/>
                  <w:marTop w:val="0"/>
                  <w:marBottom w:val="0"/>
                  <w:divBdr>
                    <w:top w:val="none" w:sz="0" w:space="0" w:color="auto"/>
                    <w:left w:val="none" w:sz="0" w:space="0" w:color="auto"/>
                    <w:bottom w:val="none" w:sz="0" w:space="0" w:color="auto"/>
                    <w:right w:val="none" w:sz="0" w:space="0" w:color="auto"/>
                  </w:divBdr>
                </w:div>
              </w:divsChild>
            </w:div>
            <w:div w:id="201480517">
              <w:marLeft w:val="0"/>
              <w:marRight w:val="0"/>
              <w:marTop w:val="0"/>
              <w:marBottom w:val="0"/>
              <w:divBdr>
                <w:top w:val="none" w:sz="0" w:space="0" w:color="auto"/>
                <w:left w:val="none" w:sz="0" w:space="0" w:color="auto"/>
                <w:bottom w:val="none" w:sz="0" w:space="0" w:color="auto"/>
                <w:right w:val="none" w:sz="0" w:space="0" w:color="auto"/>
              </w:divBdr>
              <w:divsChild>
                <w:div w:id="1261141922">
                  <w:marLeft w:val="0"/>
                  <w:marRight w:val="0"/>
                  <w:marTop w:val="0"/>
                  <w:marBottom w:val="0"/>
                  <w:divBdr>
                    <w:top w:val="none" w:sz="0" w:space="0" w:color="auto"/>
                    <w:left w:val="none" w:sz="0" w:space="0" w:color="auto"/>
                    <w:bottom w:val="none" w:sz="0" w:space="0" w:color="auto"/>
                    <w:right w:val="none" w:sz="0" w:space="0" w:color="auto"/>
                  </w:divBdr>
                </w:div>
                <w:div w:id="142280034">
                  <w:marLeft w:val="0"/>
                  <w:marRight w:val="0"/>
                  <w:marTop w:val="0"/>
                  <w:marBottom w:val="0"/>
                  <w:divBdr>
                    <w:top w:val="none" w:sz="0" w:space="0" w:color="auto"/>
                    <w:left w:val="none" w:sz="0" w:space="0" w:color="auto"/>
                    <w:bottom w:val="none" w:sz="0" w:space="0" w:color="auto"/>
                    <w:right w:val="none" w:sz="0" w:space="0" w:color="auto"/>
                  </w:divBdr>
                </w:div>
              </w:divsChild>
            </w:div>
            <w:div w:id="516425484">
              <w:marLeft w:val="0"/>
              <w:marRight w:val="0"/>
              <w:marTop w:val="0"/>
              <w:marBottom w:val="0"/>
              <w:divBdr>
                <w:top w:val="none" w:sz="0" w:space="0" w:color="auto"/>
                <w:left w:val="none" w:sz="0" w:space="0" w:color="auto"/>
                <w:bottom w:val="none" w:sz="0" w:space="0" w:color="auto"/>
                <w:right w:val="none" w:sz="0" w:space="0" w:color="auto"/>
              </w:divBdr>
              <w:divsChild>
                <w:div w:id="1117259777">
                  <w:marLeft w:val="0"/>
                  <w:marRight w:val="0"/>
                  <w:marTop w:val="0"/>
                  <w:marBottom w:val="0"/>
                  <w:divBdr>
                    <w:top w:val="none" w:sz="0" w:space="0" w:color="auto"/>
                    <w:left w:val="none" w:sz="0" w:space="0" w:color="auto"/>
                    <w:bottom w:val="none" w:sz="0" w:space="0" w:color="auto"/>
                    <w:right w:val="none" w:sz="0" w:space="0" w:color="auto"/>
                  </w:divBdr>
                </w:div>
              </w:divsChild>
            </w:div>
            <w:div w:id="1802725302">
              <w:marLeft w:val="0"/>
              <w:marRight w:val="0"/>
              <w:marTop w:val="0"/>
              <w:marBottom w:val="0"/>
              <w:divBdr>
                <w:top w:val="none" w:sz="0" w:space="0" w:color="auto"/>
                <w:left w:val="none" w:sz="0" w:space="0" w:color="auto"/>
                <w:bottom w:val="none" w:sz="0" w:space="0" w:color="auto"/>
                <w:right w:val="none" w:sz="0" w:space="0" w:color="auto"/>
              </w:divBdr>
              <w:divsChild>
                <w:div w:id="1467040735">
                  <w:marLeft w:val="0"/>
                  <w:marRight w:val="0"/>
                  <w:marTop w:val="0"/>
                  <w:marBottom w:val="0"/>
                  <w:divBdr>
                    <w:top w:val="none" w:sz="0" w:space="0" w:color="auto"/>
                    <w:left w:val="none" w:sz="0" w:space="0" w:color="auto"/>
                    <w:bottom w:val="none" w:sz="0" w:space="0" w:color="auto"/>
                    <w:right w:val="none" w:sz="0" w:space="0" w:color="auto"/>
                  </w:divBdr>
                </w:div>
              </w:divsChild>
            </w:div>
            <w:div w:id="66534954">
              <w:marLeft w:val="0"/>
              <w:marRight w:val="0"/>
              <w:marTop w:val="0"/>
              <w:marBottom w:val="0"/>
              <w:divBdr>
                <w:top w:val="none" w:sz="0" w:space="0" w:color="auto"/>
                <w:left w:val="none" w:sz="0" w:space="0" w:color="auto"/>
                <w:bottom w:val="none" w:sz="0" w:space="0" w:color="auto"/>
                <w:right w:val="none" w:sz="0" w:space="0" w:color="auto"/>
              </w:divBdr>
              <w:divsChild>
                <w:div w:id="1376197964">
                  <w:marLeft w:val="0"/>
                  <w:marRight w:val="0"/>
                  <w:marTop w:val="0"/>
                  <w:marBottom w:val="0"/>
                  <w:divBdr>
                    <w:top w:val="none" w:sz="0" w:space="0" w:color="auto"/>
                    <w:left w:val="none" w:sz="0" w:space="0" w:color="auto"/>
                    <w:bottom w:val="none" w:sz="0" w:space="0" w:color="auto"/>
                    <w:right w:val="none" w:sz="0" w:space="0" w:color="auto"/>
                  </w:divBdr>
                </w:div>
              </w:divsChild>
            </w:div>
            <w:div w:id="1438793313">
              <w:marLeft w:val="0"/>
              <w:marRight w:val="0"/>
              <w:marTop w:val="0"/>
              <w:marBottom w:val="0"/>
              <w:divBdr>
                <w:top w:val="none" w:sz="0" w:space="0" w:color="auto"/>
                <w:left w:val="none" w:sz="0" w:space="0" w:color="auto"/>
                <w:bottom w:val="none" w:sz="0" w:space="0" w:color="auto"/>
                <w:right w:val="none" w:sz="0" w:space="0" w:color="auto"/>
              </w:divBdr>
              <w:divsChild>
                <w:div w:id="1834639095">
                  <w:marLeft w:val="0"/>
                  <w:marRight w:val="0"/>
                  <w:marTop w:val="0"/>
                  <w:marBottom w:val="0"/>
                  <w:divBdr>
                    <w:top w:val="none" w:sz="0" w:space="0" w:color="auto"/>
                    <w:left w:val="none" w:sz="0" w:space="0" w:color="auto"/>
                    <w:bottom w:val="none" w:sz="0" w:space="0" w:color="auto"/>
                    <w:right w:val="none" w:sz="0" w:space="0" w:color="auto"/>
                  </w:divBdr>
                </w:div>
              </w:divsChild>
            </w:div>
            <w:div w:id="1023702911">
              <w:marLeft w:val="0"/>
              <w:marRight w:val="0"/>
              <w:marTop w:val="0"/>
              <w:marBottom w:val="0"/>
              <w:divBdr>
                <w:top w:val="none" w:sz="0" w:space="0" w:color="auto"/>
                <w:left w:val="none" w:sz="0" w:space="0" w:color="auto"/>
                <w:bottom w:val="none" w:sz="0" w:space="0" w:color="auto"/>
                <w:right w:val="none" w:sz="0" w:space="0" w:color="auto"/>
              </w:divBdr>
              <w:divsChild>
                <w:div w:id="570697756">
                  <w:marLeft w:val="0"/>
                  <w:marRight w:val="0"/>
                  <w:marTop w:val="0"/>
                  <w:marBottom w:val="0"/>
                  <w:divBdr>
                    <w:top w:val="none" w:sz="0" w:space="0" w:color="auto"/>
                    <w:left w:val="none" w:sz="0" w:space="0" w:color="auto"/>
                    <w:bottom w:val="none" w:sz="0" w:space="0" w:color="auto"/>
                    <w:right w:val="none" w:sz="0" w:space="0" w:color="auto"/>
                  </w:divBdr>
                </w:div>
              </w:divsChild>
            </w:div>
            <w:div w:id="31156366">
              <w:marLeft w:val="0"/>
              <w:marRight w:val="0"/>
              <w:marTop w:val="0"/>
              <w:marBottom w:val="0"/>
              <w:divBdr>
                <w:top w:val="none" w:sz="0" w:space="0" w:color="auto"/>
                <w:left w:val="none" w:sz="0" w:space="0" w:color="auto"/>
                <w:bottom w:val="none" w:sz="0" w:space="0" w:color="auto"/>
                <w:right w:val="none" w:sz="0" w:space="0" w:color="auto"/>
              </w:divBdr>
              <w:divsChild>
                <w:div w:id="1204056452">
                  <w:marLeft w:val="0"/>
                  <w:marRight w:val="0"/>
                  <w:marTop w:val="0"/>
                  <w:marBottom w:val="0"/>
                  <w:divBdr>
                    <w:top w:val="none" w:sz="0" w:space="0" w:color="auto"/>
                    <w:left w:val="none" w:sz="0" w:space="0" w:color="auto"/>
                    <w:bottom w:val="none" w:sz="0" w:space="0" w:color="auto"/>
                    <w:right w:val="none" w:sz="0" w:space="0" w:color="auto"/>
                  </w:divBdr>
                  <w:divsChild>
                    <w:div w:id="104918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4122">
              <w:marLeft w:val="0"/>
              <w:marRight w:val="0"/>
              <w:marTop w:val="0"/>
              <w:marBottom w:val="0"/>
              <w:divBdr>
                <w:top w:val="none" w:sz="0" w:space="0" w:color="auto"/>
                <w:left w:val="none" w:sz="0" w:space="0" w:color="auto"/>
                <w:bottom w:val="none" w:sz="0" w:space="0" w:color="auto"/>
                <w:right w:val="none" w:sz="0" w:space="0" w:color="auto"/>
              </w:divBdr>
              <w:divsChild>
                <w:div w:id="1815565628">
                  <w:marLeft w:val="0"/>
                  <w:marRight w:val="0"/>
                  <w:marTop w:val="0"/>
                  <w:marBottom w:val="0"/>
                  <w:divBdr>
                    <w:top w:val="none" w:sz="0" w:space="0" w:color="auto"/>
                    <w:left w:val="none" w:sz="0" w:space="0" w:color="auto"/>
                    <w:bottom w:val="none" w:sz="0" w:space="0" w:color="auto"/>
                    <w:right w:val="none" w:sz="0" w:space="0" w:color="auto"/>
                  </w:divBdr>
                  <w:divsChild>
                    <w:div w:id="90645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20607">
              <w:marLeft w:val="0"/>
              <w:marRight w:val="0"/>
              <w:marTop w:val="0"/>
              <w:marBottom w:val="0"/>
              <w:divBdr>
                <w:top w:val="none" w:sz="0" w:space="0" w:color="auto"/>
                <w:left w:val="none" w:sz="0" w:space="0" w:color="auto"/>
                <w:bottom w:val="none" w:sz="0" w:space="0" w:color="auto"/>
                <w:right w:val="none" w:sz="0" w:space="0" w:color="auto"/>
              </w:divBdr>
              <w:divsChild>
                <w:div w:id="1198199650">
                  <w:marLeft w:val="0"/>
                  <w:marRight w:val="0"/>
                  <w:marTop w:val="0"/>
                  <w:marBottom w:val="0"/>
                  <w:divBdr>
                    <w:top w:val="none" w:sz="0" w:space="0" w:color="auto"/>
                    <w:left w:val="none" w:sz="0" w:space="0" w:color="auto"/>
                    <w:bottom w:val="none" w:sz="0" w:space="0" w:color="auto"/>
                    <w:right w:val="none" w:sz="0" w:space="0" w:color="auto"/>
                  </w:divBdr>
                  <w:divsChild>
                    <w:div w:id="108233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656066">
              <w:marLeft w:val="0"/>
              <w:marRight w:val="0"/>
              <w:marTop w:val="0"/>
              <w:marBottom w:val="0"/>
              <w:divBdr>
                <w:top w:val="none" w:sz="0" w:space="0" w:color="auto"/>
                <w:left w:val="none" w:sz="0" w:space="0" w:color="auto"/>
                <w:bottom w:val="none" w:sz="0" w:space="0" w:color="auto"/>
                <w:right w:val="none" w:sz="0" w:space="0" w:color="auto"/>
              </w:divBdr>
              <w:divsChild>
                <w:div w:id="306011134">
                  <w:marLeft w:val="0"/>
                  <w:marRight w:val="0"/>
                  <w:marTop w:val="0"/>
                  <w:marBottom w:val="0"/>
                  <w:divBdr>
                    <w:top w:val="none" w:sz="0" w:space="0" w:color="auto"/>
                    <w:left w:val="none" w:sz="0" w:space="0" w:color="auto"/>
                    <w:bottom w:val="none" w:sz="0" w:space="0" w:color="auto"/>
                    <w:right w:val="none" w:sz="0" w:space="0" w:color="auto"/>
                  </w:divBdr>
                  <w:divsChild>
                    <w:div w:id="1266304413">
                      <w:marLeft w:val="0"/>
                      <w:marRight w:val="0"/>
                      <w:marTop w:val="0"/>
                      <w:marBottom w:val="0"/>
                      <w:divBdr>
                        <w:top w:val="none" w:sz="0" w:space="0" w:color="auto"/>
                        <w:left w:val="none" w:sz="0" w:space="0" w:color="auto"/>
                        <w:bottom w:val="none" w:sz="0" w:space="0" w:color="auto"/>
                        <w:right w:val="none" w:sz="0" w:space="0" w:color="auto"/>
                      </w:divBdr>
                    </w:div>
                    <w:div w:id="1189567822">
                      <w:marLeft w:val="0"/>
                      <w:marRight w:val="0"/>
                      <w:marTop w:val="0"/>
                      <w:marBottom w:val="0"/>
                      <w:divBdr>
                        <w:top w:val="none" w:sz="0" w:space="0" w:color="auto"/>
                        <w:left w:val="none" w:sz="0" w:space="0" w:color="auto"/>
                        <w:bottom w:val="none" w:sz="0" w:space="0" w:color="auto"/>
                        <w:right w:val="none" w:sz="0" w:space="0" w:color="auto"/>
                      </w:divBdr>
                    </w:div>
                  </w:divsChild>
                </w:div>
                <w:div w:id="1684281681">
                  <w:marLeft w:val="0"/>
                  <w:marRight w:val="0"/>
                  <w:marTop w:val="0"/>
                  <w:marBottom w:val="0"/>
                  <w:divBdr>
                    <w:top w:val="none" w:sz="0" w:space="0" w:color="auto"/>
                    <w:left w:val="none" w:sz="0" w:space="0" w:color="auto"/>
                    <w:bottom w:val="none" w:sz="0" w:space="0" w:color="auto"/>
                    <w:right w:val="none" w:sz="0" w:space="0" w:color="auto"/>
                  </w:divBdr>
                  <w:divsChild>
                    <w:div w:id="1342275215">
                      <w:marLeft w:val="0"/>
                      <w:marRight w:val="0"/>
                      <w:marTop w:val="0"/>
                      <w:marBottom w:val="0"/>
                      <w:divBdr>
                        <w:top w:val="none" w:sz="0" w:space="0" w:color="auto"/>
                        <w:left w:val="none" w:sz="0" w:space="0" w:color="auto"/>
                        <w:bottom w:val="none" w:sz="0" w:space="0" w:color="auto"/>
                        <w:right w:val="none" w:sz="0" w:space="0" w:color="auto"/>
                      </w:divBdr>
                    </w:div>
                  </w:divsChild>
                </w:div>
                <w:div w:id="2054648913">
                  <w:marLeft w:val="0"/>
                  <w:marRight w:val="0"/>
                  <w:marTop w:val="0"/>
                  <w:marBottom w:val="0"/>
                  <w:divBdr>
                    <w:top w:val="none" w:sz="0" w:space="0" w:color="auto"/>
                    <w:left w:val="none" w:sz="0" w:space="0" w:color="auto"/>
                    <w:bottom w:val="none" w:sz="0" w:space="0" w:color="auto"/>
                    <w:right w:val="none" w:sz="0" w:space="0" w:color="auto"/>
                  </w:divBdr>
                  <w:divsChild>
                    <w:div w:id="1397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ourworld.unu.edu/en/systems-thinking-and-the-cobra-effect" TargetMode="External"/><Relationship Id="rId26" Type="http://schemas.openxmlformats.org/officeDocument/2006/relationships/hyperlink" Target="http://dx.doi.org/10.1145/2181037.2181040" TargetMode="External"/><Relationship Id="rId39" Type="http://schemas.openxmlformats.org/officeDocument/2006/relationships/theme" Target="theme/theme1.xml"/><Relationship Id="rId21" Type="http://schemas.openxmlformats.org/officeDocument/2006/relationships/hyperlink" Target="https://www.linkedin.com/in/paulranson/" TargetMode="External"/><Relationship Id="rId34" Type="http://schemas.openxmlformats.org/officeDocument/2006/relationships/hyperlink" Target="https://educationendowmentfoundation.org.uk/index.php?/evidence-summaries/teaching-learning-toolkit/feedback/"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heacademy.ac.uk/ukpsf" TargetMode="External"/><Relationship Id="rId25" Type="http://schemas.openxmlformats.org/officeDocument/2006/relationships/hyperlink" Target="https://www.sciencedaily.com/releases/2018/09/180913113822.htm" TargetMode="External"/><Relationship Id="rId33" Type="http://schemas.openxmlformats.org/officeDocument/2006/relationships/hyperlink" Target="https://www.edutopia.org/practice/exit-tickets-checking-understanding"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ted.com/talks/sir_ken_robinson_bring_on_the_learning_revolution" TargetMode="External"/><Relationship Id="rId29" Type="http://schemas.openxmlformats.org/officeDocument/2006/relationships/hyperlink" Target="https://www.youtube.com/watch?v=Iwpi1Lm6dF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nkedin.com/in/paulranson/" TargetMode="External"/><Relationship Id="rId24" Type="http://schemas.openxmlformats.org/officeDocument/2006/relationships/hyperlink" Target="https://www.ted.com/talks/tim_urban_inside_the_mind_of_a_master_procrastinator?language=en" TargetMode="External"/><Relationship Id="rId32" Type="http://schemas.openxmlformats.org/officeDocument/2006/relationships/hyperlink" Target="http://paperpile.com/b/1spofl/capm"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entrecompedu.eu/blog-content.php?id=323" TargetMode="External"/><Relationship Id="rId23" Type="http://schemas.openxmlformats.org/officeDocument/2006/relationships/hyperlink" Target="https://www.youtube.com/watch?v=Niel3vqgwrU" TargetMode="External"/><Relationship Id="rId28" Type="http://schemas.openxmlformats.org/officeDocument/2006/relationships/hyperlink" Target="http://dx.doi.org/10.1080/07377366.1986.10401080" TargetMode="External"/><Relationship Id="rId36" Type="http://schemas.openxmlformats.org/officeDocument/2006/relationships/hyperlink" Target="https://www.youtube.com/watch?v=NcbQ2UK69Tc&amp;feature=youtu.be" TargetMode="External"/><Relationship Id="rId10" Type="http://schemas.openxmlformats.org/officeDocument/2006/relationships/endnotes" Target="endnotes.xml"/><Relationship Id="rId19" Type="http://schemas.openxmlformats.org/officeDocument/2006/relationships/hyperlink" Target="https://ourworld.unu.edu/en/systems-thinking-and-the-cobra-effect" TargetMode="External"/><Relationship Id="rId31" Type="http://schemas.openxmlformats.org/officeDocument/2006/relationships/hyperlink" Target="https://www.linkedin.com/in/paulrans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youtu.be/hqh1MRWZjms" TargetMode="External"/><Relationship Id="rId27" Type="http://schemas.openxmlformats.org/officeDocument/2006/relationships/hyperlink" Target="http://dx.doi.org/10.4324/9780203416877" TargetMode="External"/><Relationship Id="rId30" Type="http://schemas.openxmlformats.org/officeDocument/2006/relationships/hyperlink" Target="https://www.youtube.com/watch?v=J-swZaKN2Ic" TargetMode="External"/><Relationship Id="rId35" Type="http://schemas.openxmlformats.org/officeDocument/2006/relationships/hyperlink" Target="https://www.linkedin.com/in/paulrans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Status xmlns="71af3243-3dd4-4a8d-8c0d-dd76da1f02a5">Not started</Statu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7f9b5e87859ce6d7eedbdc6e4e4205c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a5e0075ee7624d6a846e01eb6183742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5FB2A-5412-4AA7-8562-DEB4C982DFF3}">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C054F838-6836-4D17-8F12-86D33A45FFE3}">
  <ds:schemaRefs>
    <ds:schemaRef ds:uri="http://schemas.microsoft.com/sharepoint/v3/contenttype/forms"/>
  </ds:schemaRefs>
</ds:datastoreItem>
</file>

<file path=customXml/itemProps3.xml><?xml version="1.0" encoding="utf-8"?>
<ds:datastoreItem xmlns:ds="http://schemas.openxmlformats.org/officeDocument/2006/customXml" ds:itemID="{96738B85-5088-4CE2-8E4D-71D54DE94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38A965-34B5-6245-AF4A-823989F73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7595</Words>
  <Characters>43296</Characters>
  <Application>Microsoft Office Word</Application>
  <DocSecurity>0</DocSecurity>
  <Lines>360</Lines>
  <Paragraphs>101</Paragraphs>
  <ScaleCrop>false</ScaleCrop>
  <Company/>
  <LinksUpToDate>false</LinksUpToDate>
  <CharactersWithSpaces>50790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13</cp:revision>
  <dcterms:created xsi:type="dcterms:W3CDTF">2019-10-11T13:31:00Z</dcterms:created>
  <dcterms:modified xsi:type="dcterms:W3CDTF">2020-05-06T12:38:00Z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