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18F4DF" w14:textId="77777777" w:rsidR="00F43621" w:rsidRPr="005203AA" w:rsidRDefault="00F43621" w:rsidP="00F43621">
      <w:pPr>
        <w:jc w:val="center"/>
        <w:rPr>
          <w:rFonts w:ascii="Times New Roman" w:hAnsi="Times New Roman" w:cs="Times New Roman"/>
          <w:sz w:val="24"/>
          <w:szCs w:val="24"/>
        </w:rPr>
      </w:pPr>
    </w:p>
    <w:p w14:paraId="1377180F" w14:textId="77777777" w:rsidR="00F43621" w:rsidRPr="005203AA" w:rsidRDefault="00F43621" w:rsidP="00F43621">
      <w:pPr>
        <w:jc w:val="center"/>
        <w:rPr>
          <w:rFonts w:ascii="Times New Roman" w:hAnsi="Times New Roman" w:cs="Times New Roman"/>
          <w:sz w:val="24"/>
          <w:szCs w:val="24"/>
        </w:rPr>
      </w:pPr>
    </w:p>
    <w:p w14:paraId="5AE2B377" w14:textId="77777777" w:rsidR="00F43621" w:rsidRPr="005203AA" w:rsidRDefault="00F43621" w:rsidP="00F43621">
      <w:pPr>
        <w:jc w:val="center"/>
        <w:rPr>
          <w:rFonts w:ascii="Times New Roman" w:hAnsi="Times New Roman" w:cs="Times New Roman"/>
          <w:sz w:val="24"/>
          <w:szCs w:val="24"/>
        </w:rPr>
      </w:pPr>
    </w:p>
    <w:p w14:paraId="318F50AB" w14:textId="5B5F0316" w:rsidR="00AE4731" w:rsidRPr="005203AA" w:rsidRDefault="00AE4731" w:rsidP="00F43621">
      <w:pPr>
        <w:jc w:val="center"/>
        <w:rPr>
          <w:rFonts w:ascii="Times New Roman" w:hAnsi="Times New Roman" w:cs="Times New Roman"/>
          <w:sz w:val="24"/>
          <w:szCs w:val="24"/>
        </w:rPr>
      </w:pPr>
      <w:r w:rsidRPr="005203AA">
        <w:rPr>
          <w:rFonts w:ascii="Times New Roman" w:hAnsi="Times New Roman" w:cs="Times New Roman"/>
          <w:sz w:val="24"/>
          <w:szCs w:val="24"/>
        </w:rPr>
        <w:t>Student name:</w:t>
      </w:r>
    </w:p>
    <w:p w14:paraId="621682C4" w14:textId="77777777" w:rsidR="00AE4731" w:rsidRPr="005203AA" w:rsidRDefault="00AE4731" w:rsidP="00F43621">
      <w:pPr>
        <w:jc w:val="center"/>
        <w:rPr>
          <w:rFonts w:ascii="Times New Roman" w:hAnsi="Times New Roman" w:cs="Times New Roman"/>
          <w:sz w:val="24"/>
          <w:szCs w:val="24"/>
        </w:rPr>
      </w:pPr>
    </w:p>
    <w:p w14:paraId="14A38075" w14:textId="77777777" w:rsidR="00AE4731" w:rsidRPr="005203AA" w:rsidRDefault="00AE4731" w:rsidP="00F43621">
      <w:pPr>
        <w:jc w:val="center"/>
        <w:rPr>
          <w:rFonts w:ascii="Times New Roman" w:hAnsi="Times New Roman" w:cs="Times New Roman"/>
          <w:sz w:val="24"/>
          <w:szCs w:val="24"/>
        </w:rPr>
      </w:pPr>
      <w:r w:rsidRPr="005203AA">
        <w:rPr>
          <w:rFonts w:ascii="Times New Roman" w:hAnsi="Times New Roman" w:cs="Times New Roman"/>
          <w:sz w:val="24"/>
          <w:szCs w:val="24"/>
        </w:rPr>
        <w:t>Student ID Number:</w:t>
      </w:r>
    </w:p>
    <w:p w14:paraId="5F83C784" w14:textId="77777777" w:rsidR="00AE4731" w:rsidRPr="005203AA" w:rsidRDefault="00AE4731" w:rsidP="00F43621">
      <w:pPr>
        <w:jc w:val="center"/>
        <w:rPr>
          <w:rFonts w:ascii="Times New Roman" w:hAnsi="Times New Roman" w:cs="Times New Roman"/>
          <w:sz w:val="24"/>
          <w:szCs w:val="24"/>
        </w:rPr>
      </w:pPr>
    </w:p>
    <w:p w14:paraId="5D8A09F0" w14:textId="77777777" w:rsidR="00AE4731" w:rsidRPr="005203AA" w:rsidRDefault="00AE4731" w:rsidP="00F43621">
      <w:pPr>
        <w:jc w:val="center"/>
        <w:rPr>
          <w:rFonts w:ascii="Times New Roman" w:hAnsi="Times New Roman" w:cs="Times New Roman"/>
          <w:sz w:val="24"/>
          <w:szCs w:val="24"/>
        </w:rPr>
      </w:pPr>
      <w:r w:rsidRPr="005203AA">
        <w:rPr>
          <w:rFonts w:ascii="Times New Roman" w:hAnsi="Times New Roman" w:cs="Times New Roman"/>
          <w:sz w:val="24"/>
          <w:szCs w:val="24"/>
        </w:rPr>
        <w:t>Programme: Health and Social Care</w:t>
      </w:r>
    </w:p>
    <w:p w14:paraId="13AC271D" w14:textId="77777777" w:rsidR="00AE4731" w:rsidRPr="005203AA" w:rsidRDefault="00AE4731" w:rsidP="00F43621">
      <w:pPr>
        <w:jc w:val="center"/>
        <w:rPr>
          <w:rFonts w:ascii="Times New Roman" w:hAnsi="Times New Roman" w:cs="Times New Roman"/>
          <w:sz w:val="24"/>
          <w:szCs w:val="24"/>
        </w:rPr>
      </w:pPr>
    </w:p>
    <w:p w14:paraId="4E653EBA" w14:textId="77777777" w:rsidR="00AE4731" w:rsidRPr="005203AA" w:rsidRDefault="00AE4731" w:rsidP="00F43621">
      <w:pPr>
        <w:jc w:val="center"/>
        <w:rPr>
          <w:rFonts w:ascii="Times New Roman" w:hAnsi="Times New Roman" w:cs="Times New Roman"/>
          <w:sz w:val="24"/>
          <w:szCs w:val="24"/>
        </w:rPr>
      </w:pPr>
      <w:r w:rsidRPr="005203AA">
        <w:rPr>
          <w:rFonts w:ascii="Times New Roman" w:hAnsi="Times New Roman" w:cs="Times New Roman"/>
          <w:sz w:val="24"/>
          <w:szCs w:val="24"/>
        </w:rPr>
        <w:t>Module Code: BMHP4003</w:t>
      </w:r>
    </w:p>
    <w:p w14:paraId="1D245272" w14:textId="77777777" w:rsidR="00AE4731" w:rsidRPr="005203AA" w:rsidRDefault="00AE4731" w:rsidP="00F43621">
      <w:pPr>
        <w:jc w:val="center"/>
        <w:rPr>
          <w:rFonts w:ascii="Times New Roman" w:hAnsi="Times New Roman" w:cs="Times New Roman"/>
          <w:sz w:val="24"/>
          <w:szCs w:val="24"/>
        </w:rPr>
      </w:pPr>
    </w:p>
    <w:p w14:paraId="157B8FF8" w14:textId="67064885" w:rsidR="00AE4731" w:rsidRDefault="00AE4731" w:rsidP="00F43621">
      <w:pPr>
        <w:jc w:val="center"/>
        <w:rPr>
          <w:rFonts w:ascii="Times New Roman" w:hAnsi="Times New Roman" w:cs="Times New Roman"/>
          <w:sz w:val="24"/>
          <w:szCs w:val="24"/>
        </w:rPr>
      </w:pPr>
      <w:r w:rsidRPr="005203AA">
        <w:rPr>
          <w:rFonts w:ascii="Times New Roman" w:hAnsi="Times New Roman" w:cs="Times New Roman"/>
          <w:sz w:val="24"/>
          <w:szCs w:val="24"/>
        </w:rPr>
        <w:t>Lecturer:</w:t>
      </w:r>
    </w:p>
    <w:p w14:paraId="791D19BA" w14:textId="77777777" w:rsidR="00531BAA" w:rsidRDefault="00531BAA" w:rsidP="00F43621">
      <w:pPr>
        <w:jc w:val="center"/>
        <w:rPr>
          <w:rFonts w:ascii="Times New Roman" w:hAnsi="Times New Roman" w:cs="Times New Roman"/>
          <w:sz w:val="24"/>
          <w:szCs w:val="24"/>
        </w:rPr>
      </w:pPr>
    </w:p>
    <w:p w14:paraId="6C70FC6A" w14:textId="4D05FB21" w:rsidR="00531BAA" w:rsidRPr="005203AA" w:rsidRDefault="00531BAA" w:rsidP="00F43621">
      <w:pPr>
        <w:jc w:val="center"/>
        <w:rPr>
          <w:rFonts w:ascii="Times New Roman" w:hAnsi="Times New Roman" w:cs="Times New Roman"/>
          <w:sz w:val="24"/>
          <w:szCs w:val="24"/>
        </w:rPr>
      </w:pPr>
      <w:r>
        <w:rPr>
          <w:rFonts w:ascii="Times New Roman" w:hAnsi="Times New Roman" w:cs="Times New Roman"/>
          <w:sz w:val="24"/>
          <w:szCs w:val="24"/>
        </w:rPr>
        <w:t>Words count: 1070</w:t>
      </w:r>
      <w:bookmarkStart w:id="0" w:name="_GoBack"/>
      <w:bookmarkEnd w:id="0"/>
    </w:p>
    <w:p w14:paraId="404EEB8B" w14:textId="77777777" w:rsidR="00AE4731" w:rsidRPr="005203AA" w:rsidRDefault="00AE4731" w:rsidP="00AE4731">
      <w:pPr>
        <w:rPr>
          <w:rFonts w:ascii="Times New Roman" w:hAnsi="Times New Roman" w:cs="Times New Roman"/>
        </w:rPr>
      </w:pPr>
    </w:p>
    <w:p w14:paraId="2EAF1428" w14:textId="77777777" w:rsidR="00AE4731" w:rsidRPr="005203AA" w:rsidRDefault="00AE4731" w:rsidP="00AE4731">
      <w:pPr>
        <w:rPr>
          <w:rFonts w:ascii="Times New Roman" w:hAnsi="Times New Roman" w:cs="Times New Roman"/>
        </w:rPr>
      </w:pPr>
    </w:p>
    <w:p w14:paraId="0DA50226" w14:textId="77777777" w:rsidR="00AE4731" w:rsidRPr="005203AA" w:rsidRDefault="00AE4731" w:rsidP="00AE4731">
      <w:pPr>
        <w:rPr>
          <w:rFonts w:ascii="Times New Roman" w:hAnsi="Times New Roman" w:cs="Times New Roman"/>
        </w:rPr>
      </w:pPr>
    </w:p>
    <w:p w14:paraId="0E502773" w14:textId="77777777" w:rsidR="00AE4731" w:rsidRPr="005203AA" w:rsidRDefault="00AE4731" w:rsidP="00AE4731">
      <w:pPr>
        <w:rPr>
          <w:rFonts w:ascii="Times New Roman" w:hAnsi="Times New Roman" w:cs="Times New Roman"/>
        </w:rPr>
      </w:pPr>
    </w:p>
    <w:p w14:paraId="340630BC" w14:textId="77777777" w:rsidR="00AE4731" w:rsidRPr="005203AA" w:rsidRDefault="00AE4731" w:rsidP="00AE4731">
      <w:pPr>
        <w:rPr>
          <w:rFonts w:ascii="Times New Roman" w:hAnsi="Times New Roman" w:cs="Times New Roman"/>
        </w:rPr>
      </w:pPr>
    </w:p>
    <w:p w14:paraId="6C885A7C" w14:textId="77777777" w:rsidR="00AE4731" w:rsidRPr="005203AA" w:rsidRDefault="00AE4731" w:rsidP="00AE4731">
      <w:pPr>
        <w:rPr>
          <w:rFonts w:ascii="Times New Roman" w:hAnsi="Times New Roman" w:cs="Times New Roman"/>
        </w:rPr>
      </w:pPr>
    </w:p>
    <w:p w14:paraId="46043E1C" w14:textId="77777777" w:rsidR="00AE4731" w:rsidRPr="005203AA" w:rsidRDefault="00AE4731" w:rsidP="00AE4731">
      <w:pPr>
        <w:rPr>
          <w:rFonts w:ascii="Times New Roman" w:hAnsi="Times New Roman" w:cs="Times New Roman"/>
        </w:rPr>
      </w:pPr>
    </w:p>
    <w:p w14:paraId="2BCF83C7" w14:textId="77777777" w:rsidR="00AE4731" w:rsidRPr="005203AA" w:rsidRDefault="00AE4731" w:rsidP="00AE4731">
      <w:pPr>
        <w:rPr>
          <w:rFonts w:ascii="Times New Roman" w:hAnsi="Times New Roman" w:cs="Times New Roman"/>
        </w:rPr>
      </w:pPr>
    </w:p>
    <w:p w14:paraId="52FF2755" w14:textId="77777777" w:rsidR="00AE4731" w:rsidRPr="005203AA" w:rsidRDefault="00AE4731" w:rsidP="00AE4731">
      <w:pPr>
        <w:rPr>
          <w:rFonts w:ascii="Times New Roman" w:hAnsi="Times New Roman" w:cs="Times New Roman"/>
        </w:rPr>
      </w:pPr>
    </w:p>
    <w:p w14:paraId="2194D101" w14:textId="77777777" w:rsidR="00AE4731" w:rsidRPr="005203AA" w:rsidRDefault="00AE4731" w:rsidP="00AE4731">
      <w:pPr>
        <w:rPr>
          <w:rFonts w:ascii="Times New Roman" w:hAnsi="Times New Roman" w:cs="Times New Roman"/>
        </w:rPr>
      </w:pPr>
    </w:p>
    <w:p w14:paraId="6522E722" w14:textId="77777777" w:rsidR="00AE4731" w:rsidRPr="005203AA" w:rsidRDefault="00AE4731" w:rsidP="00AE4731">
      <w:pPr>
        <w:rPr>
          <w:rFonts w:ascii="Times New Roman" w:hAnsi="Times New Roman" w:cs="Times New Roman"/>
        </w:rPr>
      </w:pPr>
    </w:p>
    <w:p w14:paraId="0709E00B" w14:textId="77777777" w:rsidR="00AE4731" w:rsidRPr="005203AA" w:rsidRDefault="00AE4731" w:rsidP="00AE4731">
      <w:pPr>
        <w:rPr>
          <w:rFonts w:ascii="Times New Roman" w:hAnsi="Times New Roman" w:cs="Times New Roman"/>
        </w:rPr>
      </w:pPr>
    </w:p>
    <w:p w14:paraId="20E4AD8F" w14:textId="77777777" w:rsidR="00AE4731" w:rsidRPr="005203AA" w:rsidRDefault="00AE4731" w:rsidP="00AE4731">
      <w:pPr>
        <w:rPr>
          <w:rFonts w:ascii="Times New Roman" w:hAnsi="Times New Roman" w:cs="Times New Roman"/>
        </w:rPr>
      </w:pPr>
    </w:p>
    <w:p w14:paraId="7FE31D30" w14:textId="77777777" w:rsidR="00AE4731" w:rsidRDefault="00AE4731" w:rsidP="00AE4731">
      <w:pPr>
        <w:rPr>
          <w:rFonts w:ascii="Times New Roman" w:hAnsi="Times New Roman" w:cs="Times New Roman"/>
        </w:rPr>
      </w:pPr>
    </w:p>
    <w:p w14:paraId="51D92E65" w14:textId="77777777" w:rsidR="00600335" w:rsidRPr="005203AA" w:rsidRDefault="00600335" w:rsidP="00AE4731">
      <w:pPr>
        <w:rPr>
          <w:rFonts w:ascii="Times New Roman" w:hAnsi="Times New Roman" w:cs="Times New Roman"/>
        </w:rPr>
      </w:pPr>
    </w:p>
    <w:p w14:paraId="3F94C2D2" w14:textId="77777777" w:rsidR="00D04BEA" w:rsidRPr="005203AA" w:rsidRDefault="00D04BEA" w:rsidP="00AE4731">
      <w:pPr>
        <w:rPr>
          <w:rFonts w:ascii="Times New Roman" w:hAnsi="Times New Roman" w:cs="Times New Roman"/>
        </w:rPr>
      </w:pPr>
    </w:p>
    <w:p w14:paraId="460BC907" w14:textId="77777777" w:rsidR="00F43621" w:rsidRPr="005203AA" w:rsidRDefault="00F43621" w:rsidP="00AE4731">
      <w:pPr>
        <w:rPr>
          <w:rFonts w:ascii="Times New Roman" w:hAnsi="Times New Roman" w:cs="Times New Roman"/>
        </w:rPr>
      </w:pPr>
    </w:p>
    <w:p w14:paraId="276F658E" w14:textId="4B222643" w:rsidR="00AE4731" w:rsidRPr="005203AA" w:rsidRDefault="00D04BEA" w:rsidP="00B85F38">
      <w:pPr>
        <w:pBdr>
          <w:bottom w:val="single" w:sz="4" w:space="1" w:color="auto"/>
        </w:pBdr>
        <w:jc w:val="center"/>
        <w:rPr>
          <w:rFonts w:ascii="Times New Roman" w:hAnsi="Times New Roman" w:cs="Times New Roman"/>
          <w:b/>
          <w:bCs/>
          <w:sz w:val="24"/>
          <w:szCs w:val="24"/>
        </w:rPr>
      </w:pPr>
      <w:r w:rsidRPr="005203AA">
        <w:rPr>
          <w:rFonts w:ascii="Times New Roman" w:hAnsi="Times New Roman" w:cs="Times New Roman"/>
          <w:b/>
          <w:bCs/>
          <w:sz w:val="24"/>
          <w:szCs w:val="24"/>
        </w:rPr>
        <w:t xml:space="preserve">Annotated </w:t>
      </w:r>
      <w:r w:rsidR="00AE4731" w:rsidRPr="005203AA">
        <w:rPr>
          <w:rFonts w:ascii="Times New Roman" w:hAnsi="Times New Roman" w:cs="Times New Roman"/>
          <w:b/>
          <w:bCs/>
          <w:sz w:val="24"/>
          <w:szCs w:val="24"/>
        </w:rPr>
        <w:t>Bibliography</w:t>
      </w:r>
    </w:p>
    <w:p w14:paraId="7797CBAE" w14:textId="4E987635" w:rsidR="00AE4731" w:rsidRPr="005203AA" w:rsidRDefault="00AE4731" w:rsidP="00B85F38">
      <w:pPr>
        <w:pStyle w:val="ListParagraph"/>
        <w:numPr>
          <w:ilvl w:val="0"/>
          <w:numId w:val="1"/>
        </w:numPr>
        <w:ind w:left="0" w:hanging="270"/>
        <w:jc w:val="both"/>
        <w:rPr>
          <w:rFonts w:ascii="Times New Roman" w:hAnsi="Times New Roman" w:cs="Times New Roman"/>
          <w:b/>
          <w:bCs/>
          <w:sz w:val="24"/>
          <w:szCs w:val="24"/>
        </w:rPr>
      </w:pPr>
      <w:r w:rsidRPr="005203AA">
        <w:rPr>
          <w:rFonts w:ascii="Times New Roman" w:hAnsi="Times New Roman" w:cs="Times New Roman"/>
          <w:b/>
          <w:bCs/>
          <w:sz w:val="24"/>
          <w:szCs w:val="24"/>
        </w:rPr>
        <w:t>Adams, R. J., &amp; Courage, M. L. (2002). A psycho- physical test of the early maturation of infants* mid- and longwavelength retinal cones. Infant Behaviour and Development,25,247-254</w:t>
      </w:r>
    </w:p>
    <w:p w14:paraId="209F6904" w14:textId="1577761D" w:rsidR="0068010A" w:rsidRPr="005203AA" w:rsidRDefault="00D04BEA" w:rsidP="00C90E7B">
      <w:pPr>
        <w:ind w:firstLine="720"/>
        <w:jc w:val="both"/>
        <w:rPr>
          <w:rFonts w:ascii="Times New Roman" w:hAnsi="Times New Roman" w:cs="Times New Roman"/>
          <w:sz w:val="24"/>
          <w:szCs w:val="24"/>
        </w:rPr>
      </w:pPr>
      <w:r w:rsidRPr="005203AA">
        <w:rPr>
          <w:rFonts w:ascii="Times New Roman" w:hAnsi="Times New Roman" w:cs="Times New Roman"/>
          <w:sz w:val="24"/>
          <w:szCs w:val="24"/>
        </w:rPr>
        <w:t xml:space="preserve">The particular article by Adams and Courage </w:t>
      </w:r>
      <w:r w:rsidR="0068010A" w:rsidRPr="005203AA">
        <w:rPr>
          <w:rFonts w:ascii="Times New Roman" w:hAnsi="Times New Roman" w:cs="Times New Roman"/>
          <w:sz w:val="24"/>
          <w:szCs w:val="24"/>
        </w:rPr>
        <w:t>points the way to overall visual systems immaturity</w:t>
      </w:r>
      <w:r w:rsidR="00D7657F" w:rsidRPr="005203AA">
        <w:rPr>
          <w:rFonts w:ascii="Times New Roman" w:hAnsi="Times New Roman" w:cs="Times New Roman"/>
          <w:sz w:val="24"/>
          <w:szCs w:val="24"/>
        </w:rPr>
        <w:t>. J</w:t>
      </w:r>
      <w:r w:rsidR="0068010A" w:rsidRPr="005203AA">
        <w:rPr>
          <w:rFonts w:ascii="Times New Roman" w:hAnsi="Times New Roman" w:cs="Times New Roman"/>
          <w:sz w:val="24"/>
          <w:szCs w:val="24"/>
        </w:rPr>
        <w:t>uvenile vision is limited by limits within the two basic categories of retinal cones. Nevertheless, the article further revealed the fact that the initial progress of human colour vision remains of considerable significance, particularly since an appearance, nonappearance, or modification of various colour vision capabilities exposes the responsive maturity and progression of the retinal cones, the cellular components and mechanisms inside the parvocellular system, and the territories of the cerebral cortex responsible for colo</w:t>
      </w:r>
      <w:r w:rsidR="00D7657F" w:rsidRPr="005203AA">
        <w:rPr>
          <w:rFonts w:ascii="Times New Roman" w:hAnsi="Times New Roman" w:cs="Times New Roman"/>
          <w:sz w:val="24"/>
          <w:szCs w:val="24"/>
        </w:rPr>
        <w:t>u</w:t>
      </w:r>
      <w:r w:rsidR="0068010A" w:rsidRPr="005203AA">
        <w:rPr>
          <w:rFonts w:ascii="Times New Roman" w:hAnsi="Times New Roman" w:cs="Times New Roman"/>
          <w:sz w:val="24"/>
          <w:szCs w:val="24"/>
        </w:rPr>
        <w:t>r perception. Moreover, the findings of t</w:t>
      </w:r>
      <w:r w:rsidR="00D7657F" w:rsidRPr="005203AA">
        <w:rPr>
          <w:rFonts w:ascii="Times New Roman" w:hAnsi="Times New Roman" w:cs="Times New Roman"/>
          <w:sz w:val="24"/>
          <w:szCs w:val="24"/>
        </w:rPr>
        <w:t>he</w:t>
      </w:r>
      <w:r w:rsidR="0068010A" w:rsidRPr="005203AA">
        <w:rPr>
          <w:rFonts w:ascii="Times New Roman" w:hAnsi="Times New Roman" w:cs="Times New Roman"/>
          <w:sz w:val="24"/>
          <w:szCs w:val="24"/>
        </w:rPr>
        <w:t xml:space="preserve"> article assisted in the elucidation of t</w:t>
      </w:r>
      <w:r w:rsidR="00D7657F" w:rsidRPr="005203AA">
        <w:rPr>
          <w:rFonts w:ascii="Times New Roman" w:hAnsi="Times New Roman" w:cs="Times New Roman"/>
          <w:sz w:val="24"/>
          <w:szCs w:val="24"/>
        </w:rPr>
        <w:t>he</w:t>
      </w:r>
      <w:r w:rsidR="0068010A" w:rsidRPr="005203AA">
        <w:rPr>
          <w:rFonts w:ascii="Times New Roman" w:hAnsi="Times New Roman" w:cs="Times New Roman"/>
          <w:sz w:val="24"/>
          <w:szCs w:val="24"/>
        </w:rPr>
        <w:t xml:space="preserve"> fact that childhood chromatic discrimination is constrained by a comparative delay in the maturation of the retinal (and maybe postreceptoral) chromatic processes that support the middle and upper parts of the visible spectrum, especially the "MWS and LWS cones", and the associated R/G channels.</w:t>
      </w:r>
    </w:p>
    <w:p w14:paraId="156DBCE9" w14:textId="3CFE8E86" w:rsidR="00AE4731" w:rsidRPr="005203AA" w:rsidRDefault="00AE4731" w:rsidP="00B85F38">
      <w:pPr>
        <w:pStyle w:val="ListParagraph"/>
        <w:numPr>
          <w:ilvl w:val="0"/>
          <w:numId w:val="1"/>
        </w:numPr>
        <w:ind w:left="0"/>
        <w:jc w:val="both"/>
        <w:rPr>
          <w:rFonts w:ascii="Times New Roman" w:hAnsi="Times New Roman" w:cs="Times New Roman"/>
          <w:b/>
          <w:bCs/>
          <w:sz w:val="24"/>
          <w:szCs w:val="24"/>
        </w:rPr>
      </w:pPr>
      <w:r w:rsidRPr="005203AA">
        <w:rPr>
          <w:rFonts w:ascii="Times New Roman" w:hAnsi="Times New Roman" w:cs="Times New Roman"/>
          <w:b/>
          <w:bCs/>
          <w:sz w:val="24"/>
          <w:szCs w:val="24"/>
        </w:rPr>
        <w:t>Neves, R., Dimenstein, M., Paulon, S., Nardi, H., Bravo, O, Brito V., ... Figueiró, R. (2012). A saúde mental no sistema único de saúde do Brasil: duas realidades em análise. Avances en Psicología Latinoamericana, 30, 356-368.</w:t>
      </w:r>
    </w:p>
    <w:p w14:paraId="0CAE7277" w14:textId="7D023879" w:rsidR="00C90E7B" w:rsidRPr="005203AA" w:rsidRDefault="00C90E7B" w:rsidP="00C90E7B">
      <w:pPr>
        <w:ind w:firstLine="720"/>
        <w:jc w:val="both"/>
        <w:rPr>
          <w:rFonts w:ascii="Times New Roman" w:hAnsi="Times New Roman" w:cs="Times New Roman"/>
          <w:sz w:val="24"/>
          <w:szCs w:val="24"/>
        </w:rPr>
      </w:pPr>
      <w:r w:rsidRPr="005203AA">
        <w:rPr>
          <w:rFonts w:ascii="Times New Roman" w:hAnsi="Times New Roman" w:cs="Times New Roman"/>
          <w:sz w:val="24"/>
          <w:szCs w:val="24"/>
        </w:rPr>
        <w:t xml:space="preserve">Neves et al. (2012) provided </w:t>
      </w:r>
      <w:r w:rsidR="00D7657F" w:rsidRPr="005203AA">
        <w:rPr>
          <w:rFonts w:ascii="Times New Roman" w:hAnsi="Times New Roman" w:cs="Times New Roman"/>
          <w:sz w:val="24"/>
          <w:szCs w:val="24"/>
        </w:rPr>
        <w:t>rudimentary</w:t>
      </w:r>
      <w:r w:rsidRPr="005203AA">
        <w:rPr>
          <w:rFonts w:ascii="Times New Roman" w:hAnsi="Times New Roman" w:cs="Times New Roman"/>
          <w:sz w:val="24"/>
          <w:szCs w:val="24"/>
        </w:rPr>
        <w:t xml:space="preserve"> insight into </w:t>
      </w:r>
      <w:r w:rsidR="00D7657F" w:rsidRPr="005203AA">
        <w:rPr>
          <w:rFonts w:ascii="Times New Roman" w:hAnsi="Times New Roman" w:cs="Times New Roman"/>
          <w:sz w:val="24"/>
          <w:szCs w:val="24"/>
        </w:rPr>
        <w:t>healthcare systems' needs, demands, and modifications</w:t>
      </w:r>
      <w:r w:rsidRPr="005203AA">
        <w:rPr>
          <w:rFonts w:ascii="Times New Roman" w:hAnsi="Times New Roman" w:cs="Times New Roman"/>
          <w:sz w:val="24"/>
          <w:szCs w:val="24"/>
        </w:rPr>
        <w:t>. The research proved a significant resource as it examined the methods and mechanism of recognising and managing behavio</w:t>
      </w:r>
      <w:r w:rsidR="00D7657F" w:rsidRPr="005203AA">
        <w:rPr>
          <w:rFonts w:ascii="Times New Roman" w:hAnsi="Times New Roman" w:cs="Times New Roman"/>
          <w:sz w:val="24"/>
          <w:szCs w:val="24"/>
        </w:rPr>
        <w:t>u</w:t>
      </w:r>
      <w:r w:rsidRPr="005203AA">
        <w:rPr>
          <w:rFonts w:ascii="Times New Roman" w:hAnsi="Times New Roman" w:cs="Times New Roman"/>
          <w:sz w:val="24"/>
          <w:szCs w:val="24"/>
        </w:rPr>
        <w:t xml:space="preserve">ral health care requirements within the Family Health Strategy in the Brazilian cities of Natal and Porto Alegre. </w:t>
      </w:r>
      <w:r w:rsidR="00D7657F" w:rsidRPr="005203AA">
        <w:rPr>
          <w:rFonts w:ascii="Times New Roman" w:hAnsi="Times New Roman" w:cs="Times New Roman"/>
          <w:sz w:val="24"/>
          <w:szCs w:val="24"/>
        </w:rPr>
        <w:t>Based on</w:t>
      </w:r>
      <w:r w:rsidRPr="005203AA">
        <w:rPr>
          <w:rFonts w:ascii="Times New Roman" w:hAnsi="Times New Roman" w:cs="Times New Roman"/>
          <w:sz w:val="24"/>
          <w:szCs w:val="24"/>
        </w:rPr>
        <w:t xml:space="preserve"> these study findings, it is vital to invest in a mental healthcare strategy in </w:t>
      </w:r>
      <w:r w:rsidR="00D7657F" w:rsidRPr="005203AA">
        <w:rPr>
          <w:rFonts w:ascii="Times New Roman" w:hAnsi="Times New Roman" w:cs="Times New Roman"/>
          <w:sz w:val="24"/>
          <w:szCs w:val="24"/>
        </w:rPr>
        <w:t>primary</w:t>
      </w:r>
      <w:r w:rsidRPr="005203AA">
        <w:rPr>
          <w:rFonts w:ascii="Times New Roman" w:hAnsi="Times New Roman" w:cs="Times New Roman"/>
          <w:sz w:val="24"/>
          <w:szCs w:val="24"/>
        </w:rPr>
        <w:t xml:space="preserve"> healthcare that is focused on the development of successful relationships between patients and healthcare professionals, as well as the restructuring of the workers' internal systems. Furthermore, the research also assisted in understanding that developments in the methods of providing medical services demand, among other factors, a shift in the orientations of care services professionals, who must adapt to integrate their specialist knowledge, listening skills, and comprehension of the challenges they confront.   Also, the research argued that it is vital to discharge with the prepared responses given in handbooks and guidelines to seek innovative and imaginative approaches that are satisfactory to their work requirements</w:t>
      </w:r>
      <w:r w:rsidR="00D7657F" w:rsidRPr="005203AA">
        <w:rPr>
          <w:rFonts w:ascii="Times New Roman" w:hAnsi="Times New Roman" w:cs="Times New Roman"/>
          <w:sz w:val="24"/>
          <w:szCs w:val="24"/>
        </w:rPr>
        <w:t>. This reality</w:t>
      </w:r>
      <w:r w:rsidRPr="005203AA">
        <w:rPr>
          <w:rFonts w:ascii="Times New Roman" w:hAnsi="Times New Roman" w:cs="Times New Roman"/>
          <w:sz w:val="24"/>
          <w:szCs w:val="24"/>
        </w:rPr>
        <w:t xml:space="preserve"> compels us to consider the working practices established within the </w:t>
      </w:r>
      <w:r w:rsidR="00D7657F" w:rsidRPr="005203AA">
        <w:rPr>
          <w:rFonts w:ascii="Times New Roman" w:hAnsi="Times New Roman" w:cs="Times New Roman"/>
          <w:sz w:val="24"/>
          <w:szCs w:val="24"/>
        </w:rPr>
        <w:t>primary care setting</w:t>
      </w:r>
      <w:r w:rsidRPr="005203AA">
        <w:rPr>
          <w:rFonts w:ascii="Times New Roman" w:hAnsi="Times New Roman" w:cs="Times New Roman"/>
          <w:sz w:val="24"/>
          <w:szCs w:val="24"/>
        </w:rPr>
        <w:t>. As for the customers, a shift of location is also an option. I</w:t>
      </w:r>
      <w:r w:rsidR="00D7657F" w:rsidRPr="005203AA">
        <w:rPr>
          <w:rFonts w:ascii="Times New Roman" w:hAnsi="Times New Roman" w:cs="Times New Roman"/>
          <w:sz w:val="24"/>
          <w:szCs w:val="24"/>
        </w:rPr>
        <w:t>ntriguingly,</w:t>
      </w:r>
      <w:r w:rsidRPr="005203AA">
        <w:rPr>
          <w:rFonts w:ascii="Times New Roman" w:hAnsi="Times New Roman" w:cs="Times New Roman"/>
          <w:sz w:val="24"/>
          <w:szCs w:val="24"/>
        </w:rPr>
        <w:t xml:space="preserve"> they function as individuals who purposefully utilise a mechanism and do not passively await at its discretion.</w:t>
      </w:r>
    </w:p>
    <w:p w14:paraId="1A016FE1" w14:textId="77777777" w:rsidR="00C90E7B" w:rsidRPr="005203AA" w:rsidRDefault="00C90E7B" w:rsidP="00AE4731">
      <w:pPr>
        <w:rPr>
          <w:rFonts w:ascii="Times New Roman" w:hAnsi="Times New Roman" w:cs="Times New Roman"/>
        </w:rPr>
      </w:pPr>
    </w:p>
    <w:p w14:paraId="29CD36D1" w14:textId="77777777" w:rsidR="00C90E7B" w:rsidRPr="005203AA" w:rsidRDefault="00C90E7B" w:rsidP="00AE4731">
      <w:pPr>
        <w:rPr>
          <w:rFonts w:ascii="Times New Roman" w:hAnsi="Times New Roman" w:cs="Times New Roman"/>
        </w:rPr>
      </w:pPr>
    </w:p>
    <w:p w14:paraId="2DF5034C" w14:textId="40BCC80B" w:rsidR="00AE4731" w:rsidRPr="005203AA" w:rsidRDefault="00AE4731" w:rsidP="00B85F38">
      <w:pPr>
        <w:pStyle w:val="ListParagraph"/>
        <w:numPr>
          <w:ilvl w:val="0"/>
          <w:numId w:val="1"/>
        </w:numPr>
        <w:ind w:left="0"/>
        <w:jc w:val="both"/>
        <w:rPr>
          <w:rFonts w:ascii="Times New Roman" w:hAnsi="Times New Roman" w:cs="Times New Roman"/>
          <w:b/>
          <w:bCs/>
          <w:sz w:val="24"/>
          <w:szCs w:val="24"/>
        </w:rPr>
      </w:pPr>
      <w:r w:rsidRPr="005203AA">
        <w:rPr>
          <w:rFonts w:ascii="Times New Roman" w:hAnsi="Times New Roman" w:cs="Times New Roman"/>
          <w:b/>
          <w:bCs/>
          <w:sz w:val="24"/>
          <w:szCs w:val="24"/>
        </w:rPr>
        <w:lastRenderedPageBreak/>
        <w:t>Pietroluongo A. P. C., &amp; Resende, T. I. M. (2007). Visita Domiciliar em Saúde Mental: O papel do psicólogo em questão. Psicologia Ciência e Profissão, 27, 22-31. doi:org/10.1590/S1414- 98932007000100003</w:t>
      </w:r>
    </w:p>
    <w:p w14:paraId="255318DA" w14:textId="759CECE0" w:rsidR="00C90E7B" w:rsidRPr="005203AA" w:rsidRDefault="006E7693" w:rsidP="00B85F38">
      <w:pPr>
        <w:ind w:firstLine="720"/>
        <w:jc w:val="both"/>
        <w:rPr>
          <w:rFonts w:ascii="Times New Roman" w:hAnsi="Times New Roman" w:cs="Times New Roman"/>
          <w:sz w:val="24"/>
          <w:szCs w:val="24"/>
        </w:rPr>
      </w:pPr>
      <w:r w:rsidRPr="005203AA">
        <w:rPr>
          <w:rFonts w:ascii="Times New Roman" w:hAnsi="Times New Roman" w:cs="Times New Roman"/>
          <w:sz w:val="24"/>
          <w:szCs w:val="24"/>
        </w:rPr>
        <w:t xml:space="preserve">The paper by Pietroluongo and </w:t>
      </w:r>
      <w:r w:rsidR="00D7657F" w:rsidRPr="005203AA">
        <w:rPr>
          <w:rFonts w:ascii="Times New Roman" w:hAnsi="Times New Roman" w:cs="Times New Roman"/>
          <w:sz w:val="24"/>
          <w:szCs w:val="24"/>
        </w:rPr>
        <w:t>R</w:t>
      </w:r>
      <w:r w:rsidRPr="005203AA">
        <w:rPr>
          <w:rFonts w:ascii="Times New Roman" w:hAnsi="Times New Roman" w:cs="Times New Roman"/>
          <w:sz w:val="24"/>
          <w:szCs w:val="24"/>
        </w:rPr>
        <w:t>esende (2007) primarily focu</w:t>
      </w:r>
      <w:r w:rsidR="00D7657F" w:rsidRPr="005203AA">
        <w:rPr>
          <w:rFonts w:ascii="Times New Roman" w:hAnsi="Times New Roman" w:cs="Times New Roman"/>
          <w:sz w:val="24"/>
          <w:szCs w:val="24"/>
        </w:rPr>
        <w:t>se</w:t>
      </w:r>
      <w:r w:rsidRPr="005203AA">
        <w:rPr>
          <w:rFonts w:ascii="Times New Roman" w:hAnsi="Times New Roman" w:cs="Times New Roman"/>
          <w:sz w:val="24"/>
          <w:szCs w:val="24"/>
        </w:rPr>
        <w:t>s on the situations triggered by the home visits of the therapeutic team on their interaction with the families experiencing mental illness. Moreover, the paper also assisted in understanding t</w:t>
      </w:r>
      <w:r w:rsidR="00D7657F" w:rsidRPr="005203AA">
        <w:rPr>
          <w:rFonts w:ascii="Times New Roman" w:hAnsi="Times New Roman" w:cs="Times New Roman"/>
          <w:sz w:val="24"/>
          <w:szCs w:val="24"/>
        </w:rPr>
        <w:t>he</w:t>
      </w:r>
      <w:r w:rsidRPr="005203AA">
        <w:rPr>
          <w:rFonts w:ascii="Times New Roman" w:hAnsi="Times New Roman" w:cs="Times New Roman"/>
          <w:sz w:val="24"/>
          <w:szCs w:val="24"/>
        </w:rPr>
        <w:t xml:space="preserve"> nature of t</w:t>
      </w:r>
      <w:r w:rsidR="00D7657F" w:rsidRPr="005203AA">
        <w:rPr>
          <w:rFonts w:ascii="Times New Roman" w:hAnsi="Times New Roman" w:cs="Times New Roman"/>
          <w:sz w:val="24"/>
          <w:szCs w:val="24"/>
        </w:rPr>
        <w:t>he</w:t>
      </w:r>
      <w:r w:rsidRPr="005203AA">
        <w:rPr>
          <w:rFonts w:ascii="Times New Roman" w:hAnsi="Times New Roman" w:cs="Times New Roman"/>
          <w:sz w:val="24"/>
          <w:szCs w:val="24"/>
        </w:rPr>
        <w:t xml:space="preserve"> relationship between the team and the community and between members of the family system and</w:t>
      </w:r>
      <w:r w:rsidR="00D7657F" w:rsidRPr="005203AA">
        <w:rPr>
          <w:rFonts w:ascii="Times New Roman" w:hAnsi="Times New Roman" w:cs="Times New Roman"/>
          <w:sz w:val="24"/>
          <w:szCs w:val="24"/>
        </w:rPr>
        <w:t>,</w:t>
      </w:r>
      <w:r w:rsidRPr="005203AA">
        <w:rPr>
          <w:rFonts w:ascii="Times New Roman" w:hAnsi="Times New Roman" w:cs="Times New Roman"/>
          <w:sz w:val="24"/>
          <w:szCs w:val="24"/>
        </w:rPr>
        <w:t xml:space="preserve"> consequently</w:t>
      </w:r>
      <w:r w:rsidR="00D7657F" w:rsidRPr="005203AA">
        <w:rPr>
          <w:rFonts w:ascii="Times New Roman" w:hAnsi="Times New Roman" w:cs="Times New Roman"/>
          <w:sz w:val="24"/>
          <w:szCs w:val="24"/>
        </w:rPr>
        <w:t>,</w:t>
      </w:r>
      <w:r w:rsidRPr="005203AA">
        <w:rPr>
          <w:rFonts w:ascii="Times New Roman" w:hAnsi="Times New Roman" w:cs="Times New Roman"/>
          <w:sz w:val="24"/>
          <w:szCs w:val="24"/>
        </w:rPr>
        <w:t xml:space="preserve"> </w:t>
      </w:r>
      <w:r w:rsidR="00D7657F" w:rsidRPr="005203AA">
        <w:rPr>
          <w:rFonts w:ascii="Times New Roman" w:hAnsi="Times New Roman" w:cs="Times New Roman"/>
          <w:sz w:val="24"/>
          <w:szCs w:val="24"/>
        </w:rPr>
        <w:t>contributed</w:t>
      </w:r>
      <w:r w:rsidRPr="005203AA">
        <w:rPr>
          <w:rFonts w:ascii="Times New Roman" w:hAnsi="Times New Roman" w:cs="Times New Roman"/>
          <w:sz w:val="24"/>
          <w:szCs w:val="24"/>
        </w:rPr>
        <w:t xml:space="preserve"> to the family instruction and subsequent social integration of the mental health subscriber. </w:t>
      </w:r>
      <w:r w:rsidR="00D7657F" w:rsidRPr="005203AA">
        <w:rPr>
          <w:rFonts w:ascii="Times New Roman" w:hAnsi="Times New Roman" w:cs="Times New Roman"/>
          <w:sz w:val="24"/>
          <w:szCs w:val="24"/>
        </w:rPr>
        <w:t>T</w:t>
      </w:r>
      <w:r w:rsidRPr="005203AA">
        <w:rPr>
          <w:rFonts w:ascii="Times New Roman" w:hAnsi="Times New Roman" w:cs="Times New Roman"/>
          <w:sz w:val="24"/>
          <w:szCs w:val="24"/>
        </w:rPr>
        <w:t xml:space="preserve">o establish this effort within the preconceptions of psychological rehabilitation, the paper revealed the following attitude trinities: morality, cognitive actions, and introspective stance. It was determined that the resumption of citizenship for the subscriber is contingent upon the re-examination of naturalised notions about </w:t>
      </w:r>
      <w:r w:rsidR="00D7657F" w:rsidRPr="005203AA">
        <w:rPr>
          <w:rFonts w:ascii="Times New Roman" w:hAnsi="Times New Roman" w:cs="Times New Roman"/>
          <w:sz w:val="24"/>
          <w:szCs w:val="24"/>
        </w:rPr>
        <w:t xml:space="preserve">a </w:t>
      </w:r>
      <w:r w:rsidRPr="005203AA">
        <w:rPr>
          <w:rFonts w:ascii="Times New Roman" w:hAnsi="Times New Roman" w:cs="Times New Roman"/>
          <w:sz w:val="24"/>
          <w:szCs w:val="24"/>
        </w:rPr>
        <w:t xml:space="preserve">mental disorder as incapacitating and isolating and the household as culpable and incompatible </w:t>
      </w:r>
      <w:r w:rsidR="00D7657F" w:rsidRPr="005203AA">
        <w:rPr>
          <w:rFonts w:ascii="Times New Roman" w:hAnsi="Times New Roman" w:cs="Times New Roman"/>
          <w:sz w:val="24"/>
          <w:szCs w:val="24"/>
        </w:rPr>
        <w:t>with</w:t>
      </w:r>
      <w:r w:rsidRPr="005203AA">
        <w:rPr>
          <w:rFonts w:ascii="Times New Roman" w:hAnsi="Times New Roman" w:cs="Times New Roman"/>
          <w:sz w:val="24"/>
          <w:szCs w:val="24"/>
        </w:rPr>
        <w:t xml:space="preserve"> care. However, the paper has also revealed that families with mental problems are conscious of the significance of connections for the creation of interpretations and </w:t>
      </w:r>
      <w:r w:rsidR="00D7657F" w:rsidRPr="005203AA">
        <w:rPr>
          <w:rFonts w:ascii="Times New Roman" w:hAnsi="Times New Roman" w:cs="Times New Roman"/>
          <w:sz w:val="24"/>
          <w:szCs w:val="24"/>
        </w:rPr>
        <w:t>their</w:t>
      </w:r>
      <w:r w:rsidRPr="005203AA">
        <w:rPr>
          <w:rFonts w:ascii="Times New Roman" w:hAnsi="Times New Roman" w:cs="Times New Roman"/>
          <w:sz w:val="24"/>
          <w:szCs w:val="24"/>
        </w:rPr>
        <w:t xml:space="preserve"> willingness to respond</w:t>
      </w:r>
      <w:r w:rsidR="00D7657F" w:rsidRPr="005203AA">
        <w:rPr>
          <w:rFonts w:ascii="Times New Roman" w:hAnsi="Times New Roman" w:cs="Times New Roman"/>
          <w:sz w:val="24"/>
          <w:szCs w:val="24"/>
        </w:rPr>
        <w:t>;</w:t>
      </w:r>
      <w:r w:rsidRPr="005203AA">
        <w:rPr>
          <w:rFonts w:ascii="Times New Roman" w:hAnsi="Times New Roman" w:cs="Times New Roman"/>
          <w:sz w:val="24"/>
          <w:szCs w:val="24"/>
        </w:rPr>
        <w:t xml:space="preserve"> the therapist's function within the group was characterised as a prelude to this interpersonal shift during the house call.</w:t>
      </w:r>
    </w:p>
    <w:p w14:paraId="2B8C4D7B" w14:textId="3CD2AE02" w:rsidR="00AE4731" w:rsidRPr="005203AA" w:rsidRDefault="00AE4731" w:rsidP="00B85F38">
      <w:pPr>
        <w:pStyle w:val="ListParagraph"/>
        <w:numPr>
          <w:ilvl w:val="0"/>
          <w:numId w:val="1"/>
        </w:numPr>
        <w:ind w:left="0"/>
        <w:jc w:val="both"/>
        <w:rPr>
          <w:rFonts w:ascii="Times New Roman" w:hAnsi="Times New Roman" w:cs="Times New Roman"/>
          <w:b/>
          <w:bCs/>
          <w:sz w:val="24"/>
          <w:szCs w:val="24"/>
        </w:rPr>
      </w:pPr>
      <w:r w:rsidRPr="005203AA">
        <w:rPr>
          <w:rFonts w:ascii="Times New Roman" w:hAnsi="Times New Roman" w:cs="Times New Roman"/>
          <w:b/>
          <w:bCs/>
          <w:sz w:val="24"/>
          <w:szCs w:val="24"/>
        </w:rPr>
        <w:t>Rocha, K. B., Moreira, M. C., &amp; Boeckel, M. G. (2010). A entrevista e a visita domiciliar na prática do psicólogo comunitário. In J. C. Sarriera &amp; E. T. Saforcada (Orgs.). Introdução à Psicologia Comunitária: Bases teóricas e metodológicas. Porto Alegre: Sulina</w:t>
      </w:r>
    </w:p>
    <w:p w14:paraId="796A5A51" w14:textId="2401AC8C" w:rsidR="00B85F38" w:rsidRPr="005203AA" w:rsidRDefault="00B85F38" w:rsidP="00B85F38">
      <w:pPr>
        <w:ind w:firstLine="720"/>
        <w:jc w:val="both"/>
        <w:rPr>
          <w:rFonts w:ascii="Times New Roman" w:hAnsi="Times New Roman" w:cs="Times New Roman"/>
          <w:sz w:val="24"/>
          <w:szCs w:val="24"/>
        </w:rPr>
      </w:pPr>
      <w:r w:rsidRPr="005203AA">
        <w:rPr>
          <w:rFonts w:ascii="Times New Roman" w:hAnsi="Times New Roman" w:cs="Times New Roman"/>
          <w:sz w:val="24"/>
          <w:szCs w:val="24"/>
        </w:rPr>
        <w:t>The research by Rocha et al. (2010) subjectively and objectively focussed on t</w:t>
      </w:r>
      <w:r w:rsidR="00D7657F" w:rsidRPr="005203AA">
        <w:rPr>
          <w:rFonts w:ascii="Times New Roman" w:hAnsi="Times New Roman" w:cs="Times New Roman"/>
          <w:sz w:val="24"/>
          <w:szCs w:val="24"/>
        </w:rPr>
        <w:t>he</w:t>
      </w:r>
      <w:r w:rsidRPr="005203AA">
        <w:rPr>
          <w:rFonts w:ascii="Times New Roman" w:hAnsi="Times New Roman" w:cs="Times New Roman"/>
          <w:sz w:val="24"/>
          <w:szCs w:val="24"/>
        </w:rPr>
        <w:t xml:space="preserve"> significance of home </w:t>
      </w:r>
      <w:r w:rsidR="00D7657F" w:rsidRPr="005203AA">
        <w:rPr>
          <w:rFonts w:ascii="Times New Roman" w:hAnsi="Times New Roman" w:cs="Times New Roman"/>
          <w:sz w:val="24"/>
          <w:szCs w:val="24"/>
        </w:rPr>
        <w:t>v</w:t>
      </w:r>
      <w:r w:rsidRPr="005203AA">
        <w:rPr>
          <w:rFonts w:ascii="Times New Roman" w:hAnsi="Times New Roman" w:cs="Times New Roman"/>
          <w:sz w:val="24"/>
          <w:szCs w:val="24"/>
        </w:rPr>
        <w:t xml:space="preserve">isits as a potential tool for managing chronic mental disorders. Furthermore, the article revealed that home visits were utilised as a </w:t>
      </w:r>
      <w:r w:rsidR="00D7657F" w:rsidRPr="005203AA">
        <w:rPr>
          <w:rFonts w:ascii="Times New Roman" w:hAnsi="Times New Roman" w:cs="Times New Roman"/>
          <w:sz w:val="24"/>
          <w:szCs w:val="24"/>
        </w:rPr>
        <w:t>treatment method</w:t>
      </w:r>
      <w:r w:rsidRPr="005203AA">
        <w:rPr>
          <w:rFonts w:ascii="Times New Roman" w:hAnsi="Times New Roman" w:cs="Times New Roman"/>
          <w:sz w:val="24"/>
          <w:szCs w:val="24"/>
        </w:rPr>
        <w:t xml:space="preserve"> by primary caregivers, as a therapy for patients suffering from chronic diseases, and as a tool for gathering data for researchers. Consequently, home visits may be seen as a healthcare delivery system that </w:t>
      </w:r>
      <w:r w:rsidR="00D7657F" w:rsidRPr="005203AA">
        <w:rPr>
          <w:rFonts w:ascii="Times New Roman" w:hAnsi="Times New Roman" w:cs="Times New Roman"/>
          <w:sz w:val="24"/>
          <w:szCs w:val="24"/>
        </w:rPr>
        <w:t>considers</w:t>
      </w:r>
      <w:r w:rsidRPr="005203AA">
        <w:rPr>
          <w:rFonts w:ascii="Times New Roman" w:hAnsi="Times New Roman" w:cs="Times New Roman"/>
          <w:sz w:val="24"/>
          <w:szCs w:val="24"/>
        </w:rPr>
        <w:t xml:space="preserve"> the needs of the individuals and their households, along with their individuality and initiative in the diagnostic process. In this setting, </w:t>
      </w:r>
      <w:r w:rsidR="00D7657F" w:rsidRPr="005203AA">
        <w:rPr>
          <w:rFonts w:ascii="Times New Roman" w:hAnsi="Times New Roman" w:cs="Times New Roman"/>
          <w:sz w:val="24"/>
          <w:szCs w:val="24"/>
        </w:rPr>
        <w:t>home visits may serve as a forum for articulating personal and household needs with other networks and assistance programs embedded into these individuals and their households</w:t>
      </w:r>
      <w:r w:rsidRPr="005203AA">
        <w:rPr>
          <w:rFonts w:ascii="Times New Roman" w:hAnsi="Times New Roman" w:cs="Times New Roman"/>
          <w:sz w:val="24"/>
          <w:szCs w:val="24"/>
        </w:rPr>
        <w:t>. In addition, the res</w:t>
      </w:r>
      <w:r w:rsidR="00D7657F" w:rsidRPr="005203AA">
        <w:rPr>
          <w:rFonts w:ascii="Times New Roman" w:hAnsi="Times New Roman" w:cs="Times New Roman"/>
          <w:sz w:val="24"/>
          <w:szCs w:val="24"/>
        </w:rPr>
        <w:t>earch results underscored the need to listen</w:t>
      </w:r>
      <w:r w:rsidRPr="005203AA">
        <w:rPr>
          <w:rFonts w:ascii="Times New Roman" w:hAnsi="Times New Roman" w:cs="Times New Roman"/>
          <w:sz w:val="24"/>
          <w:szCs w:val="24"/>
        </w:rPr>
        <w:t xml:space="preserve"> to psychologists within interdisciplinary teams. The research also indicated that practitioner</w:t>
      </w:r>
      <w:r w:rsidR="00D7657F" w:rsidRPr="005203AA">
        <w:rPr>
          <w:rFonts w:ascii="Times New Roman" w:hAnsi="Times New Roman" w:cs="Times New Roman"/>
          <w:sz w:val="24"/>
          <w:szCs w:val="24"/>
        </w:rPr>
        <w:t>s</w:t>
      </w:r>
      <w:r w:rsidRPr="005203AA">
        <w:rPr>
          <w:rFonts w:ascii="Times New Roman" w:hAnsi="Times New Roman" w:cs="Times New Roman"/>
          <w:sz w:val="24"/>
          <w:szCs w:val="24"/>
        </w:rPr>
        <w:t xml:space="preserve"> m</w:t>
      </w:r>
      <w:r w:rsidR="00D7657F" w:rsidRPr="005203AA">
        <w:rPr>
          <w:rFonts w:ascii="Times New Roman" w:hAnsi="Times New Roman" w:cs="Times New Roman"/>
          <w:sz w:val="24"/>
          <w:szCs w:val="24"/>
        </w:rPr>
        <w:t>ight</w:t>
      </w:r>
      <w:r w:rsidRPr="005203AA">
        <w:rPr>
          <w:rFonts w:ascii="Times New Roman" w:hAnsi="Times New Roman" w:cs="Times New Roman"/>
          <w:sz w:val="24"/>
          <w:szCs w:val="24"/>
        </w:rPr>
        <w:t xml:space="preserve"> give opportunities </w:t>
      </w:r>
      <w:r w:rsidR="00D7657F" w:rsidRPr="005203AA">
        <w:rPr>
          <w:rFonts w:ascii="Times New Roman" w:hAnsi="Times New Roman" w:cs="Times New Roman"/>
          <w:sz w:val="24"/>
          <w:szCs w:val="24"/>
        </w:rPr>
        <w:t>for</w:t>
      </w:r>
      <w:r w:rsidRPr="005203AA">
        <w:rPr>
          <w:rFonts w:ascii="Times New Roman" w:hAnsi="Times New Roman" w:cs="Times New Roman"/>
          <w:sz w:val="24"/>
          <w:szCs w:val="24"/>
        </w:rPr>
        <w:t xml:space="preserve"> subjectivation inside the family structure via listening.</w:t>
      </w:r>
    </w:p>
    <w:p w14:paraId="2E595D79" w14:textId="090D11AE" w:rsidR="00274BC0" w:rsidRPr="005203AA" w:rsidRDefault="00AE4731" w:rsidP="00274BC0">
      <w:pPr>
        <w:pStyle w:val="ListParagraph"/>
        <w:numPr>
          <w:ilvl w:val="0"/>
          <w:numId w:val="1"/>
        </w:numPr>
        <w:ind w:left="0"/>
        <w:jc w:val="both"/>
        <w:rPr>
          <w:rFonts w:ascii="Times New Roman" w:hAnsi="Times New Roman" w:cs="Times New Roman"/>
          <w:b/>
          <w:bCs/>
          <w:sz w:val="24"/>
          <w:szCs w:val="24"/>
        </w:rPr>
      </w:pPr>
      <w:r w:rsidRPr="005203AA">
        <w:rPr>
          <w:rFonts w:ascii="Times New Roman" w:hAnsi="Times New Roman" w:cs="Times New Roman"/>
          <w:b/>
          <w:bCs/>
          <w:sz w:val="24"/>
          <w:szCs w:val="24"/>
        </w:rPr>
        <w:t>Ministério da Saúde. (1990). ABC do SUS. Brasília, DF: Ministério da Saúde: Secretaria Nacional de Assistência à Saúde. em 08/10/ 2013.</w:t>
      </w:r>
    </w:p>
    <w:p w14:paraId="556BF449" w14:textId="77777777" w:rsidR="00274BC0" w:rsidRPr="005203AA" w:rsidRDefault="00274BC0" w:rsidP="00274BC0">
      <w:pPr>
        <w:pStyle w:val="ListParagraph"/>
        <w:ind w:left="0"/>
        <w:jc w:val="both"/>
        <w:rPr>
          <w:rFonts w:ascii="Times New Roman" w:hAnsi="Times New Roman" w:cs="Times New Roman"/>
          <w:b/>
          <w:bCs/>
          <w:sz w:val="24"/>
          <w:szCs w:val="24"/>
        </w:rPr>
      </w:pPr>
    </w:p>
    <w:p w14:paraId="116D3354" w14:textId="7A1CD372" w:rsidR="00274BC0" w:rsidRPr="005203AA" w:rsidRDefault="00274BC0" w:rsidP="00274BC0">
      <w:pPr>
        <w:pStyle w:val="ListParagraph"/>
        <w:ind w:left="0" w:firstLine="720"/>
        <w:jc w:val="both"/>
        <w:rPr>
          <w:rFonts w:ascii="Times New Roman" w:hAnsi="Times New Roman" w:cs="Times New Roman"/>
          <w:sz w:val="24"/>
          <w:szCs w:val="24"/>
        </w:rPr>
      </w:pPr>
      <w:r w:rsidRPr="005203AA">
        <w:rPr>
          <w:rFonts w:ascii="Times New Roman" w:hAnsi="Times New Roman" w:cs="Times New Roman"/>
          <w:sz w:val="24"/>
          <w:szCs w:val="24"/>
        </w:rPr>
        <w:t xml:space="preserve">The paper </w:t>
      </w:r>
      <w:r w:rsidR="00BB4F75" w:rsidRPr="005203AA">
        <w:rPr>
          <w:rFonts w:ascii="Times New Roman" w:hAnsi="Times New Roman" w:cs="Times New Roman"/>
          <w:sz w:val="24"/>
          <w:szCs w:val="24"/>
        </w:rPr>
        <w:t>by</w:t>
      </w:r>
      <w:r w:rsidRPr="005203AA">
        <w:rPr>
          <w:rFonts w:ascii="Times New Roman" w:hAnsi="Times New Roman" w:cs="Times New Roman"/>
          <w:sz w:val="24"/>
          <w:szCs w:val="24"/>
        </w:rPr>
        <w:t xml:space="preserve"> Ministerio da Saude primarily focussed on the core objectives of t</w:t>
      </w:r>
      <w:r w:rsidR="00D7657F" w:rsidRPr="005203AA">
        <w:rPr>
          <w:rFonts w:ascii="Times New Roman" w:hAnsi="Times New Roman" w:cs="Times New Roman"/>
          <w:sz w:val="24"/>
          <w:szCs w:val="24"/>
        </w:rPr>
        <w:t>he</w:t>
      </w:r>
      <w:r w:rsidRPr="005203AA">
        <w:rPr>
          <w:rFonts w:ascii="Times New Roman" w:hAnsi="Times New Roman" w:cs="Times New Roman"/>
          <w:sz w:val="24"/>
          <w:szCs w:val="24"/>
        </w:rPr>
        <w:t xml:space="preserve"> healthcare workers in light of the home vis</w:t>
      </w:r>
      <w:r w:rsidR="00D7657F" w:rsidRPr="005203AA">
        <w:rPr>
          <w:rFonts w:ascii="Times New Roman" w:hAnsi="Times New Roman" w:cs="Times New Roman"/>
          <w:sz w:val="24"/>
          <w:szCs w:val="24"/>
        </w:rPr>
        <w:t>i</w:t>
      </w:r>
      <w:r w:rsidRPr="005203AA">
        <w:rPr>
          <w:rFonts w:ascii="Times New Roman" w:hAnsi="Times New Roman" w:cs="Times New Roman"/>
          <w:sz w:val="24"/>
          <w:szCs w:val="24"/>
        </w:rPr>
        <w:t xml:space="preserve">ts. The paper objectively discussed primary health care. Moreover, the </w:t>
      </w:r>
      <w:r w:rsidR="00D7657F" w:rsidRPr="005203AA">
        <w:rPr>
          <w:rFonts w:ascii="Times New Roman" w:hAnsi="Times New Roman" w:cs="Times New Roman"/>
          <w:sz w:val="24"/>
          <w:szCs w:val="24"/>
        </w:rPr>
        <w:t>paper's findings</w:t>
      </w:r>
      <w:r w:rsidRPr="005203AA">
        <w:rPr>
          <w:rFonts w:ascii="Times New Roman" w:hAnsi="Times New Roman" w:cs="Times New Roman"/>
          <w:sz w:val="24"/>
          <w:szCs w:val="24"/>
        </w:rPr>
        <w:t xml:space="preserve"> have also revealed that home visits may be utilised as a working instrument that provides a place for interchange between medical professionals and customers looking to develop complete, multidisciplinary, or even multidimensional health care options. Hence, in light of the </w:t>
      </w:r>
      <w:r w:rsidR="00D7657F" w:rsidRPr="005203AA">
        <w:rPr>
          <w:rFonts w:ascii="Times New Roman" w:hAnsi="Times New Roman" w:cs="Times New Roman"/>
          <w:sz w:val="24"/>
          <w:szCs w:val="24"/>
        </w:rPr>
        <w:t>paper's outcomes,</w:t>
      </w:r>
      <w:r w:rsidRPr="005203AA">
        <w:rPr>
          <w:rFonts w:ascii="Times New Roman" w:hAnsi="Times New Roman" w:cs="Times New Roman"/>
          <w:sz w:val="24"/>
          <w:szCs w:val="24"/>
        </w:rPr>
        <w:t xml:space="preserve"> it has been deduced that house visits appear to have a place within psychology and health services. The house visit may be a strategy or technique that </w:t>
      </w:r>
      <w:r w:rsidRPr="005203AA">
        <w:rPr>
          <w:rFonts w:ascii="Times New Roman" w:hAnsi="Times New Roman" w:cs="Times New Roman"/>
          <w:sz w:val="24"/>
          <w:szCs w:val="24"/>
        </w:rPr>
        <w:lastRenderedPageBreak/>
        <w:t>facilitates convergence amongst these many players, including social classes, customers, households, societies, and healthcare workers.</w:t>
      </w:r>
    </w:p>
    <w:p w14:paraId="52944A56" w14:textId="66837861" w:rsidR="00AE4731" w:rsidRPr="005203AA" w:rsidRDefault="00AE4731" w:rsidP="00F02F99">
      <w:pPr>
        <w:pStyle w:val="ListParagraph"/>
        <w:numPr>
          <w:ilvl w:val="0"/>
          <w:numId w:val="1"/>
        </w:numPr>
        <w:ind w:left="0"/>
        <w:jc w:val="both"/>
        <w:rPr>
          <w:rFonts w:ascii="Times New Roman" w:hAnsi="Times New Roman" w:cs="Times New Roman"/>
          <w:b/>
          <w:bCs/>
          <w:sz w:val="24"/>
          <w:szCs w:val="24"/>
        </w:rPr>
      </w:pPr>
      <w:r w:rsidRPr="005203AA">
        <w:rPr>
          <w:rFonts w:ascii="Times New Roman" w:hAnsi="Times New Roman" w:cs="Times New Roman"/>
          <w:b/>
          <w:bCs/>
          <w:sz w:val="24"/>
          <w:szCs w:val="24"/>
        </w:rPr>
        <w:t>Ministério da Saúde (2009). Cadernos de Atenção Básica: Diretrizes do NASF. Brasília, DF: Ministério da Saúde. Secretaria de Atenção à Saúde. Departamento de Atenção Básica. Saúde na escola. Consultado em 13/10/2013.</w:t>
      </w:r>
    </w:p>
    <w:p w14:paraId="5CAE1D65" w14:textId="05D666B0" w:rsidR="00274BC0" w:rsidRPr="005203AA" w:rsidRDefault="00BB4F75" w:rsidP="00BB4F75">
      <w:pPr>
        <w:ind w:firstLine="720"/>
        <w:jc w:val="both"/>
        <w:rPr>
          <w:rFonts w:ascii="Times New Roman" w:hAnsi="Times New Roman" w:cs="Times New Roman"/>
          <w:sz w:val="24"/>
          <w:szCs w:val="24"/>
        </w:rPr>
      </w:pPr>
      <w:r w:rsidRPr="005203AA">
        <w:rPr>
          <w:rFonts w:ascii="Times New Roman" w:hAnsi="Times New Roman" w:cs="Times New Roman"/>
          <w:sz w:val="24"/>
          <w:szCs w:val="24"/>
        </w:rPr>
        <w:t xml:space="preserve">The </w:t>
      </w:r>
      <w:r w:rsidR="00D7657F" w:rsidRPr="005203AA">
        <w:rPr>
          <w:rFonts w:ascii="Times New Roman" w:hAnsi="Times New Roman" w:cs="Times New Roman"/>
          <w:sz w:val="24"/>
          <w:szCs w:val="24"/>
        </w:rPr>
        <w:t>detailed</w:t>
      </w:r>
      <w:r w:rsidRPr="005203AA">
        <w:rPr>
          <w:rFonts w:ascii="Times New Roman" w:hAnsi="Times New Roman" w:cs="Times New Roman"/>
          <w:sz w:val="24"/>
          <w:szCs w:val="24"/>
        </w:rPr>
        <w:t xml:space="preserve"> research by Ministerio da Saude discussed the significance of psychotherapy and psychologists concerning health education. The p</w:t>
      </w:r>
      <w:r w:rsidR="00D7657F" w:rsidRPr="005203AA">
        <w:rPr>
          <w:rFonts w:ascii="Times New Roman" w:hAnsi="Times New Roman" w:cs="Times New Roman"/>
          <w:sz w:val="24"/>
          <w:szCs w:val="24"/>
        </w:rPr>
        <w:t>ar</w:t>
      </w:r>
      <w:r w:rsidRPr="005203AA">
        <w:rPr>
          <w:rFonts w:ascii="Times New Roman" w:hAnsi="Times New Roman" w:cs="Times New Roman"/>
          <w:sz w:val="24"/>
          <w:szCs w:val="24"/>
        </w:rPr>
        <w:t>ticular research by the author underlined the requirement for papers that explained, evaluated, and debated the utilisation of home visits by healthcare professionals and, in particular, psychologists. Consequently, the research also highlighted that the therapist's job was associated with a higher degree of specialisation. In this way, the home interviews could be employed to broaden the discussion within the clinical team and with patients to develop transversal rationales of healthcare.</w:t>
      </w:r>
    </w:p>
    <w:p w14:paraId="1DF496FE" w14:textId="113D99C8" w:rsidR="00AE4731" w:rsidRPr="005203AA" w:rsidRDefault="00AE4731" w:rsidP="00F02F99">
      <w:pPr>
        <w:pStyle w:val="ListParagraph"/>
        <w:numPr>
          <w:ilvl w:val="0"/>
          <w:numId w:val="1"/>
        </w:numPr>
        <w:ind w:left="0"/>
        <w:jc w:val="both"/>
        <w:rPr>
          <w:rFonts w:ascii="Times New Roman" w:hAnsi="Times New Roman" w:cs="Times New Roman"/>
          <w:b/>
          <w:bCs/>
          <w:sz w:val="24"/>
          <w:szCs w:val="24"/>
        </w:rPr>
      </w:pPr>
      <w:r w:rsidRPr="005203AA">
        <w:rPr>
          <w:rFonts w:ascii="Times New Roman" w:hAnsi="Times New Roman" w:cs="Times New Roman"/>
          <w:b/>
          <w:bCs/>
          <w:sz w:val="24"/>
          <w:szCs w:val="24"/>
        </w:rPr>
        <w:t>MacLeod-Brudenell, I. (ed.)(2004) Advanced Early years care and education for levels 4 and 5. Oxford: Heinemann.</w:t>
      </w:r>
    </w:p>
    <w:p w14:paraId="03413D64" w14:textId="7E45F16C" w:rsidR="00D64EF3" w:rsidRPr="005203AA" w:rsidRDefault="00D64EF3" w:rsidP="00D64EF3">
      <w:pPr>
        <w:ind w:firstLine="720"/>
        <w:jc w:val="both"/>
        <w:rPr>
          <w:rFonts w:ascii="Times New Roman" w:hAnsi="Times New Roman" w:cs="Times New Roman"/>
          <w:sz w:val="24"/>
          <w:szCs w:val="24"/>
        </w:rPr>
      </w:pPr>
      <w:r w:rsidRPr="005203AA">
        <w:rPr>
          <w:rFonts w:ascii="Times New Roman" w:hAnsi="Times New Roman" w:cs="Times New Roman"/>
          <w:sz w:val="24"/>
          <w:szCs w:val="24"/>
        </w:rPr>
        <w:t xml:space="preserve">The content of the study by MacLeod-Brudenell pertains to processes and regulations, making it ideal for leadership and management, as well as those dealing closely </w:t>
      </w:r>
      <w:r w:rsidR="00D7657F" w:rsidRPr="005203AA">
        <w:rPr>
          <w:rFonts w:ascii="Times New Roman" w:hAnsi="Times New Roman" w:cs="Times New Roman"/>
          <w:sz w:val="24"/>
          <w:szCs w:val="24"/>
        </w:rPr>
        <w:t>with</w:t>
      </w:r>
      <w:r w:rsidRPr="005203AA">
        <w:rPr>
          <w:rFonts w:ascii="Times New Roman" w:hAnsi="Times New Roman" w:cs="Times New Roman"/>
          <w:sz w:val="24"/>
          <w:szCs w:val="24"/>
        </w:rPr>
        <w:t xml:space="preserve"> the family healthcare setting. Moreover, the study emphasised that the knowledge and graphics on early childhood development provide a profound insight into the growing need for early childhood education practices. The research also indicated the demand for exceptional child care and learning activities</w:t>
      </w:r>
      <w:r w:rsidR="00857D96" w:rsidRPr="005203AA">
        <w:rPr>
          <w:rFonts w:ascii="Times New Roman" w:hAnsi="Times New Roman" w:cs="Times New Roman"/>
          <w:sz w:val="24"/>
          <w:szCs w:val="24"/>
        </w:rPr>
        <w:t>. It</w:t>
      </w:r>
      <w:r w:rsidRPr="005203AA">
        <w:rPr>
          <w:rFonts w:ascii="Times New Roman" w:hAnsi="Times New Roman" w:cs="Times New Roman"/>
          <w:sz w:val="24"/>
          <w:szCs w:val="24"/>
        </w:rPr>
        <w:t xml:space="preserve"> </w:t>
      </w:r>
      <w:r w:rsidR="00D7657F" w:rsidRPr="005203AA">
        <w:rPr>
          <w:rFonts w:ascii="Times New Roman" w:hAnsi="Times New Roman" w:cs="Times New Roman"/>
          <w:sz w:val="24"/>
          <w:szCs w:val="24"/>
        </w:rPr>
        <w:t>necessitated the employment of</w:t>
      </w:r>
      <w:r w:rsidRPr="005203AA">
        <w:rPr>
          <w:rFonts w:ascii="Times New Roman" w:hAnsi="Times New Roman" w:cs="Times New Roman"/>
          <w:sz w:val="24"/>
          <w:szCs w:val="24"/>
        </w:rPr>
        <w:t xml:space="preserve"> highly qualified early childhood practitioners.</w:t>
      </w:r>
    </w:p>
    <w:p w14:paraId="4B514844" w14:textId="21BA9778" w:rsidR="00AE4731" w:rsidRPr="005203AA" w:rsidRDefault="00AE4731" w:rsidP="00F02F99">
      <w:pPr>
        <w:pStyle w:val="ListParagraph"/>
        <w:numPr>
          <w:ilvl w:val="0"/>
          <w:numId w:val="1"/>
        </w:numPr>
        <w:ind w:left="0"/>
        <w:jc w:val="both"/>
        <w:rPr>
          <w:rFonts w:ascii="Times New Roman" w:hAnsi="Times New Roman" w:cs="Times New Roman"/>
          <w:b/>
          <w:bCs/>
          <w:sz w:val="24"/>
          <w:szCs w:val="24"/>
        </w:rPr>
      </w:pPr>
      <w:r w:rsidRPr="005203AA">
        <w:rPr>
          <w:rFonts w:ascii="Times New Roman" w:hAnsi="Times New Roman" w:cs="Times New Roman"/>
          <w:b/>
          <w:bCs/>
          <w:sz w:val="24"/>
          <w:szCs w:val="24"/>
        </w:rPr>
        <w:t>Gross, R, D., (2015), Psychology: The Science of Mind and Behaviour 7th edn, Hodder Education Group, EBSCO Publishing: eBook Collection (EBSCOhost)</w:t>
      </w:r>
    </w:p>
    <w:p w14:paraId="5E71D767" w14:textId="68C0C052" w:rsidR="00D64EF3" w:rsidRPr="005203AA" w:rsidRDefault="00F02F99" w:rsidP="00211997">
      <w:pPr>
        <w:ind w:firstLine="720"/>
        <w:jc w:val="both"/>
        <w:rPr>
          <w:rFonts w:ascii="Times New Roman" w:hAnsi="Times New Roman" w:cs="Times New Roman"/>
          <w:sz w:val="24"/>
          <w:szCs w:val="24"/>
        </w:rPr>
      </w:pPr>
      <w:r w:rsidRPr="005203AA">
        <w:rPr>
          <w:rFonts w:ascii="Times New Roman" w:hAnsi="Times New Roman" w:cs="Times New Roman"/>
          <w:sz w:val="24"/>
          <w:szCs w:val="24"/>
        </w:rPr>
        <w:t>The book by Gross has primarily focussed on t</w:t>
      </w:r>
      <w:r w:rsidR="00D7657F" w:rsidRPr="005203AA">
        <w:rPr>
          <w:rFonts w:ascii="Times New Roman" w:hAnsi="Times New Roman" w:cs="Times New Roman"/>
          <w:sz w:val="24"/>
          <w:szCs w:val="24"/>
        </w:rPr>
        <w:t>he</w:t>
      </w:r>
      <w:r w:rsidRPr="005203AA">
        <w:rPr>
          <w:rFonts w:ascii="Times New Roman" w:hAnsi="Times New Roman" w:cs="Times New Roman"/>
          <w:sz w:val="24"/>
          <w:szCs w:val="24"/>
        </w:rPr>
        <w:t xml:space="preserve"> core concepts of psychology and contemporary practices in psychology. Moreover, the </w:t>
      </w:r>
      <w:r w:rsidR="00D7657F" w:rsidRPr="005203AA">
        <w:rPr>
          <w:rFonts w:ascii="Times New Roman" w:hAnsi="Times New Roman" w:cs="Times New Roman"/>
          <w:sz w:val="24"/>
          <w:szCs w:val="24"/>
        </w:rPr>
        <w:t>book's author</w:t>
      </w:r>
      <w:r w:rsidRPr="005203AA">
        <w:rPr>
          <w:rFonts w:ascii="Times New Roman" w:hAnsi="Times New Roman" w:cs="Times New Roman"/>
          <w:sz w:val="24"/>
          <w:szCs w:val="24"/>
        </w:rPr>
        <w:t xml:space="preserve"> has briefly described </w:t>
      </w:r>
      <w:r w:rsidR="00D7657F" w:rsidRPr="005203AA">
        <w:rPr>
          <w:rFonts w:ascii="Times New Roman" w:hAnsi="Times New Roman" w:cs="Times New Roman"/>
          <w:sz w:val="24"/>
          <w:szCs w:val="24"/>
        </w:rPr>
        <w:t>the significance of understanding people's behaviours</w:t>
      </w:r>
      <w:r w:rsidR="00211997" w:rsidRPr="005203AA">
        <w:rPr>
          <w:rFonts w:ascii="Times New Roman" w:hAnsi="Times New Roman" w:cs="Times New Roman"/>
          <w:sz w:val="24"/>
          <w:szCs w:val="24"/>
        </w:rPr>
        <w:t xml:space="preserve"> while studying psychological behaviours. Moreover, cognitive behaviours are a critical factor highlighted by the author since such factors significantly assist in defining p</w:t>
      </w:r>
      <w:r w:rsidR="00D7657F" w:rsidRPr="005203AA">
        <w:rPr>
          <w:rFonts w:ascii="Times New Roman" w:hAnsi="Times New Roman" w:cs="Times New Roman"/>
          <w:sz w:val="24"/>
          <w:szCs w:val="24"/>
        </w:rPr>
        <w:t>sy</w:t>
      </w:r>
      <w:r w:rsidR="00211997" w:rsidRPr="005203AA">
        <w:rPr>
          <w:rFonts w:ascii="Times New Roman" w:hAnsi="Times New Roman" w:cs="Times New Roman"/>
          <w:sz w:val="24"/>
          <w:szCs w:val="24"/>
        </w:rPr>
        <w:t>chological boundaries. Moreover, be</w:t>
      </w:r>
      <w:r w:rsidR="00D7657F" w:rsidRPr="005203AA">
        <w:rPr>
          <w:rFonts w:ascii="Times New Roman" w:hAnsi="Times New Roman" w:cs="Times New Roman"/>
          <w:sz w:val="24"/>
          <w:szCs w:val="24"/>
        </w:rPr>
        <w:t>ca</w:t>
      </w:r>
      <w:r w:rsidR="00211997" w:rsidRPr="005203AA">
        <w:rPr>
          <w:rFonts w:ascii="Times New Roman" w:hAnsi="Times New Roman" w:cs="Times New Roman"/>
          <w:sz w:val="24"/>
          <w:szCs w:val="24"/>
        </w:rPr>
        <w:t>use of t</w:t>
      </w:r>
      <w:r w:rsidR="00D7657F" w:rsidRPr="005203AA">
        <w:rPr>
          <w:rFonts w:ascii="Times New Roman" w:hAnsi="Times New Roman" w:cs="Times New Roman"/>
          <w:sz w:val="24"/>
          <w:szCs w:val="24"/>
        </w:rPr>
        <w:t>he</w:t>
      </w:r>
      <w:r w:rsidR="00211997" w:rsidRPr="005203AA">
        <w:rPr>
          <w:rFonts w:ascii="Times New Roman" w:hAnsi="Times New Roman" w:cs="Times New Roman"/>
          <w:sz w:val="24"/>
          <w:szCs w:val="24"/>
        </w:rPr>
        <w:t xml:space="preserve"> detailed explanation o</w:t>
      </w:r>
      <w:r w:rsidR="00D7657F" w:rsidRPr="005203AA">
        <w:rPr>
          <w:rFonts w:ascii="Times New Roman" w:hAnsi="Times New Roman" w:cs="Times New Roman"/>
          <w:sz w:val="24"/>
          <w:szCs w:val="24"/>
        </w:rPr>
        <w:t>f</w:t>
      </w:r>
      <w:r w:rsidR="00211997" w:rsidRPr="005203AA">
        <w:rPr>
          <w:rFonts w:ascii="Times New Roman" w:hAnsi="Times New Roman" w:cs="Times New Roman"/>
          <w:sz w:val="24"/>
          <w:szCs w:val="24"/>
        </w:rPr>
        <w:t xml:space="preserve"> the roles of psychologists. One of the primary roles identified in the book </w:t>
      </w:r>
      <w:r w:rsidR="00D7657F" w:rsidRPr="005203AA">
        <w:rPr>
          <w:rFonts w:ascii="Times New Roman" w:hAnsi="Times New Roman" w:cs="Times New Roman"/>
          <w:sz w:val="24"/>
          <w:szCs w:val="24"/>
        </w:rPr>
        <w:t>is</w:t>
      </w:r>
      <w:r w:rsidR="00211997" w:rsidRPr="005203AA">
        <w:rPr>
          <w:rFonts w:ascii="Times New Roman" w:hAnsi="Times New Roman" w:cs="Times New Roman"/>
          <w:sz w:val="24"/>
          <w:szCs w:val="24"/>
        </w:rPr>
        <w:t xml:space="preserve"> the role of psychologists as change agents be</w:t>
      </w:r>
      <w:r w:rsidR="00D7657F" w:rsidRPr="005203AA">
        <w:rPr>
          <w:rFonts w:ascii="Times New Roman" w:hAnsi="Times New Roman" w:cs="Times New Roman"/>
          <w:sz w:val="24"/>
          <w:szCs w:val="24"/>
        </w:rPr>
        <w:t>ca</w:t>
      </w:r>
      <w:r w:rsidR="00211997" w:rsidRPr="005203AA">
        <w:rPr>
          <w:rFonts w:ascii="Times New Roman" w:hAnsi="Times New Roman" w:cs="Times New Roman"/>
          <w:sz w:val="24"/>
          <w:szCs w:val="24"/>
        </w:rPr>
        <w:t xml:space="preserve">use assisting and making people believe </w:t>
      </w:r>
      <w:r w:rsidR="00D7657F" w:rsidRPr="005203AA">
        <w:rPr>
          <w:rFonts w:ascii="Times New Roman" w:hAnsi="Times New Roman" w:cs="Times New Roman"/>
          <w:sz w:val="24"/>
          <w:szCs w:val="24"/>
        </w:rPr>
        <w:t>that their contributions to better change in life positively impact</w:t>
      </w:r>
      <w:r w:rsidR="00211997" w:rsidRPr="005203AA">
        <w:rPr>
          <w:rFonts w:ascii="Times New Roman" w:hAnsi="Times New Roman" w:cs="Times New Roman"/>
          <w:sz w:val="24"/>
          <w:szCs w:val="24"/>
        </w:rPr>
        <w:t xml:space="preserve"> the</w:t>
      </w:r>
      <w:r w:rsidR="00D7657F" w:rsidRPr="005203AA">
        <w:rPr>
          <w:rFonts w:ascii="Times New Roman" w:hAnsi="Times New Roman" w:cs="Times New Roman"/>
          <w:sz w:val="24"/>
          <w:szCs w:val="24"/>
        </w:rPr>
        <w:t>ir</w:t>
      </w:r>
      <w:r w:rsidR="00211997" w:rsidRPr="005203AA">
        <w:rPr>
          <w:rFonts w:ascii="Times New Roman" w:hAnsi="Times New Roman" w:cs="Times New Roman"/>
          <w:sz w:val="24"/>
          <w:szCs w:val="24"/>
        </w:rPr>
        <w:t xml:space="preserve"> overall psychological wellbeing. </w:t>
      </w:r>
    </w:p>
    <w:sectPr w:rsidR="00D64EF3" w:rsidRPr="005203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EE4F32"/>
    <w:multiLevelType w:val="hybridMultilevel"/>
    <w:tmpl w:val="28F6A8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S1NDA3M7MwMzM3MTVX0lEKTi0uzszPAykwqgUAoyVUUCwAAAA="/>
  </w:docVars>
  <w:rsids>
    <w:rsidRoot w:val="00AE4731"/>
    <w:rsid w:val="00211997"/>
    <w:rsid w:val="00274BC0"/>
    <w:rsid w:val="005203AA"/>
    <w:rsid w:val="00531BAA"/>
    <w:rsid w:val="00600335"/>
    <w:rsid w:val="0068010A"/>
    <w:rsid w:val="006E7693"/>
    <w:rsid w:val="00857D96"/>
    <w:rsid w:val="00AE4731"/>
    <w:rsid w:val="00B85F38"/>
    <w:rsid w:val="00BB4F75"/>
    <w:rsid w:val="00C90E7B"/>
    <w:rsid w:val="00D04BEA"/>
    <w:rsid w:val="00D64EF3"/>
    <w:rsid w:val="00D7657F"/>
    <w:rsid w:val="00F02F99"/>
    <w:rsid w:val="00F046C7"/>
    <w:rsid w:val="00F43621"/>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0C5FE"/>
  <w15:chartTrackingRefBased/>
  <w15:docId w15:val="{3D8BD09D-8827-3540-9C2C-60A5AD8B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F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NewMoon</cp:lastModifiedBy>
  <cp:revision>8</cp:revision>
  <dcterms:created xsi:type="dcterms:W3CDTF">2022-10-29T10:12:00Z</dcterms:created>
  <dcterms:modified xsi:type="dcterms:W3CDTF">2022-10-30T10:39:00Z</dcterms:modified>
</cp:coreProperties>
</file>