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C325B6" w14:textId="117E5970" w:rsidR="00646406" w:rsidRDefault="00C57D61" w:rsidP="00646406">
      <w:pPr>
        <w:jc w:val="center"/>
      </w:pPr>
      <w:r>
        <w:rPr>
          <w:noProof/>
          <w:lang w:val="en-US"/>
        </w:rPr>
        <w:drawing>
          <wp:inline distT="0" distB="0" distL="0" distR="0" wp14:anchorId="6412E298" wp14:editId="5C68B631">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r w:rsidR="00646406">
        <w:fldChar w:fldCharType="begin"/>
      </w:r>
      <w:r>
        <w:instrText xml:space="preserve"> INCLUDEPICTURE "C:\\Users\\AzZedin01\\Library\\Group Containers\\UBF8T346G9.ms\\WebArchiveCopyPasteTempFiles\\com.microsoft.Word\\8P2xdp3q1g646AAAAAElFTkSuQmCC" \* MERGEFORMAT </w:instrText>
      </w:r>
      <w:r w:rsidR="00646406">
        <w:fldChar w:fldCharType="end"/>
      </w:r>
    </w:p>
    <w:p w14:paraId="6D0C4720" w14:textId="77777777" w:rsidR="00646406" w:rsidRDefault="00646406" w:rsidP="00646406">
      <w:pPr>
        <w:jc w:val="center"/>
      </w:pPr>
    </w:p>
    <w:p w14:paraId="384AD48D" w14:textId="77777777" w:rsidR="00646406" w:rsidRDefault="00646406" w:rsidP="00646406">
      <w:pPr>
        <w:jc w:val="center"/>
      </w:pPr>
    </w:p>
    <w:p w14:paraId="1C4A58E1" w14:textId="77777777" w:rsidR="00646406" w:rsidRDefault="00646406" w:rsidP="00646406">
      <w:pPr>
        <w:jc w:val="center"/>
      </w:pPr>
    </w:p>
    <w:p w14:paraId="21811744" w14:textId="77777777" w:rsidR="00646406" w:rsidRDefault="00646406" w:rsidP="00646406">
      <w:pPr>
        <w:jc w:val="center"/>
      </w:pPr>
    </w:p>
    <w:p w14:paraId="1EC34BAD" w14:textId="77777777" w:rsidR="00646406" w:rsidRDefault="00646406" w:rsidP="00646406">
      <w:pPr>
        <w:jc w:val="center"/>
      </w:pPr>
    </w:p>
    <w:p w14:paraId="020B9CFF" w14:textId="35DA9ED3" w:rsidR="00646406" w:rsidRPr="00646406" w:rsidRDefault="00646406" w:rsidP="00646406">
      <w:pPr>
        <w:jc w:val="center"/>
        <w:rPr>
          <w:rFonts w:ascii="Arial" w:hAnsi="Arial" w:cs="Arial"/>
          <w:b/>
          <w:bCs/>
        </w:rPr>
      </w:pPr>
      <w:r w:rsidRPr="00646406">
        <w:rPr>
          <w:rFonts w:ascii="Arial" w:hAnsi="Arial" w:cs="Arial"/>
          <w:b/>
          <w:bCs/>
        </w:rPr>
        <w:t>Student Name:</w:t>
      </w:r>
      <w:r w:rsidR="007A25D8">
        <w:rPr>
          <w:rFonts w:ascii="Arial" w:hAnsi="Arial" w:cs="Arial"/>
          <w:b/>
          <w:bCs/>
        </w:rPr>
        <w:t xml:space="preserve"> Syed </w:t>
      </w:r>
      <w:proofErr w:type="spellStart"/>
      <w:r w:rsidR="007A25D8">
        <w:rPr>
          <w:rFonts w:ascii="Arial" w:hAnsi="Arial" w:cs="Arial"/>
          <w:b/>
          <w:bCs/>
        </w:rPr>
        <w:t>Arman</w:t>
      </w:r>
      <w:proofErr w:type="spellEnd"/>
      <w:r w:rsidR="007A25D8">
        <w:rPr>
          <w:rFonts w:ascii="Arial" w:hAnsi="Arial" w:cs="Arial"/>
          <w:b/>
          <w:bCs/>
        </w:rPr>
        <w:t xml:space="preserve"> </w:t>
      </w:r>
      <w:proofErr w:type="spellStart"/>
      <w:r w:rsidR="007A25D8">
        <w:rPr>
          <w:rFonts w:ascii="Arial" w:hAnsi="Arial" w:cs="Arial"/>
          <w:b/>
          <w:bCs/>
        </w:rPr>
        <w:t>Husen</w:t>
      </w:r>
      <w:proofErr w:type="spellEnd"/>
    </w:p>
    <w:p w14:paraId="2AAC98E7" w14:textId="77777777" w:rsidR="00646406" w:rsidRPr="00646406" w:rsidRDefault="00646406" w:rsidP="00646406">
      <w:pPr>
        <w:jc w:val="center"/>
        <w:rPr>
          <w:rFonts w:ascii="Arial" w:hAnsi="Arial" w:cs="Arial"/>
          <w:b/>
          <w:bCs/>
        </w:rPr>
      </w:pPr>
    </w:p>
    <w:p w14:paraId="586C6996" w14:textId="11EDF2B1" w:rsidR="00646406" w:rsidRPr="00646406" w:rsidRDefault="00646406" w:rsidP="00646406">
      <w:pPr>
        <w:jc w:val="center"/>
        <w:rPr>
          <w:rFonts w:ascii="Arial" w:hAnsi="Arial" w:cs="Arial"/>
          <w:b/>
          <w:bCs/>
        </w:rPr>
      </w:pPr>
      <w:r w:rsidRPr="00646406">
        <w:rPr>
          <w:rFonts w:ascii="Arial" w:hAnsi="Arial" w:cs="Arial"/>
          <w:b/>
          <w:bCs/>
        </w:rPr>
        <w:t>Student ID:</w:t>
      </w:r>
      <w:r w:rsidR="007A25D8">
        <w:rPr>
          <w:rFonts w:ascii="Arial" w:hAnsi="Arial" w:cs="Arial"/>
          <w:b/>
          <w:bCs/>
        </w:rPr>
        <w:t xml:space="preserve"> 2421694</w:t>
      </w:r>
    </w:p>
    <w:p w14:paraId="63080C9E" w14:textId="77777777" w:rsidR="00646406" w:rsidRPr="00646406" w:rsidRDefault="00646406" w:rsidP="00646406">
      <w:pPr>
        <w:jc w:val="center"/>
        <w:rPr>
          <w:rFonts w:ascii="Arial" w:hAnsi="Arial" w:cs="Arial"/>
        </w:rPr>
      </w:pPr>
    </w:p>
    <w:p w14:paraId="3D7751B6" w14:textId="77777777" w:rsidR="00646406" w:rsidRPr="00646406" w:rsidRDefault="00646406" w:rsidP="00646406">
      <w:pPr>
        <w:jc w:val="center"/>
        <w:rPr>
          <w:rFonts w:ascii="Arial" w:hAnsi="Arial" w:cs="Arial"/>
        </w:rPr>
      </w:pPr>
    </w:p>
    <w:p w14:paraId="37F10C9F" w14:textId="33CC8292" w:rsidR="00646406" w:rsidRPr="00C530E5" w:rsidRDefault="00646406" w:rsidP="00646406">
      <w:pPr>
        <w:jc w:val="center"/>
        <w:rPr>
          <w:rFonts w:ascii="Arial" w:hAnsi="Arial" w:cs="Arial"/>
          <w:b/>
          <w:bCs/>
        </w:rPr>
      </w:pPr>
      <w:r w:rsidRPr="00C530E5">
        <w:rPr>
          <w:rFonts w:ascii="Arial" w:hAnsi="Arial" w:cs="Arial"/>
          <w:b/>
          <w:bCs/>
        </w:rPr>
        <w:t xml:space="preserve">Module Name: </w:t>
      </w:r>
      <w:r w:rsidR="00FC1625" w:rsidRPr="00FC1625">
        <w:rPr>
          <w:b/>
        </w:rPr>
        <w:t>International Business Concepts</w:t>
      </w:r>
    </w:p>
    <w:p w14:paraId="1F614A44" w14:textId="77777777" w:rsidR="00646406" w:rsidRPr="00646406" w:rsidRDefault="00646406" w:rsidP="00646406">
      <w:pPr>
        <w:jc w:val="center"/>
        <w:rPr>
          <w:rFonts w:ascii="Arial" w:hAnsi="Arial" w:cs="Arial"/>
          <w:b/>
          <w:bCs/>
        </w:rPr>
      </w:pPr>
    </w:p>
    <w:p w14:paraId="0794A99E" w14:textId="54081FFC" w:rsidR="00646406" w:rsidRPr="00646406" w:rsidRDefault="00646406" w:rsidP="00646406">
      <w:pPr>
        <w:jc w:val="center"/>
        <w:rPr>
          <w:rFonts w:ascii="Arial" w:hAnsi="Arial" w:cs="Arial"/>
          <w:b/>
          <w:bCs/>
        </w:rPr>
      </w:pPr>
      <w:r w:rsidRPr="00646406">
        <w:rPr>
          <w:rFonts w:ascii="Arial" w:hAnsi="Arial" w:cs="Arial"/>
          <w:b/>
          <w:bCs/>
        </w:rPr>
        <w:t xml:space="preserve">Module Code: </w:t>
      </w:r>
      <w:r w:rsidR="00FC1625">
        <w:rPr>
          <w:b/>
        </w:rPr>
        <w:t>LCMB7034</w:t>
      </w:r>
    </w:p>
    <w:p w14:paraId="242318AB" w14:textId="77777777" w:rsidR="00646406" w:rsidRPr="00646406" w:rsidRDefault="00646406" w:rsidP="00646406">
      <w:pPr>
        <w:jc w:val="center"/>
        <w:rPr>
          <w:rFonts w:ascii="Arial" w:hAnsi="Arial" w:cs="Arial"/>
          <w:b/>
          <w:bCs/>
        </w:rPr>
      </w:pPr>
    </w:p>
    <w:p w14:paraId="5A962802" w14:textId="77777777" w:rsidR="00646406" w:rsidRPr="00646406" w:rsidRDefault="00646406" w:rsidP="00646406">
      <w:pPr>
        <w:jc w:val="center"/>
        <w:rPr>
          <w:rFonts w:ascii="Arial" w:hAnsi="Arial" w:cs="Arial"/>
          <w:b/>
          <w:bCs/>
        </w:rPr>
      </w:pPr>
    </w:p>
    <w:p w14:paraId="38F1A035" w14:textId="77777777" w:rsidR="00646406" w:rsidRPr="00646406" w:rsidRDefault="00646406" w:rsidP="00646406">
      <w:pPr>
        <w:jc w:val="center"/>
        <w:rPr>
          <w:rFonts w:ascii="Arial" w:hAnsi="Arial" w:cs="Arial"/>
          <w:b/>
          <w:bCs/>
        </w:rPr>
      </w:pPr>
    </w:p>
    <w:p w14:paraId="7E74A1F6" w14:textId="77777777" w:rsidR="00646406" w:rsidRPr="00646406" w:rsidRDefault="00646406" w:rsidP="00646406">
      <w:pPr>
        <w:jc w:val="center"/>
        <w:rPr>
          <w:rFonts w:ascii="Arial" w:hAnsi="Arial" w:cs="Arial"/>
          <w:b/>
          <w:bCs/>
        </w:rPr>
      </w:pPr>
    </w:p>
    <w:p w14:paraId="2534BC8F" w14:textId="5A4B0669" w:rsidR="00646406" w:rsidRPr="00FC1625" w:rsidRDefault="00646406" w:rsidP="00646406">
      <w:pPr>
        <w:jc w:val="center"/>
        <w:rPr>
          <w:rFonts w:ascii="Arial" w:hAnsi="Arial" w:cs="Arial"/>
          <w:b/>
          <w:bCs/>
        </w:rPr>
      </w:pPr>
      <w:r w:rsidRPr="00547937">
        <w:rPr>
          <w:rFonts w:ascii="Arial" w:hAnsi="Arial" w:cs="Arial"/>
          <w:b/>
          <w:bCs/>
        </w:rPr>
        <w:t>Lecturer’s Name:</w:t>
      </w:r>
      <w:r w:rsidR="007A25D8" w:rsidRPr="00547937">
        <w:rPr>
          <w:rFonts w:ascii="Arial" w:hAnsi="Arial" w:cs="Arial"/>
          <w:b/>
          <w:bCs/>
        </w:rPr>
        <w:t xml:space="preserve"> </w:t>
      </w:r>
      <w:proofErr w:type="spellStart"/>
      <w:r w:rsidR="00FC1625" w:rsidRPr="00FC1625">
        <w:rPr>
          <w:b/>
        </w:rPr>
        <w:t>Akshay</w:t>
      </w:r>
      <w:proofErr w:type="spellEnd"/>
      <w:r w:rsidR="00FC1625" w:rsidRPr="00FC1625">
        <w:rPr>
          <w:b/>
        </w:rPr>
        <w:t xml:space="preserve"> Narayanan (London</w:t>
      </w:r>
      <w:r w:rsidR="00FC1625">
        <w:rPr>
          <w:b/>
        </w:rPr>
        <w:t>)</w:t>
      </w:r>
      <w:bookmarkStart w:id="0" w:name="_GoBack"/>
      <w:bookmarkEnd w:id="0"/>
    </w:p>
    <w:p w14:paraId="70E1BD2A" w14:textId="77777777" w:rsidR="00646406" w:rsidRPr="00646406" w:rsidRDefault="00646406" w:rsidP="00646406">
      <w:pPr>
        <w:jc w:val="center"/>
        <w:rPr>
          <w:rFonts w:ascii="Arial" w:hAnsi="Arial" w:cs="Arial"/>
          <w:b/>
          <w:bCs/>
        </w:rPr>
      </w:pPr>
    </w:p>
    <w:p w14:paraId="55B10977" w14:textId="77777777" w:rsidR="00646406" w:rsidRPr="00646406" w:rsidRDefault="00646406" w:rsidP="00646406">
      <w:pPr>
        <w:rPr>
          <w:rFonts w:ascii="Arial" w:hAnsi="Arial" w:cs="Arial"/>
          <w:b/>
          <w:bCs/>
        </w:rPr>
      </w:pPr>
    </w:p>
    <w:p w14:paraId="39FE983B" w14:textId="16129953" w:rsidR="00646406" w:rsidRPr="00646406" w:rsidRDefault="00646406" w:rsidP="00646406">
      <w:pPr>
        <w:jc w:val="center"/>
        <w:rPr>
          <w:rFonts w:ascii="Arial" w:hAnsi="Arial" w:cs="Arial"/>
          <w:b/>
          <w:bCs/>
        </w:rPr>
      </w:pPr>
      <w:r w:rsidRPr="00646406">
        <w:rPr>
          <w:rFonts w:ascii="Arial" w:hAnsi="Arial" w:cs="Arial"/>
          <w:b/>
          <w:bCs/>
        </w:rPr>
        <w:t>Work Count:</w:t>
      </w:r>
      <w:r w:rsidR="00EA5043">
        <w:rPr>
          <w:rFonts w:ascii="Arial" w:hAnsi="Arial" w:cs="Arial"/>
          <w:b/>
          <w:bCs/>
        </w:rPr>
        <w:t xml:space="preserve"> 5000</w:t>
      </w:r>
    </w:p>
    <w:p w14:paraId="2CC2A054" w14:textId="77777777" w:rsidR="00646406" w:rsidRPr="00646406" w:rsidRDefault="00646406" w:rsidP="00646406">
      <w:pPr>
        <w:jc w:val="center"/>
        <w:rPr>
          <w:rFonts w:ascii="Arial" w:hAnsi="Arial" w:cs="Arial"/>
          <w:b/>
          <w:bCs/>
        </w:rPr>
      </w:pPr>
    </w:p>
    <w:p w14:paraId="6A8F56C7" w14:textId="77777777" w:rsidR="00646406" w:rsidRPr="00646406" w:rsidRDefault="00646406" w:rsidP="00646406">
      <w:pPr>
        <w:jc w:val="center"/>
        <w:rPr>
          <w:rFonts w:ascii="Arial" w:hAnsi="Arial" w:cs="Arial"/>
          <w:b/>
          <w:bCs/>
        </w:rPr>
      </w:pPr>
    </w:p>
    <w:p w14:paraId="74532E5F" w14:textId="77777777" w:rsidR="00646406" w:rsidRDefault="00646406" w:rsidP="00646406">
      <w:pPr>
        <w:jc w:val="center"/>
        <w:rPr>
          <w:rFonts w:ascii="Arial" w:hAnsi="Arial" w:cs="Arial"/>
          <w:b/>
          <w:bCs/>
        </w:rPr>
      </w:pPr>
    </w:p>
    <w:p w14:paraId="102B9D5E" w14:textId="77777777" w:rsidR="00646406" w:rsidRDefault="00646406" w:rsidP="00646406">
      <w:pPr>
        <w:jc w:val="center"/>
        <w:rPr>
          <w:rFonts w:ascii="Arial" w:hAnsi="Arial" w:cs="Arial"/>
          <w:b/>
          <w:bCs/>
        </w:rPr>
      </w:pPr>
    </w:p>
    <w:p w14:paraId="76B4AC18" w14:textId="77777777" w:rsidR="00646406" w:rsidRDefault="00646406" w:rsidP="00646406">
      <w:pPr>
        <w:jc w:val="center"/>
        <w:rPr>
          <w:rFonts w:ascii="Arial" w:hAnsi="Arial" w:cs="Arial"/>
          <w:b/>
          <w:bCs/>
        </w:rPr>
      </w:pPr>
    </w:p>
    <w:p w14:paraId="795BE6E7" w14:textId="16C05007" w:rsidR="00646406" w:rsidRPr="00646406" w:rsidRDefault="00646406">
      <w:pPr>
        <w:rPr>
          <w:b/>
          <w:bCs/>
        </w:rPr>
      </w:pPr>
      <w:r w:rsidRPr="00646406">
        <w:rPr>
          <w:b/>
          <w:bCs/>
        </w:rPr>
        <w:br w:type="page"/>
      </w:r>
    </w:p>
    <w:sdt>
      <w:sdtPr>
        <w:rPr>
          <w:rFonts w:asciiTheme="minorHAnsi" w:eastAsiaTheme="minorHAnsi" w:hAnsiTheme="minorHAnsi" w:cstheme="minorBidi"/>
          <w:b w:val="0"/>
          <w:bCs w:val="0"/>
          <w:color w:val="auto"/>
          <w:kern w:val="2"/>
          <w:sz w:val="24"/>
          <w:szCs w:val="24"/>
          <w:lang w:val="en-GB"/>
          <w14:ligatures w14:val="standardContextual"/>
        </w:rPr>
        <w:id w:val="697977873"/>
        <w:docPartObj>
          <w:docPartGallery w:val="Table of Contents"/>
          <w:docPartUnique/>
        </w:docPartObj>
      </w:sdtPr>
      <w:sdtEndPr>
        <w:rPr>
          <w:noProof/>
        </w:rPr>
      </w:sdtEndPr>
      <w:sdtContent>
        <w:p w14:paraId="106C823C" w14:textId="3BA31978" w:rsidR="00CB01F0" w:rsidRDefault="00CB01F0" w:rsidP="00EA5043">
          <w:pPr>
            <w:pStyle w:val="TOCHeading"/>
            <w:jc w:val="center"/>
          </w:pPr>
          <w:r>
            <w:t>Table of Contents</w:t>
          </w:r>
        </w:p>
        <w:p w14:paraId="6E5F049F" w14:textId="4E061531" w:rsidR="00EA5043" w:rsidRDefault="00EA5043" w:rsidP="00EA5043">
          <w:pPr>
            <w:pStyle w:val="NormalWeb"/>
          </w:pPr>
          <w:r>
            <w:rPr>
              <w:rStyle w:val="Strong"/>
              <w:rFonts w:eastAsiaTheme="majorEastAsia"/>
            </w:rPr>
            <w:t>Introduction……….………………………………………………………………………03</w:t>
          </w:r>
        </w:p>
        <w:p w14:paraId="32149AE4" w14:textId="5F2A8E5B" w:rsidR="00386E7B" w:rsidRDefault="00386E7B" w:rsidP="00C530E5">
          <w:pPr>
            <w:spacing w:before="100" w:beforeAutospacing="1" w:after="100" w:afterAutospacing="1"/>
            <w:rPr>
              <w:rFonts w:ascii="Times New Roman" w:eastAsia="Times New Roman" w:hAnsi="Times New Roman" w:cs="Times New Roman"/>
              <w:b/>
              <w:bCs/>
              <w:kern w:val="0"/>
              <w:lang w:val="en-US"/>
              <w14:ligatures w14:val="none"/>
            </w:rPr>
          </w:pPr>
          <w:r>
            <w:rPr>
              <w:rFonts w:ascii="Times New Roman" w:eastAsia="Times New Roman" w:hAnsi="Times New Roman" w:cs="Times New Roman"/>
              <w:b/>
              <w:bCs/>
              <w:kern w:val="0"/>
              <w:lang w:val="en-US"/>
              <w14:ligatures w14:val="none"/>
            </w:rPr>
            <w:t>Recommendations………………………………………………………………………...15</w:t>
          </w:r>
        </w:p>
        <w:p w14:paraId="54D4AAD2" w14:textId="4AFB4B11" w:rsidR="00C530E5" w:rsidRPr="00C530E5" w:rsidRDefault="00C530E5" w:rsidP="00C530E5">
          <w:pPr>
            <w:spacing w:before="100" w:beforeAutospacing="1" w:after="100" w:afterAutospacing="1"/>
            <w:rPr>
              <w:rFonts w:ascii="Times New Roman" w:eastAsia="Times New Roman" w:hAnsi="Times New Roman" w:cs="Times New Roman"/>
              <w:kern w:val="0"/>
              <w:lang w:val="en-US"/>
              <w14:ligatures w14:val="none"/>
            </w:rPr>
          </w:pPr>
          <w:r w:rsidRPr="00C530E5">
            <w:rPr>
              <w:rFonts w:ascii="Times New Roman" w:eastAsia="Times New Roman" w:hAnsi="Times New Roman" w:cs="Times New Roman"/>
              <w:b/>
              <w:bCs/>
              <w:kern w:val="0"/>
              <w:lang w:val="en-US"/>
              <w14:ligatures w14:val="none"/>
            </w:rPr>
            <w:t>Conclusion</w:t>
          </w:r>
          <w:r w:rsidR="00386E7B">
            <w:rPr>
              <w:rFonts w:ascii="Times New Roman" w:eastAsia="Times New Roman" w:hAnsi="Times New Roman" w:cs="Times New Roman"/>
              <w:b/>
              <w:bCs/>
              <w:kern w:val="0"/>
              <w:lang w:val="en-US"/>
              <w14:ligatures w14:val="none"/>
            </w:rPr>
            <w:t>………………………………………………………………………………...16</w:t>
          </w:r>
        </w:p>
        <w:p w14:paraId="5C481E74" w14:textId="08B0B0BF" w:rsidR="00C530E5" w:rsidRDefault="00EA5043" w:rsidP="00EA5043">
          <w:pPr>
            <w:pStyle w:val="NormalWeb"/>
            <w:rPr>
              <w:rStyle w:val="Strong"/>
              <w:rFonts w:eastAsiaTheme="majorEastAsia"/>
            </w:rPr>
          </w:pPr>
          <w:r>
            <w:rPr>
              <w:rStyle w:val="Strong"/>
              <w:rFonts w:eastAsiaTheme="majorEastAsia"/>
            </w:rPr>
            <w:t>References……</w:t>
          </w:r>
          <w:r w:rsidR="00386E7B">
            <w:rPr>
              <w:rStyle w:val="Strong"/>
              <w:rFonts w:eastAsiaTheme="majorEastAsia"/>
            </w:rPr>
            <w:t>…………………………………………………………………………....17</w:t>
          </w:r>
        </w:p>
        <w:p w14:paraId="2DCCDEE9" w14:textId="635A4BC1" w:rsidR="00CB01F0" w:rsidRPr="00C530E5" w:rsidRDefault="006F39E8" w:rsidP="00C530E5">
          <w:pPr>
            <w:spacing w:before="100" w:beforeAutospacing="1" w:after="100" w:afterAutospacing="1"/>
            <w:rPr>
              <w:rFonts w:ascii="Times New Roman" w:eastAsia="Times New Roman" w:hAnsi="Times New Roman" w:cs="Times New Roman"/>
              <w:kern w:val="0"/>
              <w:lang w:val="en-US"/>
              <w14:ligatures w14:val="none"/>
            </w:rPr>
          </w:pPr>
        </w:p>
      </w:sdtContent>
    </w:sdt>
    <w:p w14:paraId="0438F982" w14:textId="77777777" w:rsidR="007711D6" w:rsidRDefault="007711D6" w:rsidP="007711D6">
      <w:pPr>
        <w:spacing w:line="360" w:lineRule="auto"/>
        <w:jc w:val="both"/>
        <w:rPr>
          <w:rFonts w:ascii="Arial" w:eastAsia="Times New Roman" w:hAnsi="Arial" w:cs="Arial"/>
          <w:kern w:val="0"/>
          <w:lang w:val="en-US"/>
          <w14:ligatures w14:val="none"/>
        </w:rPr>
      </w:pPr>
      <w:bookmarkStart w:id="1" w:name="_Toc201917347"/>
    </w:p>
    <w:p w14:paraId="18C8A6C7" w14:textId="77777777" w:rsidR="007711D6" w:rsidRDefault="007711D6" w:rsidP="007711D6">
      <w:pPr>
        <w:spacing w:line="360" w:lineRule="auto"/>
        <w:jc w:val="both"/>
        <w:rPr>
          <w:rFonts w:ascii="Arial" w:eastAsia="Times New Roman" w:hAnsi="Arial" w:cs="Arial"/>
          <w:kern w:val="0"/>
          <w:lang w:val="en-US"/>
          <w14:ligatures w14:val="none"/>
        </w:rPr>
      </w:pPr>
    </w:p>
    <w:p w14:paraId="64B2DCC2" w14:textId="77777777" w:rsidR="007711D6" w:rsidRDefault="007711D6" w:rsidP="007711D6">
      <w:pPr>
        <w:spacing w:line="360" w:lineRule="auto"/>
        <w:jc w:val="both"/>
        <w:rPr>
          <w:rFonts w:ascii="Arial" w:eastAsia="Times New Roman" w:hAnsi="Arial" w:cs="Arial"/>
          <w:kern w:val="0"/>
          <w:lang w:val="en-US"/>
          <w14:ligatures w14:val="none"/>
        </w:rPr>
      </w:pPr>
    </w:p>
    <w:p w14:paraId="3CCBEEB8" w14:textId="77777777" w:rsidR="007711D6" w:rsidRDefault="007711D6" w:rsidP="007711D6">
      <w:pPr>
        <w:spacing w:line="360" w:lineRule="auto"/>
        <w:jc w:val="both"/>
        <w:rPr>
          <w:rFonts w:ascii="Arial" w:eastAsia="Times New Roman" w:hAnsi="Arial" w:cs="Arial"/>
          <w:kern w:val="0"/>
          <w:lang w:val="en-US"/>
          <w14:ligatures w14:val="none"/>
        </w:rPr>
      </w:pPr>
    </w:p>
    <w:p w14:paraId="7691E66D" w14:textId="77777777" w:rsidR="007711D6" w:rsidRDefault="007711D6" w:rsidP="007711D6">
      <w:pPr>
        <w:spacing w:line="360" w:lineRule="auto"/>
        <w:jc w:val="both"/>
        <w:rPr>
          <w:rFonts w:ascii="Arial" w:eastAsia="Times New Roman" w:hAnsi="Arial" w:cs="Arial"/>
          <w:kern w:val="0"/>
          <w:lang w:val="en-US"/>
          <w14:ligatures w14:val="none"/>
        </w:rPr>
      </w:pPr>
    </w:p>
    <w:p w14:paraId="5641DEC7" w14:textId="77777777" w:rsidR="007711D6" w:rsidRDefault="007711D6" w:rsidP="007711D6">
      <w:pPr>
        <w:spacing w:line="360" w:lineRule="auto"/>
        <w:jc w:val="both"/>
        <w:rPr>
          <w:rFonts w:ascii="Arial" w:eastAsia="Times New Roman" w:hAnsi="Arial" w:cs="Arial"/>
          <w:kern w:val="0"/>
          <w:lang w:val="en-US"/>
          <w14:ligatures w14:val="none"/>
        </w:rPr>
      </w:pPr>
    </w:p>
    <w:p w14:paraId="380C69CF" w14:textId="77777777" w:rsidR="007711D6" w:rsidRDefault="007711D6" w:rsidP="007711D6">
      <w:pPr>
        <w:spacing w:line="360" w:lineRule="auto"/>
        <w:jc w:val="both"/>
        <w:rPr>
          <w:rFonts w:ascii="Arial" w:eastAsia="Times New Roman" w:hAnsi="Arial" w:cs="Arial"/>
          <w:kern w:val="0"/>
          <w:lang w:val="en-US"/>
          <w14:ligatures w14:val="none"/>
        </w:rPr>
      </w:pPr>
    </w:p>
    <w:p w14:paraId="4F440B28" w14:textId="77777777" w:rsidR="007711D6" w:rsidRDefault="007711D6" w:rsidP="007711D6">
      <w:pPr>
        <w:spacing w:line="360" w:lineRule="auto"/>
        <w:jc w:val="both"/>
        <w:rPr>
          <w:rFonts w:ascii="Arial" w:eastAsia="Times New Roman" w:hAnsi="Arial" w:cs="Arial"/>
          <w:kern w:val="0"/>
          <w:lang w:val="en-US"/>
          <w14:ligatures w14:val="none"/>
        </w:rPr>
      </w:pPr>
    </w:p>
    <w:p w14:paraId="006CD906" w14:textId="77777777" w:rsidR="007711D6" w:rsidRDefault="007711D6" w:rsidP="007711D6">
      <w:pPr>
        <w:spacing w:line="360" w:lineRule="auto"/>
        <w:jc w:val="both"/>
        <w:rPr>
          <w:rFonts w:ascii="Arial" w:eastAsia="Times New Roman" w:hAnsi="Arial" w:cs="Arial"/>
          <w:kern w:val="0"/>
          <w:lang w:val="en-US"/>
          <w14:ligatures w14:val="none"/>
        </w:rPr>
      </w:pPr>
    </w:p>
    <w:p w14:paraId="6ACE6656" w14:textId="77777777" w:rsidR="007711D6" w:rsidRDefault="007711D6" w:rsidP="007711D6">
      <w:pPr>
        <w:spacing w:line="360" w:lineRule="auto"/>
        <w:jc w:val="both"/>
        <w:rPr>
          <w:rFonts w:ascii="Arial" w:eastAsia="Times New Roman" w:hAnsi="Arial" w:cs="Arial"/>
          <w:kern w:val="0"/>
          <w:lang w:val="en-US"/>
          <w14:ligatures w14:val="none"/>
        </w:rPr>
      </w:pPr>
    </w:p>
    <w:p w14:paraId="0B38E310" w14:textId="77777777" w:rsidR="007711D6" w:rsidRDefault="007711D6" w:rsidP="007711D6">
      <w:pPr>
        <w:spacing w:line="360" w:lineRule="auto"/>
        <w:jc w:val="both"/>
        <w:rPr>
          <w:rFonts w:ascii="Arial" w:eastAsia="Times New Roman" w:hAnsi="Arial" w:cs="Arial"/>
          <w:kern w:val="0"/>
          <w:lang w:val="en-US"/>
          <w14:ligatures w14:val="none"/>
        </w:rPr>
      </w:pPr>
    </w:p>
    <w:p w14:paraId="206B9862" w14:textId="77777777" w:rsidR="007711D6" w:rsidRDefault="007711D6" w:rsidP="007711D6">
      <w:pPr>
        <w:spacing w:line="360" w:lineRule="auto"/>
        <w:jc w:val="both"/>
        <w:rPr>
          <w:rFonts w:ascii="Arial" w:eastAsia="Times New Roman" w:hAnsi="Arial" w:cs="Arial"/>
          <w:kern w:val="0"/>
          <w:lang w:val="en-US"/>
          <w14:ligatures w14:val="none"/>
        </w:rPr>
      </w:pPr>
    </w:p>
    <w:p w14:paraId="5AC1AA96" w14:textId="77777777" w:rsidR="007711D6" w:rsidRDefault="007711D6" w:rsidP="007711D6">
      <w:pPr>
        <w:spacing w:line="360" w:lineRule="auto"/>
        <w:jc w:val="both"/>
        <w:rPr>
          <w:rFonts w:ascii="Arial" w:eastAsia="Times New Roman" w:hAnsi="Arial" w:cs="Arial"/>
          <w:kern w:val="0"/>
          <w:lang w:val="en-US"/>
          <w14:ligatures w14:val="none"/>
        </w:rPr>
      </w:pPr>
    </w:p>
    <w:p w14:paraId="52BA252B" w14:textId="77777777" w:rsidR="007711D6" w:rsidRDefault="007711D6" w:rsidP="007711D6">
      <w:pPr>
        <w:spacing w:line="360" w:lineRule="auto"/>
        <w:jc w:val="both"/>
        <w:rPr>
          <w:rFonts w:ascii="Arial" w:eastAsia="Times New Roman" w:hAnsi="Arial" w:cs="Arial"/>
          <w:kern w:val="0"/>
          <w:lang w:val="en-US"/>
          <w14:ligatures w14:val="none"/>
        </w:rPr>
      </w:pPr>
    </w:p>
    <w:p w14:paraId="4A30B2F2" w14:textId="77777777" w:rsidR="007711D6" w:rsidRDefault="007711D6" w:rsidP="007711D6">
      <w:pPr>
        <w:spacing w:line="360" w:lineRule="auto"/>
        <w:jc w:val="both"/>
        <w:rPr>
          <w:rFonts w:ascii="Arial" w:eastAsia="Times New Roman" w:hAnsi="Arial" w:cs="Arial"/>
          <w:kern w:val="0"/>
          <w:lang w:val="en-US"/>
          <w14:ligatures w14:val="none"/>
        </w:rPr>
      </w:pPr>
    </w:p>
    <w:p w14:paraId="494DBCF7" w14:textId="77777777" w:rsidR="007711D6" w:rsidRDefault="007711D6" w:rsidP="007711D6">
      <w:pPr>
        <w:spacing w:line="360" w:lineRule="auto"/>
        <w:jc w:val="both"/>
        <w:rPr>
          <w:rFonts w:ascii="Arial" w:eastAsia="Times New Roman" w:hAnsi="Arial" w:cs="Arial"/>
          <w:kern w:val="0"/>
          <w:lang w:val="en-US"/>
          <w14:ligatures w14:val="none"/>
        </w:rPr>
      </w:pPr>
    </w:p>
    <w:p w14:paraId="46571B68" w14:textId="77777777" w:rsidR="007711D6" w:rsidRDefault="007711D6" w:rsidP="007711D6">
      <w:pPr>
        <w:spacing w:line="360" w:lineRule="auto"/>
        <w:jc w:val="both"/>
        <w:rPr>
          <w:rFonts w:ascii="Arial" w:eastAsia="Times New Roman" w:hAnsi="Arial" w:cs="Arial"/>
          <w:kern w:val="0"/>
          <w:lang w:val="en-US"/>
          <w14:ligatures w14:val="none"/>
        </w:rPr>
      </w:pPr>
    </w:p>
    <w:p w14:paraId="1A19178A" w14:textId="77777777" w:rsidR="00A31A68" w:rsidRDefault="00A31A68" w:rsidP="007711D6">
      <w:pPr>
        <w:spacing w:line="360" w:lineRule="auto"/>
        <w:jc w:val="both"/>
        <w:rPr>
          <w:rFonts w:ascii="Arial" w:eastAsia="Times New Roman" w:hAnsi="Arial" w:cs="Arial"/>
          <w:kern w:val="0"/>
          <w:lang w:val="en-US"/>
          <w14:ligatures w14:val="none"/>
        </w:rPr>
      </w:pPr>
    </w:p>
    <w:p w14:paraId="4FA8B63D" w14:textId="77777777" w:rsidR="00A31A68" w:rsidRDefault="00A31A68" w:rsidP="007711D6">
      <w:pPr>
        <w:spacing w:line="360" w:lineRule="auto"/>
        <w:jc w:val="both"/>
        <w:rPr>
          <w:rFonts w:ascii="Arial" w:eastAsia="Times New Roman" w:hAnsi="Arial" w:cs="Arial"/>
          <w:kern w:val="0"/>
          <w:lang w:val="en-US"/>
          <w14:ligatures w14:val="none"/>
        </w:rPr>
      </w:pPr>
    </w:p>
    <w:p w14:paraId="16642957" w14:textId="77777777" w:rsidR="00A31A68" w:rsidRDefault="00A31A68" w:rsidP="007711D6">
      <w:pPr>
        <w:spacing w:line="360" w:lineRule="auto"/>
        <w:jc w:val="both"/>
        <w:rPr>
          <w:rFonts w:ascii="Arial" w:eastAsia="Times New Roman" w:hAnsi="Arial" w:cs="Arial"/>
          <w:kern w:val="0"/>
          <w:lang w:val="en-US"/>
          <w14:ligatures w14:val="none"/>
        </w:rPr>
      </w:pPr>
    </w:p>
    <w:p w14:paraId="1B92A6A8" w14:textId="77777777" w:rsidR="00A31A68" w:rsidRDefault="00A31A68" w:rsidP="007711D6">
      <w:pPr>
        <w:spacing w:line="360" w:lineRule="auto"/>
        <w:jc w:val="both"/>
        <w:rPr>
          <w:rFonts w:ascii="Arial" w:eastAsia="Times New Roman" w:hAnsi="Arial" w:cs="Arial"/>
          <w:kern w:val="0"/>
          <w:lang w:val="en-US"/>
          <w14:ligatures w14:val="none"/>
        </w:rPr>
      </w:pPr>
    </w:p>
    <w:p w14:paraId="64102969" w14:textId="77777777" w:rsidR="00A31A68" w:rsidRDefault="00A31A68" w:rsidP="007711D6">
      <w:pPr>
        <w:spacing w:line="360" w:lineRule="auto"/>
        <w:jc w:val="both"/>
        <w:rPr>
          <w:rFonts w:ascii="Arial" w:eastAsia="Times New Roman" w:hAnsi="Arial" w:cs="Arial"/>
          <w:kern w:val="0"/>
          <w:lang w:val="en-US"/>
          <w14:ligatures w14:val="none"/>
        </w:rPr>
      </w:pPr>
    </w:p>
    <w:p w14:paraId="5B118BB1" w14:textId="77777777" w:rsidR="00A31A68" w:rsidRDefault="00A31A68" w:rsidP="007711D6">
      <w:pPr>
        <w:spacing w:line="360" w:lineRule="auto"/>
        <w:jc w:val="both"/>
        <w:rPr>
          <w:rFonts w:ascii="Arial" w:eastAsia="Times New Roman" w:hAnsi="Arial" w:cs="Arial"/>
          <w:kern w:val="0"/>
          <w:lang w:val="en-US"/>
          <w14:ligatures w14:val="none"/>
        </w:rPr>
      </w:pPr>
    </w:p>
    <w:p w14:paraId="4B28EA61" w14:textId="77777777" w:rsidR="00A31A68" w:rsidRDefault="00A31A68" w:rsidP="007711D6">
      <w:pPr>
        <w:spacing w:line="360" w:lineRule="auto"/>
        <w:jc w:val="both"/>
        <w:rPr>
          <w:rFonts w:ascii="Arial" w:eastAsia="Times New Roman" w:hAnsi="Arial" w:cs="Arial"/>
          <w:kern w:val="0"/>
          <w:lang w:val="en-US"/>
          <w14:ligatures w14:val="none"/>
        </w:rPr>
      </w:pPr>
    </w:p>
    <w:p w14:paraId="7BB46659" w14:textId="77777777" w:rsidR="00A31A68" w:rsidRDefault="00A31A68" w:rsidP="007711D6">
      <w:pPr>
        <w:spacing w:line="360" w:lineRule="auto"/>
        <w:jc w:val="both"/>
        <w:rPr>
          <w:rFonts w:ascii="Arial" w:eastAsia="Times New Roman" w:hAnsi="Arial" w:cs="Arial"/>
          <w:kern w:val="0"/>
          <w:lang w:val="en-US"/>
          <w14:ligatures w14:val="none"/>
        </w:rPr>
      </w:pPr>
    </w:p>
    <w:p w14:paraId="78FDEA52" w14:textId="5DE6CD2B" w:rsidR="007711D6" w:rsidRPr="007711D6" w:rsidRDefault="007711D6" w:rsidP="007711D6">
      <w:pPr>
        <w:spacing w:line="360" w:lineRule="auto"/>
        <w:jc w:val="both"/>
        <w:rPr>
          <w:rFonts w:ascii="Arial" w:eastAsia="Times New Roman" w:hAnsi="Arial" w:cs="Arial"/>
          <w:b/>
          <w:kern w:val="0"/>
          <w:lang w:val="en-US"/>
          <w14:ligatures w14:val="none"/>
        </w:rPr>
      </w:pPr>
      <w:r w:rsidRPr="007711D6">
        <w:rPr>
          <w:rFonts w:ascii="Arial" w:eastAsia="Times New Roman" w:hAnsi="Arial" w:cs="Arial"/>
          <w:b/>
          <w:kern w:val="0"/>
          <w:lang w:val="en-US"/>
          <w14:ligatures w14:val="none"/>
        </w:rPr>
        <w:lastRenderedPageBreak/>
        <w:t>Overview of LEGO Group</w:t>
      </w:r>
    </w:p>
    <w:p w14:paraId="40134459" w14:textId="07DA2FD3" w:rsidR="007711D6" w:rsidRPr="007711D6" w:rsidRDefault="007711D6" w:rsidP="007711D6">
      <w:pPr>
        <w:spacing w:line="360" w:lineRule="auto"/>
        <w:jc w:val="both"/>
        <w:rPr>
          <w:rFonts w:ascii="Arial" w:eastAsia="Times New Roman" w:hAnsi="Arial" w:cs="Arial"/>
          <w:kern w:val="0"/>
          <w:lang w:val="en-US"/>
          <w14:ligatures w14:val="none"/>
        </w:rPr>
      </w:pPr>
      <w:r w:rsidRPr="007711D6">
        <w:rPr>
          <w:rFonts w:ascii="Arial" w:eastAsia="Times New Roman" w:hAnsi="Arial" w:cs="Arial"/>
          <w:kern w:val="0"/>
          <w:lang w:val="en-US"/>
          <w14:ligatures w14:val="none"/>
        </w:rPr>
        <w:t xml:space="preserve">LEGO Group is among the most </w:t>
      </w:r>
      <w:proofErr w:type="spellStart"/>
      <w:r w:rsidRPr="007711D6">
        <w:rPr>
          <w:rFonts w:ascii="Arial" w:eastAsia="Times New Roman" w:hAnsi="Arial" w:cs="Arial"/>
          <w:kern w:val="0"/>
          <w:lang w:val="en-US"/>
          <w14:ligatures w14:val="none"/>
        </w:rPr>
        <w:t>recognisable</w:t>
      </w:r>
      <w:proofErr w:type="spellEnd"/>
      <w:r w:rsidRPr="007711D6">
        <w:rPr>
          <w:rFonts w:ascii="Arial" w:eastAsia="Times New Roman" w:hAnsi="Arial" w:cs="Arial"/>
          <w:kern w:val="0"/>
          <w:lang w:val="en-US"/>
          <w14:ligatures w14:val="none"/>
        </w:rPr>
        <w:t xml:space="preserve"> as well as influential brands in the global toy and edutainment sector, with its own unique value of learning through play and its historical roots since 1932. The company has also developed a wide range of products and a growing universe of products that have become a global cultural icon with high brand loyalty, intergenerational and ongoing innovation, as well as interlocking bricks that are vibrant (LEGO, 2025). LEGO branding itself as a premium brand that combines the physical creativity with the digital experiences, introducing concept to its offerings such as robotics, coding, augmented reality and storytelling to ensure relevancy in the technology-oriented market. Its positioning is based on the creative, quality, and educative mix that enables the </w:t>
      </w:r>
      <w:proofErr w:type="spellStart"/>
      <w:r w:rsidRPr="007711D6">
        <w:rPr>
          <w:rFonts w:ascii="Arial" w:eastAsia="Times New Roman" w:hAnsi="Arial" w:cs="Arial"/>
          <w:kern w:val="0"/>
          <w:lang w:val="en-US"/>
          <w14:ligatures w14:val="none"/>
        </w:rPr>
        <w:t>organisation</w:t>
      </w:r>
      <w:proofErr w:type="spellEnd"/>
      <w:r w:rsidRPr="007711D6">
        <w:rPr>
          <w:rFonts w:ascii="Arial" w:eastAsia="Times New Roman" w:hAnsi="Arial" w:cs="Arial"/>
          <w:kern w:val="0"/>
          <w:lang w:val="en-US"/>
          <w14:ligatures w14:val="none"/>
        </w:rPr>
        <w:t xml:space="preserve"> to compete not only with the traditional toy producers but with the companies providing digital entertainment. LEGO has a presence in over 130 countries today, robust retail and e-commerce platforms, brand shops, theme parks, licensing deals and education </w:t>
      </w:r>
      <w:proofErr w:type="spellStart"/>
      <w:r w:rsidRPr="007711D6">
        <w:rPr>
          <w:rFonts w:ascii="Arial" w:eastAsia="Times New Roman" w:hAnsi="Arial" w:cs="Arial"/>
          <w:kern w:val="0"/>
          <w:lang w:val="en-US"/>
          <w14:ligatures w14:val="none"/>
        </w:rPr>
        <w:t>programmes</w:t>
      </w:r>
      <w:proofErr w:type="spellEnd"/>
      <w:r w:rsidRPr="007711D6">
        <w:rPr>
          <w:rFonts w:ascii="Arial" w:eastAsia="Times New Roman" w:hAnsi="Arial" w:cs="Arial"/>
          <w:kern w:val="0"/>
          <w:lang w:val="en-US"/>
          <w14:ligatures w14:val="none"/>
        </w:rPr>
        <w:t xml:space="preserve"> that support its presence in the global market place</w:t>
      </w:r>
      <w:r w:rsidR="00FC1625" w:rsidRPr="007711D6">
        <w:rPr>
          <w:rFonts w:ascii="Arial" w:eastAsia="Times New Roman" w:hAnsi="Arial" w:cs="Arial"/>
          <w:kern w:val="0"/>
          <w:lang w:val="en-US"/>
          <w14:ligatures w14:val="none"/>
        </w:rPr>
        <w:t xml:space="preserve"> </w:t>
      </w:r>
      <w:r w:rsidRPr="007711D6">
        <w:rPr>
          <w:rFonts w:ascii="Arial" w:eastAsia="Times New Roman" w:hAnsi="Arial" w:cs="Arial"/>
          <w:kern w:val="0"/>
          <w:lang w:val="en-US"/>
          <w14:ligatures w14:val="none"/>
        </w:rPr>
        <w:t xml:space="preserve">(Cong, Liu and </w:t>
      </w:r>
      <w:proofErr w:type="spellStart"/>
      <w:r w:rsidRPr="007711D6">
        <w:rPr>
          <w:rFonts w:ascii="Arial" w:eastAsia="Times New Roman" w:hAnsi="Arial" w:cs="Arial"/>
          <w:kern w:val="0"/>
          <w:lang w:val="en-US"/>
          <w14:ligatures w14:val="none"/>
        </w:rPr>
        <w:t>Qian</w:t>
      </w:r>
      <w:proofErr w:type="spellEnd"/>
      <w:r w:rsidRPr="007711D6">
        <w:rPr>
          <w:rFonts w:ascii="Arial" w:eastAsia="Times New Roman" w:hAnsi="Arial" w:cs="Arial"/>
          <w:kern w:val="0"/>
          <w:lang w:val="en-US"/>
          <w14:ligatures w14:val="none"/>
        </w:rPr>
        <w:t>, 2021).</w:t>
      </w:r>
    </w:p>
    <w:p w14:paraId="3E31EE36" w14:textId="77777777" w:rsidR="007711D6" w:rsidRPr="007711D6" w:rsidRDefault="007711D6" w:rsidP="007711D6">
      <w:pPr>
        <w:spacing w:line="360" w:lineRule="auto"/>
        <w:jc w:val="both"/>
        <w:rPr>
          <w:rFonts w:ascii="Arial" w:eastAsia="Times New Roman" w:hAnsi="Arial" w:cs="Arial"/>
          <w:kern w:val="0"/>
          <w:lang w:val="en-US"/>
          <w14:ligatures w14:val="none"/>
        </w:rPr>
      </w:pPr>
    </w:p>
    <w:p w14:paraId="52249CC5" w14:textId="612468F0" w:rsidR="007711D6" w:rsidRPr="007711D6" w:rsidRDefault="007711D6" w:rsidP="007711D6">
      <w:pPr>
        <w:spacing w:line="360" w:lineRule="auto"/>
        <w:jc w:val="both"/>
        <w:rPr>
          <w:rFonts w:ascii="Arial" w:eastAsia="Times New Roman" w:hAnsi="Arial" w:cs="Arial"/>
          <w:b/>
          <w:kern w:val="0"/>
          <w:lang w:val="en-US"/>
          <w14:ligatures w14:val="none"/>
        </w:rPr>
      </w:pPr>
      <w:r w:rsidRPr="007711D6">
        <w:rPr>
          <w:rFonts w:ascii="Arial" w:eastAsia="Times New Roman" w:hAnsi="Arial" w:cs="Arial"/>
          <w:b/>
          <w:kern w:val="0"/>
          <w:lang w:val="en-US"/>
          <w14:ligatures w14:val="none"/>
        </w:rPr>
        <w:t xml:space="preserve">Reason of the selection of LEGO </w:t>
      </w:r>
    </w:p>
    <w:p w14:paraId="619F0BA1" w14:textId="5869540B" w:rsidR="007711D6" w:rsidRPr="007711D6" w:rsidRDefault="007711D6" w:rsidP="007711D6">
      <w:pPr>
        <w:spacing w:line="360" w:lineRule="auto"/>
        <w:jc w:val="both"/>
        <w:rPr>
          <w:rFonts w:ascii="Arial" w:eastAsia="Times New Roman" w:hAnsi="Arial" w:cs="Arial"/>
          <w:kern w:val="0"/>
          <w:lang w:val="en-US"/>
          <w14:ligatures w14:val="none"/>
        </w:rPr>
      </w:pPr>
      <w:r w:rsidRPr="007711D6">
        <w:rPr>
          <w:rFonts w:ascii="Arial" w:eastAsia="Times New Roman" w:hAnsi="Arial" w:cs="Arial"/>
          <w:kern w:val="0"/>
          <w:lang w:val="en-US"/>
          <w14:ligatures w14:val="none"/>
        </w:rPr>
        <w:t xml:space="preserve">LEGO is chosen as the subject of the strategic analysis because of the outstanding data availability, high global presence, and depth of the available financial and strategic information in the public that can be analyzed to make an academically rigorous study. LEGO being a multinational </w:t>
      </w:r>
      <w:proofErr w:type="spellStart"/>
      <w:r w:rsidRPr="007711D6">
        <w:rPr>
          <w:rFonts w:ascii="Arial" w:eastAsia="Times New Roman" w:hAnsi="Arial" w:cs="Arial"/>
          <w:kern w:val="0"/>
          <w:lang w:val="en-US"/>
          <w14:ligatures w14:val="none"/>
        </w:rPr>
        <w:t>organisation</w:t>
      </w:r>
      <w:proofErr w:type="spellEnd"/>
      <w:r w:rsidRPr="007711D6">
        <w:rPr>
          <w:rFonts w:ascii="Arial" w:eastAsia="Times New Roman" w:hAnsi="Arial" w:cs="Arial"/>
          <w:kern w:val="0"/>
          <w:lang w:val="en-US"/>
          <w14:ligatures w14:val="none"/>
        </w:rPr>
        <w:t xml:space="preserve"> and of scale presents comprehensive annual reports, sustainability reports, industry reports, retail performance reports, and market insights which allows a comprehensive, well-founded international expansion study. LEGO is a perfect </w:t>
      </w:r>
      <w:proofErr w:type="spellStart"/>
      <w:r w:rsidRPr="007711D6">
        <w:rPr>
          <w:rFonts w:ascii="Arial" w:eastAsia="Times New Roman" w:hAnsi="Arial" w:cs="Arial"/>
          <w:kern w:val="0"/>
          <w:lang w:val="en-US"/>
          <w14:ligatures w14:val="none"/>
        </w:rPr>
        <w:t>organisation</w:t>
      </w:r>
      <w:proofErr w:type="spellEnd"/>
      <w:r w:rsidRPr="007711D6">
        <w:rPr>
          <w:rFonts w:ascii="Arial" w:eastAsia="Times New Roman" w:hAnsi="Arial" w:cs="Arial"/>
          <w:kern w:val="0"/>
          <w:lang w:val="en-US"/>
          <w14:ligatures w14:val="none"/>
        </w:rPr>
        <w:t xml:space="preserve"> to consider when </w:t>
      </w:r>
      <w:proofErr w:type="spellStart"/>
      <w:r w:rsidRPr="007711D6">
        <w:rPr>
          <w:rFonts w:ascii="Arial" w:eastAsia="Times New Roman" w:hAnsi="Arial" w:cs="Arial"/>
          <w:kern w:val="0"/>
          <w:lang w:val="en-US"/>
          <w14:ligatures w14:val="none"/>
        </w:rPr>
        <w:t>analysing</w:t>
      </w:r>
      <w:proofErr w:type="spellEnd"/>
      <w:r w:rsidRPr="007711D6">
        <w:rPr>
          <w:rFonts w:ascii="Arial" w:eastAsia="Times New Roman" w:hAnsi="Arial" w:cs="Arial"/>
          <w:kern w:val="0"/>
          <w:lang w:val="en-US"/>
          <w14:ligatures w14:val="none"/>
        </w:rPr>
        <w:t xml:space="preserve"> market dynamics globally since it is an </w:t>
      </w:r>
      <w:proofErr w:type="spellStart"/>
      <w:r w:rsidRPr="007711D6">
        <w:rPr>
          <w:rFonts w:ascii="Arial" w:eastAsia="Times New Roman" w:hAnsi="Arial" w:cs="Arial"/>
          <w:kern w:val="0"/>
          <w:lang w:val="en-US"/>
          <w14:ligatures w14:val="none"/>
        </w:rPr>
        <w:t>organisation</w:t>
      </w:r>
      <w:proofErr w:type="spellEnd"/>
      <w:r w:rsidRPr="007711D6">
        <w:rPr>
          <w:rFonts w:ascii="Arial" w:eastAsia="Times New Roman" w:hAnsi="Arial" w:cs="Arial"/>
          <w:kern w:val="0"/>
          <w:lang w:val="en-US"/>
          <w14:ligatures w14:val="none"/>
        </w:rPr>
        <w:t xml:space="preserve"> that competes at the crossroads of creativity, learning, digital innovation, and consumer products. It uses physical products, digital ecosystems, licensing, and learning platforms in its business model, so it is very relevant when studying modern strategic management issues. The good brand equity, innovativeness and sustainability plans of LEGO also render it applicable in the application of such models as PESTLE, VRIO, Porters Five Forces and the Balanced Scorecard (Ma, 2025).</w:t>
      </w:r>
    </w:p>
    <w:p w14:paraId="2D8E0611" w14:textId="77777777" w:rsidR="007711D6" w:rsidRDefault="007711D6" w:rsidP="007711D6">
      <w:pPr>
        <w:spacing w:line="360" w:lineRule="auto"/>
        <w:jc w:val="both"/>
        <w:rPr>
          <w:rFonts w:ascii="Arial" w:eastAsia="Times New Roman" w:hAnsi="Arial" w:cs="Arial"/>
          <w:kern w:val="0"/>
          <w:lang w:val="en-US"/>
          <w14:ligatures w14:val="none"/>
        </w:rPr>
      </w:pPr>
    </w:p>
    <w:p w14:paraId="5BCA1225" w14:textId="77777777" w:rsidR="00FC1625" w:rsidRPr="007711D6" w:rsidRDefault="00FC1625" w:rsidP="007711D6">
      <w:pPr>
        <w:spacing w:line="360" w:lineRule="auto"/>
        <w:jc w:val="both"/>
        <w:rPr>
          <w:rFonts w:ascii="Arial" w:eastAsia="Times New Roman" w:hAnsi="Arial" w:cs="Arial"/>
          <w:kern w:val="0"/>
          <w:lang w:val="en-US"/>
          <w14:ligatures w14:val="none"/>
        </w:rPr>
      </w:pPr>
    </w:p>
    <w:p w14:paraId="4FCEA53D" w14:textId="46DF3AFC" w:rsidR="007711D6" w:rsidRPr="007711D6" w:rsidRDefault="007711D6" w:rsidP="007711D6">
      <w:pPr>
        <w:spacing w:line="360" w:lineRule="auto"/>
        <w:jc w:val="both"/>
        <w:rPr>
          <w:rFonts w:ascii="Arial" w:eastAsia="Times New Roman" w:hAnsi="Arial" w:cs="Arial"/>
          <w:b/>
          <w:kern w:val="0"/>
          <w:lang w:val="en-US"/>
          <w14:ligatures w14:val="none"/>
        </w:rPr>
      </w:pPr>
      <w:r w:rsidRPr="007711D6">
        <w:rPr>
          <w:rFonts w:ascii="Arial" w:eastAsia="Times New Roman" w:hAnsi="Arial" w:cs="Arial"/>
          <w:b/>
          <w:kern w:val="0"/>
          <w:lang w:val="en-US"/>
          <w14:ligatures w14:val="none"/>
        </w:rPr>
        <w:lastRenderedPageBreak/>
        <w:t xml:space="preserve">Target Market: USA </w:t>
      </w:r>
    </w:p>
    <w:p w14:paraId="0BDCAD02" w14:textId="1B705583" w:rsidR="007711D6" w:rsidRDefault="007711D6" w:rsidP="007711D6">
      <w:pPr>
        <w:spacing w:line="360" w:lineRule="auto"/>
        <w:jc w:val="both"/>
        <w:rPr>
          <w:rFonts w:ascii="Arial" w:eastAsia="Times New Roman" w:hAnsi="Arial" w:cs="Arial"/>
          <w:kern w:val="0"/>
          <w:lang w:val="en-US"/>
          <w14:ligatures w14:val="none"/>
        </w:rPr>
      </w:pPr>
      <w:r w:rsidRPr="007711D6">
        <w:rPr>
          <w:rFonts w:ascii="Arial" w:eastAsia="Times New Roman" w:hAnsi="Arial" w:cs="Arial"/>
          <w:kern w:val="0"/>
          <w:lang w:val="en-US"/>
          <w14:ligatures w14:val="none"/>
        </w:rPr>
        <w:t xml:space="preserve">The USA is a target market because it is strategically significant in expansion of LEGO globally, high purchasing capacity of consumers and cultural familiarity with high quality toy products. Being the largest toy market in the world in terms of revenue, the USA has a high growth potential with </w:t>
      </w:r>
      <w:proofErr w:type="spellStart"/>
      <w:r w:rsidRPr="007711D6">
        <w:rPr>
          <w:rFonts w:ascii="Arial" w:eastAsia="Times New Roman" w:hAnsi="Arial" w:cs="Arial"/>
          <w:kern w:val="0"/>
          <w:lang w:val="en-US"/>
          <w14:ligatures w14:val="none"/>
        </w:rPr>
        <w:t>favourable</w:t>
      </w:r>
      <w:proofErr w:type="spellEnd"/>
      <w:r w:rsidRPr="007711D6">
        <w:rPr>
          <w:rFonts w:ascii="Arial" w:eastAsia="Times New Roman" w:hAnsi="Arial" w:cs="Arial"/>
          <w:kern w:val="0"/>
          <w:lang w:val="en-US"/>
          <w14:ligatures w14:val="none"/>
        </w:rPr>
        <w:t xml:space="preserve"> demographic indicators, such as a high number of children, the high level of digitalization, and parental interest in educational products and those oriented at STEM. The market has shown an increasing demand in the use of hybrid physical-digital learning materials and thus it would be in line with the strategic shift by LEGO of being a conventional toy manufacturer to a world edutainment leader. The digital revolution within the US education system also opens up potentials to LEGO Education to increase the amount of partnership with schools, STEM academies, and </w:t>
      </w:r>
      <w:proofErr w:type="spellStart"/>
      <w:r w:rsidRPr="007711D6">
        <w:rPr>
          <w:rFonts w:ascii="Arial" w:eastAsia="Times New Roman" w:hAnsi="Arial" w:cs="Arial"/>
          <w:kern w:val="0"/>
          <w:lang w:val="en-US"/>
          <w14:ligatures w14:val="none"/>
        </w:rPr>
        <w:t>organisations</w:t>
      </w:r>
      <w:proofErr w:type="spellEnd"/>
      <w:r w:rsidRPr="007711D6">
        <w:rPr>
          <w:rFonts w:ascii="Arial" w:eastAsia="Times New Roman" w:hAnsi="Arial" w:cs="Arial"/>
          <w:kern w:val="0"/>
          <w:lang w:val="en-US"/>
          <w14:ligatures w14:val="none"/>
        </w:rPr>
        <w:t xml:space="preserve"> that focus on experiential learning. The USA also is a well-established and developed retail environment with a well-developed e-commerce penetration, which gives LEGO a wide range of multicha</w:t>
      </w:r>
      <w:r w:rsidR="00FC1625">
        <w:rPr>
          <w:rFonts w:ascii="Arial" w:eastAsia="Times New Roman" w:hAnsi="Arial" w:cs="Arial"/>
          <w:kern w:val="0"/>
          <w:lang w:val="en-US"/>
          <w14:ligatures w14:val="none"/>
        </w:rPr>
        <w:t>nnel distribution opportunities</w:t>
      </w:r>
      <w:r w:rsidRPr="007711D6">
        <w:rPr>
          <w:rFonts w:ascii="Arial" w:eastAsia="Times New Roman" w:hAnsi="Arial" w:cs="Arial"/>
          <w:kern w:val="0"/>
          <w:lang w:val="en-US"/>
          <w14:ligatures w14:val="none"/>
        </w:rPr>
        <w:t xml:space="preserve"> (</w:t>
      </w:r>
      <w:proofErr w:type="spellStart"/>
      <w:r>
        <w:rPr>
          <w:rFonts w:ascii="Arial" w:eastAsia="Times New Roman" w:hAnsi="Arial" w:cs="Arial"/>
          <w:kern w:val="0"/>
          <w:lang w:val="en-US"/>
          <w14:ligatures w14:val="none"/>
        </w:rPr>
        <w:t>Meenal</w:t>
      </w:r>
      <w:proofErr w:type="spellEnd"/>
      <w:r>
        <w:rPr>
          <w:rFonts w:ascii="Arial" w:eastAsia="Times New Roman" w:hAnsi="Arial" w:cs="Arial"/>
          <w:kern w:val="0"/>
          <w:lang w:val="en-US"/>
          <w14:ligatures w14:val="none"/>
        </w:rPr>
        <w:t xml:space="preserve"> </w:t>
      </w:r>
      <w:proofErr w:type="spellStart"/>
      <w:r>
        <w:rPr>
          <w:rFonts w:ascii="Arial" w:eastAsia="Times New Roman" w:hAnsi="Arial" w:cs="Arial"/>
          <w:kern w:val="0"/>
          <w:lang w:val="en-US"/>
          <w14:ligatures w14:val="none"/>
        </w:rPr>
        <w:t>Saurabh</w:t>
      </w:r>
      <w:proofErr w:type="spellEnd"/>
      <w:r>
        <w:rPr>
          <w:rFonts w:ascii="Arial" w:eastAsia="Times New Roman" w:hAnsi="Arial" w:cs="Arial"/>
          <w:kern w:val="0"/>
          <w:lang w:val="en-US"/>
          <w14:ligatures w14:val="none"/>
        </w:rPr>
        <w:t xml:space="preserve"> </w:t>
      </w:r>
      <w:proofErr w:type="spellStart"/>
      <w:r>
        <w:rPr>
          <w:rFonts w:ascii="Arial" w:eastAsia="Times New Roman" w:hAnsi="Arial" w:cs="Arial"/>
          <w:kern w:val="0"/>
          <w:lang w:val="en-US"/>
          <w14:ligatures w14:val="none"/>
        </w:rPr>
        <w:t>Vartikar</w:t>
      </w:r>
      <w:proofErr w:type="spellEnd"/>
      <w:r>
        <w:rPr>
          <w:rFonts w:ascii="Arial" w:eastAsia="Times New Roman" w:hAnsi="Arial" w:cs="Arial"/>
          <w:kern w:val="0"/>
          <w:lang w:val="en-US"/>
          <w14:ligatures w14:val="none"/>
        </w:rPr>
        <w:t>, 2024).</w:t>
      </w:r>
    </w:p>
    <w:p w14:paraId="4CDABAD2" w14:textId="77777777" w:rsidR="007711D6" w:rsidRPr="007711D6" w:rsidRDefault="007711D6" w:rsidP="007711D6">
      <w:pPr>
        <w:spacing w:line="360" w:lineRule="auto"/>
        <w:jc w:val="both"/>
        <w:rPr>
          <w:rFonts w:ascii="Arial" w:eastAsia="Times New Roman" w:hAnsi="Arial" w:cs="Arial"/>
          <w:kern w:val="0"/>
          <w:lang w:val="en-US"/>
          <w14:ligatures w14:val="none"/>
        </w:rPr>
      </w:pPr>
    </w:p>
    <w:p w14:paraId="2DB03BB5" w14:textId="7E3DD8E3" w:rsidR="007711D6" w:rsidRPr="007711D6" w:rsidRDefault="007711D6" w:rsidP="007711D6">
      <w:pPr>
        <w:spacing w:line="360" w:lineRule="auto"/>
        <w:jc w:val="both"/>
        <w:rPr>
          <w:rFonts w:ascii="Arial" w:eastAsia="Times New Roman" w:hAnsi="Arial" w:cs="Arial"/>
          <w:b/>
          <w:kern w:val="0"/>
          <w:lang w:val="en-US"/>
          <w14:ligatures w14:val="none"/>
        </w:rPr>
      </w:pPr>
      <w:r w:rsidRPr="007711D6">
        <w:rPr>
          <w:rFonts w:ascii="Arial" w:eastAsia="Times New Roman" w:hAnsi="Arial" w:cs="Arial"/>
          <w:b/>
          <w:kern w:val="0"/>
          <w:lang w:val="en-US"/>
          <w14:ligatures w14:val="none"/>
        </w:rPr>
        <w:t xml:space="preserve">Justification based on Strategic considerations </w:t>
      </w:r>
    </w:p>
    <w:p w14:paraId="2C3FA79B" w14:textId="3F8D39E3" w:rsidR="00992FE9" w:rsidRPr="00EA5043" w:rsidRDefault="007711D6" w:rsidP="007711D6">
      <w:pPr>
        <w:spacing w:line="360" w:lineRule="auto"/>
        <w:jc w:val="both"/>
        <w:rPr>
          <w:rFonts w:ascii="Arial" w:hAnsi="Arial" w:cs="Arial"/>
          <w:shd w:val="clear" w:color="auto" w:fill="FFFFFF"/>
        </w:rPr>
      </w:pPr>
      <w:r w:rsidRPr="007711D6">
        <w:rPr>
          <w:rFonts w:ascii="Arial" w:eastAsia="Times New Roman" w:hAnsi="Arial" w:cs="Arial"/>
          <w:kern w:val="0"/>
          <w:lang w:val="en-US"/>
          <w14:ligatures w14:val="none"/>
        </w:rPr>
        <w:t xml:space="preserve">The USA is an attractive strategic option to extend LEGO because of the size of the market, great purchasing power, and competitive but opportunity-filled business environment. The USA has </w:t>
      </w:r>
      <w:proofErr w:type="spellStart"/>
      <w:r w:rsidRPr="007711D6">
        <w:rPr>
          <w:rFonts w:ascii="Arial" w:eastAsia="Times New Roman" w:hAnsi="Arial" w:cs="Arial"/>
          <w:kern w:val="0"/>
          <w:lang w:val="en-US"/>
          <w14:ligatures w14:val="none"/>
        </w:rPr>
        <w:t>favourable</w:t>
      </w:r>
      <w:proofErr w:type="spellEnd"/>
      <w:r w:rsidRPr="007711D6">
        <w:rPr>
          <w:rFonts w:ascii="Arial" w:eastAsia="Times New Roman" w:hAnsi="Arial" w:cs="Arial"/>
          <w:kern w:val="0"/>
          <w:lang w:val="en-US"/>
          <w14:ligatures w14:val="none"/>
        </w:rPr>
        <w:t xml:space="preserve"> conditions as considered in terms of strategic management, including the stable environment of the regulation, steady implementation of the intellectual property rights, and excellent encouragement of the educational and technological innovation. All these make it less threatening to enter the market and strengthen LEGO in the field of working safely and predictably. The intensity of competition in the US toy and digital entertainment industry is high with strong brand equity, diversification strategy and capability to differentiate on the basis of premium quality and education value placing LEGO in a </w:t>
      </w:r>
      <w:proofErr w:type="spellStart"/>
      <w:r w:rsidRPr="007711D6">
        <w:rPr>
          <w:rFonts w:ascii="Arial" w:eastAsia="Times New Roman" w:hAnsi="Arial" w:cs="Arial"/>
          <w:kern w:val="0"/>
          <w:lang w:val="en-US"/>
          <w14:ligatures w14:val="none"/>
        </w:rPr>
        <w:t>favourable</w:t>
      </w:r>
      <w:proofErr w:type="spellEnd"/>
      <w:r w:rsidRPr="007711D6">
        <w:rPr>
          <w:rFonts w:ascii="Arial" w:eastAsia="Times New Roman" w:hAnsi="Arial" w:cs="Arial"/>
          <w:kern w:val="0"/>
          <w:lang w:val="en-US"/>
          <w14:ligatures w14:val="none"/>
        </w:rPr>
        <w:t xml:space="preserve"> position against its competitors like Mattel, Hasbro and online gaming systems. The increased focus on STEM education, practical educational aids, and the interactive digital environment provides a major risk to the development of LEGO, as it can invest more in LEGO Education and strengthen the cooperative relations with schools and technology partners</w:t>
      </w:r>
      <w:r w:rsidR="00B66235">
        <w:rPr>
          <w:rFonts w:ascii="Arial" w:eastAsia="Times New Roman" w:hAnsi="Arial" w:cs="Arial"/>
          <w:kern w:val="0"/>
          <w:lang w:val="en-US"/>
          <w14:ligatures w14:val="none"/>
        </w:rPr>
        <w:t xml:space="preserve"> </w:t>
      </w:r>
      <w:r w:rsidRPr="007711D6">
        <w:rPr>
          <w:rFonts w:ascii="Arial" w:eastAsia="Times New Roman" w:hAnsi="Arial" w:cs="Arial"/>
          <w:kern w:val="0"/>
          <w:lang w:val="en-US"/>
          <w14:ligatures w14:val="none"/>
        </w:rPr>
        <w:t>(</w:t>
      </w:r>
      <w:proofErr w:type="spellStart"/>
      <w:r w:rsidRPr="007711D6">
        <w:rPr>
          <w:rFonts w:ascii="Arial" w:eastAsia="Times New Roman" w:hAnsi="Arial" w:cs="Arial"/>
          <w:kern w:val="0"/>
          <w:lang w:val="en-US"/>
          <w14:ligatures w14:val="none"/>
        </w:rPr>
        <w:t>Meilich</w:t>
      </w:r>
      <w:proofErr w:type="spellEnd"/>
      <w:r w:rsidRPr="007711D6">
        <w:rPr>
          <w:rFonts w:ascii="Arial" w:eastAsia="Times New Roman" w:hAnsi="Arial" w:cs="Arial"/>
          <w:kern w:val="0"/>
          <w:lang w:val="en-US"/>
          <w14:ligatures w14:val="none"/>
        </w:rPr>
        <w:t>, 2019).</w:t>
      </w:r>
    </w:p>
    <w:p w14:paraId="79426121" w14:textId="77777777" w:rsidR="00EA5043" w:rsidRPr="00EA5043" w:rsidRDefault="00EA5043" w:rsidP="00EA5043">
      <w:pPr>
        <w:spacing w:line="360" w:lineRule="auto"/>
        <w:jc w:val="both"/>
      </w:pPr>
      <w:bookmarkStart w:id="2" w:name="_Toc201917349"/>
      <w:bookmarkEnd w:id="1"/>
    </w:p>
    <w:bookmarkEnd w:id="2"/>
    <w:p w14:paraId="520A7EAB" w14:textId="2818FDEA" w:rsidR="00B66235" w:rsidRPr="00B66235" w:rsidRDefault="00B83DFA" w:rsidP="00B83DFA">
      <w:pPr>
        <w:pStyle w:val="NormalWeb"/>
        <w:spacing w:line="360" w:lineRule="auto"/>
        <w:rPr>
          <w:rStyle w:val="Strong"/>
          <w:rFonts w:eastAsiaTheme="majorEastAsia"/>
        </w:rPr>
      </w:pPr>
      <w:r>
        <w:rPr>
          <w:rStyle w:val="Strong"/>
          <w:rFonts w:eastAsiaTheme="majorEastAsia"/>
        </w:rPr>
        <w:lastRenderedPageBreak/>
        <w:t xml:space="preserve">PESTLE Analysis </w:t>
      </w:r>
    </w:p>
    <w:p w14:paraId="5AD4817C" w14:textId="27F29541" w:rsidR="00B66235" w:rsidRPr="00B83DFA" w:rsidRDefault="00B66235" w:rsidP="00B83DFA">
      <w:pPr>
        <w:spacing w:line="360" w:lineRule="auto"/>
        <w:jc w:val="both"/>
        <w:rPr>
          <w:rStyle w:val="Strong"/>
          <w:rFonts w:ascii="Times New Roman" w:eastAsia="Times New Roman" w:hAnsi="Times New Roman" w:cs="Times New Roman"/>
          <w:b w:val="0"/>
          <w:bCs w:val="0"/>
          <w:kern w:val="0"/>
          <w:lang w:val="en-US"/>
          <w14:ligatures w14:val="none"/>
        </w:rPr>
      </w:pPr>
      <w:r w:rsidRPr="00B83DFA">
        <w:rPr>
          <w:rStyle w:val="Strong"/>
          <w:rFonts w:ascii="Times New Roman" w:eastAsiaTheme="majorEastAsia" w:hAnsi="Times New Roman" w:cs="Times New Roman"/>
          <w:b w:val="0"/>
        </w:rPr>
        <w:t xml:space="preserve">An evaluation of the USA in the form of a PESTLE analysis shows that the environment in the market is highly strategic to LEGO Group, especially a comparative analysis of the two countries, the USA and UK. At the political level, the USA has stable legislation in favor of the toy, digital learning, and early education industries and high federal and state emphasis on STEM learning, which bolsters the need of LEGO Education products. Toy safety is also subject to stringent regulations in the country, as there are bodies that enforce the same like the Consumer Product Safety Commission (CPSC) like the Trading Standards requirements in the UK and this presents LEGO with a predictable regulatory environment. At the economic level, the USA enjoys high consumer purchasing power, higher disposable incomes as opposed to UK and a high retail market, which facilitates sales of the high-end brand even in periods of inflation. Despite the risks of inflation and interest rate changes in both markets, the size of the USA and the increased GDP per capita form a more powerful consumer base in the world that is prone to discretionary purchases of toys and edutainment products. American consumer </w:t>
      </w:r>
      <w:proofErr w:type="spellStart"/>
      <w:r w:rsidRPr="00B83DFA">
        <w:rPr>
          <w:rStyle w:val="Strong"/>
          <w:rFonts w:ascii="Times New Roman" w:eastAsiaTheme="majorEastAsia" w:hAnsi="Times New Roman" w:cs="Times New Roman"/>
          <w:b w:val="0"/>
        </w:rPr>
        <w:t>behaviour</w:t>
      </w:r>
      <w:proofErr w:type="spellEnd"/>
      <w:r w:rsidRPr="00B83DFA">
        <w:rPr>
          <w:rStyle w:val="Strong"/>
          <w:rFonts w:ascii="Times New Roman" w:eastAsiaTheme="majorEastAsia" w:hAnsi="Times New Roman" w:cs="Times New Roman"/>
          <w:b w:val="0"/>
        </w:rPr>
        <w:t xml:space="preserve"> has a high interest in consumer activities, such as hands-on learning, digital play integration, and STEM-based products, which are in line with the innovativeness strategy of LEGO. Although the UK also appreciates educational toys, the population of the USA and the high level of homeschooling, after-school, and experiential learning segments allow creating a greater opportunity. The USA innovates globally in AR, VR, AI-based learning tools, and robotics, of which LEGO is also actively investing, such as LEGO Boost and LEGO Spike. UK is also technologically developed, but is on a smaller platform and slower pace of commercial uptake of emerging technologies in education. Both countries have stringent copyright laws and product safety standards in place, but the bigger legal market and IP legal framework in the USA makes the trademarks and licensing relations of LEGO more secure. LEGO is increasingly being pressured by sustainability concerns on both markets environmentally, but the UK consumer population exerts a relatively higher demand on environmentally beneficial carbon reduction and circular economy</w:t>
      </w:r>
      <w:r w:rsidR="00B83DFA" w:rsidRPr="00B83DFA">
        <w:rPr>
          <w:rStyle w:val="Strong"/>
          <w:rFonts w:ascii="Times New Roman" w:eastAsiaTheme="majorEastAsia" w:hAnsi="Times New Roman" w:cs="Times New Roman"/>
          <w:b w:val="0"/>
        </w:rPr>
        <w:t xml:space="preserve"> </w:t>
      </w:r>
      <w:r w:rsidR="00B83DFA" w:rsidRPr="00B83DFA">
        <w:rPr>
          <w:rFonts w:ascii="Times New Roman" w:eastAsia="Times New Roman" w:hAnsi="Times New Roman" w:cs="Times New Roman"/>
          <w:kern w:val="0"/>
          <w:lang w:val="en-US"/>
          <w14:ligatures w14:val="none"/>
        </w:rPr>
        <w:t>(The Strategy Story, 2023)</w:t>
      </w:r>
      <w:r w:rsidRPr="00B83DFA">
        <w:rPr>
          <w:rStyle w:val="Strong"/>
          <w:rFonts w:ascii="Times New Roman" w:eastAsiaTheme="majorEastAsia" w:hAnsi="Times New Roman" w:cs="Times New Roman"/>
          <w:b w:val="0"/>
        </w:rPr>
        <w:t>.</w:t>
      </w:r>
    </w:p>
    <w:p w14:paraId="1462C55D" w14:textId="52D43219" w:rsidR="00B66235" w:rsidRPr="00B66235" w:rsidRDefault="00B66235" w:rsidP="00B83DFA">
      <w:pPr>
        <w:pStyle w:val="NormalWeb"/>
        <w:spacing w:line="360" w:lineRule="auto"/>
        <w:rPr>
          <w:rStyle w:val="Strong"/>
          <w:rFonts w:eastAsiaTheme="majorEastAsia"/>
        </w:rPr>
      </w:pPr>
      <w:r w:rsidRPr="00B66235">
        <w:rPr>
          <w:rStyle w:val="Strong"/>
          <w:rFonts w:eastAsiaTheme="majorEastAsia"/>
        </w:rPr>
        <w:t>Porter</w:t>
      </w:r>
      <w:r w:rsidRPr="00B66235">
        <w:rPr>
          <w:rStyle w:val="Strong"/>
          <w:rFonts w:eastAsiaTheme="majorEastAsia" w:hint="cs"/>
        </w:rPr>
        <w:t>’</w:t>
      </w:r>
      <w:r>
        <w:rPr>
          <w:rStyle w:val="Strong"/>
          <w:rFonts w:eastAsiaTheme="majorEastAsia"/>
        </w:rPr>
        <w:t>s Five Forces</w:t>
      </w:r>
    </w:p>
    <w:p w14:paraId="6940DD31" w14:textId="2054A5A6" w:rsidR="00B66235" w:rsidRPr="00B83DFA" w:rsidRDefault="00B66235" w:rsidP="00B83DFA">
      <w:pPr>
        <w:spacing w:line="360" w:lineRule="auto"/>
        <w:jc w:val="both"/>
        <w:rPr>
          <w:rStyle w:val="Strong"/>
          <w:rFonts w:ascii="Times New Roman" w:eastAsia="Times New Roman" w:hAnsi="Times New Roman" w:cs="Times New Roman"/>
          <w:b w:val="0"/>
          <w:bCs w:val="0"/>
          <w:kern w:val="0"/>
          <w:lang w:val="en-US"/>
          <w14:ligatures w14:val="none"/>
        </w:rPr>
      </w:pPr>
      <w:r w:rsidRPr="00B66235">
        <w:rPr>
          <w:rStyle w:val="Strong"/>
          <w:rFonts w:eastAsiaTheme="majorEastAsia"/>
          <w:b w:val="0"/>
        </w:rPr>
        <w:t xml:space="preserve">The Porters Five Forces analysis of the competitive environment of the toy and education market of the US demonstrates the challenge and strategic opportunities of LEGO Group in the market. In the USA, the intensity of competitive rivalry is high, and among traditional </w:t>
      </w:r>
      <w:r w:rsidRPr="00B66235">
        <w:rPr>
          <w:rStyle w:val="Strong"/>
          <w:rFonts w:eastAsiaTheme="majorEastAsia"/>
          <w:b w:val="0"/>
        </w:rPr>
        <w:lastRenderedPageBreak/>
        <w:t xml:space="preserve">competitors, Mattel and Hasbro are considered the main rivals, and among the emerging digital entertainment competitors, there are </w:t>
      </w:r>
      <w:proofErr w:type="spellStart"/>
      <w:r w:rsidRPr="00B66235">
        <w:rPr>
          <w:rStyle w:val="Strong"/>
          <w:rFonts w:eastAsiaTheme="majorEastAsia"/>
          <w:b w:val="0"/>
        </w:rPr>
        <w:t>Roblox</w:t>
      </w:r>
      <w:proofErr w:type="spellEnd"/>
      <w:r w:rsidRPr="00B66235">
        <w:rPr>
          <w:rStyle w:val="Strong"/>
          <w:rFonts w:eastAsiaTheme="majorEastAsia"/>
          <w:b w:val="0"/>
        </w:rPr>
        <w:t xml:space="preserve">, </w:t>
      </w:r>
      <w:proofErr w:type="spellStart"/>
      <w:r w:rsidRPr="00B66235">
        <w:rPr>
          <w:rStyle w:val="Strong"/>
          <w:rFonts w:eastAsiaTheme="majorEastAsia"/>
          <w:b w:val="0"/>
        </w:rPr>
        <w:t>Minecraft</w:t>
      </w:r>
      <w:proofErr w:type="spellEnd"/>
      <w:r w:rsidRPr="00B66235">
        <w:rPr>
          <w:rStyle w:val="Strong"/>
          <w:rFonts w:eastAsiaTheme="majorEastAsia"/>
          <w:b w:val="0"/>
        </w:rPr>
        <w:t xml:space="preserve">, and mobile games. Such competition is even more intensive as compared to the UK since the USA has an extensive market base and has strong </w:t>
      </w:r>
      <w:proofErr w:type="spellStart"/>
      <w:r w:rsidRPr="00B66235">
        <w:rPr>
          <w:rStyle w:val="Strong"/>
          <w:rFonts w:eastAsiaTheme="majorEastAsia"/>
          <w:b w:val="0"/>
        </w:rPr>
        <w:t>omnichannel</w:t>
      </w:r>
      <w:proofErr w:type="spellEnd"/>
      <w:r w:rsidRPr="00B66235">
        <w:rPr>
          <w:rStyle w:val="Strong"/>
          <w:rFonts w:eastAsiaTheme="majorEastAsia"/>
          <w:b w:val="0"/>
        </w:rPr>
        <w:t xml:space="preserve"> competitors such as </w:t>
      </w:r>
      <w:proofErr w:type="spellStart"/>
      <w:r w:rsidRPr="00B66235">
        <w:rPr>
          <w:rStyle w:val="Strong"/>
          <w:rFonts w:eastAsiaTheme="majorEastAsia"/>
          <w:b w:val="0"/>
        </w:rPr>
        <w:t>Walmart</w:t>
      </w:r>
      <w:proofErr w:type="spellEnd"/>
      <w:r w:rsidRPr="00B66235">
        <w:rPr>
          <w:rStyle w:val="Strong"/>
          <w:rFonts w:eastAsiaTheme="majorEastAsia"/>
          <w:b w:val="0"/>
        </w:rPr>
        <w:t xml:space="preserve">, Target, and Amazon. The risk posed by new competitors is medium: despite the physical toy production needs to be capital-intensive and with the brands, which safeguard LEGO, start-ups in the digital realm can penetrate the edutainment market with the help of mobile apps, AR technology, or subscription-based learning products, which fracture the traditional competitive barriers. The buyer power is also high, as the US consumers have a wide range of alternatives in terms of traditional toys, digital games, and educational </w:t>
      </w:r>
      <w:proofErr w:type="gramStart"/>
      <w:r w:rsidRPr="00B66235">
        <w:rPr>
          <w:rStyle w:val="Strong"/>
          <w:rFonts w:eastAsiaTheme="majorEastAsia"/>
          <w:b w:val="0"/>
        </w:rPr>
        <w:t>subscriptions,</w:t>
      </w:r>
      <w:proofErr w:type="gramEnd"/>
      <w:r w:rsidRPr="00B66235">
        <w:rPr>
          <w:rStyle w:val="Strong"/>
          <w:rFonts w:eastAsiaTheme="majorEastAsia"/>
          <w:b w:val="0"/>
        </w:rPr>
        <w:t xml:space="preserve"> and the large retail chains have a high bargaining power as they are large. The power of suppliers is medium, since LEGO depends on plastic materials </w:t>
      </w:r>
      <w:proofErr w:type="spellStart"/>
      <w:r w:rsidRPr="00B66235">
        <w:rPr>
          <w:rStyle w:val="Strong"/>
          <w:rFonts w:eastAsiaTheme="majorEastAsia"/>
          <w:b w:val="0"/>
        </w:rPr>
        <w:t>specialisation</w:t>
      </w:r>
      <w:proofErr w:type="spellEnd"/>
      <w:r w:rsidRPr="00B66235">
        <w:rPr>
          <w:rStyle w:val="Strong"/>
          <w:rFonts w:eastAsiaTheme="majorEastAsia"/>
          <w:b w:val="0"/>
        </w:rPr>
        <w:t xml:space="preserve">, technologies of </w:t>
      </w:r>
      <w:proofErr w:type="spellStart"/>
      <w:r w:rsidRPr="00B66235">
        <w:rPr>
          <w:rStyle w:val="Strong"/>
          <w:rFonts w:eastAsiaTheme="majorEastAsia"/>
          <w:b w:val="0"/>
        </w:rPr>
        <w:t>moulding</w:t>
      </w:r>
      <w:proofErr w:type="spellEnd"/>
      <w:r w:rsidRPr="00B66235">
        <w:rPr>
          <w:rStyle w:val="Strong"/>
          <w:rFonts w:eastAsiaTheme="majorEastAsia"/>
          <w:b w:val="0"/>
        </w:rPr>
        <w:t>, and international logistic systems; even though there are other suppliers, the quality of this company does not allow substitution. The risk of substitutes is also high in the USA, where children spend more and more time on digital entertainment, e-learning platforms, and the gaming ecosystem, putting pressure on the demand of the physical products. As the UK reflects matching trends in substitution, American children are more digitally involved and substitutes are a strategic issue to continue working on</w:t>
      </w:r>
      <w:r w:rsidR="00B83DFA">
        <w:rPr>
          <w:rStyle w:val="Strong"/>
          <w:rFonts w:eastAsiaTheme="majorEastAsia"/>
          <w:b w:val="0"/>
        </w:rPr>
        <w:t xml:space="preserve"> </w:t>
      </w:r>
      <w:r w:rsidR="00B83DFA" w:rsidRPr="00B83DFA">
        <w:rPr>
          <w:rFonts w:ascii="Times New Roman" w:eastAsia="Times New Roman" w:hAnsi="Times New Roman" w:cs="Times New Roman"/>
          <w:kern w:val="0"/>
          <w:lang w:val="en-US"/>
          <w14:ligatures w14:val="none"/>
        </w:rPr>
        <w:t>(</w:t>
      </w:r>
      <w:proofErr w:type="spellStart"/>
      <w:r w:rsidR="00B83DFA" w:rsidRPr="00B83DFA">
        <w:rPr>
          <w:rFonts w:ascii="Times New Roman" w:eastAsia="Times New Roman" w:hAnsi="Times New Roman" w:cs="Times New Roman"/>
          <w:kern w:val="0"/>
          <w:lang w:val="en-US"/>
          <w14:ligatures w14:val="none"/>
        </w:rPr>
        <w:t>Hivelr</w:t>
      </w:r>
      <w:proofErr w:type="spellEnd"/>
      <w:r w:rsidR="00B83DFA" w:rsidRPr="00B83DFA">
        <w:rPr>
          <w:rFonts w:ascii="Times New Roman" w:eastAsia="Times New Roman" w:hAnsi="Times New Roman" w:cs="Times New Roman"/>
          <w:kern w:val="0"/>
          <w:lang w:val="en-US"/>
          <w14:ligatures w14:val="none"/>
        </w:rPr>
        <w:t xml:space="preserve"> Business Review, 2024)</w:t>
      </w:r>
      <w:r w:rsidRPr="00B66235">
        <w:rPr>
          <w:rStyle w:val="Strong"/>
          <w:rFonts w:eastAsiaTheme="majorEastAsia"/>
          <w:b w:val="0"/>
        </w:rPr>
        <w:t>.</w:t>
      </w:r>
    </w:p>
    <w:p w14:paraId="1D7ACCBF" w14:textId="0516C203" w:rsidR="00B66235" w:rsidRPr="00B66235" w:rsidRDefault="00B66235" w:rsidP="00B66235">
      <w:pPr>
        <w:pStyle w:val="NormalWeb"/>
        <w:spacing w:line="360" w:lineRule="auto"/>
        <w:rPr>
          <w:rStyle w:val="Strong"/>
          <w:rFonts w:eastAsiaTheme="majorEastAsia"/>
        </w:rPr>
      </w:pPr>
      <w:r>
        <w:rPr>
          <w:rStyle w:val="Strong"/>
          <w:rFonts w:eastAsiaTheme="majorEastAsia"/>
        </w:rPr>
        <w:t xml:space="preserve">VRIO Analysis </w:t>
      </w:r>
    </w:p>
    <w:p w14:paraId="5FF230A4" w14:textId="6A638C45" w:rsidR="00B66235" w:rsidRPr="00B66235" w:rsidRDefault="00B66235" w:rsidP="00B66235">
      <w:pPr>
        <w:spacing w:line="360" w:lineRule="auto"/>
        <w:jc w:val="both"/>
        <w:rPr>
          <w:rStyle w:val="Strong"/>
          <w:rFonts w:ascii="Times New Roman" w:eastAsia="Times New Roman" w:hAnsi="Times New Roman" w:cs="Times New Roman"/>
          <w:b w:val="0"/>
          <w:bCs w:val="0"/>
          <w:kern w:val="0"/>
          <w:lang w:val="en-US"/>
          <w14:ligatures w14:val="none"/>
        </w:rPr>
      </w:pPr>
      <w:r w:rsidRPr="00B66235">
        <w:rPr>
          <w:rStyle w:val="Strong"/>
          <w:rFonts w:ascii="Times New Roman" w:eastAsiaTheme="majorEastAsia" w:hAnsi="Times New Roman" w:cs="Times New Roman"/>
          <w:b w:val="0"/>
        </w:rPr>
        <w:t xml:space="preserve">A VRIO analysis of LEGO shows that the company has a number of sustained competitive advantages that strengthen its leadership in the international toy and edutainment industry. The brand equity of LEGO is highly priceless and internationally renowned due to its decades of loyalty, quality and generational appeal. This is an asset that is hard to duplicate by other brands in the toy market because LEGO holds a long-term advantage. Its patents, copyrights and intellectual property, such as distinctive brick designs, theme partnerships (Star Wars, Marvel, Harry Potter), and proprietary </w:t>
      </w:r>
      <w:proofErr w:type="spellStart"/>
      <w:r w:rsidRPr="00B66235">
        <w:rPr>
          <w:rStyle w:val="Strong"/>
          <w:rFonts w:ascii="Times New Roman" w:eastAsiaTheme="majorEastAsia" w:hAnsi="Times New Roman" w:cs="Times New Roman"/>
          <w:b w:val="0"/>
        </w:rPr>
        <w:t>moulding</w:t>
      </w:r>
      <w:proofErr w:type="spellEnd"/>
      <w:r w:rsidRPr="00B66235">
        <w:rPr>
          <w:rStyle w:val="Strong"/>
          <w:rFonts w:ascii="Times New Roman" w:eastAsiaTheme="majorEastAsia" w:hAnsi="Times New Roman" w:cs="Times New Roman"/>
          <w:b w:val="0"/>
        </w:rPr>
        <w:t xml:space="preserve"> technology are valuable and rare resources that are not easily or readily imitated by its competitors. Another significant strength of LEGO is its global supply chain its vertically-integrated manufacturing facilities in Denmark, Mexico, China, and the USA allow the company to produce high quality products, scale quickly, and be resilient, but the system is challenged by the increasing cost of logistics and sustainability issues. Innovation potential is one of the VRIO resources because LEGO can constantly reorganize its products to integrate robotics, coding </w:t>
      </w:r>
      <w:proofErr w:type="gramStart"/>
      <w:r w:rsidRPr="00B66235">
        <w:rPr>
          <w:rStyle w:val="Strong"/>
          <w:rFonts w:ascii="Times New Roman" w:eastAsiaTheme="majorEastAsia" w:hAnsi="Times New Roman" w:cs="Times New Roman"/>
          <w:b w:val="0"/>
        </w:rPr>
        <w:t>( LEGO</w:t>
      </w:r>
      <w:proofErr w:type="gramEnd"/>
      <w:r w:rsidRPr="00B66235">
        <w:rPr>
          <w:rStyle w:val="Strong"/>
          <w:rFonts w:ascii="Times New Roman" w:eastAsiaTheme="majorEastAsia" w:hAnsi="Times New Roman" w:cs="Times New Roman"/>
          <w:b w:val="0"/>
        </w:rPr>
        <w:t xml:space="preserve"> </w:t>
      </w:r>
      <w:proofErr w:type="spellStart"/>
      <w:r w:rsidRPr="00B66235">
        <w:rPr>
          <w:rStyle w:val="Strong"/>
          <w:rFonts w:ascii="Times New Roman" w:eastAsiaTheme="majorEastAsia" w:hAnsi="Times New Roman" w:cs="Times New Roman"/>
          <w:b w:val="0"/>
        </w:rPr>
        <w:t>Mindstorms</w:t>
      </w:r>
      <w:proofErr w:type="spellEnd"/>
      <w:r w:rsidRPr="00B66235">
        <w:rPr>
          <w:rStyle w:val="Strong"/>
          <w:rFonts w:ascii="Times New Roman" w:eastAsiaTheme="majorEastAsia" w:hAnsi="Times New Roman" w:cs="Times New Roman"/>
          <w:b w:val="0"/>
        </w:rPr>
        <w:t xml:space="preserve">, Spike </w:t>
      </w:r>
      <w:r w:rsidRPr="00B66235">
        <w:rPr>
          <w:rStyle w:val="Strong"/>
          <w:rFonts w:ascii="Times New Roman" w:eastAsiaTheme="majorEastAsia" w:hAnsi="Times New Roman" w:cs="Times New Roman"/>
          <w:b w:val="0"/>
        </w:rPr>
        <w:lastRenderedPageBreak/>
        <w:t xml:space="preserve">Prime ), and digital experiences using LEGO Life. Its brand expresses sustainability through its </w:t>
      </w:r>
      <w:proofErr w:type="spellStart"/>
      <w:r w:rsidRPr="00B66235">
        <w:rPr>
          <w:rStyle w:val="Strong"/>
          <w:rFonts w:ascii="Times New Roman" w:eastAsiaTheme="majorEastAsia" w:hAnsi="Times New Roman" w:cs="Times New Roman"/>
          <w:b w:val="0"/>
        </w:rPr>
        <w:t>bioplastics</w:t>
      </w:r>
      <w:proofErr w:type="spellEnd"/>
      <w:r w:rsidRPr="00B66235">
        <w:rPr>
          <w:rStyle w:val="Strong"/>
          <w:rFonts w:ascii="Times New Roman" w:eastAsiaTheme="majorEastAsia" w:hAnsi="Times New Roman" w:cs="Times New Roman"/>
          <w:b w:val="0"/>
        </w:rPr>
        <w:t xml:space="preserve">, zero-waste goals, and renewable energy promises, which also further distinguish the brand. The wide network of retail outlets in the form of LEGO Brand Stores, certified shops, online outlets, and relationship with large retailers are some of the </w:t>
      </w:r>
      <w:proofErr w:type="spellStart"/>
      <w:r w:rsidRPr="00B66235">
        <w:rPr>
          <w:rStyle w:val="Strong"/>
          <w:rFonts w:ascii="Times New Roman" w:eastAsiaTheme="majorEastAsia" w:hAnsi="Times New Roman" w:cs="Times New Roman"/>
          <w:b w:val="0"/>
        </w:rPr>
        <w:t>organisational</w:t>
      </w:r>
      <w:proofErr w:type="spellEnd"/>
      <w:r w:rsidRPr="00B66235">
        <w:rPr>
          <w:rStyle w:val="Strong"/>
          <w:rFonts w:ascii="Times New Roman" w:eastAsiaTheme="majorEastAsia" w:hAnsi="Times New Roman" w:cs="Times New Roman"/>
          <w:b w:val="0"/>
        </w:rPr>
        <w:t xml:space="preserve"> inputs that help LEGO to capture value on a global scale. The competitive advantages that are sustained are brand equity, IP strength, and proprietary </w:t>
      </w:r>
      <w:proofErr w:type="spellStart"/>
      <w:r w:rsidRPr="00B66235">
        <w:rPr>
          <w:rStyle w:val="Strong"/>
          <w:rFonts w:ascii="Times New Roman" w:eastAsiaTheme="majorEastAsia" w:hAnsi="Times New Roman" w:cs="Times New Roman"/>
          <w:b w:val="0"/>
        </w:rPr>
        <w:t>moulding</w:t>
      </w:r>
      <w:proofErr w:type="spellEnd"/>
      <w:r w:rsidRPr="00B66235">
        <w:rPr>
          <w:rStyle w:val="Strong"/>
          <w:rFonts w:ascii="Times New Roman" w:eastAsiaTheme="majorEastAsia" w:hAnsi="Times New Roman" w:cs="Times New Roman"/>
          <w:b w:val="0"/>
        </w:rPr>
        <w:t xml:space="preserve"> technologies whereas temporary competitive advantages are the licensing partnerships which can be replicated or renegotiated later on. Competitive parity is also present in terms of international logistics where competitors have similar supply chains </w:t>
      </w:r>
      <w:r w:rsidRPr="00B66235">
        <w:rPr>
          <w:rFonts w:ascii="Times New Roman" w:eastAsia="Times New Roman" w:hAnsi="Times New Roman" w:cs="Times New Roman"/>
          <w:kern w:val="0"/>
          <w:lang w:val="en-US"/>
          <w14:ligatures w14:val="none"/>
        </w:rPr>
        <w:t>(</w:t>
      </w:r>
      <w:proofErr w:type="spellStart"/>
      <w:r w:rsidRPr="00B66235">
        <w:rPr>
          <w:rFonts w:ascii="Times New Roman" w:eastAsia="Times New Roman" w:hAnsi="Times New Roman" w:cs="Times New Roman"/>
          <w:kern w:val="0"/>
          <w:lang w:val="en-US"/>
          <w14:ligatures w14:val="none"/>
        </w:rPr>
        <w:t>Heatley</w:t>
      </w:r>
      <w:proofErr w:type="spellEnd"/>
      <w:r w:rsidRPr="00B66235">
        <w:rPr>
          <w:rFonts w:ascii="Times New Roman" w:eastAsia="Times New Roman" w:hAnsi="Times New Roman" w:cs="Times New Roman"/>
          <w:kern w:val="0"/>
          <w:lang w:val="en-US"/>
          <w14:ligatures w14:val="none"/>
        </w:rPr>
        <w:t>, 2024)</w:t>
      </w:r>
      <w:r w:rsidRPr="00B66235">
        <w:rPr>
          <w:rStyle w:val="Strong"/>
          <w:rFonts w:ascii="Times New Roman" w:eastAsiaTheme="majorEastAsia" w:hAnsi="Times New Roman" w:cs="Times New Roman"/>
          <w:b w:val="0"/>
        </w:rPr>
        <w:t>.</w:t>
      </w:r>
    </w:p>
    <w:p w14:paraId="35AA9C84" w14:textId="3975C0FC" w:rsidR="00B66235" w:rsidRPr="00B66235" w:rsidRDefault="00B66235" w:rsidP="00B66235">
      <w:pPr>
        <w:pStyle w:val="NormalWeb"/>
        <w:spacing w:line="360" w:lineRule="auto"/>
        <w:rPr>
          <w:rStyle w:val="Strong"/>
          <w:rFonts w:eastAsiaTheme="majorEastAsia"/>
        </w:rPr>
      </w:pPr>
      <w:r w:rsidRPr="00B66235">
        <w:rPr>
          <w:rStyle w:val="Strong"/>
          <w:rFonts w:eastAsiaTheme="majorEastAsia"/>
        </w:rPr>
        <w:t>Porter</w:t>
      </w:r>
      <w:r w:rsidRPr="00B66235">
        <w:rPr>
          <w:rStyle w:val="Strong"/>
          <w:rFonts w:eastAsiaTheme="majorEastAsia" w:hint="cs"/>
        </w:rPr>
        <w:t>’</w:t>
      </w:r>
      <w:r>
        <w:rPr>
          <w:rStyle w:val="Strong"/>
          <w:rFonts w:eastAsiaTheme="majorEastAsia"/>
        </w:rPr>
        <w:t xml:space="preserve">s Diamond Model </w:t>
      </w:r>
    </w:p>
    <w:p w14:paraId="6D434EB0" w14:textId="08093166" w:rsidR="00B66235" w:rsidRPr="00B66235" w:rsidRDefault="00B66235" w:rsidP="00B66235">
      <w:pPr>
        <w:pStyle w:val="NormalWeb"/>
        <w:spacing w:line="360" w:lineRule="auto"/>
        <w:jc w:val="both"/>
        <w:rPr>
          <w:rStyle w:val="Strong"/>
          <w:rFonts w:eastAsiaTheme="majorEastAsia"/>
          <w:b w:val="0"/>
        </w:rPr>
      </w:pPr>
      <w:r w:rsidRPr="00B66235">
        <w:rPr>
          <w:rStyle w:val="Strong"/>
          <w:rFonts w:eastAsiaTheme="majorEastAsia"/>
          <w:b w:val="0"/>
        </w:rPr>
        <w:t xml:space="preserve">The Diamond Model facilitated by Porter can be used to establish why the USA is a good host environment in which LEGO can further expand, particularly in contrast with the UK. Regarding factor conditions, the USA is endowed with the best technological infrastructure across the world, high venture capital, highly skilled </w:t>
      </w:r>
      <w:proofErr w:type="spellStart"/>
      <w:r w:rsidRPr="00B66235">
        <w:rPr>
          <w:rStyle w:val="Strong"/>
          <w:rFonts w:eastAsiaTheme="majorEastAsia"/>
          <w:b w:val="0"/>
        </w:rPr>
        <w:t>labour</w:t>
      </w:r>
      <w:proofErr w:type="spellEnd"/>
      <w:r w:rsidRPr="00B66235">
        <w:rPr>
          <w:rStyle w:val="Strong"/>
          <w:rFonts w:eastAsiaTheme="majorEastAsia"/>
          <w:b w:val="0"/>
        </w:rPr>
        <w:t xml:space="preserve"> force, and robust robotics, gaming, and digital media which are major inputs to the innovation strategy at LEGO. The UK also has the availability of skilled </w:t>
      </w:r>
      <w:proofErr w:type="spellStart"/>
      <w:r w:rsidRPr="00B66235">
        <w:rPr>
          <w:rStyle w:val="Strong"/>
          <w:rFonts w:eastAsiaTheme="majorEastAsia"/>
          <w:b w:val="0"/>
        </w:rPr>
        <w:t>labour</w:t>
      </w:r>
      <w:proofErr w:type="spellEnd"/>
      <w:r w:rsidRPr="00B66235">
        <w:rPr>
          <w:rStyle w:val="Strong"/>
          <w:rFonts w:eastAsiaTheme="majorEastAsia"/>
          <w:b w:val="0"/>
        </w:rPr>
        <w:t xml:space="preserve"> and sophisticated infrastructure although on a smaller scale and diffusion of developing technologies in education is slow. The USA has especially </w:t>
      </w:r>
      <w:proofErr w:type="spellStart"/>
      <w:r w:rsidRPr="00B66235">
        <w:rPr>
          <w:rStyle w:val="Strong"/>
          <w:rFonts w:eastAsiaTheme="majorEastAsia"/>
          <w:b w:val="0"/>
        </w:rPr>
        <w:t>favourable</w:t>
      </w:r>
      <w:proofErr w:type="spellEnd"/>
      <w:r w:rsidRPr="00B66235">
        <w:rPr>
          <w:rStyle w:val="Strong"/>
          <w:rFonts w:eastAsiaTheme="majorEastAsia"/>
          <w:b w:val="0"/>
        </w:rPr>
        <w:t xml:space="preserve"> demand conditions: the American customers are highly interested in high-quality, premium and experience-oriented learning products, and homeschooling, after-school clubs and STEM curricula generate a great demand in LEGO Education. UK is a market with respect to educational products but the size, purchasing power and digital adoption rates in the US market form an even greater innovation pull. The associated and supporting media like animation studios, movie producers, computer game and </w:t>
      </w:r>
      <w:proofErr w:type="spellStart"/>
      <w:r w:rsidRPr="00B66235">
        <w:rPr>
          <w:rStyle w:val="Strong"/>
          <w:rFonts w:eastAsiaTheme="majorEastAsia"/>
          <w:b w:val="0"/>
        </w:rPr>
        <w:t>ed</w:t>
      </w:r>
      <w:proofErr w:type="spellEnd"/>
      <w:r w:rsidRPr="00B66235">
        <w:rPr>
          <w:rStyle w:val="Strong"/>
          <w:rFonts w:eastAsiaTheme="majorEastAsia"/>
          <w:b w:val="0"/>
        </w:rPr>
        <w:t xml:space="preserve">-tech start-ups are so much more concentrated in the USA that LEGO can join campaigns to create new content, licensing, and technologies. UK boasts of good creative industries, however, it is unmatched by the scale and worldwide media dominance of Hollywood and Silicon Valley. The USA has a culture of innovation, competition, and consumer experimentation that determines firm strategy, structure, and rivalry, forcing LEGO to change at a rapid pace. The presence of international toy manufacturers and technological-based entertainment corporations puts pressure on the business environment that compels the ongoing enhancement. The USA is a more competitive environment that fosters innovation faster compared to the UK. </w:t>
      </w:r>
    </w:p>
    <w:p w14:paraId="57291AFF" w14:textId="512DC659" w:rsidR="00B66235" w:rsidRPr="00B66235" w:rsidRDefault="00B66235" w:rsidP="00B66235">
      <w:pPr>
        <w:pStyle w:val="NormalWeb"/>
        <w:spacing w:line="360" w:lineRule="auto"/>
        <w:rPr>
          <w:rStyle w:val="Strong"/>
          <w:rFonts w:eastAsiaTheme="majorEastAsia"/>
        </w:rPr>
      </w:pPr>
      <w:r>
        <w:rPr>
          <w:rStyle w:val="Strong"/>
          <w:rFonts w:eastAsiaTheme="majorEastAsia"/>
        </w:rPr>
        <w:lastRenderedPageBreak/>
        <w:t>SWOT / TOWS Matrix</w:t>
      </w:r>
    </w:p>
    <w:p w14:paraId="641F1913" w14:textId="63B8D2F8" w:rsidR="00B83DFA" w:rsidRPr="00FC1625" w:rsidRDefault="00B66235" w:rsidP="00FC1625">
      <w:pPr>
        <w:spacing w:line="360" w:lineRule="auto"/>
        <w:jc w:val="both"/>
        <w:rPr>
          <w:rStyle w:val="Strong"/>
          <w:rFonts w:ascii="Times New Roman" w:eastAsia="Times New Roman" w:hAnsi="Times New Roman" w:cs="Times New Roman"/>
          <w:b w:val="0"/>
          <w:bCs w:val="0"/>
          <w:kern w:val="0"/>
          <w:lang w:val="en-US"/>
          <w14:ligatures w14:val="none"/>
        </w:rPr>
      </w:pPr>
      <w:r w:rsidRPr="00B83DFA">
        <w:rPr>
          <w:rStyle w:val="Strong"/>
          <w:rFonts w:ascii="Times New Roman" w:eastAsiaTheme="majorEastAsia" w:hAnsi="Times New Roman" w:cs="Times New Roman"/>
          <w:b w:val="0"/>
        </w:rPr>
        <w:t xml:space="preserve">The SWOT analysis of LEGO indicates that the company has major strengths within its internal environment, including the fact that it is a globally </w:t>
      </w:r>
      <w:proofErr w:type="spellStart"/>
      <w:r w:rsidRPr="00B83DFA">
        <w:rPr>
          <w:rStyle w:val="Strong"/>
          <w:rFonts w:ascii="Times New Roman" w:eastAsiaTheme="majorEastAsia" w:hAnsi="Times New Roman" w:cs="Times New Roman"/>
          <w:b w:val="0"/>
        </w:rPr>
        <w:t>recognised</w:t>
      </w:r>
      <w:proofErr w:type="spellEnd"/>
      <w:r w:rsidRPr="00B83DFA">
        <w:rPr>
          <w:rStyle w:val="Strong"/>
          <w:rFonts w:ascii="Times New Roman" w:eastAsiaTheme="majorEastAsia" w:hAnsi="Times New Roman" w:cs="Times New Roman"/>
          <w:b w:val="0"/>
        </w:rPr>
        <w:t xml:space="preserve"> brand with a high level of innovation, a wide range of products, long-term licensing relationships, and a strong global supply chain. The major weaknesses are an excessive use of physical toys as the digital competitiveness grows, high manufacturing expenses because of the high-quality materials, and vulnerability related to both logistics and sustainability shifts. On the external level, the USA offers the possibilities in the continuous growth of STEM educational tools, the advancement of digital learning, rapid growth of e-commerce and the opportunity to increase the retailing activity. Among other threats </w:t>
      </w:r>
      <w:proofErr w:type="gramStart"/>
      <w:r w:rsidRPr="00B83DFA">
        <w:rPr>
          <w:rStyle w:val="Strong"/>
          <w:rFonts w:ascii="Times New Roman" w:eastAsiaTheme="majorEastAsia" w:hAnsi="Times New Roman" w:cs="Times New Roman"/>
          <w:b w:val="0"/>
        </w:rPr>
        <w:t>are stiff competition</w:t>
      </w:r>
      <w:proofErr w:type="gramEnd"/>
      <w:r w:rsidRPr="00B83DFA">
        <w:rPr>
          <w:rStyle w:val="Strong"/>
          <w:rFonts w:ascii="Times New Roman" w:eastAsiaTheme="majorEastAsia" w:hAnsi="Times New Roman" w:cs="Times New Roman"/>
          <w:b w:val="0"/>
        </w:rPr>
        <w:t xml:space="preserve"> by gaming platforms, high level of technology change, unreliable raw material prices and changing consumer </w:t>
      </w:r>
      <w:proofErr w:type="spellStart"/>
      <w:r w:rsidRPr="00B83DFA">
        <w:rPr>
          <w:rStyle w:val="Strong"/>
          <w:rFonts w:ascii="Times New Roman" w:eastAsiaTheme="majorEastAsia" w:hAnsi="Times New Roman" w:cs="Times New Roman"/>
          <w:b w:val="0"/>
        </w:rPr>
        <w:t>behaviour</w:t>
      </w:r>
      <w:proofErr w:type="spellEnd"/>
      <w:r w:rsidRPr="00B83DFA">
        <w:rPr>
          <w:rStyle w:val="Strong"/>
          <w:rFonts w:ascii="Times New Roman" w:eastAsiaTheme="majorEastAsia" w:hAnsi="Times New Roman" w:cs="Times New Roman"/>
          <w:b w:val="0"/>
        </w:rPr>
        <w:t xml:space="preserve"> in </w:t>
      </w:r>
      <w:proofErr w:type="spellStart"/>
      <w:r w:rsidRPr="00B83DFA">
        <w:rPr>
          <w:rStyle w:val="Strong"/>
          <w:rFonts w:ascii="Times New Roman" w:eastAsiaTheme="majorEastAsia" w:hAnsi="Times New Roman" w:cs="Times New Roman"/>
          <w:b w:val="0"/>
        </w:rPr>
        <w:t>favour</w:t>
      </w:r>
      <w:proofErr w:type="spellEnd"/>
      <w:r w:rsidRPr="00B83DFA">
        <w:rPr>
          <w:rStyle w:val="Strong"/>
          <w:rFonts w:ascii="Times New Roman" w:eastAsiaTheme="majorEastAsia" w:hAnsi="Times New Roman" w:cs="Times New Roman"/>
          <w:b w:val="0"/>
        </w:rPr>
        <w:t xml:space="preserve"> of screen based entertainment. The transformation of SWOT into TOWS strategies can offer practical recommendations: Strength-Opportunity (SO) strategies may imply carrying out the strengths of LEGO brand and innovation potential to diversify partnerships with US schools and </w:t>
      </w:r>
      <w:proofErr w:type="spellStart"/>
      <w:r w:rsidRPr="00B83DFA">
        <w:rPr>
          <w:rStyle w:val="Strong"/>
          <w:rFonts w:ascii="Times New Roman" w:eastAsiaTheme="majorEastAsia" w:hAnsi="Times New Roman" w:cs="Times New Roman"/>
          <w:b w:val="0"/>
        </w:rPr>
        <w:t>ed</w:t>
      </w:r>
      <w:proofErr w:type="spellEnd"/>
      <w:r w:rsidRPr="00B83DFA">
        <w:rPr>
          <w:rStyle w:val="Strong"/>
          <w:rFonts w:ascii="Times New Roman" w:eastAsiaTheme="majorEastAsia" w:hAnsi="Times New Roman" w:cs="Times New Roman"/>
          <w:b w:val="0"/>
        </w:rPr>
        <w:t xml:space="preserve">-tech businesses, introduce AI-based learning solutions, and increase the scale of the experiential retail format. Strength -Threat strategies </w:t>
      </w:r>
      <w:proofErr w:type="gramStart"/>
      <w:r w:rsidRPr="00B83DFA">
        <w:rPr>
          <w:rStyle w:val="Strong"/>
          <w:rFonts w:ascii="Times New Roman" w:eastAsiaTheme="majorEastAsia" w:hAnsi="Times New Roman" w:cs="Times New Roman"/>
          <w:b w:val="0"/>
        </w:rPr>
        <w:t>( ST</w:t>
      </w:r>
      <w:proofErr w:type="gramEnd"/>
      <w:r w:rsidRPr="00B83DFA">
        <w:rPr>
          <w:rStyle w:val="Strong"/>
          <w:rFonts w:ascii="Times New Roman" w:eastAsiaTheme="majorEastAsia" w:hAnsi="Times New Roman" w:cs="Times New Roman"/>
          <w:b w:val="0"/>
        </w:rPr>
        <w:t xml:space="preserve"> ) involves leveraging the IP hegemony and digital innovation that LEGO has to protect against competitors in the gaming industry by developing physical-digital ecosystems. Weakness-Opportunity (WO) could be strategies aimed at fastening the digital transformation process so as not to be dependent on physical toys too much and investing in </w:t>
      </w:r>
      <w:proofErr w:type="spellStart"/>
      <w:r w:rsidRPr="00B83DFA">
        <w:rPr>
          <w:rStyle w:val="Strong"/>
          <w:rFonts w:ascii="Times New Roman" w:eastAsiaTheme="majorEastAsia" w:hAnsi="Times New Roman" w:cs="Times New Roman"/>
          <w:b w:val="0"/>
        </w:rPr>
        <w:t>localised</w:t>
      </w:r>
      <w:proofErr w:type="spellEnd"/>
      <w:r w:rsidRPr="00B83DFA">
        <w:rPr>
          <w:rStyle w:val="Strong"/>
          <w:rFonts w:ascii="Times New Roman" w:eastAsiaTheme="majorEastAsia" w:hAnsi="Times New Roman" w:cs="Times New Roman"/>
          <w:b w:val="0"/>
        </w:rPr>
        <w:t xml:space="preserve"> production of the US market to </w:t>
      </w:r>
      <w:proofErr w:type="spellStart"/>
      <w:r w:rsidRPr="00B83DFA">
        <w:rPr>
          <w:rStyle w:val="Strong"/>
          <w:rFonts w:ascii="Times New Roman" w:eastAsiaTheme="majorEastAsia" w:hAnsi="Times New Roman" w:cs="Times New Roman"/>
          <w:b w:val="0"/>
        </w:rPr>
        <w:t>minimise</w:t>
      </w:r>
      <w:proofErr w:type="spellEnd"/>
      <w:r w:rsidRPr="00B83DFA">
        <w:rPr>
          <w:rStyle w:val="Strong"/>
          <w:rFonts w:ascii="Times New Roman" w:eastAsiaTheme="majorEastAsia" w:hAnsi="Times New Roman" w:cs="Times New Roman"/>
          <w:b w:val="0"/>
        </w:rPr>
        <w:t xml:space="preserve"> risks in logistics. The strategies to be implemented to combat inefficiencies in operations and enhance the capacity to recover in time of adverse economic shifts should be Weakness -Threat (WT): by diversifying supply chains and employing the principles of a circular economy. TOWS matrix thus transforms strategic diagnostics into specific initiatives that promote competitive advantage at LEGO in the US market</w:t>
      </w:r>
      <w:r w:rsidR="00B83DFA" w:rsidRPr="00B83DFA">
        <w:rPr>
          <w:rStyle w:val="Strong"/>
          <w:rFonts w:ascii="Times New Roman" w:eastAsiaTheme="majorEastAsia" w:hAnsi="Times New Roman" w:cs="Times New Roman"/>
          <w:b w:val="0"/>
        </w:rPr>
        <w:t xml:space="preserve"> </w:t>
      </w:r>
      <w:r w:rsidR="00B83DFA" w:rsidRPr="00B83DFA">
        <w:rPr>
          <w:rFonts w:ascii="Times New Roman" w:eastAsia="Times New Roman" w:hAnsi="Times New Roman" w:cs="Times New Roman"/>
          <w:kern w:val="0"/>
          <w:lang w:val="en-US"/>
          <w14:ligatures w14:val="none"/>
        </w:rPr>
        <w:t>(The Strategy Story, 2023)</w:t>
      </w:r>
      <w:r w:rsidRPr="00B83DFA">
        <w:rPr>
          <w:rStyle w:val="Strong"/>
          <w:rFonts w:ascii="Times New Roman" w:eastAsiaTheme="majorEastAsia" w:hAnsi="Times New Roman" w:cs="Times New Roman"/>
          <w:b w:val="0"/>
        </w:rPr>
        <w:t>.</w:t>
      </w:r>
    </w:p>
    <w:p w14:paraId="6E9DFC0D" w14:textId="448267C8" w:rsidR="00B83DFA" w:rsidRPr="00B83DFA" w:rsidRDefault="00B83DFA" w:rsidP="00B83DFA">
      <w:pPr>
        <w:pStyle w:val="NormalWeb"/>
        <w:spacing w:line="360" w:lineRule="auto"/>
        <w:rPr>
          <w:rStyle w:val="Strong"/>
          <w:rFonts w:eastAsiaTheme="majorEastAsia"/>
        </w:rPr>
      </w:pPr>
      <w:r w:rsidRPr="00B83DFA">
        <w:rPr>
          <w:rStyle w:val="Strong"/>
          <w:rFonts w:eastAsiaTheme="majorEastAsia"/>
        </w:rPr>
        <w:t>USA Market Attractiveness St</w:t>
      </w:r>
      <w:r w:rsidR="00A31A68">
        <w:rPr>
          <w:rStyle w:val="Strong"/>
          <w:rFonts w:eastAsiaTheme="majorEastAsia"/>
        </w:rPr>
        <w:t xml:space="preserve">rategy </w:t>
      </w:r>
    </w:p>
    <w:p w14:paraId="279B878A" w14:textId="072CA5C1" w:rsidR="00B83DFA" w:rsidRPr="00A31A68" w:rsidRDefault="00B83DFA" w:rsidP="00A31A68">
      <w:pPr>
        <w:pStyle w:val="NormalWeb"/>
        <w:spacing w:line="360" w:lineRule="auto"/>
        <w:jc w:val="both"/>
        <w:rPr>
          <w:rStyle w:val="Strong"/>
          <w:rFonts w:eastAsiaTheme="majorEastAsia"/>
          <w:b w:val="0"/>
        </w:rPr>
      </w:pPr>
      <w:r w:rsidRPr="00A31A68">
        <w:rPr>
          <w:rStyle w:val="Strong"/>
          <w:rFonts w:eastAsiaTheme="majorEastAsia"/>
          <w:b w:val="0"/>
        </w:rPr>
        <w:t xml:space="preserve">The United States is one of the most </w:t>
      </w:r>
      <w:proofErr w:type="spellStart"/>
      <w:r w:rsidRPr="00A31A68">
        <w:rPr>
          <w:rStyle w:val="Strong"/>
          <w:rFonts w:eastAsiaTheme="majorEastAsia"/>
          <w:b w:val="0"/>
        </w:rPr>
        <w:t>strategical</w:t>
      </w:r>
      <w:proofErr w:type="spellEnd"/>
      <w:r w:rsidRPr="00A31A68">
        <w:rPr>
          <w:rStyle w:val="Strong"/>
          <w:rFonts w:eastAsiaTheme="majorEastAsia"/>
          <w:b w:val="0"/>
        </w:rPr>
        <w:t xml:space="preserve"> markets that LEGO can choose because of its size, high buying power, and strong connection to the main value proposition of LEGO, which is learning through play. The toy and edutainment market in the US remains long-term stable, and consumers have been willing to pay high prices on high-quality and educational and branded products despite inflationary pressures. According to market forecasts, there is a </w:t>
      </w:r>
      <w:r w:rsidRPr="00A31A68">
        <w:rPr>
          <w:rStyle w:val="Strong"/>
          <w:rFonts w:eastAsiaTheme="majorEastAsia"/>
          <w:b w:val="0"/>
        </w:rPr>
        <w:lastRenderedPageBreak/>
        <w:t xml:space="preserve">growing trend in the use of learning tools with STEM orientation, robotics sets, AR/VR-supported toys, and digital learning experiences, which directly align with the innovation trend of LEGO. With a high proportion of school-age children being digital natives as well as the high homeschooling, after-school enrichment, and experience-based learning culture, LEGO Education has a tremendous opportunity to grow its business in the country in schools, learning </w:t>
      </w:r>
      <w:proofErr w:type="spellStart"/>
      <w:r w:rsidRPr="00A31A68">
        <w:rPr>
          <w:rStyle w:val="Strong"/>
          <w:rFonts w:eastAsiaTheme="majorEastAsia"/>
          <w:b w:val="0"/>
        </w:rPr>
        <w:t>centres</w:t>
      </w:r>
      <w:proofErr w:type="spellEnd"/>
      <w:r w:rsidRPr="00A31A68">
        <w:rPr>
          <w:rStyle w:val="Strong"/>
          <w:rFonts w:eastAsiaTheme="majorEastAsia"/>
          <w:b w:val="0"/>
        </w:rPr>
        <w:t xml:space="preserve">, and STEM programs. Also, the retail infrastructure provided by US companies which include </w:t>
      </w:r>
      <w:proofErr w:type="spellStart"/>
      <w:r w:rsidRPr="00A31A68">
        <w:rPr>
          <w:rStyle w:val="Strong"/>
          <w:rFonts w:eastAsiaTheme="majorEastAsia"/>
          <w:b w:val="0"/>
        </w:rPr>
        <w:t>Walmart</w:t>
      </w:r>
      <w:proofErr w:type="spellEnd"/>
      <w:r w:rsidRPr="00A31A68">
        <w:rPr>
          <w:rStyle w:val="Strong"/>
          <w:rFonts w:eastAsiaTheme="majorEastAsia"/>
          <w:b w:val="0"/>
        </w:rPr>
        <w:t xml:space="preserve">, Target, Amazon, and the broad range of experiential malls contributes to the </w:t>
      </w:r>
      <w:proofErr w:type="spellStart"/>
      <w:r w:rsidRPr="00A31A68">
        <w:rPr>
          <w:rStyle w:val="Strong"/>
          <w:rFonts w:eastAsiaTheme="majorEastAsia"/>
          <w:b w:val="0"/>
        </w:rPr>
        <w:t>omnichannel</w:t>
      </w:r>
      <w:proofErr w:type="spellEnd"/>
      <w:r w:rsidRPr="00A31A68">
        <w:rPr>
          <w:rStyle w:val="Strong"/>
          <w:rFonts w:eastAsiaTheme="majorEastAsia"/>
          <w:b w:val="0"/>
        </w:rPr>
        <w:t xml:space="preserve"> distribution of LEGO premium products. In contrast to numerous markets where LEGO competes in the physical toy segment mainly, the increased usage of hybrid digital-physical play in the USA supports the promotion of the more sophisticated lines of LEGO Spike, Technic, and </w:t>
      </w:r>
      <w:proofErr w:type="spellStart"/>
      <w:r w:rsidRPr="00A31A68">
        <w:rPr>
          <w:rStyle w:val="Strong"/>
          <w:rFonts w:eastAsiaTheme="majorEastAsia"/>
          <w:b w:val="0"/>
        </w:rPr>
        <w:t>Mindstorms</w:t>
      </w:r>
      <w:proofErr w:type="spellEnd"/>
      <w:r w:rsidRPr="00A31A68">
        <w:rPr>
          <w:rStyle w:val="Strong"/>
          <w:rFonts w:eastAsiaTheme="majorEastAsia"/>
          <w:b w:val="0"/>
        </w:rPr>
        <w:t xml:space="preserve">. The advanced media ecosystems such as Hollywood, Silicon Valley, and large gaming studios, also advantage the US market by expanding the licensing arrangements and online extensions of LEGO. The USA, in general, is the place that provides scale, technological preparedness, alignment on the consumer level, and support of the ecosystem that further enhances the ability of LEGO to create and diversify that makes it a perfect market in the context of further penetration and </w:t>
      </w:r>
      <w:r w:rsidR="00A31A68">
        <w:rPr>
          <w:rStyle w:val="Strong"/>
          <w:rFonts w:eastAsiaTheme="majorEastAsia"/>
          <w:b w:val="0"/>
        </w:rPr>
        <w:t>long-term strategic investment.</w:t>
      </w:r>
    </w:p>
    <w:p w14:paraId="13D65BC8" w14:textId="2A196A7C" w:rsidR="00B83DFA" w:rsidRPr="00B83DFA" w:rsidRDefault="00B83DFA" w:rsidP="00B83DFA">
      <w:pPr>
        <w:pStyle w:val="NormalWeb"/>
        <w:spacing w:line="360" w:lineRule="auto"/>
        <w:rPr>
          <w:rStyle w:val="Strong"/>
          <w:rFonts w:eastAsiaTheme="majorEastAsia"/>
        </w:rPr>
      </w:pPr>
      <w:r w:rsidRPr="00B83DFA">
        <w:rPr>
          <w:rStyle w:val="Strong"/>
          <w:rFonts w:eastAsiaTheme="majorEastAsia"/>
        </w:rPr>
        <w:t>Strategy Ch</w:t>
      </w:r>
      <w:r w:rsidR="00A31A68">
        <w:rPr>
          <w:rStyle w:val="Strong"/>
          <w:rFonts w:eastAsiaTheme="majorEastAsia"/>
        </w:rPr>
        <w:t xml:space="preserve">oice Models </w:t>
      </w:r>
    </w:p>
    <w:p w14:paraId="0882B9EF" w14:textId="4227D4CF" w:rsidR="00B83DFA" w:rsidRPr="00A31A68" w:rsidRDefault="00B83DFA" w:rsidP="00A31A68">
      <w:pPr>
        <w:pStyle w:val="NormalWeb"/>
        <w:spacing w:line="360" w:lineRule="auto"/>
        <w:jc w:val="both"/>
        <w:rPr>
          <w:rStyle w:val="Strong"/>
          <w:rFonts w:eastAsiaTheme="majorEastAsia"/>
          <w:b w:val="0"/>
        </w:rPr>
      </w:pPr>
      <w:r w:rsidRPr="00A31A68">
        <w:rPr>
          <w:rStyle w:val="Strong"/>
          <w:rFonts w:eastAsiaTheme="majorEastAsia"/>
          <w:b w:val="0"/>
        </w:rPr>
        <w:t xml:space="preserve">LEGO as a company can consider its strategic options to expand to the US by considering MBA-level frameworks such as the </w:t>
      </w:r>
      <w:proofErr w:type="spellStart"/>
      <w:r w:rsidRPr="00A31A68">
        <w:rPr>
          <w:rStyle w:val="Strong"/>
          <w:rFonts w:eastAsiaTheme="majorEastAsia"/>
          <w:b w:val="0"/>
        </w:rPr>
        <w:t>Ansoff</w:t>
      </w:r>
      <w:proofErr w:type="spellEnd"/>
      <w:r w:rsidRPr="00A31A68">
        <w:rPr>
          <w:rStyle w:val="Strong"/>
          <w:rFonts w:eastAsiaTheme="majorEastAsia"/>
          <w:b w:val="0"/>
        </w:rPr>
        <w:t xml:space="preserve"> Matrix, the Porters Generic Strategies and the BCG Matrix. Using the </w:t>
      </w:r>
      <w:proofErr w:type="spellStart"/>
      <w:r w:rsidRPr="00A31A68">
        <w:rPr>
          <w:rStyle w:val="Strong"/>
          <w:rFonts w:eastAsiaTheme="majorEastAsia"/>
          <w:b w:val="0"/>
        </w:rPr>
        <w:t>Ansoff</w:t>
      </w:r>
      <w:proofErr w:type="spellEnd"/>
      <w:r w:rsidRPr="00A31A68">
        <w:rPr>
          <w:rStyle w:val="Strong"/>
          <w:rFonts w:eastAsiaTheme="majorEastAsia"/>
          <w:b w:val="0"/>
        </w:rPr>
        <w:t xml:space="preserve"> Matrix, the most appropriate strategies which LEGO should implement in the USA are market penetration and product development strategies. The market penetration involves expanding sales of current products by incorporating the widest possible retail relationships, focused marketing, super flagship stores, and enhancing a stronger commitment among American families. The product development will include the growth of LEGO digital platforms and hybrid products, including coding kits, robotics, AR-enhanced bricks, and </w:t>
      </w:r>
      <w:proofErr w:type="spellStart"/>
      <w:r w:rsidRPr="00A31A68">
        <w:rPr>
          <w:rStyle w:val="Strong"/>
          <w:rFonts w:eastAsiaTheme="majorEastAsia"/>
          <w:b w:val="0"/>
        </w:rPr>
        <w:t>metaverse</w:t>
      </w:r>
      <w:proofErr w:type="spellEnd"/>
      <w:r w:rsidRPr="00A31A68">
        <w:rPr>
          <w:rStyle w:val="Strong"/>
          <w:rFonts w:eastAsiaTheme="majorEastAsia"/>
          <w:b w:val="0"/>
        </w:rPr>
        <w:t xml:space="preserve">-like interactive platforms, to match the US consumer need to use technology in their learning. The Generic Strategy developed by Porter emphasizes differentiation as the primary strategic approach, which is facilitated by the brand equity, the innovation abilities, STEM focus, and the high quality of the products of LEGO. Price leadership is not a viable strategy and neither fits the LEGO brand, but it can be differentiated in terms of high educational value, creativity, and sustainability to strengthen competitive </w:t>
      </w:r>
      <w:r w:rsidRPr="00A31A68">
        <w:rPr>
          <w:rStyle w:val="Strong"/>
          <w:rFonts w:eastAsiaTheme="majorEastAsia"/>
          <w:b w:val="0"/>
        </w:rPr>
        <w:lastRenderedPageBreak/>
        <w:t xml:space="preserve">edge in the US. The BCG Matrix also informs product portfolio </w:t>
      </w:r>
      <w:proofErr w:type="spellStart"/>
      <w:r w:rsidRPr="00A31A68">
        <w:rPr>
          <w:rStyle w:val="Strong"/>
          <w:rFonts w:eastAsiaTheme="majorEastAsia"/>
          <w:b w:val="0"/>
        </w:rPr>
        <w:t>prioritisation</w:t>
      </w:r>
      <w:proofErr w:type="spellEnd"/>
      <w:r w:rsidRPr="00A31A68">
        <w:rPr>
          <w:rStyle w:val="Strong"/>
          <w:rFonts w:eastAsiaTheme="majorEastAsia"/>
          <w:b w:val="0"/>
        </w:rPr>
        <w:t xml:space="preserve">: high-growth stars (LEGO Technic, LEGO Education and licensed themes including Star Wars, Marvel) have to be reinvested in; question </w:t>
      </w:r>
      <w:proofErr w:type="gramStart"/>
      <w:r w:rsidRPr="00A31A68">
        <w:rPr>
          <w:rStyle w:val="Strong"/>
          <w:rFonts w:eastAsiaTheme="majorEastAsia"/>
          <w:b w:val="0"/>
        </w:rPr>
        <w:t>mark (such as AR-based sets) have</w:t>
      </w:r>
      <w:proofErr w:type="gramEnd"/>
      <w:r w:rsidRPr="00A31A68">
        <w:rPr>
          <w:rStyle w:val="Strong"/>
          <w:rFonts w:eastAsiaTheme="majorEastAsia"/>
          <w:b w:val="0"/>
        </w:rPr>
        <w:t xml:space="preserve"> to be reinforced with digital components; cash cows (such as classic LEGO bricks) have to be used to maintain the revenue stream. Integrating these frameworks, LEGO can assume a blended approach based on the focus on enhancing its digital learning environment, diversifying its high-end product range, and leveraging differentiation to retain brand leadership and align the offerings to the US inn</w:t>
      </w:r>
      <w:r w:rsidR="00A31A68" w:rsidRPr="00A31A68">
        <w:rPr>
          <w:rStyle w:val="Strong"/>
          <w:rFonts w:eastAsiaTheme="majorEastAsia"/>
          <w:b w:val="0"/>
        </w:rPr>
        <w:t xml:space="preserve">ovation and consumer </w:t>
      </w:r>
      <w:proofErr w:type="spellStart"/>
      <w:r w:rsidR="00A31A68" w:rsidRPr="00A31A68">
        <w:rPr>
          <w:rStyle w:val="Strong"/>
          <w:rFonts w:eastAsiaTheme="majorEastAsia"/>
          <w:b w:val="0"/>
        </w:rPr>
        <w:t>behaviour</w:t>
      </w:r>
      <w:proofErr w:type="spellEnd"/>
      <w:r w:rsidR="00A31A68" w:rsidRPr="00A31A68">
        <w:rPr>
          <w:rStyle w:val="Strong"/>
          <w:rFonts w:eastAsiaTheme="majorEastAsia"/>
          <w:b w:val="0"/>
        </w:rPr>
        <w:t>.</w:t>
      </w:r>
    </w:p>
    <w:p w14:paraId="660A41D8" w14:textId="690EBB9D" w:rsidR="00B83DFA" w:rsidRPr="00B83DFA" w:rsidRDefault="00B83DFA" w:rsidP="00B83DFA">
      <w:pPr>
        <w:pStyle w:val="NormalWeb"/>
        <w:spacing w:line="360" w:lineRule="auto"/>
        <w:rPr>
          <w:rStyle w:val="Strong"/>
          <w:rFonts w:eastAsiaTheme="majorEastAsia"/>
        </w:rPr>
      </w:pPr>
      <w:r w:rsidRPr="00B83DFA">
        <w:rPr>
          <w:rStyle w:val="Strong"/>
          <w:rFonts w:eastAsiaTheme="majorEastAsia"/>
        </w:rPr>
        <w:t>Proposed Market Entry / expan</w:t>
      </w:r>
      <w:r w:rsidR="00A31A68">
        <w:rPr>
          <w:rStyle w:val="Strong"/>
          <w:rFonts w:eastAsiaTheme="majorEastAsia"/>
        </w:rPr>
        <w:t xml:space="preserve">sion strategy </w:t>
      </w:r>
    </w:p>
    <w:p w14:paraId="61755722" w14:textId="627B8BD8" w:rsidR="00B83DFA" w:rsidRPr="00A31A68" w:rsidRDefault="00B83DFA" w:rsidP="00A31A68">
      <w:pPr>
        <w:pStyle w:val="NormalWeb"/>
        <w:spacing w:line="360" w:lineRule="auto"/>
        <w:jc w:val="both"/>
        <w:rPr>
          <w:rStyle w:val="Strong"/>
          <w:rFonts w:eastAsiaTheme="majorEastAsia"/>
          <w:b w:val="0"/>
        </w:rPr>
      </w:pPr>
      <w:r w:rsidRPr="00A31A68">
        <w:rPr>
          <w:rStyle w:val="Strong"/>
          <w:rFonts w:eastAsiaTheme="majorEastAsia"/>
          <w:b w:val="0"/>
        </w:rPr>
        <w:t xml:space="preserve">The further development of LEGO in the USA should be aimed at increasing the presence in the country with the help of the multi-pronged approach that will enhance educational and digital interaction. To start with, LEGO Education expansion is a high-value opportunity: the collaboration with school districts, STEM academies, and digital learning providers can incorporate LEGO products into formal and informal learning. This is by supplying kits and curricula in accordance to the US STEM standards and by offering teacher training </w:t>
      </w:r>
      <w:proofErr w:type="spellStart"/>
      <w:r w:rsidRPr="00A31A68">
        <w:rPr>
          <w:rStyle w:val="Strong"/>
          <w:rFonts w:eastAsiaTheme="majorEastAsia"/>
          <w:b w:val="0"/>
        </w:rPr>
        <w:t>programmes</w:t>
      </w:r>
      <w:proofErr w:type="spellEnd"/>
      <w:r w:rsidRPr="00A31A68">
        <w:rPr>
          <w:rStyle w:val="Strong"/>
          <w:rFonts w:eastAsiaTheme="majorEastAsia"/>
          <w:b w:val="0"/>
        </w:rPr>
        <w:t xml:space="preserve"> to increase the adoption. Second, LEGO ought to take advantage of technological trends by implementing AR/VR-based learning tools, which would allow the company to create immersive experiences based on physical bricks and the use of AI-powered feedback, virtual problem-solving settings, and </w:t>
      </w:r>
      <w:proofErr w:type="spellStart"/>
      <w:r w:rsidRPr="00A31A68">
        <w:rPr>
          <w:rStyle w:val="Strong"/>
          <w:rFonts w:eastAsiaTheme="majorEastAsia"/>
          <w:b w:val="0"/>
        </w:rPr>
        <w:t>customised</w:t>
      </w:r>
      <w:proofErr w:type="spellEnd"/>
      <w:r w:rsidRPr="00A31A68">
        <w:rPr>
          <w:rStyle w:val="Strong"/>
          <w:rFonts w:eastAsiaTheme="majorEastAsia"/>
          <w:b w:val="0"/>
        </w:rPr>
        <w:t xml:space="preserve"> learning experiences. This strategy is highly appealing to US digital-native kids and makes LEGO a frontrunner in the next-generation edutainment. Third, new flagship LEGO stores in leading metropolitan areas can be used to support brand experience, including interactive areas, robotics displays, and community activities. These are stores that act as a retail and learning experience, which brings about loyalty and engagement. Fourth, broadening the digital ecosystem such as apps, web-based learning platforms, immersive LEGO communities, and </w:t>
      </w:r>
      <w:proofErr w:type="spellStart"/>
      <w:r w:rsidRPr="00A31A68">
        <w:rPr>
          <w:rStyle w:val="Strong"/>
          <w:rFonts w:eastAsiaTheme="majorEastAsia"/>
          <w:b w:val="0"/>
        </w:rPr>
        <w:t>gamified</w:t>
      </w:r>
      <w:proofErr w:type="spellEnd"/>
      <w:r w:rsidRPr="00A31A68">
        <w:rPr>
          <w:rStyle w:val="Strong"/>
          <w:rFonts w:eastAsiaTheme="majorEastAsia"/>
          <w:b w:val="0"/>
        </w:rPr>
        <w:t xml:space="preserve"> learning platforms enhance relationships with customers in the long-term. An interconnected digital platform is capable of combining LEGO Education tools, retail loyalty </w:t>
      </w:r>
      <w:proofErr w:type="spellStart"/>
      <w:r w:rsidRPr="00A31A68">
        <w:rPr>
          <w:rStyle w:val="Strong"/>
          <w:rFonts w:eastAsiaTheme="majorEastAsia"/>
          <w:b w:val="0"/>
        </w:rPr>
        <w:t>programmes</w:t>
      </w:r>
      <w:proofErr w:type="spellEnd"/>
      <w:r w:rsidRPr="00A31A68">
        <w:rPr>
          <w:rStyle w:val="Strong"/>
          <w:rFonts w:eastAsiaTheme="majorEastAsia"/>
          <w:b w:val="0"/>
        </w:rPr>
        <w:t xml:space="preserve"> and AR-based sets. Lastly, LEGO ought to reinforce the </w:t>
      </w:r>
      <w:proofErr w:type="spellStart"/>
      <w:r w:rsidRPr="00A31A68">
        <w:rPr>
          <w:rStyle w:val="Strong"/>
          <w:rFonts w:eastAsiaTheme="majorEastAsia"/>
          <w:b w:val="0"/>
        </w:rPr>
        <w:t>omnichannel</w:t>
      </w:r>
      <w:proofErr w:type="spellEnd"/>
      <w:r w:rsidRPr="00A31A68">
        <w:rPr>
          <w:rStyle w:val="Strong"/>
          <w:rFonts w:eastAsiaTheme="majorEastAsia"/>
          <w:b w:val="0"/>
        </w:rPr>
        <w:t xml:space="preserve"> logistics, with regional US manufacturing and distribution </w:t>
      </w:r>
      <w:proofErr w:type="spellStart"/>
      <w:r w:rsidRPr="00A31A68">
        <w:rPr>
          <w:rStyle w:val="Strong"/>
          <w:rFonts w:eastAsiaTheme="majorEastAsia"/>
          <w:b w:val="0"/>
        </w:rPr>
        <w:t>centres</w:t>
      </w:r>
      <w:proofErr w:type="spellEnd"/>
      <w:r w:rsidRPr="00A31A68">
        <w:rPr>
          <w:rStyle w:val="Strong"/>
          <w:rFonts w:eastAsiaTheme="majorEastAsia"/>
          <w:b w:val="0"/>
        </w:rPr>
        <w:t xml:space="preserve"> in order to minimize lead times and guarantee sustainability gains. This integrated approach enables LEGO to increase the market share, diversify the revenue, and become a market leader in the creative and digital learn</w:t>
      </w:r>
      <w:r w:rsidR="00A31A68" w:rsidRPr="00A31A68">
        <w:rPr>
          <w:rStyle w:val="Strong"/>
          <w:rFonts w:eastAsiaTheme="majorEastAsia"/>
          <w:b w:val="0"/>
        </w:rPr>
        <w:t>ing experiences.</w:t>
      </w:r>
    </w:p>
    <w:p w14:paraId="2EB84ABC" w14:textId="71F1B546" w:rsidR="00B83DFA" w:rsidRPr="00B83DFA" w:rsidRDefault="00B83DFA" w:rsidP="00B83DFA">
      <w:pPr>
        <w:pStyle w:val="NormalWeb"/>
        <w:spacing w:line="360" w:lineRule="auto"/>
        <w:rPr>
          <w:rStyle w:val="Strong"/>
          <w:rFonts w:eastAsiaTheme="majorEastAsia"/>
        </w:rPr>
      </w:pPr>
      <w:r w:rsidRPr="00B83DFA">
        <w:rPr>
          <w:rStyle w:val="Strong"/>
          <w:rFonts w:eastAsiaTheme="majorEastAsia"/>
        </w:rPr>
        <w:lastRenderedPageBreak/>
        <w:t xml:space="preserve">Competitive </w:t>
      </w:r>
      <w:r>
        <w:rPr>
          <w:rStyle w:val="Strong"/>
          <w:rFonts w:eastAsiaTheme="majorEastAsia"/>
        </w:rPr>
        <w:t xml:space="preserve">Advantage Plan </w:t>
      </w:r>
    </w:p>
    <w:p w14:paraId="016B2CD3" w14:textId="29EB5D94" w:rsidR="00B83DFA" w:rsidRPr="00B83DFA" w:rsidRDefault="00B83DFA" w:rsidP="00B83DFA">
      <w:pPr>
        <w:pStyle w:val="NormalWeb"/>
        <w:spacing w:line="360" w:lineRule="auto"/>
        <w:jc w:val="both"/>
        <w:rPr>
          <w:rStyle w:val="Strong"/>
          <w:rFonts w:eastAsiaTheme="majorEastAsia"/>
          <w:b w:val="0"/>
        </w:rPr>
      </w:pPr>
      <w:r w:rsidRPr="00B83DFA">
        <w:rPr>
          <w:rStyle w:val="Strong"/>
          <w:rFonts w:eastAsiaTheme="majorEastAsia"/>
          <w:b w:val="0"/>
        </w:rPr>
        <w:t xml:space="preserve">The competitive advantage plan adopted by LEGO in the USA should be based on its competitive abilities in terms of its VRIO capabilities through its ability to </w:t>
      </w:r>
      <w:proofErr w:type="spellStart"/>
      <w:r w:rsidRPr="00B83DFA">
        <w:rPr>
          <w:rStyle w:val="Strong"/>
          <w:rFonts w:eastAsiaTheme="majorEastAsia"/>
          <w:b w:val="0"/>
        </w:rPr>
        <w:t>utilise</w:t>
      </w:r>
      <w:proofErr w:type="spellEnd"/>
      <w:r w:rsidRPr="00B83DFA">
        <w:rPr>
          <w:rStyle w:val="Strong"/>
          <w:rFonts w:eastAsiaTheme="majorEastAsia"/>
          <w:b w:val="0"/>
        </w:rPr>
        <w:t xml:space="preserve"> resources which are found to be valuable, rare, inimitable, and </w:t>
      </w:r>
      <w:proofErr w:type="spellStart"/>
      <w:r w:rsidRPr="00B83DFA">
        <w:rPr>
          <w:rStyle w:val="Strong"/>
          <w:rFonts w:eastAsiaTheme="majorEastAsia"/>
          <w:b w:val="0"/>
        </w:rPr>
        <w:t>organisationally</w:t>
      </w:r>
      <w:proofErr w:type="spellEnd"/>
      <w:r w:rsidRPr="00B83DFA">
        <w:rPr>
          <w:rStyle w:val="Strong"/>
          <w:rFonts w:eastAsiaTheme="majorEastAsia"/>
          <w:b w:val="0"/>
        </w:rPr>
        <w:t xml:space="preserve"> supported. The brand equity of LEGO has been the strongest sustained competitive advantage that should be leveraged to establish the company as a distinct entity in the highly competitive physical and virtual toy industry. This is possible through the strengthening of LEGO as a high-end edutainment distributor- adding creativity, engineering as well as problem-solving to actual play. Another benefit supported by VRIO involves the innovation capability: LEGO can be ahead of the market with its modular, and digitally integrated product lines emerging each year and providing a new opportunity to digital-born children to build, code, and interact. Sustainability leadership also contributes to differentiation, which is growing in importance among US consumers who are increasingly rewarding eco-conscious brands; switching to </w:t>
      </w:r>
      <w:proofErr w:type="spellStart"/>
      <w:r w:rsidRPr="00B83DFA">
        <w:rPr>
          <w:rStyle w:val="Strong"/>
          <w:rFonts w:eastAsiaTheme="majorEastAsia"/>
          <w:b w:val="0"/>
        </w:rPr>
        <w:t>bioplastics</w:t>
      </w:r>
      <w:proofErr w:type="spellEnd"/>
      <w:r w:rsidRPr="00B83DFA">
        <w:rPr>
          <w:rStyle w:val="Strong"/>
          <w:rFonts w:eastAsiaTheme="majorEastAsia"/>
          <w:b w:val="0"/>
        </w:rPr>
        <w:t xml:space="preserve"> and using renewable sources of energy is a further step towards building long-term brand loyalty by LEGO. It is also important to strengthen </w:t>
      </w:r>
      <w:proofErr w:type="spellStart"/>
      <w:r w:rsidRPr="00B83DFA">
        <w:rPr>
          <w:rStyle w:val="Strong"/>
          <w:rFonts w:eastAsiaTheme="majorEastAsia"/>
          <w:b w:val="0"/>
        </w:rPr>
        <w:t>omnichannel</w:t>
      </w:r>
      <w:proofErr w:type="spellEnd"/>
      <w:r w:rsidRPr="00B83DFA">
        <w:rPr>
          <w:rStyle w:val="Strong"/>
          <w:rFonts w:eastAsiaTheme="majorEastAsia"/>
          <w:b w:val="0"/>
        </w:rPr>
        <w:t xml:space="preserve"> retail strategy: LEGO must tie together physical stores, e-commerce, online platforms and educational relationships to a single ecosystem. These are </w:t>
      </w:r>
      <w:proofErr w:type="spellStart"/>
      <w:r w:rsidRPr="00B83DFA">
        <w:rPr>
          <w:rStyle w:val="Strong"/>
          <w:rFonts w:eastAsiaTheme="majorEastAsia"/>
          <w:b w:val="0"/>
        </w:rPr>
        <w:t>customised</w:t>
      </w:r>
      <w:proofErr w:type="spellEnd"/>
      <w:r w:rsidRPr="00B83DFA">
        <w:rPr>
          <w:rStyle w:val="Strong"/>
          <w:rFonts w:eastAsiaTheme="majorEastAsia"/>
          <w:b w:val="0"/>
        </w:rPr>
        <w:t xml:space="preserve"> marketing, online learning modules that are subscriptions based, online design communities and loyalty </w:t>
      </w:r>
      <w:proofErr w:type="spellStart"/>
      <w:r w:rsidRPr="00B83DFA">
        <w:rPr>
          <w:rStyle w:val="Strong"/>
          <w:rFonts w:eastAsiaTheme="majorEastAsia"/>
          <w:b w:val="0"/>
        </w:rPr>
        <w:t>programmes</w:t>
      </w:r>
      <w:proofErr w:type="spellEnd"/>
      <w:r w:rsidRPr="00B83DFA">
        <w:rPr>
          <w:rStyle w:val="Strong"/>
          <w:rFonts w:eastAsiaTheme="majorEastAsia"/>
          <w:b w:val="0"/>
        </w:rPr>
        <w:t xml:space="preserve"> that are a combination of physical products and digital products. The </w:t>
      </w:r>
      <w:proofErr w:type="spellStart"/>
      <w:r w:rsidRPr="00B83DFA">
        <w:rPr>
          <w:rStyle w:val="Strong"/>
          <w:rFonts w:eastAsiaTheme="majorEastAsia"/>
          <w:b w:val="0"/>
        </w:rPr>
        <w:t>organisational</w:t>
      </w:r>
      <w:proofErr w:type="spellEnd"/>
      <w:r w:rsidRPr="00B83DFA">
        <w:rPr>
          <w:rStyle w:val="Strong"/>
          <w:rFonts w:eastAsiaTheme="majorEastAsia"/>
          <w:b w:val="0"/>
        </w:rPr>
        <w:t xml:space="preserve"> support is to be made in such a way the coordination between the supply chain teams, marketing, product development and digital transformation teams is made smooth. LEGO can also become more agile by increasing the efficiency of local manufacturing and distribution to become less dependent on international logistics. In sum, the competitive advantage plan strengthens the rare resources of LEGO and responds to the new digital pressures by continuing to innovate, build a strong </w:t>
      </w:r>
      <w:proofErr w:type="spellStart"/>
      <w:r w:rsidRPr="00B83DFA">
        <w:rPr>
          <w:rStyle w:val="Strong"/>
          <w:rFonts w:eastAsiaTheme="majorEastAsia"/>
          <w:b w:val="0"/>
        </w:rPr>
        <w:t>omnichannel</w:t>
      </w:r>
      <w:proofErr w:type="spellEnd"/>
      <w:r w:rsidRPr="00B83DFA">
        <w:rPr>
          <w:rStyle w:val="Strong"/>
          <w:rFonts w:eastAsiaTheme="majorEastAsia"/>
          <w:b w:val="0"/>
        </w:rPr>
        <w:t>, and add value differentiation based</w:t>
      </w:r>
      <w:r>
        <w:rPr>
          <w:rStyle w:val="Strong"/>
          <w:rFonts w:eastAsiaTheme="majorEastAsia"/>
          <w:b w:val="0"/>
        </w:rPr>
        <w:t xml:space="preserve"> on education in the US market.</w:t>
      </w:r>
    </w:p>
    <w:p w14:paraId="1EBF9C40" w14:textId="7DDB62DA" w:rsidR="00B83DFA" w:rsidRPr="00B83DFA" w:rsidRDefault="00B83DFA" w:rsidP="00B83DFA">
      <w:pPr>
        <w:pStyle w:val="NormalWeb"/>
        <w:spacing w:line="360" w:lineRule="auto"/>
        <w:rPr>
          <w:rStyle w:val="Strong"/>
          <w:rFonts w:eastAsiaTheme="majorEastAsia"/>
        </w:rPr>
      </w:pPr>
      <w:r>
        <w:rPr>
          <w:rStyle w:val="Strong"/>
          <w:rFonts w:eastAsiaTheme="majorEastAsia"/>
        </w:rPr>
        <w:t xml:space="preserve">Risk Assessment </w:t>
      </w:r>
    </w:p>
    <w:p w14:paraId="1811D874" w14:textId="37DA0779" w:rsidR="00B83DFA" w:rsidRDefault="00B83DFA" w:rsidP="00A31A68">
      <w:pPr>
        <w:pStyle w:val="NormalWeb"/>
        <w:spacing w:line="360" w:lineRule="auto"/>
        <w:jc w:val="both"/>
        <w:rPr>
          <w:rStyle w:val="Strong"/>
          <w:rFonts w:eastAsiaTheme="majorEastAsia"/>
          <w:b w:val="0"/>
        </w:rPr>
      </w:pPr>
      <w:r w:rsidRPr="00B83DFA">
        <w:rPr>
          <w:rStyle w:val="Strong"/>
          <w:rFonts w:eastAsiaTheme="majorEastAsia"/>
          <w:b w:val="0"/>
        </w:rPr>
        <w:t xml:space="preserve">Although, the USA demonstrates good growth opportunities, LEGO has to address a number of strategic risks to guarantee the success over the long-term. The currency issue is a financial threat because in the case of LEGO, there are various manufacturing sites and international supply chains; the volatility of the US dollar currency may affect the cost of production, the margin of imports and the general profitability. This should be mitigated by the company by </w:t>
      </w:r>
      <w:r w:rsidRPr="00B83DFA">
        <w:rPr>
          <w:rStyle w:val="Strong"/>
          <w:rFonts w:eastAsiaTheme="majorEastAsia"/>
          <w:b w:val="0"/>
        </w:rPr>
        <w:lastRenderedPageBreak/>
        <w:t xml:space="preserve">hedging, sourcing diversification and increasing production in the region. Another significant risk is digital disruption: fast innovation in the gaming, </w:t>
      </w:r>
      <w:proofErr w:type="spellStart"/>
      <w:r w:rsidRPr="00B83DFA">
        <w:rPr>
          <w:rStyle w:val="Strong"/>
          <w:rFonts w:eastAsiaTheme="majorEastAsia"/>
          <w:b w:val="0"/>
        </w:rPr>
        <w:t>metaverse</w:t>
      </w:r>
      <w:proofErr w:type="spellEnd"/>
      <w:r w:rsidRPr="00B83DFA">
        <w:rPr>
          <w:rStyle w:val="Strong"/>
          <w:rFonts w:eastAsiaTheme="majorEastAsia"/>
          <w:b w:val="0"/>
        </w:rPr>
        <w:t xml:space="preserve"> platforms, and screen-based educational tools will cause a decrease in the demand of physical toys. LEGO will need to eliminate this disruption by integrating into the digital space, developing hybrid learning products, and collaborating with tech firms. The gaming platforms that still attract children include competitor gaming platforms, like </w:t>
      </w:r>
      <w:proofErr w:type="spellStart"/>
      <w:r w:rsidRPr="00B83DFA">
        <w:rPr>
          <w:rStyle w:val="Strong"/>
          <w:rFonts w:eastAsiaTheme="majorEastAsia"/>
          <w:b w:val="0"/>
        </w:rPr>
        <w:t>Roblox</w:t>
      </w:r>
      <w:proofErr w:type="spellEnd"/>
      <w:r w:rsidRPr="00B83DFA">
        <w:rPr>
          <w:rStyle w:val="Strong"/>
          <w:rFonts w:eastAsiaTheme="majorEastAsia"/>
          <w:b w:val="0"/>
        </w:rPr>
        <w:t xml:space="preserve">, </w:t>
      </w:r>
      <w:proofErr w:type="spellStart"/>
      <w:r w:rsidRPr="00B83DFA">
        <w:rPr>
          <w:rStyle w:val="Strong"/>
          <w:rFonts w:eastAsiaTheme="majorEastAsia"/>
          <w:b w:val="0"/>
        </w:rPr>
        <w:t>Fortnite</w:t>
      </w:r>
      <w:proofErr w:type="spellEnd"/>
      <w:r w:rsidRPr="00B83DFA">
        <w:rPr>
          <w:rStyle w:val="Strong"/>
          <w:rFonts w:eastAsiaTheme="majorEastAsia"/>
          <w:b w:val="0"/>
        </w:rPr>
        <w:t xml:space="preserve"> Creative and </w:t>
      </w:r>
      <w:proofErr w:type="spellStart"/>
      <w:r w:rsidRPr="00B83DFA">
        <w:rPr>
          <w:rStyle w:val="Strong"/>
          <w:rFonts w:eastAsiaTheme="majorEastAsia"/>
          <w:b w:val="0"/>
        </w:rPr>
        <w:t>Minecraft</w:t>
      </w:r>
      <w:proofErr w:type="spellEnd"/>
      <w:r w:rsidRPr="00B83DFA">
        <w:rPr>
          <w:rStyle w:val="Strong"/>
          <w:rFonts w:eastAsiaTheme="majorEastAsia"/>
          <w:b w:val="0"/>
        </w:rPr>
        <w:t xml:space="preserve">, which are highly </w:t>
      </w:r>
      <w:proofErr w:type="spellStart"/>
      <w:r w:rsidRPr="00B83DFA">
        <w:rPr>
          <w:rStyle w:val="Strong"/>
          <w:rFonts w:eastAsiaTheme="majorEastAsia"/>
          <w:b w:val="0"/>
        </w:rPr>
        <w:t>customisable</w:t>
      </w:r>
      <w:proofErr w:type="spellEnd"/>
      <w:r w:rsidRPr="00B83DFA">
        <w:rPr>
          <w:rStyle w:val="Strong"/>
          <w:rFonts w:eastAsiaTheme="majorEastAsia"/>
          <w:b w:val="0"/>
        </w:rPr>
        <w:t xml:space="preserve"> and immersive, and which pose direct competition to the LEGO creative play concept. Some of the strategic reactions are coming up with LEGO-themed online experiences, joining forces with established game studios, and improving AR/VR interactivity. Vulnerabilities in the supply chain are still high especially with world shipping and cost of transport and raw materials interfering with the stability of production. The exposure to external shocks can be minimized by expanding US-based manufacturing and investing in sustainable materials. The other risks are the changes in the regulatory digital privacy of children, cyber-security issues, and slowdowns in the economy that affects discretionary spending. With these issues foreseen and the mitigation of risks taken into its strategic planning, LEGO will be able to achieve stable long-term growth and consolidate its leadership in the US edutainment market.</w:t>
      </w:r>
    </w:p>
    <w:p w14:paraId="505083D9" w14:textId="12E44A21" w:rsidR="00A31A68" w:rsidRPr="00A31A68" w:rsidRDefault="00A31A68" w:rsidP="00A31A68">
      <w:pPr>
        <w:pStyle w:val="NormalWeb"/>
        <w:spacing w:line="360" w:lineRule="auto"/>
        <w:jc w:val="both"/>
        <w:rPr>
          <w:rStyle w:val="Strong"/>
          <w:rFonts w:eastAsiaTheme="majorEastAsia"/>
        </w:rPr>
      </w:pPr>
      <w:r w:rsidRPr="00A31A68">
        <w:rPr>
          <w:rStyle w:val="Strong"/>
          <w:rFonts w:eastAsiaTheme="majorEastAsia"/>
        </w:rPr>
        <w:t xml:space="preserve">Performance Evaluation Framework </w:t>
      </w:r>
    </w:p>
    <w:p w14:paraId="73109E54" w14:textId="273E76E0" w:rsidR="00A31A68" w:rsidRPr="00A31A68" w:rsidRDefault="00A31A68" w:rsidP="00A31A68">
      <w:pPr>
        <w:pStyle w:val="NormalWeb"/>
        <w:spacing w:line="360" w:lineRule="auto"/>
        <w:jc w:val="both"/>
        <w:rPr>
          <w:rStyle w:val="Strong"/>
          <w:rFonts w:eastAsiaTheme="majorEastAsia"/>
          <w:b w:val="0"/>
        </w:rPr>
      </w:pPr>
      <w:r w:rsidRPr="00A31A68">
        <w:rPr>
          <w:rStyle w:val="Strong"/>
          <w:rFonts w:eastAsiaTheme="majorEastAsia"/>
          <w:b w:val="0"/>
        </w:rPr>
        <w:t xml:space="preserve">The Balanced Scorecard (BSC) is used to assess the efficiency of the LEGO expansion strategy in the United States as it offers an integrated performance measurement framework against financial delivery, customer value, internal processes, and </w:t>
      </w:r>
      <w:proofErr w:type="spellStart"/>
      <w:r w:rsidRPr="00A31A68">
        <w:rPr>
          <w:rStyle w:val="Strong"/>
          <w:rFonts w:eastAsiaTheme="majorEastAsia"/>
          <w:b w:val="0"/>
        </w:rPr>
        <w:t>organisational</w:t>
      </w:r>
      <w:proofErr w:type="spellEnd"/>
      <w:r w:rsidRPr="00A31A68">
        <w:rPr>
          <w:rStyle w:val="Strong"/>
          <w:rFonts w:eastAsiaTheme="majorEastAsia"/>
          <w:b w:val="0"/>
        </w:rPr>
        <w:t xml:space="preserve"> learning over the long term. When applied to LEGO, the BSC will help the company to track its revenue, competitive benefits, but also the performance of innovations, digital capacities, and the overall experience of the customers, which are vital considering that the USA market has a high demand of the hybrid digital-physical learning products. The BSC connects the strategic goals in four perspectives namely financial growth, customer satisfaction, operational excellence, and learning capability. Such views will assure the sustainability of the growth of LEGO, innovation-based, and in line with its long-term vision of inspiring creat</w:t>
      </w:r>
      <w:r>
        <w:rPr>
          <w:rStyle w:val="Strong"/>
          <w:rFonts w:eastAsiaTheme="majorEastAsia"/>
          <w:b w:val="0"/>
        </w:rPr>
        <w:t>ivity and learning in children.</w:t>
      </w:r>
    </w:p>
    <w:p w14:paraId="5F96E14B" w14:textId="56BBDD8E" w:rsidR="00A31A68" w:rsidRPr="00A31A68" w:rsidRDefault="00A31A68" w:rsidP="00A31A68">
      <w:pPr>
        <w:pStyle w:val="NormalWeb"/>
        <w:spacing w:line="360" w:lineRule="auto"/>
        <w:jc w:val="both"/>
        <w:rPr>
          <w:rStyle w:val="Strong"/>
          <w:rFonts w:eastAsiaTheme="majorEastAsia"/>
        </w:rPr>
      </w:pPr>
      <w:r w:rsidRPr="00A31A68">
        <w:rPr>
          <w:rStyle w:val="Strong"/>
          <w:rFonts w:eastAsiaTheme="majorEastAsia"/>
        </w:rPr>
        <w:t>LEGO USA Expansion Balanced Scorecard.</w:t>
      </w:r>
    </w:p>
    <w:p w14:paraId="269F1012" w14:textId="3EAF9BF8" w:rsidR="00A31A68" w:rsidRPr="00A31A68" w:rsidRDefault="00A31A68" w:rsidP="00A31A68">
      <w:pPr>
        <w:pStyle w:val="NormalWeb"/>
        <w:spacing w:line="360" w:lineRule="auto"/>
        <w:jc w:val="both"/>
        <w:rPr>
          <w:rStyle w:val="Strong"/>
          <w:rFonts w:eastAsiaTheme="majorEastAsia"/>
          <w:b w:val="0"/>
        </w:rPr>
      </w:pPr>
      <w:r>
        <w:rPr>
          <w:rStyle w:val="Strong"/>
          <w:rFonts w:eastAsiaTheme="majorEastAsia"/>
          <w:b w:val="0"/>
        </w:rPr>
        <w:lastRenderedPageBreak/>
        <w:t xml:space="preserve">Financial Perspective: </w:t>
      </w:r>
      <w:r w:rsidRPr="00A31A68">
        <w:rPr>
          <w:rStyle w:val="Strong"/>
          <w:rFonts w:eastAsiaTheme="majorEastAsia"/>
          <w:b w:val="0"/>
        </w:rPr>
        <w:t xml:space="preserve">In terms of financial aspects, LEGO should keep financial indicators showing the effectiveness of its US growth as well as profitability of its digital and educational products lines. The growth of revenue is vital in determining the success of the expansions, which include LEGO Education partnerships, flagship stores and products with AR/VR increased experience in addressing the demand in the market. The assessment of market share gains in the Toy and edutainment industries of the US would aid in establishing the competitive strength of LEGO as compared to its major competitors such as Mattel, Hasbro and other popular gaming online platforms. Moreover, the efficiency of the supply chain (e.g. shorter lead times, logistics expenses, </w:t>
      </w:r>
      <w:proofErr w:type="spellStart"/>
      <w:r w:rsidRPr="00A31A68">
        <w:rPr>
          <w:rStyle w:val="Strong"/>
          <w:rFonts w:eastAsiaTheme="majorEastAsia"/>
          <w:b w:val="0"/>
        </w:rPr>
        <w:t>regionalisation</w:t>
      </w:r>
      <w:proofErr w:type="spellEnd"/>
      <w:r w:rsidRPr="00A31A68">
        <w:rPr>
          <w:rStyle w:val="Strong"/>
          <w:rFonts w:eastAsiaTheme="majorEastAsia"/>
          <w:b w:val="0"/>
        </w:rPr>
        <w:t xml:space="preserve"> of manufacturing facilities, etc.) is the indicator of whether the operations are becoming more agile and resilient. These financial metrics demonstrate the feasibility and economical sustainabil</w:t>
      </w:r>
      <w:r>
        <w:rPr>
          <w:rStyle w:val="Strong"/>
          <w:rFonts w:eastAsiaTheme="majorEastAsia"/>
          <w:b w:val="0"/>
        </w:rPr>
        <w:t>ity of the US strategy of LEGO.</w:t>
      </w:r>
    </w:p>
    <w:p w14:paraId="0B721724" w14:textId="50C13018" w:rsidR="00A31A68" w:rsidRPr="00A31A68" w:rsidRDefault="00A31A68" w:rsidP="00A31A68">
      <w:pPr>
        <w:pStyle w:val="NormalWeb"/>
        <w:spacing w:line="360" w:lineRule="auto"/>
        <w:jc w:val="both"/>
        <w:rPr>
          <w:rStyle w:val="Strong"/>
          <w:rFonts w:eastAsiaTheme="majorEastAsia"/>
          <w:b w:val="0"/>
        </w:rPr>
      </w:pPr>
      <w:r>
        <w:rPr>
          <w:rStyle w:val="Strong"/>
          <w:rFonts w:eastAsiaTheme="majorEastAsia"/>
          <w:b w:val="0"/>
        </w:rPr>
        <w:t xml:space="preserve">Customer Perspective: </w:t>
      </w:r>
      <w:r w:rsidRPr="00A31A68">
        <w:rPr>
          <w:rStyle w:val="Strong"/>
          <w:rFonts w:eastAsiaTheme="majorEastAsia"/>
          <w:b w:val="0"/>
        </w:rPr>
        <w:t xml:space="preserve">Measures of customer value are </w:t>
      </w:r>
      <w:proofErr w:type="gramStart"/>
      <w:r w:rsidRPr="00A31A68">
        <w:rPr>
          <w:rStyle w:val="Strong"/>
          <w:rFonts w:eastAsiaTheme="majorEastAsia"/>
          <w:b w:val="0"/>
        </w:rPr>
        <w:t>key</w:t>
      </w:r>
      <w:proofErr w:type="gramEnd"/>
      <w:r w:rsidRPr="00A31A68">
        <w:rPr>
          <w:rStyle w:val="Strong"/>
          <w:rFonts w:eastAsiaTheme="majorEastAsia"/>
          <w:b w:val="0"/>
        </w:rPr>
        <w:t xml:space="preserve"> to assess the value that LEGO provides to US families, teachers, and online kids. The level of customer satisfaction particularly with respect to digital-physical integration and educational achievements can be used to gauge the extent to which LEGO is able to meet the changing expectations of consumers. The brand loyalty indicators, including the number of repeat purchases, the number of users using digital channels, and engagement in LEGO community show long-term commitment and emotional attachment, which are major drivers of premium brand performance. Net Promoter Score (NPS) measures customer passion and future growth in the market especially in the context where parents and educators play a very large role </w:t>
      </w:r>
      <w:r>
        <w:rPr>
          <w:rStyle w:val="Strong"/>
          <w:rFonts w:eastAsiaTheme="majorEastAsia"/>
          <w:b w:val="0"/>
        </w:rPr>
        <w:t>in influencing buying behavior.</w:t>
      </w:r>
    </w:p>
    <w:p w14:paraId="71B59E81" w14:textId="51A6E3D2" w:rsidR="00A31A68" w:rsidRPr="00A31A68" w:rsidRDefault="00A31A68" w:rsidP="00A31A68">
      <w:pPr>
        <w:pStyle w:val="NormalWeb"/>
        <w:spacing w:line="360" w:lineRule="auto"/>
        <w:jc w:val="both"/>
        <w:rPr>
          <w:rStyle w:val="Strong"/>
          <w:rFonts w:eastAsiaTheme="majorEastAsia"/>
          <w:b w:val="0"/>
        </w:rPr>
      </w:pPr>
      <w:r>
        <w:rPr>
          <w:rStyle w:val="Strong"/>
          <w:rFonts w:eastAsiaTheme="majorEastAsia"/>
          <w:b w:val="0"/>
        </w:rPr>
        <w:t xml:space="preserve">Internal Process Perspective: </w:t>
      </w:r>
      <w:r w:rsidRPr="00A31A68">
        <w:rPr>
          <w:rStyle w:val="Strong"/>
          <w:rFonts w:eastAsiaTheme="majorEastAsia"/>
          <w:b w:val="0"/>
        </w:rPr>
        <w:t xml:space="preserve">The success of LEGO to innovate, scale in the US market is based on operational excellence. Monitoring the pace of product innovation, such as how many new digital features, the number of curriculum changes, and the number of integrations with AR, is one of the ways to keep LEGO on the leading edge of the rapidly changing edutainment industry. The functionality of the digital platform, including the app reliability, user interface performance, and the quality of the interactive learning are very important in ensuring trust with digital-first families. Moreover, efficiency in manufacturing such as waste reduction, the time of production cycle and </w:t>
      </w:r>
      <w:proofErr w:type="spellStart"/>
      <w:r w:rsidRPr="00A31A68">
        <w:rPr>
          <w:rStyle w:val="Strong"/>
          <w:rFonts w:eastAsiaTheme="majorEastAsia"/>
          <w:b w:val="0"/>
        </w:rPr>
        <w:t>utilisation</w:t>
      </w:r>
      <w:proofErr w:type="spellEnd"/>
      <w:r w:rsidRPr="00A31A68">
        <w:rPr>
          <w:rStyle w:val="Strong"/>
          <w:rFonts w:eastAsiaTheme="majorEastAsia"/>
          <w:b w:val="0"/>
        </w:rPr>
        <w:t xml:space="preserve"> of manufacturing based in the US help in cost </w:t>
      </w:r>
      <w:proofErr w:type="spellStart"/>
      <w:r w:rsidRPr="00A31A68">
        <w:rPr>
          <w:rStyle w:val="Strong"/>
          <w:rFonts w:eastAsiaTheme="majorEastAsia"/>
          <w:b w:val="0"/>
        </w:rPr>
        <w:t>optimisation</w:t>
      </w:r>
      <w:proofErr w:type="spellEnd"/>
      <w:r w:rsidRPr="00A31A68">
        <w:rPr>
          <w:rStyle w:val="Strong"/>
          <w:rFonts w:eastAsiaTheme="majorEastAsia"/>
          <w:b w:val="0"/>
        </w:rPr>
        <w:t xml:space="preserve"> and sustainability objectives. These measures of internal processes allow </w:t>
      </w:r>
      <w:r w:rsidRPr="00A31A68">
        <w:rPr>
          <w:rStyle w:val="Strong"/>
          <w:rFonts w:eastAsiaTheme="majorEastAsia"/>
          <w:b w:val="0"/>
        </w:rPr>
        <w:lastRenderedPageBreak/>
        <w:t>LEGO to stay at the high quality of production and to adjust to the</w:t>
      </w:r>
      <w:r>
        <w:rPr>
          <w:rStyle w:val="Strong"/>
          <w:rFonts w:eastAsiaTheme="majorEastAsia"/>
          <w:b w:val="0"/>
        </w:rPr>
        <w:t xml:space="preserve"> process of digital disruption.</w:t>
      </w:r>
    </w:p>
    <w:p w14:paraId="289870F9" w14:textId="5F8EA329" w:rsidR="00A31A68" w:rsidRDefault="00A31A68" w:rsidP="00A31A68">
      <w:pPr>
        <w:pStyle w:val="NormalWeb"/>
        <w:spacing w:line="360" w:lineRule="auto"/>
        <w:jc w:val="both"/>
        <w:rPr>
          <w:rStyle w:val="Strong"/>
          <w:rFonts w:eastAsiaTheme="majorEastAsia"/>
          <w:b w:val="0"/>
        </w:rPr>
      </w:pPr>
      <w:proofErr w:type="spellStart"/>
      <w:r w:rsidRPr="00A31A68">
        <w:rPr>
          <w:rStyle w:val="Strong"/>
          <w:rFonts w:eastAsiaTheme="majorEastAsia"/>
          <w:b w:val="0"/>
        </w:rPr>
        <w:t>Organisational</w:t>
      </w:r>
      <w:proofErr w:type="spellEnd"/>
      <w:r w:rsidRPr="00A31A68">
        <w:rPr>
          <w:rStyle w:val="Strong"/>
          <w:rFonts w:eastAsiaTheme="majorEastAsia"/>
          <w:b w:val="0"/>
        </w:rPr>
        <w:t xml:space="preserve"> capabilities are needed to sustain long term competitive advantage. The hours of employee training, in particular, in digital technologies, robotics, and STEM integration, can provide the LEGO personnel with readiness to contribute to innovation. The knowledge management systems such as platforms of the world collaboration and sharing of best practices across markets make LEGO stay coherent in product development and educational delivery. Lastly, the digital competency building based on the level of understanding of AI, AR/VR, knowledge of coding, and platform </w:t>
      </w:r>
      <w:proofErr w:type="gramStart"/>
      <w:r w:rsidRPr="00A31A68">
        <w:rPr>
          <w:rStyle w:val="Strong"/>
          <w:rFonts w:eastAsiaTheme="majorEastAsia"/>
          <w:b w:val="0"/>
        </w:rPr>
        <w:t>creation are</w:t>
      </w:r>
      <w:proofErr w:type="gramEnd"/>
      <w:r w:rsidRPr="00A31A68">
        <w:rPr>
          <w:rStyle w:val="Strong"/>
          <w:rFonts w:eastAsiaTheme="majorEastAsia"/>
          <w:b w:val="0"/>
        </w:rPr>
        <w:t xml:space="preserve"> also critical in helping LEGO to be on the forefront of hybrid education and online play. These learning indicators will also make sure that the </w:t>
      </w:r>
      <w:proofErr w:type="spellStart"/>
      <w:r w:rsidRPr="00A31A68">
        <w:rPr>
          <w:rStyle w:val="Strong"/>
          <w:rFonts w:eastAsiaTheme="majorEastAsia"/>
          <w:b w:val="0"/>
        </w:rPr>
        <w:t>organisation</w:t>
      </w:r>
      <w:proofErr w:type="spellEnd"/>
      <w:r w:rsidRPr="00A31A68">
        <w:rPr>
          <w:rStyle w:val="Strong"/>
          <w:rFonts w:eastAsiaTheme="majorEastAsia"/>
          <w:b w:val="0"/>
        </w:rPr>
        <w:t xml:space="preserve"> keeps evolving in line with the US market.</w:t>
      </w:r>
    </w:p>
    <w:p w14:paraId="421B7C70" w14:textId="6BB77B3C" w:rsidR="00A31A68" w:rsidRPr="00A31A68" w:rsidRDefault="00A31A68" w:rsidP="00A31A68">
      <w:pPr>
        <w:pStyle w:val="NormalWeb"/>
        <w:spacing w:line="360" w:lineRule="auto"/>
        <w:jc w:val="both"/>
        <w:rPr>
          <w:rStyle w:val="Strong"/>
          <w:rFonts w:eastAsiaTheme="majorEastAsia"/>
        </w:rPr>
      </w:pPr>
      <w:r w:rsidRPr="00A31A68">
        <w:rPr>
          <w:rStyle w:val="Strong"/>
          <w:rFonts w:eastAsiaTheme="majorEastAsia"/>
        </w:rPr>
        <w:t>How the Balanced Scorecard monitors Expansion Performance</w:t>
      </w:r>
    </w:p>
    <w:p w14:paraId="0F5C5660" w14:textId="7F191EBB" w:rsidR="00A31A68" w:rsidRPr="00A31A68" w:rsidRDefault="00A31A68" w:rsidP="00A31A68">
      <w:pPr>
        <w:pStyle w:val="NormalWeb"/>
        <w:spacing w:line="360" w:lineRule="auto"/>
        <w:jc w:val="both"/>
        <w:rPr>
          <w:rStyle w:val="Strong"/>
          <w:rFonts w:eastAsiaTheme="majorEastAsia"/>
          <w:b w:val="0"/>
        </w:rPr>
      </w:pPr>
      <w:r w:rsidRPr="00A31A68">
        <w:rPr>
          <w:rStyle w:val="Strong"/>
          <w:rFonts w:eastAsiaTheme="majorEastAsia"/>
          <w:b w:val="0"/>
        </w:rPr>
        <w:t>The Balanced Scorecard is a comprehensive structure of the monitoring of LEGO expansion in the USA as strategic goals are connected to the measurable outcomes in financial, customer, operational, and learning areas. Financial indicators monitor the commercial feasibility of LEGO strategy, indicating whether digital innovations, education partnerships and new flagship stores are reflected into actual returns in the market. The customer-centric measures will keep LEGO on course with the emerging consumer demands, especially with the increasing popularity of interactive, technology-enhanced, and curriculum-related learning tools. The scores of satisfaction and loyalty are high, which indicates my high level of engagement, and NPS is a valuable predictor of b</w:t>
      </w:r>
      <w:r>
        <w:rPr>
          <w:rStyle w:val="Strong"/>
          <w:rFonts w:eastAsiaTheme="majorEastAsia"/>
          <w:b w:val="0"/>
        </w:rPr>
        <w:t>rand advocacy in the long term.</w:t>
      </w:r>
    </w:p>
    <w:p w14:paraId="329FF235" w14:textId="1D51B0A8" w:rsidR="00A31A68" w:rsidRPr="00A31A68" w:rsidRDefault="00A31A68" w:rsidP="00A31A68">
      <w:pPr>
        <w:pStyle w:val="NormalWeb"/>
        <w:spacing w:line="360" w:lineRule="auto"/>
        <w:jc w:val="both"/>
        <w:rPr>
          <w:rStyle w:val="Strong"/>
          <w:rFonts w:eastAsiaTheme="majorEastAsia"/>
          <w:b w:val="0"/>
        </w:rPr>
      </w:pPr>
      <w:r w:rsidRPr="00A31A68">
        <w:rPr>
          <w:rStyle w:val="Strong"/>
          <w:rFonts w:eastAsiaTheme="majorEastAsia"/>
          <w:b w:val="0"/>
        </w:rPr>
        <w:t xml:space="preserve">Internal process measures will assist LEGO in evaluating the level of operational systems that facilitate innovation and reliability. Quick product development, operational digital platforms, and manufacturing efficiency </w:t>
      </w:r>
      <w:proofErr w:type="gramStart"/>
      <w:r w:rsidRPr="00A31A68">
        <w:rPr>
          <w:rStyle w:val="Strong"/>
          <w:rFonts w:eastAsiaTheme="majorEastAsia"/>
          <w:b w:val="0"/>
        </w:rPr>
        <w:t>is</w:t>
      </w:r>
      <w:proofErr w:type="gramEnd"/>
      <w:r w:rsidRPr="00A31A68">
        <w:rPr>
          <w:rStyle w:val="Strong"/>
          <w:rFonts w:eastAsiaTheme="majorEastAsia"/>
          <w:b w:val="0"/>
        </w:rPr>
        <w:t xml:space="preserve"> paramount in competing in a market that is propagated by rapid moving digital competitors. These measures will show whether LEGO is capable of providing high-quality and cutting-edge learning to their clients on a regular basis. </w:t>
      </w:r>
    </w:p>
    <w:p w14:paraId="4CA1FE0E" w14:textId="0C2C1DFC" w:rsidR="00A31A68" w:rsidRPr="00A31A68" w:rsidRDefault="00A31A68" w:rsidP="00A31A68">
      <w:pPr>
        <w:pStyle w:val="NormalWeb"/>
        <w:spacing w:line="360" w:lineRule="auto"/>
        <w:jc w:val="both"/>
        <w:rPr>
          <w:rStyle w:val="Strong"/>
          <w:rFonts w:eastAsiaTheme="majorEastAsia"/>
        </w:rPr>
      </w:pPr>
      <w:r>
        <w:rPr>
          <w:rStyle w:val="Strong"/>
          <w:rFonts w:eastAsiaTheme="majorEastAsia"/>
        </w:rPr>
        <w:t>Key Findings</w:t>
      </w:r>
    </w:p>
    <w:p w14:paraId="70292C46" w14:textId="3D0498C2" w:rsidR="00A31A68" w:rsidRPr="00A31A68" w:rsidRDefault="00A31A68" w:rsidP="00A31A68">
      <w:pPr>
        <w:pStyle w:val="NormalWeb"/>
        <w:spacing w:line="360" w:lineRule="auto"/>
        <w:jc w:val="both"/>
        <w:rPr>
          <w:rStyle w:val="Strong"/>
          <w:rFonts w:eastAsiaTheme="majorEastAsia"/>
          <w:b w:val="0"/>
        </w:rPr>
      </w:pPr>
      <w:r w:rsidRPr="00A31A68">
        <w:rPr>
          <w:rStyle w:val="Strong"/>
          <w:rFonts w:eastAsiaTheme="majorEastAsia"/>
          <w:b w:val="0"/>
        </w:rPr>
        <w:t xml:space="preserve">The strategic analysis proves the fact that the USA is one of the most appealing markets of LEGO because of its high consumer buying power, the development of the STEM education </w:t>
      </w:r>
      <w:r w:rsidRPr="00A31A68">
        <w:rPr>
          <w:rStyle w:val="Strong"/>
          <w:rFonts w:eastAsiaTheme="majorEastAsia"/>
          <w:b w:val="0"/>
        </w:rPr>
        <w:lastRenderedPageBreak/>
        <w:t xml:space="preserve">market, technological supremacy, and the presence of hybrids, digital and physical learning products. The US market needs are in line with the core competency of LEGO such as brand equity, innovation capability, and sustainability leadership. The competitive analysis reveals that, although the threat of substitutes posed by digital gaming and </w:t>
      </w:r>
      <w:proofErr w:type="spellStart"/>
      <w:r w:rsidRPr="00A31A68">
        <w:rPr>
          <w:rStyle w:val="Strong"/>
          <w:rFonts w:eastAsiaTheme="majorEastAsia"/>
          <w:b w:val="0"/>
        </w:rPr>
        <w:t>ed</w:t>
      </w:r>
      <w:proofErr w:type="spellEnd"/>
      <w:r w:rsidRPr="00A31A68">
        <w:rPr>
          <w:rStyle w:val="Strong"/>
          <w:rFonts w:eastAsiaTheme="majorEastAsia"/>
          <w:b w:val="0"/>
        </w:rPr>
        <w:t xml:space="preserve">-tech companies is growing, LEGO is differentiated and has a well-developed IP portfolio, which puts it in a good position to grow even further. In general, the expansion has </w:t>
      </w:r>
      <w:proofErr w:type="gramStart"/>
      <w:r w:rsidRPr="00A31A68">
        <w:rPr>
          <w:rStyle w:val="Strong"/>
          <w:rFonts w:eastAsiaTheme="majorEastAsia"/>
          <w:b w:val="0"/>
        </w:rPr>
        <w:t xml:space="preserve">a high strategic fit and </w:t>
      </w:r>
      <w:r>
        <w:rPr>
          <w:rStyle w:val="Strong"/>
          <w:rFonts w:eastAsiaTheme="majorEastAsia"/>
          <w:b w:val="0"/>
        </w:rPr>
        <w:t>obvious competitive advantages</w:t>
      </w:r>
      <w:proofErr w:type="gramEnd"/>
      <w:r>
        <w:rPr>
          <w:rStyle w:val="Strong"/>
          <w:rFonts w:eastAsiaTheme="majorEastAsia"/>
          <w:b w:val="0"/>
        </w:rPr>
        <w:t>.</w:t>
      </w:r>
    </w:p>
    <w:p w14:paraId="344284B1" w14:textId="3C74421E" w:rsidR="00A31A68" w:rsidRPr="00A31A68" w:rsidRDefault="00A31A68" w:rsidP="00A31A68">
      <w:pPr>
        <w:pStyle w:val="NormalWeb"/>
        <w:spacing w:line="360" w:lineRule="auto"/>
        <w:jc w:val="both"/>
        <w:rPr>
          <w:rStyle w:val="Strong"/>
          <w:rFonts w:eastAsiaTheme="majorEastAsia"/>
        </w:rPr>
      </w:pPr>
      <w:r w:rsidRPr="00A31A68">
        <w:rPr>
          <w:rStyle w:val="Strong"/>
          <w:rFonts w:eastAsiaTheme="majorEastAsia"/>
        </w:rPr>
        <w:t>Recommendations</w:t>
      </w:r>
    </w:p>
    <w:p w14:paraId="76E95197" w14:textId="77777777" w:rsidR="00A31A68" w:rsidRPr="00A31A68" w:rsidRDefault="00A31A68" w:rsidP="00A31A68">
      <w:pPr>
        <w:pStyle w:val="NormalWeb"/>
        <w:spacing w:line="360" w:lineRule="auto"/>
        <w:jc w:val="both"/>
        <w:rPr>
          <w:rStyle w:val="Strong"/>
          <w:rFonts w:eastAsiaTheme="majorEastAsia"/>
          <w:b w:val="0"/>
        </w:rPr>
      </w:pPr>
      <w:r w:rsidRPr="00A31A68">
        <w:rPr>
          <w:rStyle w:val="Strong"/>
          <w:rFonts w:eastAsiaTheme="majorEastAsia"/>
          <w:b w:val="0"/>
        </w:rPr>
        <w:t xml:space="preserve">LEGO needs to further embrace digital learning to </w:t>
      </w:r>
      <w:proofErr w:type="spellStart"/>
      <w:r w:rsidRPr="00A31A68">
        <w:rPr>
          <w:rStyle w:val="Strong"/>
          <w:rFonts w:eastAsiaTheme="majorEastAsia"/>
          <w:b w:val="0"/>
        </w:rPr>
        <w:t>realise</w:t>
      </w:r>
      <w:proofErr w:type="spellEnd"/>
      <w:r w:rsidRPr="00A31A68">
        <w:rPr>
          <w:rStyle w:val="Strong"/>
          <w:rFonts w:eastAsiaTheme="majorEastAsia"/>
          <w:b w:val="0"/>
        </w:rPr>
        <w:t xml:space="preserve"> its long-term success by leveraging the power of AR/VR, AI-based feedback, and </w:t>
      </w:r>
      <w:proofErr w:type="spellStart"/>
      <w:r w:rsidRPr="00A31A68">
        <w:rPr>
          <w:rStyle w:val="Strong"/>
          <w:rFonts w:eastAsiaTheme="majorEastAsia"/>
          <w:b w:val="0"/>
        </w:rPr>
        <w:t>gamified</w:t>
      </w:r>
      <w:proofErr w:type="spellEnd"/>
      <w:r w:rsidRPr="00A31A68">
        <w:rPr>
          <w:rStyle w:val="Strong"/>
          <w:rFonts w:eastAsiaTheme="majorEastAsia"/>
          <w:b w:val="0"/>
        </w:rPr>
        <w:t xml:space="preserve"> coding platforms to cement leadership in hybrid play. LEGO products can be incorporated into the structure of the learning process by reinforcing educational collaboration with the US school districts, STEM academies, and homeschooling networks. LEGO is also advised to work on product innovation that is driven by sustainability, faster process to </w:t>
      </w:r>
      <w:proofErr w:type="spellStart"/>
      <w:r w:rsidRPr="00A31A68">
        <w:rPr>
          <w:rStyle w:val="Strong"/>
          <w:rFonts w:eastAsiaTheme="majorEastAsia"/>
          <w:b w:val="0"/>
        </w:rPr>
        <w:t>bioplastics</w:t>
      </w:r>
      <w:proofErr w:type="spellEnd"/>
      <w:r w:rsidRPr="00A31A68">
        <w:rPr>
          <w:rStyle w:val="Strong"/>
          <w:rFonts w:eastAsiaTheme="majorEastAsia"/>
          <w:b w:val="0"/>
        </w:rPr>
        <w:t>, decrease waste in operations, and position sustainability as a premium product value. Lastly, LEGO needs to invest into immersive experiences: increasing the number of flagship stores, temporary learning labs and LEGO-themed experiential areas to increase brand loyalty and community involvement.</w:t>
      </w:r>
    </w:p>
    <w:p w14:paraId="6FEBFF25" w14:textId="77777777" w:rsidR="00A31A68" w:rsidRPr="00A31A68" w:rsidRDefault="00A31A68" w:rsidP="00A31A68">
      <w:pPr>
        <w:pStyle w:val="NormalWeb"/>
        <w:spacing w:line="360" w:lineRule="auto"/>
        <w:jc w:val="both"/>
        <w:rPr>
          <w:rStyle w:val="Strong"/>
          <w:rFonts w:eastAsiaTheme="majorEastAsia"/>
          <w:b w:val="0"/>
        </w:rPr>
      </w:pPr>
    </w:p>
    <w:p w14:paraId="0C01597D" w14:textId="77777777" w:rsidR="00A31A68" w:rsidRDefault="00A31A68" w:rsidP="00A31A68">
      <w:pPr>
        <w:pStyle w:val="NormalWeb"/>
        <w:spacing w:line="360" w:lineRule="auto"/>
        <w:jc w:val="both"/>
        <w:rPr>
          <w:rStyle w:val="Strong"/>
          <w:rFonts w:eastAsiaTheme="majorEastAsia"/>
          <w:b w:val="0"/>
        </w:rPr>
      </w:pPr>
    </w:p>
    <w:p w14:paraId="01BCF9C7" w14:textId="77777777" w:rsidR="00A31A68" w:rsidRDefault="00A31A68" w:rsidP="00A31A68">
      <w:pPr>
        <w:pStyle w:val="NormalWeb"/>
        <w:spacing w:line="360" w:lineRule="auto"/>
        <w:jc w:val="both"/>
        <w:rPr>
          <w:rStyle w:val="Strong"/>
          <w:rFonts w:eastAsiaTheme="majorEastAsia"/>
          <w:b w:val="0"/>
        </w:rPr>
      </w:pPr>
    </w:p>
    <w:p w14:paraId="49C6F4ED" w14:textId="77777777" w:rsidR="00A31A68" w:rsidRPr="00A31A68" w:rsidRDefault="00A31A68" w:rsidP="00A31A68">
      <w:pPr>
        <w:pStyle w:val="NormalWeb"/>
        <w:spacing w:line="360" w:lineRule="auto"/>
        <w:jc w:val="both"/>
        <w:rPr>
          <w:rStyle w:val="Strong"/>
          <w:rFonts w:eastAsiaTheme="majorEastAsia"/>
          <w:b w:val="0"/>
        </w:rPr>
      </w:pPr>
    </w:p>
    <w:p w14:paraId="3182B1D5" w14:textId="77777777" w:rsidR="00FC1625" w:rsidRDefault="00FC1625" w:rsidP="00B66235">
      <w:pPr>
        <w:pStyle w:val="NormalWeb"/>
        <w:spacing w:line="360" w:lineRule="auto"/>
        <w:jc w:val="center"/>
        <w:rPr>
          <w:rStyle w:val="Strong"/>
          <w:rFonts w:eastAsiaTheme="majorEastAsia"/>
        </w:rPr>
      </w:pPr>
    </w:p>
    <w:p w14:paraId="7DED05C7" w14:textId="77777777" w:rsidR="00FC1625" w:rsidRDefault="00FC1625" w:rsidP="00B66235">
      <w:pPr>
        <w:pStyle w:val="NormalWeb"/>
        <w:spacing w:line="360" w:lineRule="auto"/>
        <w:jc w:val="center"/>
        <w:rPr>
          <w:rStyle w:val="Strong"/>
          <w:rFonts w:eastAsiaTheme="majorEastAsia"/>
        </w:rPr>
      </w:pPr>
    </w:p>
    <w:p w14:paraId="0F7F4077" w14:textId="7A0A92EC" w:rsidR="00EA5043" w:rsidRPr="00B23300" w:rsidRDefault="00EA5043" w:rsidP="00B66235">
      <w:pPr>
        <w:pStyle w:val="NormalWeb"/>
        <w:spacing w:line="360" w:lineRule="auto"/>
        <w:jc w:val="center"/>
        <w:rPr>
          <w:rStyle w:val="Strong"/>
          <w:rFonts w:eastAsiaTheme="majorEastAsia"/>
        </w:rPr>
      </w:pPr>
      <w:r w:rsidRPr="00B23300">
        <w:rPr>
          <w:rStyle w:val="Strong"/>
          <w:rFonts w:eastAsiaTheme="majorEastAsia"/>
        </w:rPr>
        <w:t>Conclusion</w:t>
      </w:r>
    </w:p>
    <w:p w14:paraId="00971059" w14:textId="77777777" w:rsidR="00A31A68" w:rsidRPr="00B83DFA" w:rsidRDefault="00A31A68" w:rsidP="00A31A68">
      <w:pPr>
        <w:pStyle w:val="NormalWeb"/>
        <w:spacing w:line="360" w:lineRule="auto"/>
        <w:jc w:val="both"/>
        <w:rPr>
          <w:rStyle w:val="Strong"/>
          <w:rFonts w:eastAsiaTheme="majorEastAsia"/>
          <w:b w:val="0"/>
        </w:rPr>
      </w:pPr>
      <w:r w:rsidRPr="00A31A68">
        <w:rPr>
          <w:rStyle w:val="Strong"/>
          <w:rFonts w:eastAsiaTheme="majorEastAsia"/>
          <w:b w:val="0"/>
        </w:rPr>
        <w:t xml:space="preserve">The growth of LEGO in the USA is possible and has a sound strategic foundation, as the market is appealing, the </w:t>
      </w:r>
      <w:proofErr w:type="spellStart"/>
      <w:r w:rsidRPr="00A31A68">
        <w:rPr>
          <w:rStyle w:val="Strong"/>
          <w:rFonts w:eastAsiaTheme="majorEastAsia"/>
          <w:b w:val="0"/>
        </w:rPr>
        <w:t>organisation</w:t>
      </w:r>
      <w:proofErr w:type="spellEnd"/>
      <w:r w:rsidRPr="00A31A68">
        <w:rPr>
          <w:rStyle w:val="Strong"/>
          <w:rFonts w:eastAsiaTheme="majorEastAsia"/>
          <w:b w:val="0"/>
        </w:rPr>
        <w:t xml:space="preserve"> possesses strong </w:t>
      </w:r>
      <w:proofErr w:type="spellStart"/>
      <w:r w:rsidRPr="00A31A68">
        <w:rPr>
          <w:rStyle w:val="Strong"/>
          <w:rFonts w:eastAsiaTheme="majorEastAsia"/>
          <w:b w:val="0"/>
        </w:rPr>
        <w:t>organisational</w:t>
      </w:r>
      <w:proofErr w:type="spellEnd"/>
      <w:r w:rsidRPr="00A31A68">
        <w:rPr>
          <w:rStyle w:val="Strong"/>
          <w:rFonts w:eastAsiaTheme="majorEastAsia"/>
          <w:b w:val="0"/>
        </w:rPr>
        <w:t xml:space="preserve"> capabilities, and the </w:t>
      </w:r>
      <w:r w:rsidRPr="00A31A68">
        <w:rPr>
          <w:rStyle w:val="Strong"/>
          <w:rFonts w:eastAsiaTheme="majorEastAsia"/>
          <w:b w:val="0"/>
        </w:rPr>
        <w:lastRenderedPageBreak/>
        <w:t>company has good adherence to the global trends in digital learning and STEM education. The proposed strategies will support the mission of LEGO to inspire and build the builders of tomorrow through the combination of creativity, technology and education in a manner that will mean a lot to US consumers. Having the right balance of digital innovation, learning value, operational efficiency, and sustainability, LEGO is in the best position to grow in the long-term and enhance its status as the global leader in creative learning and edutainment.</w:t>
      </w:r>
    </w:p>
    <w:p w14:paraId="129A25F0" w14:textId="77777777" w:rsidR="00EA5043" w:rsidRDefault="00EA5043" w:rsidP="00EA5043">
      <w:pPr>
        <w:spacing w:line="360" w:lineRule="auto"/>
        <w:jc w:val="both"/>
        <w:rPr>
          <w:rStyle w:val="Strong"/>
          <w:rFonts w:ascii="Times New Roman" w:hAnsi="Times New Roman" w:cs="Times New Roman"/>
        </w:rPr>
      </w:pPr>
    </w:p>
    <w:p w14:paraId="3EAE167E" w14:textId="77777777" w:rsidR="00EA5043" w:rsidRDefault="00EA5043" w:rsidP="00EA5043">
      <w:pPr>
        <w:spacing w:line="360" w:lineRule="auto"/>
        <w:jc w:val="both"/>
        <w:rPr>
          <w:rStyle w:val="Strong"/>
          <w:rFonts w:ascii="Times New Roman" w:hAnsi="Times New Roman" w:cs="Times New Roman"/>
        </w:rPr>
      </w:pPr>
    </w:p>
    <w:p w14:paraId="37A1C35B" w14:textId="77777777" w:rsidR="00EA5043" w:rsidRDefault="00EA5043" w:rsidP="00EA5043">
      <w:pPr>
        <w:spacing w:line="360" w:lineRule="auto"/>
        <w:jc w:val="both"/>
        <w:rPr>
          <w:rStyle w:val="Strong"/>
          <w:rFonts w:ascii="Times New Roman" w:hAnsi="Times New Roman" w:cs="Times New Roman"/>
        </w:rPr>
      </w:pPr>
    </w:p>
    <w:p w14:paraId="53D03CE5" w14:textId="77777777" w:rsidR="00EA5043" w:rsidRDefault="00EA5043" w:rsidP="00EA5043">
      <w:pPr>
        <w:spacing w:line="360" w:lineRule="auto"/>
        <w:jc w:val="both"/>
        <w:rPr>
          <w:rStyle w:val="Strong"/>
          <w:rFonts w:ascii="Times New Roman" w:hAnsi="Times New Roman" w:cs="Times New Roman"/>
        </w:rPr>
      </w:pPr>
    </w:p>
    <w:p w14:paraId="65B66061" w14:textId="77777777" w:rsidR="00B23300" w:rsidRDefault="00B23300" w:rsidP="00EA5043">
      <w:pPr>
        <w:spacing w:line="360" w:lineRule="auto"/>
        <w:jc w:val="both"/>
        <w:rPr>
          <w:rStyle w:val="Strong"/>
          <w:rFonts w:ascii="Times New Roman" w:hAnsi="Times New Roman" w:cs="Times New Roman"/>
        </w:rPr>
      </w:pPr>
    </w:p>
    <w:p w14:paraId="209C525D" w14:textId="77777777" w:rsidR="00B23300" w:rsidRDefault="00B23300" w:rsidP="00EA5043">
      <w:pPr>
        <w:spacing w:line="360" w:lineRule="auto"/>
        <w:jc w:val="both"/>
        <w:rPr>
          <w:rStyle w:val="Strong"/>
          <w:rFonts w:ascii="Times New Roman" w:hAnsi="Times New Roman" w:cs="Times New Roman"/>
        </w:rPr>
      </w:pPr>
    </w:p>
    <w:p w14:paraId="28108D8F" w14:textId="77777777" w:rsidR="00B23300" w:rsidRDefault="00B23300" w:rsidP="00EA5043">
      <w:pPr>
        <w:spacing w:line="360" w:lineRule="auto"/>
        <w:jc w:val="both"/>
        <w:rPr>
          <w:rStyle w:val="Strong"/>
          <w:rFonts w:ascii="Times New Roman" w:hAnsi="Times New Roman" w:cs="Times New Roman"/>
        </w:rPr>
      </w:pPr>
    </w:p>
    <w:p w14:paraId="1E135D46" w14:textId="77777777" w:rsidR="00B23300" w:rsidRDefault="00B23300" w:rsidP="00EA5043">
      <w:pPr>
        <w:spacing w:line="360" w:lineRule="auto"/>
        <w:jc w:val="both"/>
        <w:rPr>
          <w:rStyle w:val="Strong"/>
          <w:rFonts w:ascii="Times New Roman" w:hAnsi="Times New Roman" w:cs="Times New Roman"/>
        </w:rPr>
      </w:pPr>
    </w:p>
    <w:p w14:paraId="67EE145A" w14:textId="77777777" w:rsidR="00B23300" w:rsidRDefault="00B23300" w:rsidP="00EA5043">
      <w:pPr>
        <w:spacing w:line="360" w:lineRule="auto"/>
        <w:jc w:val="both"/>
        <w:rPr>
          <w:rStyle w:val="Strong"/>
          <w:rFonts w:ascii="Times New Roman" w:hAnsi="Times New Roman" w:cs="Times New Roman"/>
        </w:rPr>
      </w:pPr>
    </w:p>
    <w:p w14:paraId="338FBD4D" w14:textId="77777777" w:rsidR="00B23300" w:rsidRDefault="00B23300" w:rsidP="00EA5043">
      <w:pPr>
        <w:spacing w:line="360" w:lineRule="auto"/>
        <w:jc w:val="both"/>
        <w:rPr>
          <w:rStyle w:val="Strong"/>
          <w:rFonts w:ascii="Times New Roman" w:hAnsi="Times New Roman" w:cs="Times New Roman"/>
        </w:rPr>
      </w:pPr>
    </w:p>
    <w:p w14:paraId="2C5E0F70" w14:textId="77777777" w:rsidR="00B23300" w:rsidRDefault="00B23300" w:rsidP="00EA5043">
      <w:pPr>
        <w:spacing w:line="360" w:lineRule="auto"/>
        <w:jc w:val="both"/>
        <w:rPr>
          <w:rStyle w:val="Strong"/>
          <w:rFonts w:ascii="Times New Roman" w:hAnsi="Times New Roman" w:cs="Times New Roman"/>
        </w:rPr>
      </w:pPr>
    </w:p>
    <w:p w14:paraId="2F82F4B6" w14:textId="77777777" w:rsidR="00B23300" w:rsidRDefault="00B23300" w:rsidP="00EA5043">
      <w:pPr>
        <w:spacing w:line="360" w:lineRule="auto"/>
        <w:jc w:val="both"/>
        <w:rPr>
          <w:rStyle w:val="Strong"/>
          <w:rFonts w:ascii="Times New Roman" w:hAnsi="Times New Roman" w:cs="Times New Roman"/>
        </w:rPr>
      </w:pPr>
    </w:p>
    <w:p w14:paraId="4DF2A65C" w14:textId="77777777" w:rsidR="00B23300" w:rsidRDefault="00B23300" w:rsidP="00EA5043">
      <w:pPr>
        <w:spacing w:line="360" w:lineRule="auto"/>
        <w:jc w:val="both"/>
        <w:rPr>
          <w:rStyle w:val="Strong"/>
          <w:rFonts w:ascii="Times New Roman" w:hAnsi="Times New Roman" w:cs="Times New Roman"/>
        </w:rPr>
      </w:pPr>
    </w:p>
    <w:p w14:paraId="70E4F2C2" w14:textId="77777777" w:rsidR="00B23300" w:rsidRDefault="00B23300" w:rsidP="00EA5043">
      <w:pPr>
        <w:spacing w:line="360" w:lineRule="auto"/>
        <w:jc w:val="both"/>
        <w:rPr>
          <w:rStyle w:val="Strong"/>
          <w:rFonts w:ascii="Times New Roman" w:hAnsi="Times New Roman" w:cs="Times New Roman"/>
        </w:rPr>
      </w:pPr>
    </w:p>
    <w:p w14:paraId="1A41E66E" w14:textId="77777777" w:rsidR="00B23300" w:rsidRDefault="00B23300" w:rsidP="00EA5043">
      <w:pPr>
        <w:spacing w:line="360" w:lineRule="auto"/>
        <w:jc w:val="both"/>
        <w:rPr>
          <w:rStyle w:val="Strong"/>
          <w:rFonts w:ascii="Times New Roman" w:hAnsi="Times New Roman" w:cs="Times New Roman"/>
        </w:rPr>
      </w:pPr>
    </w:p>
    <w:p w14:paraId="6D31B74A" w14:textId="77777777" w:rsidR="00B23300" w:rsidRDefault="00B23300" w:rsidP="00EA5043">
      <w:pPr>
        <w:spacing w:line="360" w:lineRule="auto"/>
        <w:jc w:val="both"/>
        <w:rPr>
          <w:rStyle w:val="Strong"/>
          <w:rFonts w:ascii="Times New Roman" w:hAnsi="Times New Roman" w:cs="Times New Roman"/>
        </w:rPr>
      </w:pPr>
    </w:p>
    <w:p w14:paraId="52C75FBD" w14:textId="77777777" w:rsidR="00A31A68" w:rsidRDefault="00A31A68" w:rsidP="00EA5043">
      <w:pPr>
        <w:spacing w:line="360" w:lineRule="auto"/>
        <w:jc w:val="both"/>
        <w:rPr>
          <w:rStyle w:val="Strong"/>
          <w:rFonts w:ascii="Times New Roman" w:hAnsi="Times New Roman" w:cs="Times New Roman"/>
        </w:rPr>
      </w:pPr>
    </w:p>
    <w:p w14:paraId="45B0B5CB" w14:textId="77777777" w:rsidR="00A31A68" w:rsidRDefault="00A31A68" w:rsidP="00EA5043">
      <w:pPr>
        <w:spacing w:line="360" w:lineRule="auto"/>
        <w:jc w:val="both"/>
        <w:rPr>
          <w:rStyle w:val="Strong"/>
          <w:rFonts w:ascii="Times New Roman" w:hAnsi="Times New Roman" w:cs="Times New Roman"/>
        </w:rPr>
      </w:pPr>
    </w:p>
    <w:p w14:paraId="273B084F" w14:textId="77777777" w:rsidR="00A31A68" w:rsidRDefault="00A31A68" w:rsidP="00EA5043">
      <w:pPr>
        <w:spacing w:line="360" w:lineRule="auto"/>
        <w:jc w:val="both"/>
        <w:rPr>
          <w:rStyle w:val="Strong"/>
          <w:rFonts w:ascii="Times New Roman" w:hAnsi="Times New Roman" w:cs="Times New Roman"/>
        </w:rPr>
      </w:pPr>
    </w:p>
    <w:p w14:paraId="1EBA9731" w14:textId="77777777" w:rsidR="00A31A68" w:rsidRDefault="00A31A68" w:rsidP="00EA5043">
      <w:pPr>
        <w:spacing w:line="360" w:lineRule="auto"/>
        <w:jc w:val="both"/>
        <w:rPr>
          <w:rStyle w:val="Strong"/>
          <w:rFonts w:ascii="Times New Roman" w:hAnsi="Times New Roman" w:cs="Times New Roman"/>
        </w:rPr>
      </w:pPr>
    </w:p>
    <w:p w14:paraId="7746FA21" w14:textId="77777777" w:rsidR="00A31A68" w:rsidRDefault="00A31A68" w:rsidP="00EA5043">
      <w:pPr>
        <w:spacing w:line="360" w:lineRule="auto"/>
        <w:jc w:val="both"/>
        <w:rPr>
          <w:rStyle w:val="Strong"/>
          <w:rFonts w:ascii="Times New Roman" w:hAnsi="Times New Roman" w:cs="Times New Roman"/>
        </w:rPr>
      </w:pPr>
    </w:p>
    <w:p w14:paraId="78F6C131" w14:textId="77777777" w:rsidR="00A31A68" w:rsidRDefault="00A31A68" w:rsidP="00EA5043">
      <w:pPr>
        <w:spacing w:line="360" w:lineRule="auto"/>
        <w:jc w:val="both"/>
        <w:rPr>
          <w:rStyle w:val="Strong"/>
          <w:rFonts w:ascii="Times New Roman" w:hAnsi="Times New Roman" w:cs="Times New Roman"/>
        </w:rPr>
      </w:pPr>
    </w:p>
    <w:p w14:paraId="2D5E62B9" w14:textId="77777777" w:rsidR="00A31A68" w:rsidRDefault="00A31A68" w:rsidP="00EA5043">
      <w:pPr>
        <w:spacing w:line="360" w:lineRule="auto"/>
        <w:jc w:val="both"/>
        <w:rPr>
          <w:rStyle w:val="Strong"/>
          <w:rFonts w:ascii="Times New Roman" w:hAnsi="Times New Roman" w:cs="Times New Roman"/>
        </w:rPr>
      </w:pPr>
    </w:p>
    <w:p w14:paraId="1BBFBC3C" w14:textId="1FD8D5BF" w:rsidR="00EA5043" w:rsidRDefault="00EA5043" w:rsidP="00EA5043">
      <w:pPr>
        <w:spacing w:line="360" w:lineRule="auto"/>
        <w:jc w:val="both"/>
        <w:rPr>
          <w:rStyle w:val="Strong"/>
          <w:rFonts w:ascii="Times New Roman" w:hAnsi="Times New Roman" w:cs="Times New Roman"/>
        </w:rPr>
      </w:pPr>
      <w:r w:rsidRPr="00EA5043">
        <w:rPr>
          <w:rStyle w:val="Strong"/>
          <w:rFonts w:ascii="Times New Roman" w:hAnsi="Times New Roman" w:cs="Times New Roman"/>
        </w:rPr>
        <w:t>References</w:t>
      </w:r>
    </w:p>
    <w:p w14:paraId="210B4587" w14:textId="7D1803AB" w:rsidR="00A31A68" w:rsidRDefault="00A31A68" w:rsidP="00A31A68">
      <w:pPr>
        <w:pStyle w:val="NormalWeb"/>
        <w:spacing w:before="0" w:beforeAutospacing="0" w:after="240" w:afterAutospacing="0" w:line="360" w:lineRule="auto"/>
      </w:pPr>
      <w:proofErr w:type="spellStart"/>
      <w:proofErr w:type="gramStart"/>
      <w:r>
        <w:t>Aithor</w:t>
      </w:r>
      <w:proofErr w:type="spellEnd"/>
      <w:r>
        <w:t xml:space="preserve"> (2024).</w:t>
      </w:r>
      <w:proofErr w:type="gramEnd"/>
      <w:r>
        <w:t xml:space="preserve"> </w:t>
      </w:r>
      <w:r>
        <w:rPr>
          <w:i/>
          <w:iCs/>
        </w:rPr>
        <w:t>Lego Case Study: Marketing Audit and SWOT Analysis, Marketing Plan</w:t>
      </w:r>
      <w:r>
        <w:t>. [</w:t>
      </w:r>
      <w:proofErr w:type="gramStart"/>
      <w:r>
        <w:t>online</w:t>
      </w:r>
      <w:proofErr w:type="gramEnd"/>
      <w:r>
        <w:t xml:space="preserve">] aithor.com. Available at: </w:t>
      </w:r>
      <w:hyperlink r:id="rId10" w:history="1">
        <w:r w:rsidRPr="00253936">
          <w:rPr>
            <w:rStyle w:val="Hyperlink"/>
          </w:rPr>
          <w:t>https://aithor.com/essay-examples/lego-case-study-marketing-audit-and-swot-analysis-marketing-plan</w:t>
        </w:r>
      </w:hyperlink>
      <w:r>
        <w:t xml:space="preserve"> </w:t>
      </w:r>
    </w:p>
    <w:p w14:paraId="48771420" w14:textId="1756DBBB" w:rsidR="00A31A68" w:rsidRDefault="00A31A68" w:rsidP="00A31A68">
      <w:pPr>
        <w:pStyle w:val="NormalWeb"/>
        <w:spacing w:before="0" w:beforeAutospacing="0" w:after="240" w:afterAutospacing="0" w:line="360" w:lineRule="auto"/>
      </w:pPr>
      <w:proofErr w:type="gramStart"/>
      <w:r>
        <w:lastRenderedPageBreak/>
        <w:t xml:space="preserve">Cong, Y., Liu, C. and </w:t>
      </w:r>
      <w:proofErr w:type="spellStart"/>
      <w:r>
        <w:t>Qian</w:t>
      </w:r>
      <w:proofErr w:type="spellEnd"/>
      <w:r>
        <w:t>, J. (2021).</w:t>
      </w:r>
      <w:proofErr w:type="gramEnd"/>
      <w:r>
        <w:t xml:space="preserve"> Research on Lego Multi-channel Development: Success and Improvement. </w:t>
      </w:r>
      <w:proofErr w:type="gramStart"/>
      <w:r>
        <w:rPr>
          <w:i/>
          <w:iCs/>
        </w:rPr>
        <w:t>Proceedings of the 2021 3rd International Conference on Economic Management and Cultural Industry (ICEMCI 2021)</w:t>
      </w:r>
      <w:r>
        <w:t>, 203(1).</w:t>
      </w:r>
      <w:proofErr w:type="gramEnd"/>
      <w:r>
        <w:t xml:space="preserve"> </w:t>
      </w:r>
      <w:hyperlink r:id="rId11" w:history="1">
        <w:r w:rsidRPr="00253936">
          <w:rPr>
            <w:rStyle w:val="Hyperlink"/>
          </w:rPr>
          <w:t>https://doi.org/10.2991/assehr.k.211209.345</w:t>
        </w:r>
      </w:hyperlink>
      <w:r>
        <w:t xml:space="preserve"> </w:t>
      </w:r>
    </w:p>
    <w:p w14:paraId="1B4BEDD0" w14:textId="3C8AE2A4" w:rsidR="00A31A68" w:rsidRDefault="00A31A68" w:rsidP="00A31A68">
      <w:pPr>
        <w:pStyle w:val="NormalWeb"/>
        <w:spacing w:before="0" w:beforeAutospacing="0" w:after="240" w:afterAutospacing="0" w:line="360" w:lineRule="auto"/>
      </w:pPr>
      <w:proofErr w:type="spellStart"/>
      <w:r>
        <w:t>Heatley</w:t>
      </w:r>
      <w:proofErr w:type="spellEnd"/>
      <w:r>
        <w:t xml:space="preserve">, J. (2024). </w:t>
      </w:r>
      <w:proofErr w:type="gramStart"/>
      <w:r>
        <w:rPr>
          <w:i/>
          <w:iCs/>
        </w:rPr>
        <w:t xml:space="preserve">A Competitive Analysis of Lego - Jade </w:t>
      </w:r>
      <w:proofErr w:type="spellStart"/>
      <w:r>
        <w:rPr>
          <w:i/>
          <w:iCs/>
        </w:rPr>
        <w:t>Heatley</w:t>
      </w:r>
      <w:proofErr w:type="spellEnd"/>
      <w:r>
        <w:rPr>
          <w:i/>
          <w:iCs/>
        </w:rPr>
        <w:t xml:space="preserve"> - Medium</w:t>
      </w:r>
      <w:r>
        <w:t>.</w:t>
      </w:r>
      <w:proofErr w:type="gramEnd"/>
      <w:r>
        <w:t xml:space="preserve"> [</w:t>
      </w:r>
      <w:proofErr w:type="gramStart"/>
      <w:r>
        <w:t>online</w:t>
      </w:r>
      <w:proofErr w:type="gramEnd"/>
      <w:r>
        <w:t xml:space="preserve">] </w:t>
      </w:r>
      <w:proofErr w:type="gramStart"/>
      <w:r>
        <w:t>Medium.</w:t>
      </w:r>
      <w:proofErr w:type="gramEnd"/>
      <w:r>
        <w:t xml:space="preserve"> Available at: </w:t>
      </w:r>
      <w:hyperlink r:id="rId12" w:history="1">
        <w:r w:rsidRPr="00253936">
          <w:rPr>
            <w:rStyle w:val="Hyperlink"/>
          </w:rPr>
          <w:t>https://medium.com/@JadeHeatley/a-competitive-analysis-of-lego-75b5252c1d74</w:t>
        </w:r>
      </w:hyperlink>
      <w:r>
        <w:t xml:space="preserve"> </w:t>
      </w:r>
    </w:p>
    <w:p w14:paraId="4AEF0467" w14:textId="63A3F3D5" w:rsidR="00A31A68" w:rsidRDefault="00A31A68" w:rsidP="00A31A68">
      <w:pPr>
        <w:pStyle w:val="NormalWeb"/>
        <w:spacing w:before="0" w:beforeAutospacing="0" w:after="240" w:afterAutospacing="0" w:line="360" w:lineRule="auto"/>
      </w:pPr>
      <w:proofErr w:type="spellStart"/>
      <w:proofErr w:type="gramStart"/>
      <w:r>
        <w:t>Hivelr</w:t>
      </w:r>
      <w:proofErr w:type="spellEnd"/>
      <w:r>
        <w:t xml:space="preserve"> Business Review (2024).</w:t>
      </w:r>
      <w:proofErr w:type="gramEnd"/>
      <w:r>
        <w:t xml:space="preserve"> </w:t>
      </w:r>
      <w:r>
        <w:rPr>
          <w:i/>
          <w:iCs/>
        </w:rPr>
        <w:t>LEGO: Porter’s Five Forces Industry and Competition Analysis</w:t>
      </w:r>
      <w:r>
        <w:t>. [</w:t>
      </w:r>
      <w:proofErr w:type="gramStart"/>
      <w:r>
        <w:t>online</w:t>
      </w:r>
      <w:proofErr w:type="gramEnd"/>
      <w:r>
        <w:t xml:space="preserve">] </w:t>
      </w:r>
      <w:proofErr w:type="spellStart"/>
      <w:proofErr w:type="gramStart"/>
      <w:r>
        <w:t>Hivelr</w:t>
      </w:r>
      <w:proofErr w:type="spellEnd"/>
      <w:r>
        <w:t>.</w:t>
      </w:r>
      <w:proofErr w:type="gramEnd"/>
      <w:r>
        <w:t xml:space="preserve"> Available at: https://www.hivelr.com/2024/09/lego-porters-five-forces-ind</w:t>
      </w:r>
      <w:r>
        <w:t>ustry-and-competition-analysis/</w:t>
      </w:r>
    </w:p>
    <w:p w14:paraId="4E88B3F7" w14:textId="4FE07A04" w:rsidR="00A31A68" w:rsidRDefault="00A31A68" w:rsidP="00A31A68">
      <w:pPr>
        <w:pStyle w:val="NormalWeb"/>
        <w:spacing w:before="0" w:beforeAutospacing="0" w:after="240" w:afterAutospacing="0" w:line="360" w:lineRule="auto"/>
      </w:pPr>
      <w:proofErr w:type="gramStart"/>
      <w:r>
        <w:t>LEGO (2025).</w:t>
      </w:r>
      <w:proofErr w:type="gramEnd"/>
      <w:r>
        <w:t xml:space="preserve"> </w:t>
      </w:r>
      <w:proofErr w:type="gramStart"/>
      <w:r>
        <w:rPr>
          <w:i/>
          <w:iCs/>
        </w:rPr>
        <w:t>The LEGO Group history</w:t>
      </w:r>
      <w:r>
        <w:t>.</w:t>
      </w:r>
      <w:proofErr w:type="gramEnd"/>
      <w:r>
        <w:t xml:space="preserve"> [</w:t>
      </w:r>
      <w:proofErr w:type="gramStart"/>
      <w:r>
        <w:t>online</w:t>
      </w:r>
      <w:proofErr w:type="gramEnd"/>
      <w:r>
        <w:t xml:space="preserve">] </w:t>
      </w:r>
      <w:proofErr w:type="gramStart"/>
      <w:r>
        <w:t>Lego.</w:t>
      </w:r>
      <w:proofErr w:type="gramEnd"/>
      <w:r>
        <w:t xml:space="preserve"> Available at: </w:t>
      </w:r>
      <w:hyperlink r:id="rId13" w:history="1">
        <w:r w:rsidRPr="00253936">
          <w:rPr>
            <w:rStyle w:val="Hyperlink"/>
          </w:rPr>
          <w:t>https://www.lego.com/en-us/aboutus/lego-group/the-lego-group-history</w:t>
        </w:r>
      </w:hyperlink>
      <w:r>
        <w:t xml:space="preserve"> </w:t>
      </w:r>
    </w:p>
    <w:p w14:paraId="6D6CEEAF" w14:textId="3BF90AA5" w:rsidR="00A31A68" w:rsidRDefault="00A31A68" w:rsidP="00A31A68">
      <w:pPr>
        <w:pStyle w:val="NormalWeb"/>
        <w:spacing w:before="0" w:beforeAutospacing="0" w:after="240" w:afterAutospacing="0" w:line="360" w:lineRule="auto"/>
      </w:pPr>
      <w:proofErr w:type="gramStart"/>
      <w:r>
        <w:t>Ma, Z. (2025).</w:t>
      </w:r>
      <w:proofErr w:type="gramEnd"/>
      <w:r>
        <w:t xml:space="preserve"> The Study of LEGOs Market Leadership: A Financial Valuation Model and Strategic Evaluation. </w:t>
      </w:r>
      <w:r>
        <w:rPr>
          <w:i/>
          <w:iCs/>
        </w:rPr>
        <w:t>Advances in Economics Management and Political Sciences</w:t>
      </w:r>
      <w:r>
        <w:t>,</w:t>
      </w:r>
      <w:r>
        <w:t xml:space="preserve"> [online] 167(1), pp.41–49. </w:t>
      </w:r>
      <w:hyperlink r:id="rId14" w:history="1">
        <w:r w:rsidRPr="00253936">
          <w:rPr>
            <w:rStyle w:val="Hyperlink"/>
          </w:rPr>
          <w:t>https://doi.org/10.54254/2754-1169/2025.21149</w:t>
        </w:r>
      </w:hyperlink>
      <w:r>
        <w:t xml:space="preserve"> </w:t>
      </w:r>
    </w:p>
    <w:p w14:paraId="070D9541" w14:textId="473094EC" w:rsidR="00A31A68" w:rsidRDefault="00A31A68" w:rsidP="00A31A68">
      <w:pPr>
        <w:pStyle w:val="NormalWeb"/>
        <w:spacing w:before="0" w:beforeAutospacing="0" w:after="240" w:afterAutospacing="0" w:line="360" w:lineRule="auto"/>
      </w:pPr>
      <w:proofErr w:type="spellStart"/>
      <w:r>
        <w:t>Meenal</w:t>
      </w:r>
      <w:proofErr w:type="spellEnd"/>
      <w:r>
        <w:t xml:space="preserve"> </w:t>
      </w:r>
      <w:proofErr w:type="spellStart"/>
      <w:r>
        <w:t>Saurabh</w:t>
      </w:r>
      <w:proofErr w:type="spellEnd"/>
      <w:r>
        <w:t xml:space="preserve"> </w:t>
      </w:r>
      <w:proofErr w:type="spellStart"/>
      <w:r>
        <w:t>Vartikar</w:t>
      </w:r>
      <w:proofErr w:type="spellEnd"/>
      <w:r>
        <w:t xml:space="preserve"> (2024). </w:t>
      </w:r>
      <w:proofErr w:type="gramStart"/>
      <w:r>
        <w:t>The Impact of Narrative Transportation on Consumer Loyalty in the Case of LEGO.</w:t>
      </w:r>
      <w:proofErr w:type="gramEnd"/>
      <w:r>
        <w:t xml:space="preserve"> </w:t>
      </w:r>
      <w:proofErr w:type="spellStart"/>
      <w:proofErr w:type="gramStart"/>
      <w:r>
        <w:rPr>
          <w:i/>
          <w:iCs/>
        </w:rPr>
        <w:t>ResearchGate</w:t>
      </w:r>
      <w:proofErr w:type="spellEnd"/>
      <w:r>
        <w:t>.</w:t>
      </w:r>
      <w:proofErr w:type="gramEnd"/>
      <w:r>
        <w:t xml:space="preserve"> [</w:t>
      </w:r>
      <w:proofErr w:type="gramStart"/>
      <w:r>
        <w:t>online</w:t>
      </w:r>
      <w:proofErr w:type="gramEnd"/>
      <w:r>
        <w:t xml:space="preserve">] </w:t>
      </w:r>
      <w:hyperlink r:id="rId15" w:history="1">
        <w:r w:rsidRPr="00253936">
          <w:rPr>
            <w:rStyle w:val="Hyperlink"/>
          </w:rPr>
          <w:t>https://doi.org/10.13140/RG.2.2.14399.73127</w:t>
        </w:r>
      </w:hyperlink>
      <w:r>
        <w:t xml:space="preserve"> </w:t>
      </w:r>
    </w:p>
    <w:p w14:paraId="2F23A4D3" w14:textId="62261DF1" w:rsidR="00A31A68" w:rsidRDefault="00A31A68" w:rsidP="00A31A68">
      <w:pPr>
        <w:pStyle w:val="NormalWeb"/>
        <w:spacing w:before="0" w:beforeAutospacing="0" w:after="240" w:afterAutospacing="0" w:line="360" w:lineRule="auto"/>
      </w:pPr>
      <w:proofErr w:type="spellStart"/>
      <w:r>
        <w:t>Meilich</w:t>
      </w:r>
      <w:proofErr w:type="spellEnd"/>
      <w:r>
        <w:t xml:space="preserve">, O. (2019). (9) (PDF) Strategic groups maps: review, synthesis, and guidelines. </w:t>
      </w:r>
      <w:proofErr w:type="spellStart"/>
      <w:proofErr w:type="gramStart"/>
      <w:r>
        <w:rPr>
          <w:i/>
          <w:iCs/>
        </w:rPr>
        <w:t>ResearchGate</w:t>
      </w:r>
      <w:proofErr w:type="spellEnd"/>
      <w:r>
        <w:t>.</w:t>
      </w:r>
      <w:proofErr w:type="gramEnd"/>
      <w:r>
        <w:t xml:space="preserve"> [</w:t>
      </w:r>
      <w:proofErr w:type="gramStart"/>
      <w:r>
        <w:t>online</w:t>
      </w:r>
      <w:proofErr w:type="gramEnd"/>
      <w:r>
        <w:t xml:space="preserve">] </w:t>
      </w:r>
      <w:hyperlink r:id="rId16" w:history="1">
        <w:r w:rsidRPr="00253936">
          <w:rPr>
            <w:rStyle w:val="Hyperlink"/>
          </w:rPr>
          <w:t>https://doi.org/10.1108//JSMA-03-2019-0046</w:t>
        </w:r>
      </w:hyperlink>
      <w:r>
        <w:t xml:space="preserve"> </w:t>
      </w:r>
    </w:p>
    <w:p w14:paraId="0576EDB3" w14:textId="0FB486BE" w:rsidR="00A31A68" w:rsidRDefault="00A31A68" w:rsidP="00A31A68">
      <w:pPr>
        <w:pStyle w:val="NormalWeb"/>
        <w:spacing w:before="0" w:beforeAutospacing="0" w:after="240" w:afterAutospacing="0" w:line="360" w:lineRule="auto"/>
      </w:pPr>
      <w:proofErr w:type="gramStart"/>
      <w:r>
        <w:t>The Strategy Story (2023a).</w:t>
      </w:r>
      <w:proofErr w:type="gramEnd"/>
      <w:r>
        <w:t xml:space="preserve"> </w:t>
      </w:r>
      <w:proofErr w:type="gramStart"/>
      <w:r>
        <w:rPr>
          <w:i/>
          <w:iCs/>
        </w:rPr>
        <w:t>LEGO PESTEL Analysis - The Strategy Story</w:t>
      </w:r>
      <w:r>
        <w:t>.</w:t>
      </w:r>
      <w:proofErr w:type="gramEnd"/>
      <w:r>
        <w:t xml:space="preserve"> [</w:t>
      </w:r>
      <w:proofErr w:type="gramStart"/>
      <w:r>
        <w:t>online</w:t>
      </w:r>
      <w:proofErr w:type="gramEnd"/>
      <w:r>
        <w:t xml:space="preserve">] </w:t>
      </w:r>
      <w:proofErr w:type="spellStart"/>
      <w:proofErr w:type="gramStart"/>
      <w:r>
        <w:t>TheStrategyStory</w:t>
      </w:r>
      <w:proofErr w:type="spellEnd"/>
      <w:r>
        <w:t>.</w:t>
      </w:r>
      <w:proofErr w:type="gramEnd"/>
      <w:r>
        <w:t xml:space="preserve"> Available at: </w:t>
      </w:r>
      <w:hyperlink r:id="rId17" w:history="1">
        <w:r w:rsidRPr="00253936">
          <w:rPr>
            <w:rStyle w:val="Hyperlink"/>
          </w:rPr>
          <w:t>https://thestrategystory.com/blog/lego-pestel-analysis/</w:t>
        </w:r>
      </w:hyperlink>
      <w:r>
        <w:t xml:space="preserve"> </w:t>
      </w:r>
    </w:p>
    <w:p w14:paraId="305B4AFA" w14:textId="0126DE2E" w:rsidR="005C7466" w:rsidRPr="00EA5043" w:rsidRDefault="00A31A68" w:rsidP="00A31A68">
      <w:pPr>
        <w:pStyle w:val="NormalWeb"/>
        <w:spacing w:before="0" w:beforeAutospacing="0" w:after="240" w:afterAutospacing="0" w:line="360" w:lineRule="auto"/>
      </w:pPr>
      <w:proofErr w:type="gramStart"/>
      <w:r>
        <w:t>The Strategy Story (2023b).</w:t>
      </w:r>
      <w:proofErr w:type="gramEnd"/>
      <w:r>
        <w:t xml:space="preserve"> </w:t>
      </w:r>
      <w:proofErr w:type="gramStart"/>
      <w:r>
        <w:rPr>
          <w:i/>
          <w:iCs/>
        </w:rPr>
        <w:t>LEGO SWOT Analysis</w:t>
      </w:r>
      <w:r>
        <w:t>.</w:t>
      </w:r>
      <w:proofErr w:type="gramEnd"/>
      <w:r>
        <w:t xml:space="preserve"> [</w:t>
      </w:r>
      <w:proofErr w:type="gramStart"/>
      <w:r>
        <w:t>online</w:t>
      </w:r>
      <w:proofErr w:type="gramEnd"/>
      <w:r>
        <w:t xml:space="preserve">] </w:t>
      </w:r>
      <w:proofErr w:type="gramStart"/>
      <w:r>
        <w:t>The Strategy Story.</w:t>
      </w:r>
      <w:proofErr w:type="gramEnd"/>
      <w:r>
        <w:t xml:space="preserve"> Available at: </w:t>
      </w:r>
      <w:hyperlink r:id="rId18" w:history="1">
        <w:r w:rsidRPr="00253936">
          <w:rPr>
            <w:rStyle w:val="Hyperlink"/>
          </w:rPr>
          <w:t>https://thestrategystory.com/blog/lego-swot-analysis/</w:t>
        </w:r>
      </w:hyperlink>
      <w:r>
        <w:t xml:space="preserve"> </w:t>
      </w:r>
    </w:p>
    <w:sectPr w:rsidR="005C7466" w:rsidRPr="00EA5043">
      <w:headerReference w:type="even" r:id="rId19"/>
      <w:headerReference w:type="default" r:id="rId20"/>
      <w:footerReference w:type="even" r:id="rId21"/>
      <w:footerReference w:type="default" r:id="rId22"/>
      <w:headerReference w:type="first" r:id="rId23"/>
      <w:footerReference w:type="firs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CC372C" w14:textId="77777777" w:rsidR="00F25628" w:rsidRDefault="00F25628" w:rsidP="007A25D8">
      <w:r>
        <w:separator/>
      </w:r>
    </w:p>
  </w:endnote>
  <w:endnote w:type="continuationSeparator" w:id="0">
    <w:p w14:paraId="72E6CF7F" w14:textId="77777777" w:rsidR="00F25628" w:rsidRDefault="00F25628" w:rsidP="007A2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altName w:val="Times New Roman"/>
    <w:panose1 w:val="00000000000000000000"/>
    <w:charset w:val="00"/>
    <w:family w:val="roman"/>
    <w:notTrueType/>
    <w:pitch w:val="default"/>
  </w:font>
  <w:font w:name="等线 Light">
    <w:panose1 w:val="00000000000000000000"/>
    <w:charset w:val="80"/>
    <w:family w:val="roman"/>
    <w:notTrueType/>
    <w:pitch w:val="default"/>
  </w:font>
  <w:font w:name="Tahoma">
    <w:panose1 w:val="020B0604030504040204"/>
    <w:charset w:val="00"/>
    <w:family w:val="swiss"/>
    <w:pitch w:val="variable"/>
    <w:sig w:usb0="E1002EFF" w:usb1="C000605B" w:usb2="00000029" w:usb3="00000000" w:csb0="000101FF"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3AE7C8" w14:textId="77777777" w:rsidR="007711D6" w:rsidRDefault="007711D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9004462"/>
      <w:docPartObj>
        <w:docPartGallery w:val="Page Numbers (Bottom of Page)"/>
        <w:docPartUnique/>
      </w:docPartObj>
    </w:sdtPr>
    <w:sdtContent>
      <w:p w14:paraId="23260A7E" w14:textId="4A240177" w:rsidR="007711D6" w:rsidRDefault="007711D6">
        <w:pPr>
          <w:pStyle w:val="Footer"/>
          <w:jc w:val="right"/>
        </w:pPr>
        <w:r>
          <w:t xml:space="preserve">Page | </w:t>
        </w:r>
        <w:r>
          <w:fldChar w:fldCharType="begin"/>
        </w:r>
        <w:r>
          <w:instrText xml:space="preserve"> PAGE   \* MERGEFORMAT </w:instrText>
        </w:r>
        <w:r>
          <w:fldChar w:fldCharType="separate"/>
        </w:r>
        <w:r w:rsidR="00FC1625">
          <w:rPr>
            <w:noProof/>
          </w:rPr>
          <w:t>1</w:t>
        </w:r>
        <w:r>
          <w:rPr>
            <w:noProof/>
          </w:rPr>
          <w:fldChar w:fldCharType="end"/>
        </w:r>
        <w:r>
          <w:t xml:space="preserve"> </w:t>
        </w:r>
      </w:p>
    </w:sdtContent>
  </w:sdt>
  <w:p w14:paraId="42088532" w14:textId="77777777" w:rsidR="007711D6" w:rsidRDefault="007711D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B5E912" w14:textId="77777777" w:rsidR="007711D6" w:rsidRDefault="007711D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40B7DE" w14:textId="77777777" w:rsidR="00F25628" w:rsidRDefault="00F25628" w:rsidP="007A25D8">
      <w:r>
        <w:separator/>
      </w:r>
    </w:p>
  </w:footnote>
  <w:footnote w:type="continuationSeparator" w:id="0">
    <w:p w14:paraId="4E45E6E2" w14:textId="77777777" w:rsidR="00F25628" w:rsidRDefault="00F25628" w:rsidP="007A25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5CB878" w14:textId="77777777" w:rsidR="007711D6" w:rsidRDefault="007711D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A1AC59" w14:textId="77777777" w:rsidR="007711D6" w:rsidRDefault="007711D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A4574C" w14:textId="77777777" w:rsidR="007711D6" w:rsidRDefault="007711D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B4B01"/>
    <w:multiLevelType w:val="multilevel"/>
    <w:tmpl w:val="58C04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2F6057"/>
    <w:multiLevelType w:val="multilevel"/>
    <w:tmpl w:val="50787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2736AD0"/>
    <w:multiLevelType w:val="multilevel"/>
    <w:tmpl w:val="D8860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7731E4C"/>
    <w:multiLevelType w:val="multilevel"/>
    <w:tmpl w:val="20583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D6D614A"/>
    <w:multiLevelType w:val="multilevel"/>
    <w:tmpl w:val="5F84A5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47532E1"/>
    <w:multiLevelType w:val="hybridMultilevel"/>
    <w:tmpl w:val="49246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5B1740E"/>
    <w:multiLevelType w:val="multilevel"/>
    <w:tmpl w:val="11C06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1C01874"/>
    <w:multiLevelType w:val="hybridMultilevel"/>
    <w:tmpl w:val="AE56C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7A410F3"/>
    <w:multiLevelType w:val="multilevel"/>
    <w:tmpl w:val="F9865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8E40F1E"/>
    <w:multiLevelType w:val="multilevel"/>
    <w:tmpl w:val="2CFE50E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04C337D"/>
    <w:multiLevelType w:val="multilevel"/>
    <w:tmpl w:val="0EECC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8917936"/>
    <w:multiLevelType w:val="multilevel"/>
    <w:tmpl w:val="C6C4E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390622E"/>
    <w:multiLevelType w:val="hybridMultilevel"/>
    <w:tmpl w:val="AD042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51523AB"/>
    <w:multiLevelType w:val="hybridMultilevel"/>
    <w:tmpl w:val="A9409F6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690A0330"/>
    <w:multiLevelType w:val="multilevel"/>
    <w:tmpl w:val="C930F3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353"/>
        </w:tabs>
        <w:ind w:left="1353"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E713CEE"/>
    <w:multiLevelType w:val="multilevel"/>
    <w:tmpl w:val="4BA45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F002494"/>
    <w:multiLevelType w:val="multilevel"/>
    <w:tmpl w:val="1710F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4B87A75"/>
    <w:multiLevelType w:val="multilevel"/>
    <w:tmpl w:val="812C0B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6085A7F"/>
    <w:multiLevelType w:val="multilevel"/>
    <w:tmpl w:val="E69EE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B3201CF"/>
    <w:multiLevelType w:val="hybridMultilevel"/>
    <w:tmpl w:val="47F4B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3"/>
  </w:num>
  <w:num w:numId="4">
    <w:abstractNumId w:val="14"/>
  </w:num>
  <w:num w:numId="5">
    <w:abstractNumId w:val="15"/>
  </w:num>
  <w:num w:numId="6">
    <w:abstractNumId w:val="6"/>
  </w:num>
  <w:num w:numId="7">
    <w:abstractNumId w:val="0"/>
  </w:num>
  <w:num w:numId="8">
    <w:abstractNumId w:val="8"/>
  </w:num>
  <w:num w:numId="9">
    <w:abstractNumId w:val="18"/>
  </w:num>
  <w:num w:numId="10">
    <w:abstractNumId w:val="16"/>
  </w:num>
  <w:num w:numId="11">
    <w:abstractNumId w:val="2"/>
  </w:num>
  <w:num w:numId="12">
    <w:abstractNumId w:val="11"/>
  </w:num>
  <w:num w:numId="13">
    <w:abstractNumId w:val="10"/>
  </w:num>
  <w:num w:numId="14">
    <w:abstractNumId w:val="1"/>
  </w:num>
  <w:num w:numId="15">
    <w:abstractNumId w:val="19"/>
  </w:num>
  <w:num w:numId="16">
    <w:abstractNumId w:val="7"/>
  </w:num>
  <w:num w:numId="17">
    <w:abstractNumId w:val="5"/>
  </w:num>
  <w:num w:numId="18">
    <w:abstractNumId w:val="12"/>
  </w:num>
  <w:num w:numId="19">
    <w:abstractNumId w:val="9"/>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6406"/>
    <w:rsid w:val="001003E8"/>
    <w:rsid w:val="00134C9E"/>
    <w:rsid w:val="00136289"/>
    <w:rsid w:val="00323A2B"/>
    <w:rsid w:val="00337AD4"/>
    <w:rsid w:val="00351CCF"/>
    <w:rsid w:val="003776F6"/>
    <w:rsid w:val="00386E7B"/>
    <w:rsid w:val="003B217B"/>
    <w:rsid w:val="004F2663"/>
    <w:rsid w:val="00547937"/>
    <w:rsid w:val="005A2CC4"/>
    <w:rsid w:val="005A570C"/>
    <w:rsid w:val="005B3934"/>
    <w:rsid w:val="005C7466"/>
    <w:rsid w:val="00617CF1"/>
    <w:rsid w:val="00646406"/>
    <w:rsid w:val="00673D89"/>
    <w:rsid w:val="006F39E8"/>
    <w:rsid w:val="0073681E"/>
    <w:rsid w:val="00753AAF"/>
    <w:rsid w:val="00756C52"/>
    <w:rsid w:val="007711D6"/>
    <w:rsid w:val="007A25D8"/>
    <w:rsid w:val="007E64C0"/>
    <w:rsid w:val="00981501"/>
    <w:rsid w:val="00992FE9"/>
    <w:rsid w:val="009E58AF"/>
    <w:rsid w:val="00A31A68"/>
    <w:rsid w:val="00AB2E6C"/>
    <w:rsid w:val="00B23300"/>
    <w:rsid w:val="00B66235"/>
    <w:rsid w:val="00B83DFA"/>
    <w:rsid w:val="00C530E5"/>
    <w:rsid w:val="00C57D61"/>
    <w:rsid w:val="00CB01F0"/>
    <w:rsid w:val="00D13CAA"/>
    <w:rsid w:val="00D574A4"/>
    <w:rsid w:val="00D92352"/>
    <w:rsid w:val="00E4797E"/>
    <w:rsid w:val="00EA5043"/>
    <w:rsid w:val="00EC6978"/>
    <w:rsid w:val="00F25628"/>
    <w:rsid w:val="00F440B9"/>
    <w:rsid w:val="00F938D9"/>
    <w:rsid w:val="00FB4E10"/>
    <w:rsid w:val="00FC1625"/>
    <w:rsid w:val="00FC4A71"/>
    <w:rsid w:val="00FE72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C7A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5043"/>
  </w:style>
  <w:style w:type="paragraph" w:styleId="Heading1">
    <w:name w:val="heading 1"/>
    <w:basedOn w:val="Normal"/>
    <w:next w:val="Normal"/>
    <w:link w:val="Heading1Char"/>
    <w:uiPriority w:val="9"/>
    <w:qFormat/>
    <w:rsid w:val="006464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464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64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64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64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640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640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640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640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64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464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64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64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64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64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64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64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6406"/>
    <w:rPr>
      <w:rFonts w:eastAsiaTheme="majorEastAsia" w:cstheme="majorBidi"/>
      <w:color w:val="272727" w:themeColor="text1" w:themeTint="D8"/>
    </w:rPr>
  </w:style>
  <w:style w:type="paragraph" w:styleId="Title">
    <w:name w:val="Title"/>
    <w:basedOn w:val="Normal"/>
    <w:next w:val="Normal"/>
    <w:link w:val="TitleChar"/>
    <w:uiPriority w:val="10"/>
    <w:qFormat/>
    <w:rsid w:val="0064640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64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640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64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640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46406"/>
    <w:rPr>
      <w:i/>
      <w:iCs/>
      <w:color w:val="404040" w:themeColor="text1" w:themeTint="BF"/>
    </w:rPr>
  </w:style>
  <w:style w:type="paragraph" w:styleId="ListParagraph">
    <w:name w:val="List Paragraph"/>
    <w:basedOn w:val="Normal"/>
    <w:uiPriority w:val="34"/>
    <w:qFormat/>
    <w:rsid w:val="00646406"/>
    <w:pPr>
      <w:ind w:left="720"/>
      <w:contextualSpacing/>
    </w:pPr>
  </w:style>
  <w:style w:type="character" w:styleId="IntenseEmphasis">
    <w:name w:val="Intense Emphasis"/>
    <w:basedOn w:val="DefaultParagraphFont"/>
    <w:uiPriority w:val="21"/>
    <w:qFormat/>
    <w:rsid w:val="00646406"/>
    <w:rPr>
      <w:i/>
      <w:iCs/>
      <w:color w:val="0F4761" w:themeColor="accent1" w:themeShade="BF"/>
    </w:rPr>
  </w:style>
  <w:style w:type="paragraph" w:styleId="IntenseQuote">
    <w:name w:val="Intense Quote"/>
    <w:basedOn w:val="Normal"/>
    <w:next w:val="Normal"/>
    <w:link w:val="IntenseQuoteChar"/>
    <w:uiPriority w:val="30"/>
    <w:qFormat/>
    <w:rsid w:val="006464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6406"/>
    <w:rPr>
      <w:i/>
      <w:iCs/>
      <w:color w:val="0F4761" w:themeColor="accent1" w:themeShade="BF"/>
    </w:rPr>
  </w:style>
  <w:style w:type="character" w:styleId="IntenseReference">
    <w:name w:val="Intense Reference"/>
    <w:basedOn w:val="DefaultParagraphFont"/>
    <w:uiPriority w:val="32"/>
    <w:qFormat/>
    <w:rsid w:val="00646406"/>
    <w:rPr>
      <w:b/>
      <w:bCs/>
      <w:smallCaps/>
      <w:color w:val="0F4761" w:themeColor="accent1" w:themeShade="BF"/>
      <w:spacing w:val="5"/>
    </w:rPr>
  </w:style>
  <w:style w:type="paragraph" w:styleId="TOCHeading">
    <w:name w:val="TOC Heading"/>
    <w:basedOn w:val="Heading1"/>
    <w:next w:val="Normal"/>
    <w:uiPriority w:val="39"/>
    <w:unhideWhenUsed/>
    <w:qFormat/>
    <w:rsid w:val="00CB01F0"/>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CB01F0"/>
    <w:pPr>
      <w:spacing w:before="120"/>
    </w:pPr>
    <w:rPr>
      <w:b/>
      <w:bCs/>
      <w:i/>
      <w:iCs/>
    </w:rPr>
  </w:style>
  <w:style w:type="character" w:styleId="Hyperlink">
    <w:name w:val="Hyperlink"/>
    <w:basedOn w:val="DefaultParagraphFont"/>
    <w:uiPriority w:val="99"/>
    <w:unhideWhenUsed/>
    <w:rsid w:val="00CB01F0"/>
    <w:rPr>
      <w:color w:val="467886" w:themeColor="hyperlink"/>
      <w:u w:val="single"/>
    </w:rPr>
  </w:style>
  <w:style w:type="paragraph" w:styleId="TOC2">
    <w:name w:val="toc 2"/>
    <w:basedOn w:val="Normal"/>
    <w:next w:val="Normal"/>
    <w:autoRedefine/>
    <w:uiPriority w:val="39"/>
    <w:semiHidden/>
    <w:unhideWhenUsed/>
    <w:rsid w:val="00CB01F0"/>
    <w:pPr>
      <w:spacing w:before="120"/>
      <w:ind w:left="240"/>
    </w:pPr>
    <w:rPr>
      <w:b/>
      <w:bCs/>
      <w:sz w:val="22"/>
      <w:szCs w:val="22"/>
    </w:rPr>
  </w:style>
  <w:style w:type="paragraph" w:styleId="TOC3">
    <w:name w:val="toc 3"/>
    <w:basedOn w:val="Normal"/>
    <w:next w:val="Normal"/>
    <w:autoRedefine/>
    <w:uiPriority w:val="39"/>
    <w:semiHidden/>
    <w:unhideWhenUsed/>
    <w:rsid w:val="00CB01F0"/>
    <w:pPr>
      <w:ind w:left="480"/>
    </w:pPr>
    <w:rPr>
      <w:sz w:val="20"/>
      <w:szCs w:val="20"/>
    </w:rPr>
  </w:style>
  <w:style w:type="paragraph" w:styleId="TOC4">
    <w:name w:val="toc 4"/>
    <w:basedOn w:val="Normal"/>
    <w:next w:val="Normal"/>
    <w:autoRedefine/>
    <w:uiPriority w:val="39"/>
    <w:semiHidden/>
    <w:unhideWhenUsed/>
    <w:rsid w:val="00CB01F0"/>
    <w:pPr>
      <w:ind w:left="720"/>
    </w:pPr>
    <w:rPr>
      <w:sz w:val="20"/>
      <w:szCs w:val="20"/>
    </w:rPr>
  </w:style>
  <w:style w:type="paragraph" w:styleId="TOC5">
    <w:name w:val="toc 5"/>
    <w:basedOn w:val="Normal"/>
    <w:next w:val="Normal"/>
    <w:autoRedefine/>
    <w:uiPriority w:val="39"/>
    <w:semiHidden/>
    <w:unhideWhenUsed/>
    <w:rsid w:val="00CB01F0"/>
    <w:pPr>
      <w:ind w:left="960"/>
    </w:pPr>
    <w:rPr>
      <w:sz w:val="20"/>
      <w:szCs w:val="20"/>
    </w:rPr>
  </w:style>
  <w:style w:type="paragraph" w:styleId="TOC6">
    <w:name w:val="toc 6"/>
    <w:basedOn w:val="Normal"/>
    <w:next w:val="Normal"/>
    <w:autoRedefine/>
    <w:uiPriority w:val="39"/>
    <w:semiHidden/>
    <w:unhideWhenUsed/>
    <w:rsid w:val="00CB01F0"/>
    <w:pPr>
      <w:ind w:left="1200"/>
    </w:pPr>
    <w:rPr>
      <w:sz w:val="20"/>
      <w:szCs w:val="20"/>
    </w:rPr>
  </w:style>
  <w:style w:type="paragraph" w:styleId="TOC7">
    <w:name w:val="toc 7"/>
    <w:basedOn w:val="Normal"/>
    <w:next w:val="Normal"/>
    <w:autoRedefine/>
    <w:uiPriority w:val="39"/>
    <w:semiHidden/>
    <w:unhideWhenUsed/>
    <w:rsid w:val="00CB01F0"/>
    <w:pPr>
      <w:ind w:left="1440"/>
    </w:pPr>
    <w:rPr>
      <w:sz w:val="20"/>
      <w:szCs w:val="20"/>
    </w:rPr>
  </w:style>
  <w:style w:type="paragraph" w:styleId="TOC8">
    <w:name w:val="toc 8"/>
    <w:basedOn w:val="Normal"/>
    <w:next w:val="Normal"/>
    <w:autoRedefine/>
    <w:uiPriority w:val="39"/>
    <w:semiHidden/>
    <w:unhideWhenUsed/>
    <w:rsid w:val="00CB01F0"/>
    <w:pPr>
      <w:ind w:left="1680"/>
    </w:pPr>
    <w:rPr>
      <w:sz w:val="20"/>
      <w:szCs w:val="20"/>
    </w:rPr>
  </w:style>
  <w:style w:type="paragraph" w:styleId="TOC9">
    <w:name w:val="toc 9"/>
    <w:basedOn w:val="Normal"/>
    <w:next w:val="Normal"/>
    <w:autoRedefine/>
    <w:uiPriority w:val="39"/>
    <w:semiHidden/>
    <w:unhideWhenUsed/>
    <w:rsid w:val="00CB01F0"/>
    <w:pPr>
      <w:ind w:left="1920"/>
    </w:pPr>
    <w:rPr>
      <w:sz w:val="20"/>
      <w:szCs w:val="20"/>
    </w:rPr>
  </w:style>
  <w:style w:type="paragraph" w:styleId="BalloonText">
    <w:name w:val="Balloon Text"/>
    <w:basedOn w:val="Normal"/>
    <w:link w:val="BalloonTextChar"/>
    <w:uiPriority w:val="99"/>
    <w:semiHidden/>
    <w:unhideWhenUsed/>
    <w:rsid w:val="00AB2E6C"/>
    <w:rPr>
      <w:rFonts w:ascii="Tahoma" w:hAnsi="Tahoma" w:cs="Tahoma"/>
      <w:sz w:val="16"/>
      <w:szCs w:val="16"/>
    </w:rPr>
  </w:style>
  <w:style w:type="character" w:customStyle="1" w:styleId="BalloonTextChar">
    <w:name w:val="Balloon Text Char"/>
    <w:basedOn w:val="DefaultParagraphFont"/>
    <w:link w:val="BalloonText"/>
    <w:uiPriority w:val="99"/>
    <w:semiHidden/>
    <w:rsid w:val="00AB2E6C"/>
    <w:rPr>
      <w:rFonts w:ascii="Tahoma" w:hAnsi="Tahoma" w:cs="Tahoma"/>
      <w:sz w:val="16"/>
      <w:szCs w:val="16"/>
    </w:rPr>
  </w:style>
  <w:style w:type="paragraph" w:styleId="NormalWeb">
    <w:name w:val="Normal (Web)"/>
    <w:basedOn w:val="Normal"/>
    <w:uiPriority w:val="99"/>
    <w:unhideWhenUsed/>
    <w:rsid w:val="00AB2E6C"/>
    <w:pPr>
      <w:spacing w:before="100" w:beforeAutospacing="1" w:after="100" w:afterAutospacing="1"/>
    </w:pPr>
    <w:rPr>
      <w:rFonts w:ascii="Times New Roman" w:eastAsia="Times New Roman" w:hAnsi="Times New Roman" w:cs="Times New Roman"/>
      <w:kern w:val="0"/>
      <w:lang w:val="en-US"/>
      <w14:ligatures w14:val="none"/>
    </w:rPr>
  </w:style>
  <w:style w:type="character" w:styleId="Emphasis">
    <w:name w:val="Emphasis"/>
    <w:basedOn w:val="DefaultParagraphFont"/>
    <w:uiPriority w:val="20"/>
    <w:qFormat/>
    <w:rsid w:val="007E64C0"/>
    <w:rPr>
      <w:i/>
      <w:iCs/>
    </w:rPr>
  </w:style>
  <w:style w:type="table" w:styleId="TableGrid">
    <w:name w:val="Table Grid"/>
    <w:basedOn w:val="TableNormal"/>
    <w:uiPriority w:val="39"/>
    <w:rsid w:val="005A2C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E4797E"/>
    <w:rPr>
      <w:b/>
      <w:bCs/>
    </w:rPr>
  </w:style>
  <w:style w:type="paragraph" w:styleId="Header">
    <w:name w:val="header"/>
    <w:basedOn w:val="Normal"/>
    <w:link w:val="HeaderChar"/>
    <w:uiPriority w:val="99"/>
    <w:unhideWhenUsed/>
    <w:rsid w:val="007A25D8"/>
    <w:pPr>
      <w:tabs>
        <w:tab w:val="center" w:pos="4680"/>
        <w:tab w:val="right" w:pos="9360"/>
      </w:tabs>
    </w:pPr>
  </w:style>
  <w:style w:type="character" w:customStyle="1" w:styleId="HeaderChar">
    <w:name w:val="Header Char"/>
    <w:basedOn w:val="DefaultParagraphFont"/>
    <w:link w:val="Header"/>
    <w:uiPriority w:val="99"/>
    <w:rsid w:val="007A25D8"/>
  </w:style>
  <w:style w:type="paragraph" w:styleId="Footer">
    <w:name w:val="footer"/>
    <w:basedOn w:val="Normal"/>
    <w:link w:val="FooterChar"/>
    <w:uiPriority w:val="99"/>
    <w:unhideWhenUsed/>
    <w:rsid w:val="007A25D8"/>
    <w:pPr>
      <w:tabs>
        <w:tab w:val="center" w:pos="4680"/>
        <w:tab w:val="right" w:pos="9360"/>
      </w:tabs>
    </w:pPr>
  </w:style>
  <w:style w:type="character" w:customStyle="1" w:styleId="FooterChar">
    <w:name w:val="Footer Char"/>
    <w:basedOn w:val="DefaultParagraphFont"/>
    <w:link w:val="Footer"/>
    <w:uiPriority w:val="99"/>
    <w:rsid w:val="007A25D8"/>
  </w:style>
  <w:style w:type="table" w:styleId="MediumShading1-Accent6">
    <w:name w:val="Medium Shading 1 Accent 6"/>
    <w:basedOn w:val="TableNormal"/>
    <w:uiPriority w:val="63"/>
    <w:rsid w:val="00753AAF"/>
    <w:tblPr>
      <w:tblStyleRowBandSize w:val="1"/>
      <w:tblStyleColBandSize w:val="1"/>
      <w:tblInd w:w="0" w:type="dxa"/>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753AAF"/>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2-Accent6">
    <w:name w:val="Medium Grid 2 Accent 6"/>
    <w:basedOn w:val="TableNormal"/>
    <w:uiPriority w:val="68"/>
    <w:rsid w:val="00753AAF"/>
    <w:rPr>
      <w:rFonts w:asciiTheme="majorHAnsi" w:eastAsiaTheme="majorEastAsia" w:hAnsiTheme="majorHAnsi" w:cstheme="majorBidi"/>
      <w:color w:val="000000" w:themeColor="text1"/>
    </w:rPr>
    <w:tblPr>
      <w:tblStyleRowBandSize w:val="1"/>
      <w:tblStyleColBandSize w:val="1"/>
      <w:tblInd w:w="0" w:type="dxa"/>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CellMar>
        <w:top w:w="0" w:type="dxa"/>
        <w:left w:w="108" w:type="dxa"/>
        <w:bottom w:w="0" w:type="dxa"/>
        <w:right w:w="108" w:type="dxa"/>
      </w:tblCellMar>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LightGrid-Accent4">
    <w:name w:val="Light Grid Accent 4"/>
    <w:basedOn w:val="TableNormal"/>
    <w:uiPriority w:val="62"/>
    <w:rsid w:val="00386E7B"/>
    <w:tblPr>
      <w:tblStyleRowBandSize w:val="1"/>
      <w:tblStyleColBandSize w:val="1"/>
      <w:tblInd w:w="0" w:type="dxa"/>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Shading-Accent4">
    <w:name w:val="Light Shading Accent 4"/>
    <w:basedOn w:val="TableNormal"/>
    <w:uiPriority w:val="60"/>
    <w:rsid w:val="00386E7B"/>
    <w:rPr>
      <w:color w:val="0B769F" w:themeColor="accent4" w:themeShade="BF"/>
    </w:rPr>
    <w:tblPr>
      <w:tblStyleRowBandSize w:val="1"/>
      <w:tblStyleColBandSize w:val="1"/>
      <w:tblInd w:w="0" w:type="dxa"/>
      <w:tblBorders>
        <w:top w:val="single" w:sz="8" w:space="0" w:color="0F9ED5" w:themeColor="accent4"/>
        <w:bottom w:val="single" w:sz="8" w:space="0" w:color="0F9ED5"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386E7B"/>
    <w:rPr>
      <w:color w:val="77206D" w:themeColor="accent5" w:themeShade="BF"/>
    </w:rPr>
    <w:tblPr>
      <w:tblStyleRowBandSize w:val="1"/>
      <w:tblStyleColBandSize w:val="1"/>
      <w:tblInd w:w="0" w:type="dxa"/>
      <w:tblBorders>
        <w:top w:val="single" w:sz="8" w:space="0" w:color="A02B93" w:themeColor="accent5"/>
        <w:bottom w:val="single" w:sz="8" w:space="0" w:color="A02B93"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Grid-Accent3">
    <w:name w:val="Light Grid Accent 3"/>
    <w:basedOn w:val="TableNormal"/>
    <w:uiPriority w:val="62"/>
    <w:rsid w:val="00386E7B"/>
    <w:tblPr>
      <w:tblStyleRowBandSize w:val="1"/>
      <w:tblStyleColBandSize w:val="1"/>
      <w:tblInd w:w="0" w:type="dxa"/>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Shading-Accent3">
    <w:name w:val="Light Shading Accent 3"/>
    <w:basedOn w:val="TableNormal"/>
    <w:uiPriority w:val="60"/>
    <w:rsid w:val="005C7466"/>
    <w:rPr>
      <w:color w:val="124F1A" w:themeColor="accent3" w:themeShade="BF"/>
    </w:rPr>
    <w:tblPr>
      <w:tblStyleRowBandSize w:val="1"/>
      <w:tblStyleColBandSize w:val="1"/>
      <w:tblInd w:w="0" w:type="dxa"/>
      <w:tblBorders>
        <w:top w:val="single" w:sz="8" w:space="0" w:color="196B24" w:themeColor="accent3"/>
        <w:bottom w:val="single" w:sz="8" w:space="0" w:color="196B24"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5043"/>
  </w:style>
  <w:style w:type="paragraph" w:styleId="Heading1">
    <w:name w:val="heading 1"/>
    <w:basedOn w:val="Normal"/>
    <w:next w:val="Normal"/>
    <w:link w:val="Heading1Char"/>
    <w:uiPriority w:val="9"/>
    <w:qFormat/>
    <w:rsid w:val="006464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464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64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64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64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640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640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640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640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64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464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64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64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64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64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64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64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6406"/>
    <w:rPr>
      <w:rFonts w:eastAsiaTheme="majorEastAsia" w:cstheme="majorBidi"/>
      <w:color w:val="272727" w:themeColor="text1" w:themeTint="D8"/>
    </w:rPr>
  </w:style>
  <w:style w:type="paragraph" w:styleId="Title">
    <w:name w:val="Title"/>
    <w:basedOn w:val="Normal"/>
    <w:next w:val="Normal"/>
    <w:link w:val="TitleChar"/>
    <w:uiPriority w:val="10"/>
    <w:qFormat/>
    <w:rsid w:val="0064640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64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640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64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640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46406"/>
    <w:rPr>
      <w:i/>
      <w:iCs/>
      <w:color w:val="404040" w:themeColor="text1" w:themeTint="BF"/>
    </w:rPr>
  </w:style>
  <w:style w:type="paragraph" w:styleId="ListParagraph">
    <w:name w:val="List Paragraph"/>
    <w:basedOn w:val="Normal"/>
    <w:uiPriority w:val="34"/>
    <w:qFormat/>
    <w:rsid w:val="00646406"/>
    <w:pPr>
      <w:ind w:left="720"/>
      <w:contextualSpacing/>
    </w:pPr>
  </w:style>
  <w:style w:type="character" w:styleId="IntenseEmphasis">
    <w:name w:val="Intense Emphasis"/>
    <w:basedOn w:val="DefaultParagraphFont"/>
    <w:uiPriority w:val="21"/>
    <w:qFormat/>
    <w:rsid w:val="00646406"/>
    <w:rPr>
      <w:i/>
      <w:iCs/>
      <w:color w:val="0F4761" w:themeColor="accent1" w:themeShade="BF"/>
    </w:rPr>
  </w:style>
  <w:style w:type="paragraph" w:styleId="IntenseQuote">
    <w:name w:val="Intense Quote"/>
    <w:basedOn w:val="Normal"/>
    <w:next w:val="Normal"/>
    <w:link w:val="IntenseQuoteChar"/>
    <w:uiPriority w:val="30"/>
    <w:qFormat/>
    <w:rsid w:val="006464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6406"/>
    <w:rPr>
      <w:i/>
      <w:iCs/>
      <w:color w:val="0F4761" w:themeColor="accent1" w:themeShade="BF"/>
    </w:rPr>
  </w:style>
  <w:style w:type="character" w:styleId="IntenseReference">
    <w:name w:val="Intense Reference"/>
    <w:basedOn w:val="DefaultParagraphFont"/>
    <w:uiPriority w:val="32"/>
    <w:qFormat/>
    <w:rsid w:val="00646406"/>
    <w:rPr>
      <w:b/>
      <w:bCs/>
      <w:smallCaps/>
      <w:color w:val="0F4761" w:themeColor="accent1" w:themeShade="BF"/>
      <w:spacing w:val="5"/>
    </w:rPr>
  </w:style>
  <w:style w:type="paragraph" w:styleId="TOCHeading">
    <w:name w:val="TOC Heading"/>
    <w:basedOn w:val="Heading1"/>
    <w:next w:val="Normal"/>
    <w:uiPriority w:val="39"/>
    <w:unhideWhenUsed/>
    <w:qFormat/>
    <w:rsid w:val="00CB01F0"/>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CB01F0"/>
    <w:pPr>
      <w:spacing w:before="120"/>
    </w:pPr>
    <w:rPr>
      <w:b/>
      <w:bCs/>
      <w:i/>
      <w:iCs/>
    </w:rPr>
  </w:style>
  <w:style w:type="character" w:styleId="Hyperlink">
    <w:name w:val="Hyperlink"/>
    <w:basedOn w:val="DefaultParagraphFont"/>
    <w:uiPriority w:val="99"/>
    <w:unhideWhenUsed/>
    <w:rsid w:val="00CB01F0"/>
    <w:rPr>
      <w:color w:val="467886" w:themeColor="hyperlink"/>
      <w:u w:val="single"/>
    </w:rPr>
  </w:style>
  <w:style w:type="paragraph" w:styleId="TOC2">
    <w:name w:val="toc 2"/>
    <w:basedOn w:val="Normal"/>
    <w:next w:val="Normal"/>
    <w:autoRedefine/>
    <w:uiPriority w:val="39"/>
    <w:semiHidden/>
    <w:unhideWhenUsed/>
    <w:rsid w:val="00CB01F0"/>
    <w:pPr>
      <w:spacing w:before="120"/>
      <w:ind w:left="240"/>
    </w:pPr>
    <w:rPr>
      <w:b/>
      <w:bCs/>
      <w:sz w:val="22"/>
      <w:szCs w:val="22"/>
    </w:rPr>
  </w:style>
  <w:style w:type="paragraph" w:styleId="TOC3">
    <w:name w:val="toc 3"/>
    <w:basedOn w:val="Normal"/>
    <w:next w:val="Normal"/>
    <w:autoRedefine/>
    <w:uiPriority w:val="39"/>
    <w:semiHidden/>
    <w:unhideWhenUsed/>
    <w:rsid w:val="00CB01F0"/>
    <w:pPr>
      <w:ind w:left="480"/>
    </w:pPr>
    <w:rPr>
      <w:sz w:val="20"/>
      <w:szCs w:val="20"/>
    </w:rPr>
  </w:style>
  <w:style w:type="paragraph" w:styleId="TOC4">
    <w:name w:val="toc 4"/>
    <w:basedOn w:val="Normal"/>
    <w:next w:val="Normal"/>
    <w:autoRedefine/>
    <w:uiPriority w:val="39"/>
    <w:semiHidden/>
    <w:unhideWhenUsed/>
    <w:rsid w:val="00CB01F0"/>
    <w:pPr>
      <w:ind w:left="720"/>
    </w:pPr>
    <w:rPr>
      <w:sz w:val="20"/>
      <w:szCs w:val="20"/>
    </w:rPr>
  </w:style>
  <w:style w:type="paragraph" w:styleId="TOC5">
    <w:name w:val="toc 5"/>
    <w:basedOn w:val="Normal"/>
    <w:next w:val="Normal"/>
    <w:autoRedefine/>
    <w:uiPriority w:val="39"/>
    <w:semiHidden/>
    <w:unhideWhenUsed/>
    <w:rsid w:val="00CB01F0"/>
    <w:pPr>
      <w:ind w:left="960"/>
    </w:pPr>
    <w:rPr>
      <w:sz w:val="20"/>
      <w:szCs w:val="20"/>
    </w:rPr>
  </w:style>
  <w:style w:type="paragraph" w:styleId="TOC6">
    <w:name w:val="toc 6"/>
    <w:basedOn w:val="Normal"/>
    <w:next w:val="Normal"/>
    <w:autoRedefine/>
    <w:uiPriority w:val="39"/>
    <w:semiHidden/>
    <w:unhideWhenUsed/>
    <w:rsid w:val="00CB01F0"/>
    <w:pPr>
      <w:ind w:left="1200"/>
    </w:pPr>
    <w:rPr>
      <w:sz w:val="20"/>
      <w:szCs w:val="20"/>
    </w:rPr>
  </w:style>
  <w:style w:type="paragraph" w:styleId="TOC7">
    <w:name w:val="toc 7"/>
    <w:basedOn w:val="Normal"/>
    <w:next w:val="Normal"/>
    <w:autoRedefine/>
    <w:uiPriority w:val="39"/>
    <w:semiHidden/>
    <w:unhideWhenUsed/>
    <w:rsid w:val="00CB01F0"/>
    <w:pPr>
      <w:ind w:left="1440"/>
    </w:pPr>
    <w:rPr>
      <w:sz w:val="20"/>
      <w:szCs w:val="20"/>
    </w:rPr>
  </w:style>
  <w:style w:type="paragraph" w:styleId="TOC8">
    <w:name w:val="toc 8"/>
    <w:basedOn w:val="Normal"/>
    <w:next w:val="Normal"/>
    <w:autoRedefine/>
    <w:uiPriority w:val="39"/>
    <w:semiHidden/>
    <w:unhideWhenUsed/>
    <w:rsid w:val="00CB01F0"/>
    <w:pPr>
      <w:ind w:left="1680"/>
    </w:pPr>
    <w:rPr>
      <w:sz w:val="20"/>
      <w:szCs w:val="20"/>
    </w:rPr>
  </w:style>
  <w:style w:type="paragraph" w:styleId="TOC9">
    <w:name w:val="toc 9"/>
    <w:basedOn w:val="Normal"/>
    <w:next w:val="Normal"/>
    <w:autoRedefine/>
    <w:uiPriority w:val="39"/>
    <w:semiHidden/>
    <w:unhideWhenUsed/>
    <w:rsid w:val="00CB01F0"/>
    <w:pPr>
      <w:ind w:left="1920"/>
    </w:pPr>
    <w:rPr>
      <w:sz w:val="20"/>
      <w:szCs w:val="20"/>
    </w:rPr>
  </w:style>
  <w:style w:type="paragraph" w:styleId="BalloonText">
    <w:name w:val="Balloon Text"/>
    <w:basedOn w:val="Normal"/>
    <w:link w:val="BalloonTextChar"/>
    <w:uiPriority w:val="99"/>
    <w:semiHidden/>
    <w:unhideWhenUsed/>
    <w:rsid w:val="00AB2E6C"/>
    <w:rPr>
      <w:rFonts w:ascii="Tahoma" w:hAnsi="Tahoma" w:cs="Tahoma"/>
      <w:sz w:val="16"/>
      <w:szCs w:val="16"/>
    </w:rPr>
  </w:style>
  <w:style w:type="character" w:customStyle="1" w:styleId="BalloonTextChar">
    <w:name w:val="Balloon Text Char"/>
    <w:basedOn w:val="DefaultParagraphFont"/>
    <w:link w:val="BalloonText"/>
    <w:uiPriority w:val="99"/>
    <w:semiHidden/>
    <w:rsid w:val="00AB2E6C"/>
    <w:rPr>
      <w:rFonts w:ascii="Tahoma" w:hAnsi="Tahoma" w:cs="Tahoma"/>
      <w:sz w:val="16"/>
      <w:szCs w:val="16"/>
    </w:rPr>
  </w:style>
  <w:style w:type="paragraph" w:styleId="NormalWeb">
    <w:name w:val="Normal (Web)"/>
    <w:basedOn w:val="Normal"/>
    <w:uiPriority w:val="99"/>
    <w:unhideWhenUsed/>
    <w:rsid w:val="00AB2E6C"/>
    <w:pPr>
      <w:spacing w:before="100" w:beforeAutospacing="1" w:after="100" w:afterAutospacing="1"/>
    </w:pPr>
    <w:rPr>
      <w:rFonts w:ascii="Times New Roman" w:eastAsia="Times New Roman" w:hAnsi="Times New Roman" w:cs="Times New Roman"/>
      <w:kern w:val="0"/>
      <w:lang w:val="en-US"/>
      <w14:ligatures w14:val="none"/>
    </w:rPr>
  </w:style>
  <w:style w:type="character" w:styleId="Emphasis">
    <w:name w:val="Emphasis"/>
    <w:basedOn w:val="DefaultParagraphFont"/>
    <w:uiPriority w:val="20"/>
    <w:qFormat/>
    <w:rsid w:val="007E64C0"/>
    <w:rPr>
      <w:i/>
      <w:iCs/>
    </w:rPr>
  </w:style>
  <w:style w:type="table" w:styleId="TableGrid">
    <w:name w:val="Table Grid"/>
    <w:basedOn w:val="TableNormal"/>
    <w:uiPriority w:val="39"/>
    <w:rsid w:val="005A2C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E4797E"/>
    <w:rPr>
      <w:b/>
      <w:bCs/>
    </w:rPr>
  </w:style>
  <w:style w:type="paragraph" w:styleId="Header">
    <w:name w:val="header"/>
    <w:basedOn w:val="Normal"/>
    <w:link w:val="HeaderChar"/>
    <w:uiPriority w:val="99"/>
    <w:unhideWhenUsed/>
    <w:rsid w:val="007A25D8"/>
    <w:pPr>
      <w:tabs>
        <w:tab w:val="center" w:pos="4680"/>
        <w:tab w:val="right" w:pos="9360"/>
      </w:tabs>
    </w:pPr>
  </w:style>
  <w:style w:type="character" w:customStyle="1" w:styleId="HeaderChar">
    <w:name w:val="Header Char"/>
    <w:basedOn w:val="DefaultParagraphFont"/>
    <w:link w:val="Header"/>
    <w:uiPriority w:val="99"/>
    <w:rsid w:val="007A25D8"/>
  </w:style>
  <w:style w:type="paragraph" w:styleId="Footer">
    <w:name w:val="footer"/>
    <w:basedOn w:val="Normal"/>
    <w:link w:val="FooterChar"/>
    <w:uiPriority w:val="99"/>
    <w:unhideWhenUsed/>
    <w:rsid w:val="007A25D8"/>
    <w:pPr>
      <w:tabs>
        <w:tab w:val="center" w:pos="4680"/>
        <w:tab w:val="right" w:pos="9360"/>
      </w:tabs>
    </w:pPr>
  </w:style>
  <w:style w:type="character" w:customStyle="1" w:styleId="FooterChar">
    <w:name w:val="Footer Char"/>
    <w:basedOn w:val="DefaultParagraphFont"/>
    <w:link w:val="Footer"/>
    <w:uiPriority w:val="99"/>
    <w:rsid w:val="007A25D8"/>
  </w:style>
  <w:style w:type="table" w:styleId="MediumShading1-Accent6">
    <w:name w:val="Medium Shading 1 Accent 6"/>
    <w:basedOn w:val="TableNormal"/>
    <w:uiPriority w:val="63"/>
    <w:rsid w:val="00753AAF"/>
    <w:tblPr>
      <w:tblStyleRowBandSize w:val="1"/>
      <w:tblStyleColBandSize w:val="1"/>
      <w:tblInd w:w="0" w:type="dxa"/>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753AAF"/>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2-Accent6">
    <w:name w:val="Medium Grid 2 Accent 6"/>
    <w:basedOn w:val="TableNormal"/>
    <w:uiPriority w:val="68"/>
    <w:rsid w:val="00753AAF"/>
    <w:rPr>
      <w:rFonts w:asciiTheme="majorHAnsi" w:eastAsiaTheme="majorEastAsia" w:hAnsiTheme="majorHAnsi" w:cstheme="majorBidi"/>
      <w:color w:val="000000" w:themeColor="text1"/>
    </w:rPr>
    <w:tblPr>
      <w:tblStyleRowBandSize w:val="1"/>
      <w:tblStyleColBandSize w:val="1"/>
      <w:tblInd w:w="0" w:type="dxa"/>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CellMar>
        <w:top w:w="0" w:type="dxa"/>
        <w:left w:w="108" w:type="dxa"/>
        <w:bottom w:w="0" w:type="dxa"/>
        <w:right w:w="108" w:type="dxa"/>
      </w:tblCellMar>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LightGrid-Accent4">
    <w:name w:val="Light Grid Accent 4"/>
    <w:basedOn w:val="TableNormal"/>
    <w:uiPriority w:val="62"/>
    <w:rsid w:val="00386E7B"/>
    <w:tblPr>
      <w:tblStyleRowBandSize w:val="1"/>
      <w:tblStyleColBandSize w:val="1"/>
      <w:tblInd w:w="0" w:type="dxa"/>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Shading-Accent4">
    <w:name w:val="Light Shading Accent 4"/>
    <w:basedOn w:val="TableNormal"/>
    <w:uiPriority w:val="60"/>
    <w:rsid w:val="00386E7B"/>
    <w:rPr>
      <w:color w:val="0B769F" w:themeColor="accent4" w:themeShade="BF"/>
    </w:rPr>
    <w:tblPr>
      <w:tblStyleRowBandSize w:val="1"/>
      <w:tblStyleColBandSize w:val="1"/>
      <w:tblInd w:w="0" w:type="dxa"/>
      <w:tblBorders>
        <w:top w:val="single" w:sz="8" w:space="0" w:color="0F9ED5" w:themeColor="accent4"/>
        <w:bottom w:val="single" w:sz="8" w:space="0" w:color="0F9ED5"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386E7B"/>
    <w:rPr>
      <w:color w:val="77206D" w:themeColor="accent5" w:themeShade="BF"/>
    </w:rPr>
    <w:tblPr>
      <w:tblStyleRowBandSize w:val="1"/>
      <w:tblStyleColBandSize w:val="1"/>
      <w:tblInd w:w="0" w:type="dxa"/>
      <w:tblBorders>
        <w:top w:val="single" w:sz="8" w:space="0" w:color="A02B93" w:themeColor="accent5"/>
        <w:bottom w:val="single" w:sz="8" w:space="0" w:color="A02B93"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Grid-Accent3">
    <w:name w:val="Light Grid Accent 3"/>
    <w:basedOn w:val="TableNormal"/>
    <w:uiPriority w:val="62"/>
    <w:rsid w:val="00386E7B"/>
    <w:tblPr>
      <w:tblStyleRowBandSize w:val="1"/>
      <w:tblStyleColBandSize w:val="1"/>
      <w:tblInd w:w="0" w:type="dxa"/>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Shading-Accent3">
    <w:name w:val="Light Shading Accent 3"/>
    <w:basedOn w:val="TableNormal"/>
    <w:uiPriority w:val="60"/>
    <w:rsid w:val="005C7466"/>
    <w:rPr>
      <w:color w:val="124F1A" w:themeColor="accent3" w:themeShade="BF"/>
    </w:rPr>
    <w:tblPr>
      <w:tblStyleRowBandSize w:val="1"/>
      <w:tblStyleColBandSize w:val="1"/>
      <w:tblInd w:w="0" w:type="dxa"/>
      <w:tblBorders>
        <w:top w:val="single" w:sz="8" w:space="0" w:color="196B24" w:themeColor="accent3"/>
        <w:bottom w:val="single" w:sz="8" w:space="0" w:color="196B24"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525357">
      <w:bodyDiv w:val="1"/>
      <w:marLeft w:val="0"/>
      <w:marRight w:val="0"/>
      <w:marTop w:val="0"/>
      <w:marBottom w:val="0"/>
      <w:divBdr>
        <w:top w:val="none" w:sz="0" w:space="0" w:color="auto"/>
        <w:left w:val="none" w:sz="0" w:space="0" w:color="auto"/>
        <w:bottom w:val="none" w:sz="0" w:space="0" w:color="auto"/>
        <w:right w:val="none" w:sz="0" w:space="0" w:color="auto"/>
      </w:divBdr>
    </w:div>
    <w:div w:id="120924296">
      <w:bodyDiv w:val="1"/>
      <w:marLeft w:val="0"/>
      <w:marRight w:val="0"/>
      <w:marTop w:val="0"/>
      <w:marBottom w:val="0"/>
      <w:divBdr>
        <w:top w:val="none" w:sz="0" w:space="0" w:color="auto"/>
        <w:left w:val="none" w:sz="0" w:space="0" w:color="auto"/>
        <w:bottom w:val="none" w:sz="0" w:space="0" w:color="auto"/>
        <w:right w:val="none" w:sz="0" w:space="0" w:color="auto"/>
      </w:divBdr>
    </w:div>
    <w:div w:id="143812417">
      <w:bodyDiv w:val="1"/>
      <w:marLeft w:val="0"/>
      <w:marRight w:val="0"/>
      <w:marTop w:val="0"/>
      <w:marBottom w:val="0"/>
      <w:divBdr>
        <w:top w:val="none" w:sz="0" w:space="0" w:color="auto"/>
        <w:left w:val="none" w:sz="0" w:space="0" w:color="auto"/>
        <w:bottom w:val="none" w:sz="0" w:space="0" w:color="auto"/>
        <w:right w:val="none" w:sz="0" w:space="0" w:color="auto"/>
      </w:divBdr>
      <w:divsChild>
        <w:div w:id="1237980709">
          <w:marLeft w:val="0"/>
          <w:marRight w:val="0"/>
          <w:marTop w:val="0"/>
          <w:marBottom w:val="0"/>
          <w:divBdr>
            <w:top w:val="none" w:sz="0" w:space="0" w:color="auto"/>
            <w:left w:val="none" w:sz="0" w:space="0" w:color="auto"/>
            <w:bottom w:val="none" w:sz="0" w:space="0" w:color="auto"/>
            <w:right w:val="none" w:sz="0" w:space="0" w:color="auto"/>
          </w:divBdr>
        </w:div>
      </w:divsChild>
    </w:div>
    <w:div w:id="294795053">
      <w:bodyDiv w:val="1"/>
      <w:marLeft w:val="0"/>
      <w:marRight w:val="0"/>
      <w:marTop w:val="0"/>
      <w:marBottom w:val="0"/>
      <w:divBdr>
        <w:top w:val="none" w:sz="0" w:space="0" w:color="auto"/>
        <w:left w:val="none" w:sz="0" w:space="0" w:color="auto"/>
        <w:bottom w:val="none" w:sz="0" w:space="0" w:color="auto"/>
        <w:right w:val="none" w:sz="0" w:space="0" w:color="auto"/>
      </w:divBdr>
    </w:div>
    <w:div w:id="300037589">
      <w:bodyDiv w:val="1"/>
      <w:marLeft w:val="0"/>
      <w:marRight w:val="0"/>
      <w:marTop w:val="0"/>
      <w:marBottom w:val="0"/>
      <w:divBdr>
        <w:top w:val="none" w:sz="0" w:space="0" w:color="auto"/>
        <w:left w:val="none" w:sz="0" w:space="0" w:color="auto"/>
        <w:bottom w:val="none" w:sz="0" w:space="0" w:color="auto"/>
        <w:right w:val="none" w:sz="0" w:space="0" w:color="auto"/>
      </w:divBdr>
    </w:div>
    <w:div w:id="306327482">
      <w:bodyDiv w:val="1"/>
      <w:marLeft w:val="0"/>
      <w:marRight w:val="0"/>
      <w:marTop w:val="0"/>
      <w:marBottom w:val="0"/>
      <w:divBdr>
        <w:top w:val="none" w:sz="0" w:space="0" w:color="auto"/>
        <w:left w:val="none" w:sz="0" w:space="0" w:color="auto"/>
        <w:bottom w:val="none" w:sz="0" w:space="0" w:color="auto"/>
        <w:right w:val="none" w:sz="0" w:space="0" w:color="auto"/>
      </w:divBdr>
    </w:div>
    <w:div w:id="351884573">
      <w:bodyDiv w:val="1"/>
      <w:marLeft w:val="0"/>
      <w:marRight w:val="0"/>
      <w:marTop w:val="0"/>
      <w:marBottom w:val="0"/>
      <w:divBdr>
        <w:top w:val="none" w:sz="0" w:space="0" w:color="auto"/>
        <w:left w:val="none" w:sz="0" w:space="0" w:color="auto"/>
        <w:bottom w:val="none" w:sz="0" w:space="0" w:color="auto"/>
        <w:right w:val="none" w:sz="0" w:space="0" w:color="auto"/>
      </w:divBdr>
    </w:div>
    <w:div w:id="477066605">
      <w:bodyDiv w:val="1"/>
      <w:marLeft w:val="0"/>
      <w:marRight w:val="0"/>
      <w:marTop w:val="0"/>
      <w:marBottom w:val="0"/>
      <w:divBdr>
        <w:top w:val="none" w:sz="0" w:space="0" w:color="auto"/>
        <w:left w:val="none" w:sz="0" w:space="0" w:color="auto"/>
        <w:bottom w:val="none" w:sz="0" w:space="0" w:color="auto"/>
        <w:right w:val="none" w:sz="0" w:space="0" w:color="auto"/>
      </w:divBdr>
      <w:divsChild>
        <w:div w:id="1142892157">
          <w:marLeft w:val="0"/>
          <w:marRight w:val="0"/>
          <w:marTop w:val="0"/>
          <w:marBottom w:val="0"/>
          <w:divBdr>
            <w:top w:val="none" w:sz="0" w:space="0" w:color="auto"/>
            <w:left w:val="none" w:sz="0" w:space="0" w:color="auto"/>
            <w:bottom w:val="none" w:sz="0" w:space="0" w:color="auto"/>
            <w:right w:val="none" w:sz="0" w:space="0" w:color="auto"/>
          </w:divBdr>
        </w:div>
      </w:divsChild>
    </w:div>
    <w:div w:id="600916759">
      <w:bodyDiv w:val="1"/>
      <w:marLeft w:val="0"/>
      <w:marRight w:val="0"/>
      <w:marTop w:val="0"/>
      <w:marBottom w:val="0"/>
      <w:divBdr>
        <w:top w:val="none" w:sz="0" w:space="0" w:color="auto"/>
        <w:left w:val="none" w:sz="0" w:space="0" w:color="auto"/>
        <w:bottom w:val="none" w:sz="0" w:space="0" w:color="auto"/>
        <w:right w:val="none" w:sz="0" w:space="0" w:color="auto"/>
      </w:divBdr>
    </w:div>
    <w:div w:id="743844571">
      <w:bodyDiv w:val="1"/>
      <w:marLeft w:val="0"/>
      <w:marRight w:val="0"/>
      <w:marTop w:val="0"/>
      <w:marBottom w:val="0"/>
      <w:divBdr>
        <w:top w:val="none" w:sz="0" w:space="0" w:color="auto"/>
        <w:left w:val="none" w:sz="0" w:space="0" w:color="auto"/>
        <w:bottom w:val="none" w:sz="0" w:space="0" w:color="auto"/>
        <w:right w:val="none" w:sz="0" w:space="0" w:color="auto"/>
      </w:divBdr>
    </w:div>
    <w:div w:id="745302284">
      <w:bodyDiv w:val="1"/>
      <w:marLeft w:val="0"/>
      <w:marRight w:val="0"/>
      <w:marTop w:val="0"/>
      <w:marBottom w:val="0"/>
      <w:divBdr>
        <w:top w:val="none" w:sz="0" w:space="0" w:color="auto"/>
        <w:left w:val="none" w:sz="0" w:space="0" w:color="auto"/>
        <w:bottom w:val="none" w:sz="0" w:space="0" w:color="auto"/>
        <w:right w:val="none" w:sz="0" w:space="0" w:color="auto"/>
      </w:divBdr>
      <w:divsChild>
        <w:div w:id="2106729442">
          <w:marLeft w:val="0"/>
          <w:marRight w:val="0"/>
          <w:marTop w:val="0"/>
          <w:marBottom w:val="0"/>
          <w:divBdr>
            <w:top w:val="none" w:sz="0" w:space="0" w:color="auto"/>
            <w:left w:val="none" w:sz="0" w:space="0" w:color="auto"/>
            <w:bottom w:val="none" w:sz="0" w:space="0" w:color="auto"/>
            <w:right w:val="none" w:sz="0" w:space="0" w:color="auto"/>
          </w:divBdr>
        </w:div>
      </w:divsChild>
    </w:div>
    <w:div w:id="752824084">
      <w:bodyDiv w:val="1"/>
      <w:marLeft w:val="0"/>
      <w:marRight w:val="0"/>
      <w:marTop w:val="0"/>
      <w:marBottom w:val="0"/>
      <w:divBdr>
        <w:top w:val="none" w:sz="0" w:space="0" w:color="auto"/>
        <w:left w:val="none" w:sz="0" w:space="0" w:color="auto"/>
        <w:bottom w:val="none" w:sz="0" w:space="0" w:color="auto"/>
        <w:right w:val="none" w:sz="0" w:space="0" w:color="auto"/>
      </w:divBdr>
    </w:div>
    <w:div w:id="850602915">
      <w:bodyDiv w:val="1"/>
      <w:marLeft w:val="0"/>
      <w:marRight w:val="0"/>
      <w:marTop w:val="0"/>
      <w:marBottom w:val="0"/>
      <w:divBdr>
        <w:top w:val="none" w:sz="0" w:space="0" w:color="auto"/>
        <w:left w:val="none" w:sz="0" w:space="0" w:color="auto"/>
        <w:bottom w:val="none" w:sz="0" w:space="0" w:color="auto"/>
        <w:right w:val="none" w:sz="0" w:space="0" w:color="auto"/>
      </w:divBdr>
    </w:div>
    <w:div w:id="864833079">
      <w:bodyDiv w:val="1"/>
      <w:marLeft w:val="0"/>
      <w:marRight w:val="0"/>
      <w:marTop w:val="0"/>
      <w:marBottom w:val="0"/>
      <w:divBdr>
        <w:top w:val="none" w:sz="0" w:space="0" w:color="auto"/>
        <w:left w:val="none" w:sz="0" w:space="0" w:color="auto"/>
        <w:bottom w:val="none" w:sz="0" w:space="0" w:color="auto"/>
        <w:right w:val="none" w:sz="0" w:space="0" w:color="auto"/>
      </w:divBdr>
    </w:div>
    <w:div w:id="877473063">
      <w:bodyDiv w:val="1"/>
      <w:marLeft w:val="0"/>
      <w:marRight w:val="0"/>
      <w:marTop w:val="0"/>
      <w:marBottom w:val="0"/>
      <w:divBdr>
        <w:top w:val="none" w:sz="0" w:space="0" w:color="auto"/>
        <w:left w:val="none" w:sz="0" w:space="0" w:color="auto"/>
        <w:bottom w:val="none" w:sz="0" w:space="0" w:color="auto"/>
        <w:right w:val="none" w:sz="0" w:space="0" w:color="auto"/>
      </w:divBdr>
    </w:div>
    <w:div w:id="903026440">
      <w:bodyDiv w:val="1"/>
      <w:marLeft w:val="0"/>
      <w:marRight w:val="0"/>
      <w:marTop w:val="0"/>
      <w:marBottom w:val="0"/>
      <w:divBdr>
        <w:top w:val="none" w:sz="0" w:space="0" w:color="auto"/>
        <w:left w:val="none" w:sz="0" w:space="0" w:color="auto"/>
        <w:bottom w:val="none" w:sz="0" w:space="0" w:color="auto"/>
        <w:right w:val="none" w:sz="0" w:space="0" w:color="auto"/>
      </w:divBdr>
    </w:div>
    <w:div w:id="977150768">
      <w:bodyDiv w:val="1"/>
      <w:marLeft w:val="0"/>
      <w:marRight w:val="0"/>
      <w:marTop w:val="0"/>
      <w:marBottom w:val="0"/>
      <w:divBdr>
        <w:top w:val="none" w:sz="0" w:space="0" w:color="auto"/>
        <w:left w:val="none" w:sz="0" w:space="0" w:color="auto"/>
        <w:bottom w:val="none" w:sz="0" w:space="0" w:color="auto"/>
        <w:right w:val="none" w:sz="0" w:space="0" w:color="auto"/>
      </w:divBdr>
    </w:div>
    <w:div w:id="987439108">
      <w:bodyDiv w:val="1"/>
      <w:marLeft w:val="0"/>
      <w:marRight w:val="0"/>
      <w:marTop w:val="0"/>
      <w:marBottom w:val="0"/>
      <w:divBdr>
        <w:top w:val="none" w:sz="0" w:space="0" w:color="auto"/>
        <w:left w:val="none" w:sz="0" w:space="0" w:color="auto"/>
        <w:bottom w:val="none" w:sz="0" w:space="0" w:color="auto"/>
        <w:right w:val="none" w:sz="0" w:space="0" w:color="auto"/>
      </w:divBdr>
    </w:div>
    <w:div w:id="997998297">
      <w:bodyDiv w:val="1"/>
      <w:marLeft w:val="0"/>
      <w:marRight w:val="0"/>
      <w:marTop w:val="0"/>
      <w:marBottom w:val="0"/>
      <w:divBdr>
        <w:top w:val="none" w:sz="0" w:space="0" w:color="auto"/>
        <w:left w:val="none" w:sz="0" w:space="0" w:color="auto"/>
        <w:bottom w:val="none" w:sz="0" w:space="0" w:color="auto"/>
        <w:right w:val="none" w:sz="0" w:space="0" w:color="auto"/>
      </w:divBdr>
    </w:div>
    <w:div w:id="1044064954">
      <w:bodyDiv w:val="1"/>
      <w:marLeft w:val="0"/>
      <w:marRight w:val="0"/>
      <w:marTop w:val="0"/>
      <w:marBottom w:val="0"/>
      <w:divBdr>
        <w:top w:val="none" w:sz="0" w:space="0" w:color="auto"/>
        <w:left w:val="none" w:sz="0" w:space="0" w:color="auto"/>
        <w:bottom w:val="none" w:sz="0" w:space="0" w:color="auto"/>
        <w:right w:val="none" w:sz="0" w:space="0" w:color="auto"/>
      </w:divBdr>
    </w:div>
    <w:div w:id="1044255844">
      <w:bodyDiv w:val="1"/>
      <w:marLeft w:val="0"/>
      <w:marRight w:val="0"/>
      <w:marTop w:val="0"/>
      <w:marBottom w:val="0"/>
      <w:divBdr>
        <w:top w:val="none" w:sz="0" w:space="0" w:color="auto"/>
        <w:left w:val="none" w:sz="0" w:space="0" w:color="auto"/>
        <w:bottom w:val="none" w:sz="0" w:space="0" w:color="auto"/>
        <w:right w:val="none" w:sz="0" w:space="0" w:color="auto"/>
      </w:divBdr>
      <w:divsChild>
        <w:div w:id="765350565">
          <w:marLeft w:val="0"/>
          <w:marRight w:val="0"/>
          <w:marTop w:val="240"/>
          <w:marBottom w:val="240"/>
          <w:divBdr>
            <w:top w:val="none" w:sz="0" w:space="0" w:color="auto"/>
            <w:left w:val="none" w:sz="0" w:space="0" w:color="auto"/>
            <w:bottom w:val="none" w:sz="0" w:space="0" w:color="auto"/>
            <w:right w:val="none" w:sz="0" w:space="0" w:color="auto"/>
          </w:divBdr>
        </w:div>
        <w:div w:id="922488514">
          <w:marLeft w:val="0"/>
          <w:marRight w:val="0"/>
          <w:marTop w:val="240"/>
          <w:marBottom w:val="240"/>
          <w:divBdr>
            <w:top w:val="none" w:sz="0" w:space="0" w:color="auto"/>
            <w:left w:val="none" w:sz="0" w:space="0" w:color="auto"/>
            <w:bottom w:val="none" w:sz="0" w:space="0" w:color="auto"/>
            <w:right w:val="none" w:sz="0" w:space="0" w:color="auto"/>
          </w:divBdr>
        </w:div>
        <w:div w:id="1028995447">
          <w:marLeft w:val="0"/>
          <w:marRight w:val="0"/>
          <w:marTop w:val="240"/>
          <w:marBottom w:val="240"/>
          <w:divBdr>
            <w:top w:val="none" w:sz="0" w:space="0" w:color="auto"/>
            <w:left w:val="none" w:sz="0" w:space="0" w:color="auto"/>
            <w:bottom w:val="none" w:sz="0" w:space="0" w:color="auto"/>
            <w:right w:val="none" w:sz="0" w:space="0" w:color="auto"/>
          </w:divBdr>
        </w:div>
        <w:div w:id="1057582786">
          <w:marLeft w:val="0"/>
          <w:marRight w:val="0"/>
          <w:marTop w:val="0"/>
          <w:marBottom w:val="0"/>
          <w:divBdr>
            <w:top w:val="none" w:sz="0" w:space="0" w:color="auto"/>
            <w:left w:val="none" w:sz="0" w:space="0" w:color="auto"/>
            <w:bottom w:val="none" w:sz="0" w:space="0" w:color="auto"/>
            <w:right w:val="none" w:sz="0" w:space="0" w:color="auto"/>
          </w:divBdr>
        </w:div>
        <w:div w:id="1121655552">
          <w:marLeft w:val="0"/>
          <w:marRight w:val="0"/>
          <w:marTop w:val="240"/>
          <w:marBottom w:val="240"/>
          <w:divBdr>
            <w:top w:val="none" w:sz="0" w:space="0" w:color="auto"/>
            <w:left w:val="none" w:sz="0" w:space="0" w:color="auto"/>
            <w:bottom w:val="none" w:sz="0" w:space="0" w:color="auto"/>
            <w:right w:val="none" w:sz="0" w:space="0" w:color="auto"/>
          </w:divBdr>
        </w:div>
        <w:div w:id="1250188449">
          <w:marLeft w:val="0"/>
          <w:marRight w:val="0"/>
          <w:marTop w:val="240"/>
          <w:marBottom w:val="240"/>
          <w:divBdr>
            <w:top w:val="none" w:sz="0" w:space="0" w:color="auto"/>
            <w:left w:val="none" w:sz="0" w:space="0" w:color="auto"/>
            <w:bottom w:val="none" w:sz="0" w:space="0" w:color="auto"/>
            <w:right w:val="none" w:sz="0" w:space="0" w:color="auto"/>
          </w:divBdr>
        </w:div>
      </w:divsChild>
    </w:div>
    <w:div w:id="1128738675">
      <w:bodyDiv w:val="1"/>
      <w:marLeft w:val="0"/>
      <w:marRight w:val="0"/>
      <w:marTop w:val="0"/>
      <w:marBottom w:val="0"/>
      <w:divBdr>
        <w:top w:val="none" w:sz="0" w:space="0" w:color="auto"/>
        <w:left w:val="none" w:sz="0" w:space="0" w:color="auto"/>
        <w:bottom w:val="none" w:sz="0" w:space="0" w:color="auto"/>
        <w:right w:val="none" w:sz="0" w:space="0" w:color="auto"/>
      </w:divBdr>
    </w:div>
    <w:div w:id="1138450372">
      <w:bodyDiv w:val="1"/>
      <w:marLeft w:val="0"/>
      <w:marRight w:val="0"/>
      <w:marTop w:val="0"/>
      <w:marBottom w:val="0"/>
      <w:divBdr>
        <w:top w:val="none" w:sz="0" w:space="0" w:color="auto"/>
        <w:left w:val="none" w:sz="0" w:space="0" w:color="auto"/>
        <w:bottom w:val="none" w:sz="0" w:space="0" w:color="auto"/>
        <w:right w:val="none" w:sz="0" w:space="0" w:color="auto"/>
      </w:divBdr>
    </w:div>
    <w:div w:id="1154562269">
      <w:bodyDiv w:val="1"/>
      <w:marLeft w:val="0"/>
      <w:marRight w:val="0"/>
      <w:marTop w:val="0"/>
      <w:marBottom w:val="0"/>
      <w:divBdr>
        <w:top w:val="none" w:sz="0" w:space="0" w:color="auto"/>
        <w:left w:val="none" w:sz="0" w:space="0" w:color="auto"/>
        <w:bottom w:val="none" w:sz="0" w:space="0" w:color="auto"/>
        <w:right w:val="none" w:sz="0" w:space="0" w:color="auto"/>
      </w:divBdr>
    </w:div>
    <w:div w:id="1169829343">
      <w:bodyDiv w:val="1"/>
      <w:marLeft w:val="0"/>
      <w:marRight w:val="0"/>
      <w:marTop w:val="0"/>
      <w:marBottom w:val="0"/>
      <w:divBdr>
        <w:top w:val="none" w:sz="0" w:space="0" w:color="auto"/>
        <w:left w:val="none" w:sz="0" w:space="0" w:color="auto"/>
        <w:bottom w:val="none" w:sz="0" w:space="0" w:color="auto"/>
        <w:right w:val="none" w:sz="0" w:space="0" w:color="auto"/>
      </w:divBdr>
    </w:div>
    <w:div w:id="1213689431">
      <w:bodyDiv w:val="1"/>
      <w:marLeft w:val="0"/>
      <w:marRight w:val="0"/>
      <w:marTop w:val="0"/>
      <w:marBottom w:val="0"/>
      <w:divBdr>
        <w:top w:val="none" w:sz="0" w:space="0" w:color="auto"/>
        <w:left w:val="none" w:sz="0" w:space="0" w:color="auto"/>
        <w:bottom w:val="none" w:sz="0" w:space="0" w:color="auto"/>
        <w:right w:val="none" w:sz="0" w:space="0" w:color="auto"/>
      </w:divBdr>
    </w:div>
    <w:div w:id="1247879241">
      <w:bodyDiv w:val="1"/>
      <w:marLeft w:val="0"/>
      <w:marRight w:val="0"/>
      <w:marTop w:val="0"/>
      <w:marBottom w:val="0"/>
      <w:divBdr>
        <w:top w:val="none" w:sz="0" w:space="0" w:color="auto"/>
        <w:left w:val="none" w:sz="0" w:space="0" w:color="auto"/>
        <w:bottom w:val="none" w:sz="0" w:space="0" w:color="auto"/>
        <w:right w:val="none" w:sz="0" w:space="0" w:color="auto"/>
      </w:divBdr>
    </w:div>
    <w:div w:id="1269970385">
      <w:bodyDiv w:val="1"/>
      <w:marLeft w:val="0"/>
      <w:marRight w:val="0"/>
      <w:marTop w:val="0"/>
      <w:marBottom w:val="0"/>
      <w:divBdr>
        <w:top w:val="none" w:sz="0" w:space="0" w:color="auto"/>
        <w:left w:val="none" w:sz="0" w:space="0" w:color="auto"/>
        <w:bottom w:val="none" w:sz="0" w:space="0" w:color="auto"/>
        <w:right w:val="none" w:sz="0" w:space="0" w:color="auto"/>
      </w:divBdr>
    </w:div>
    <w:div w:id="1358849252">
      <w:bodyDiv w:val="1"/>
      <w:marLeft w:val="0"/>
      <w:marRight w:val="0"/>
      <w:marTop w:val="0"/>
      <w:marBottom w:val="0"/>
      <w:divBdr>
        <w:top w:val="none" w:sz="0" w:space="0" w:color="auto"/>
        <w:left w:val="none" w:sz="0" w:space="0" w:color="auto"/>
        <w:bottom w:val="none" w:sz="0" w:space="0" w:color="auto"/>
        <w:right w:val="none" w:sz="0" w:space="0" w:color="auto"/>
      </w:divBdr>
    </w:div>
    <w:div w:id="1418096009">
      <w:bodyDiv w:val="1"/>
      <w:marLeft w:val="0"/>
      <w:marRight w:val="0"/>
      <w:marTop w:val="0"/>
      <w:marBottom w:val="0"/>
      <w:divBdr>
        <w:top w:val="none" w:sz="0" w:space="0" w:color="auto"/>
        <w:left w:val="none" w:sz="0" w:space="0" w:color="auto"/>
        <w:bottom w:val="none" w:sz="0" w:space="0" w:color="auto"/>
        <w:right w:val="none" w:sz="0" w:space="0" w:color="auto"/>
      </w:divBdr>
      <w:divsChild>
        <w:div w:id="674960892">
          <w:marLeft w:val="0"/>
          <w:marRight w:val="0"/>
          <w:marTop w:val="240"/>
          <w:marBottom w:val="240"/>
          <w:divBdr>
            <w:top w:val="none" w:sz="0" w:space="0" w:color="auto"/>
            <w:left w:val="none" w:sz="0" w:space="0" w:color="auto"/>
            <w:bottom w:val="none" w:sz="0" w:space="0" w:color="auto"/>
            <w:right w:val="none" w:sz="0" w:space="0" w:color="auto"/>
          </w:divBdr>
        </w:div>
        <w:div w:id="811169077">
          <w:marLeft w:val="0"/>
          <w:marRight w:val="0"/>
          <w:marTop w:val="240"/>
          <w:marBottom w:val="240"/>
          <w:divBdr>
            <w:top w:val="none" w:sz="0" w:space="0" w:color="auto"/>
            <w:left w:val="none" w:sz="0" w:space="0" w:color="auto"/>
            <w:bottom w:val="none" w:sz="0" w:space="0" w:color="auto"/>
            <w:right w:val="none" w:sz="0" w:space="0" w:color="auto"/>
          </w:divBdr>
        </w:div>
        <w:div w:id="913783177">
          <w:marLeft w:val="0"/>
          <w:marRight w:val="0"/>
          <w:marTop w:val="240"/>
          <w:marBottom w:val="240"/>
          <w:divBdr>
            <w:top w:val="none" w:sz="0" w:space="0" w:color="auto"/>
            <w:left w:val="none" w:sz="0" w:space="0" w:color="auto"/>
            <w:bottom w:val="none" w:sz="0" w:space="0" w:color="auto"/>
            <w:right w:val="none" w:sz="0" w:space="0" w:color="auto"/>
          </w:divBdr>
        </w:div>
        <w:div w:id="1019356644">
          <w:marLeft w:val="0"/>
          <w:marRight w:val="0"/>
          <w:marTop w:val="240"/>
          <w:marBottom w:val="240"/>
          <w:divBdr>
            <w:top w:val="none" w:sz="0" w:space="0" w:color="auto"/>
            <w:left w:val="none" w:sz="0" w:space="0" w:color="auto"/>
            <w:bottom w:val="none" w:sz="0" w:space="0" w:color="auto"/>
            <w:right w:val="none" w:sz="0" w:space="0" w:color="auto"/>
          </w:divBdr>
        </w:div>
        <w:div w:id="1712922063">
          <w:marLeft w:val="0"/>
          <w:marRight w:val="0"/>
          <w:marTop w:val="240"/>
          <w:marBottom w:val="240"/>
          <w:divBdr>
            <w:top w:val="none" w:sz="0" w:space="0" w:color="auto"/>
            <w:left w:val="none" w:sz="0" w:space="0" w:color="auto"/>
            <w:bottom w:val="none" w:sz="0" w:space="0" w:color="auto"/>
            <w:right w:val="none" w:sz="0" w:space="0" w:color="auto"/>
          </w:divBdr>
        </w:div>
        <w:div w:id="1735663490">
          <w:marLeft w:val="0"/>
          <w:marRight w:val="0"/>
          <w:marTop w:val="0"/>
          <w:marBottom w:val="0"/>
          <w:divBdr>
            <w:top w:val="none" w:sz="0" w:space="0" w:color="auto"/>
            <w:left w:val="none" w:sz="0" w:space="0" w:color="auto"/>
            <w:bottom w:val="none" w:sz="0" w:space="0" w:color="auto"/>
            <w:right w:val="none" w:sz="0" w:space="0" w:color="auto"/>
          </w:divBdr>
        </w:div>
      </w:divsChild>
    </w:div>
    <w:div w:id="1487741930">
      <w:bodyDiv w:val="1"/>
      <w:marLeft w:val="0"/>
      <w:marRight w:val="0"/>
      <w:marTop w:val="0"/>
      <w:marBottom w:val="0"/>
      <w:divBdr>
        <w:top w:val="none" w:sz="0" w:space="0" w:color="auto"/>
        <w:left w:val="none" w:sz="0" w:space="0" w:color="auto"/>
        <w:bottom w:val="none" w:sz="0" w:space="0" w:color="auto"/>
        <w:right w:val="none" w:sz="0" w:space="0" w:color="auto"/>
      </w:divBdr>
    </w:div>
    <w:div w:id="1527793338">
      <w:bodyDiv w:val="1"/>
      <w:marLeft w:val="0"/>
      <w:marRight w:val="0"/>
      <w:marTop w:val="0"/>
      <w:marBottom w:val="0"/>
      <w:divBdr>
        <w:top w:val="none" w:sz="0" w:space="0" w:color="auto"/>
        <w:left w:val="none" w:sz="0" w:space="0" w:color="auto"/>
        <w:bottom w:val="none" w:sz="0" w:space="0" w:color="auto"/>
        <w:right w:val="none" w:sz="0" w:space="0" w:color="auto"/>
      </w:divBdr>
    </w:div>
    <w:div w:id="1629319330">
      <w:bodyDiv w:val="1"/>
      <w:marLeft w:val="0"/>
      <w:marRight w:val="0"/>
      <w:marTop w:val="0"/>
      <w:marBottom w:val="0"/>
      <w:divBdr>
        <w:top w:val="none" w:sz="0" w:space="0" w:color="auto"/>
        <w:left w:val="none" w:sz="0" w:space="0" w:color="auto"/>
        <w:bottom w:val="none" w:sz="0" w:space="0" w:color="auto"/>
        <w:right w:val="none" w:sz="0" w:space="0" w:color="auto"/>
      </w:divBdr>
    </w:div>
    <w:div w:id="1634171762">
      <w:bodyDiv w:val="1"/>
      <w:marLeft w:val="0"/>
      <w:marRight w:val="0"/>
      <w:marTop w:val="0"/>
      <w:marBottom w:val="0"/>
      <w:divBdr>
        <w:top w:val="none" w:sz="0" w:space="0" w:color="auto"/>
        <w:left w:val="none" w:sz="0" w:space="0" w:color="auto"/>
        <w:bottom w:val="none" w:sz="0" w:space="0" w:color="auto"/>
        <w:right w:val="none" w:sz="0" w:space="0" w:color="auto"/>
      </w:divBdr>
    </w:div>
    <w:div w:id="1696612189">
      <w:bodyDiv w:val="1"/>
      <w:marLeft w:val="0"/>
      <w:marRight w:val="0"/>
      <w:marTop w:val="0"/>
      <w:marBottom w:val="0"/>
      <w:divBdr>
        <w:top w:val="none" w:sz="0" w:space="0" w:color="auto"/>
        <w:left w:val="none" w:sz="0" w:space="0" w:color="auto"/>
        <w:bottom w:val="none" w:sz="0" w:space="0" w:color="auto"/>
        <w:right w:val="none" w:sz="0" w:space="0" w:color="auto"/>
      </w:divBdr>
    </w:div>
    <w:div w:id="1839928633">
      <w:bodyDiv w:val="1"/>
      <w:marLeft w:val="0"/>
      <w:marRight w:val="0"/>
      <w:marTop w:val="0"/>
      <w:marBottom w:val="0"/>
      <w:divBdr>
        <w:top w:val="none" w:sz="0" w:space="0" w:color="auto"/>
        <w:left w:val="none" w:sz="0" w:space="0" w:color="auto"/>
        <w:bottom w:val="none" w:sz="0" w:space="0" w:color="auto"/>
        <w:right w:val="none" w:sz="0" w:space="0" w:color="auto"/>
      </w:divBdr>
    </w:div>
    <w:div w:id="1882937388">
      <w:bodyDiv w:val="1"/>
      <w:marLeft w:val="0"/>
      <w:marRight w:val="0"/>
      <w:marTop w:val="0"/>
      <w:marBottom w:val="0"/>
      <w:divBdr>
        <w:top w:val="none" w:sz="0" w:space="0" w:color="auto"/>
        <w:left w:val="none" w:sz="0" w:space="0" w:color="auto"/>
        <w:bottom w:val="none" w:sz="0" w:space="0" w:color="auto"/>
        <w:right w:val="none" w:sz="0" w:space="0" w:color="auto"/>
      </w:divBdr>
    </w:div>
    <w:div w:id="1920558503">
      <w:bodyDiv w:val="1"/>
      <w:marLeft w:val="0"/>
      <w:marRight w:val="0"/>
      <w:marTop w:val="0"/>
      <w:marBottom w:val="0"/>
      <w:divBdr>
        <w:top w:val="none" w:sz="0" w:space="0" w:color="auto"/>
        <w:left w:val="none" w:sz="0" w:space="0" w:color="auto"/>
        <w:bottom w:val="none" w:sz="0" w:space="0" w:color="auto"/>
        <w:right w:val="none" w:sz="0" w:space="0" w:color="auto"/>
      </w:divBdr>
    </w:div>
    <w:div w:id="2076510086">
      <w:bodyDiv w:val="1"/>
      <w:marLeft w:val="0"/>
      <w:marRight w:val="0"/>
      <w:marTop w:val="0"/>
      <w:marBottom w:val="0"/>
      <w:divBdr>
        <w:top w:val="none" w:sz="0" w:space="0" w:color="auto"/>
        <w:left w:val="none" w:sz="0" w:space="0" w:color="auto"/>
        <w:bottom w:val="none" w:sz="0" w:space="0" w:color="auto"/>
        <w:right w:val="none" w:sz="0" w:space="0" w:color="auto"/>
      </w:divBdr>
    </w:div>
    <w:div w:id="2077194069">
      <w:bodyDiv w:val="1"/>
      <w:marLeft w:val="0"/>
      <w:marRight w:val="0"/>
      <w:marTop w:val="0"/>
      <w:marBottom w:val="0"/>
      <w:divBdr>
        <w:top w:val="none" w:sz="0" w:space="0" w:color="auto"/>
        <w:left w:val="none" w:sz="0" w:space="0" w:color="auto"/>
        <w:bottom w:val="none" w:sz="0" w:space="0" w:color="auto"/>
        <w:right w:val="none" w:sz="0" w:space="0" w:color="auto"/>
      </w:divBdr>
    </w:div>
    <w:div w:id="2145812001">
      <w:bodyDiv w:val="1"/>
      <w:marLeft w:val="0"/>
      <w:marRight w:val="0"/>
      <w:marTop w:val="0"/>
      <w:marBottom w:val="0"/>
      <w:divBdr>
        <w:top w:val="none" w:sz="0" w:space="0" w:color="auto"/>
        <w:left w:val="none" w:sz="0" w:space="0" w:color="auto"/>
        <w:bottom w:val="none" w:sz="0" w:space="0" w:color="auto"/>
        <w:right w:val="none" w:sz="0" w:space="0" w:color="auto"/>
      </w:divBdr>
      <w:divsChild>
        <w:div w:id="16490191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lego.com/en-us/aboutus/lego-group/the-lego-group-history" TargetMode="External"/><Relationship Id="rId18" Type="http://schemas.openxmlformats.org/officeDocument/2006/relationships/hyperlink" Target="https://thestrategystory.com/blog/lego-swot-analysi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medium.com/@JadeHeatley/a-competitive-analysis-of-lego-75b5252c1d74" TargetMode="External"/><Relationship Id="rId17" Type="http://schemas.openxmlformats.org/officeDocument/2006/relationships/hyperlink" Target="https://thestrategystory.com/blog/lego-pestel-analysi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108//JSMA-03-2019-0046"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2991/assehr.k.211209.345" TargetMode="Externa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https://doi.org/10.13140/RG.2.2.14399.73127" TargetMode="External"/><Relationship Id="rId23" Type="http://schemas.openxmlformats.org/officeDocument/2006/relationships/header" Target="header3.xml"/><Relationship Id="rId10" Type="http://schemas.openxmlformats.org/officeDocument/2006/relationships/hyperlink" Target="https://aithor.com/essay-examples/lego-case-study-marketing-audit-and-swot-analysis-marketing-plan"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doi.org/10.54254/2754-1169/2025.21149"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25B84A-7528-4106-8064-DF7B06727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5464</Words>
  <Characters>31151</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36542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2025-11-19T03:30:00Z</dcterms:created>
  <dcterms:modified xsi:type="dcterms:W3CDTF">2025-11-19T03:30:00Z</dcterms:modified>
</cp:coreProperties>
</file>