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5A1DCE" w:rsidRPr="0065654E" w14:paraId="73699900" w14:textId="77777777" w:rsidTr="00B9470C">
        <w:trPr>
          <w:trHeight w:val="849"/>
        </w:trPr>
        <w:tc>
          <w:tcPr>
            <w:tcW w:w="8755" w:type="dxa"/>
            <w:gridSpan w:val="4"/>
          </w:tcPr>
          <w:p w14:paraId="24A744AE" w14:textId="77777777" w:rsidR="005A1DCE" w:rsidRPr="0065654E" w:rsidRDefault="005A1DCE" w:rsidP="00B9470C">
            <w:pPr>
              <w:pStyle w:val="NormalWeb"/>
              <w:spacing w:before="0" w:beforeAutospacing="0" w:after="0" w:afterAutospacing="0"/>
              <w:ind w:right="34"/>
              <w:rPr>
                <w:rFonts w:ascii="Calibri" w:hAnsi="Calibri" w:cs="Calibri"/>
                <w:i/>
                <w:iCs/>
                <w:sz w:val="24"/>
                <w:szCs w:val="24"/>
                <w:lang w:val="cy-GB"/>
              </w:rPr>
            </w:pPr>
          </w:p>
          <w:p w14:paraId="40028F5E" w14:textId="77777777" w:rsidR="005A1DCE" w:rsidRDefault="005A1DCE" w:rsidP="00B9470C">
            <w:pPr>
              <w:pStyle w:val="NormalWeb"/>
              <w:spacing w:before="0" w:beforeAutospacing="0" w:after="0" w:afterAutospacing="0"/>
              <w:ind w:right="34"/>
              <w:jc w:val="center"/>
              <w:rPr>
                <w:rFonts w:ascii="Calibri" w:hAnsi="Calibri" w:cs="Calibri"/>
                <w:b/>
                <w:bCs/>
                <w:sz w:val="24"/>
                <w:szCs w:val="24"/>
                <w:lang w:val="cy-GB"/>
              </w:rPr>
            </w:pPr>
            <w:r w:rsidRPr="0065654E">
              <w:rPr>
                <w:rFonts w:ascii="Calibri" w:hAnsi="Calibri" w:cs="Calibri"/>
                <w:b/>
                <w:bCs/>
                <w:sz w:val="24"/>
                <w:szCs w:val="24"/>
                <w:lang w:val="cy-GB"/>
              </w:rPr>
              <w:t>Assignment</w:t>
            </w:r>
            <w:r>
              <w:rPr>
                <w:rFonts w:ascii="Calibri" w:hAnsi="Calibri" w:cs="Calibri"/>
                <w:b/>
                <w:bCs/>
                <w:sz w:val="24"/>
                <w:szCs w:val="24"/>
                <w:lang w:val="cy-GB"/>
              </w:rPr>
              <w:t xml:space="preserve"> feedback </w:t>
            </w:r>
          </w:p>
          <w:p w14:paraId="3D42DFEA" w14:textId="77777777" w:rsidR="005A1DCE" w:rsidRDefault="005A1DCE" w:rsidP="00B9470C">
            <w:pPr>
              <w:pStyle w:val="NormalWeb"/>
              <w:spacing w:before="0" w:beforeAutospacing="0" w:after="0" w:afterAutospacing="0"/>
              <w:ind w:right="34"/>
              <w:jc w:val="center"/>
              <w:rPr>
                <w:rFonts w:ascii="Calibri" w:hAnsi="Calibri" w:cs="Calibri"/>
                <w:b/>
                <w:bCs/>
                <w:sz w:val="24"/>
                <w:szCs w:val="24"/>
                <w:lang w:val="cy-GB"/>
              </w:rPr>
            </w:pPr>
          </w:p>
          <w:p w14:paraId="4994FAE2" w14:textId="77777777" w:rsidR="005A1DCE" w:rsidRPr="0065654E" w:rsidRDefault="005A1DCE" w:rsidP="00B9470C">
            <w:pPr>
              <w:pStyle w:val="NormalWeb"/>
              <w:spacing w:before="0" w:beforeAutospacing="0" w:after="0" w:afterAutospacing="0"/>
              <w:ind w:right="34"/>
              <w:jc w:val="center"/>
              <w:rPr>
                <w:rFonts w:ascii="Calibri" w:hAnsi="Calibri" w:cs="Calibri"/>
                <w:b/>
                <w:bCs/>
                <w:sz w:val="24"/>
                <w:szCs w:val="24"/>
              </w:rPr>
            </w:pPr>
          </w:p>
        </w:tc>
      </w:tr>
      <w:tr w:rsidR="005A1DCE" w:rsidRPr="0065654E" w14:paraId="13A0EC33" w14:textId="77777777" w:rsidTr="00B9470C">
        <w:trPr>
          <w:trHeight w:val="373"/>
        </w:trPr>
        <w:tc>
          <w:tcPr>
            <w:tcW w:w="8755" w:type="dxa"/>
            <w:gridSpan w:val="4"/>
          </w:tcPr>
          <w:p w14:paraId="351F7A3B" w14:textId="77777777" w:rsidR="005A1DCE" w:rsidRPr="0065654E" w:rsidRDefault="005A1DCE" w:rsidP="00B9470C">
            <w:pPr>
              <w:pStyle w:val="NormalWeb"/>
              <w:spacing w:before="0" w:beforeAutospacing="0" w:after="0" w:afterAutospacing="0"/>
              <w:ind w:right="34"/>
              <w:rPr>
                <w:rFonts w:ascii="Calibri" w:hAnsi="Calibri" w:cs="Calibri"/>
                <w:i/>
                <w:iCs/>
                <w:sz w:val="24"/>
                <w:szCs w:val="24"/>
              </w:rPr>
            </w:pPr>
          </w:p>
        </w:tc>
      </w:tr>
      <w:tr w:rsidR="005A1DCE" w:rsidRPr="0065654E" w14:paraId="05C27D85" w14:textId="77777777" w:rsidTr="00B9470C">
        <w:trPr>
          <w:trHeight w:val="373"/>
        </w:trPr>
        <w:tc>
          <w:tcPr>
            <w:tcW w:w="8755" w:type="dxa"/>
            <w:gridSpan w:val="4"/>
          </w:tcPr>
          <w:p w14:paraId="1F920DF0" w14:textId="77777777" w:rsidR="005A1DCE" w:rsidRDefault="005A1DCE" w:rsidP="00B9470C">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Na</w:t>
            </w:r>
            <w:r>
              <w:rPr>
                <w:rFonts w:ascii="Calibri" w:hAnsi="Calibri" w:cs="Calibri"/>
                <w:i/>
                <w:iCs/>
                <w:sz w:val="24"/>
                <w:szCs w:val="24"/>
              </w:rPr>
              <w:t>me: Evan Fray</w:t>
            </w:r>
          </w:p>
          <w:p w14:paraId="412D6683" w14:textId="77777777" w:rsidR="005A1DCE" w:rsidRPr="0065654E" w:rsidRDefault="005A1DCE" w:rsidP="00B9470C">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Student University </w:t>
            </w:r>
            <w:proofErr w:type="gramStart"/>
            <w:r>
              <w:rPr>
                <w:rFonts w:ascii="Calibri" w:hAnsi="Calibri" w:cs="Calibri"/>
                <w:i/>
                <w:iCs/>
                <w:sz w:val="24"/>
                <w:szCs w:val="24"/>
              </w:rPr>
              <w:t>Email:1700724@student.uwtsd.ac.uk</w:t>
            </w:r>
            <w:proofErr w:type="gramEnd"/>
          </w:p>
        </w:tc>
      </w:tr>
      <w:tr w:rsidR="005A1DCE" w:rsidRPr="0065654E" w14:paraId="0EF79395" w14:textId="77777777" w:rsidTr="00B9470C">
        <w:trPr>
          <w:trHeight w:val="849"/>
        </w:trPr>
        <w:tc>
          <w:tcPr>
            <w:tcW w:w="5148" w:type="dxa"/>
          </w:tcPr>
          <w:p w14:paraId="11560733" w14:textId="77777777" w:rsidR="005A1DCE" w:rsidRDefault="005A1DCE" w:rsidP="00B9470C">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 xml:space="preserve">Module </w:t>
            </w:r>
            <w:proofErr w:type="gramStart"/>
            <w:r w:rsidRPr="0065654E">
              <w:rPr>
                <w:rFonts w:ascii="Calibri" w:hAnsi="Calibri" w:cs="Calibri"/>
                <w:i/>
                <w:iCs/>
                <w:sz w:val="24"/>
                <w:szCs w:val="24"/>
              </w:rPr>
              <w:t>code</w:t>
            </w:r>
            <w:r>
              <w:rPr>
                <w:rFonts w:ascii="Calibri" w:hAnsi="Calibri" w:cs="Calibri"/>
                <w:i/>
                <w:iCs/>
                <w:sz w:val="24"/>
                <w:szCs w:val="24"/>
              </w:rPr>
              <w:t>:AHHE</w:t>
            </w:r>
            <w:proofErr w:type="gramEnd"/>
            <w:r>
              <w:rPr>
                <w:rFonts w:ascii="Calibri" w:hAnsi="Calibri" w:cs="Calibri"/>
                <w:i/>
                <w:iCs/>
                <w:sz w:val="24"/>
                <w:szCs w:val="24"/>
              </w:rPr>
              <w:t>4001</w:t>
            </w:r>
          </w:p>
          <w:p w14:paraId="2C5EE5A1" w14:textId="77777777" w:rsidR="005A1DCE" w:rsidRDefault="005A1DCE" w:rsidP="00B9470C">
            <w:pPr>
              <w:pStyle w:val="NormalWeb"/>
              <w:spacing w:before="0" w:beforeAutospacing="0" w:after="0" w:afterAutospacing="0"/>
              <w:ind w:right="34"/>
              <w:rPr>
                <w:rFonts w:ascii="Calibri" w:hAnsi="Calibri" w:cs="Calibri"/>
                <w:i/>
                <w:iCs/>
                <w:sz w:val="24"/>
                <w:szCs w:val="24"/>
              </w:rPr>
            </w:pPr>
          </w:p>
          <w:p w14:paraId="4F9C0A82" w14:textId="77777777" w:rsidR="005A1DCE" w:rsidRPr="0065654E" w:rsidRDefault="005A1DCE" w:rsidP="00B9470C">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Module </w:t>
            </w:r>
            <w:r w:rsidRPr="0065654E">
              <w:rPr>
                <w:rFonts w:ascii="Calibri" w:hAnsi="Calibri" w:cs="Calibri"/>
                <w:i/>
                <w:iCs/>
                <w:sz w:val="24"/>
                <w:szCs w:val="24"/>
              </w:rPr>
              <w:t>title</w:t>
            </w:r>
            <w:r>
              <w:rPr>
                <w:rFonts w:ascii="Calibri" w:hAnsi="Calibri" w:cs="Calibri"/>
                <w:i/>
                <w:iCs/>
                <w:sz w:val="24"/>
                <w:szCs w:val="24"/>
              </w:rPr>
              <w:t>: Heritage and the heritage industry</w:t>
            </w:r>
          </w:p>
        </w:tc>
        <w:tc>
          <w:tcPr>
            <w:tcW w:w="1906" w:type="dxa"/>
            <w:gridSpan w:val="2"/>
          </w:tcPr>
          <w:p w14:paraId="304BFFD5" w14:textId="77777777" w:rsidR="005A1DCE" w:rsidRPr="0065654E" w:rsidRDefault="005A1DCE" w:rsidP="00B9470C">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ID number:</w:t>
            </w:r>
          </w:p>
          <w:p w14:paraId="6EA269B7" w14:textId="77777777" w:rsidR="005A1DCE" w:rsidRPr="0065654E" w:rsidRDefault="005A1DCE" w:rsidP="00B9470C">
            <w:pPr>
              <w:pStyle w:val="NormalWeb"/>
              <w:spacing w:before="0" w:beforeAutospacing="0" w:after="0" w:afterAutospacing="0"/>
              <w:ind w:right="34"/>
              <w:rPr>
                <w:rFonts w:ascii="Calibri" w:hAnsi="Calibri" w:cs="Calibri"/>
                <w:i/>
                <w:iCs/>
                <w:color w:val="A6A6A6"/>
                <w:sz w:val="24"/>
                <w:szCs w:val="24"/>
              </w:rPr>
            </w:pPr>
            <w:r>
              <w:rPr>
                <w:rFonts w:ascii="Calibri" w:hAnsi="Calibri" w:cs="Calibri"/>
                <w:i/>
                <w:iCs/>
                <w:color w:val="A6A6A6"/>
                <w:sz w:val="24"/>
                <w:szCs w:val="24"/>
              </w:rPr>
              <w:t>1700724</w:t>
            </w:r>
          </w:p>
        </w:tc>
        <w:tc>
          <w:tcPr>
            <w:tcW w:w="1701" w:type="dxa"/>
          </w:tcPr>
          <w:p w14:paraId="67BE7B6D" w14:textId="77777777" w:rsidR="005A1DCE" w:rsidRPr="0065654E" w:rsidRDefault="005A1DCE" w:rsidP="00B9470C">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Educational support needs:</w:t>
            </w:r>
          </w:p>
          <w:p w14:paraId="1191FECF" w14:textId="77777777" w:rsidR="005A1DCE" w:rsidRPr="0065654E" w:rsidRDefault="005A1DCE" w:rsidP="00B9470C">
            <w:pPr>
              <w:pStyle w:val="NormalWeb"/>
              <w:spacing w:before="0" w:beforeAutospacing="0" w:after="0" w:afterAutospacing="0"/>
              <w:ind w:right="34"/>
              <w:rPr>
                <w:rFonts w:ascii="Calibri" w:hAnsi="Calibri" w:cs="Calibri"/>
                <w:i/>
                <w:iCs/>
                <w:sz w:val="24"/>
                <w:szCs w:val="24"/>
              </w:rPr>
            </w:pPr>
          </w:p>
          <w:p w14:paraId="28E9087E" w14:textId="77777777" w:rsidR="005A1DCE" w:rsidRPr="0065654E" w:rsidRDefault="005A1DCE" w:rsidP="00B9470C">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No</w:t>
            </w:r>
          </w:p>
        </w:tc>
      </w:tr>
      <w:tr w:rsidR="005A1DCE" w:rsidRPr="0065654E" w14:paraId="6B0103E8" w14:textId="77777777" w:rsidTr="00B9470C">
        <w:trPr>
          <w:trHeight w:val="849"/>
        </w:trPr>
        <w:tc>
          <w:tcPr>
            <w:tcW w:w="8755" w:type="dxa"/>
            <w:gridSpan w:val="4"/>
          </w:tcPr>
          <w:p w14:paraId="4AE56B62" w14:textId="77777777" w:rsidR="005A1DCE" w:rsidRDefault="005A1DCE" w:rsidP="00B9470C">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Assignment title: </w:t>
            </w:r>
          </w:p>
          <w:p w14:paraId="5E55678A" w14:textId="77777777" w:rsidR="005A1DCE" w:rsidRDefault="005A1DCE" w:rsidP="00B9470C">
            <w:pPr>
              <w:pStyle w:val="NormalWeb"/>
              <w:spacing w:before="0" w:beforeAutospacing="0" w:after="0" w:afterAutospacing="0"/>
              <w:ind w:right="34"/>
              <w:rPr>
                <w:rFonts w:ascii="Calibri" w:hAnsi="Calibri" w:cs="Calibri"/>
                <w:i/>
                <w:iCs/>
                <w:sz w:val="24"/>
                <w:szCs w:val="24"/>
              </w:rPr>
            </w:pPr>
            <w:r w:rsidRPr="00D41FF7">
              <w:rPr>
                <w:rFonts w:ascii="Calibri" w:hAnsi="Calibri" w:cs="Calibri"/>
                <w:i/>
                <w:iCs/>
                <w:sz w:val="24"/>
                <w:szCs w:val="24"/>
              </w:rPr>
              <w:t>Does heritage have ethical boundaries</w:t>
            </w:r>
          </w:p>
          <w:p w14:paraId="0D720A47" w14:textId="77777777" w:rsidR="005A1DCE" w:rsidRPr="0065654E" w:rsidRDefault="005A1DCE" w:rsidP="00B9470C">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due date:23</w:t>
            </w:r>
            <w:r w:rsidRPr="00D41FF7">
              <w:rPr>
                <w:rFonts w:ascii="Calibri" w:hAnsi="Calibri" w:cs="Calibri"/>
                <w:i/>
                <w:iCs/>
                <w:sz w:val="24"/>
                <w:szCs w:val="24"/>
                <w:vertAlign w:val="superscript"/>
              </w:rPr>
              <w:t>rd</w:t>
            </w:r>
            <w:r>
              <w:rPr>
                <w:rFonts w:ascii="Calibri" w:hAnsi="Calibri" w:cs="Calibri"/>
                <w:i/>
                <w:iCs/>
                <w:sz w:val="24"/>
                <w:szCs w:val="24"/>
              </w:rPr>
              <w:t xml:space="preserve"> January </w:t>
            </w:r>
          </w:p>
        </w:tc>
      </w:tr>
      <w:tr w:rsidR="005A1DCE" w:rsidRPr="0065654E" w14:paraId="34237EBE" w14:textId="77777777" w:rsidTr="00B9470C">
        <w:trPr>
          <w:trHeight w:val="504"/>
        </w:trPr>
        <w:tc>
          <w:tcPr>
            <w:tcW w:w="8755" w:type="dxa"/>
            <w:gridSpan w:val="4"/>
          </w:tcPr>
          <w:p w14:paraId="20FFCB60" w14:textId="77777777" w:rsidR="005A1DCE" w:rsidRDefault="005A1DCE" w:rsidP="00B9470C">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Number: 2</w:t>
            </w:r>
          </w:p>
          <w:p w14:paraId="1029F187" w14:textId="77777777" w:rsidR="005A1DCE" w:rsidRDefault="005A1DCE" w:rsidP="00B9470C">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(i.e. 1,2,3)</w:t>
            </w:r>
          </w:p>
        </w:tc>
      </w:tr>
      <w:tr w:rsidR="005A1DCE" w:rsidRPr="0065654E" w14:paraId="2BCF05EB" w14:textId="77777777" w:rsidTr="00B9470C">
        <w:trPr>
          <w:trHeight w:val="6165"/>
        </w:trPr>
        <w:tc>
          <w:tcPr>
            <w:tcW w:w="8755" w:type="dxa"/>
            <w:gridSpan w:val="4"/>
          </w:tcPr>
          <w:p w14:paraId="50C2096D" w14:textId="77777777" w:rsidR="005A1DCE" w:rsidRPr="0065654E" w:rsidRDefault="005A1DCE" w:rsidP="00B9470C">
            <w:pPr>
              <w:pStyle w:val="NormalWeb"/>
              <w:rPr>
                <w:rFonts w:ascii="Calibri" w:hAnsi="Calibri" w:cs="Calibri"/>
                <w:i/>
                <w:iCs/>
                <w:sz w:val="24"/>
                <w:szCs w:val="24"/>
              </w:rPr>
            </w:pPr>
          </w:p>
          <w:p w14:paraId="3EF08299" w14:textId="77777777" w:rsidR="005A1DCE" w:rsidRPr="0065654E" w:rsidRDefault="005A1DCE" w:rsidP="00B9470C">
            <w:pPr>
              <w:pStyle w:val="NormalWeb"/>
              <w:rPr>
                <w:rFonts w:ascii="Calibri" w:hAnsi="Calibri" w:cs="Calibri"/>
                <w:i/>
                <w:iCs/>
                <w:sz w:val="24"/>
                <w:szCs w:val="24"/>
              </w:rPr>
            </w:pPr>
          </w:p>
        </w:tc>
      </w:tr>
      <w:tr w:rsidR="005A1DCE" w:rsidRPr="0065654E" w14:paraId="4C6B4473" w14:textId="77777777" w:rsidTr="00B9470C">
        <w:tc>
          <w:tcPr>
            <w:tcW w:w="6768" w:type="dxa"/>
            <w:gridSpan w:val="2"/>
          </w:tcPr>
          <w:p w14:paraId="4022D626" w14:textId="77777777" w:rsidR="005A1DCE" w:rsidRPr="0065654E" w:rsidRDefault="005A1DCE" w:rsidP="00B9470C">
            <w:pPr>
              <w:pStyle w:val="NormalWeb"/>
              <w:ind w:left="142" w:right="34"/>
              <w:rPr>
                <w:rFonts w:ascii="Calibri" w:hAnsi="Calibri" w:cs="Calibri"/>
                <w:i/>
                <w:iCs/>
                <w:sz w:val="24"/>
                <w:szCs w:val="24"/>
              </w:rPr>
            </w:pPr>
            <w:proofErr w:type="gramStart"/>
            <w:r w:rsidRPr="0065654E">
              <w:rPr>
                <w:rFonts w:ascii="Calibri" w:hAnsi="Calibri" w:cs="Calibri"/>
                <w:i/>
                <w:iCs/>
                <w:sz w:val="24"/>
                <w:szCs w:val="24"/>
              </w:rPr>
              <w:t>Marker</w:t>
            </w:r>
            <w:r>
              <w:rPr>
                <w:rFonts w:ascii="Calibri" w:hAnsi="Calibri" w:cs="Calibri"/>
                <w:i/>
                <w:iCs/>
                <w:sz w:val="24"/>
                <w:szCs w:val="24"/>
              </w:rPr>
              <w:t xml:space="preserve">’s </w:t>
            </w:r>
            <w:r w:rsidRPr="0065654E">
              <w:rPr>
                <w:rFonts w:ascii="Calibri" w:hAnsi="Calibri" w:cs="Calibri"/>
                <w:i/>
                <w:iCs/>
                <w:sz w:val="24"/>
                <w:szCs w:val="24"/>
              </w:rPr>
              <w:t xml:space="preserve"> signature</w:t>
            </w:r>
            <w:proofErr w:type="gramEnd"/>
            <w:r w:rsidRPr="0065654E">
              <w:rPr>
                <w:rFonts w:ascii="Calibri" w:hAnsi="Calibri" w:cs="Calibri"/>
                <w:i/>
                <w:iCs/>
                <w:sz w:val="24"/>
                <w:szCs w:val="24"/>
              </w:rPr>
              <w:t>:</w:t>
            </w:r>
            <w:r>
              <w:rPr>
                <w:rFonts w:ascii="Calibri" w:hAnsi="Calibri" w:cs="Calibri"/>
                <w:i/>
                <w:iCs/>
                <w:sz w:val="24"/>
                <w:szCs w:val="24"/>
              </w:rPr>
              <w:t xml:space="preserve"> </w:t>
            </w:r>
          </w:p>
          <w:p w14:paraId="137E381D" w14:textId="77777777" w:rsidR="005A1DCE" w:rsidRPr="0065654E" w:rsidRDefault="005A1DCE" w:rsidP="00B9470C">
            <w:pPr>
              <w:pStyle w:val="NormalWeb"/>
              <w:ind w:left="142" w:right="34"/>
              <w:rPr>
                <w:rFonts w:ascii="Calibri" w:hAnsi="Calibri" w:cs="Calibri"/>
                <w:i/>
                <w:iCs/>
                <w:sz w:val="24"/>
                <w:szCs w:val="24"/>
              </w:rPr>
            </w:pPr>
          </w:p>
        </w:tc>
        <w:tc>
          <w:tcPr>
            <w:tcW w:w="1987" w:type="dxa"/>
            <w:gridSpan w:val="2"/>
          </w:tcPr>
          <w:p w14:paraId="6C3B6EE0" w14:textId="77777777" w:rsidR="005A1DCE" w:rsidRDefault="005A1DCE" w:rsidP="00B9470C">
            <w:pPr>
              <w:pStyle w:val="NormalWeb"/>
              <w:spacing w:after="0"/>
              <w:ind w:left="142" w:right="34"/>
              <w:rPr>
                <w:rFonts w:ascii="Calibri" w:hAnsi="Calibri" w:cs="Calibri"/>
                <w:i/>
                <w:iCs/>
                <w:sz w:val="24"/>
                <w:szCs w:val="24"/>
              </w:rPr>
            </w:pPr>
            <w:r>
              <w:rPr>
                <w:rFonts w:ascii="Calibri" w:hAnsi="Calibri" w:cs="Calibri"/>
                <w:i/>
                <w:iCs/>
                <w:sz w:val="24"/>
                <w:szCs w:val="24"/>
              </w:rPr>
              <w:t>D</w:t>
            </w:r>
            <w:r w:rsidRPr="0065654E">
              <w:rPr>
                <w:rFonts w:ascii="Calibri" w:hAnsi="Calibri" w:cs="Calibri"/>
                <w:i/>
                <w:iCs/>
                <w:sz w:val="24"/>
                <w:szCs w:val="24"/>
              </w:rPr>
              <w:t>ate</w:t>
            </w:r>
            <w:r>
              <w:rPr>
                <w:rFonts w:ascii="Calibri" w:hAnsi="Calibri" w:cs="Calibri"/>
                <w:i/>
                <w:iCs/>
                <w:sz w:val="24"/>
                <w:szCs w:val="24"/>
              </w:rPr>
              <w:t>:</w:t>
            </w:r>
          </w:p>
          <w:p w14:paraId="3F196603" w14:textId="77777777" w:rsidR="005A1DCE" w:rsidRPr="0065654E" w:rsidRDefault="005A1DCE" w:rsidP="00B9470C">
            <w:pPr>
              <w:pStyle w:val="NormalWeb"/>
              <w:spacing w:after="0"/>
              <w:ind w:left="142" w:right="34"/>
              <w:rPr>
                <w:rFonts w:ascii="Calibri" w:hAnsi="Calibri" w:cs="Calibri"/>
                <w:i/>
                <w:iCs/>
                <w:sz w:val="24"/>
                <w:szCs w:val="24"/>
              </w:rPr>
            </w:pPr>
          </w:p>
        </w:tc>
      </w:tr>
      <w:tr w:rsidR="005A1DCE" w:rsidRPr="0065654E" w14:paraId="15D2EA4F" w14:textId="77777777" w:rsidTr="00B9470C">
        <w:tc>
          <w:tcPr>
            <w:tcW w:w="8755" w:type="dxa"/>
            <w:gridSpan w:val="4"/>
          </w:tcPr>
          <w:p w14:paraId="4A2DD4EE" w14:textId="77777777" w:rsidR="005A1DCE" w:rsidRDefault="005A1DCE" w:rsidP="00B9470C">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Provisional</w:t>
            </w:r>
            <w:r>
              <w:rPr>
                <w:rFonts w:ascii="Calibri" w:hAnsi="Calibri" w:cs="Calibri"/>
                <w:i/>
                <w:iCs/>
                <w:sz w:val="24"/>
                <w:szCs w:val="24"/>
              </w:rPr>
              <w:t>.</w:t>
            </w:r>
          </w:p>
          <w:p w14:paraId="5B4E908A" w14:textId="77777777" w:rsidR="005A1DCE" w:rsidRPr="0065654E" w:rsidRDefault="005A1DCE" w:rsidP="00B9470C">
            <w:pPr>
              <w:pStyle w:val="NormalWeb"/>
              <w:spacing w:before="0" w:beforeAutospacing="0" w:after="0" w:afterAutospacing="0"/>
              <w:ind w:left="142" w:right="34"/>
              <w:rPr>
                <w:rFonts w:ascii="Calibri" w:hAnsi="Calibri" w:cs="Calibri"/>
                <w:i/>
                <w:iCs/>
                <w:sz w:val="24"/>
                <w:szCs w:val="24"/>
              </w:rPr>
            </w:pPr>
            <w:proofErr w:type="gramStart"/>
            <w:r w:rsidRPr="0065654E">
              <w:rPr>
                <w:rFonts w:ascii="Calibri" w:hAnsi="Calibri" w:cs="Calibri"/>
                <w:b/>
                <w:bCs/>
                <w:i/>
                <w:iCs/>
                <w:sz w:val="24"/>
                <w:szCs w:val="24"/>
              </w:rPr>
              <w:t>NB.</w:t>
            </w:r>
            <w:r w:rsidRPr="0065654E">
              <w:rPr>
                <w:rFonts w:ascii="Calibri" w:hAnsi="Calibri" w:cs="Calibri"/>
                <w:i/>
                <w:iCs/>
                <w:sz w:val="24"/>
                <w:szCs w:val="24"/>
              </w:rPr>
              <w:t xml:space="preserve">  </w:t>
            </w:r>
            <w:proofErr w:type="gramEnd"/>
            <w:r w:rsidRPr="0065654E">
              <w:rPr>
                <w:rFonts w:ascii="Calibri" w:hAnsi="Calibri" w:cs="Calibri"/>
                <w:i/>
                <w:iCs/>
                <w:sz w:val="24"/>
                <w:szCs w:val="24"/>
              </w:rPr>
              <w:t xml:space="preserve">All marks are provisional until confirmed by the </w:t>
            </w:r>
            <w:r>
              <w:rPr>
                <w:rFonts w:ascii="Calibri" w:hAnsi="Calibri" w:cs="Calibri"/>
                <w:i/>
                <w:iCs/>
                <w:sz w:val="24"/>
                <w:szCs w:val="24"/>
              </w:rPr>
              <w:t xml:space="preserve">final </w:t>
            </w:r>
            <w:r w:rsidRPr="0065654E">
              <w:rPr>
                <w:rFonts w:ascii="Calibri" w:hAnsi="Calibri" w:cs="Calibri"/>
                <w:i/>
                <w:iCs/>
                <w:sz w:val="24"/>
                <w:szCs w:val="24"/>
              </w:rPr>
              <w:t>exam</w:t>
            </w:r>
            <w:r>
              <w:rPr>
                <w:rFonts w:ascii="Calibri" w:hAnsi="Calibri" w:cs="Calibri"/>
                <w:i/>
                <w:iCs/>
                <w:sz w:val="24"/>
                <w:szCs w:val="24"/>
              </w:rPr>
              <w:t>ination</w:t>
            </w:r>
            <w:r w:rsidRPr="0065654E">
              <w:rPr>
                <w:rFonts w:ascii="Calibri" w:hAnsi="Calibri" w:cs="Calibri"/>
                <w:i/>
                <w:iCs/>
                <w:sz w:val="24"/>
                <w:szCs w:val="24"/>
              </w:rPr>
              <w:t xml:space="preserve"> board. </w:t>
            </w:r>
          </w:p>
          <w:p w14:paraId="700BF56B" w14:textId="77777777" w:rsidR="005A1DCE" w:rsidRPr="0065654E" w:rsidRDefault="005A1DCE" w:rsidP="00B9470C">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 xml:space="preserve"> </w:t>
            </w:r>
          </w:p>
        </w:tc>
      </w:tr>
    </w:tbl>
    <w:p w14:paraId="5773837B" w14:textId="77777777" w:rsidR="005A1DCE" w:rsidRPr="0065654E" w:rsidRDefault="005A1DCE" w:rsidP="005A1DCE">
      <w:pPr>
        <w:jc w:val="center"/>
      </w:pPr>
    </w:p>
    <w:p w14:paraId="292C5435" w14:textId="0587FB06" w:rsidR="005A1DCE" w:rsidRDefault="005A1DCE" w:rsidP="0087126B">
      <w:pPr>
        <w:jc w:val="center"/>
        <w:rPr>
          <w:u w:val="single"/>
        </w:rPr>
      </w:pPr>
    </w:p>
    <w:p w14:paraId="4CB5D9E3" w14:textId="77777777" w:rsidR="005A1DCE" w:rsidRDefault="005A1DCE" w:rsidP="0087126B">
      <w:pPr>
        <w:jc w:val="center"/>
        <w:rPr>
          <w:u w:val="single"/>
        </w:rPr>
      </w:pPr>
      <w:bookmarkStart w:id="0" w:name="_GoBack"/>
      <w:bookmarkEnd w:id="0"/>
    </w:p>
    <w:p w14:paraId="3F2673DA" w14:textId="187705F5" w:rsidR="009E3569" w:rsidRDefault="0087126B" w:rsidP="0087126B">
      <w:pPr>
        <w:jc w:val="center"/>
        <w:rPr>
          <w:u w:val="single"/>
        </w:rPr>
      </w:pPr>
      <w:r>
        <w:rPr>
          <w:u w:val="single"/>
        </w:rPr>
        <w:lastRenderedPageBreak/>
        <w:t xml:space="preserve">Does heritage have ethical boundaries </w:t>
      </w:r>
    </w:p>
    <w:p w14:paraId="1C062C2A" w14:textId="779B97F6" w:rsidR="0087126B" w:rsidRDefault="009277F6" w:rsidP="0087126B">
      <w:r w:rsidRPr="009277F6">
        <w:t xml:space="preserve">Heritage is the full range of our inherited traditions, monuments, objects and culture. </w:t>
      </w:r>
      <w:r w:rsidR="005C4303">
        <w:t xml:space="preserve"> Which include the</w:t>
      </w:r>
      <w:r w:rsidRPr="009277F6">
        <w:t xml:space="preserve"> range of contemporary activities, meanings, and </w:t>
      </w:r>
      <w:r w:rsidR="005C4303" w:rsidRPr="009277F6">
        <w:t>behaviours</w:t>
      </w:r>
      <w:r w:rsidRPr="009277F6">
        <w:t xml:space="preserve"> that we draw from them</w:t>
      </w:r>
      <w:r w:rsidR="0032560C">
        <w:t xml:space="preserve">. It aims to preserve both the physical history of human culture (tangible heritage) and the non-physical history of human culture </w:t>
      </w:r>
      <w:r w:rsidR="00592FE2">
        <w:t xml:space="preserve">(intangible heritage) </w:t>
      </w:r>
      <w:r w:rsidR="0032560C">
        <w:t>such as language, songs and dances</w:t>
      </w:r>
      <w:r w:rsidR="00194C78">
        <w:t>. However</w:t>
      </w:r>
      <w:r w:rsidR="00EC23A6">
        <w:t>,</w:t>
      </w:r>
      <w:r w:rsidR="00194C78">
        <w:t xml:space="preserve"> there are many times where aspects of heritage can be deemed to be unethical</w:t>
      </w:r>
      <w:r w:rsidR="009963EA">
        <w:t xml:space="preserve"> </w:t>
      </w:r>
      <w:r w:rsidR="00EC23A6">
        <w:t>such as preserving sites which promoted bigotry, or areas where tragic events happened, which leaves people to question if heritage has any ethical boundaries if it strives to preserve and protect such places.</w:t>
      </w:r>
    </w:p>
    <w:p w14:paraId="07C81DC8" w14:textId="742F4686" w:rsidR="00C15BC8" w:rsidRDefault="00AF6196" w:rsidP="00423DE0">
      <w:r>
        <w:t xml:space="preserve">One </w:t>
      </w:r>
      <w:r w:rsidR="00461AA8">
        <w:t xml:space="preserve">argument for heritage having ethical boundaries is the fact </w:t>
      </w:r>
      <w:r w:rsidR="0053514E">
        <w:t>that over the recent years it has made major reforms regarding the storage and display of human remains</w:t>
      </w:r>
      <w:r w:rsidR="0078371A">
        <w:t>. Previously</w:t>
      </w:r>
      <w:r w:rsidR="00737308">
        <w:t>, the remains of peoples from ancient cultures</w:t>
      </w:r>
      <w:r w:rsidR="0052137E">
        <w:t xml:space="preserve"> such as the New Zealand Maori</w:t>
      </w:r>
      <w:r w:rsidR="006A6D07">
        <w:t xml:space="preserve"> and Native Americans </w:t>
      </w:r>
      <w:r w:rsidR="00737308">
        <w:t xml:space="preserve">were displayed in museum exhibitions to the public </w:t>
      </w:r>
      <w:r w:rsidR="0052137E">
        <w:t xml:space="preserve">but has since changed </w:t>
      </w:r>
      <w:r w:rsidR="006A6D07">
        <w:t>following the requests of these peoples in addition to the repatriation of many of the remains back to their country of origin</w:t>
      </w:r>
      <w:r w:rsidR="007162AC">
        <w:t xml:space="preserve">. And following this </w:t>
      </w:r>
      <w:r w:rsidR="00DC7844">
        <w:t xml:space="preserve">the Department for Culture, Media and Sport had assessed and created </w:t>
      </w:r>
      <w:r w:rsidR="00423DE0">
        <w:t>the guidance for the care of human remains in 2005 (</w:t>
      </w:r>
      <w:hyperlink r:id="rId5" w:history="1">
        <w:r w:rsidR="00D92DBB" w:rsidRPr="008A00E7">
          <w:rPr>
            <w:rStyle w:val="Hyperlink"/>
          </w:rPr>
          <w:t>https://www.museumsassociation.org/campaigns/8125</w:t>
        </w:r>
      </w:hyperlink>
      <w:r w:rsidR="00D92DBB">
        <w:t xml:space="preserve"> </w:t>
      </w:r>
      <w:r w:rsidR="00CC1741" w:rsidRPr="00D92DBB">
        <w:t>13/01/2018</w:t>
      </w:r>
      <w:r w:rsidR="00423DE0">
        <w:t>)</w:t>
      </w:r>
      <w:r w:rsidR="00CC1741">
        <w:t xml:space="preserve"> which deals with the issues </w:t>
      </w:r>
      <w:r w:rsidR="00DC7844">
        <w:t>regarding the display, preservation and storage of human remains</w:t>
      </w:r>
      <w:r w:rsidR="00423DE0">
        <w:t xml:space="preserve"> as well as </w:t>
      </w:r>
      <w:r w:rsidR="00CC1741">
        <w:t xml:space="preserve">the formation of </w:t>
      </w:r>
      <w:r w:rsidR="00423DE0">
        <w:t>many new groups</w:t>
      </w:r>
      <w:r w:rsidR="009F60A3">
        <w:t xml:space="preserve"> such as the </w:t>
      </w:r>
      <w:r w:rsidR="009F60A3" w:rsidRPr="009F60A3">
        <w:t>Honouring the Ancient Dead</w:t>
      </w:r>
      <w:r w:rsidR="009F60A3">
        <w:t xml:space="preserve"> initiative</w:t>
      </w:r>
      <w:r w:rsidR="00423DE0">
        <w:t xml:space="preserve"> which advise heritage organisations on the best </w:t>
      </w:r>
      <w:r w:rsidR="00CC1741">
        <w:t xml:space="preserve">course of action when </w:t>
      </w:r>
      <w:r w:rsidR="004F7032">
        <w:t xml:space="preserve">dealing with </w:t>
      </w:r>
      <w:r w:rsidR="00822EB8">
        <w:t>new remains that have been discovered as well as existing remains in museums.</w:t>
      </w:r>
      <w:r w:rsidR="00F02E20">
        <w:t xml:space="preserve"> An example of this </w:t>
      </w:r>
      <w:r w:rsidR="002C2BF5">
        <w:t xml:space="preserve">is </w:t>
      </w:r>
      <w:r w:rsidR="004B5F3C">
        <w:t xml:space="preserve">where Warrington </w:t>
      </w:r>
      <w:r w:rsidR="00E64794" w:rsidRPr="00E64794">
        <w:t>and Guernsey</w:t>
      </w:r>
      <w:r w:rsidR="00E64794">
        <w:t xml:space="preserve"> museums recently repatriated Maori heads and ancestral remains </w:t>
      </w:r>
      <w:r w:rsidR="005325A3">
        <w:t>back to New Zealand (</w:t>
      </w:r>
      <w:hyperlink r:id="rId6" w:history="1">
        <w:r w:rsidR="00D92DBB" w:rsidRPr="008A00E7">
          <w:rPr>
            <w:rStyle w:val="Hyperlink"/>
          </w:rPr>
          <w:t>https://www.museumsassociation.org/museums-journal/news/02122013-repatriation-back-on-agenda</w:t>
        </w:r>
      </w:hyperlink>
      <w:r w:rsidR="00D92DBB">
        <w:t xml:space="preserve"> </w:t>
      </w:r>
      <w:r w:rsidR="007F1AF6" w:rsidRPr="00D92DBB">
        <w:t>13/01/2018</w:t>
      </w:r>
      <w:r w:rsidR="005325A3">
        <w:t>)</w:t>
      </w:r>
      <w:r w:rsidR="007F1AF6">
        <w:t>. In addition to this</w:t>
      </w:r>
      <w:r w:rsidR="00233A12">
        <w:t>,</w:t>
      </w:r>
      <w:r w:rsidR="007F1AF6">
        <w:t xml:space="preserve"> </w:t>
      </w:r>
      <w:r w:rsidR="00233A12">
        <w:t>when museums are debating whether or not to display exhibitions on sensitive subjects they follow a code of ethics which</w:t>
      </w:r>
      <w:r w:rsidR="00233A12" w:rsidRPr="00233A12">
        <w:t> are generally seen as a set of guiding principles of good practice that museum</w:t>
      </w:r>
      <w:r w:rsidR="00233A12">
        <w:t>s</w:t>
      </w:r>
      <w:r w:rsidR="00233A12" w:rsidRPr="00233A12">
        <w:t xml:space="preserve"> are advised to adopt </w:t>
      </w:r>
      <w:r w:rsidR="00233A12">
        <w:t>when conducting their</w:t>
      </w:r>
      <w:r w:rsidR="00233A12" w:rsidRPr="00233A12">
        <w:t xml:space="preserve"> activities. Museum ethics </w:t>
      </w:r>
      <w:r w:rsidR="00233A12">
        <w:t xml:space="preserve">however </w:t>
      </w:r>
      <w:r w:rsidR="00233A12" w:rsidRPr="00233A12">
        <w:t xml:space="preserve">have no enforcement power - they are intended as a way of thinking, as a set of ideals that is shared by museum personnel and helps them to judge existing practices, discourage wrongdoing and make decisions </w:t>
      </w:r>
      <w:r w:rsidR="00D17739" w:rsidRPr="00D17739">
        <w:t>(Besterman 2011, Edson 2007</w:t>
      </w:r>
      <w:r w:rsidR="001E6B45">
        <w:t>,</w:t>
      </w:r>
      <w:r w:rsidR="00D17739" w:rsidRPr="00D17739">
        <w:t xml:space="preserve"> 2009</w:t>
      </w:r>
      <w:r w:rsidR="001E6B45">
        <w:t xml:space="preserve">, </w:t>
      </w:r>
      <w:r w:rsidR="00D17739" w:rsidRPr="00D17739">
        <w:t>Sola 2007</w:t>
      </w:r>
      <w:r w:rsidR="001E6B45">
        <w:t xml:space="preserve">, </w:t>
      </w:r>
      <w:r w:rsidR="00D17739" w:rsidRPr="00D17739">
        <w:t>Wylie 2003)</w:t>
      </w:r>
      <w:r w:rsidR="009C7142">
        <w:t xml:space="preserve">. </w:t>
      </w:r>
      <w:r w:rsidR="008E16F8">
        <w:t>One example</w:t>
      </w:r>
      <w:r w:rsidR="00A031C9">
        <w:t>,</w:t>
      </w:r>
      <w:r w:rsidR="008E16F8">
        <w:t xml:space="preserve"> of this is the </w:t>
      </w:r>
      <w:r w:rsidR="00A031C9">
        <w:t xml:space="preserve">way in which human remains are displayed in exhibitions after the publication of the guidance for the care of human remains, museums are only advised to display human remains if </w:t>
      </w:r>
      <w:r w:rsidR="00A031C9" w:rsidRPr="00A031C9">
        <w:t>the museum believes that it makes a material contribution to a particular interpretation; and that contribution could not be made equally effectively in another way. Displays should always be accompanied by sufficient explanatory material</w:t>
      </w:r>
      <w:r w:rsidR="00A031C9">
        <w:t xml:space="preserve"> (Department for Culture, Media and Sport 2005) </w:t>
      </w:r>
      <w:r w:rsidR="00602AF5">
        <w:t>and</w:t>
      </w:r>
      <w:r w:rsidR="00D87006">
        <w:t xml:space="preserve"> if there is a DNA match with a member of the public, every effort would be made to contact and obtain permission to display the body. W</w:t>
      </w:r>
      <w:r w:rsidR="00602AF5">
        <w:t xml:space="preserve">ith the addition of </w:t>
      </w:r>
      <w:r w:rsidR="0062073F">
        <w:t>modern technologies</w:t>
      </w:r>
      <w:r w:rsidR="00602AF5">
        <w:t xml:space="preserve"> museums have been able to create 3D replicas of skeletons so are able to provide an alternative to exhibiting real human remains while still educating the public on the activities which are associated with burials</w:t>
      </w:r>
      <w:r w:rsidR="003E4A63">
        <w:t>. However</w:t>
      </w:r>
      <w:r w:rsidR="0012478A">
        <w:t>,</w:t>
      </w:r>
      <w:r w:rsidR="003E4A63">
        <w:t xml:space="preserve"> </w:t>
      </w:r>
      <w:r w:rsidR="00FA700D">
        <w:t>this is expensive to do, so as an alternative if museums have no other way of presenting human remains many choose to place the body in a discreet area of the exhibit which can be seen in Norton Priory museum in Cheshire where they have a policy of not displaying human remains, preferring to use 3D replicas</w:t>
      </w:r>
      <w:r w:rsidR="0012478A">
        <w:t xml:space="preserve"> but there is one skeleton on display which is on exhibition in a secluded gallery away from the main exhibitions in accordance to the museums code of ethics.</w:t>
      </w:r>
      <w:r w:rsidR="008374F4">
        <w:t xml:space="preserve"> </w:t>
      </w:r>
      <w:r w:rsidR="00C15BC8">
        <w:t xml:space="preserve">Heritage doesn’t only show clear ethical boundaries in museums, </w:t>
      </w:r>
      <w:r w:rsidR="00B83994">
        <w:t xml:space="preserve">they also campaign for the use of heritage sites </w:t>
      </w:r>
      <w:r w:rsidR="00F209DA">
        <w:t>as an avenue to try and</w:t>
      </w:r>
      <w:r w:rsidR="00B83994">
        <w:t xml:space="preserve"> improve the economy </w:t>
      </w:r>
      <w:r w:rsidR="001200B2">
        <w:t>in</w:t>
      </w:r>
      <w:r w:rsidR="00B83994">
        <w:t xml:space="preserve"> areas of low income through tourism</w:t>
      </w:r>
      <w:r w:rsidR="00B21017">
        <w:t xml:space="preserve"> for example </w:t>
      </w:r>
      <w:r w:rsidR="00675556">
        <w:t xml:space="preserve">a study by the Heritage lottery fund </w:t>
      </w:r>
      <w:r w:rsidR="007A639A">
        <w:t>ha</w:t>
      </w:r>
      <w:r w:rsidR="006D5945">
        <w:t>s been able to create an index</w:t>
      </w:r>
      <w:r w:rsidR="00E2509C" w:rsidRPr="00E2509C">
        <w:t xml:space="preserve"> highlight</w:t>
      </w:r>
      <w:r w:rsidR="00636899">
        <w:t>ing</w:t>
      </w:r>
      <w:r w:rsidR="00E2509C" w:rsidRPr="00E2509C">
        <w:t xml:space="preserve"> areas where heritage assets could play a much greater role in helping</w:t>
      </w:r>
      <w:r w:rsidR="005F2527">
        <w:t xml:space="preserve"> </w:t>
      </w:r>
      <w:r w:rsidR="00E2509C" w:rsidRPr="00E2509C">
        <w:t>area</w:t>
      </w:r>
      <w:r w:rsidR="005F2527">
        <w:t>s</w:t>
      </w:r>
      <w:r w:rsidR="00E2509C" w:rsidRPr="00E2509C">
        <w:t xml:space="preserve"> thrive and succeed as a place</w:t>
      </w:r>
      <w:r w:rsidR="00E2509C">
        <w:t xml:space="preserve"> (</w:t>
      </w:r>
      <w:hyperlink r:id="rId7" w:history="1">
        <w:r w:rsidR="00E2509C" w:rsidRPr="00812E11">
          <w:rPr>
            <w:rStyle w:val="Hyperlink"/>
          </w:rPr>
          <w:t>https://www.hlf.org.uk/about-us/media-centre/press-releases/new-heritage-index-highlights-potential-areas-make-more-local</w:t>
        </w:r>
      </w:hyperlink>
      <w:r w:rsidR="00E2509C">
        <w:t xml:space="preserve"> 18/01/2018)</w:t>
      </w:r>
      <w:r w:rsidR="006D5945">
        <w:t xml:space="preserve">through using </w:t>
      </w:r>
      <w:r w:rsidR="006D5945">
        <w:lastRenderedPageBreak/>
        <w:t>heritage sites as tourist attractions, which could</w:t>
      </w:r>
      <w:r w:rsidR="00A11D5B">
        <w:t xml:space="preserve"> potentially</w:t>
      </w:r>
      <w:r w:rsidR="006D5945">
        <w:t xml:space="preserve"> provide hundreds of jobs for the </w:t>
      </w:r>
      <w:r w:rsidR="00E72836">
        <w:t xml:space="preserve">local </w:t>
      </w:r>
      <w:r w:rsidR="006D5945">
        <w:t>communi</w:t>
      </w:r>
      <w:r w:rsidR="00E72836">
        <w:t>ties</w:t>
      </w:r>
      <w:r w:rsidR="005F2527">
        <w:t xml:space="preserve"> as well as providing a surplus of consumers for local businesses</w:t>
      </w:r>
      <w:r w:rsidR="006D5945">
        <w:t>.</w:t>
      </w:r>
      <w:r w:rsidR="00DA2C87">
        <w:t xml:space="preserve"> </w:t>
      </w:r>
    </w:p>
    <w:p w14:paraId="54B16ECD" w14:textId="0207F822" w:rsidR="008374F4" w:rsidRDefault="008374F4" w:rsidP="00423DE0">
      <w:r>
        <w:t xml:space="preserve">Heritage doesn’t only strive to protect the national identity of an area through its physical or tangible heritage, there has recently been a significant increase in the efforts to preserve the non-physical or the intangible heritage of an area. Intangible heritage is </w:t>
      </w:r>
      <w:r w:rsidR="000D07D1" w:rsidRPr="000D07D1">
        <w:t>the practices, representations, expressions, knowledge, skills –as well as the instruments, objects, artefacts and cultural spaces associated therewith</w:t>
      </w:r>
      <w:r w:rsidR="000D07D1">
        <w:t xml:space="preserve"> (</w:t>
      </w:r>
      <w:hyperlink r:id="rId8" w:history="1">
        <w:r w:rsidR="000D07D1" w:rsidRPr="00FA692E">
          <w:rPr>
            <w:rStyle w:val="Hyperlink"/>
          </w:rPr>
          <w:t>http://www.tichct.org/en/ICH/What-is-ICH</w:t>
        </w:r>
      </w:hyperlink>
      <w:r w:rsidR="000D07D1">
        <w:t xml:space="preserve"> 19/01/2018)</w:t>
      </w:r>
      <w:r w:rsidR="00D264DF">
        <w:t xml:space="preserve"> this includes dance, language and songs</w:t>
      </w:r>
      <w:r w:rsidR="009029A4">
        <w:t xml:space="preserve">, for example there </w:t>
      </w:r>
      <w:r w:rsidR="00C4006F">
        <w:t xml:space="preserve">has been a recent campaign to preserve the welsh language due to a survey by the Welsh office which was published in 1995 showing that only </w:t>
      </w:r>
      <w:r w:rsidR="00C4006F" w:rsidRPr="00C4006F">
        <w:t>21.5% of the population of Wales (590800 people) speak Welsh</w:t>
      </w:r>
      <w:r w:rsidR="00E75A8B">
        <w:t xml:space="preserve"> (Howell Jones 1995) which has resulted in </w:t>
      </w:r>
      <w:r w:rsidR="00DE6C2F">
        <w:t xml:space="preserve">the formation of various organisations most notably the </w:t>
      </w:r>
      <w:r w:rsidR="00DE6C2F" w:rsidRPr="00DE6C2F">
        <w:t>Cymdeithas yr Iaith Gymraeg</w:t>
      </w:r>
      <w:r w:rsidR="007917B5">
        <w:t xml:space="preserve"> or the </w:t>
      </w:r>
      <w:r w:rsidR="007917B5" w:rsidRPr="007917B5">
        <w:t>Welsh Language Society</w:t>
      </w:r>
      <w:r w:rsidR="007917B5">
        <w:t xml:space="preserve"> which campaigns for the promotion of the welsh language as well as</w:t>
      </w:r>
      <w:r w:rsidR="007917B5" w:rsidRPr="007917B5">
        <w:t xml:space="preserve"> the</w:t>
      </w:r>
      <w:r w:rsidR="007917B5">
        <w:t xml:space="preserve"> right to be able to use the</w:t>
      </w:r>
      <w:r w:rsidR="007917B5" w:rsidRPr="007917B5">
        <w:t xml:space="preserve"> Welsh language in every aspect of their live</w:t>
      </w:r>
      <w:r w:rsidR="007917B5">
        <w:t>s</w:t>
      </w:r>
      <w:r w:rsidR="009C2455">
        <w:t>.</w:t>
      </w:r>
    </w:p>
    <w:p w14:paraId="7391BCD0" w14:textId="69BDBDB0" w:rsidR="00F13DD6" w:rsidRDefault="00326556" w:rsidP="00423DE0">
      <w:r>
        <w:t>Even though</w:t>
      </w:r>
      <w:r w:rsidR="006570ED">
        <w:t xml:space="preserve"> heritage sites and organisations often show a conscientious code of ethics, there is </w:t>
      </w:r>
      <w:r>
        <w:t>a compelling argument</w:t>
      </w:r>
      <w:r w:rsidR="006570ED">
        <w:t xml:space="preserve"> t</w:t>
      </w:r>
      <w:r w:rsidR="008D411C">
        <w:t xml:space="preserve">hat heritage doesn’t have ethical boundaries </w:t>
      </w:r>
      <w:r w:rsidR="00DB63AF">
        <w:t xml:space="preserve">mainly due to </w:t>
      </w:r>
      <w:r>
        <w:t xml:space="preserve">various heritage organisations </w:t>
      </w:r>
      <w:r w:rsidR="007145CE">
        <w:t>pushing for the preservation</w:t>
      </w:r>
      <w:r w:rsidR="00F13DD6">
        <w:t xml:space="preserve"> as well as</w:t>
      </w:r>
      <w:r w:rsidR="009776E1">
        <w:t xml:space="preserve"> the</w:t>
      </w:r>
      <w:r w:rsidR="00F13DD6">
        <w:t xml:space="preserve"> promot</w:t>
      </w:r>
      <w:r w:rsidR="009776E1">
        <w:t>ion of</w:t>
      </w:r>
      <w:r w:rsidR="00F13DD6">
        <w:t xml:space="preserve"> sites which can be seen as unethical</w:t>
      </w:r>
      <w:r w:rsidR="008F6291">
        <w:t>, anti-Semitic and promoting prejudice</w:t>
      </w:r>
      <w:r w:rsidR="00705278">
        <w:t xml:space="preserve">, </w:t>
      </w:r>
      <w:r w:rsidR="00D91DA9">
        <w:t>for example</w:t>
      </w:r>
      <w:r w:rsidR="00535A84">
        <w:t xml:space="preserve"> in 1975 the Nuremberg Nazi </w:t>
      </w:r>
      <w:r w:rsidR="00E14D87">
        <w:t>Rally Grounds</w:t>
      </w:r>
      <w:r w:rsidR="002C47D2">
        <w:t xml:space="preserve"> which</w:t>
      </w:r>
      <w:r w:rsidR="009A2EFE">
        <w:t xml:space="preserve"> was a centre for Nazi propaganda where</w:t>
      </w:r>
      <w:r w:rsidR="002C47D2">
        <w:t xml:space="preserve"> </w:t>
      </w:r>
      <w:r w:rsidR="009A2EFE">
        <w:t xml:space="preserve">it </w:t>
      </w:r>
      <w:r w:rsidR="002C47D2">
        <w:t xml:space="preserve">promoted </w:t>
      </w:r>
      <w:r w:rsidR="009A2EFE">
        <w:t xml:space="preserve">its message of </w:t>
      </w:r>
      <w:r w:rsidR="002C47D2">
        <w:t xml:space="preserve">bigotry, racism and anti-Semitism </w:t>
      </w:r>
      <w:r w:rsidR="00E14D87">
        <w:t>w</w:t>
      </w:r>
      <w:r w:rsidR="002C47D2">
        <w:t>as</w:t>
      </w:r>
      <w:r w:rsidR="00E14D87">
        <w:t xml:space="preserve"> given protection</w:t>
      </w:r>
      <w:r w:rsidR="007E5FA3">
        <w:t xml:space="preserve"> as a historical site in addition to </w:t>
      </w:r>
      <w:r w:rsidR="005B4D2E">
        <w:t xml:space="preserve">the city announcing a sixty million pound budget to renovate the grounds </w:t>
      </w:r>
      <w:r w:rsidR="002C47D2">
        <w:t xml:space="preserve">and to prevent it from going into disrepair </w:t>
      </w:r>
      <w:r w:rsidR="008B5D8F">
        <w:t>in</w:t>
      </w:r>
      <w:r w:rsidR="00D92DBB">
        <w:t xml:space="preserve">stead of demolishing it because </w:t>
      </w:r>
      <w:r w:rsidR="00D92DBB" w:rsidRPr="00D92DBB">
        <w:t>“Demolishing the buildings would provoke international outrage</w:t>
      </w:r>
      <w:r w:rsidR="00D92DBB">
        <w:t>” (</w:t>
      </w:r>
      <w:hyperlink r:id="rId9" w:history="1">
        <w:r w:rsidR="00D92DBB" w:rsidRPr="008A00E7">
          <w:rPr>
            <w:rStyle w:val="Hyperlink"/>
          </w:rPr>
          <w:t>http://www.independent.co.uk/news/world/europe/nuremberg-rallies-to-repair-crumbling-nazi-heritage-site-8793525.html</w:t>
        </w:r>
      </w:hyperlink>
      <w:r w:rsidR="00D92DBB">
        <w:t xml:space="preserve"> 14/01/2018) </w:t>
      </w:r>
      <w:r w:rsidR="003921E5">
        <w:t>from the heritage community as well as the general public</w:t>
      </w:r>
      <w:r w:rsidR="005A1144">
        <w:t>, from this it can be said that heritage could be seen to promote unethical views and behaviours like fascism</w:t>
      </w:r>
      <w:r w:rsidR="003921E5">
        <w:t>.</w:t>
      </w:r>
      <w:r w:rsidR="00C22027">
        <w:t xml:space="preserve"> </w:t>
      </w:r>
      <w:r w:rsidR="00C27032">
        <w:t>Another argument that stands out is that despite</w:t>
      </w:r>
      <w:r w:rsidR="00EE6E10">
        <w:t xml:space="preserve"> </w:t>
      </w:r>
      <w:r w:rsidR="005A1144">
        <w:t xml:space="preserve">there </w:t>
      </w:r>
      <w:r w:rsidR="00EE6E10">
        <w:t xml:space="preserve">being </w:t>
      </w:r>
      <w:r w:rsidR="005A1144">
        <w:t xml:space="preserve">a </w:t>
      </w:r>
      <w:r w:rsidR="00EE6E10">
        <w:t xml:space="preserve">clear </w:t>
      </w:r>
      <w:r w:rsidR="005A1144">
        <w:t>guideline of ethics for museums</w:t>
      </w:r>
      <w:r w:rsidR="00D16C00">
        <w:t>,</w:t>
      </w:r>
      <w:r w:rsidR="005A1144">
        <w:t xml:space="preserve"> </w:t>
      </w:r>
      <w:r w:rsidR="00EE6E10">
        <w:t>there is no</w:t>
      </w:r>
      <w:r w:rsidR="003B1C84">
        <w:t xml:space="preserve"> internal</w:t>
      </w:r>
      <w:r w:rsidR="00EE6E10">
        <w:t xml:space="preserve"> enforcement of them</w:t>
      </w:r>
      <w:r w:rsidR="003B1C84">
        <w:t xml:space="preserve"> only external</w:t>
      </w:r>
      <w:r w:rsidR="00EE6E10">
        <w:t xml:space="preserve"> pressure from the public or the government to follow them for example the Maori heads from Warrington </w:t>
      </w:r>
      <w:r w:rsidR="00EE6E10" w:rsidRPr="00E64794">
        <w:t>and Guernsey</w:t>
      </w:r>
      <w:r w:rsidR="00EE6E10">
        <w:t xml:space="preserve"> museums were only taken down from the</w:t>
      </w:r>
      <w:r w:rsidR="00D16C00">
        <w:t>i</w:t>
      </w:r>
      <w:r w:rsidR="00EE6E10">
        <w:t xml:space="preserve">r exhibitions and repatriated </w:t>
      </w:r>
      <w:r w:rsidR="00D16C00">
        <w:t>when the local government and the native peoples pressured them to return the remains to their country of origin, if there was no pressure on the museum there</w:t>
      </w:r>
      <w:r w:rsidR="00F44441">
        <w:t xml:space="preserve"> it</w:t>
      </w:r>
      <w:r w:rsidR="00D16C00">
        <w:t xml:space="preserve"> would be</w:t>
      </w:r>
      <w:r w:rsidR="00F44441">
        <w:t xml:space="preserve"> </w:t>
      </w:r>
      <w:r w:rsidR="00D16C00">
        <w:t xml:space="preserve">very </w:t>
      </w:r>
      <w:r w:rsidR="00F44441">
        <w:t>unlikely that the museums would return the remains due to these exhibits attracting the most visitor</w:t>
      </w:r>
      <w:r w:rsidR="003B1C84">
        <w:t xml:space="preserve">, another point to make is that even if places of heritage receive pressure from government to return or stop displaying human remains or other ethically sensitive material they can still refuse to do so if a legislation has been passed for example </w:t>
      </w:r>
      <w:r w:rsidR="008334CA">
        <w:t xml:space="preserve">there is </w:t>
      </w:r>
      <w:r w:rsidR="00924C2E">
        <w:t>a collection</w:t>
      </w:r>
      <w:r w:rsidR="00040C9C">
        <w:t xml:space="preserve"> over six thousand</w:t>
      </w:r>
      <w:r w:rsidR="00924C2E">
        <w:t xml:space="preserve"> </w:t>
      </w:r>
      <w:r w:rsidR="00924C2E" w:rsidRPr="00924C2E">
        <w:t>Aboriginal art</w:t>
      </w:r>
      <w:r w:rsidR="00040C9C">
        <w:t xml:space="preserve"> pieces</w:t>
      </w:r>
      <w:r w:rsidR="00924C2E">
        <w:t xml:space="preserve"> that </w:t>
      </w:r>
      <w:r w:rsidR="00040C9C">
        <w:t>are</w:t>
      </w:r>
      <w:r w:rsidR="00924C2E">
        <w:t xml:space="preserve"> stored in the British Museum</w:t>
      </w:r>
      <w:r w:rsidR="00040C9C">
        <w:t>, which</w:t>
      </w:r>
      <w:r w:rsidR="00924C2E">
        <w:t xml:space="preserve"> the Australian government and  Australian Aborigines have campaigned for repatriation</w:t>
      </w:r>
      <w:r w:rsidR="00040C9C">
        <w:t xml:space="preserve"> of the works of art</w:t>
      </w:r>
      <w:r w:rsidR="00924C2E">
        <w:t>, two pieces in particular are a</w:t>
      </w:r>
      <w:r w:rsidR="00924C2E" w:rsidRPr="00924C2E">
        <w:t xml:space="preserve"> rare bark etching of what the museum has described as a kangaroo hunting scene and a bark figure of an emu</w:t>
      </w:r>
      <w:r w:rsidR="00924C2E">
        <w:t>,</w:t>
      </w:r>
      <w:r w:rsidR="00F964D9">
        <w:t xml:space="preserve"> which are </w:t>
      </w:r>
      <w:r w:rsidR="00040C9C">
        <w:t xml:space="preserve">both considered </w:t>
      </w:r>
      <w:r w:rsidR="00F964D9">
        <w:t xml:space="preserve">culturally and spiritually important to the </w:t>
      </w:r>
      <w:r w:rsidR="00040C9C">
        <w:t xml:space="preserve">native people. Despite the recent talks by the government and representatives of the </w:t>
      </w:r>
      <w:r w:rsidR="00040C9C" w:rsidRPr="00040C9C">
        <w:t>Dja Dja Wurrung</w:t>
      </w:r>
      <w:r w:rsidR="00040C9C">
        <w:t xml:space="preserve"> tribe the British Museum still refuses to return the pieces permanently </w:t>
      </w:r>
      <w:r w:rsidR="00527FFB">
        <w:t>to the Australian government.</w:t>
      </w:r>
    </w:p>
    <w:p w14:paraId="67FD3B67" w14:textId="1D712032" w:rsidR="00DE51EE" w:rsidRDefault="00DE51EE" w:rsidP="00423DE0">
      <w:r>
        <w:t>It is not only</w:t>
      </w:r>
      <w:r w:rsidR="003F7412">
        <w:t xml:space="preserve"> in</w:t>
      </w:r>
      <w:r>
        <w:t xml:space="preserve"> museums that heritage organisations have displayed</w:t>
      </w:r>
      <w:r w:rsidR="003F7412">
        <w:t xml:space="preserve"> potentially</w:t>
      </w:r>
      <w:r>
        <w:t xml:space="preserve"> unethical </w:t>
      </w:r>
      <w:r w:rsidR="003F7412">
        <w:t>policies</w:t>
      </w:r>
      <w:r w:rsidR="003A1695">
        <w:t>,</w:t>
      </w:r>
      <w:r w:rsidR="00626865">
        <w:t xml:space="preserve"> for example there has been an increase in popularity in what is known as “dark tourism” which is t</w:t>
      </w:r>
      <w:r w:rsidR="00626865" w:rsidRPr="00626865">
        <w:t>ourism that involves travelling to places associated with death and suffering</w:t>
      </w:r>
      <w:r w:rsidR="00626865">
        <w:t xml:space="preserve"> </w:t>
      </w:r>
      <w:bookmarkStart w:id="1" w:name="_Hlk503808637"/>
      <w:r w:rsidR="00626865">
        <w:t>(</w:t>
      </w:r>
      <w:hyperlink r:id="rId10" w:history="1">
        <w:r w:rsidR="00626865" w:rsidRPr="008A00E7">
          <w:rPr>
            <w:rStyle w:val="Hyperlink"/>
          </w:rPr>
          <w:t>https://en.oxforddictionaries.com/definition/dark_tourism</w:t>
        </w:r>
      </w:hyperlink>
      <w:r w:rsidR="00626865">
        <w:t xml:space="preserve"> 15/01/2018) </w:t>
      </w:r>
      <w:bookmarkEnd w:id="1"/>
      <w:r w:rsidR="00172506">
        <w:t xml:space="preserve">which has often been viewed as </w:t>
      </w:r>
      <w:r w:rsidR="00612CA5">
        <w:t>a</w:t>
      </w:r>
      <w:r w:rsidR="00172506">
        <w:t>n exploitation of tragedies. One</w:t>
      </w:r>
      <w:r w:rsidR="00612CA5">
        <w:t xml:space="preserve"> popular destination for this kind of tourism is </w:t>
      </w:r>
      <w:r w:rsidR="00437110">
        <w:t>Auschwitz</w:t>
      </w:r>
      <w:r w:rsidR="00E23CC2">
        <w:t>, which displays various exhibits which depicts life at the concentration camp</w:t>
      </w:r>
      <w:r w:rsidR="007B6B96">
        <w:t xml:space="preserve"> some of these displays </w:t>
      </w:r>
      <w:r w:rsidR="007B6B96">
        <w:lastRenderedPageBreak/>
        <w:t xml:space="preserve">shows the various </w:t>
      </w:r>
      <w:r w:rsidR="00C57ECF">
        <w:t xml:space="preserve">personal belongings of the </w:t>
      </w:r>
      <w:r w:rsidR="00005887">
        <w:t>inmates as well as the canisters which held the chemicals which produced the gas which killed the victims of the concentration camp</w:t>
      </w:r>
      <w:r w:rsidR="00B17C1A">
        <w:t xml:space="preserve">. The main purpose of these displays is to educate the public on the tragic events that occurred at the site, however the </w:t>
      </w:r>
      <w:r w:rsidR="00165299">
        <w:t xml:space="preserve">increasing </w:t>
      </w:r>
      <w:r w:rsidR="00B17C1A">
        <w:t>number of visitors wh</w:t>
      </w:r>
      <w:r w:rsidR="00165299">
        <w:t>o</w:t>
      </w:r>
      <w:r w:rsidR="00B17C1A">
        <w:t xml:space="preserve"> have no connection</w:t>
      </w:r>
      <w:r w:rsidR="00F27B6A">
        <w:t xml:space="preserve"> to the holocaust</w:t>
      </w:r>
      <w:r w:rsidR="0032416A">
        <w:t xml:space="preserve"> have</w:t>
      </w:r>
      <w:r w:rsidR="00165299">
        <w:t xml:space="preserve"> led to</w:t>
      </w:r>
      <w:r w:rsidR="0032416A">
        <w:t xml:space="preserve"> accusations that the increased accessibility ha</w:t>
      </w:r>
      <w:r w:rsidR="00165299">
        <w:t>s</w:t>
      </w:r>
      <w:r w:rsidR="0032416A">
        <w:t xml:space="preserve"> resulted in sites where the holocaust has occurred to be catering to the demand of the tourist industry rather than being a site of remembrance</w:t>
      </w:r>
      <w:r w:rsidR="00A2440C">
        <w:t xml:space="preserve"> (</w:t>
      </w:r>
      <w:bookmarkStart w:id="2" w:name="_Hlk503811214"/>
      <w:r w:rsidR="00165299">
        <w:fldChar w:fldCharType="begin"/>
      </w:r>
      <w:r w:rsidR="00165299">
        <w:instrText xml:space="preserve"> HYPERLINK "</w:instrText>
      </w:r>
      <w:r w:rsidR="00165299" w:rsidRPr="00165299">
        <w:instrText>http://journals.openedition.org/temoigner/272</w:instrText>
      </w:r>
      <w:r w:rsidR="00165299">
        <w:instrText xml:space="preserve"> 15/01/2018" </w:instrText>
      </w:r>
      <w:r w:rsidR="00165299">
        <w:fldChar w:fldCharType="separate"/>
      </w:r>
      <w:r w:rsidR="00165299" w:rsidRPr="008A00E7">
        <w:rPr>
          <w:rStyle w:val="Hyperlink"/>
        </w:rPr>
        <w:t>http://journals.openedition.org/temoigner/272 15/01/2018</w:t>
      </w:r>
      <w:r w:rsidR="00165299">
        <w:fldChar w:fldCharType="end"/>
      </w:r>
      <w:r w:rsidR="00A2440C">
        <w:t>)</w:t>
      </w:r>
      <w:bookmarkEnd w:id="2"/>
      <w:r w:rsidR="00E41E75">
        <w:t>.</w:t>
      </w:r>
      <w:r w:rsidR="00165299">
        <w:t xml:space="preserve"> </w:t>
      </w:r>
    </w:p>
    <w:p w14:paraId="4107FBF4" w14:textId="77777777" w:rsidR="007F1476" w:rsidRDefault="00165299" w:rsidP="00423DE0">
      <w:r>
        <w:t xml:space="preserve">Dark tourism is not just confined to sites where there is physical evidence of tragedies, there has also been an increase in popularity in ghost tours and </w:t>
      </w:r>
      <w:r w:rsidR="00425540">
        <w:t>murder tours such as the Jack the Ripper walking tours in London</w:t>
      </w:r>
      <w:r w:rsidR="00AC032D">
        <w:t xml:space="preserve">. Ghost tours are </w:t>
      </w:r>
      <w:r w:rsidR="000C2EA1">
        <w:t>a type of tour</w:t>
      </w:r>
      <w:r w:rsidR="00580D37">
        <w:t>ism</w:t>
      </w:r>
      <w:r w:rsidR="000C2EA1">
        <w:t xml:space="preserve"> where a group of people search an area for signs of ghosts typically these tours will be held in cemeteries or places where</w:t>
      </w:r>
      <w:r w:rsidR="00027BF5">
        <w:t xml:space="preserve"> suffering and</w:t>
      </w:r>
      <w:r w:rsidR="000C2EA1">
        <w:t xml:space="preserve"> death occurred</w:t>
      </w:r>
      <w:r w:rsidR="00027BF5">
        <w:t xml:space="preserve"> for example, there are ghost tours at the tower of London where countless people were tortured and killed</w:t>
      </w:r>
      <w:r w:rsidR="000C2EA1">
        <w:t xml:space="preserve">, these kinds of tours often lead to people to question whether this kind of heritage is ethical due the sole purpose of these tours is to find and record the spirits of the dead. This kind of tourism can often cause damage to the surrounding area </w:t>
      </w:r>
      <w:r w:rsidR="00580D37">
        <w:t>particularly</w:t>
      </w:r>
      <w:r w:rsidR="000C2EA1">
        <w:t xml:space="preserve"> </w:t>
      </w:r>
      <w:r w:rsidR="00580D37">
        <w:t xml:space="preserve">if the </w:t>
      </w:r>
      <w:r w:rsidR="00084CBD">
        <w:t>tour is in a graveyard which leaves the question as to how much respect for the dead this industry has</w:t>
      </w:r>
      <w:r w:rsidR="001F36D9">
        <w:t xml:space="preserve">. In addition to this </w:t>
      </w:r>
      <w:r w:rsidR="003E0C22">
        <w:t xml:space="preserve">murder tourism has increased in popularity, one </w:t>
      </w:r>
      <w:r w:rsidR="00EE2579">
        <w:t xml:space="preserve">of these </w:t>
      </w:r>
      <w:r w:rsidR="003E0C22">
        <w:t>tour</w:t>
      </w:r>
      <w:r w:rsidR="00EE2579">
        <w:t>s</w:t>
      </w:r>
      <w:r w:rsidR="003E0C22">
        <w:t xml:space="preserve"> in particular </w:t>
      </w:r>
      <w:r w:rsidR="00EE2579">
        <w:t>known as</w:t>
      </w:r>
      <w:r w:rsidR="003E0C22">
        <w:t xml:space="preserve"> the Jack the Ripper tours in Whitechapel, London which involve </w:t>
      </w:r>
      <w:r w:rsidR="00DB3BCB">
        <w:t>going around the sites of each of the Jack the Ripper murders, all of these tours use the original crime scene pictures</w:t>
      </w:r>
      <w:r w:rsidR="00A73F44">
        <w:t xml:space="preserve"> </w:t>
      </w:r>
      <w:r w:rsidR="00DB3BCB">
        <w:t xml:space="preserve">which show the </w:t>
      </w:r>
      <w:r w:rsidR="00A73F44">
        <w:t>dead bodies of the victims in order to give the tour a sense of realism</w:t>
      </w:r>
      <w:r w:rsidR="0075283A">
        <w:t xml:space="preserve">, but </w:t>
      </w:r>
      <w:r w:rsidR="00EE2579">
        <w:t xml:space="preserve">the commercialisation of these tragic events </w:t>
      </w:r>
      <w:r w:rsidR="001610EB">
        <w:t xml:space="preserve">has led many to think that this is a </w:t>
      </w:r>
      <w:r w:rsidR="001610EB" w:rsidRPr="001610EB">
        <w:t>blatant commodification of murder</w:t>
      </w:r>
      <w:r w:rsidR="001610EB">
        <w:t xml:space="preserve"> (</w:t>
      </w:r>
      <w:hyperlink r:id="rId11" w:history="1">
        <w:r w:rsidR="00E84E3A" w:rsidRPr="008A00E7">
          <w:rPr>
            <w:rStyle w:val="Hyperlink"/>
          </w:rPr>
          <w:t>https://theconversation.com/jack-the-ripper-and-the-commodification-of-sexual-violence-87232 16/01/2018</w:t>
        </w:r>
      </w:hyperlink>
      <w:r w:rsidR="001610EB">
        <w:t>)</w:t>
      </w:r>
      <w:r w:rsidR="00E84E3A">
        <w:t xml:space="preserve">, another point to make is that there is no consideration of the ethics of showing the bodies of the murder victims to the public with no information as to who they were, only their names and the order in which they were killed </w:t>
      </w:r>
      <w:r w:rsidR="009D7347">
        <w:t>making them no more than just a statistic in the Ripper murder cases</w:t>
      </w:r>
      <w:r w:rsidR="0094552B">
        <w:t>.</w:t>
      </w:r>
    </w:p>
    <w:p w14:paraId="17ECEDBE" w14:textId="036D7BB4" w:rsidR="00165299" w:rsidRDefault="009D7347" w:rsidP="00423DE0">
      <w:r>
        <w:t xml:space="preserve"> </w:t>
      </w:r>
      <w:r w:rsidR="00C5632B">
        <w:t xml:space="preserve">In conclusion there is several </w:t>
      </w:r>
      <w:r w:rsidR="004A65B6">
        <w:t>compelling arguments</w:t>
      </w:r>
      <w:r w:rsidR="00C5632B">
        <w:t xml:space="preserve"> for heritage having ethical boundaries through the </w:t>
      </w:r>
      <w:r w:rsidR="009F60A3">
        <w:t xml:space="preserve">establishment of a clear code of ethics which is regularly updated, in addition to the formation of several new organisations </w:t>
      </w:r>
      <w:r w:rsidR="004A65B6">
        <w:t xml:space="preserve">such as </w:t>
      </w:r>
      <w:r w:rsidR="004A65B6" w:rsidRPr="004A65B6">
        <w:t>Honouring the Ancient Dead</w:t>
      </w:r>
      <w:r w:rsidR="004A65B6">
        <w:t xml:space="preserve"> and the implementation of new </w:t>
      </w:r>
      <w:r w:rsidR="00E05CB4">
        <w:t>guidelines and legislations for the display, handling and storage of sensitive material like culturally and spiritually significant objects as well as human remains</w:t>
      </w:r>
      <w:r w:rsidR="00DF0116">
        <w:t xml:space="preserve">. However, there are also several persuasive arguments for heritage not having ethical boundaries, mainly through the fact that it promotes sites that were once symbols of bigotry and racism as well as the promotion of the commercialisation of sites where terrible crimes had occurred as well as some of the most tragic events in human history </w:t>
      </w:r>
      <w:r w:rsidR="00661E87">
        <w:t xml:space="preserve">such as the holocaust. In addition to this heritage also seems to </w:t>
      </w:r>
      <w:r w:rsidR="00A84883">
        <w:t>glamourize people such as Jack the Ripper who committed atrocious crimes.</w:t>
      </w:r>
      <w:r w:rsidR="00AF7BBE">
        <w:t xml:space="preserve"> In my opinion, I think that heritage is capable of having clear ethical values when it comes to dealing with certain ethical issues</w:t>
      </w:r>
      <w:r w:rsidR="00B06AA4">
        <w:t xml:space="preserve"> like the display of human remains, however I feel that there is a stronger argument for the view that heritage doesn’t have ethical boundaries mainly due to the fact that it promotes and commercialises places of great tragedies which are still closely connected to our modern history such as the holocaust as well as glamorizing places where </w:t>
      </w:r>
      <w:r w:rsidR="00D84953">
        <w:t>appalling</w:t>
      </w:r>
      <w:r w:rsidR="00B06AA4">
        <w:t xml:space="preserve"> acts ha</w:t>
      </w:r>
      <w:r w:rsidR="00510B56">
        <w:t>ve</w:t>
      </w:r>
      <w:r w:rsidR="00B06AA4">
        <w:t xml:space="preserve"> </w:t>
      </w:r>
      <w:r w:rsidR="00510B56">
        <w:t>taken</w:t>
      </w:r>
      <w:r w:rsidR="00D84953">
        <w:t xml:space="preserve"> place</w:t>
      </w:r>
      <w:r w:rsidR="00B06AA4">
        <w:t>.</w:t>
      </w:r>
    </w:p>
    <w:p w14:paraId="1A2F6DB4" w14:textId="2890468B" w:rsidR="00A86D90" w:rsidRDefault="00A86D90" w:rsidP="00423DE0"/>
    <w:p w14:paraId="41EF0628" w14:textId="01ACB241" w:rsidR="00A86D90" w:rsidRDefault="00A86D90" w:rsidP="00423DE0">
      <w:r>
        <w:t>Word count: 1990</w:t>
      </w:r>
    </w:p>
    <w:p w14:paraId="3ADF4D0E" w14:textId="77777777" w:rsidR="005A1DCE" w:rsidRDefault="005A1DCE" w:rsidP="005A1DCE"/>
    <w:p w14:paraId="4B236C2F" w14:textId="0FE76376" w:rsidR="00A86D90" w:rsidRDefault="00A86D90" w:rsidP="005A1DCE">
      <w:pPr>
        <w:jc w:val="center"/>
        <w:rPr>
          <w:rFonts w:ascii="Garamond" w:hAnsi="Garamond"/>
          <w:b/>
          <w:sz w:val="32"/>
          <w:szCs w:val="32"/>
          <w:u w:val="single"/>
        </w:rPr>
      </w:pPr>
      <w:r>
        <w:rPr>
          <w:rFonts w:ascii="Garamond" w:hAnsi="Garamond"/>
          <w:b/>
          <w:sz w:val="32"/>
          <w:szCs w:val="32"/>
          <w:u w:val="single"/>
        </w:rPr>
        <w:lastRenderedPageBreak/>
        <w:t>SELF-REFLECTION SHEET</w:t>
      </w:r>
      <w:r w:rsidRPr="00F15DB7">
        <w:rPr>
          <w:rFonts w:ascii="Garamond" w:hAnsi="Garamond"/>
          <w:b/>
          <w:sz w:val="32"/>
          <w:szCs w:val="32"/>
          <w:u w:val="single"/>
        </w:rPr>
        <w:t>.</w:t>
      </w:r>
    </w:p>
    <w:p w14:paraId="28FA1E11" w14:textId="77777777" w:rsidR="00A86D90" w:rsidRDefault="00A86D90" w:rsidP="00A86D90">
      <w:pPr>
        <w:jc w:val="center"/>
        <w:rPr>
          <w:rFonts w:ascii="Garamond" w:hAnsi="Garamond"/>
          <w:b/>
          <w:sz w:val="32"/>
          <w:szCs w:val="32"/>
          <w:u w:val="single"/>
        </w:rPr>
      </w:pPr>
    </w:p>
    <w:p w14:paraId="1E604799" w14:textId="77777777" w:rsidR="00A86D90" w:rsidRPr="001D4B19" w:rsidRDefault="00A86D90" w:rsidP="00A86D90">
      <w:pPr>
        <w:jc w:val="center"/>
        <w:rPr>
          <w:rFonts w:ascii="Garamond" w:hAnsi="Garamond"/>
          <w:b/>
          <w:sz w:val="40"/>
          <w:szCs w:val="40"/>
        </w:rPr>
      </w:pPr>
      <w:r w:rsidRPr="001D4B19">
        <w:rPr>
          <w:rFonts w:ascii="Garamond" w:hAnsi="Garamond"/>
          <w:b/>
          <w:sz w:val="40"/>
          <w:szCs w:val="40"/>
        </w:rPr>
        <w:t>PLEASE COMPLETE BEFORE SUBMISSION AND ATTACH TO YOUR WORK</w:t>
      </w:r>
    </w:p>
    <w:p w14:paraId="6EA76EC1" w14:textId="77777777" w:rsidR="00A86D90" w:rsidRDefault="00A86D90" w:rsidP="00A86D90">
      <w:pPr>
        <w:rPr>
          <w:rFonts w:ascii="Garamond" w:hAnsi="Garamond"/>
          <w:b/>
          <w:sz w:val="28"/>
          <w:szCs w:val="28"/>
        </w:rPr>
      </w:pPr>
    </w:p>
    <w:p w14:paraId="2850C878" w14:textId="77777777" w:rsidR="00A86D90" w:rsidRPr="00E21EFC" w:rsidRDefault="00A86D90" w:rsidP="00A86D90">
      <w:pPr>
        <w:rPr>
          <w:rFonts w:ascii="Garamond" w:hAnsi="Garamond"/>
        </w:rPr>
      </w:pPr>
      <w:r w:rsidRPr="00E21EFC">
        <w:rPr>
          <w:rFonts w:ascii="Garamond" w:hAnsi="Garamond"/>
        </w:rPr>
        <w:t xml:space="preserve">Date: </w:t>
      </w:r>
      <w:r>
        <w:rPr>
          <w:rFonts w:ascii="Garamond" w:hAnsi="Garamond"/>
        </w:rPr>
        <w:t>22/01/18</w:t>
      </w:r>
      <w:r w:rsidRPr="00E21EFC">
        <w:rPr>
          <w:rFonts w:ascii="Garamond" w:hAnsi="Garamond"/>
        </w:rPr>
        <w:tab/>
      </w:r>
      <w:r>
        <w:rPr>
          <w:rFonts w:ascii="Garamond" w:hAnsi="Garamond"/>
        </w:rPr>
        <w:tab/>
      </w:r>
      <w:r w:rsidRPr="00E21EFC">
        <w:rPr>
          <w:rFonts w:ascii="Garamond" w:hAnsi="Garamond"/>
        </w:rPr>
        <w:t xml:space="preserve">Module: </w:t>
      </w:r>
      <w:r w:rsidRPr="00E21EFC">
        <w:rPr>
          <w:rFonts w:ascii="Garamond" w:hAnsi="Garamond"/>
        </w:rPr>
        <w:tab/>
      </w:r>
      <w:r>
        <w:rPr>
          <w:rFonts w:ascii="Garamond" w:hAnsi="Garamond"/>
        </w:rPr>
        <w:t>AHHE4001</w:t>
      </w:r>
      <w:r>
        <w:rPr>
          <w:rFonts w:ascii="Garamond" w:hAnsi="Garamond"/>
        </w:rPr>
        <w:tab/>
      </w:r>
      <w:r>
        <w:rPr>
          <w:rFonts w:ascii="Garamond" w:hAnsi="Garamond"/>
        </w:rPr>
        <w:tab/>
        <w:t>Name:</w:t>
      </w:r>
      <w:r w:rsidRPr="00E21EFC">
        <w:rPr>
          <w:rFonts w:ascii="Garamond" w:hAnsi="Garamond"/>
        </w:rPr>
        <w:tab/>
      </w:r>
      <w:r>
        <w:rPr>
          <w:rFonts w:ascii="Garamond" w:hAnsi="Garamond"/>
        </w:rPr>
        <w:t>Evan Fray</w:t>
      </w:r>
      <w:r w:rsidRPr="00E21EFC">
        <w:rPr>
          <w:rFonts w:ascii="Garamond" w:hAnsi="Garamond"/>
        </w:rPr>
        <w:tab/>
      </w:r>
      <w:r w:rsidRPr="00E21EFC">
        <w:rPr>
          <w:rFonts w:ascii="Garamond" w:hAnsi="Garamond"/>
        </w:rPr>
        <w:tab/>
      </w:r>
      <w:r w:rsidRPr="00E21EFC">
        <w:rPr>
          <w:rFonts w:ascii="Garamond" w:hAnsi="Garamond"/>
        </w:rPr>
        <w:tab/>
      </w:r>
    </w:p>
    <w:p w14:paraId="3E275BDE" w14:textId="77777777" w:rsidR="00A86D90" w:rsidRDefault="00A86D90" w:rsidP="00A86D90">
      <w:pPr>
        <w:rPr>
          <w:rFonts w:ascii="Garamond" w:hAnsi="Garamond"/>
          <w:sz w:val="28"/>
          <w:szCs w:val="28"/>
        </w:rPr>
      </w:pPr>
      <w:r>
        <w:rPr>
          <w:rFonts w:ascii="Garamond" w:hAnsi="Garamond"/>
          <w:sz w:val="28"/>
          <w:szCs w:val="28"/>
        </w:rPr>
        <w:tab/>
      </w:r>
      <w:r>
        <w:rPr>
          <w:rFonts w:ascii="Garamond" w:hAnsi="Garamond"/>
          <w:sz w:val="28"/>
          <w:szCs w:val="28"/>
        </w:rPr>
        <w:tab/>
      </w:r>
      <w:r>
        <w:rPr>
          <w:rFonts w:ascii="Garamond" w:hAnsi="Garamond"/>
          <w:sz w:val="28"/>
          <w:szCs w:val="28"/>
        </w:rPr>
        <w:tab/>
      </w:r>
      <w:r>
        <w:rPr>
          <w:rFonts w:ascii="Garamond" w:hAnsi="Garamond"/>
          <w:sz w:val="28"/>
          <w:szCs w:val="28"/>
        </w:rPr>
        <w:tab/>
      </w:r>
    </w:p>
    <w:p w14:paraId="06FC16F0" w14:textId="77777777" w:rsidR="00A86D90" w:rsidRDefault="00A86D90" w:rsidP="00A86D90">
      <w:pPr>
        <w:rPr>
          <w:rFonts w:ascii="Garamond" w:hAnsi="Garamond"/>
        </w:rPr>
      </w:pPr>
      <w:r w:rsidRPr="009C418E">
        <w:rPr>
          <w:rFonts w:ascii="Garamond" w:hAnsi="Garamond"/>
          <w:b/>
          <w:sz w:val="28"/>
          <w:szCs w:val="28"/>
        </w:rPr>
        <w:t>Guidance</w:t>
      </w:r>
      <w:r>
        <w:rPr>
          <w:rFonts w:ascii="Garamond" w:hAnsi="Garamond"/>
        </w:rPr>
        <w:t xml:space="preserve">: </w:t>
      </w:r>
      <w:r w:rsidRPr="009C418E">
        <w:rPr>
          <w:rFonts w:ascii="Garamond" w:hAnsi="Garamond"/>
        </w:rPr>
        <w:t>You might consider the following elements</w:t>
      </w:r>
      <w:r>
        <w:rPr>
          <w:rFonts w:ascii="Garamond" w:hAnsi="Garamond"/>
        </w:rPr>
        <w:t>:</w:t>
      </w:r>
    </w:p>
    <w:p w14:paraId="1008AD03" w14:textId="77777777" w:rsidR="00A86D90" w:rsidRPr="00E21EFC" w:rsidRDefault="00A86D90" w:rsidP="00A86D90">
      <w:pPr>
        <w:rPr>
          <w:rFonts w:ascii="Garamond" w:hAnsi="Garamond"/>
        </w:rPr>
      </w:pPr>
    </w:p>
    <w:p w14:paraId="37E20BEE" w14:textId="77777777" w:rsidR="00A86D90" w:rsidRDefault="00A86D90" w:rsidP="00A86D90">
      <w:pPr>
        <w:numPr>
          <w:ilvl w:val="0"/>
          <w:numId w:val="1"/>
        </w:numPr>
        <w:spacing w:after="0" w:line="240" w:lineRule="auto"/>
        <w:rPr>
          <w:rFonts w:ascii="Garamond" w:hAnsi="Garamond"/>
        </w:rPr>
      </w:pPr>
      <w:r>
        <w:rPr>
          <w:rFonts w:ascii="Garamond" w:hAnsi="Garamond"/>
        </w:rPr>
        <w:t xml:space="preserve">Argument: does it have one/ is it backed by </w:t>
      </w:r>
      <w:proofErr w:type="gramStart"/>
      <w:r>
        <w:rPr>
          <w:rFonts w:ascii="Garamond" w:hAnsi="Garamond"/>
        </w:rPr>
        <w:t>sufficient</w:t>
      </w:r>
      <w:proofErr w:type="gramEnd"/>
      <w:r>
        <w:rPr>
          <w:rFonts w:ascii="Garamond" w:hAnsi="Garamond"/>
        </w:rPr>
        <w:t xml:space="preserve"> evidence/ how lucid is it?</w:t>
      </w:r>
    </w:p>
    <w:p w14:paraId="75F07A02" w14:textId="77777777" w:rsidR="00A86D90" w:rsidRDefault="00A86D90" w:rsidP="00A86D90">
      <w:pPr>
        <w:numPr>
          <w:ilvl w:val="0"/>
          <w:numId w:val="1"/>
        </w:numPr>
        <w:spacing w:after="0" w:line="240" w:lineRule="auto"/>
        <w:rPr>
          <w:rFonts w:ascii="Garamond" w:hAnsi="Garamond"/>
        </w:rPr>
      </w:pPr>
      <w:r>
        <w:rPr>
          <w:rFonts w:ascii="Garamond" w:hAnsi="Garamond"/>
        </w:rPr>
        <w:t>S</w:t>
      </w:r>
      <w:r w:rsidRPr="009C418E">
        <w:rPr>
          <w:rFonts w:ascii="Garamond" w:hAnsi="Garamond"/>
        </w:rPr>
        <w:t>tructure</w:t>
      </w:r>
      <w:r>
        <w:rPr>
          <w:rFonts w:ascii="Garamond" w:hAnsi="Garamond"/>
        </w:rPr>
        <w:t>: how clear is it / is my essay easy to follow/ does it help my argument?</w:t>
      </w:r>
    </w:p>
    <w:p w14:paraId="258582AF" w14:textId="77777777" w:rsidR="00A86D90" w:rsidRDefault="00A86D90" w:rsidP="00A86D90">
      <w:pPr>
        <w:numPr>
          <w:ilvl w:val="0"/>
          <w:numId w:val="1"/>
        </w:numPr>
        <w:spacing w:after="0" w:line="240" w:lineRule="auto"/>
        <w:rPr>
          <w:rFonts w:ascii="Garamond" w:hAnsi="Garamond"/>
        </w:rPr>
      </w:pPr>
      <w:r>
        <w:rPr>
          <w:rFonts w:ascii="Garamond" w:hAnsi="Garamond"/>
        </w:rPr>
        <w:t>A</w:t>
      </w:r>
      <w:r w:rsidRPr="009C418E">
        <w:rPr>
          <w:rFonts w:ascii="Garamond" w:hAnsi="Garamond"/>
        </w:rPr>
        <w:t>nalysis</w:t>
      </w:r>
      <w:r>
        <w:rPr>
          <w:rFonts w:ascii="Garamond" w:hAnsi="Garamond"/>
        </w:rPr>
        <w:t xml:space="preserve">: </w:t>
      </w:r>
      <w:r w:rsidRPr="009C418E">
        <w:rPr>
          <w:rFonts w:ascii="Garamond" w:hAnsi="Garamond"/>
        </w:rPr>
        <w:t xml:space="preserve"> </w:t>
      </w:r>
      <w:r>
        <w:rPr>
          <w:rFonts w:ascii="Garamond" w:hAnsi="Garamond"/>
        </w:rPr>
        <w:t>is more/less analytical than narrative/ does it address the question?</w:t>
      </w:r>
    </w:p>
    <w:p w14:paraId="0DF3330B" w14:textId="77777777" w:rsidR="00A86D90" w:rsidRDefault="00A86D90" w:rsidP="00A86D90">
      <w:pPr>
        <w:numPr>
          <w:ilvl w:val="0"/>
          <w:numId w:val="1"/>
        </w:numPr>
        <w:spacing w:after="0" w:line="240" w:lineRule="auto"/>
        <w:rPr>
          <w:rFonts w:ascii="Garamond" w:hAnsi="Garamond"/>
        </w:rPr>
      </w:pPr>
      <w:r>
        <w:rPr>
          <w:rFonts w:ascii="Garamond" w:hAnsi="Garamond"/>
        </w:rPr>
        <w:t>R</w:t>
      </w:r>
      <w:r w:rsidRPr="009C418E">
        <w:rPr>
          <w:rFonts w:ascii="Garamond" w:hAnsi="Garamond"/>
        </w:rPr>
        <w:t>eading</w:t>
      </w:r>
      <w:r>
        <w:rPr>
          <w:rFonts w:ascii="Garamond" w:hAnsi="Garamond"/>
        </w:rPr>
        <w:t>: was this sufficiently</w:t>
      </w:r>
      <w:r w:rsidRPr="00E21EFC">
        <w:rPr>
          <w:rFonts w:ascii="Garamond" w:hAnsi="Garamond"/>
        </w:rPr>
        <w:t xml:space="preserve"> </w:t>
      </w:r>
      <w:r>
        <w:rPr>
          <w:rFonts w:ascii="Garamond" w:hAnsi="Garamond"/>
        </w:rPr>
        <w:t xml:space="preserve">broad/ have I </w:t>
      </w:r>
      <w:r w:rsidRPr="009C418E">
        <w:rPr>
          <w:rFonts w:ascii="Garamond" w:hAnsi="Garamond"/>
        </w:rPr>
        <w:t>referen</w:t>
      </w:r>
      <w:r>
        <w:rPr>
          <w:rFonts w:ascii="Garamond" w:hAnsi="Garamond"/>
        </w:rPr>
        <w:t>ced properly?</w:t>
      </w:r>
    </w:p>
    <w:p w14:paraId="45F9DAB4" w14:textId="77777777" w:rsidR="00A86D90" w:rsidRDefault="00A86D90" w:rsidP="00A86D90">
      <w:pPr>
        <w:numPr>
          <w:ilvl w:val="0"/>
          <w:numId w:val="1"/>
        </w:numPr>
        <w:spacing w:after="0" w:line="240" w:lineRule="auto"/>
        <w:rPr>
          <w:rFonts w:ascii="Garamond" w:hAnsi="Garamond"/>
        </w:rPr>
      </w:pPr>
      <w:r>
        <w:rPr>
          <w:rFonts w:ascii="Garamond" w:hAnsi="Garamond"/>
        </w:rPr>
        <w:t>How might I improve my performance in future?</w:t>
      </w:r>
    </w:p>
    <w:p w14:paraId="1D47FD97" w14:textId="77777777" w:rsidR="00A86D90" w:rsidRDefault="00A86D90" w:rsidP="00A86D90">
      <w:pPr>
        <w:ind w:left="420"/>
        <w:rPr>
          <w:rFonts w:ascii="Garamond" w:hAnsi="Garamond"/>
        </w:rPr>
      </w:pPr>
    </w:p>
    <w:p w14:paraId="6DD8474B" w14:textId="77777777" w:rsidR="00A86D90" w:rsidRPr="009C418E" w:rsidRDefault="00A86D90" w:rsidP="00A86D90">
      <w:pPr>
        <w:rPr>
          <w:rFonts w:ascii="Garamond" w:hAnsi="Garamond"/>
        </w:rPr>
      </w:pPr>
    </w:p>
    <w:tbl>
      <w:tblPr>
        <w:tblW w:w="9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88"/>
      </w:tblGrid>
      <w:tr w:rsidR="00A86D90" w:rsidRPr="00CC63FA" w14:paraId="482BCD8D" w14:textId="77777777" w:rsidTr="00B9470C">
        <w:tc>
          <w:tcPr>
            <w:tcW w:w="9288" w:type="dxa"/>
          </w:tcPr>
          <w:p w14:paraId="1D34065A" w14:textId="77777777" w:rsidR="00A86D90" w:rsidRPr="00CC63FA" w:rsidRDefault="00A86D90" w:rsidP="00B9470C">
            <w:pPr>
              <w:rPr>
                <w:rFonts w:ascii="Garamond" w:hAnsi="Garamond"/>
              </w:rPr>
            </w:pPr>
            <w:r w:rsidRPr="00CC63FA">
              <w:rPr>
                <w:rFonts w:ascii="Garamond" w:hAnsi="Garamond"/>
              </w:rPr>
              <w:t>Strengths</w:t>
            </w:r>
          </w:p>
          <w:p w14:paraId="6FE47925" w14:textId="77777777" w:rsidR="00A86D90" w:rsidRPr="00CC63FA" w:rsidRDefault="00A86D90" w:rsidP="00B9470C">
            <w:pPr>
              <w:rPr>
                <w:rFonts w:ascii="Garamond" w:hAnsi="Garamond"/>
              </w:rPr>
            </w:pPr>
            <w:r>
              <w:rPr>
                <w:rFonts w:ascii="Garamond" w:hAnsi="Garamond"/>
              </w:rPr>
              <w:t xml:space="preserve">I believe that I have been able to </w:t>
            </w:r>
            <w:proofErr w:type="gramStart"/>
            <w:r>
              <w:rPr>
                <w:rFonts w:ascii="Garamond" w:hAnsi="Garamond"/>
              </w:rPr>
              <w:t>provide</w:t>
            </w:r>
            <w:proofErr w:type="gramEnd"/>
            <w:r>
              <w:rPr>
                <w:rFonts w:ascii="Garamond" w:hAnsi="Garamond"/>
              </w:rPr>
              <w:t xml:space="preserve"> a balanced argument for each point of view in my question very well as well as being able believe to provide a lot of evidence to support my statements </w:t>
            </w:r>
          </w:p>
          <w:p w14:paraId="2B08611A" w14:textId="77777777" w:rsidR="00A86D90" w:rsidRPr="00CC63FA" w:rsidRDefault="00A86D90" w:rsidP="00B9470C">
            <w:pPr>
              <w:rPr>
                <w:rFonts w:ascii="Garamond" w:hAnsi="Garamond"/>
              </w:rPr>
            </w:pPr>
          </w:p>
          <w:p w14:paraId="7B81E235" w14:textId="77777777" w:rsidR="00A86D90" w:rsidRPr="00CC63FA" w:rsidRDefault="00A86D90" w:rsidP="00B9470C">
            <w:pPr>
              <w:rPr>
                <w:rFonts w:ascii="Garamond" w:hAnsi="Garamond"/>
              </w:rPr>
            </w:pPr>
          </w:p>
          <w:p w14:paraId="40CFFB32" w14:textId="77777777" w:rsidR="00A86D90" w:rsidRPr="00CC63FA" w:rsidRDefault="00A86D90" w:rsidP="00B9470C">
            <w:pPr>
              <w:rPr>
                <w:rFonts w:ascii="Garamond" w:hAnsi="Garamond"/>
              </w:rPr>
            </w:pPr>
          </w:p>
          <w:p w14:paraId="05E49565" w14:textId="77777777" w:rsidR="00A86D90" w:rsidRPr="00CC63FA" w:rsidRDefault="00A86D90" w:rsidP="00B9470C">
            <w:pPr>
              <w:rPr>
                <w:rFonts w:ascii="Garamond" w:hAnsi="Garamond"/>
              </w:rPr>
            </w:pPr>
          </w:p>
          <w:p w14:paraId="2D43EA35" w14:textId="77777777" w:rsidR="00A86D90" w:rsidRPr="00CC63FA" w:rsidRDefault="00A86D90" w:rsidP="00B9470C">
            <w:pPr>
              <w:rPr>
                <w:rFonts w:ascii="Garamond" w:hAnsi="Garamond"/>
              </w:rPr>
            </w:pPr>
          </w:p>
          <w:p w14:paraId="217CB4AB" w14:textId="77777777" w:rsidR="00A86D90" w:rsidRPr="00CC63FA" w:rsidRDefault="00A86D90" w:rsidP="00B9470C">
            <w:pPr>
              <w:rPr>
                <w:rFonts w:ascii="Garamond" w:hAnsi="Garamond"/>
              </w:rPr>
            </w:pPr>
          </w:p>
        </w:tc>
      </w:tr>
      <w:tr w:rsidR="00A86D90" w:rsidRPr="00CC63FA" w14:paraId="78972DC7" w14:textId="77777777" w:rsidTr="00B9470C">
        <w:tc>
          <w:tcPr>
            <w:tcW w:w="9288" w:type="dxa"/>
          </w:tcPr>
          <w:p w14:paraId="5379745C" w14:textId="77777777" w:rsidR="00A86D90" w:rsidRPr="00CC63FA" w:rsidRDefault="00A86D90" w:rsidP="00B9470C">
            <w:pPr>
              <w:rPr>
                <w:rFonts w:ascii="Garamond" w:hAnsi="Garamond"/>
              </w:rPr>
            </w:pPr>
            <w:r w:rsidRPr="00CC63FA">
              <w:rPr>
                <w:rFonts w:ascii="Garamond" w:hAnsi="Garamond"/>
              </w:rPr>
              <w:t>Weaknesses:</w:t>
            </w:r>
          </w:p>
          <w:p w14:paraId="7571DAF7" w14:textId="77777777" w:rsidR="00A86D90" w:rsidRPr="00CC63FA" w:rsidRDefault="00A86D90" w:rsidP="00B9470C">
            <w:pPr>
              <w:rPr>
                <w:rFonts w:ascii="Garamond" w:hAnsi="Garamond"/>
              </w:rPr>
            </w:pPr>
            <w:r>
              <w:rPr>
                <w:rFonts w:ascii="Garamond" w:hAnsi="Garamond"/>
              </w:rPr>
              <w:t>I have used some journals from the internet, I will try to use more written sources in the future</w:t>
            </w:r>
          </w:p>
          <w:p w14:paraId="2BEA2500" w14:textId="77777777" w:rsidR="00A86D90" w:rsidRPr="00CC63FA" w:rsidRDefault="00A86D90" w:rsidP="00B9470C">
            <w:pPr>
              <w:rPr>
                <w:rFonts w:ascii="Garamond" w:hAnsi="Garamond"/>
              </w:rPr>
            </w:pPr>
          </w:p>
          <w:p w14:paraId="509A40CC" w14:textId="77777777" w:rsidR="00A86D90" w:rsidRPr="00CC63FA" w:rsidRDefault="00A86D90" w:rsidP="00B9470C">
            <w:pPr>
              <w:rPr>
                <w:rFonts w:ascii="Garamond" w:hAnsi="Garamond"/>
              </w:rPr>
            </w:pPr>
          </w:p>
          <w:p w14:paraId="48B4BD1B" w14:textId="77777777" w:rsidR="00A86D90" w:rsidRPr="00CC63FA" w:rsidRDefault="00A86D90" w:rsidP="00B9470C">
            <w:pPr>
              <w:rPr>
                <w:rFonts w:ascii="Garamond" w:hAnsi="Garamond"/>
              </w:rPr>
            </w:pPr>
          </w:p>
          <w:p w14:paraId="58C79D55" w14:textId="77777777" w:rsidR="00A86D90" w:rsidRPr="00CC63FA" w:rsidRDefault="00A86D90" w:rsidP="00B9470C">
            <w:pPr>
              <w:rPr>
                <w:rFonts w:ascii="Garamond" w:hAnsi="Garamond"/>
              </w:rPr>
            </w:pPr>
          </w:p>
          <w:p w14:paraId="7CEBAEA0" w14:textId="77777777" w:rsidR="00A86D90" w:rsidRPr="00CC63FA" w:rsidRDefault="00A86D90" w:rsidP="00B9470C">
            <w:pPr>
              <w:rPr>
                <w:rFonts w:ascii="Garamond" w:hAnsi="Garamond"/>
              </w:rPr>
            </w:pPr>
          </w:p>
        </w:tc>
      </w:tr>
      <w:tr w:rsidR="00A86D90" w:rsidRPr="00CC63FA" w14:paraId="7B7A383F" w14:textId="77777777" w:rsidTr="00B9470C">
        <w:tc>
          <w:tcPr>
            <w:tcW w:w="9288" w:type="dxa"/>
          </w:tcPr>
          <w:p w14:paraId="5AC41CA8" w14:textId="77777777" w:rsidR="00A86D90" w:rsidRPr="00CC63FA" w:rsidRDefault="00A86D90" w:rsidP="00B9470C">
            <w:pPr>
              <w:rPr>
                <w:rFonts w:ascii="Garamond" w:hAnsi="Garamond"/>
              </w:rPr>
            </w:pPr>
            <w:r w:rsidRPr="00CC63FA">
              <w:rPr>
                <w:rFonts w:ascii="Garamond" w:hAnsi="Garamond"/>
              </w:rPr>
              <w:lastRenderedPageBreak/>
              <w:t>General Comments:</w:t>
            </w:r>
          </w:p>
          <w:p w14:paraId="308C527E" w14:textId="77777777" w:rsidR="00A86D90" w:rsidRPr="00CC63FA" w:rsidRDefault="00A86D90" w:rsidP="00B9470C">
            <w:pPr>
              <w:rPr>
                <w:rFonts w:ascii="Garamond" w:hAnsi="Garamond"/>
              </w:rPr>
            </w:pPr>
            <w:r>
              <w:rPr>
                <w:rFonts w:ascii="Garamond" w:hAnsi="Garamond"/>
              </w:rPr>
              <w:t xml:space="preserve">I found it very interesting to research the </w:t>
            </w:r>
            <w:proofErr w:type="gramStart"/>
            <w:r>
              <w:rPr>
                <w:rFonts w:ascii="Garamond" w:hAnsi="Garamond"/>
              </w:rPr>
              <w:t>many different ways</w:t>
            </w:r>
            <w:proofErr w:type="gramEnd"/>
            <w:r>
              <w:rPr>
                <w:rFonts w:ascii="Garamond" w:hAnsi="Garamond"/>
              </w:rPr>
              <w:t xml:space="preserve"> that ethics could be applied to heritage and how well it deals with these issues</w:t>
            </w:r>
          </w:p>
          <w:p w14:paraId="1245701C" w14:textId="77777777" w:rsidR="00A86D90" w:rsidRPr="00CC63FA" w:rsidRDefault="00A86D90" w:rsidP="00B9470C">
            <w:pPr>
              <w:rPr>
                <w:rFonts w:ascii="Garamond" w:hAnsi="Garamond"/>
              </w:rPr>
            </w:pPr>
          </w:p>
          <w:p w14:paraId="0CEAAED4" w14:textId="77777777" w:rsidR="00A86D90" w:rsidRPr="00CC63FA" w:rsidRDefault="00A86D90" w:rsidP="00B9470C">
            <w:pPr>
              <w:rPr>
                <w:rFonts w:ascii="Garamond" w:hAnsi="Garamond"/>
              </w:rPr>
            </w:pPr>
          </w:p>
          <w:p w14:paraId="2241A786" w14:textId="77777777" w:rsidR="00A86D90" w:rsidRPr="00CC63FA" w:rsidRDefault="00A86D90" w:rsidP="00B9470C">
            <w:pPr>
              <w:rPr>
                <w:rFonts w:ascii="Garamond" w:hAnsi="Garamond"/>
              </w:rPr>
            </w:pPr>
          </w:p>
          <w:p w14:paraId="4BC49579" w14:textId="77777777" w:rsidR="00A86D90" w:rsidRPr="00CC63FA" w:rsidRDefault="00A86D90" w:rsidP="00B9470C">
            <w:pPr>
              <w:rPr>
                <w:rFonts w:ascii="Garamond" w:hAnsi="Garamond"/>
              </w:rPr>
            </w:pPr>
          </w:p>
          <w:p w14:paraId="4FA71BF9" w14:textId="77777777" w:rsidR="00A86D90" w:rsidRPr="00CC63FA" w:rsidRDefault="00A86D90" w:rsidP="00B9470C">
            <w:pPr>
              <w:rPr>
                <w:rFonts w:ascii="Garamond" w:hAnsi="Garamond"/>
              </w:rPr>
            </w:pPr>
          </w:p>
          <w:p w14:paraId="58E8F134" w14:textId="77777777" w:rsidR="00A86D90" w:rsidRPr="00CC63FA" w:rsidRDefault="00A86D90" w:rsidP="00B9470C">
            <w:pPr>
              <w:rPr>
                <w:rFonts w:ascii="Garamond" w:hAnsi="Garamond"/>
              </w:rPr>
            </w:pPr>
          </w:p>
        </w:tc>
      </w:tr>
      <w:tr w:rsidR="00A86D90" w:rsidRPr="00CC63FA" w14:paraId="50286030" w14:textId="77777777" w:rsidTr="00B9470C">
        <w:tc>
          <w:tcPr>
            <w:tcW w:w="9288" w:type="dxa"/>
          </w:tcPr>
          <w:p w14:paraId="1ACCB95B" w14:textId="77777777" w:rsidR="00A86D90" w:rsidRPr="00CC63FA" w:rsidRDefault="00A86D90" w:rsidP="00B9470C">
            <w:pPr>
              <w:rPr>
                <w:rFonts w:ascii="Garamond" w:hAnsi="Garamond"/>
                <w:b/>
              </w:rPr>
            </w:pPr>
            <w:r w:rsidRPr="00CC63FA">
              <w:rPr>
                <w:rFonts w:ascii="Garamond" w:hAnsi="Garamond"/>
                <w:b/>
                <w:i/>
              </w:rPr>
              <w:t>Please give a mark for your work</w:t>
            </w:r>
            <w:r w:rsidRPr="00CC63FA">
              <w:rPr>
                <w:rFonts w:ascii="Garamond" w:hAnsi="Garamond"/>
                <w:b/>
              </w:rPr>
              <w:t xml:space="preserve">:   </w:t>
            </w:r>
            <w:r>
              <w:rPr>
                <w:rFonts w:ascii="Garamond" w:hAnsi="Garamond"/>
                <w:b/>
              </w:rPr>
              <w:t>58</w:t>
            </w:r>
          </w:p>
          <w:p w14:paraId="3AEFA443" w14:textId="77777777" w:rsidR="00A86D90" w:rsidRPr="00CC63FA" w:rsidRDefault="00A86D90" w:rsidP="00B9470C">
            <w:pPr>
              <w:rPr>
                <w:rFonts w:ascii="Garamond" w:hAnsi="Garamond"/>
                <w:b/>
              </w:rPr>
            </w:pPr>
          </w:p>
          <w:p w14:paraId="167D6DC4" w14:textId="77777777" w:rsidR="00A86D90" w:rsidRPr="00CC63FA" w:rsidRDefault="00A86D90" w:rsidP="00B9470C">
            <w:pPr>
              <w:rPr>
                <w:rFonts w:ascii="Garamond" w:hAnsi="Garamond"/>
                <w:b/>
              </w:rPr>
            </w:pPr>
            <w:r w:rsidRPr="00CC63FA">
              <w:rPr>
                <w:rFonts w:ascii="Garamond" w:hAnsi="Garamond"/>
                <w:b/>
              </w:rPr>
              <w:t xml:space="preserve">(for </w:t>
            </w:r>
            <w:proofErr w:type="spellStart"/>
            <w:r w:rsidRPr="00CC63FA">
              <w:rPr>
                <w:rFonts w:ascii="Garamond" w:hAnsi="Garamond"/>
                <w:b/>
              </w:rPr>
              <w:t>eg</w:t>
            </w:r>
            <w:proofErr w:type="spellEnd"/>
            <w:r w:rsidRPr="00CC63FA">
              <w:rPr>
                <w:rFonts w:ascii="Garamond" w:hAnsi="Garamond"/>
                <w:b/>
              </w:rPr>
              <w:t>:  1</w:t>
            </w:r>
            <w:r w:rsidRPr="00CC63FA">
              <w:rPr>
                <w:rFonts w:ascii="Garamond" w:hAnsi="Garamond"/>
                <w:b/>
                <w:vertAlign w:val="superscript"/>
              </w:rPr>
              <w:t>st</w:t>
            </w:r>
            <w:r w:rsidRPr="00CC63FA">
              <w:rPr>
                <w:rFonts w:ascii="Garamond" w:hAnsi="Garamond"/>
                <w:b/>
              </w:rPr>
              <w:t xml:space="preserve"> = 70+:  2/1 = 69-60:   2/2 = 59-50:   3</w:t>
            </w:r>
            <w:r w:rsidRPr="00CC63FA">
              <w:rPr>
                <w:rFonts w:ascii="Garamond" w:hAnsi="Garamond"/>
                <w:b/>
                <w:vertAlign w:val="superscript"/>
              </w:rPr>
              <w:t>rd</w:t>
            </w:r>
            <w:r w:rsidRPr="00CC63FA">
              <w:rPr>
                <w:rFonts w:ascii="Garamond" w:hAnsi="Garamond"/>
                <w:b/>
              </w:rPr>
              <w:t xml:space="preserve"> = 45-49:   pass = 40-44:   fail = 39-</w:t>
            </w:r>
            <w:proofErr w:type="gramStart"/>
            <w:r w:rsidRPr="00CC63FA">
              <w:rPr>
                <w:rFonts w:ascii="Garamond" w:hAnsi="Garamond"/>
                <w:b/>
              </w:rPr>
              <w:t xml:space="preserve">  )</w:t>
            </w:r>
            <w:proofErr w:type="gramEnd"/>
          </w:p>
          <w:p w14:paraId="64E8C05B" w14:textId="77777777" w:rsidR="00A86D90" w:rsidRPr="00CC63FA" w:rsidRDefault="00A86D90" w:rsidP="00B9470C">
            <w:pPr>
              <w:rPr>
                <w:rFonts w:ascii="Garamond" w:hAnsi="Garamond"/>
              </w:rPr>
            </w:pPr>
          </w:p>
        </w:tc>
      </w:tr>
    </w:tbl>
    <w:p w14:paraId="37FEF851" w14:textId="77777777" w:rsidR="00A86D90" w:rsidRDefault="00A86D90" w:rsidP="00A86D90"/>
    <w:p w14:paraId="69E9D87F" w14:textId="77777777" w:rsidR="00A86D90" w:rsidRPr="0087126B" w:rsidRDefault="00A86D90" w:rsidP="00423DE0"/>
    <w:sectPr w:rsidR="00A86D90" w:rsidRPr="008712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509C6"/>
    <w:multiLevelType w:val="hybridMultilevel"/>
    <w:tmpl w:val="59F6A568"/>
    <w:lvl w:ilvl="0" w:tplc="08090001">
      <w:start w:val="1"/>
      <w:numFmt w:val="bullet"/>
      <w:lvlText w:val=""/>
      <w:lvlJc w:val="left"/>
      <w:pPr>
        <w:tabs>
          <w:tab w:val="num" w:pos="780"/>
        </w:tabs>
        <w:ind w:left="780" w:hanging="360"/>
      </w:pPr>
      <w:rPr>
        <w:rFonts w:ascii="Symbol" w:hAnsi="Symbol" w:hint="default"/>
      </w:rPr>
    </w:lvl>
    <w:lvl w:ilvl="1" w:tplc="08090003" w:tentative="1">
      <w:start w:val="1"/>
      <w:numFmt w:val="bullet"/>
      <w:lvlText w:val="o"/>
      <w:lvlJc w:val="left"/>
      <w:pPr>
        <w:tabs>
          <w:tab w:val="num" w:pos="1500"/>
        </w:tabs>
        <w:ind w:left="1500" w:hanging="360"/>
      </w:pPr>
      <w:rPr>
        <w:rFonts w:ascii="Courier New" w:hAnsi="Courier New" w:cs="Courier New"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Courier New"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Courier New" w:hint="default"/>
      </w:rPr>
    </w:lvl>
    <w:lvl w:ilvl="8" w:tplc="08090005" w:tentative="1">
      <w:start w:val="1"/>
      <w:numFmt w:val="bullet"/>
      <w:lvlText w:val=""/>
      <w:lvlJc w:val="left"/>
      <w:pPr>
        <w:tabs>
          <w:tab w:val="num" w:pos="6540"/>
        </w:tabs>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26B"/>
    <w:rsid w:val="00005887"/>
    <w:rsid w:val="00027BF5"/>
    <w:rsid w:val="00040C9C"/>
    <w:rsid w:val="00084CBD"/>
    <w:rsid w:val="000B16A6"/>
    <w:rsid w:val="000C2EA1"/>
    <w:rsid w:val="000D07D1"/>
    <w:rsid w:val="000F2FF7"/>
    <w:rsid w:val="001200B2"/>
    <w:rsid w:val="0012478A"/>
    <w:rsid w:val="001610EB"/>
    <w:rsid w:val="00165299"/>
    <w:rsid w:val="00172506"/>
    <w:rsid w:val="00194C78"/>
    <w:rsid w:val="001B1CF0"/>
    <w:rsid w:val="001E6B45"/>
    <w:rsid w:val="001F36D9"/>
    <w:rsid w:val="00233A12"/>
    <w:rsid w:val="00257D2F"/>
    <w:rsid w:val="00264656"/>
    <w:rsid w:val="002C2BF5"/>
    <w:rsid w:val="002C47D2"/>
    <w:rsid w:val="0032416A"/>
    <w:rsid w:val="0032560C"/>
    <w:rsid w:val="00326556"/>
    <w:rsid w:val="00336443"/>
    <w:rsid w:val="003616FE"/>
    <w:rsid w:val="00380B18"/>
    <w:rsid w:val="003921E5"/>
    <w:rsid w:val="003A1695"/>
    <w:rsid w:val="003B1C84"/>
    <w:rsid w:val="003E0C22"/>
    <w:rsid w:val="003E2DAB"/>
    <w:rsid w:val="003E4A63"/>
    <w:rsid w:val="003F7412"/>
    <w:rsid w:val="00423DE0"/>
    <w:rsid w:val="00425540"/>
    <w:rsid w:val="004367FB"/>
    <w:rsid w:val="00437110"/>
    <w:rsid w:val="00461AA8"/>
    <w:rsid w:val="004A65B6"/>
    <w:rsid w:val="004B5F3C"/>
    <w:rsid w:val="004F7032"/>
    <w:rsid w:val="00510B56"/>
    <w:rsid w:val="00516709"/>
    <w:rsid w:val="0052137E"/>
    <w:rsid w:val="00527FFB"/>
    <w:rsid w:val="005325A3"/>
    <w:rsid w:val="0053514E"/>
    <w:rsid w:val="00535A84"/>
    <w:rsid w:val="00580D37"/>
    <w:rsid w:val="00592FE2"/>
    <w:rsid w:val="005A1144"/>
    <w:rsid w:val="005A1DCE"/>
    <w:rsid w:val="005B4D2E"/>
    <w:rsid w:val="005C4303"/>
    <w:rsid w:val="005F2527"/>
    <w:rsid w:val="00602AF5"/>
    <w:rsid w:val="00612CA5"/>
    <w:rsid w:val="0062073F"/>
    <w:rsid w:val="00626865"/>
    <w:rsid w:val="00636899"/>
    <w:rsid w:val="006570ED"/>
    <w:rsid w:val="00661E87"/>
    <w:rsid w:val="00672FAD"/>
    <w:rsid w:val="00675556"/>
    <w:rsid w:val="006A6D07"/>
    <w:rsid w:val="006D5945"/>
    <w:rsid w:val="006E0417"/>
    <w:rsid w:val="00705278"/>
    <w:rsid w:val="007145CE"/>
    <w:rsid w:val="007162AC"/>
    <w:rsid w:val="00737308"/>
    <w:rsid w:val="0075283A"/>
    <w:rsid w:val="007834E5"/>
    <w:rsid w:val="0078371A"/>
    <w:rsid w:val="007917B5"/>
    <w:rsid w:val="007A639A"/>
    <w:rsid w:val="007B6B96"/>
    <w:rsid w:val="007E5FA3"/>
    <w:rsid w:val="007F1476"/>
    <w:rsid w:val="007F1AF6"/>
    <w:rsid w:val="00822EB8"/>
    <w:rsid w:val="008334CA"/>
    <w:rsid w:val="008374F4"/>
    <w:rsid w:val="0087126B"/>
    <w:rsid w:val="008A09BD"/>
    <w:rsid w:val="008B5D8F"/>
    <w:rsid w:val="008D411C"/>
    <w:rsid w:val="008E16F8"/>
    <w:rsid w:val="008F1CC3"/>
    <w:rsid w:val="008F6291"/>
    <w:rsid w:val="009029A4"/>
    <w:rsid w:val="00924C2E"/>
    <w:rsid w:val="009277F6"/>
    <w:rsid w:val="0094552B"/>
    <w:rsid w:val="009473CA"/>
    <w:rsid w:val="009776E1"/>
    <w:rsid w:val="009963A5"/>
    <w:rsid w:val="009963EA"/>
    <w:rsid w:val="009A2EFE"/>
    <w:rsid w:val="009C2455"/>
    <w:rsid w:val="009C7142"/>
    <w:rsid w:val="009D7347"/>
    <w:rsid w:val="009E3569"/>
    <w:rsid w:val="009F60A3"/>
    <w:rsid w:val="00A031C9"/>
    <w:rsid w:val="00A11D5B"/>
    <w:rsid w:val="00A22729"/>
    <w:rsid w:val="00A2440C"/>
    <w:rsid w:val="00A45313"/>
    <w:rsid w:val="00A73F44"/>
    <w:rsid w:val="00A84883"/>
    <w:rsid w:val="00A86D90"/>
    <w:rsid w:val="00AC032D"/>
    <w:rsid w:val="00AF6196"/>
    <w:rsid w:val="00AF7BBE"/>
    <w:rsid w:val="00B06AA4"/>
    <w:rsid w:val="00B17C1A"/>
    <w:rsid w:val="00B21017"/>
    <w:rsid w:val="00B83994"/>
    <w:rsid w:val="00BC5B2D"/>
    <w:rsid w:val="00C13E3A"/>
    <w:rsid w:val="00C15BC8"/>
    <w:rsid w:val="00C22027"/>
    <w:rsid w:val="00C27032"/>
    <w:rsid w:val="00C4006F"/>
    <w:rsid w:val="00C5632B"/>
    <w:rsid w:val="00C57ECF"/>
    <w:rsid w:val="00CC1741"/>
    <w:rsid w:val="00D16C00"/>
    <w:rsid w:val="00D17739"/>
    <w:rsid w:val="00D264DF"/>
    <w:rsid w:val="00D84953"/>
    <w:rsid w:val="00D87006"/>
    <w:rsid w:val="00D91DA9"/>
    <w:rsid w:val="00D92DBB"/>
    <w:rsid w:val="00DA2C87"/>
    <w:rsid w:val="00DB3BCB"/>
    <w:rsid w:val="00DB63AF"/>
    <w:rsid w:val="00DC7844"/>
    <w:rsid w:val="00DE51EE"/>
    <w:rsid w:val="00DE6C2F"/>
    <w:rsid w:val="00DF0116"/>
    <w:rsid w:val="00E05CB4"/>
    <w:rsid w:val="00E14D87"/>
    <w:rsid w:val="00E23CC2"/>
    <w:rsid w:val="00E2509C"/>
    <w:rsid w:val="00E4140D"/>
    <w:rsid w:val="00E41E75"/>
    <w:rsid w:val="00E54C61"/>
    <w:rsid w:val="00E64794"/>
    <w:rsid w:val="00E72836"/>
    <w:rsid w:val="00E75A8B"/>
    <w:rsid w:val="00E84E3A"/>
    <w:rsid w:val="00EC23A6"/>
    <w:rsid w:val="00EE2579"/>
    <w:rsid w:val="00EE6E10"/>
    <w:rsid w:val="00F02E20"/>
    <w:rsid w:val="00F13DD6"/>
    <w:rsid w:val="00F209DA"/>
    <w:rsid w:val="00F27B6A"/>
    <w:rsid w:val="00F44441"/>
    <w:rsid w:val="00F81509"/>
    <w:rsid w:val="00F964D9"/>
    <w:rsid w:val="00FA7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5FDE5"/>
  <w15:chartTrackingRefBased/>
  <w15:docId w15:val="{B7F9414B-1822-4EDA-94D3-B278E0DB6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3DE0"/>
    <w:rPr>
      <w:color w:val="0563C1" w:themeColor="hyperlink"/>
      <w:u w:val="single"/>
    </w:rPr>
  </w:style>
  <w:style w:type="character" w:styleId="UnresolvedMention">
    <w:name w:val="Unresolved Mention"/>
    <w:basedOn w:val="DefaultParagraphFont"/>
    <w:uiPriority w:val="99"/>
    <w:semiHidden/>
    <w:unhideWhenUsed/>
    <w:rsid w:val="00423DE0"/>
    <w:rPr>
      <w:color w:val="808080"/>
      <w:shd w:val="clear" w:color="auto" w:fill="E6E6E6"/>
    </w:rPr>
  </w:style>
  <w:style w:type="character" w:styleId="FollowedHyperlink">
    <w:name w:val="FollowedHyperlink"/>
    <w:basedOn w:val="DefaultParagraphFont"/>
    <w:uiPriority w:val="99"/>
    <w:semiHidden/>
    <w:unhideWhenUsed/>
    <w:rsid w:val="00A031C9"/>
    <w:rPr>
      <w:color w:val="954F72" w:themeColor="followedHyperlink"/>
      <w:u w:val="single"/>
    </w:rPr>
  </w:style>
  <w:style w:type="paragraph" w:styleId="NormalWeb">
    <w:name w:val="Normal (Web)"/>
    <w:basedOn w:val="Normal"/>
    <w:uiPriority w:val="99"/>
    <w:rsid w:val="005A1DCE"/>
    <w:pPr>
      <w:spacing w:before="100" w:beforeAutospacing="1" w:after="100" w:afterAutospacing="1" w:line="240" w:lineRule="auto"/>
    </w:pPr>
    <w:rPr>
      <w:rFonts w:ascii="Georgia" w:eastAsia="SimSun" w:hAnsi="Georgia" w:cs="Georgia"/>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3116">
      <w:bodyDiv w:val="1"/>
      <w:marLeft w:val="0"/>
      <w:marRight w:val="0"/>
      <w:marTop w:val="0"/>
      <w:marBottom w:val="0"/>
      <w:divBdr>
        <w:top w:val="none" w:sz="0" w:space="0" w:color="auto"/>
        <w:left w:val="none" w:sz="0" w:space="0" w:color="auto"/>
        <w:bottom w:val="none" w:sz="0" w:space="0" w:color="auto"/>
        <w:right w:val="none" w:sz="0" w:space="0" w:color="auto"/>
      </w:divBdr>
    </w:div>
    <w:div w:id="833956233">
      <w:bodyDiv w:val="1"/>
      <w:marLeft w:val="0"/>
      <w:marRight w:val="0"/>
      <w:marTop w:val="0"/>
      <w:marBottom w:val="0"/>
      <w:divBdr>
        <w:top w:val="none" w:sz="0" w:space="0" w:color="auto"/>
        <w:left w:val="none" w:sz="0" w:space="0" w:color="auto"/>
        <w:bottom w:val="none" w:sz="0" w:space="0" w:color="auto"/>
        <w:right w:val="none" w:sz="0" w:space="0" w:color="auto"/>
      </w:divBdr>
    </w:div>
    <w:div w:id="955062276">
      <w:bodyDiv w:val="1"/>
      <w:marLeft w:val="0"/>
      <w:marRight w:val="0"/>
      <w:marTop w:val="0"/>
      <w:marBottom w:val="0"/>
      <w:divBdr>
        <w:top w:val="none" w:sz="0" w:space="0" w:color="auto"/>
        <w:left w:val="none" w:sz="0" w:space="0" w:color="auto"/>
        <w:bottom w:val="none" w:sz="0" w:space="0" w:color="auto"/>
        <w:right w:val="none" w:sz="0" w:space="0" w:color="auto"/>
      </w:divBdr>
    </w:div>
    <w:div w:id="1011564000">
      <w:bodyDiv w:val="1"/>
      <w:marLeft w:val="0"/>
      <w:marRight w:val="0"/>
      <w:marTop w:val="0"/>
      <w:marBottom w:val="0"/>
      <w:divBdr>
        <w:top w:val="none" w:sz="0" w:space="0" w:color="auto"/>
        <w:left w:val="none" w:sz="0" w:space="0" w:color="auto"/>
        <w:bottom w:val="none" w:sz="0" w:space="0" w:color="auto"/>
        <w:right w:val="none" w:sz="0" w:space="0" w:color="auto"/>
      </w:divBdr>
    </w:div>
    <w:div w:id="1261403884">
      <w:bodyDiv w:val="1"/>
      <w:marLeft w:val="0"/>
      <w:marRight w:val="0"/>
      <w:marTop w:val="0"/>
      <w:marBottom w:val="0"/>
      <w:divBdr>
        <w:top w:val="none" w:sz="0" w:space="0" w:color="auto"/>
        <w:left w:val="none" w:sz="0" w:space="0" w:color="auto"/>
        <w:bottom w:val="none" w:sz="0" w:space="0" w:color="auto"/>
        <w:right w:val="none" w:sz="0" w:space="0" w:color="auto"/>
      </w:divBdr>
      <w:divsChild>
        <w:div w:id="1693342940">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ichct.org/en/ICH/What-is-ICH"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lf.org.uk/about-us/media-centre/press-releases/new-heritage-index-highlights-potential-areas-make-more-loca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useumsassociation.org/museums-journal/news/02122013-repatriation-back-on-agenda" TargetMode="External"/><Relationship Id="rId11" Type="http://schemas.openxmlformats.org/officeDocument/2006/relationships/hyperlink" Target="https://theconversation.com/jack-the-ripper-and-the-commodification-of-sexual-violence-87232%2016/01/2018" TargetMode="External"/><Relationship Id="rId5" Type="http://schemas.openxmlformats.org/officeDocument/2006/relationships/hyperlink" Target="https://www.museumsassociation.org/campaigns/8125" TargetMode="External"/><Relationship Id="rId10" Type="http://schemas.openxmlformats.org/officeDocument/2006/relationships/hyperlink" Target="https://en.oxforddictionaries.com/definition/dark_tourism" TargetMode="External"/><Relationship Id="rId4" Type="http://schemas.openxmlformats.org/officeDocument/2006/relationships/webSettings" Target="webSettings.xml"/><Relationship Id="rId9" Type="http://schemas.openxmlformats.org/officeDocument/2006/relationships/hyperlink" Target="http://www.independent.co.uk/news/world/europe/nuremberg-rallies-to-repair-crumbling-nazi-heritage-site-8793525.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6746</TotalTime>
  <Pages>6</Pages>
  <Words>2262</Words>
  <Characters>12896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Fray</dc:creator>
  <cp:keywords/>
  <dc:description/>
  <cp:lastModifiedBy>K Fray</cp:lastModifiedBy>
  <cp:revision>112</cp:revision>
  <dcterms:created xsi:type="dcterms:W3CDTF">2018-01-13T15:33:00Z</dcterms:created>
  <dcterms:modified xsi:type="dcterms:W3CDTF">2018-01-22T16:21:00Z</dcterms:modified>
</cp:coreProperties>
</file>