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6BE94" w14:textId="77777777" w:rsidR="008F02BD" w:rsidRDefault="00D2247E">
      <w:r>
        <w:rPr>
          <w:noProof/>
        </w:rPr>
        <w:drawing>
          <wp:inline distT="0" distB="0" distL="0" distR="0" wp14:anchorId="6934504F" wp14:editId="16F9E209">
            <wp:extent cx="5647467" cy="1098550"/>
            <wp:effectExtent l="0" t="0" r="0" b="6350"/>
            <wp:docPr id="1028" name="Picture 4" descr="Logo of UWTSD Moodle 2022/23">
              <a:extLst xmlns:a="http://schemas.openxmlformats.org/drawingml/2006/main">
                <a:ext uri="{FF2B5EF4-FFF2-40B4-BE49-F238E27FC236}">
                  <a16:creationId xmlns:a16="http://schemas.microsoft.com/office/drawing/2014/main" id="{30FEFA47-1952-AB44-9D78-43A83C5C72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Logo of UWTSD Moodle 2022/23">
                      <a:extLst>
                        <a:ext uri="{FF2B5EF4-FFF2-40B4-BE49-F238E27FC236}">
                          <a16:creationId xmlns:a16="http://schemas.microsoft.com/office/drawing/2014/main" id="{30FEFA47-1952-AB44-9D78-43A83C5C72F7}"/>
                        </a:ext>
                      </a:extLst>
                    </pic:cNvPr>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2286" cy="1152008"/>
                    </a:xfrm>
                    <a:prstGeom prst="rect">
                      <a:avLst/>
                    </a:prstGeom>
                    <a:noFill/>
                  </pic:spPr>
                </pic:pic>
              </a:graphicData>
            </a:graphic>
          </wp:inline>
        </w:drawing>
      </w:r>
    </w:p>
    <w:p w14:paraId="3739E13F" w14:textId="77777777" w:rsidR="00D2247E" w:rsidRDefault="00D2247E" w:rsidP="00D2247E">
      <w:pPr>
        <w:rPr>
          <w:rFonts w:ascii="Times New Roman" w:hAnsi="Times New Roman" w:cs="Times New Roman"/>
          <w:sz w:val="56"/>
          <w:szCs w:val="56"/>
        </w:rPr>
      </w:pPr>
    </w:p>
    <w:p w14:paraId="4283118B" w14:textId="77777777" w:rsidR="00D2247E" w:rsidRPr="00D27BDC" w:rsidRDefault="00D2247E" w:rsidP="00D2247E">
      <w:pPr>
        <w:rPr>
          <w:rFonts w:ascii="Times New Roman" w:hAnsi="Times New Roman" w:cs="Times New Roman"/>
          <w:b/>
          <w:bCs/>
          <w:sz w:val="52"/>
          <w:szCs w:val="52"/>
        </w:rPr>
      </w:pPr>
      <w:r>
        <w:rPr>
          <w:rFonts w:ascii="Times New Roman" w:hAnsi="Times New Roman" w:cs="Times New Roman"/>
          <w:sz w:val="56"/>
          <w:szCs w:val="56"/>
        </w:rPr>
        <w:t xml:space="preserve">  </w:t>
      </w:r>
      <w:r w:rsidRPr="00D27BDC">
        <w:rPr>
          <w:rFonts w:ascii="Times New Roman" w:hAnsi="Times New Roman" w:cs="Times New Roman"/>
          <w:b/>
          <w:bCs/>
          <w:sz w:val="52"/>
          <w:szCs w:val="52"/>
        </w:rPr>
        <w:t>University of Wales Trinity St. David</w:t>
      </w:r>
    </w:p>
    <w:p w14:paraId="3944CB4D" w14:textId="77777777" w:rsidR="00D2247E" w:rsidRDefault="00D2247E" w:rsidP="00D2247E">
      <w:pPr>
        <w:rPr>
          <w:rFonts w:ascii="Times New Roman" w:hAnsi="Times New Roman" w:cs="Times New Roman"/>
          <w:sz w:val="44"/>
          <w:szCs w:val="44"/>
        </w:rPr>
      </w:pPr>
      <w:r w:rsidRPr="00D27BDC">
        <w:rPr>
          <w:rFonts w:ascii="Times New Roman" w:hAnsi="Times New Roman" w:cs="Times New Roman"/>
          <w:sz w:val="44"/>
          <w:szCs w:val="44"/>
        </w:rPr>
        <w:t>BA (Hons) Leadership and Management Skills for</w:t>
      </w:r>
      <w:r>
        <w:rPr>
          <w:rFonts w:ascii="Times New Roman" w:hAnsi="Times New Roman" w:cs="Times New Roman"/>
          <w:sz w:val="44"/>
          <w:szCs w:val="44"/>
        </w:rPr>
        <w:t xml:space="preserve"> </w:t>
      </w:r>
    </w:p>
    <w:p w14:paraId="1F381F98" w14:textId="77777777" w:rsidR="00D2247E" w:rsidRDefault="00D2247E" w:rsidP="00D2247E">
      <w:pPr>
        <w:rPr>
          <w:rFonts w:ascii="Times New Roman" w:hAnsi="Times New Roman" w:cs="Times New Roman"/>
          <w:sz w:val="44"/>
          <w:szCs w:val="44"/>
        </w:rPr>
      </w:pPr>
      <w:r>
        <w:rPr>
          <w:rFonts w:ascii="Times New Roman" w:hAnsi="Times New Roman" w:cs="Times New Roman"/>
          <w:sz w:val="44"/>
          <w:szCs w:val="44"/>
        </w:rPr>
        <w:t xml:space="preserve">                        </w:t>
      </w:r>
      <w:r w:rsidRPr="00D27BDC">
        <w:rPr>
          <w:rFonts w:ascii="Times New Roman" w:hAnsi="Times New Roman" w:cs="Times New Roman"/>
          <w:sz w:val="44"/>
          <w:szCs w:val="44"/>
        </w:rPr>
        <w:t xml:space="preserve"> </w:t>
      </w:r>
      <w:r>
        <w:rPr>
          <w:rFonts w:ascii="Times New Roman" w:hAnsi="Times New Roman" w:cs="Times New Roman"/>
          <w:sz w:val="44"/>
          <w:szCs w:val="44"/>
        </w:rPr>
        <w:t xml:space="preserve">   </w:t>
      </w:r>
      <w:r w:rsidRPr="00D27BDC">
        <w:rPr>
          <w:rFonts w:ascii="Times New Roman" w:hAnsi="Times New Roman" w:cs="Times New Roman"/>
          <w:sz w:val="44"/>
          <w:szCs w:val="44"/>
        </w:rPr>
        <w:t>the Workplace</w:t>
      </w:r>
    </w:p>
    <w:p w14:paraId="4720BCCC" w14:textId="77777777" w:rsidR="00D2247E" w:rsidRDefault="00D2247E" w:rsidP="00D2247E">
      <w:pPr>
        <w:rPr>
          <w:rFonts w:ascii="Times New Roman" w:hAnsi="Times New Roman" w:cs="Times New Roman"/>
          <w:sz w:val="44"/>
          <w:szCs w:val="44"/>
        </w:rPr>
      </w:pPr>
    </w:p>
    <w:p w14:paraId="4DF7A8E3" w14:textId="77777777" w:rsidR="00D2247E" w:rsidRDefault="00D2247E" w:rsidP="00D2247E">
      <w:pPr>
        <w:jc w:val="center"/>
        <w:rPr>
          <w:rFonts w:ascii="Times New Roman" w:hAnsi="Times New Roman" w:cs="Times New Roman"/>
          <w:b/>
          <w:bCs/>
          <w:sz w:val="44"/>
          <w:szCs w:val="44"/>
        </w:rPr>
      </w:pPr>
      <w:r w:rsidRPr="00D2247E">
        <w:rPr>
          <w:rFonts w:ascii="Times New Roman" w:hAnsi="Times New Roman" w:cs="Times New Roman"/>
          <w:b/>
          <w:bCs/>
          <w:sz w:val="44"/>
          <w:szCs w:val="44"/>
        </w:rPr>
        <w:t>Developing relationship and workplace achievements</w:t>
      </w:r>
    </w:p>
    <w:p w14:paraId="3116F0F2" w14:textId="77777777" w:rsidR="00D2247E" w:rsidRDefault="00D2247E">
      <w:pPr>
        <w:rPr>
          <w:sz w:val="44"/>
          <w:szCs w:val="44"/>
        </w:rPr>
      </w:pPr>
      <w:r>
        <w:rPr>
          <w:sz w:val="44"/>
          <w:szCs w:val="44"/>
        </w:rPr>
        <w:t xml:space="preserve">          </w:t>
      </w:r>
      <w:r w:rsidRPr="00D2247E">
        <w:rPr>
          <w:sz w:val="44"/>
          <w:szCs w:val="44"/>
        </w:rPr>
        <w:t>Task</w:t>
      </w:r>
      <w:r>
        <w:rPr>
          <w:sz w:val="44"/>
          <w:szCs w:val="44"/>
        </w:rPr>
        <w:t>: Individual report (2.500 words)</w:t>
      </w:r>
    </w:p>
    <w:p w14:paraId="58263DA4" w14:textId="77777777" w:rsidR="00D2247E" w:rsidRDefault="00D2247E">
      <w:pPr>
        <w:rPr>
          <w:sz w:val="44"/>
          <w:szCs w:val="44"/>
        </w:rPr>
      </w:pPr>
    </w:p>
    <w:p w14:paraId="4E17B297" w14:textId="77777777" w:rsidR="00D2247E" w:rsidRDefault="00D2247E">
      <w:pPr>
        <w:rPr>
          <w:sz w:val="44"/>
          <w:szCs w:val="44"/>
        </w:rPr>
      </w:pPr>
    </w:p>
    <w:p w14:paraId="7E2B27EA" w14:textId="77777777" w:rsidR="00D2247E" w:rsidRPr="007450E3" w:rsidRDefault="00D2247E" w:rsidP="00D2247E">
      <w:pPr>
        <w:rPr>
          <w:rFonts w:cstheme="minorHAnsi"/>
          <w:color w:val="242130"/>
          <w:sz w:val="32"/>
          <w:szCs w:val="32"/>
          <w:shd w:val="clear" w:color="auto" w:fill="FFFFFF"/>
        </w:rPr>
      </w:pPr>
      <w:r w:rsidRPr="007450E3">
        <w:rPr>
          <w:rFonts w:cstheme="minorHAnsi"/>
          <w:sz w:val="32"/>
          <w:szCs w:val="32"/>
        </w:rPr>
        <w:t xml:space="preserve">Andrea Pisanti </w:t>
      </w:r>
      <w:r w:rsidRPr="007450E3">
        <w:rPr>
          <w:rFonts w:cstheme="minorHAnsi"/>
          <w:color w:val="242130"/>
          <w:sz w:val="32"/>
          <w:szCs w:val="32"/>
          <w:shd w:val="clear" w:color="auto" w:fill="FFFFFF"/>
        </w:rPr>
        <w:t>2111539</w:t>
      </w:r>
    </w:p>
    <w:p w14:paraId="58A72CC6" w14:textId="77777777" w:rsidR="00D2247E" w:rsidRDefault="00D2247E">
      <w:pPr>
        <w:rPr>
          <w:rFonts w:cstheme="minorHAnsi"/>
          <w:sz w:val="32"/>
          <w:szCs w:val="32"/>
        </w:rPr>
      </w:pPr>
      <w:r w:rsidRPr="007450E3">
        <w:rPr>
          <w:rFonts w:cstheme="minorHAnsi"/>
          <w:sz w:val="32"/>
          <w:szCs w:val="32"/>
        </w:rPr>
        <w:t xml:space="preserve">Lecturer: Charles </w:t>
      </w:r>
      <w:proofErr w:type="spellStart"/>
      <w:r w:rsidRPr="007450E3">
        <w:rPr>
          <w:rFonts w:cstheme="minorHAnsi"/>
          <w:sz w:val="32"/>
          <w:szCs w:val="32"/>
        </w:rPr>
        <w:t>Nwaogwugwu</w:t>
      </w:r>
      <w:proofErr w:type="spellEnd"/>
      <w:r w:rsidR="007450E3" w:rsidRPr="007450E3">
        <w:rPr>
          <w:rFonts w:cstheme="minorHAnsi"/>
          <w:sz w:val="32"/>
          <w:szCs w:val="32"/>
        </w:rPr>
        <w:t xml:space="preserve"> BMSW 5102_LON</w:t>
      </w:r>
    </w:p>
    <w:p w14:paraId="206D9002" w14:textId="77777777" w:rsidR="00344933" w:rsidRDefault="00344933">
      <w:pPr>
        <w:rPr>
          <w:rFonts w:cstheme="minorHAnsi"/>
          <w:sz w:val="32"/>
          <w:szCs w:val="32"/>
        </w:rPr>
      </w:pPr>
    </w:p>
    <w:p w14:paraId="263A5BAB" w14:textId="77777777" w:rsidR="00344933" w:rsidRDefault="00344933">
      <w:pPr>
        <w:rPr>
          <w:rFonts w:cstheme="minorHAnsi"/>
          <w:sz w:val="32"/>
          <w:szCs w:val="32"/>
        </w:rPr>
      </w:pPr>
    </w:p>
    <w:p w14:paraId="27DB78C7" w14:textId="77777777" w:rsidR="00344933" w:rsidRDefault="00344933">
      <w:pPr>
        <w:rPr>
          <w:rFonts w:cstheme="minorHAnsi"/>
          <w:sz w:val="32"/>
          <w:szCs w:val="32"/>
        </w:rPr>
      </w:pPr>
    </w:p>
    <w:p w14:paraId="29B532FA" w14:textId="77777777" w:rsidR="00344933" w:rsidRDefault="00344933">
      <w:pPr>
        <w:rPr>
          <w:rFonts w:cstheme="minorHAnsi"/>
          <w:sz w:val="32"/>
          <w:szCs w:val="32"/>
        </w:rPr>
      </w:pPr>
    </w:p>
    <w:p w14:paraId="27715BA4" w14:textId="77777777" w:rsidR="00344933" w:rsidRDefault="00344933">
      <w:pPr>
        <w:rPr>
          <w:rFonts w:cstheme="minorHAnsi"/>
          <w:sz w:val="32"/>
          <w:szCs w:val="32"/>
        </w:rPr>
      </w:pPr>
    </w:p>
    <w:p w14:paraId="42D56C9C" w14:textId="77777777" w:rsidR="00344933" w:rsidRDefault="00344933">
      <w:pPr>
        <w:rPr>
          <w:rFonts w:cstheme="minorHAnsi"/>
          <w:sz w:val="32"/>
          <w:szCs w:val="32"/>
        </w:rPr>
      </w:pPr>
    </w:p>
    <w:sdt>
      <w:sdtPr>
        <w:rPr>
          <w:rFonts w:asciiTheme="minorHAnsi" w:eastAsiaTheme="minorHAnsi" w:hAnsiTheme="minorHAnsi" w:cstheme="minorBidi"/>
          <w:color w:val="auto"/>
          <w:kern w:val="2"/>
          <w:sz w:val="22"/>
          <w:szCs w:val="22"/>
          <w:lang w:val="en-GB"/>
          <w14:ligatures w14:val="standardContextual"/>
        </w:rPr>
        <w:id w:val="-502598976"/>
        <w:docPartObj>
          <w:docPartGallery w:val="Table of Contents"/>
          <w:docPartUnique/>
        </w:docPartObj>
      </w:sdtPr>
      <w:sdtEndPr>
        <w:rPr>
          <w:b/>
          <w:bCs/>
          <w:noProof/>
        </w:rPr>
      </w:sdtEndPr>
      <w:sdtContent>
        <w:p w14:paraId="10B461D5" w14:textId="77777777" w:rsidR="00A8059D" w:rsidRDefault="00A8059D">
          <w:pPr>
            <w:pStyle w:val="TOCHeading"/>
          </w:pPr>
          <w:r>
            <w:t>Table of Contents</w:t>
          </w:r>
        </w:p>
        <w:p w14:paraId="411DC2D1" w14:textId="6EFBDD85" w:rsidR="004B783F" w:rsidRDefault="00A8059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4291208" w:history="1">
            <w:r w:rsidR="004B783F" w:rsidRPr="00743AA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4B783F">
              <w:rPr>
                <w:noProof/>
                <w:webHidden/>
              </w:rPr>
              <w:tab/>
            </w:r>
            <w:r w:rsidR="004B783F">
              <w:rPr>
                <w:noProof/>
                <w:webHidden/>
              </w:rPr>
              <w:fldChar w:fldCharType="begin"/>
            </w:r>
            <w:r w:rsidR="004B783F">
              <w:rPr>
                <w:noProof/>
                <w:webHidden/>
              </w:rPr>
              <w:instrText xml:space="preserve"> PAGEREF _Toc144291208 \h </w:instrText>
            </w:r>
            <w:r w:rsidR="004B783F">
              <w:rPr>
                <w:noProof/>
                <w:webHidden/>
              </w:rPr>
            </w:r>
            <w:r w:rsidR="004B783F">
              <w:rPr>
                <w:noProof/>
                <w:webHidden/>
              </w:rPr>
              <w:fldChar w:fldCharType="separate"/>
            </w:r>
            <w:r w:rsidR="004B783F">
              <w:rPr>
                <w:noProof/>
                <w:webHidden/>
              </w:rPr>
              <w:t>3</w:t>
            </w:r>
            <w:r w:rsidR="004B783F">
              <w:rPr>
                <w:noProof/>
                <w:webHidden/>
              </w:rPr>
              <w:fldChar w:fldCharType="end"/>
            </w:r>
          </w:hyperlink>
        </w:p>
        <w:p w14:paraId="2DC7AC49" w14:textId="450B4A23" w:rsidR="004B783F" w:rsidRDefault="004B783F">
          <w:pPr>
            <w:pStyle w:val="TOC1"/>
            <w:tabs>
              <w:tab w:val="right" w:leader="dot" w:pos="9016"/>
            </w:tabs>
            <w:rPr>
              <w:rFonts w:eastAsiaTheme="minorEastAsia"/>
              <w:noProof/>
              <w:lang w:eastAsia="en-GB"/>
            </w:rPr>
          </w:pPr>
          <w:hyperlink w:anchor="_Toc144291209" w:history="1">
            <w:r w:rsidRPr="00743AA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Idea</w:t>
            </w:r>
            <w:r>
              <w:rPr>
                <w:noProof/>
                <w:webHidden/>
              </w:rPr>
              <w:tab/>
            </w:r>
            <w:r>
              <w:rPr>
                <w:noProof/>
                <w:webHidden/>
              </w:rPr>
              <w:fldChar w:fldCharType="begin"/>
            </w:r>
            <w:r>
              <w:rPr>
                <w:noProof/>
                <w:webHidden/>
              </w:rPr>
              <w:instrText xml:space="preserve"> PAGEREF _Toc144291209 \h </w:instrText>
            </w:r>
            <w:r>
              <w:rPr>
                <w:noProof/>
                <w:webHidden/>
              </w:rPr>
            </w:r>
            <w:r>
              <w:rPr>
                <w:noProof/>
                <w:webHidden/>
              </w:rPr>
              <w:fldChar w:fldCharType="separate"/>
            </w:r>
            <w:r>
              <w:rPr>
                <w:noProof/>
                <w:webHidden/>
              </w:rPr>
              <w:t>4</w:t>
            </w:r>
            <w:r>
              <w:rPr>
                <w:noProof/>
                <w:webHidden/>
              </w:rPr>
              <w:fldChar w:fldCharType="end"/>
            </w:r>
          </w:hyperlink>
        </w:p>
        <w:p w14:paraId="6029369F" w14:textId="2E70702D" w:rsidR="004B783F" w:rsidRDefault="004B783F">
          <w:pPr>
            <w:pStyle w:val="TOC1"/>
            <w:tabs>
              <w:tab w:val="right" w:leader="dot" w:pos="9016"/>
            </w:tabs>
            <w:rPr>
              <w:rFonts w:eastAsiaTheme="minorEastAsia"/>
              <w:noProof/>
              <w:lang w:eastAsia="en-GB"/>
            </w:rPr>
          </w:pPr>
          <w:hyperlink w:anchor="_Toc144291210" w:history="1">
            <w:r w:rsidRPr="00743AA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performance management (PM) cycle</w:t>
            </w:r>
            <w:r>
              <w:rPr>
                <w:noProof/>
                <w:webHidden/>
              </w:rPr>
              <w:tab/>
            </w:r>
            <w:r>
              <w:rPr>
                <w:noProof/>
                <w:webHidden/>
              </w:rPr>
              <w:fldChar w:fldCharType="begin"/>
            </w:r>
            <w:r>
              <w:rPr>
                <w:noProof/>
                <w:webHidden/>
              </w:rPr>
              <w:instrText xml:space="preserve"> PAGEREF _Toc144291210 \h </w:instrText>
            </w:r>
            <w:r>
              <w:rPr>
                <w:noProof/>
                <w:webHidden/>
              </w:rPr>
            </w:r>
            <w:r>
              <w:rPr>
                <w:noProof/>
                <w:webHidden/>
              </w:rPr>
              <w:fldChar w:fldCharType="separate"/>
            </w:r>
            <w:r>
              <w:rPr>
                <w:noProof/>
                <w:webHidden/>
              </w:rPr>
              <w:t>5</w:t>
            </w:r>
            <w:r>
              <w:rPr>
                <w:noProof/>
                <w:webHidden/>
              </w:rPr>
              <w:fldChar w:fldCharType="end"/>
            </w:r>
          </w:hyperlink>
        </w:p>
        <w:p w14:paraId="28216441" w14:textId="46BEF892" w:rsidR="004B783F" w:rsidRDefault="004B783F">
          <w:pPr>
            <w:pStyle w:val="TOC1"/>
            <w:tabs>
              <w:tab w:val="right" w:leader="dot" w:pos="9016"/>
            </w:tabs>
            <w:rPr>
              <w:rFonts w:eastAsiaTheme="minorEastAsia"/>
              <w:noProof/>
              <w:lang w:eastAsia="en-GB"/>
            </w:rPr>
          </w:pPr>
          <w:hyperlink w:anchor="_Toc144291211" w:history="1">
            <w:r w:rsidRPr="00743AA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Evaluation of Performance Management Vehicles at Tesco</w:t>
            </w:r>
            <w:r>
              <w:rPr>
                <w:noProof/>
                <w:webHidden/>
              </w:rPr>
              <w:tab/>
            </w:r>
            <w:r>
              <w:rPr>
                <w:noProof/>
                <w:webHidden/>
              </w:rPr>
              <w:fldChar w:fldCharType="begin"/>
            </w:r>
            <w:r>
              <w:rPr>
                <w:noProof/>
                <w:webHidden/>
              </w:rPr>
              <w:instrText xml:space="preserve"> PAGEREF _Toc144291211 \h </w:instrText>
            </w:r>
            <w:r>
              <w:rPr>
                <w:noProof/>
                <w:webHidden/>
              </w:rPr>
            </w:r>
            <w:r>
              <w:rPr>
                <w:noProof/>
                <w:webHidden/>
              </w:rPr>
              <w:fldChar w:fldCharType="separate"/>
            </w:r>
            <w:r>
              <w:rPr>
                <w:noProof/>
                <w:webHidden/>
              </w:rPr>
              <w:t>7</w:t>
            </w:r>
            <w:r>
              <w:rPr>
                <w:noProof/>
                <w:webHidden/>
              </w:rPr>
              <w:fldChar w:fldCharType="end"/>
            </w:r>
          </w:hyperlink>
        </w:p>
        <w:p w14:paraId="240FDA12" w14:textId="45C43590" w:rsidR="004B783F" w:rsidRDefault="004B783F">
          <w:pPr>
            <w:pStyle w:val="TOC1"/>
            <w:tabs>
              <w:tab w:val="right" w:leader="dot" w:pos="9016"/>
            </w:tabs>
            <w:rPr>
              <w:rFonts w:eastAsiaTheme="minorEastAsia"/>
              <w:noProof/>
              <w:lang w:eastAsia="en-GB"/>
            </w:rPr>
          </w:pPr>
          <w:hyperlink w:anchor="_Toc144291212" w:history="1">
            <w:r w:rsidRPr="00743AA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Pdp table</w:t>
            </w:r>
            <w:r>
              <w:rPr>
                <w:noProof/>
                <w:webHidden/>
              </w:rPr>
              <w:tab/>
            </w:r>
            <w:r>
              <w:rPr>
                <w:noProof/>
                <w:webHidden/>
              </w:rPr>
              <w:fldChar w:fldCharType="begin"/>
            </w:r>
            <w:r>
              <w:rPr>
                <w:noProof/>
                <w:webHidden/>
              </w:rPr>
              <w:instrText xml:space="preserve"> PAGEREF _Toc144291212 \h </w:instrText>
            </w:r>
            <w:r>
              <w:rPr>
                <w:noProof/>
                <w:webHidden/>
              </w:rPr>
            </w:r>
            <w:r>
              <w:rPr>
                <w:noProof/>
                <w:webHidden/>
              </w:rPr>
              <w:fldChar w:fldCharType="separate"/>
            </w:r>
            <w:r>
              <w:rPr>
                <w:noProof/>
                <w:webHidden/>
              </w:rPr>
              <w:t>10</w:t>
            </w:r>
            <w:r>
              <w:rPr>
                <w:noProof/>
                <w:webHidden/>
              </w:rPr>
              <w:fldChar w:fldCharType="end"/>
            </w:r>
          </w:hyperlink>
        </w:p>
        <w:p w14:paraId="0F2DB0D2" w14:textId="0B74659D" w:rsidR="004B783F" w:rsidRDefault="004B783F">
          <w:pPr>
            <w:pStyle w:val="TOC1"/>
            <w:tabs>
              <w:tab w:val="right" w:leader="dot" w:pos="9016"/>
            </w:tabs>
            <w:rPr>
              <w:rFonts w:eastAsiaTheme="minorEastAsia"/>
              <w:noProof/>
              <w:lang w:eastAsia="en-GB"/>
            </w:rPr>
          </w:pPr>
          <w:hyperlink w:anchor="_Toc144291213" w:history="1">
            <w:r w:rsidRPr="00743AA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w:t>
            </w:r>
            <w:r>
              <w:rPr>
                <w:noProof/>
                <w:webHidden/>
              </w:rPr>
              <w:tab/>
            </w:r>
            <w:r>
              <w:rPr>
                <w:noProof/>
                <w:webHidden/>
              </w:rPr>
              <w:fldChar w:fldCharType="begin"/>
            </w:r>
            <w:r>
              <w:rPr>
                <w:noProof/>
                <w:webHidden/>
              </w:rPr>
              <w:instrText xml:space="preserve"> PAGEREF _Toc144291213 \h </w:instrText>
            </w:r>
            <w:r>
              <w:rPr>
                <w:noProof/>
                <w:webHidden/>
              </w:rPr>
            </w:r>
            <w:r>
              <w:rPr>
                <w:noProof/>
                <w:webHidden/>
              </w:rPr>
              <w:fldChar w:fldCharType="separate"/>
            </w:r>
            <w:r>
              <w:rPr>
                <w:noProof/>
                <w:webHidden/>
              </w:rPr>
              <w:t>11</w:t>
            </w:r>
            <w:r>
              <w:rPr>
                <w:noProof/>
                <w:webHidden/>
              </w:rPr>
              <w:fldChar w:fldCharType="end"/>
            </w:r>
          </w:hyperlink>
        </w:p>
        <w:p w14:paraId="66E51851" w14:textId="3996F13B" w:rsidR="004B783F" w:rsidRDefault="004B783F">
          <w:pPr>
            <w:pStyle w:val="TOC1"/>
            <w:tabs>
              <w:tab w:val="right" w:leader="dot" w:pos="9016"/>
            </w:tabs>
            <w:rPr>
              <w:rFonts w:eastAsiaTheme="minorEastAsia"/>
              <w:noProof/>
              <w:lang w:eastAsia="en-GB"/>
            </w:rPr>
          </w:pPr>
          <w:hyperlink w:anchor="_Toc144291214" w:history="1">
            <w:r w:rsidRPr="00743AA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_Toc144291214 \h </w:instrText>
            </w:r>
            <w:r>
              <w:rPr>
                <w:noProof/>
                <w:webHidden/>
              </w:rPr>
            </w:r>
            <w:r>
              <w:rPr>
                <w:noProof/>
                <w:webHidden/>
              </w:rPr>
              <w:fldChar w:fldCharType="separate"/>
            </w:r>
            <w:r>
              <w:rPr>
                <w:noProof/>
                <w:webHidden/>
              </w:rPr>
              <w:t>11</w:t>
            </w:r>
            <w:r>
              <w:rPr>
                <w:noProof/>
                <w:webHidden/>
              </w:rPr>
              <w:fldChar w:fldCharType="end"/>
            </w:r>
          </w:hyperlink>
        </w:p>
        <w:p w14:paraId="7DE2C5D2" w14:textId="3D8DD45A" w:rsidR="004B783F" w:rsidRDefault="004B783F">
          <w:pPr>
            <w:pStyle w:val="TOC1"/>
            <w:tabs>
              <w:tab w:val="right" w:leader="dot" w:pos="9016"/>
            </w:tabs>
            <w:rPr>
              <w:rFonts w:eastAsiaTheme="minorEastAsia"/>
              <w:noProof/>
              <w:lang w:eastAsia="en-GB"/>
            </w:rPr>
          </w:pPr>
          <w:hyperlink w:anchor="_Toc144291215" w:history="1">
            <w:r w:rsidRPr="00743AA4">
              <w:rPr>
                <w:rStyle w:val="Hyperlink"/>
                <w:noProof/>
              </w:rPr>
              <w:t>References</w:t>
            </w:r>
            <w:r>
              <w:rPr>
                <w:noProof/>
                <w:webHidden/>
              </w:rPr>
              <w:tab/>
            </w:r>
            <w:r>
              <w:rPr>
                <w:noProof/>
                <w:webHidden/>
              </w:rPr>
              <w:fldChar w:fldCharType="begin"/>
            </w:r>
            <w:r>
              <w:rPr>
                <w:noProof/>
                <w:webHidden/>
              </w:rPr>
              <w:instrText xml:space="preserve"> PAGEREF _Toc144291215 \h </w:instrText>
            </w:r>
            <w:r>
              <w:rPr>
                <w:noProof/>
                <w:webHidden/>
              </w:rPr>
            </w:r>
            <w:r>
              <w:rPr>
                <w:noProof/>
                <w:webHidden/>
              </w:rPr>
              <w:fldChar w:fldCharType="separate"/>
            </w:r>
            <w:r>
              <w:rPr>
                <w:noProof/>
                <w:webHidden/>
              </w:rPr>
              <w:t>13</w:t>
            </w:r>
            <w:r>
              <w:rPr>
                <w:noProof/>
                <w:webHidden/>
              </w:rPr>
              <w:fldChar w:fldCharType="end"/>
            </w:r>
          </w:hyperlink>
        </w:p>
        <w:p w14:paraId="69FC6C45" w14:textId="7FCC06CA" w:rsidR="00344933" w:rsidRPr="00A8059D" w:rsidRDefault="00A8059D">
          <w:r>
            <w:rPr>
              <w:b/>
              <w:bCs/>
              <w:noProof/>
            </w:rPr>
            <w:fldChar w:fldCharType="end"/>
          </w:r>
        </w:p>
      </w:sdtContent>
    </w:sdt>
    <w:p w14:paraId="13D272AE" w14:textId="77777777" w:rsidR="00344933" w:rsidRDefault="00344933">
      <w:pPr>
        <w:rPr>
          <w:rFonts w:cstheme="minorHAnsi"/>
          <w:sz w:val="32"/>
          <w:szCs w:val="32"/>
        </w:rPr>
      </w:pPr>
    </w:p>
    <w:p w14:paraId="0B862800" w14:textId="77777777" w:rsidR="00344933" w:rsidRDefault="00344933">
      <w:pPr>
        <w:rPr>
          <w:rFonts w:cstheme="minorHAnsi"/>
          <w:sz w:val="32"/>
          <w:szCs w:val="32"/>
        </w:rPr>
      </w:pPr>
    </w:p>
    <w:p w14:paraId="34B9309D" w14:textId="77777777" w:rsidR="00344933" w:rsidRDefault="00344933">
      <w:pPr>
        <w:rPr>
          <w:rFonts w:cstheme="minorHAnsi"/>
          <w:sz w:val="32"/>
          <w:szCs w:val="32"/>
        </w:rPr>
      </w:pPr>
    </w:p>
    <w:p w14:paraId="3F8ABBBF" w14:textId="77777777" w:rsidR="00344933" w:rsidRDefault="00344933">
      <w:pPr>
        <w:rPr>
          <w:rFonts w:cstheme="minorHAnsi"/>
          <w:sz w:val="32"/>
          <w:szCs w:val="32"/>
        </w:rPr>
      </w:pPr>
    </w:p>
    <w:p w14:paraId="48515784" w14:textId="77777777" w:rsidR="00344933" w:rsidRDefault="00344933">
      <w:pPr>
        <w:rPr>
          <w:rFonts w:cstheme="minorHAnsi"/>
          <w:sz w:val="32"/>
          <w:szCs w:val="32"/>
        </w:rPr>
      </w:pPr>
    </w:p>
    <w:p w14:paraId="73974794" w14:textId="77777777" w:rsidR="00344933" w:rsidRDefault="00344933">
      <w:pPr>
        <w:rPr>
          <w:rFonts w:cstheme="minorHAnsi"/>
          <w:sz w:val="32"/>
          <w:szCs w:val="32"/>
        </w:rPr>
      </w:pPr>
    </w:p>
    <w:p w14:paraId="0DA1F6CC" w14:textId="77777777" w:rsidR="00344933" w:rsidRDefault="00344933">
      <w:pPr>
        <w:rPr>
          <w:rFonts w:cstheme="minorHAnsi"/>
          <w:sz w:val="32"/>
          <w:szCs w:val="32"/>
        </w:rPr>
      </w:pPr>
    </w:p>
    <w:p w14:paraId="1985B7AB" w14:textId="77777777" w:rsidR="00344933" w:rsidRDefault="00344933">
      <w:pPr>
        <w:rPr>
          <w:rFonts w:cstheme="minorHAnsi"/>
          <w:sz w:val="32"/>
          <w:szCs w:val="32"/>
        </w:rPr>
      </w:pPr>
    </w:p>
    <w:p w14:paraId="39E3E081" w14:textId="77777777" w:rsidR="00344933" w:rsidRDefault="00344933">
      <w:pPr>
        <w:rPr>
          <w:rFonts w:cstheme="minorHAnsi"/>
          <w:sz w:val="32"/>
          <w:szCs w:val="32"/>
        </w:rPr>
      </w:pPr>
    </w:p>
    <w:p w14:paraId="76289658" w14:textId="77777777" w:rsidR="00344933" w:rsidRDefault="00344933">
      <w:pPr>
        <w:rPr>
          <w:rFonts w:cstheme="minorHAnsi"/>
          <w:sz w:val="32"/>
          <w:szCs w:val="32"/>
        </w:rPr>
      </w:pPr>
    </w:p>
    <w:p w14:paraId="0E1C93E0" w14:textId="77777777" w:rsidR="00344933" w:rsidRDefault="00344933">
      <w:pPr>
        <w:rPr>
          <w:rFonts w:cstheme="minorHAnsi"/>
          <w:sz w:val="32"/>
          <w:szCs w:val="32"/>
        </w:rPr>
      </w:pPr>
    </w:p>
    <w:p w14:paraId="7961AD0C" w14:textId="77777777" w:rsidR="00344933" w:rsidRDefault="00344933">
      <w:pPr>
        <w:rPr>
          <w:rFonts w:cstheme="minorHAnsi"/>
          <w:sz w:val="32"/>
          <w:szCs w:val="32"/>
        </w:rPr>
      </w:pPr>
    </w:p>
    <w:p w14:paraId="333899CD" w14:textId="77777777" w:rsidR="00344933" w:rsidRDefault="00344933">
      <w:pPr>
        <w:rPr>
          <w:rFonts w:cstheme="minorHAnsi"/>
          <w:sz w:val="32"/>
          <w:szCs w:val="32"/>
        </w:rPr>
      </w:pPr>
    </w:p>
    <w:p w14:paraId="1D710B71" w14:textId="77777777" w:rsidR="00344933" w:rsidRDefault="00344933">
      <w:pPr>
        <w:rPr>
          <w:rFonts w:cstheme="minorHAnsi"/>
          <w:sz w:val="32"/>
          <w:szCs w:val="32"/>
        </w:rPr>
      </w:pPr>
    </w:p>
    <w:p w14:paraId="14D0A9D9" w14:textId="77777777" w:rsidR="00344933" w:rsidRDefault="00344933">
      <w:pPr>
        <w:rPr>
          <w:rFonts w:cstheme="minorHAnsi"/>
          <w:sz w:val="32"/>
          <w:szCs w:val="32"/>
        </w:rPr>
      </w:pPr>
    </w:p>
    <w:p w14:paraId="24109B5D" w14:textId="77777777" w:rsidR="00344933" w:rsidRDefault="00344933">
      <w:pPr>
        <w:rPr>
          <w:rFonts w:cstheme="minorHAnsi"/>
          <w:sz w:val="32"/>
          <w:szCs w:val="32"/>
        </w:rPr>
      </w:pPr>
    </w:p>
    <w:p w14:paraId="2C24F4BC" w14:textId="77777777" w:rsidR="00344933" w:rsidRDefault="00344933">
      <w:pPr>
        <w:rPr>
          <w:rFonts w:cstheme="minorHAnsi"/>
          <w:sz w:val="32"/>
          <w:szCs w:val="32"/>
        </w:rPr>
      </w:pPr>
    </w:p>
    <w:p w14:paraId="20CDA1BF" w14:textId="77777777" w:rsidR="00344933" w:rsidRDefault="00344933">
      <w:pPr>
        <w:rPr>
          <w:rFonts w:cstheme="minorHAnsi"/>
          <w:sz w:val="32"/>
          <w:szCs w:val="32"/>
        </w:rPr>
      </w:pPr>
    </w:p>
    <w:p w14:paraId="0BC2E0E0" w14:textId="77777777" w:rsidR="00344933" w:rsidRDefault="00344933">
      <w:pPr>
        <w:rPr>
          <w:rFonts w:cstheme="minorHAnsi"/>
          <w:sz w:val="32"/>
          <w:szCs w:val="32"/>
        </w:rPr>
      </w:pPr>
    </w:p>
    <w:p w14:paraId="4E39A599" w14:textId="77777777" w:rsidR="00344933" w:rsidRDefault="00344933">
      <w:pPr>
        <w:rPr>
          <w:rFonts w:cstheme="minorHAnsi"/>
          <w:sz w:val="32"/>
          <w:szCs w:val="32"/>
        </w:rPr>
      </w:pPr>
    </w:p>
    <w:p w14:paraId="1492CF94" w14:textId="77777777" w:rsidR="00344933" w:rsidRDefault="00344933">
      <w:pPr>
        <w:rPr>
          <w:rFonts w:cstheme="minorHAnsi"/>
          <w:sz w:val="32"/>
          <w:szCs w:val="32"/>
        </w:rPr>
      </w:pPr>
    </w:p>
    <w:p w14:paraId="5F3210F1" w14:textId="77777777" w:rsidR="00344933" w:rsidRDefault="00344933">
      <w:pPr>
        <w:rPr>
          <w:rFonts w:cstheme="minorHAnsi"/>
          <w:sz w:val="32"/>
          <w:szCs w:val="32"/>
        </w:rPr>
      </w:pPr>
    </w:p>
    <w:p w14:paraId="1EC0E5E3" w14:textId="77777777" w:rsidR="00344933" w:rsidRDefault="00344933">
      <w:pPr>
        <w:rPr>
          <w:rFonts w:cstheme="minorHAnsi"/>
          <w:sz w:val="32"/>
          <w:szCs w:val="32"/>
        </w:rPr>
      </w:pPr>
    </w:p>
    <w:p w14:paraId="6940045D" w14:textId="77777777" w:rsidR="00344933" w:rsidRDefault="00A8059D" w:rsidP="00A8059D">
      <w:pPr>
        <w:pStyle w:val="Heading1"/>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44291208"/>
      <w:r w:rsidRPr="00A8059D">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r w:rsidRPr="00A8059D">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F447E3" w14:textId="03749F7A" w:rsidR="00A8059D" w:rsidRPr="00A8059D" w:rsidRDefault="00A8059D" w:rsidP="00A8059D">
      <w:pPr>
        <w:rPr>
          <w:rFonts w:ascii="Arial" w:hAnsi="Arial" w:cs="Arial"/>
          <w:sz w:val="24"/>
          <w:szCs w:val="24"/>
        </w:rPr>
      </w:pPr>
      <w:r w:rsidRPr="00A8059D">
        <w:rPr>
          <w:rFonts w:ascii="Arial" w:hAnsi="Arial" w:cs="Arial"/>
          <w:sz w:val="24"/>
          <w:szCs w:val="24"/>
        </w:rPr>
        <w:t xml:space="preserve">Tesco, a prominent multinational retailer, has established itself as a pivotal player in the global business landscape. Founded in 1919 by Jack Cohen, Tesco embarked on a transformative journey from its humble beginnings as a market stall to its </w:t>
      </w:r>
      <w:proofErr w:type="gramStart"/>
      <w:r w:rsidRPr="00A8059D">
        <w:rPr>
          <w:rFonts w:ascii="Arial" w:hAnsi="Arial" w:cs="Arial"/>
          <w:sz w:val="24"/>
          <w:szCs w:val="24"/>
        </w:rPr>
        <w:t>current status</w:t>
      </w:r>
      <w:proofErr w:type="gramEnd"/>
      <w:r w:rsidRPr="00A8059D">
        <w:rPr>
          <w:rFonts w:ascii="Arial" w:hAnsi="Arial" w:cs="Arial"/>
          <w:sz w:val="24"/>
          <w:szCs w:val="24"/>
        </w:rPr>
        <w:t xml:space="preserve"> as one of the world's largest retailers. With a focus on groceries, general merchandise, and a range of services, Tesco has expanded its reach across numerous countries, making a lasting impact on the retail industry.</w:t>
      </w:r>
      <w:sdt>
        <w:sdtPr>
          <w:rPr>
            <w:rFonts w:ascii="Arial" w:hAnsi="Arial" w:cs="Arial"/>
            <w:sz w:val="24"/>
            <w:szCs w:val="24"/>
          </w:rPr>
          <w:id w:val="-1076737843"/>
          <w:citation/>
        </w:sdtPr>
        <w:sdtContent>
          <w:r w:rsidR="00810D4A">
            <w:rPr>
              <w:rFonts w:ascii="Arial" w:hAnsi="Arial" w:cs="Arial"/>
              <w:sz w:val="24"/>
              <w:szCs w:val="24"/>
            </w:rPr>
            <w:fldChar w:fldCharType="begin"/>
          </w:r>
          <w:r w:rsidR="00810D4A">
            <w:rPr>
              <w:rFonts w:ascii="Arial" w:hAnsi="Arial" w:cs="Arial"/>
              <w:sz w:val="24"/>
              <w:szCs w:val="24"/>
              <w:lang w:val="en-US"/>
            </w:rPr>
            <w:instrText xml:space="preserve"> CITATION Nia15 \l 1033 </w:instrText>
          </w:r>
          <w:r w:rsidR="00810D4A">
            <w:rPr>
              <w:rFonts w:ascii="Arial" w:hAnsi="Arial" w:cs="Arial"/>
              <w:sz w:val="24"/>
              <w:szCs w:val="24"/>
            </w:rPr>
            <w:fldChar w:fldCharType="separate"/>
          </w:r>
          <w:r w:rsidR="00810D4A">
            <w:rPr>
              <w:rFonts w:ascii="Arial" w:hAnsi="Arial" w:cs="Arial"/>
              <w:noProof/>
              <w:sz w:val="24"/>
              <w:szCs w:val="24"/>
              <w:lang w:val="en-US"/>
            </w:rPr>
            <w:t xml:space="preserve"> </w:t>
          </w:r>
          <w:r w:rsidR="00810D4A" w:rsidRPr="00810D4A">
            <w:rPr>
              <w:rFonts w:ascii="Arial" w:hAnsi="Arial" w:cs="Arial"/>
              <w:noProof/>
              <w:sz w:val="24"/>
              <w:szCs w:val="24"/>
              <w:lang w:val="en-US"/>
            </w:rPr>
            <w:t>(Dillon, 2015)</w:t>
          </w:r>
          <w:r w:rsidR="00810D4A">
            <w:rPr>
              <w:rFonts w:ascii="Arial" w:hAnsi="Arial" w:cs="Arial"/>
              <w:sz w:val="24"/>
              <w:szCs w:val="24"/>
            </w:rPr>
            <w:fldChar w:fldCharType="end"/>
          </w:r>
        </w:sdtContent>
      </w:sdt>
    </w:p>
    <w:p w14:paraId="5176C314" w14:textId="77777777" w:rsidR="00A8059D" w:rsidRPr="00A8059D" w:rsidRDefault="00A8059D" w:rsidP="00A8059D">
      <w:pPr>
        <w:rPr>
          <w:rFonts w:ascii="Arial" w:hAnsi="Arial" w:cs="Arial"/>
          <w:sz w:val="24"/>
          <w:szCs w:val="24"/>
        </w:rPr>
      </w:pPr>
    </w:p>
    <w:p w14:paraId="5426BA85" w14:textId="77777777" w:rsidR="00A8059D" w:rsidRPr="00A8059D" w:rsidRDefault="00A8059D" w:rsidP="00A8059D">
      <w:pPr>
        <w:rPr>
          <w:rFonts w:ascii="Arial" w:hAnsi="Arial" w:cs="Arial"/>
          <w:sz w:val="24"/>
          <w:szCs w:val="24"/>
        </w:rPr>
      </w:pPr>
      <w:r w:rsidRPr="00A8059D">
        <w:rPr>
          <w:rFonts w:ascii="Arial" w:hAnsi="Arial" w:cs="Arial"/>
          <w:sz w:val="24"/>
          <w:szCs w:val="24"/>
        </w:rPr>
        <w:t>Tesco's commitment to strategic human resource management practices has been pivotal in shaping its success. The organization places considerable emphasis on employee training and development, fostering a culture of continuous learning and growth. Performance appraisal tools and techniques are utilized to gauge employee performance, identify development needs, and offer constructive feedback. A commitment to diversity and inclusion, coupled with a strong focus on employee engagement, has contributed to Tesco's reputation as an employer of choice.</w:t>
      </w:r>
    </w:p>
    <w:p w14:paraId="6CCE5B80" w14:textId="77777777" w:rsidR="00A8059D" w:rsidRPr="00A8059D" w:rsidRDefault="00A8059D" w:rsidP="00A8059D">
      <w:pPr>
        <w:rPr>
          <w:rFonts w:ascii="Arial" w:hAnsi="Arial" w:cs="Arial"/>
          <w:sz w:val="24"/>
          <w:szCs w:val="24"/>
        </w:rPr>
      </w:pPr>
    </w:p>
    <w:p w14:paraId="43993FE0" w14:textId="25DE7AB4" w:rsidR="00A8059D" w:rsidRDefault="00A8059D" w:rsidP="00A8059D">
      <w:pPr>
        <w:rPr>
          <w:rFonts w:ascii="Arial" w:hAnsi="Arial" w:cs="Arial"/>
          <w:sz w:val="24"/>
          <w:szCs w:val="24"/>
        </w:rPr>
      </w:pPr>
      <w:r w:rsidRPr="00A8059D">
        <w:rPr>
          <w:rFonts w:ascii="Arial" w:hAnsi="Arial" w:cs="Arial"/>
          <w:sz w:val="24"/>
          <w:szCs w:val="24"/>
        </w:rPr>
        <w:t>In pursuit of sustained success, Tesco has integrated these HRM practices to align individual growth with organizational goals. Its forward-looking approach to leadership development, customer service enhancement, and sustainability underscores its commitment to holistic organizational success. As Tesco continues to navigate the complexities of the retail industry, its dedication to fostering employee development remains integral to its enduring prosperity.</w:t>
      </w:r>
      <w:sdt>
        <w:sdtPr>
          <w:rPr>
            <w:rFonts w:ascii="Arial" w:hAnsi="Arial" w:cs="Arial"/>
            <w:sz w:val="24"/>
            <w:szCs w:val="24"/>
          </w:rPr>
          <w:id w:val="367259279"/>
          <w:citation/>
        </w:sdtPr>
        <w:sdtContent>
          <w:r w:rsidR="008D335B">
            <w:rPr>
              <w:rFonts w:ascii="Arial" w:hAnsi="Arial" w:cs="Arial"/>
              <w:sz w:val="24"/>
              <w:szCs w:val="24"/>
            </w:rPr>
            <w:fldChar w:fldCharType="begin"/>
          </w:r>
          <w:r w:rsidR="008D335B">
            <w:rPr>
              <w:rFonts w:ascii="Arial" w:hAnsi="Arial" w:cs="Arial"/>
              <w:sz w:val="24"/>
              <w:szCs w:val="24"/>
              <w:lang w:val="en-US"/>
            </w:rPr>
            <w:instrText xml:space="preserve"> CITATION Tes22 \l 1033 </w:instrText>
          </w:r>
          <w:r w:rsidR="008D335B">
            <w:rPr>
              <w:rFonts w:ascii="Arial" w:hAnsi="Arial" w:cs="Arial"/>
              <w:sz w:val="24"/>
              <w:szCs w:val="24"/>
            </w:rPr>
            <w:fldChar w:fldCharType="separate"/>
          </w:r>
          <w:r w:rsidR="008D335B">
            <w:rPr>
              <w:rFonts w:ascii="Arial" w:hAnsi="Arial" w:cs="Arial"/>
              <w:noProof/>
              <w:sz w:val="24"/>
              <w:szCs w:val="24"/>
              <w:lang w:val="en-US"/>
            </w:rPr>
            <w:t xml:space="preserve"> </w:t>
          </w:r>
          <w:r w:rsidR="008D335B" w:rsidRPr="008D335B">
            <w:rPr>
              <w:rFonts w:ascii="Arial" w:hAnsi="Arial" w:cs="Arial"/>
              <w:noProof/>
              <w:sz w:val="24"/>
              <w:szCs w:val="24"/>
              <w:lang w:val="en-US"/>
            </w:rPr>
            <w:t>(Tesco, 2022)</w:t>
          </w:r>
          <w:r w:rsidR="008D335B">
            <w:rPr>
              <w:rFonts w:ascii="Arial" w:hAnsi="Arial" w:cs="Arial"/>
              <w:sz w:val="24"/>
              <w:szCs w:val="24"/>
            </w:rPr>
            <w:fldChar w:fldCharType="end"/>
          </w:r>
        </w:sdtContent>
      </w:sdt>
    </w:p>
    <w:p w14:paraId="4E5E5DDC" w14:textId="69ED20DA" w:rsidR="005348B8" w:rsidRDefault="00EB6FA5" w:rsidP="00A8059D">
      <w:pPr>
        <w:rPr>
          <w:rFonts w:ascii="Arial" w:hAnsi="Arial" w:cs="Arial"/>
          <w:sz w:val="24"/>
          <w:szCs w:val="24"/>
        </w:rPr>
      </w:pPr>
      <w:r>
        <w:rPr>
          <w:rFonts w:ascii="Arial" w:hAnsi="Arial" w:cs="Arial"/>
          <w:sz w:val="24"/>
          <w:szCs w:val="24"/>
        </w:rPr>
        <w:t xml:space="preserve"> </w:t>
      </w:r>
    </w:p>
    <w:p w14:paraId="699F66B7" w14:textId="7DDE4AD2" w:rsidR="005348B8" w:rsidRDefault="00EB6FA5" w:rsidP="00A8059D">
      <w:pPr>
        <w:rPr>
          <w:noProof/>
        </w:rPr>
      </w:pPr>
      <w:r>
        <w:rPr>
          <w:noProof/>
        </w:rPr>
        <w:lastRenderedPageBreak/>
        <w:t xml:space="preserve">               </w:t>
      </w:r>
      <w:r w:rsidR="005348B8">
        <w:rPr>
          <w:noProof/>
        </w:rPr>
        <w:drawing>
          <wp:inline distT="0" distB="0" distL="0" distR="0" wp14:anchorId="314645C2" wp14:editId="10DCACDA">
            <wp:extent cx="4432300" cy="2660650"/>
            <wp:effectExtent l="0" t="0" r="6350" b="6350"/>
            <wp:docPr id="737988643" name="Picture 1" descr="the sun sets above a Tesco super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un sets above a Tesco supermarke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32300" cy="2660650"/>
                    </a:xfrm>
                    <a:prstGeom prst="rect">
                      <a:avLst/>
                    </a:prstGeom>
                    <a:noFill/>
                    <a:ln>
                      <a:noFill/>
                    </a:ln>
                  </pic:spPr>
                </pic:pic>
              </a:graphicData>
            </a:graphic>
          </wp:inline>
        </w:drawing>
      </w:r>
    </w:p>
    <w:p w14:paraId="383BFCCD" w14:textId="340835A1" w:rsidR="00EB6FA5" w:rsidRPr="008928DA" w:rsidRDefault="00000000" w:rsidP="00A8059D">
      <w:pPr>
        <w:rPr>
          <w:rFonts w:ascii="Arial" w:hAnsi="Arial" w:cs="Arial"/>
          <w:noProof/>
          <w:sz w:val="18"/>
          <w:szCs w:val="18"/>
        </w:rPr>
      </w:pPr>
      <w:hyperlink r:id="rId7" w:history="1">
        <w:r w:rsidR="00EB6FA5" w:rsidRPr="008928DA">
          <w:rPr>
            <w:rStyle w:val="Hyperlink"/>
            <w:rFonts w:ascii="Arial" w:hAnsi="Arial" w:cs="Arial"/>
            <w:noProof/>
            <w:sz w:val="18"/>
            <w:szCs w:val="18"/>
          </w:rPr>
          <w:t>Image source</w:t>
        </w:r>
      </w:hyperlink>
    </w:p>
    <w:p w14:paraId="681D23DC" w14:textId="77777777" w:rsidR="00EB6FA5" w:rsidRDefault="00EB6FA5" w:rsidP="00A8059D">
      <w:pPr>
        <w:rPr>
          <w:noProof/>
        </w:rPr>
      </w:pPr>
    </w:p>
    <w:p w14:paraId="2983505F" w14:textId="4BF43027" w:rsidR="00EB6FA5" w:rsidRDefault="00EB6FA5" w:rsidP="000A799E">
      <w:pPr>
        <w:pStyle w:val="Heading1"/>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44291209"/>
      <w:r w:rsidRPr="000A799E">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w:t>
      </w:r>
      <w:r w:rsidR="000A799E">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Idea</w:t>
      </w:r>
      <w:bookmarkEnd w:id="1"/>
    </w:p>
    <w:p w14:paraId="7065044B" w14:textId="77777777" w:rsidR="000A799E" w:rsidRDefault="000A799E" w:rsidP="000A799E"/>
    <w:p w14:paraId="5A8662CD" w14:textId="3AB2B246" w:rsidR="000A799E" w:rsidRDefault="0011020C" w:rsidP="000A799E">
      <w:pPr>
        <w:rPr>
          <w:rFonts w:ascii="Arial" w:hAnsi="Arial" w:cs="Arial"/>
          <w:sz w:val="24"/>
          <w:szCs w:val="24"/>
        </w:rPr>
      </w:pPr>
      <w:r w:rsidRPr="0011020C">
        <w:rPr>
          <w:rFonts w:ascii="Arial" w:hAnsi="Arial" w:cs="Arial"/>
          <w:sz w:val="24"/>
          <w:szCs w:val="24"/>
        </w:rPr>
        <w:t>In an era of digital transformation, customer engagement is pivotal for retail success. The proposed project aims to enhance Tesco's customer experience by implementing an AI-powered Virtual Shopping Advisor. This innovative solution leverages cutting-edge technology to provide real-time assistance to customers during their shopping journey, both in-store and online.</w:t>
      </w:r>
      <w:sdt>
        <w:sdtPr>
          <w:rPr>
            <w:rFonts w:ascii="Arial" w:hAnsi="Arial" w:cs="Arial"/>
            <w:sz w:val="24"/>
            <w:szCs w:val="24"/>
          </w:rPr>
          <w:id w:val="-1126314211"/>
          <w:citation/>
        </w:sdtPr>
        <w:sdtContent>
          <w:r w:rsidR="008D335B">
            <w:rPr>
              <w:rFonts w:ascii="Arial" w:hAnsi="Arial" w:cs="Arial"/>
              <w:sz w:val="24"/>
              <w:szCs w:val="24"/>
            </w:rPr>
            <w:fldChar w:fldCharType="begin"/>
          </w:r>
          <w:r w:rsidR="008D335B">
            <w:rPr>
              <w:rFonts w:ascii="Arial" w:hAnsi="Arial" w:cs="Arial"/>
              <w:sz w:val="24"/>
              <w:szCs w:val="24"/>
              <w:lang w:val="en-US"/>
            </w:rPr>
            <w:instrText xml:space="preserve"> CITATION Sim22 \l 1033 </w:instrText>
          </w:r>
          <w:r w:rsidR="008D335B">
            <w:rPr>
              <w:rFonts w:ascii="Arial" w:hAnsi="Arial" w:cs="Arial"/>
              <w:sz w:val="24"/>
              <w:szCs w:val="24"/>
            </w:rPr>
            <w:fldChar w:fldCharType="separate"/>
          </w:r>
          <w:r w:rsidR="008D335B">
            <w:rPr>
              <w:rFonts w:ascii="Arial" w:hAnsi="Arial" w:cs="Arial"/>
              <w:noProof/>
              <w:sz w:val="24"/>
              <w:szCs w:val="24"/>
              <w:lang w:val="en-US"/>
            </w:rPr>
            <w:t xml:space="preserve"> </w:t>
          </w:r>
          <w:r w:rsidR="008D335B" w:rsidRPr="008D335B">
            <w:rPr>
              <w:rFonts w:ascii="Arial" w:hAnsi="Arial" w:cs="Arial"/>
              <w:noProof/>
              <w:sz w:val="24"/>
              <w:szCs w:val="24"/>
              <w:lang w:val="en-US"/>
            </w:rPr>
            <w:t>(Simon Moore, 2022)</w:t>
          </w:r>
          <w:r w:rsidR="008D335B">
            <w:rPr>
              <w:rFonts w:ascii="Arial" w:hAnsi="Arial" w:cs="Arial"/>
              <w:sz w:val="24"/>
              <w:szCs w:val="24"/>
            </w:rPr>
            <w:fldChar w:fldCharType="end"/>
          </w:r>
        </w:sdtContent>
      </w:sdt>
    </w:p>
    <w:p w14:paraId="0DA1A264" w14:textId="1964A735" w:rsidR="0011020C" w:rsidRDefault="0011020C" w:rsidP="000A799E">
      <w:pPr>
        <w:rPr>
          <w:rFonts w:ascii="Arial" w:hAnsi="Arial" w:cs="Arial"/>
          <w:sz w:val="24"/>
          <w:szCs w:val="24"/>
        </w:rPr>
      </w:pPr>
      <w:r w:rsidRPr="0011020C">
        <w:rPr>
          <w:rFonts w:ascii="Arial" w:hAnsi="Arial" w:cs="Arial"/>
          <w:sz w:val="24"/>
          <w:szCs w:val="24"/>
        </w:rPr>
        <w:t>The Tesco Customer Engagement Enhancement project involves the development and deployment of an AI-driven Virtual Shopping Advisor, accessible via the Tesco mobile app and website. This advisor will utilize artificial intelligence, machine learning, and natural language processing to assist customers in making informed decisions, finding products, and receiving personalized recommendations.</w:t>
      </w:r>
    </w:p>
    <w:p w14:paraId="5D748686" w14:textId="1FC39152" w:rsidR="0011020C" w:rsidRDefault="0011020C" w:rsidP="000A799E">
      <w:pPr>
        <w:rPr>
          <w:rFonts w:ascii="Arial" w:hAnsi="Arial" w:cs="Arial"/>
          <w:b/>
          <w:bCs/>
          <w:sz w:val="24"/>
          <w:szCs w:val="24"/>
        </w:rPr>
      </w:pPr>
      <w:r w:rsidRPr="0011020C">
        <w:rPr>
          <w:rFonts w:ascii="Arial" w:hAnsi="Arial" w:cs="Arial"/>
          <w:b/>
          <w:bCs/>
          <w:sz w:val="24"/>
          <w:szCs w:val="24"/>
        </w:rPr>
        <w:t>Project components:</w:t>
      </w:r>
    </w:p>
    <w:p w14:paraId="14CE8EA9" w14:textId="12281F1A" w:rsidR="0011020C" w:rsidRPr="0011020C" w:rsidRDefault="0011020C" w:rsidP="0011020C">
      <w:pPr>
        <w:rPr>
          <w:rFonts w:ascii="Arial" w:hAnsi="Arial" w:cs="Arial"/>
          <w:sz w:val="24"/>
          <w:szCs w:val="24"/>
        </w:rPr>
      </w:pPr>
      <w:r w:rsidRPr="0011020C">
        <w:rPr>
          <w:rFonts w:ascii="Arial" w:hAnsi="Arial" w:cs="Arial"/>
          <w:b/>
          <w:bCs/>
          <w:sz w:val="24"/>
          <w:szCs w:val="24"/>
        </w:rPr>
        <w:t>AI-Powered Recommendation Engine:</w:t>
      </w:r>
      <w:r w:rsidRPr="0011020C">
        <w:rPr>
          <w:rFonts w:ascii="Arial" w:hAnsi="Arial" w:cs="Arial"/>
          <w:sz w:val="24"/>
          <w:szCs w:val="24"/>
        </w:rPr>
        <w:t xml:space="preserve"> Develop an advanced recommendation system that </w:t>
      </w:r>
      <w:proofErr w:type="spellStart"/>
      <w:r w:rsidRPr="0011020C">
        <w:rPr>
          <w:rFonts w:ascii="Arial" w:hAnsi="Arial" w:cs="Arial"/>
          <w:sz w:val="24"/>
          <w:szCs w:val="24"/>
        </w:rPr>
        <w:t>analyzes</w:t>
      </w:r>
      <w:proofErr w:type="spellEnd"/>
      <w:r w:rsidRPr="0011020C">
        <w:rPr>
          <w:rFonts w:ascii="Arial" w:hAnsi="Arial" w:cs="Arial"/>
          <w:sz w:val="24"/>
          <w:szCs w:val="24"/>
        </w:rPr>
        <w:t xml:space="preserve"> customers' purchase history, browsing </w:t>
      </w:r>
      <w:proofErr w:type="spellStart"/>
      <w:r w:rsidRPr="0011020C">
        <w:rPr>
          <w:rFonts w:ascii="Arial" w:hAnsi="Arial" w:cs="Arial"/>
          <w:sz w:val="24"/>
          <w:szCs w:val="24"/>
        </w:rPr>
        <w:t>behavior</w:t>
      </w:r>
      <w:proofErr w:type="spellEnd"/>
      <w:r w:rsidRPr="0011020C">
        <w:rPr>
          <w:rFonts w:ascii="Arial" w:hAnsi="Arial" w:cs="Arial"/>
          <w:sz w:val="24"/>
          <w:szCs w:val="24"/>
        </w:rPr>
        <w:t>, and preferences to offer tailored product suggestions. The engine will continuously learn and adapt to customer preferences over time.</w:t>
      </w:r>
      <w:sdt>
        <w:sdtPr>
          <w:rPr>
            <w:rFonts w:ascii="Arial" w:hAnsi="Arial" w:cs="Arial"/>
            <w:sz w:val="24"/>
            <w:szCs w:val="24"/>
          </w:rPr>
          <w:id w:val="1116638558"/>
          <w:citation/>
        </w:sdtPr>
        <w:sdtContent>
          <w:r w:rsidR="00250AE9">
            <w:rPr>
              <w:rFonts w:ascii="Arial" w:hAnsi="Arial" w:cs="Arial"/>
              <w:sz w:val="24"/>
              <w:szCs w:val="24"/>
            </w:rPr>
            <w:fldChar w:fldCharType="begin"/>
          </w:r>
          <w:r w:rsidR="00250AE9">
            <w:rPr>
              <w:rFonts w:ascii="Arial" w:hAnsi="Arial" w:cs="Arial"/>
              <w:sz w:val="24"/>
              <w:szCs w:val="24"/>
              <w:lang w:val="en-US"/>
            </w:rPr>
            <w:instrText xml:space="preserve"> CITATION Raj20 \l 1033 </w:instrText>
          </w:r>
          <w:r w:rsidR="00250AE9">
            <w:rPr>
              <w:rFonts w:ascii="Arial" w:hAnsi="Arial" w:cs="Arial"/>
              <w:sz w:val="24"/>
              <w:szCs w:val="24"/>
            </w:rPr>
            <w:fldChar w:fldCharType="separate"/>
          </w:r>
          <w:r w:rsidR="00250AE9">
            <w:rPr>
              <w:rFonts w:ascii="Arial" w:hAnsi="Arial" w:cs="Arial"/>
              <w:noProof/>
              <w:sz w:val="24"/>
              <w:szCs w:val="24"/>
              <w:lang w:val="en-US"/>
            </w:rPr>
            <w:t xml:space="preserve"> </w:t>
          </w:r>
          <w:r w:rsidR="00250AE9" w:rsidRPr="00250AE9">
            <w:rPr>
              <w:rFonts w:ascii="Arial" w:hAnsi="Arial" w:cs="Arial"/>
              <w:noProof/>
              <w:sz w:val="24"/>
              <w:szCs w:val="24"/>
              <w:lang w:val="en-US"/>
            </w:rPr>
            <w:t>(Rajasshrie Pillai a, 2020)</w:t>
          </w:r>
          <w:r w:rsidR="00250AE9">
            <w:rPr>
              <w:rFonts w:ascii="Arial" w:hAnsi="Arial" w:cs="Arial"/>
              <w:sz w:val="24"/>
              <w:szCs w:val="24"/>
            </w:rPr>
            <w:fldChar w:fldCharType="end"/>
          </w:r>
        </w:sdtContent>
      </w:sdt>
    </w:p>
    <w:p w14:paraId="66ABE8BD" w14:textId="77777777" w:rsidR="0011020C" w:rsidRPr="0011020C" w:rsidRDefault="0011020C" w:rsidP="0011020C">
      <w:pPr>
        <w:rPr>
          <w:rFonts w:ascii="Arial" w:hAnsi="Arial" w:cs="Arial"/>
          <w:sz w:val="24"/>
          <w:szCs w:val="24"/>
        </w:rPr>
      </w:pPr>
      <w:r w:rsidRPr="0011020C">
        <w:rPr>
          <w:rFonts w:ascii="Arial" w:hAnsi="Arial" w:cs="Arial"/>
          <w:b/>
          <w:bCs/>
          <w:sz w:val="24"/>
          <w:szCs w:val="24"/>
        </w:rPr>
        <w:t>Real-Time Assistance:</w:t>
      </w:r>
      <w:r w:rsidRPr="0011020C">
        <w:rPr>
          <w:rFonts w:ascii="Arial" w:hAnsi="Arial" w:cs="Arial"/>
          <w:sz w:val="24"/>
          <w:szCs w:val="24"/>
        </w:rPr>
        <w:t xml:space="preserve"> Integrate a chatbot powered by NLP to provide real-time assistance and answer customer queries. This chatbot will engage customers in natural, meaningful conversations, enhancing the shopping experience.</w:t>
      </w:r>
    </w:p>
    <w:p w14:paraId="377BE60A" w14:textId="77777777" w:rsidR="0011020C" w:rsidRPr="0011020C" w:rsidRDefault="0011020C" w:rsidP="0011020C">
      <w:pPr>
        <w:rPr>
          <w:rFonts w:ascii="Arial" w:hAnsi="Arial" w:cs="Arial"/>
          <w:sz w:val="24"/>
          <w:szCs w:val="24"/>
        </w:rPr>
      </w:pPr>
      <w:r w:rsidRPr="0011020C">
        <w:rPr>
          <w:rFonts w:ascii="Arial" w:hAnsi="Arial" w:cs="Arial"/>
          <w:b/>
          <w:bCs/>
          <w:sz w:val="24"/>
          <w:szCs w:val="24"/>
        </w:rPr>
        <w:t>Augmented Reality (AR) Integration:</w:t>
      </w:r>
      <w:r w:rsidRPr="0011020C">
        <w:rPr>
          <w:rFonts w:ascii="Arial" w:hAnsi="Arial" w:cs="Arial"/>
          <w:sz w:val="24"/>
          <w:szCs w:val="24"/>
        </w:rPr>
        <w:t xml:space="preserve"> Implement AR functionality to enable customers to visualize products in their physical environment. This feature is particularly useful for furniture, home decor, and clothing items.</w:t>
      </w:r>
    </w:p>
    <w:p w14:paraId="33676137" w14:textId="77777777" w:rsidR="0011020C" w:rsidRPr="0011020C" w:rsidRDefault="0011020C" w:rsidP="0011020C">
      <w:pPr>
        <w:rPr>
          <w:rFonts w:ascii="Arial" w:hAnsi="Arial" w:cs="Arial"/>
          <w:sz w:val="24"/>
          <w:szCs w:val="24"/>
        </w:rPr>
      </w:pPr>
      <w:r w:rsidRPr="0011020C">
        <w:rPr>
          <w:rFonts w:ascii="Arial" w:hAnsi="Arial" w:cs="Arial"/>
          <w:b/>
          <w:bCs/>
          <w:sz w:val="24"/>
          <w:szCs w:val="24"/>
        </w:rPr>
        <w:lastRenderedPageBreak/>
        <w:t>Personalized Offers:</w:t>
      </w:r>
      <w:r w:rsidRPr="0011020C">
        <w:rPr>
          <w:rFonts w:ascii="Arial" w:hAnsi="Arial" w:cs="Arial"/>
          <w:sz w:val="24"/>
          <w:szCs w:val="24"/>
        </w:rPr>
        <w:t xml:space="preserve"> Utilize AI to customize promotional offers based on individual shopping patterns. This ensures that customers receive deals aligned with their preferences and needs.</w:t>
      </w:r>
    </w:p>
    <w:p w14:paraId="21D104E9" w14:textId="77777777" w:rsidR="0011020C" w:rsidRPr="0011020C" w:rsidRDefault="0011020C" w:rsidP="0011020C">
      <w:pPr>
        <w:rPr>
          <w:rFonts w:ascii="Arial" w:hAnsi="Arial" w:cs="Arial"/>
          <w:sz w:val="24"/>
          <w:szCs w:val="24"/>
        </w:rPr>
      </w:pPr>
      <w:r w:rsidRPr="0011020C">
        <w:rPr>
          <w:rFonts w:ascii="Arial" w:hAnsi="Arial" w:cs="Arial"/>
          <w:b/>
          <w:bCs/>
          <w:sz w:val="24"/>
          <w:szCs w:val="24"/>
        </w:rPr>
        <w:t>User-Friendly Interface:</w:t>
      </w:r>
      <w:r w:rsidRPr="0011020C">
        <w:rPr>
          <w:rFonts w:ascii="Arial" w:hAnsi="Arial" w:cs="Arial"/>
          <w:sz w:val="24"/>
          <w:szCs w:val="24"/>
        </w:rPr>
        <w:t xml:space="preserve"> Design an intuitive and user-friendly interface for the Virtual Shopping Advisor within the Tesco app and website. The interface should seamlessly blend AI-powered assistance with the overall shopping experience.</w:t>
      </w:r>
    </w:p>
    <w:p w14:paraId="2E63558F" w14:textId="24FBFEDF" w:rsidR="0011020C" w:rsidRDefault="0011020C" w:rsidP="0011020C">
      <w:pPr>
        <w:rPr>
          <w:rFonts w:ascii="Arial" w:hAnsi="Arial" w:cs="Arial"/>
          <w:sz w:val="24"/>
          <w:szCs w:val="24"/>
        </w:rPr>
      </w:pPr>
      <w:r w:rsidRPr="0011020C">
        <w:rPr>
          <w:rFonts w:ascii="Arial" w:hAnsi="Arial" w:cs="Arial"/>
          <w:b/>
          <w:bCs/>
          <w:sz w:val="24"/>
          <w:szCs w:val="24"/>
        </w:rPr>
        <w:t>Data Privacy and Security:</w:t>
      </w:r>
      <w:r w:rsidRPr="0011020C">
        <w:rPr>
          <w:rFonts w:ascii="Arial" w:hAnsi="Arial" w:cs="Arial"/>
          <w:sz w:val="24"/>
          <w:szCs w:val="24"/>
        </w:rPr>
        <w:t xml:space="preserve"> Implement robust data privacy measures to ensure that customer information is safeguarded and used only </w:t>
      </w:r>
      <w:r>
        <w:rPr>
          <w:rFonts w:ascii="Arial" w:hAnsi="Arial" w:cs="Arial"/>
          <w:sz w:val="24"/>
          <w:szCs w:val="24"/>
        </w:rPr>
        <w:t>to enhance</w:t>
      </w:r>
      <w:r w:rsidRPr="0011020C">
        <w:rPr>
          <w:rFonts w:ascii="Arial" w:hAnsi="Arial" w:cs="Arial"/>
          <w:sz w:val="24"/>
          <w:szCs w:val="24"/>
        </w:rPr>
        <w:t xml:space="preserve"> their shopping experience.</w:t>
      </w:r>
    </w:p>
    <w:p w14:paraId="7677D3F5" w14:textId="77777777" w:rsidR="0011020C" w:rsidRPr="0011020C" w:rsidRDefault="0011020C" w:rsidP="0011020C">
      <w:pPr>
        <w:rPr>
          <w:rFonts w:ascii="Arial" w:hAnsi="Arial" w:cs="Arial"/>
          <w:b/>
          <w:bCs/>
          <w:sz w:val="24"/>
          <w:szCs w:val="24"/>
        </w:rPr>
      </w:pPr>
      <w:r w:rsidRPr="0011020C">
        <w:rPr>
          <w:rFonts w:ascii="Arial" w:hAnsi="Arial" w:cs="Arial"/>
          <w:b/>
          <w:bCs/>
          <w:sz w:val="24"/>
          <w:szCs w:val="24"/>
        </w:rPr>
        <w:t>Benefits:</w:t>
      </w:r>
    </w:p>
    <w:p w14:paraId="49DA346F" w14:textId="77777777" w:rsidR="001228C2" w:rsidRDefault="0011020C" w:rsidP="0011020C">
      <w:pPr>
        <w:rPr>
          <w:rFonts w:ascii="Arial" w:hAnsi="Arial" w:cs="Arial"/>
          <w:sz w:val="24"/>
          <w:szCs w:val="24"/>
        </w:rPr>
      </w:pPr>
      <w:r w:rsidRPr="0011020C">
        <w:rPr>
          <w:rFonts w:ascii="Arial" w:hAnsi="Arial" w:cs="Arial"/>
          <w:sz w:val="24"/>
          <w:szCs w:val="24"/>
        </w:rPr>
        <w:t>The Tesco Customer Engagement Enhancement project offers several benefits. It provides customers with personalized shopping experiences, fosters loyalty, and increases customer satisfaction. By utilizing AI, Tesco can optimize its product offerings and promotional strategies, leading to increased sales and customer retention.</w:t>
      </w:r>
    </w:p>
    <w:p w14:paraId="6D2A393F" w14:textId="3B5307B0" w:rsidR="0011020C" w:rsidRDefault="0011020C" w:rsidP="0011020C">
      <w:pPr>
        <w:rPr>
          <w:rFonts w:ascii="Arial" w:hAnsi="Arial" w:cs="Arial"/>
          <w:sz w:val="24"/>
          <w:szCs w:val="24"/>
        </w:rPr>
      </w:pPr>
      <w:r w:rsidRPr="0011020C">
        <w:rPr>
          <w:rFonts w:ascii="Arial" w:hAnsi="Arial" w:cs="Arial"/>
          <w:sz w:val="24"/>
          <w:szCs w:val="24"/>
        </w:rPr>
        <w:t>The proposed AI-powered Virtual Shopping Advisor is a game-changing project that aligns with Tesco's commitment to innovation and customer-centricity. By seamlessly integrating technology into the shopping experience, Tesco can deepen customer engagement, enhance loyalty, and secure its position as a leader in the ever-evolving retail landscape. This project reflects Tesco's dedication to delivering exceptional value to its customers while embracing the digital future.</w:t>
      </w:r>
      <w:sdt>
        <w:sdtPr>
          <w:rPr>
            <w:rFonts w:ascii="Arial" w:hAnsi="Arial" w:cs="Arial"/>
            <w:sz w:val="24"/>
            <w:szCs w:val="24"/>
          </w:rPr>
          <w:id w:val="1828238099"/>
          <w:citation/>
        </w:sdtPr>
        <w:sdtContent>
          <w:r w:rsidR="00250AE9">
            <w:rPr>
              <w:rFonts w:ascii="Arial" w:hAnsi="Arial" w:cs="Arial"/>
              <w:sz w:val="24"/>
              <w:szCs w:val="24"/>
            </w:rPr>
            <w:fldChar w:fldCharType="begin"/>
          </w:r>
          <w:r w:rsidR="00250AE9">
            <w:rPr>
              <w:rFonts w:ascii="Arial" w:hAnsi="Arial" w:cs="Arial"/>
              <w:sz w:val="24"/>
              <w:szCs w:val="24"/>
              <w:lang w:val="en-US"/>
            </w:rPr>
            <w:instrText xml:space="preserve"> CITATION Ion21 \l 1033 </w:instrText>
          </w:r>
          <w:r w:rsidR="00250AE9">
            <w:rPr>
              <w:rFonts w:ascii="Arial" w:hAnsi="Arial" w:cs="Arial"/>
              <w:sz w:val="24"/>
              <w:szCs w:val="24"/>
            </w:rPr>
            <w:fldChar w:fldCharType="separate"/>
          </w:r>
          <w:r w:rsidR="00250AE9">
            <w:rPr>
              <w:rFonts w:ascii="Arial" w:hAnsi="Arial" w:cs="Arial"/>
              <w:noProof/>
              <w:sz w:val="24"/>
              <w:szCs w:val="24"/>
              <w:lang w:val="en-US"/>
            </w:rPr>
            <w:t xml:space="preserve"> </w:t>
          </w:r>
          <w:r w:rsidR="00250AE9" w:rsidRPr="00250AE9">
            <w:rPr>
              <w:rFonts w:ascii="Arial" w:hAnsi="Arial" w:cs="Arial"/>
              <w:noProof/>
              <w:sz w:val="24"/>
              <w:szCs w:val="24"/>
              <w:lang w:val="en-US"/>
            </w:rPr>
            <w:t>(Ionut-Florin Anica-Popa, 2021)</w:t>
          </w:r>
          <w:r w:rsidR="00250AE9">
            <w:rPr>
              <w:rFonts w:ascii="Arial" w:hAnsi="Arial" w:cs="Arial"/>
              <w:sz w:val="24"/>
              <w:szCs w:val="24"/>
            </w:rPr>
            <w:fldChar w:fldCharType="end"/>
          </w:r>
        </w:sdtContent>
      </w:sdt>
    </w:p>
    <w:p w14:paraId="5A9767FD" w14:textId="771F5E44" w:rsidR="000A799E" w:rsidRDefault="000A799E" w:rsidP="000A799E">
      <w:pPr>
        <w:rPr>
          <w:rFonts w:ascii="Arial" w:hAnsi="Arial" w:cs="Arial"/>
          <w:sz w:val="24"/>
          <w:szCs w:val="24"/>
        </w:rPr>
      </w:pPr>
    </w:p>
    <w:p w14:paraId="322DDD36" w14:textId="56BD3FF0" w:rsidR="001228C2" w:rsidRDefault="001228C2" w:rsidP="001228C2">
      <w:pPr>
        <w:pStyle w:val="Heading1"/>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44291210"/>
      <w:r w:rsidRPr="001228C2">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performance management (PM) cycle</w:t>
      </w:r>
      <w:bookmarkEnd w:id="2"/>
    </w:p>
    <w:p w14:paraId="1AAE4F6D" w14:textId="77777777" w:rsidR="000C7432" w:rsidRDefault="000C7432" w:rsidP="000C7432"/>
    <w:p w14:paraId="5DAADD0A" w14:textId="4FFAF6A7" w:rsidR="000C7432" w:rsidRDefault="000C7432" w:rsidP="000C7432">
      <w:pPr>
        <w:rPr>
          <w:rFonts w:ascii="Arial" w:hAnsi="Arial" w:cs="Arial"/>
          <w:sz w:val="24"/>
          <w:szCs w:val="24"/>
        </w:rPr>
      </w:pPr>
      <w:r w:rsidRPr="000C7432">
        <w:rPr>
          <w:rFonts w:ascii="Arial" w:hAnsi="Arial" w:cs="Arial"/>
          <w:sz w:val="24"/>
          <w:szCs w:val="24"/>
        </w:rPr>
        <w:t>The performance management cycle is a structured and continuous process designed to optimize employee performance, align individual goals with organizational objectives, and foster professional growth. This cycle encompasses four distinct stages, each playing a pivotal role in driving productivity, engagement, and organizational success.</w:t>
      </w:r>
      <w:sdt>
        <w:sdtPr>
          <w:rPr>
            <w:rFonts w:ascii="Arial" w:hAnsi="Arial" w:cs="Arial"/>
            <w:sz w:val="24"/>
            <w:szCs w:val="24"/>
          </w:rPr>
          <w:id w:val="1011110174"/>
          <w:citation/>
        </w:sdtPr>
        <w:sdtContent>
          <w:r w:rsidR="00BE27ED">
            <w:rPr>
              <w:rFonts w:ascii="Arial" w:hAnsi="Arial" w:cs="Arial"/>
              <w:sz w:val="24"/>
              <w:szCs w:val="24"/>
            </w:rPr>
            <w:fldChar w:fldCharType="begin"/>
          </w:r>
          <w:r w:rsidR="00BE27ED">
            <w:rPr>
              <w:rFonts w:ascii="Arial" w:hAnsi="Arial" w:cs="Arial"/>
              <w:sz w:val="24"/>
              <w:szCs w:val="24"/>
              <w:lang w:val="en-US"/>
            </w:rPr>
            <w:instrText xml:space="preserve"> CITATION CAR23 \l 1033 </w:instrText>
          </w:r>
          <w:r w:rsidR="00BE27ED">
            <w:rPr>
              <w:rFonts w:ascii="Arial" w:hAnsi="Arial" w:cs="Arial"/>
              <w:sz w:val="24"/>
              <w:szCs w:val="24"/>
            </w:rPr>
            <w:fldChar w:fldCharType="separate"/>
          </w:r>
          <w:r w:rsidR="00BE27ED">
            <w:rPr>
              <w:rFonts w:ascii="Arial" w:hAnsi="Arial" w:cs="Arial"/>
              <w:noProof/>
              <w:sz w:val="24"/>
              <w:szCs w:val="24"/>
              <w:lang w:val="en-US"/>
            </w:rPr>
            <w:t xml:space="preserve"> </w:t>
          </w:r>
          <w:r w:rsidR="00BE27ED" w:rsidRPr="00BE27ED">
            <w:rPr>
              <w:rFonts w:ascii="Arial" w:hAnsi="Arial" w:cs="Arial"/>
              <w:noProof/>
              <w:sz w:val="24"/>
              <w:szCs w:val="24"/>
              <w:lang w:val="en-US"/>
            </w:rPr>
            <w:t>(TARDI, 2023)</w:t>
          </w:r>
          <w:r w:rsidR="00BE27ED">
            <w:rPr>
              <w:rFonts w:ascii="Arial" w:hAnsi="Arial" w:cs="Arial"/>
              <w:sz w:val="24"/>
              <w:szCs w:val="24"/>
            </w:rPr>
            <w:fldChar w:fldCharType="end"/>
          </w:r>
        </w:sdtContent>
      </w:sdt>
    </w:p>
    <w:p w14:paraId="6297601B" w14:textId="1B666B8E" w:rsidR="000C7432" w:rsidRPr="000C7432" w:rsidRDefault="000C7432" w:rsidP="000C7432">
      <w:pPr>
        <w:rPr>
          <w:rFonts w:ascii="Arial" w:hAnsi="Arial" w:cs="Arial"/>
          <w:sz w:val="24"/>
          <w:szCs w:val="24"/>
        </w:rPr>
      </w:pPr>
      <w:r>
        <w:rPr>
          <w:rFonts w:ascii="Arial" w:hAnsi="Arial" w:cs="Arial"/>
          <w:sz w:val="24"/>
          <w:szCs w:val="24"/>
        </w:rPr>
        <w:lastRenderedPageBreak/>
        <w:t xml:space="preserve">              </w:t>
      </w:r>
      <w:r>
        <w:rPr>
          <w:rFonts w:ascii="Arial" w:hAnsi="Arial" w:cs="Arial"/>
          <w:noProof/>
        </w:rPr>
        <w:drawing>
          <wp:inline distT="0" distB="0" distL="0" distR="0" wp14:anchorId="64C329B8" wp14:editId="10B25832">
            <wp:extent cx="4127500" cy="2748336"/>
            <wp:effectExtent l="0" t="0" r="6350" b="0"/>
            <wp:docPr id="1780196298" name="Picture 2" descr="The 4 Stages of Performance Management Cycle - Engaged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4 Stages of Performance Management Cycle - Engagedl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5230" cy="2806752"/>
                    </a:xfrm>
                    <a:prstGeom prst="rect">
                      <a:avLst/>
                    </a:prstGeom>
                    <a:noFill/>
                    <a:ln>
                      <a:noFill/>
                    </a:ln>
                  </pic:spPr>
                </pic:pic>
              </a:graphicData>
            </a:graphic>
          </wp:inline>
        </w:drawing>
      </w:r>
    </w:p>
    <w:p w14:paraId="7EEEA0AC" w14:textId="05E92AE5" w:rsidR="000C7432" w:rsidRPr="000C7432" w:rsidRDefault="00000000" w:rsidP="000C7432">
      <w:pPr>
        <w:rPr>
          <w:rFonts w:ascii="Arial" w:hAnsi="Arial" w:cs="Arial"/>
          <w:sz w:val="18"/>
          <w:szCs w:val="18"/>
        </w:rPr>
      </w:pPr>
      <w:hyperlink r:id="rId9" w:history="1">
        <w:r w:rsidR="000C7432" w:rsidRPr="000C7432">
          <w:rPr>
            <w:rStyle w:val="Hyperlink"/>
            <w:rFonts w:ascii="Arial" w:hAnsi="Arial" w:cs="Arial"/>
            <w:sz w:val="18"/>
            <w:szCs w:val="18"/>
          </w:rPr>
          <w:t>Image source</w:t>
        </w:r>
      </w:hyperlink>
    </w:p>
    <w:p w14:paraId="2396D0BC" w14:textId="32AE8CB9" w:rsidR="000C7432" w:rsidRPr="000C7432" w:rsidRDefault="000C7432" w:rsidP="000C7432">
      <w:pPr>
        <w:rPr>
          <w:rFonts w:ascii="Arial" w:hAnsi="Arial" w:cs="Arial"/>
          <w:b/>
          <w:bCs/>
          <w:sz w:val="24"/>
          <w:szCs w:val="24"/>
        </w:rPr>
      </w:pPr>
      <w:r w:rsidRPr="000C7432">
        <w:rPr>
          <w:rFonts w:ascii="Arial" w:hAnsi="Arial" w:cs="Arial"/>
          <w:b/>
          <w:bCs/>
          <w:sz w:val="24"/>
          <w:szCs w:val="24"/>
        </w:rPr>
        <w:t>Planning:</w:t>
      </w:r>
    </w:p>
    <w:p w14:paraId="6BD285A6" w14:textId="77777777" w:rsidR="000C7432" w:rsidRPr="000C7432" w:rsidRDefault="000C7432" w:rsidP="000C7432">
      <w:pPr>
        <w:rPr>
          <w:rFonts w:ascii="Arial" w:hAnsi="Arial" w:cs="Arial"/>
          <w:sz w:val="24"/>
          <w:szCs w:val="24"/>
        </w:rPr>
      </w:pPr>
      <w:r w:rsidRPr="000C7432">
        <w:rPr>
          <w:rFonts w:ascii="Arial" w:hAnsi="Arial" w:cs="Arial"/>
          <w:sz w:val="24"/>
          <w:szCs w:val="24"/>
        </w:rPr>
        <w:t>The performance management cycle commences with the planning stage, which sets the foundation for effective performance management. During this phase, managers and employees collaboratively define clear and measurable performance objectives. These objectives are typically established using the SMART criteria: Specific, Measurable, Achievable, Relevant, and Time-bound. By setting well-defined goals, both individuals and teams gain clarity on expectations and the direction in which their efforts should be directed.</w:t>
      </w:r>
    </w:p>
    <w:p w14:paraId="659E458E" w14:textId="77777777" w:rsidR="000C7432" w:rsidRPr="000C7432" w:rsidRDefault="000C7432" w:rsidP="000C7432">
      <w:pPr>
        <w:rPr>
          <w:rFonts w:ascii="Arial" w:hAnsi="Arial" w:cs="Arial"/>
          <w:sz w:val="24"/>
          <w:szCs w:val="24"/>
        </w:rPr>
      </w:pPr>
      <w:r w:rsidRPr="000C7432">
        <w:rPr>
          <w:rFonts w:ascii="Arial" w:hAnsi="Arial" w:cs="Arial"/>
          <w:sz w:val="24"/>
          <w:szCs w:val="24"/>
        </w:rPr>
        <w:t>In this stage, employees and managers discuss performance expectations, align them with the organization's strategic goals, and identify the key competencies necessary for success. This ensures that every individual understands their role in contributing to the overall success of the organization.</w:t>
      </w:r>
    </w:p>
    <w:p w14:paraId="29DCB4E0" w14:textId="24D4C0E3" w:rsidR="000C7432" w:rsidRPr="000C7432" w:rsidRDefault="000C7432" w:rsidP="000C7432">
      <w:pPr>
        <w:rPr>
          <w:rFonts w:ascii="Arial" w:hAnsi="Arial" w:cs="Arial"/>
          <w:b/>
          <w:bCs/>
          <w:sz w:val="24"/>
          <w:szCs w:val="24"/>
        </w:rPr>
      </w:pPr>
      <w:r w:rsidRPr="000C7432">
        <w:rPr>
          <w:rFonts w:ascii="Arial" w:hAnsi="Arial" w:cs="Arial"/>
          <w:b/>
          <w:bCs/>
          <w:sz w:val="24"/>
          <w:szCs w:val="24"/>
        </w:rPr>
        <w:t>Monitoring and Feedback:</w:t>
      </w:r>
    </w:p>
    <w:p w14:paraId="1313C866" w14:textId="77777777" w:rsidR="000C7432" w:rsidRPr="000C7432" w:rsidRDefault="000C7432" w:rsidP="000C7432">
      <w:pPr>
        <w:rPr>
          <w:rFonts w:ascii="Arial" w:hAnsi="Arial" w:cs="Arial"/>
          <w:sz w:val="24"/>
          <w:szCs w:val="24"/>
        </w:rPr>
      </w:pPr>
      <w:r w:rsidRPr="000C7432">
        <w:rPr>
          <w:rFonts w:ascii="Arial" w:hAnsi="Arial" w:cs="Arial"/>
          <w:sz w:val="24"/>
          <w:szCs w:val="24"/>
        </w:rPr>
        <w:t xml:space="preserve">As the performance period unfolds, the monitoring and feedback stage comes into play. Regular and ongoing monitoring of progress toward established goals occurs during this phase. Managers and employees collect data, observe </w:t>
      </w:r>
      <w:proofErr w:type="spellStart"/>
      <w:r w:rsidRPr="000C7432">
        <w:rPr>
          <w:rFonts w:ascii="Arial" w:hAnsi="Arial" w:cs="Arial"/>
          <w:sz w:val="24"/>
          <w:szCs w:val="24"/>
        </w:rPr>
        <w:t>behaviors</w:t>
      </w:r>
      <w:proofErr w:type="spellEnd"/>
      <w:r w:rsidRPr="000C7432">
        <w:rPr>
          <w:rFonts w:ascii="Arial" w:hAnsi="Arial" w:cs="Arial"/>
          <w:sz w:val="24"/>
          <w:szCs w:val="24"/>
        </w:rPr>
        <w:t>, and assess work outputs to determine if objectives are being met within the designated timeframes.</w:t>
      </w:r>
    </w:p>
    <w:p w14:paraId="6A5F3601" w14:textId="0B99356A" w:rsidR="000C7432" w:rsidRPr="000C7432" w:rsidRDefault="000C7432" w:rsidP="000C7432">
      <w:pPr>
        <w:rPr>
          <w:rFonts w:ascii="Arial" w:hAnsi="Arial" w:cs="Arial"/>
          <w:sz w:val="24"/>
          <w:szCs w:val="24"/>
        </w:rPr>
      </w:pPr>
      <w:r w:rsidRPr="000C7432">
        <w:rPr>
          <w:rFonts w:ascii="Arial" w:hAnsi="Arial" w:cs="Arial"/>
          <w:sz w:val="24"/>
          <w:szCs w:val="24"/>
        </w:rPr>
        <w:t>This stage emphasizes continuous communication between managers and employees. Feedback is a critical component that guides performance improvement. Managers provide constructive feedback on both positive contributions and areas requiring development. Open dialogue promotes transparency and mutual understanding, fostering a culture of accountability and learning.</w:t>
      </w:r>
      <w:sdt>
        <w:sdtPr>
          <w:rPr>
            <w:rFonts w:ascii="Arial" w:hAnsi="Arial" w:cs="Arial"/>
            <w:sz w:val="24"/>
            <w:szCs w:val="24"/>
          </w:rPr>
          <w:id w:val="1722249197"/>
          <w:citation/>
        </w:sdtPr>
        <w:sdtContent>
          <w:r w:rsidR="000508E8">
            <w:rPr>
              <w:rFonts w:ascii="Arial" w:hAnsi="Arial" w:cs="Arial"/>
              <w:sz w:val="24"/>
              <w:szCs w:val="24"/>
            </w:rPr>
            <w:fldChar w:fldCharType="begin"/>
          </w:r>
          <w:r w:rsidR="000508E8">
            <w:rPr>
              <w:rFonts w:ascii="Arial" w:hAnsi="Arial" w:cs="Arial"/>
              <w:sz w:val="24"/>
              <w:szCs w:val="24"/>
              <w:lang w:val="en-US"/>
            </w:rPr>
            <w:instrText xml:space="preserve"> CITATION Kri21 \l 1033 </w:instrText>
          </w:r>
          <w:r w:rsidR="000508E8">
            <w:rPr>
              <w:rFonts w:ascii="Arial" w:hAnsi="Arial" w:cs="Arial"/>
              <w:sz w:val="24"/>
              <w:szCs w:val="24"/>
            </w:rPr>
            <w:fldChar w:fldCharType="separate"/>
          </w:r>
          <w:r w:rsidR="000508E8">
            <w:rPr>
              <w:rFonts w:ascii="Arial" w:hAnsi="Arial" w:cs="Arial"/>
              <w:noProof/>
              <w:sz w:val="24"/>
              <w:szCs w:val="24"/>
              <w:lang w:val="en-US"/>
            </w:rPr>
            <w:t xml:space="preserve"> </w:t>
          </w:r>
          <w:r w:rsidR="000508E8" w:rsidRPr="000508E8">
            <w:rPr>
              <w:rFonts w:ascii="Arial" w:hAnsi="Arial" w:cs="Arial"/>
              <w:noProof/>
              <w:sz w:val="24"/>
              <w:szCs w:val="24"/>
              <w:lang w:val="en-US"/>
            </w:rPr>
            <w:t>(Ryba, 2021)</w:t>
          </w:r>
          <w:r w:rsidR="000508E8">
            <w:rPr>
              <w:rFonts w:ascii="Arial" w:hAnsi="Arial" w:cs="Arial"/>
              <w:sz w:val="24"/>
              <w:szCs w:val="24"/>
            </w:rPr>
            <w:fldChar w:fldCharType="end"/>
          </w:r>
        </w:sdtContent>
      </w:sdt>
    </w:p>
    <w:p w14:paraId="480C3D2E" w14:textId="77777777" w:rsidR="00FD5F4E" w:rsidRDefault="00FD5F4E" w:rsidP="000C7432">
      <w:pPr>
        <w:rPr>
          <w:rFonts w:ascii="Arial" w:hAnsi="Arial" w:cs="Arial"/>
          <w:b/>
          <w:bCs/>
          <w:sz w:val="24"/>
          <w:szCs w:val="24"/>
        </w:rPr>
      </w:pPr>
    </w:p>
    <w:p w14:paraId="54DFFDD3" w14:textId="77777777" w:rsidR="00D81BB5" w:rsidRDefault="00D81BB5" w:rsidP="000C7432">
      <w:pPr>
        <w:rPr>
          <w:rFonts w:ascii="Arial" w:hAnsi="Arial" w:cs="Arial"/>
          <w:b/>
          <w:bCs/>
          <w:sz w:val="24"/>
          <w:szCs w:val="24"/>
        </w:rPr>
      </w:pPr>
    </w:p>
    <w:p w14:paraId="5850B55C" w14:textId="77777777" w:rsidR="00D81BB5" w:rsidRDefault="00D81BB5" w:rsidP="000C7432">
      <w:pPr>
        <w:rPr>
          <w:rFonts w:ascii="Arial" w:hAnsi="Arial" w:cs="Arial"/>
          <w:b/>
          <w:bCs/>
          <w:sz w:val="24"/>
          <w:szCs w:val="24"/>
        </w:rPr>
      </w:pPr>
    </w:p>
    <w:p w14:paraId="7B18CCC2" w14:textId="30195EA5" w:rsidR="000C7432" w:rsidRPr="000C7432" w:rsidRDefault="000C7432" w:rsidP="000C7432">
      <w:pPr>
        <w:rPr>
          <w:rFonts w:ascii="Arial" w:hAnsi="Arial" w:cs="Arial"/>
          <w:b/>
          <w:bCs/>
          <w:sz w:val="24"/>
          <w:szCs w:val="24"/>
        </w:rPr>
      </w:pPr>
      <w:r w:rsidRPr="000C7432">
        <w:rPr>
          <w:rFonts w:ascii="Arial" w:hAnsi="Arial" w:cs="Arial"/>
          <w:b/>
          <w:bCs/>
          <w:sz w:val="24"/>
          <w:szCs w:val="24"/>
        </w:rPr>
        <w:lastRenderedPageBreak/>
        <w:t>Evaluation and Appraisal:</w:t>
      </w:r>
    </w:p>
    <w:p w14:paraId="01743A39" w14:textId="77777777" w:rsidR="000C7432" w:rsidRPr="000C7432" w:rsidRDefault="000C7432" w:rsidP="000C7432">
      <w:pPr>
        <w:rPr>
          <w:rFonts w:ascii="Arial" w:hAnsi="Arial" w:cs="Arial"/>
          <w:sz w:val="24"/>
          <w:szCs w:val="24"/>
        </w:rPr>
      </w:pPr>
      <w:r w:rsidRPr="000C7432">
        <w:rPr>
          <w:rFonts w:ascii="Arial" w:hAnsi="Arial" w:cs="Arial"/>
          <w:sz w:val="24"/>
          <w:szCs w:val="24"/>
        </w:rPr>
        <w:t>The evaluation and appraisal stage involves a formal assessment of employee performance. At predetermined intervals, usually annually or semi-annually, managers conduct performance appraisals. During this comprehensive review, employees' achievements, competencies, and alignment with organizational goals are evaluated.</w:t>
      </w:r>
    </w:p>
    <w:p w14:paraId="50B43C86" w14:textId="77777777" w:rsidR="000C7432" w:rsidRPr="000C7432" w:rsidRDefault="000C7432" w:rsidP="000C7432">
      <w:pPr>
        <w:rPr>
          <w:rFonts w:ascii="Arial" w:hAnsi="Arial" w:cs="Arial"/>
          <w:sz w:val="24"/>
          <w:szCs w:val="24"/>
        </w:rPr>
      </w:pPr>
      <w:r w:rsidRPr="000C7432">
        <w:rPr>
          <w:rFonts w:ascii="Arial" w:hAnsi="Arial" w:cs="Arial"/>
          <w:sz w:val="24"/>
          <w:szCs w:val="24"/>
        </w:rPr>
        <w:t>The appraisal process offers an opportunity to recognize accomplishments, address developmental needs, and explore growth opportunities. Managers and employees engage in constructive discussions that highlight strengths and areas requiring improvement. This stage contributes to individual growth while aligning employee efforts with organizational objectives.</w:t>
      </w:r>
    </w:p>
    <w:p w14:paraId="0D7C17FF" w14:textId="21B09467" w:rsidR="000C7432" w:rsidRPr="000C7432" w:rsidRDefault="000C7432" w:rsidP="000C7432">
      <w:pPr>
        <w:rPr>
          <w:rFonts w:ascii="Arial" w:hAnsi="Arial" w:cs="Arial"/>
          <w:b/>
          <w:bCs/>
          <w:sz w:val="24"/>
          <w:szCs w:val="24"/>
        </w:rPr>
      </w:pPr>
      <w:r w:rsidRPr="000C7432">
        <w:rPr>
          <w:rFonts w:ascii="Arial" w:hAnsi="Arial" w:cs="Arial"/>
          <w:b/>
          <w:bCs/>
          <w:sz w:val="24"/>
          <w:szCs w:val="24"/>
        </w:rPr>
        <w:t>Development and Improvement:</w:t>
      </w:r>
    </w:p>
    <w:p w14:paraId="6CB15452" w14:textId="77777777" w:rsidR="000C7432" w:rsidRPr="000C7432" w:rsidRDefault="000C7432" w:rsidP="000C7432">
      <w:pPr>
        <w:rPr>
          <w:rFonts w:ascii="Arial" w:hAnsi="Arial" w:cs="Arial"/>
          <w:sz w:val="24"/>
          <w:szCs w:val="24"/>
        </w:rPr>
      </w:pPr>
      <w:r w:rsidRPr="000C7432">
        <w:rPr>
          <w:rFonts w:ascii="Arial" w:hAnsi="Arial" w:cs="Arial"/>
          <w:sz w:val="24"/>
          <w:szCs w:val="24"/>
        </w:rPr>
        <w:t>Following the appraisal, the development and improvement stage focuses on enhancing employee capabilities. Development plans are crafted collaboratively to address performance gaps and growth opportunities. These plans encompass training, mentoring, skill-building activities, and stretch assignments.</w:t>
      </w:r>
    </w:p>
    <w:p w14:paraId="20833186" w14:textId="7F83FA1C" w:rsidR="000C7432" w:rsidRPr="000C7432" w:rsidRDefault="000C7432" w:rsidP="000C7432">
      <w:pPr>
        <w:rPr>
          <w:rFonts w:ascii="Arial" w:hAnsi="Arial" w:cs="Arial"/>
          <w:sz w:val="24"/>
          <w:szCs w:val="24"/>
        </w:rPr>
      </w:pPr>
      <w:r w:rsidRPr="000C7432">
        <w:rPr>
          <w:rFonts w:ascii="Arial" w:hAnsi="Arial" w:cs="Arial"/>
          <w:sz w:val="24"/>
          <w:szCs w:val="24"/>
        </w:rPr>
        <w:t>The development phase reinforces the organization's commitment to employee growth and professional advancement. By providing resources and support, organizations empower individuals to bridge skill gaps and excel in their roles. The goal is to enhance both individual and collective performance, contributing to the organization's overall success.</w:t>
      </w:r>
      <w:sdt>
        <w:sdtPr>
          <w:rPr>
            <w:rFonts w:ascii="Arial" w:hAnsi="Arial" w:cs="Arial"/>
            <w:sz w:val="24"/>
            <w:szCs w:val="24"/>
          </w:rPr>
          <w:id w:val="-1655141949"/>
          <w:citation/>
        </w:sdtPr>
        <w:sdtContent>
          <w:r w:rsidR="000508E8">
            <w:rPr>
              <w:rFonts w:ascii="Arial" w:hAnsi="Arial" w:cs="Arial"/>
              <w:sz w:val="24"/>
              <w:szCs w:val="24"/>
            </w:rPr>
            <w:fldChar w:fldCharType="begin"/>
          </w:r>
          <w:r w:rsidR="000508E8">
            <w:rPr>
              <w:rFonts w:ascii="Arial" w:hAnsi="Arial" w:cs="Arial"/>
              <w:sz w:val="24"/>
              <w:szCs w:val="24"/>
              <w:lang w:val="en-US"/>
            </w:rPr>
            <w:instrText xml:space="preserve"> CITATION Sri23 \l 1033 </w:instrText>
          </w:r>
          <w:r w:rsidR="000508E8">
            <w:rPr>
              <w:rFonts w:ascii="Arial" w:hAnsi="Arial" w:cs="Arial"/>
              <w:sz w:val="24"/>
              <w:szCs w:val="24"/>
            </w:rPr>
            <w:fldChar w:fldCharType="separate"/>
          </w:r>
          <w:r w:rsidR="000508E8">
            <w:rPr>
              <w:rFonts w:ascii="Arial" w:hAnsi="Arial" w:cs="Arial"/>
              <w:noProof/>
              <w:sz w:val="24"/>
              <w:szCs w:val="24"/>
              <w:lang w:val="en-US"/>
            </w:rPr>
            <w:t xml:space="preserve"> </w:t>
          </w:r>
          <w:r w:rsidR="000508E8" w:rsidRPr="000508E8">
            <w:rPr>
              <w:rFonts w:ascii="Arial" w:hAnsi="Arial" w:cs="Arial"/>
              <w:noProof/>
              <w:sz w:val="24"/>
              <w:szCs w:val="24"/>
              <w:lang w:val="en-US"/>
            </w:rPr>
            <w:t>(Chellappa, 2023)</w:t>
          </w:r>
          <w:r w:rsidR="000508E8">
            <w:rPr>
              <w:rFonts w:ascii="Arial" w:hAnsi="Arial" w:cs="Arial"/>
              <w:sz w:val="24"/>
              <w:szCs w:val="24"/>
            </w:rPr>
            <w:fldChar w:fldCharType="end"/>
          </w:r>
        </w:sdtContent>
      </w:sdt>
    </w:p>
    <w:p w14:paraId="588E31A9" w14:textId="18BB4FE3" w:rsidR="000C7432" w:rsidRDefault="000C7432" w:rsidP="000C7432">
      <w:pPr>
        <w:rPr>
          <w:rFonts w:ascii="Arial" w:hAnsi="Arial" w:cs="Arial"/>
          <w:sz w:val="24"/>
          <w:szCs w:val="24"/>
        </w:rPr>
      </w:pPr>
      <w:r w:rsidRPr="000C7432">
        <w:rPr>
          <w:rFonts w:ascii="Arial" w:hAnsi="Arial" w:cs="Arial"/>
          <w:sz w:val="24"/>
          <w:szCs w:val="24"/>
        </w:rPr>
        <w:t>The performance management cycle's four stages – planning, monitoring and feedback, evaluation and appraisal, and development and improvement – form a comprehensive framework that guides employee growth and organizational success. This cycle fosters a culture of continuous improvement, open communication, and alignment with strategic goals. By carefully navigating these stages, organizations create an environment in which employees are empowered to excel, contribute, and develop their potential to the fullest. Through the synergy of these stages, the performance management cycle shapes a dynamic process that maximizes individual and collective achievements, propelling the organization toward its desired outcomes</w:t>
      </w:r>
      <w:r w:rsidR="008928DA">
        <w:rPr>
          <w:rFonts w:ascii="Arial" w:hAnsi="Arial" w:cs="Arial"/>
          <w:sz w:val="24"/>
          <w:szCs w:val="24"/>
        </w:rPr>
        <w:t>.</w:t>
      </w:r>
    </w:p>
    <w:p w14:paraId="135227B6" w14:textId="77777777" w:rsidR="008928DA" w:rsidRDefault="008928DA" w:rsidP="000C7432">
      <w:pPr>
        <w:rPr>
          <w:rFonts w:ascii="Arial" w:hAnsi="Arial" w:cs="Arial"/>
          <w:sz w:val="24"/>
          <w:szCs w:val="24"/>
        </w:rPr>
      </w:pPr>
    </w:p>
    <w:p w14:paraId="55D32B65" w14:textId="379DE5C4" w:rsidR="008928DA" w:rsidRPr="008928DA" w:rsidRDefault="008928DA" w:rsidP="008928DA">
      <w:pPr>
        <w:pStyle w:val="Heading1"/>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44291211"/>
      <w:r w:rsidRPr="008928DA">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Evaluation of Performance Management Vehicles at Tesco</w:t>
      </w:r>
      <w:bookmarkEnd w:id="3"/>
    </w:p>
    <w:p w14:paraId="5DBD6D0B" w14:textId="77777777" w:rsidR="008928DA" w:rsidRDefault="008928DA" w:rsidP="008928DA">
      <w:pPr>
        <w:rPr>
          <w:rFonts w:ascii="Arial" w:hAnsi="Arial" w:cs="Arial"/>
          <w:sz w:val="24"/>
          <w:szCs w:val="24"/>
        </w:rPr>
      </w:pPr>
    </w:p>
    <w:p w14:paraId="3E5863B8" w14:textId="4EACFEF2" w:rsidR="008928DA" w:rsidRPr="008928DA" w:rsidRDefault="008928DA" w:rsidP="008928DA">
      <w:pPr>
        <w:rPr>
          <w:rFonts w:ascii="Arial" w:hAnsi="Arial" w:cs="Arial"/>
          <w:sz w:val="24"/>
          <w:szCs w:val="24"/>
        </w:rPr>
      </w:pPr>
      <w:r w:rsidRPr="008928DA">
        <w:rPr>
          <w:rFonts w:ascii="Arial" w:hAnsi="Arial" w:cs="Arial"/>
          <w:sz w:val="24"/>
          <w:szCs w:val="24"/>
        </w:rPr>
        <w:t xml:space="preserve">Performance management is a cornerstone of organizational success, enabling employee development and alignment with strategic objectives. In the context of Tesco, a leading global retailer, this evaluation critically examines four distinct performance management vehicles: 360-degree feedback, 540-degree feedback, </w:t>
      </w:r>
      <w:r w:rsidRPr="008928DA">
        <w:rPr>
          <w:rFonts w:ascii="Arial" w:hAnsi="Arial" w:cs="Arial"/>
          <w:sz w:val="24"/>
          <w:szCs w:val="24"/>
        </w:rPr>
        <w:lastRenderedPageBreak/>
        <w:t>Management by Objectives (MBO), and Individual Pay Related Performance (IPRP). Each approach's advantages, disadvantages, alignment with Tesco's goals, and potential for improvement are systematically assessed.</w:t>
      </w:r>
    </w:p>
    <w:p w14:paraId="0A9FFF25" w14:textId="1AA97328" w:rsidR="008928DA" w:rsidRPr="008928DA" w:rsidRDefault="008928DA" w:rsidP="008928DA">
      <w:pPr>
        <w:rPr>
          <w:rFonts w:ascii="Arial" w:hAnsi="Arial" w:cs="Arial"/>
          <w:b/>
          <w:bCs/>
          <w:sz w:val="24"/>
          <w:szCs w:val="24"/>
        </w:rPr>
      </w:pPr>
      <w:r w:rsidRPr="008928DA">
        <w:rPr>
          <w:rFonts w:ascii="Arial" w:hAnsi="Arial" w:cs="Arial"/>
          <w:b/>
          <w:bCs/>
          <w:sz w:val="24"/>
          <w:szCs w:val="24"/>
        </w:rPr>
        <w:t>360-Degree Feedback:</w:t>
      </w:r>
    </w:p>
    <w:p w14:paraId="44378A2F" w14:textId="77777777" w:rsidR="00FD5F4E" w:rsidRPr="00FD5F4E" w:rsidRDefault="00FD5F4E" w:rsidP="00FD5F4E">
      <w:pPr>
        <w:rPr>
          <w:rFonts w:ascii="Arial" w:hAnsi="Arial" w:cs="Arial"/>
          <w:sz w:val="24"/>
          <w:szCs w:val="24"/>
        </w:rPr>
      </w:pPr>
      <w:r w:rsidRPr="00FD5F4E">
        <w:rPr>
          <w:rFonts w:ascii="Arial" w:hAnsi="Arial" w:cs="Arial"/>
          <w:sz w:val="24"/>
          <w:szCs w:val="24"/>
        </w:rPr>
        <w:t>Gathering evaluations from various sources, such as peers, subordinates, supervisors, and self-assessment, constitutes 360-degree feedback. Its purpose is to offer an all-encompassing evaluation of an employee's strengths and areas for growth.</w:t>
      </w:r>
    </w:p>
    <w:p w14:paraId="6A074477" w14:textId="77777777" w:rsidR="00FD5F4E" w:rsidRPr="00FD5F4E" w:rsidRDefault="00FD5F4E" w:rsidP="00FD5F4E">
      <w:pPr>
        <w:rPr>
          <w:rFonts w:ascii="Arial" w:hAnsi="Arial" w:cs="Arial"/>
          <w:sz w:val="24"/>
          <w:szCs w:val="24"/>
        </w:rPr>
      </w:pPr>
      <w:r w:rsidRPr="00FD5F4E">
        <w:rPr>
          <w:rFonts w:ascii="Arial" w:hAnsi="Arial" w:cs="Arial"/>
          <w:sz w:val="24"/>
          <w:szCs w:val="24"/>
        </w:rPr>
        <w:t>This feedback approach introduces diverse viewpoints, enriching the evaluation process. It stimulates self-awareness, teamwork, and transparent communication. These aspects harmonize effectively with Tesco's dedication to fostering a supportive workplace and a customer-centric ethos.</w:t>
      </w:r>
    </w:p>
    <w:p w14:paraId="5E873F25" w14:textId="77777777" w:rsidR="00FD5F4E" w:rsidRPr="00FD5F4E" w:rsidRDefault="00FD5F4E" w:rsidP="00FD5F4E">
      <w:pPr>
        <w:rPr>
          <w:rFonts w:ascii="Arial" w:hAnsi="Arial" w:cs="Arial"/>
          <w:sz w:val="24"/>
          <w:szCs w:val="24"/>
        </w:rPr>
      </w:pPr>
      <w:r w:rsidRPr="00FD5F4E">
        <w:rPr>
          <w:rFonts w:ascii="Arial" w:hAnsi="Arial" w:cs="Arial"/>
          <w:sz w:val="24"/>
          <w:szCs w:val="24"/>
        </w:rPr>
        <w:t>However, the 360-degree feedback method comes with its own set of challenges. Feedback might carry bias or irregularity, impacting precision. Given its demanding time and resource requirements, operational efficiency could suffer, particularly within Tesco's high-speed retail backdrop.</w:t>
      </w:r>
    </w:p>
    <w:p w14:paraId="425D36F4" w14:textId="77777777" w:rsidR="00FD5F4E" w:rsidRPr="00FD5F4E" w:rsidRDefault="00FD5F4E" w:rsidP="00FD5F4E">
      <w:pPr>
        <w:rPr>
          <w:rFonts w:ascii="Arial" w:hAnsi="Arial" w:cs="Arial"/>
          <w:sz w:val="24"/>
          <w:szCs w:val="24"/>
        </w:rPr>
      </w:pPr>
      <w:r w:rsidRPr="00FD5F4E">
        <w:rPr>
          <w:rFonts w:ascii="Arial" w:hAnsi="Arial" w:cs="Arial"/>
          <w:sz w:val="24"/>
          <w:szCs w:val="24"/>
        </w:rPr>
        <w:t>360-degree feedback plays a role in Tesco by cultivating self-awareness and continual enhancement. It bolsters a climate of candidness and education, which aligns seamlessly with Tesco's principles.</w:t>
      </w:r>
    </w:p>
    <w:p w14:paraId="5DB1209F" w14:textId="3311A628" w:rsidR="008928DA" w:rsidRPr="008928DA" w:rsidRDefault="00FD5F4E" w:rsidP="00FD5F4E">
      <w:pPr>
        <w:rPr>
          <w:rFonts w:ascii="Arial" w:hAnsi="Arial" w:cs="Arial"/>
          <w:sz w:val="24"/>
          <w:szCs w:val="24"/>
        </w:rPr>
      </w:pPr>
      <w:r w:rsidRPr="00FD5F4E">
        <w:rPr>
          <w:rFonts w:ascii="Arial" w:hAnsi="Arial" w:cs="Arial"/>
          <w:sz w:val="24"/>
          <w:szCs w:val="24"/>
        </w:rPr>
        <w:t>This feedback approach concurs with Tesco's concentration on cooperation and advancement. To amplify its efficacy, the use of standardized evaluation criteria and the mitigation of biases become imperative, guaranteeing an exhaustive and accurate feedback process.</w:t>
      </w:r>
      <w:sdt>
        <w:sdtPr>
          <w:rPr>
            <w:rFonts w:ascii="Arial" w:hAnsi="Arial" w:cs="Arial"/>
            <w:sz w:val="24"/>
            <w:szCs w:val="24"/>
          </w:rPr>
          <w:id w:val="447363425"/>
          <w:citation/>
        </w:sdtPr>
        <w:sdtContent>
          <w:r w:rsidR="00515951">
            <w:rPr>
              <w:rFonts w:ascii="Arial" w:hAnsi="Arial" w:cs="Arial"/>
              <w:sz w:val="24"/>
              <w:szCs w:val="24"/>
            </w:rPr>
            <w:fldChar w:fldCharType="begin"/>
          </w:r>
          <w:r w:rsidR="00515951">
            <w:rPr>
              <w:rFonts w:ascii="Arial" w:hAnsi="Arial" w:cs="Arial"/>
              <w:sz w:val="24"/>
              <w:szCs w:val="24"/>
              <w:lang w:val="en-US"/>
            </w:rPr>
            <w:instrText xml:space="preserve"> CITATION Stu231 \l 1033 </w:instrText>
          </w:r>
          <w:r w:rsidR="00515951">
            <w:rPr>
              <w:rFonts w:ascii="Arial" w:hAnsi="Arial" w:cs="Arial"/>
              <w:sz w:val="24"/>
              <w:szCs w:val="24"/>
            </w:rPr>
            <w:fldChar w:fldCharType="separate"/>
          </w:r>
          <w:r w:rsidR="00515951">
            <w:rPr>
              <w:rFonts w:ascii="Arial" w:hAnsi="Arial" w:cs="Arial"/>
              <w:noProof/>
              <w:sz w:val="24"/>
              <w:szCs w:val="24"/>
              <w:lang w:val="en-US"/>
            </w:rPr>
            <w:t xml:space="preserve"> </w:t>
          </w:r>
          <w:r w:rsidR="00515951" w:rsidRPr="00515951">
            <w:rPr>
              <w:rFonts w:ascii="Arial" w:hAnsi="Arial" w:cs="Arial"/>
              <w:noProof/>
              <w:sz w:val="24"/>
              <w:szCs w:val="24"/>
              <w:lang w:val="en-US"/>
            </w:rPr>
            <w:t>(Hannabuss, 2023)</w:t>
          </w:r>
          <w:r w:rsidR="00515951">
            <w:rPr>
              <w:rFonts w:ascii="Arial" w:hAnsi="Arial" w:cs="Arial"/>
              <w:sz w:val="24"/>
              <w:szCs w:val="24"/>
            </w:rPr>
            <w:fldChar w:fldCharType="end"/>
          </w:r>
        </w:sdtContent>
      </w:sdt>
    </w:p>
    <w:p w14:paraId="6F3D5EC2" w14:textId="0D6F3433" w:rsidR="008928DA" w:rsidRPr="008928DA" w:rsidRDefault="008928DA" w:rsidP="008928DA">
      <w:pPr>
        <w:rPr>
          <w:rFonts w:ascii="Arial" w:hAnsi="Arial" w:cs="Arial"/>
          <w:b/>
          <w:bCs/>
          <w:sz w:val="24"/>
          <w:szCs w:val="24"/>
        </w:rPr>
      </w:pPr>
      <w:r w:rsidRPr="008928DA">
        <w:rPr>
          <w:rFonts w:ascii="Arial" w:hAnsi="Arial" w:cs="Arial"/>
          <w:b/>
          <w:bCs/>
          <w:sz w:val="24"/>
          <w:szCs w:val="24"/>
        </w:rPr>
        <w:t>540-Degree Feedback:</w:t>
      </w:r>
    </w:p>
    <w:p w14:paraId="7C23E5D2" w14:textId="77777777" w:rsidR="008928DA" w:rsidRPr="008928DA" w:rsidRDefault="008928DA" w:rsidP="008928DA">
      <w:pPr>
        <w:rPr>
          <w:rFonts w:ascii="Arial" w:hAnsi="Arial" w:cs="Arial"/>
          <w:sz w:val="24"/>
          <w:szCs w:val="24"/>
        </w:rPr>
      </w:pPr>
      <w:r w:rsidRPr="008928DA">
        <w:rPr>
          <w:rFonts w:ascii="Arial" w:hAnsi="Arial" w:cs="Arial"/>
          <w:sz w:val="24"/>
          <w:szCs w:val="24"/>
        </w:rPr>
        <w:t>540-degree feedback builds upon the concept of 360-degree feedback, including not only peers, subordinates, and supervisors but also external stakeholders like customers and suppliers.</w:t>
      </w:r>
    </w:p>
    <w:p w14:paraId="7D91CE17" w14:textId="77777777" w:rsidR="008928DA" w:rsidRPr="008928DA" w:rsidRDefault="008928DA" w:rsidP="008928DA">
      <w:pPr>
        <w:rPr>
          <w:rFonts w:ascii="Arial" w:hAnsi="Arial" w:cs="Arial"/>
          <w:sz w:val="24"/>
          <w:szCs w:val="24"/>
        </w:rPr>
      </w:pPr>
      <w:r w:rsidRPr="008928DA">
        <w:rPr>
          <w:rFonts w:ascii="Arial" w:hAnsi="Arial" w:cs="Arial"/>
          <w:sz w:val="24"/>
          <w:szCs w:val="24"/>
        </w:rPr>
        <w:t>540-degree feedback amplifies the holistic perspective by including external viewpoints. This enhances alignment with Tesco's customer-centric approach, providing insights into how employees impact external stakeholders.</w:t>
      </w:r>
    </w:p>
    <w:p w14:paraId="110F60BF" w14:textId="636C507B" w:rsidR="008928DA" w:rsidRPr="008928DA" w:rsidRDefault="008928DA" w:rsidP="008928DA">
      <w:pPr>
        <w:rPr>
          <w:rFonts w:ascii="Arial" w:hAnsi="Arial" w:cs="Arial"/>
          <w:sz w:val="24"/>
          <w:szCs w:val="24"/>
        </w:rPr>
      </w:pPr>
      <w:r w:rsidRPr="008928DA">
        <w:rPr>
          <w:rFonts w:ascii="Arial" w:hAnsi="Arial" w:cs="Arial"/>
          <w:sz w:val="24"/>
          <w:szCs w:val="24"/>
        </w:rPr>
        <w:t>The addition of external stakeholders might introduce challenges related to data confidentiality and bias. Ensuring balanced input from internal and external sources is crucial.</w:t>
      </w:r>
      <w:sdt>
        <w:sdtPr>
          <w:rPr>
            <w:rFonts w:ascii="Arial" w:hAnsi="Arial" w:cs="Arial"/>
            <w:sz w:val="24"/>
            <w:szCs w:val="24"/>
          </w:rPr>
          <w:id w:val="1124894337"/>
          <w:citation/>
        </w:sdtPr>
        <w:sdtContent>
          <w:r w:rsidR="00515951">
            <w:rPr>
              <w:rFonts w:ascii="Arial" w:hAnsi="Arial" w:cs="Arial"/>
              <w:sz w:val="24"/>
              <w:szCs w:val="24"/>
            </w:rPr>
            <w:fldChar w:fldCharType="begin"/>
          </w:r>
          <w:r w:rsidR="00515951">
            <w:rPr>
              <w:rFonts w:ascii="Arial" w:hAnsi="Arial" w:cs="Arial"/>
              <w:sz w:val="24"/>
              <w:szCs w:val="24"/>
              <w:lang w:val="en-US"/>
            </w:rPr>
            <w:instrText xml:space="preserve"> CITATION MBA23 \l 1033 </w:instrText>
          </w:r>
          <w:r w:rsidR="00515951">
            <w:rPr>
              <w:rFonts w:ascii="Arial" w:hAnsi="Arial" w:cs="Arial"/>
              <w:sz w:val="24"/>
              <w:szCs w:val="24"/>
            </w:rPr>
            <w:fldChar w:fldCharType="separate"/>
          </w:r>
          <w:r w:rsidR="00515951">
            <w:rPr>
              <w:rFonts w:ascii="Arial" w:hAnsi="Arial" w:cs="Arial"/>
              <w:noProof/>
              <w:sz w:val="24"/>
              <w:szCs w:val="24"/>
              <w:lang w:val="en-US"/>
            </w:rPr>
            <w:t xml:space="preserve"> </w:t>
          </w:r>
          <w:r w:rsidR="00515951" w:rsidRPr="00515951">
            <w:rPr>
              <w:rFonts w:ascii="Arial" w:hAnsi="Arial" w:cs="Arial"/>
              <w:noProof/>
              <w:sz w:val="24"/>
              <w:szCs w:val="24"/>
              <w:lang w:val="en-US"/>
            </w:rPr>
            <w:t>(team, 2023)</w:t>
          </w:r>
          <w:r w:rsidR="00515951">
            <w:rPr>
              <w:rFonts w:ascii="Arial" w:hAnsi="Arial" w:cs="Arial"/>
              <w:sz w:val="24"/>
              <w:szCs w:val="24"/>
            </w:rPr>
            <w:fldChar w:fldCharType="end"/>
          </w:r>
        </w:sdtContent>
      </w:sdt>
    </w:p>
    <w:p w14:paraId="6F22D3F3" w14:textId="77777777" w:rsidR="008928DA" w:rsidRPr="008928DA" w:rsidRDefault="008928DA" w:rsidP="008928DA">
      <w:pPr>
        <w:rPr>
          <w:rFonts w:ascii="Arial" w:hAnsi="Arial" w:cs="Arial"/>
          <w:sz w:val="24"/>
          <w:szCs w:val="24"/>
        </w:rPr>
      </w:pPr>
      <w:r w:rsidRPr="008928DA">
        <w:rPr>
          <w:rFonts w:ascii="Arial" w:hAnsi="Arial" w:cs="Arial"/>
          <w:sz w:val="24"/>
          <w:szCs w:val="24"/>
        </w:rPr>
        <w:t xml:space="preserve">540-degree feedback aligns with Tesco's commitment to customer satisfaction. Insights from external stakeholders can shape employee </w:t>
      </w:r>
      <w:proofErr w:type="spellStart"/>
      <w:r w:rsidRPr="008928DA">
        <w:rPr>
          <w:rFonts w:ascii="Arial" w:hAnsi="Arial" w:cs="Arial"/>
          <w:sz w:val="24"/>
          <w:szCs w:val="24"/>
        </w:rPr>
        <w:t>behavior</w:t>
      </w:r>
      <w:proofErr w:type="spellEnd"/>
      <w:r w:rsidRPr="008928DA">
        <w:rPr>
          <w:rFonts w:ascii="Arial" w:hAnsi="Arial" w:cs="Arial"/>
          <w:sz w:val="24"/>
          <w:szCs w:val="24"/>
        </w:rPr>
        <w:t xml:space="preserve"> to better cater to customer needs.</w:t>
      </w:r>
    </w:p>
    <w:p w14:paraId="497FF2FA" w14:textId="77777777" w:rsidR="008928DA" w:rsidRPr="008928DA" w:rsidRDefault="008928DA" w:rsidP="008928DA">
      <w:pPr>
        <w:rPr>
          <w:rFonts w:ascii="Arial" w:hAnsi="Arial" w:cs="Arial"/>
          <w:sz w:val="24"/>
          <w:szCs w:val="24"/>
        </w:rPr>
      </w:pPr>
      <w:r w:rsidRPr="008928DA">
        <w:rPr>
          <w:rFonts w:ascii="Arial" w:hAnsi="Arial" w:cs="Arial"/>
          <w:sz w:val="24"/>
          <w:szCs w:val="24"/>
        </w:rPr>
        <w:t>While 540-degree feedback aligns well with Tesco's customer-centric approach, robust mechanisms for collecting and integrating external feedback need development. Ensuring fairness and data security is paramount.</w:t>
      </w:r>
    </w:p>
    <w:p w14:paraId="4C9940A7" w14:textId="77777777" w:rsidR="008928DA" w:rsidRPr="008928DA" w:rsidRDefault="008928DA" w:rsidP="008928DA">
      <w:pPr>
        <w:rPr>
          <w:rFonts w:ascii="Arial" w:hAnsi="Arial" w:cs="Arial"/>
          <w:sz w:val="24"/>
          <w:szCs w:val="24"/>
        </w:rPr>
      </w:pPr>
    </w:p>
    <w:p w14:paraId="2E522CB9" w14:textId="3B024043" w:rsidR="008928DA" w:rsidRPr="008928DA" w:rsidRDefault="008928DA" w:rsidP="008928DA">
      <w:pPr>
        <w:rPr>
          <w:rFonts w:ascii="Arial" w:hAnsi="Arial" w:cs="Arial"/>
          <w:b/>
          <w:bCs/>
          <w:sz w:val="24"/>
          <w:szCs w:val="24"/>
        </w:rPr>
      </w:pPr>
      <w:r w:rsidRPr="008928DA">
        <w:rPr>
          <w:rFonts w:ascii="Arial" w:hAnsi="Arial" w:cs="Arial"/>
          <w:b/>
          <w:bCs/>
          <w:sz w:val="24"/>
          <w:szCs w:val="24"/>
        </w:rPr>
        <w:t>Management by Objectives (MBO):</w:t>
      </w:r>
    </w:p>
    <w:p w14:paraId="4EFA7871" w14:textId="77777777" w:rsidR="00FD5F4E" w:rsidRPr="00FD5F4E" w:rsidRDefault="00FD5F4E" w:rsidP="00FD5F4E">
      <w:pPr>
        <w:rPr>
          <w:rFonts w:ascii="Arial" w:hAnsi="Arial" w:cs="Arial"/>
          <w:sz w:val="24"/>
          <w:szCs w:val="24"/>
        </w:rPr>
      </w:pPr>
      <w:r w:rsidRPr="00FD5F4E">
        <w:rPr>
          <w:rFonts w:ascii="Arial" w:hAnsi="Arial" w:cs="Arial"/>
          <w:sz w:val="24"/>
          <w:szCs w:val="24"/>
        </w:rPr>
        <w:t>Collaboratively establishing performance objectives by managers and employees characterizes Management by Objectives (MBO). This is followed by regular evaluations to gauge advancement and implement necessary adaptations.</w:t>
      </w:r>
    </w:p>
    <w:p w14:paraId="5871DFA9" w14:textId="77777777" w:rsidR="00FD5F4E" w:rsidRPr="00FD5F4E" w:rsidRDefault="00FD5F4E" w:rsidP="00FD5F4E">
      <w:pPr>
        <w:rPr>
          <w:rFonts w:ascii="Arial" w:hAnsi="Arial" w:cs="Arial"/>
          <w:sz w:val="24"/>
          <w:szCs w:val="24"/>
        </w:rPr>
      </w:pPr>
      <w:r w:rsidRPr="00FD5F4E">
        <w:rPr>
          <w:rFonts w:ascii="Arial" w:hAnsi="Arial" w:cs="Arial"/>
          <w:sz w:val="24"/>
          <w:szCs w:val="24"/>
        </w:rPr>
        <w:t xml:space="preserve">MBO harmonizes individual and organizational aspirations, nurturing </w:t>
      </w:r>
      <w:proofErr w:type="gramStart"/>
      <w:r w:rsidRPr="00FD5F4E">
        <w:rPr>
          <w:rFonts w:ascii="Arial" w:hAnsi="Arial" w:cs="Arial"/>
          <w:sz w:val="24"/>
          <w:szCs w:val="24"/>
        </w:rPr>
        <w:t>accountability</w:t>
      </w:r>
      <w:proofErr w:type="gramEnd"/>
      <w:r w:rsidRPr="00FD5F4E">
        <w:rPr>
          <w:rFonts w:ascii="Arial" w:hAnsi="Arial" w:cs="Arial"/>
          <w:sz w:val="24"/>
          <w:szCs w:val="24"/>
        </w:rPr>
        <w:t xml:space="preserve"> and enthusiasm. Its resonance with Tesco's personalized customer encounters is evident, as objectives can revolve around delivering exceptional service.</w:t>
      </w:r>
    </w:p>
    <w:p w14:paraId="06E0FD25" w14:textId="721DB791" w:rsidR="00FD5F4E" w:rsidRPr="00FD5F4E" w:rsidRDefault="00FD5F4E" w:rsidP="00FD5F4E">
      <w:pPr>
        <w:rPr>
          <w:rFonts w:ascii="Arial" w:hAnsi="Arial" w:cs="Arial"/>
          <w:sz w:val="24"/>
          <w:szCs w:val="24"/>
        </w:rPr>
      </w:pPr>
      <w:r w:rsidRPr="00FD5F4E">
        <w:rPr>
          <w:rFonts w:ascii="Arial" w:hAnsi="Arial" w:cs="Arial"/>
          <w:sz w:val="24"/>
          <w:szCs w:val="24"/>
        </w:rPr>
        <w:t>Nonetheless, MBO bears the potential for a myopic goal fixation or impractical anticipations. The danger of sidelining comprehensive performance looms, potentially casting a shadow over broader obligations.</w:t>
      </w:r>
      <w:sdt>
        <w:sdtPr>
          <w:rPr>
            <w:rFonts w:ascii="Arial" w:hAnsi="Arial" w:cs="Arial"/>
            <w:sz w:val="24"/>
            <w:szCs w:val="24"/>
          </w:rPr>
          <w:id w:val="-400213410"/>
          <w:citation/>
        </w:sdtPr>
        <w:sdtContent>
          <w:r w:rsidR="00B2197E">
            <w:rPr>
              <w:rFonts w:ascii="Arial" w:hAnsi="Arial" w:cs="Arial"/>
              <w:sz w:val="24"/>
              <w:szCs w:val="24"/>
            </w:rPr>
            <w:fldChar w:fldCharType="begin"/>
          </w:r>
          <w:r w:rsidR="00B2197E">
            <w:rPr>
              <w:rFonts w:ascii="Arial" w:hAnsi="Arial" w:cs="Arial"/>
              <w:sz w:val="24"/>
              <w:szCs w:val="24"/>
              <w:lang w:val="en-US"/>
            </w:rPr>
            <w:instrText xml:space="preserve"> CITATION ADA23 \l 1033 </w:instrText>
          </w:r>
          <w:r w:rsidR="00B2197E">
            <w:rPr>
              <w:rFonts w:ascii="Arial" w:hAnsi="Arial" w:cs="Arial"/>
              <w:sz w:val="24"/>
              <w:szCs w:val="24"/>
            </w:rPr>
            <w:fldChar w:fldCharType="separate"/>
          </w:r>
          <w:r w:rsidR="00B2197E">
            <w:rPr>
              <w:rFonts w:ascii="Arial" w:hAnsi="Arial" w:cs="Arial"/>
              <w:noProof/>
              <w:sz w:val="24"/>
              <w:szCs w:val="24"/>
              <w:lang w:val="en-US"/>
            </w:rPr>
            <w:t xml:space="preserve"> </w:t>
          </w:r>
          <w:r w:rsidR="00B2197E" w:rsidRPr="00B2197E">
            <w:rPr>
              <w:rFonts w:ascii="Arial" w:hAnsi="Arial" w:cs="Arial"/>
              <w:noProof/>
              <w:sz w:val="24"/>
              <w:szCs w:val="24"/>
              <w:lang w:val="en-US"/>
            </w:rPr>
            <w:t>(HAYES, 2023)</w:t>
          </w:r>
          <w:r w:rsidR="00B2197E">
            <w:rPr>
              <w:rFonts w:ascii="Arial" w:hAnsi="Arial" w:cs="Arial"/>
              <w:sz w:val="24"/>
              <w:szCs w:val="24"/>
            </w:rPr>
            <w:fldChar w:fldCharType="end"/>
          </w:r>
        </w:sdtContent>
      </w:sdt>
    </w:p>
    <w:p w14:paraId="6AC4B06B" w14:textId="77777777" w:rsidR="00FD5F4E" w:rsidRPr="00FD5F4E" w:rsidRDefault="00FD5F4E" w:rsidP="00FD5F4E">
      <w:pPr>
        <w:rPr>
          <w:rFonts w:ascii="Arial" w:hAnsi="Arial" w:cs="Arial"/>
          <w:sz w:val="24"/>
          <w:szCs w:val="24"/>
        </w:rPr>
      </w:pPr>
      <w:r w:rsidRPr="00FD5F4E">
        <w:rPr>
          <w:rFonts w:ascii="Arial" w:hAnsi="Arial" w:cs="Arial"/>
          <w:sz w:val="24"/>
          <w:szCs w:val="24"/>
        </w:rPr>
        <w:t xml:space="preserve">The contribution of MBO lies in directing </w:t>
      </w:r>
      <w:proofErr w:type="spellStart"/>
      <w:r w:rsidRPr="00FD5F4E">
        <w:rPr>
          <w:rFonts w:ascii="Arial" w:hAnsi="Arial" w:cs="Arial"/>
          <w:sz w:val="24"/>
          <w:szCs w:val="24"/>
        </w:rPr>
        <w:t>endeavors</w:t>
      </w:r>
      <w:proofErr w:type="spellEnd"/>
      <w:r w:rsidRPr="00FD5F4E">
        <w:rPr>
          <w:rFonts w:ascii="Arial" w:hAnsi="Arial" w:cs="Arial"/>
          <w:sz w:val="24"/>
          <w:szCs w:val="24"/>
        </w:rPr>
        <w:t xml:space="preserve"> towards Tesco's strategic aims. Goal alignment amplifies efficiency and fortifies the customer-centric strategy.</w:t>
      </w:r>
    </w:p>
    <w:p w14:paraId="4F0F08DE" w14:textId="1E336F55" w:rsidR="008928DA" w:rsidRPr="008928DA" w:rsidRDefault="00FD5F4E" w:rsidP="00FD5F4E">
      <w:pPr>
        <w:rPr>
          <w:rFonts w:ascii="Arial" w:hAnsi="Arial" w:cs="Arial"/>
          <w:sz w:val="24"/>
          <w:szCs w:val="24"/>
        </w:rPr>
      </w:pPr>
      <w:r w:rsidRPr="00FD5F4E">
        <w:rPr>
          <w:rFonts w:ascii="Arial" w:hAnsi="Arial" w:cs="Arial"/>
          <w:sz w:val="24"/>
          <w:szCs w:val="24"/>
        </w:rPr>
        <w:t>MBO aligns with Tesco's pursuit of goal congruence, yet the infusion of recurrent feedback mechanisms is essential. This adaptation facilitates responsiveness to market dynamics and ensures a harmonious blend of objectives.</w:t>
      </w:r>
    </w:p>
    <w:p w14:paraId="0ED418C6" w14:textId="0FD2973D" w:rsidR="008928DA" w:rsidRPr="008928DA" w:rsidRDefault="008928DA" w:rsidP="008928DA">
      <w:pPr>
        <w:rPr>
          <w:rFonts w:ascii="Arial" w:hAnsi="Arial" w:cs="Arial"/>
          <w:b/>
          <w:bCs/>
          <w:sz w:val="24"/>
          <w:szCs w:val="24"/>
        </w:rPr>
      </w:pPr>
      <w:r w:rsidRPr="008928DA">
        <w:rPr>
          <w:rFonts w:ascii="Arial" w:hAnsi="Arial" w:cs="Arial"/>
          <w:b/>
          <w:bCs/>
          <w:sz w:val="24"/>
          <w:szCs w:val="24"/>
        </w:rPr>
        <w:t>Individual Pay Related Performance (IPRP):</w:t>
      </w:r>
    </w:p>
    <w:p w14:paraId="450A2BA0" w14:textId="77777777" w:rsidR="00FD5F4E" w:rsidRPr="00FD5F4E" w:rsidRDefault="00FD5F4E" w:rsidP="00FD5F4E">
      <w:pPr>
        <w:rPr>
          <w:rFonts w:ascii="Arial" w:hAnsi="Arial" w:cs="Arial"/>
          <w:sz w:val="24"/>
          <w:szCs w:val="24"/>
        </w:rPr>
      </w:pPr>
      <w:r w:rsidRPr="00FD5F4E">
        <w:rPr>
          <w:rFonts w:ascii="Arial" w:hAnsi="Arial" w:cs="Arial"/>
          <w:sz w:val="24"/>
          <w:szCs w:val="24"/>
        </w:rPr>
        <w:t>IPRP establishes a direct connection between performance outcomes and monetary rewards, intertwining personal contributions with compensation.</w:t>
      </w:r>
    </w:p>
    <w:p w14:paraId="3BE410CA" w14:textId="77777777" w:rsidR="00FD5F4E" w:rsidRPr="00FD5F4E" w:rsidRDefault="00FD5F4E" w:rsidP="00FD5F4E">
      <w:pPr>
        <w:rPr>
          <w:rFonts w:ascii="Arial" w:hAnsi="Arial" w:cs="Arial"/>
          <w:sz w:val="24"/>
          <w:szCs w:val="24"/>
        </w:rPr>
      </w:pPr>
      <w:r w:rsidRPr="00FD5F4E">
        <w:rPr>
          <w:rFonts w:ascii="Arial" w:hAnsi="Arial" w:cs="Arial"/>
          <w:sz w:val="24"/>
          <w:szCs w:val="24"/>
        </w:rPr>
        <w:t>By offering financial incentives, IPRP ignites heightened performance. In a fiercely competitive retail sector, it possesses the potential to draw in top-tier talent, motivating employees to transcend ordinary expectations.</w:t>
      </w:r>
    </w:p>
    <w:p w14:paraId="355CD957" w14:textId="77777777" w:rsidR="00FD5F4E" w:rsidRPr="00FD5F4E" w:rsidRDefault="00FD5F4E" w:rsidP="00FD5F4E">
      <w:pPr>
        <w:rPr>
          <w:rFonts w:ascii="Arial" w:hAnsi="Arial" w:cs="Arial"/>
          <w:sz w:val="24"/>
          <w:szCs w:val="24"/>
        </w:rPr>
      </w:pPr>
      <w:r w:rsidRPr="00FD5F4E">
        <w:rPr>
          <w:rFonts w:ascii="Arial" w:hAnsi="Arial" w:cs="Arial"/>
          <w:sz w:val="24"/>
          <w:szCs w:val="24"/>
        </w:rPr>
        <w:t xml:space="preserve">However, IPRP could inadvertently cultivate detrimental rivalry and a short-term outlook. Collaborative teamwork, crucial within an organization as diverse as Tesco, might suffer </w:t>
      </w:r>
      <w:proofErr w:type="gramStart"/>
      <w:r w:rsidRPr="00FD5F4E">
        <w:rPr>
          <w:rFonts w:ascii="Arial" w:hAnsi="Arial" w:cs="Arial"/>
          <w:sz w:val="24"/>
          <w:szCs w:val="24"/>
        </w:rPr>
        <w:t>as a consequence</w:t>
      </w:r>
      <w:proofErr w:type="gramEnd"/>
      <w:r w:rsidRPr="00FD5F4E">
        <w:rPr>
          <w:rFonts w:ascii="Arial" w:hAnsi="Arial" w:cs="Arial"/>
          <w:sz w:val="24"/>
          <w:szCs w:val="24"/>
        </w:rPr>
        <w:t>.</w:t>
      </w:r>
    </w:p>
    <w:p w14:paraId="2011501A" w14:textId="6A067368" w:rsidR="00FD5F4E" w:rsidRPr="00FD5F4E" w:rsidRDefault="00FD5F4E" w:rsidP="00FD5F4E">
      <w:pPr>
        <w:rPr>
          <w:rFonts w:ascii="Arial" w:hAnsi="Arial" w:cs="Arial"/>
          <w:sz w:val="24"/>
          <w:szCs w:val="24"/>
        </w:rPr>
      </w:pPr>
      <w:r w:rsidRPr="00FD5F4E">
        <w:rPr>
          <w:rFonts w:ascii="Arial" w:hAnsi="Arial" w:cs="Arial"/>
          <w:sz w:val="24"/>
          <w:szCs w:val="24"/>
        </w:rPr>
        <w:t>IPRP instigates a pursuit of excellence, directly binding performance to remuneration. This influence is especially notable since customer encounters undeniably steer retail prosperity.</w:t>
      </w:r>
      <w:sdt>
        <w:sdtPr>
          <w:rPr>
            <w:rFonts w:ascii="Arial" w:hAnsi="Arial" w:cs="Arial"/>
            <w:sz w:val="24"/>
            <w:szCs w:val="24"/>
          </w:rPr>
          <w:id w:val="-1078124873"/>
          <w:citation/>
        </w:sdtPr>
        <w:sdtContent>
          <w:r w:rsidR="00C9146F">
            <w:rPr>
              <w:rFonts w:ascii="Arial" w:hAnsi="Arial" w:cs="Arial"/>
              <w:sz w:val="24"/>
              <w:szCs w:val="24"/>
            </w:rPr>
            <w:fldChar w:fldCharType="begin"/>
          </w:r>
          <w:r w:rsidR="00C9146F">
            <w:rPr>
              <w:rFonts w:ascii="Arial" w:hAnsi="Arial" w:cs="Arial"/>
              <w:sz w:val="24"/>
              <w:szCs w:val="24"/>
              <w:lang w:val="en-US"/>
            </w:rPr>
            <w:instrText xml:space="preserve"> CITATION LeL23 \l 1033 </w:instrText>
          </w:r>
          <w:r w:rsidR="00C9146F">
            <w:rPr>
              <w:rFonts w:ascii="Arial" w:hAnsi="Arial" w:cs="Arial"/>
              <w:sz w:val="24"/>
              <w:szCs w:val="24"/>
            </w:rPr>
            <w:fldChar w:fldCharType="separate"/>
          </w:r>
          <w:r w:rsidR="00C9146F">
            <w:rPr>
              <w:rFonts w:ascii="Arial" w:hAnsi="Arial" w:cs="Arial"/>
              <w:noProof/>
              <w:sz w:val="24"/>
              <w:szCs w:val="24"/>
              <w:lang w:val="en-US"/>
            </w:rPr>
            <w:t xml:space="preserve"> </w:t>
          </w:r>
          <w:r w:rsidR="00C9146F" w:rsidRPr="00C9146F">
            <w:rPr>
              <w:rFonts w:ascii="Arial" w:hAnsi="Arial" w:cs="Arial"/>
              <w:noProof/>
              <w:sz w:val="24"/>
              <w:szCs w:val="24"/>
              <w:lang w:val="en-US"/>
            </w:rPr>
            <w:t>(Le LI, 2023)</w:t>
          </w:r>
          <w:r w:rsidR="00C9146F">
            <w:rPr>
              <w:rFonts w:ascii="Arial" w:hAnsi="Arial" w:cs="Arial"/>
              <w:sz w:val="24"/>
              <w:szCs w:val="24"/>
            </w:rPr>
            <w:fldChar w:fldCharType="end"/>
          </w:r>
        </w:sdtContent>
      </w:sdt>
    </w:p>
    <w:p w14:paraId="69B2C7B2" w14:textId="5F191777" w:rsidR="008F65D2" w:rsidRDefault="00FD5F4E" w:rsidP="00FD5F4E">
      <w:pPr>
        <w:rPr>
          <w:rFonts w:ascii="Arial" w:hAnsi="Arial" w:cs="Arial"/>
          <w:sz w:val="24"/>
          <w:szCs w:val="24"/>
        </w:rPr>
      </w:pPr>
      <w:r w:rsidRPr="00FD5F4E">
        <w:rPr>
          <w:rFonts w:ascii="Arial" w:hAnsi="Arial" w:cs="Arial"/>
          <w:sz w:val="24"/>
          <w:szCs w:val="24"/>
        </w:rPr>
        <w:t xml:space="preserve">In alignment with Tesco's emphasis on results and competitive edge, IPRP finds a fitting place. Yet, </w:t>
      </w:r>
      <w:r w:rsidR="00C9146F">
        <w:rPr>
          <w:rFonts w:ascii="Arial" w:hAnsi="Arial" w:cs="Arial"/>
          <w:sz w:val="24"/>
          <w:szCs w:val="24"/>
        </w:rPr>
        <w:t xml:space="preserve">the </w:t>
      </w:r>
      <w:r w:rsidRPr="00FD5F4E">
        <w:rPr>
          <w:rFonts w:ascii="Arial" w:hAnsi="Arial" w:cs="Arial"/>
          <w:sz w:val="24"/>
          <w:szCs w:val="24"/>
        </w:rPr>
        <w:t>meticulous construction of performance metrics and evaluation procedures stands as paramount. This guarantees impartiality and minimizes any inherent prejudices.</w:t>
      </w:r>
      <w:r w:rsidR="00C9146F">
        <w:rPr>
          <w:rFonts w:ascii="Arial" w:hAnsi="Arial" w:cs="Arial"/>
          <w:sz w:val="24"/>
          <w:szCs w:val="24"/>
        </w:rPr>
        <w:t xml:space="preserve"> </w:t>
      </w:r>
      <w:proofErr w:type="gramStart"/>
      <w:r w:rsidR="008928DA" w:rsidRPr="008928DA">
        <w:rPr>
          <w:rFonts w:ascii="Arial" w:hAnsi="Arial" w:cs="Arial"/>
          <w:sz w:val="24"/>
          <w:szCs w:val="24"/>
        </w:rPr>
        <w:t>The</w:t>
      </w:r>
      <w:proofErr w:type="gramEnd"/>
      <w:r w:rsidR="008928DA" w:rsidRPr="008928DA">
        <w:rPr>
          <w:rFonts w:ascii="Arial" w:hAnsi="Arial" w:cs="Arial"/>
          <w:sz w:val="24"/>
          <w:szCs w:val="24"/>
        </w:rPr>
        <w:t xml:space="preserve"> evaluation of 360-degree feedback, 540-degree feedback, MBO, and IPRP underscores the complex interplay between employee development and organizational success at Tesco. Each approach holds unique advantages and challenges, necessitating careful selection and tailored implementation. By critically assessing these performance management vehicles, Tesco can shape a strategic approach that harmonizes individual growth with corporate objectives. Addressing challenges through improved feedback mechanisms, unbiased evaluation criteria, and adaptability to changing market conditions will ultimately empower Tesco's workforce, enhancing both individual and organizational achievements.</w:t>
      </w:r>
    </w:p>
    <w:tbl>
      <w:tblPr>
        <w:tblpPr w:leftFromText="180" w:rightFromText="180" w:vertAnchor="page" w:horzAnchor="margin" w:tblpXSpec="center" w:tblpY="330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4"/>
        <w:gridCol w:w="1120"/>
        <w:gridCol w:w="1793"/>
        <w:gridCol w:w="2146"/>
        <w:gridCol w:w="1243"/>
        <w:gridCol w:w="1220"/>
        <w:gridCol w:w="1664"/>
      </w:tblGrid>
      <w:tr w:rsidR="00327EC8" w:rsidRPr="002C6DBD" w14:paraId="4D7DE835" w14:textId="77777777" w:rsidTr="002B322F">
        <w:trPr>
          <w:trHeight w:val="748"/>
        </w:trPr>
        <w:tc>
          <w:tcPr>
            <w:tcW w:w="1724" w:type="dxa"/>
            <w:shd w:val="clear" w:color="auto" w:fill="8EAADB" w:themeFill="accent1" w:themeFillTint="99"/>
          </w:tcPr>
          <w:p w14:paraId="773F74EA" w14:textId="77777777" w:rsidR="002C6DBD" w:rsidRPr="002C6DBD" w:rsidRDefault="002C6DBD" w:rsidP="002B322F">
            <w:pPr>
              <w:rPr>
                <w:rFonts w:ascii="Arial" w:hAnsi="Arial" w:cs="Arial"/>
                <w:b/>
                <w:sz w:val="24"/>
                <w:szCs w:val="24"/>
              </w:rPr>
            </w:pPr>
            <w:r w:rsidRPr="002C6DBD">
              <w:rPr>
                <w:rFonts w:ascii="Arial" w:hAnsi="Arial" w:cs="Arial"/>
                <w:b/>
                <w:sz w:val="24"/>
                <w:szCs w:val="24"/>
              </w:rPr>
              <w:lastRenderedPageBreak/>
              <w:t>Development Objectives</w:t>
            </w:r>
          </w:p>
        </w:tc>
        <w:tc>
          <w:tcPr>
            <w:tcW w:w="1120" w:type="dxa"/>
            <w:shd w:val="clear" w:color="auto" w:fill="8EAADB" w:themeFill="accent1" w:themeFillTint="99"/>
          </w:tcPr>
          <w:p w14:paraId="58753908" w14:textId="77777777" w:rsidR="002C6DBD" w:rsidRPr="002C6DBD" w:rsidRDefault="002C6DBD" w:rsidP="002B322F">
            <w:pPr>
              <w:rPr>
                <w:rFonts w:ascii="Arial" w:hAnsi="Arial" w:cs="Arial"/>
                <w:b/>
                <w:sz w:val="24"/>
                <w:szCs w:val="24"/>
              </w:rPr>
            </w:pPr>
            <w:r w:rsidRPr="002C6DBD">
              <w:rPr>
                <w:rFonts w:ascii="Arial" w:hAnsi="Arial" w:cs="Arial"/>
                <w:b/>
                <w:sz w:val="24"/>
                <w:szCs w:val="24"/>
              </w:rPr>
              <w:t>Priority</w:t>
            </w:r>
          </w:p>
        </w:tc>
        <w:tc>
          <w:tcPr>
            <w:tcW w:w="1793" w:type="dxa"/>
            <w:shd w:val="clear" w:color="auto" w:fill="8EAADB" w:themeFill="accent1" w:themeFillTint="99"/>
          </w:tcPr>
          <w:p w14:paraId="2419C3D8" w14:textId="77777777" w:rsidR="002C6DBD" w:rsidRPr="002C6DBD" w:rsidRDefault="002C6DBD" w:rsidP="002B322F">
            <w:pPr>
              <w:rPr>
                <w:rFonts w:ascii="Arial" w:hAnsi="Arial" w:cs="Arial"/>
                <w:b/>
                <w:sz w:val="24"/>
                <w:szCs w:val="24"/>
              </w:rPr>
            </w:pPr>
            <w:r w:rsidRPr="002C6DBD">
              <w:rPr>
                <w:rFonts w:ascii="Arial" w:hAnsi="Arial" w:cs="Arial"/>
                <w:b/>
                <w:sz w:val="24"/>
                <w:szCs w:val="24"/>
              </w:rPr>
              <w:t>Activities to be undertaken</w:t>
            </w:r>
          </w:p>
        </w:tc>
        <w:tc>
          <w:tcPr>
            <w:tcW w:w="2146" w:type="dxa"/>
            <w:shd w:val="clear" w:color="auto" w:fill="8EAADB" w:themeFill="accent1" w:themeFillTint="99"/>
          </w:tcPr>
          <w:p w14:paraId="0B7B0A71" w14:textId="77777777" w:rsidR="002C6DBD" w:rsidRPr="002C6DBD" w:rsidRDefault="002C6DBD" w:rsidP="002B322F">
            <w:pPr>
              <w:rPr>
                <w:rFonts w:ascii="Arial" w:hAnsi="Arial" w:cs="Arial"/>
                <w:b/>
                <w:sz w:val="24"/>
                <w:szCs w:val="24"/>
              </w:rPr>
            </w:pPr>
            <w:r w:rsidRPr="002C6DBD">
              <w:rPr>
                <w:rFonts w:ascii="Arial" w:hAnsi="Arial" w:cs="Arial"/>
                <w:b/>
                <w:sz w:val="24"/>
                <w:szCs w:val="24"/>
              </w:rPr>
              <w:t>Resources</w:t>
            </w:r>
          </w:p>
        </w:tc>
        <w:tc>
          <w:tcPr>
            <w:tcW w:w="1243" w:type="dxa"/>
            <w:shd w:val="clear" w:color="auto" w:fill="8EAADB" w:themeFill="accent1" w:themeFillTint="99"/>
          </w:tcPr>
          <w:p w14:paraId="0A4C43C8" w14:textId="77777777" w:rsidR="002C6DBD" w:rsidRPr="002C6DBD" w:rsidRDefault="002C6DBD" w:rsidP="002B322F">
            <w:pPr>
              <w:rPr>
                <w:rFonts w:ascii="Arial" w:hAnsi="Arial" w:cs="Arial"/>
                <w:b/>
                <w:sz w:val="24"/>
                <w:szCs w:val="24"/>
              </w:rPr>
            </w:pPr>
            <w:r w:rsidRPr="002C6DBD">
              <w:rPr>
                <w:rFonts w:ascii="Arial" w:hAnsi="Arial" w:cs="Arial"/>
                <w:b/>
                <w:sz w:val="24"/>
                <w:szCs w:val="24"/>
              </w:rPr>
              <w:t xml:space="preserve">Target Start Date </w:t>
            </w:r>
          </w:p>
        </w:tc>
        <w:tc>
          <w:tcPr>
            <w:tcW w:w="1220" w:type="dxa"/>
            <w:shd w:val="clear" w:color="auto" w:fill="8EAADB" w:themeFill="accent1" w:themeFillTint="99"/>
          </w:tcPr>
          <w:p w14:paraId="2AD10202" w14:textId="77777777" w:rsidR="002C6DBD" w:rsidRPr="002C6DBD" w:rsidRDefault="002C6DBD" w:rsidP="002B322F">
            <w:pPr>
              <w:rPr>
                <w:rFonts w:ascii="Arial" w:hAnsi="Arial" w:cs="Arial"/>
                <w:b/>
                <w:sz w:val="24"/>
                <w:szCs w:val="24"/>
              </w:rPr>
            </w:pPr>
            <w:r w:rsidRPr="002C6DBD">
              <w:rPr>
                <w:rFonts w:ascii="Arial" w:hAnsi="Arial" w:cs="Arial"/>
                <w:b/>
                <w:sz w:val="24"/>
                <w:szCs w:val="24"/>
              </w:rPr>
              <w:t>Target End Date</w:t>
            </w:r>
          </w:p>
        </w:tc>
        <w:tc>
          <w:tcPr>
            <w:tcW w:w="1664" w:type="dxa"/>
            <w:shd w:val="clear" w:color="auto" w:fill="8EAADB" w:themeFill="accent1" w:themeFillTint="99"/>
          </w:tcPr>
          <w:p w14:paraId="2F46E2F7" w14:textId="77777777" w:rsidR="002C6DBD" w:rsidRPr="002C6DBD" w:rsidRDefault="002C6DBD" w:rsidP="002B322F">
            <w:pPr>
              <w:rPr>
                <w:rFonts w:ascii="Arial" w:hAnsi="Arial" w:cs="Arial"/>
                <w:b/>
                <w:sz w:val="24"/>
                <w:szCs w:val="24"/>
              </w:rPr>
            </w:pPr>
            <w:r w:rsidRPr="002C6DBD">
              <w:rPr>
                <w:rFonts w:ascii="Arial" w:hAnsi="Arial" w:cs="Arial"/>
                <w:b/>
                <w:sz w:val="24"/>
                <w:szCs w:val="24"/>
              </w:rPr>
              <w:t xml:space="preserve">Criteria for Success </w:t>
            </w:r>
          </w:p>
        </w:tc>
      </w:tr>
      <w:tr w:rsidR="00327EC8" w:rsidRPr="002C6DBD" w14:paraId="37285A01" w14:textId="77777777" w:rsidTr="002B322F">
        <w:trPr>
          <w:trHeight w:val="748"/>
        </w:trPr>
        <w:tc>
          <w:tcPr>
            <w:tcW w:w="1724" w:type="dxa"/>
            <w:shd w:val="clear" w:color="auto" w:fill="auto"/>
          </w:tcPr>
          <w:p w14:paraId="72422838" w14:textId="0827D348" w:rsidR="002C6DBD" w:rsidRPr="002C6DBD" w:rsidRDefault="002C6DBD" w:rsidP="002B322F">
            <w:pPr>
              <w:rPr>
                <w:rFonts w:ascii="Arial" w:hAnsi="Arial" w:cs="Arial"/>
                <w:bCs/>
                <w:sz w:val="18"/>
                <w:szCs w:val="18"/>
              </w:rPr>
            </w:pPr>
            <w:r w:rsidRPr="002C6DBD">
              <w:rPr>
                <w:rFonts w:ascii="Arial" w:hAnsi="Arial" w:cs="Arial"/>
                <w:bCs/>
                <w:sz w:val="18"/>
                <w:szCs w:val="18"/>
              </w:rPr>
              <w:t>Enhance AI Proficiency</w:t>
            </w:r>
          </w:p>
        </w:tc>
        <w:tc>
          <w:tcPr>
            <w:tcW w:w="1120" w:type="dxa"/>
            <w:shd w:val="clear" w:color="auto" w:fill="auto"/>
          </w:tcPr>
          <w:p w14:paraId="6F0DECEB" w14:textId="04A7E504" w:rsidR="002C6DBD" w:rsidRPr="002C6DBD" w:rsidRDefault="002C6DBD" w:rsidP="002B322F">
            <w:pPr>
              <w:rPr>
                <w:rFonts w:ascii="Arial" w:hAnsi="Arial" w:cs="Arial"/>
                <w:bCs/>
                <w:sz w:val="18"/>
                <w:szCs w:val="18"/>
              </w:rPr>
            </w:pPr>
            <w:r w:rsidRPr="002C6DBD">
              <w:rPr>
                <w:rFonts w:ascii="Arial" w:hAnsi="Arial" w:cs="Arial"/>
                <w:bCs/>
                <w:sz w:val="18"/>
                <w:szCs w:val="18"/>
              </w:rPr>
              <w:t>High</w:t>
            </w:r>
          </w:p>
        </w:tc>
        <w:tc>
          <w:tcPr>
            <w:tcW w:w="1793" w:type="dxa"/>
            <w:shd w:val="clear" w:color="auto" w:fill="auto"/>
          </w:tcPr>
          <w:p w14:paraId="256179B6" w14:textId="77777777" w:rsidR="002C6DBD" w:rsidRDefault="002C6DBD" w:rsidP="002B322F">
            <w:pPr>
              <w:rPr>
                <w:rFonts w:ascii="Arial" w:hAnsi="Arial" w:cs="Arial"/>
                <w:color w:val="374151"/>
                <w:sz w:val="18"/>
                <w:szCs w:val="18"/>
                <w:shd w:val="clear" w:color="auto" w:fill="F7F7F8"/>
              </w:rPr>
            </w:pPr>
            <w:proofErr w:type="spellStart"/>
            <w:r w:rsidRPr="002C6DBD">
              <w:rPr>
                <w:rFonts w:ascii="Arial" w:hAnsi="Arial" w:cs="Arial"/>
                <w:color w:val="374151"/>
                <w:sz w:val="18"/>
                <w:szCs w:val="18"/>
                <w:shd w:val="clear" w:color="auto" w:fill="F7F7F8"/>
              </w:rPr>
              <w:t>Enroll</w:t>
            </w:r>
            <w:proofErr w:type="spellEnd"/>
            <w:r w:rsidRPr="002C6DBD">
              <w:rPr>
                <w:rFonts w:ascii="Arial" w:hAnsi="Arial" w:cs="Arial"/>
                <w:color w:val="374151"/>
                <w:sz w:val="18"/>
                <w:szCs w:val="18"/>
                <w:shd w:val="clear" w:color="auto" w:fill="F7F7F8"/>
              </w:rPr>
              <w:t xml:space="preserve"> in online AI courses and workshops.</w:t>
            </w:r>
          </w:p>
          <w:p w14:paraId="158B0DE1" w14:textId="0DBC2F3C" w:rsidR="002C6DBD" w:rsidRPr="002C6DBD" w:rsidRDefault="002C6DBD" w:rsidP="002B322F">
            <w:pPr>
              <w:rPr>
                <w:rFonts w:ascii="Arial" w:hAnsi="Arial" w:cs="Arial"/>
                <w:color w:val="374151"/>
                <w:sz w:val="18"/>
                <w:szCs w:val="18"/>
                <w:shd w:val="clear" w:color="auto" w:fill="F7F7F8"/>
              </w:rPr>
            </w:pPr>
            <w:r w:rsidRPr="002C6DBD">
              <w:rPr>
                <w:rFonts w:ascii="Arial" w:hAnsi="Arial" w:cs="Arial"/>
                <w:color w:val="374151"/>
                <w:sz w:val="18"/>
                <w:szCs w:val="18"/>
                <w:shd w:val="clear" w:color="auto" w:fill="F7F7F8"/>
              </w:rPr>
              <w:t>Participate in AI-related webinars</w:t>
            </w:r>
            <w:r>
              <w:rPr>
                <w:rFonts w:ascii="Segoe UI" w:hAnsi="Segoe UI" w:cs="Segoe UI"/>
                <w:color w:val="374151"/>
                <w:sz w:val="21"/>
                <w:szCs w:val="21"/>
                <w:shd w:val="clear" w:color="auto" w:fill="F7F7F8"/>
              </w:rPr>
              <w:t>.</w:t>
            </w:r>
          </w:p>
          <w:p w14:paraId="0446E7E3" w14:textId="2B2FA292" w:rsidR="002C6DBD" w:rsidRPr="002C6DBD" w:rsidRDefault="002C6DBD" w:rsidP="002B322F">
            <w:pPr>
              <w:rPr>
                <w:rFonts w:ascii="Arial" w:hAnsi="Arial" w:cs="Arial"/>
                <w:bCs/>
                <w:sz w:val="18"/>
                <w:szCs w:val="18"/>
              </w:rPr>
            </w:pPr>
          </w:p>
        </w:tc>
        <w:tc>
          <w:tcPr>
            <w:tcW w:w="2146" w:type="dxa"/>
            <w:shd w:val="clear" w:color="auto" w:fill="auto"/>
          </w:tcPr>
          <w:p w14:paraId="7A3B16FB" w14:textId="77777777" w:rsidR="002C6DBD" w:rsidRPr="002C6DBD" w:rsidRDefault="002C6DBD" w:rsidP="002B322F">
            <w:pPr>
              <w:rPr>
                <w:rFonts w:ascii="Arial" w:hAnsi="Arial" w:cs="Arial"/>
                <w:color w:val="374151"/>
                <w:sz w:val="18"/>
                <w:szCs w:val="18"/>
                <w:shd w:val="clear" w:color="auto" w:fill="F7F7F8"/>
              </w:rPr>
            </w:pPr>
            <w:r w:rsidRPr="002C6DBD">
              <w:rPr>
                <w:rFonts w:ascii="Arial" w:hAnsi="Arial" w:cs="Arial"/>
                <w:color w:val="374151"/>
                <w:sz w:val="18"/>
                <w:szCs w:val="18"/>
                <w:shd w:val="clear" w:color="auto" w:fill="F7F7F8"/>
              </w:rPr>
              <w:t>Online AI courses and workshops.</w:t>
            </w:r>
          </w:p>
          <w:p w14:paraId="77665B01" w14:textId="77777777" w:rsidR="002C6DBD" w:rsidRPr="002C6DBD" w:rsidRDefault="002C6DBD" w:rsidP="002B322F">
            <w:pPr>
              <w:rPr>
                <w:rFonts w:ascii="Arial" w:hAnsi="Arial" w:cs="Arial"/>
                <w:color w:val="374151"/>
                <w:sz w:val="18"/>
                <w:szCs w:val="18"/>
                <w:shd w:val="clear" w:color="auto" w:fill="F7F7F8"/>
              </w:rPr>
            </w:pPr>
            <w:r w:rsidRPr="002C6DBD">
              <w:rPr>
                <w:rFonts w:ascii="Arial" w:hAnsi="Arial" w:cs="Arial"/>
                <w:color w:val="374151"/>
                <w:sz w:val="18"/>
                <w:szCs w:val="18"/>
                <w:shd w:val="clear" w:color="auto" w:fill="F7F7F8"/>
              </w:rPr>
              <w:t xml:space="preserve"> AI-related webinars.</w:t>
            </w:r>
          </w:p>
          <w:p w14:paraId="2F3AB453" w14:textId="0FDB9EC3" w:rsidR="002C6DBD" w:rsidRPr="002C6DBD" w:rsidRDefault="002C6DBD" w:rsidP="002B322F">
            <w:pPr>
              <w:rPr>
                <w:rFonts w:ascii="Arial" w:hAnsi="Arial" w:cs="Arial"/>
                <w:bCs/>
                <w:sz w:val="18"/>
                <w:szCs w:val="18"/>
              </w:rPr>
            </w:pPr>
            <w:r w:rsidRPr="002C6DBD">
              <w:rPr>
                <w:rFonts w:ascii="Arial" w:hAnsi="Arial" w:cs="Arial"/>
                <w:color w:val="374151"/>
                <w:sz w:val="18"/>
                <w:szCs w:val="18"/>
                <w:shd w:val="clear" w:color="auto" w:fill="F7F7F8"/>
              </w:rPr>
              <w:t xml:space="preserve"> Online tutorials and resources on AI concepts and applications</w:t>
            </w:r>
          </w:p>
        </w:tc>
        <w:tc>
          <w:tcPr>
            <w:tcW w:w="1243" w:type="dxa"/>
            <w:shd w:val="clear" w:color="auto" w:fill="auto"/>
          </w:tcPr>
          <w:p w14:paraId="7A24AB37" w14:textId="677A241F" w:rsidR="002C6DBD" w:rsidRPr="002C6DBD" w:rsidRDefault="002C6DBD" w:rsidP="002B322F">
            <w:pPr>
              <w:rPr>
                <w:rFonts w:ascii="Arial" w:hAnsi="Arial" w:cs="Arial"/>
                <w:bCs/>
                <w:sz w:val="18"/>
                <w:szCs w:val="18"/>
              </w:rPr>
            </w:pPr>
            <w:r w:rsidRPr="002C6DBD">
              <w:rPr>
                <w:rFonts w:ascii="Arial" w:hAnsi="Arial" w:cs="Arial"/>
                <w:bCs/>
                <w:sz w:val="18"/>
                <w:szCs w:val="18"/>
              </w:rPr>
              <w:t>27/08/23</w:t>
            </w:r>
          </w:p>
        </w:tc>
        <w:tc>
          <w:tcPr>
            <w:tcW w:w="1220" w:type="dxa"/>
            <w:shd w:val="clear" w:color="auto" w:fill="auto"/>
          </w:tcPr>
          <w:p w14:paraId="6BC95FBA" w14:textId="1CE36D28" w:rsidR="002C6DBD" w:rsidRPr="002C6DBD" w:rsidRDefault="002C6DBD" w:rsidP="002B322F">
            <w:pPr>
              <w:rPr>
                <w:rFonts w:ascii="Arial" w:hAnsi="Arial" w:cs="Arial"/>
                <w:bCs/>
                <w:sz w:val="18"/>
                <w:szCs w:val="18"/>
              </w:rPr>
            </w:pPr>
            <w:r w:rsidRPr="002C6DBD">
              <w:rPr>
                <w:rFonts w:ascii="Arial" w:hAnsi="Arial" w:cs="Arial"/>
                <w:bCs/>
                <w:sz w:val="18"/>
                <w:szCs w:val="18"/>
              </w:rPr>
              <w:t>27/03/24</w:t>
            </w:r>
          </w:p>
        </w:tc>
        <w:tc>
          <w:tcPr>
            <w:tcW w:w="1664" w:type="dxa"/>
            <w:shd w:val="clear" w:color="auto" w:fill="auto"/>
          </w:tcPr>
          <w:p w14:paraId="276A616D" w14:textId="3678A700" w:rsidR="002C6DBD" w:rsidRPr="002C6DBD" w:rsidRDefault="002C6DBD" w:rsidP="002B322F">
            <w:pPr>
              <w:rPr>
                <w:rFonts w:ascii="Arial" w:hAnsi="Arial" w:cs="Arial"/>
                <w:bCs/>
                <w:sz w:val="18"/>
                <w:szCs w:val="18"/>
              </w:rPr>
            </w:pPr>
            <w:r w:rsidRPr="002C6DBD">
              <w:rPr>
                <w:rFonts w:ascii="Arial" w:hAnsi="Arial" w:cs="Arial"/>
                <w:color w:val="374151"/>
                <w:sz w:val="18"/>
                <w:szCs w:val="18"/>
                <w:shd w:val="clear" w:color="auto" w:fill="F7F7F8"/>
              </w:rPr>
              <w:t>Successfully complete AI courses and workshops.</w:t>
            </w:r>
          </w:p>
        </w:tc>
      </w:tr>
      <w:tr w:rsidR="00327EC8" w:rsidRPr="002C6DBD" w14:paraId="16ECF4CD" w14:textId="77777777" w:rsidTr="002B322F">
        <w:trPr>
          <w:trHeight w:val="748"/>
        </w:trPr>
        <w:tc>
          <w:tcPr>
            <w:tcW w:w="1724" w:type="dxa"/>
            <w:shd w:val="clear" w:color="auto" w:fill="auto"/>
          </w:tcPr>
          <w:p w14:paraId="2211B62D" w14:textId="39F7FD39" w:rsidR="002C6DBD" w:rsidRPr="002C6DBD" w:rsidRDefault="002C6DBD" w:rsidP="002B322F">
            <w:pPr>
              <w:rPr>
                <w:rFonts w:ascii="Arial" w:hAnsi="Arial" w:cs="Arial"/>
                <w:bCs/>
                <w:sz w:val="18"/>
                <w:szCs w:val="18"/>
              </w:rPr>
            </w:pPr>
            <w:r w:rsidRPr="002C6DBD">
              <w:rPr>
                <w:rFonts w:ascii="Arial" w:hAnsi="Arial" w:cs="Arial"/>
                <w:color w:val="374151"/>
                <w:sz w:val="18"/>
                <w:szCs w:val="18"/>
                <w:shd w:val="clear" w:color="auto" w:fill="F7F7F8"/>
              </w:rPr>
              <w:t>Augmented Reality Skill Building</w:t>
            </w:r>
          </w:p>
        </w:tc>
        <w:tc>
          <w:tcPr>
            <w:tcW w:w="1120" w:type="dxa"/>
            <w:shd w:val="clear" w:color="auto" w:fill="auto"/>
          </w:tcPr>
          <w:p w14:paraId="1C869FB6" w14:textId="49EBE8CF" w:rsidR="002C6DBD" w:rsidRPr="002C6DBD" w:rsidRDefault="002C6DBD" w:rsidP="002B322F">
            <w:pPr>
              <w:rPr>
                <w:rFonts w:ascii="Arial" w:hAnsi="Arial" w:cs="Arial"/>
                <w:bCs/>
                <w:sz w:val="18"/>
                <w:szCs w:val="18"/>
              </w:rPr>
            </w:pPr>
            <w:r w:rsidRPr="002C6DBD">
              <w:rPr>
                <w:rFonts w:ascii="Arial" w:hAnsi="Arial" w:cs="Arial"/>
                <w:bCs/>
                <w:sz w:val="18"/>
                <w:szCs w:val="18"/>
              </w:rPr>
              <w:t>high</w:t>
            </w:r>
          </w:p>
        </w:tc>
        <w:tc>
          <w:tcPr>
            <w:tcW w:w="1793" w:type="dxa"/>
            <w:shd w:val="clear" w:color="auto" w:fill="auto"/>
          </w:tcPr>
          <w:p w14:paraId="73A9C7E7" w14:textId="789B3E78" w:rsidR="002C6DBD" w:rsidRPr="002C6DBD" w:rsidRDefault="002C6DBD" w:rsidP="002B322F">
            <w:pPr>
              <w:rPr>
                <w:rFonts w:ascii="Arial" w:hAnsi="Arial" w:cs="Arial"/>
                <w:bCs/>
                <w:sz w:val="18"/>
                <w:szCs w:val="18"/>
              </w:rPr>
            </w:pPr>
            <w:r w:rsidRPr="002C6DBD">
              <w:rPr>
                <w:rFonts w:ascii="Arial" w:hAnsi="Arial" w:cs="Arial"/>
                <w:color w:val="374151"/>
                <w:sz w:val="18"/>
                <w:szCs w:val="18"/>
                <w:shd w:val="clear" w:color="auto" w:fill="F7F7F8"/>
              </w:rPr>
              <w:t>Attend AR technology training sessions. Experiment with AR tools and software.</w:t>
            </w:r>
          </w:p>
        </w:tc>
        <w:tc>
          <w:tcPr>
            <w:tcW w:w="2146" w:type="dxa"/>
            <w:shd w:val="clear" w:color="auto" w:fill="auto"/>
          </w:tcPr>
          <w:p w14:paraId="74992DCC" w14:textId="0995D1BA" w:rsidR="00327EC8" w:rsidRDefault="002C6DBD" w:rsidP="002B322F">
            <w:pPr>
              <w:rPr>
                <w:rFonts w:ascii="Arial" w:hAnsi="Arial" w:cs="Arial"/>
                <w:color w:val="374151"/>
                <w:sz w:val="18"/>
                <w:szCs w:val="18"/>
                <w:shd w:val="clear" w:color="auto" w:fill="F7F7F8"/>
              </w:rPr>
            </w:pPr>
            <w:r w:rsidRPr="002C6DBD">
              <w:rPr>
                <w:rFonts w:ascii="Arial" w:hAnsi="Arial" w:cs="Arial"/>
                <w:color w:val="374151"/>
                <w:sz w:val="18"/>
                <w:szCs w:val="18"/>
                <w:shd w:val="clear" w:color="auto" w:fill="F7F7F8"/>
              </w:rPr>
              <w:t xml:space="preserve">AR technology workshops </w:t>
            </w:r>
          </w:p>
          <w:p w14:paraId="5417A565" w14:textId="77777777" w:rsidR="00327EC8" w:rsidRDefault="002C6DBD" w:rsidP="002B322F">
            <w:pPr>
              <w:rPr>
                <w:rFonts w:ascii="Arial" w:hAnsi="Arial" w:cs="Arial"/>
                <w:color w:val="374151"/>
                <w:sz w:val="18"/>
                <w:szCs w:val="18"/>
                <w:shd w:val="clear" w:color="auto" w:fill="F7F7F8"/>
              </w:rPr>
            </w:pPr>
            <w:r w:rsidRPr="002C6DBD">
              <w:rPr>
                <w:rFonts w:ascii="Arial" w:hAnsi="Arial" w:cs="Arial"/>
                <w:color w:val="374151"/>
                <w:sz w:val="18"/>
                <w:szCs w:val="18"/>
                <w:shd w:val="clear" w:color="auto" w:fill="F7F7F8"/>
              </w:rPr>
              <w:t>AR software and tools</w:t>
            </w:r>
            <w:r w:rsidR="00327EC8">
              <w:rPr>
                <w:rFonts w:ascii="Arial" w:hAnsi="Arial" w:cs="Arial"/>
                <w:color w:val="374151"/>
                <w:sz w:val="18"/>
                <w:szCs w:val="18"/>
                <w:shd w:val="clear" w:color="auto" w:fill="F7F7F8"/>
              </w:rPr>
              <w:t>.</w:t>
            </w:r>
          </w:p>
          <w:p w14:paraId="5366F15D" w14:textId="2A30F506" w:rsidR="002C6DBD" w:rsidRPr="002C6DBD" w:rsidRDefault="002C6DBD" w:rsidP="002B322F">
            <w:pPr>
              <w:rPr>
                <w:rFonts w:ascii="Arial" w:hAnsi="Arial" w:cs="Arial"/>
                <w:color w:val="374151"/>
                <w:sz w:val="18"/>
                <w:szCs w:val="18"/>
                <w:shd w:val="clear" w:color="auto" w:fill="F7F7F8"/>
              </w:rPr>
            </w:pPr>
            <w:r w:rsidRPr="002C6DBD">
              <w:rPr>
                <w:rFonts w:ascii="Arial" w:hAnsi="Arial" w:cs="Arial"/>
                <w:color w:val="374151"/>
                <w:sz w:val="18"/>
                <w:szCs w:val="18"/>
                <w:shd w:val="clear" w:color="auto" w:fill="F7F7F8"/>
              </w:rPr>
              <w:t>Online tutorials on augmented reality development and implementation</w:t>
            </w:r>
          </w:p>
        </w:tc>
        <w:tc>
          <w:tcPr>
            <w:tcW w:w="1243" w:type="dxa"/>
            <w:shd w:val="clear" w:color="auto" w:fill="auto"/>
          </w:tcPr>
          <w:p w14:paraId="2F464DC9" w14:textId="3B300834" w:rsidR="002C6DBD" w:rsidRPr="002C6DBD" w:rsidRDefault="002C6DBD" w:rsidP="002B322F">
            <w:pPr>
              <w:rPr>
                <w:rFonts w:ascii="Arial" w:hAnsi="Arial" w:cs="Arial"/>
                <w:bCs/>
                <w:sz w:val="18"/>
                <w:szCs w:val="18"/>
              </w:rPr>
            </w:pPr>
            <w:r w:rsidRPr="002C6DBD">
              <w:rPr>
                <w:rFonts w:ascii="Arial" w:hAnsi="Arial" w:cs="Arial"/>
                <w:bCs/>
                <w:sz w:val="18"/>
                <w:szCs w:val="18"/>
              </w:rPr>
              <w:t>27/08/23</w:t>
            </w:r>
          </w:p>
        </w:tc>
        <w:tc>
          <w:tcPr>
            <w:tcW w:w="1220" w:type="dxa"/>
            <w:shd w:val="clear" w:color="auto" w:fill="auto"/>
          </w:tcPr>
          <w:p w14:paraId="3722D90F" w14:textId="03844999" w:rsidR="002C6DBD" w:rsidRPr="002C6DBD" w:rsidRDefault="002C6DBD" w:rsidP="002B322F">
            <w:pPr>
              <w:rPr>
                <w:rFonts w:ascii="Arial" w:hAnsi="Arial" w:cs="Arial"/>
                <w:bCs/>
                <w:sz w:val="18"/>
                <w:szCs w:val="18"/>
              </w:rPr>
            </w:pPr>
            <w:r w:rsidRPr="002C6DBD">
              <w:rPr>
                <w:rFonts w:ascii="Arial" w:hAnsi="Arial" w:cs="Arial"/>
                <w:bCs/>
                <w:sz w:val="18"/>
                <w:szCs w:val="18"/>
              </w:rPr>
              <w:t>27/01/24</w:t>
            </w:r>
          </w:p>
        </w:tc>
        <w:tc>
          <w:tcPr>
            <w:tcW w:w="1664" w:type="dxa"/>
            <w:shd w:val="clear" w:color="auto" w:fill="auto"/>
          </w:tcPr>
          <w:p w14:paraId="4EEDE166" w14:textId="68FD145F" w:rsidR="002C6DBD" w:rsidRPr="002C6DBD" w:rsidRDefault="002C6DBD" w:rsidP="002B322F">
            <w:pPr>
              <w:rPr>
                <w:rFonts w:ascii="Arial" w:hAnsi="Arial" w:cs="Arial"/>
                <w:bCs/>
                <w:sz w:val="18"/>
                <w:szCs w:val="18"/>
              </w:rPr>
            </w:pPr>
            <w:r w:rsidRPr="002C6DBD">
              <w:rPr>
                <w:rFonts w:ascii="Arial" w:hAnsi="Arial" w:cs="Arial"/>
                <w:color w:val="374151"/>
                <w:sz w:val="18"/>
                <w:szCs w:val="18"/>
                <w:shd w:val="clear" w:color="auto" w:fill="F7F7F8"/>
              </w:rPr>
              <w:t>Develop a functional augmented reality experience for the virtual shopping advisor.</w:t>
            </w:r>
          </w:p>
        </w:tc>
      </w:tr>
      <w:tr w:rsidR="00327EC8" w:rsidRPr="002C6DBD" w14:paraId="54C83D09" w14:textId="77777777" w:rsidTr="002B322F">
        <w:trPr>
          <w:trHeight w:val="748"/>
        </w:trPr>
        <w:tc>
          <w:tcPr>
            <w:tcW w:w="1724" w:type="dxa"/>
            <w:shd w:val="clear" w:color="auto" w:fill="auto"/>
          </w:tcPr>
          <w:p w14:paraId="1B7821C9" w14:textId="02D95A35" w:rsidR="002C6DBD" w:rsidRPr="002C6DBD" w:rsidRDefault="00327EC8" w:rsidP="002B322F">
            <w:pPr>
              <w:rPr>
                <w:rFonts w:ascii="Arial" w:hAnsi="Arial" w:cs="Arial"/>
                <w:bCs/>
                <w:sz w:val="18"/>
                <w:szCs w:val="18"/>
              </w:rPr>
            </w:pPr>
            <w:r w:rsidRPr="00327EC8">
              <w:rPr>
                <w:rFonts w:ascii="Arial" w:hAnsi="Arial" w:cs="Arial"/>
                <w:color w:val="374151"/>
                <w:sz w:val="18"/>
                <w:szCs w:val="18"/>
                <w:shd w:val="clear" w:color="auto" w:fill="F7F7F8"/>
              </w:rPr>
              <w:t>Customer Experience Understanding</w:t>
            </w:r>
          </w:p>
        </w:tc>
        <w:tc>
          <w:tcPr>
            <w:tcW w:w="1120" w:type="dxa"/>
            <w:shd w:val="clear" w:color="auto" w:fill="auto"/>
          </w:tcPr>
          <w:p w14:paraId="6AB4D02B" w14:textId="4B0B1F9D" w:rsidR="002C6DBD" w:rsidRPr="002C6DBD" w:rsidRDefault="00327EC8" w:rsidP="002B322F">
            <w:pPr>
              <w:rPr>
                <w:rFonts w:ascii="Arial" w:hAnsi="Arial" w:cs="Arial"/>
                <w:bCs/>
                <w:sz w:val="18"/>
                <w:szCs w:val="18"/>
              </w:rPr>
            </w:pPr>
            <w:r w:rsidRPr="00327EC8">
              <w:rPr>
                <w:rFonts w:ascii="Arial" w:hAnsi="Arial" w:cs="Arial"/>
                <w:bCs/>
                <w:sz w:val="18"/>
                <w:szCs w:val="18"/>
              </w:rPr>
              <w:t>medium</w:t>
            </w:r>
          </w:p>
        </w:tc>
        <w:tc>
          <w:tcPr>
            <w:tcW w:w="1793" w:type="dxa"/>
            <w:shd w:val="clear" w:color="auto" w:fill="auto"/>
          </w:tcPr>
          <w:p w14:paraId="0DAC13A2" w14:textId="77777777" w:rsidR="00327EC8" w:rsidRDefault="00327EC8" w:rsidP="002B322F">
            <w:pPr>
              <w:rPr>
                <w:rFonts w:ascii="Arial" w:hAnsi="Arial" w:cs="Arial"/>
                <w:color w:val="374151"/>
                <w:sz w:val="18"/>
                <w:szCs w:val="18"/>
                <w:shd w:val="clear" w:color="auto" w:fill="F7F7F8"/>
              </w:rPr>
            </w:pPr>
            <w:r w:rsidRPr="00327EC8">
              <w:rPr>
                <w:rFonts w:ascii="Arial" w:hAnsi="Arial" w:cs="Arial"/>
                <w:color w:val="374151"/>
                <w:sz w:val="18"/>
                <w:szCs w:val="18"/>
                <w:shd w:val="clear" w:color="auto" w:fill="F7F7F8"/>
              </w:rPr>
              <w:t xml:space="preserve">Conduct customer surveys and feedback analysis.  </w:t>
            </w:r>
          </w:p>
          <w:p w14:paraId="35A2EBA5" w14:textId="539B7388" w:rsidR="002C6DBD" w:rsidRPr="002C6DBD" w:rsidRDefault="00327EC8" w:rsidP="002B322F">
            <w:pPr>
              <w:rPr>
                <w:rFonts w:ascii="Arial" w:hAnsi="Arial" w:cs="Arial"/>
                <w:bCs/>
                <w:sz w:val="18"/>
                <w:szCs w:val="18"/>
              </w:rPr>
            </w:pPr>
            <w:r w:rsidRPr="00327EC8">
              <w:rPr>
                <w:rFonts w:ascii="Arial" w:hAnsi="Arial" w:cs="Arial"/>
                <w:color w:val="374151"/>
                <w:sz w:val="18"/>
                <w:szCs w:val="18"/>
                <w:shd w:val="clear" w:color="auto" w:fill="F7F7F8"/>
              </w:rPr>
              <w:t xml:space="preserve">Study customer </w:t>
            </w:r>
            <w:proofErr w:type="spellStart"/>
            <w:r w:rsidRPr="00327EC8">
              <w:rPr>
                <w:rFonts w:ascii="Arial" w:hAnsi="Arial" w:cs="Arial"/>
                <w:color w:val="374151"/>
                <w:sz w:val="18"/>
                <w:szCs w:val="18"/>
                <w:shd w:val="clear" w:color="auto" w:fill="F7F7F8"/>
              </w:rPr>
              <w:t>behavior</w:t>
            </w:r>
            <w:proofErr w:type="spellEnd"/>
            <w:r w:rsidRPr="00327EC8">
              <w:rPr>
                <w:rFonts w:ascii="Arial" w:hAnsi="Arial" w:cs="Arial"/>
                <w:color w:val="374151"/>
                <w:sz w:val="18"/>
                <w:szCs w:val="18"/>
                <w:shd w:val="clear" w:color="auto" w:fill="F7F7F8"/>
              </w:rPr>
              <w:t xml:space="preserve"> trends.</w:t>
            </w:r>
          </w:p>
        </w:tc>
        <w:tc>
          <w:tcPr>
            <w:tcW w:w="2146" w:type="dxa"/>
            <w:shd w:val="clear" w:color="auto" w:fill="auto"/>
          </w:tcPr>
          <w:p w14:paraId="66C2D51E" w14:textId="77777777" w:rsidR="00327EC8" w:rsidRDefault="00327EC8" w:rsidP="002B322F">
            <w:pPr>
              <w:rPr>
                <w:rFonts w:ascii="Arial" w:hAnsi="Arial" w:cs="Arial"/>
                <w:color w:val="374151"/>
                <w:sz w:val="18"/>
                <w:szCs w:val="18"/>
                <w:shd w:val="clear" w:color="auto" w:fill="F7F7F8"/>
              </w:rPr>
            </w:pPr>
            <w:r w:rsidRPr="00327EC8">
              <w:rPr>
                <w:rFonts w:ascii="Arial" w:hAnsi="Arial" w:cs="Arial"/>
                <w:color w:val="374151"/>
                <w:sz w:val="18"/>
                <w:szCs w:val="18"/>
                <w:shd w:val="clear" w:color="auto" w:fill="F7F7F8"/>
              </w:rPr>
              <w:t xml:space="preserve">Survey tools and software </w:t>
            </w:r>
          </w:p>
          <w:p w14:paraId="48C4F141" w14:textId="254B1C4E" w:rsidR="00327EC8" w:rsidRDefault="00327EC8" w:rsidP="002B322F">
            <w:pPr>
              <w:rPr>
                <w:rFonts w:ascii="Arial" w:hAnsi="Arial" w:cs="Arial"/>
                <w:color w:val="374151"/>
                <w:sz w:val="18"/>
                <w:szCs w:val="18"/>
                <w:shd w:val="clear" w:color="auto" w:fill="F7F7F8"/>
              </w:rPr>
            </w:pPr>
            <w:r w:rsidRPr="00327EC8">
              <w:rPr>
                <w:rFonts w:ascii="Arial" w:hAnsi="Arial" w:cs="Arial"/>
                <w:color w:val="374151"/>
                <w:sz w:val="18"/>
                <w:szCs w:val="18"/>
                <w:shd w:val="clear" w:color="auto" w:fill="F7F7F8"/>
              </w:rPr>
              <w:t xml:space="preserve">Data analysis resources </w:t>
            </w:r>
          </w:p>
          <w:p w14:paraId="4636F39B" w14:textId="46682B1F" w:rsidR="002C6DBD" w:rsidRPr="002C6DBD" w:rsidRDefault="00327EC8" w:rsidP="002B322F">
            <w:pPr>
              <w:rPr>
                <w:rFonts w:ascii="Arial" w:hAnsi="Arial" w:cs="Arial"/>
                <w:color w:val="374151"/>
                <w:sz w:val="18"/>
                <w:szCs w:val="18"/>
                <w:shd w:val="clear" w:color="auto" w:fill="F7F7F8"/>
              </w:rPr>
            </w:pPr>
            <w:r w:rsidRPr="00327EC8">
              <w:rPr>
                <w:rFonts w:ascii="Arial" w:hAnsi="Arial" w:cs="Arial"/>
                <w:color w:val="374151"/>
                <w:sz w:val="18"/>
                <w:szCs w:val="18"/>
                <w:shd w:val="clear" w:color="auto" w:fill="F7F7F8"/>
              </w:rPr>
              <w:t xml:space="preserve">Industry reports on retail and customer </w:t>
            </w:r>
            <w:proofErr w:type="spellStart"/>
            <w:r w:rsidRPr="00327EC8">
              <w:rPr>
                <w:rFonts w:ascii="Arial" w:hAnsi="Arial" w:cs="Arial"/>
                <w:color w:val="374151"/>
                <w:sz w:val="18"/>
                <w:szCs w:val="18"/>
                <w:shd w:val="clear" w:color="auto" w:fill="F7F7F8"/>
              </w:rPr>
              <w:t>behavior</w:t>
            </w:r>
            <w:proofErr w:type="spellEnd"/>
            <w:r w:rsidRPr="00327EC8">
              <w:rPr>
                <w:rFonts w:ascii="Arial" w:hAnsi="Arial" w:cs="Arial"/>
                <w:color w:val="374151"/>
                <w:sz w:val="18"/>
                <w:szCs w:val="18"/>
                <w:shd w:val="clear" w:color="auto" w:fill="F7F7F8"/>
              </w:rPr>
              <w:t xml:space="preserve"> trends</w:t>
            </w:r>
          </w:p>
        </w:tc>
        <w:tc>
          <w:tcPr>
            <w:tcW w:w="1243" w:type="dxa"/>
            <w:shd w:val="clear" w:color="auto" w:fill="auto"/>
          </w:tcPr>
          <w:p w14:paraId="452C52E8" w14:textId="3A34F4CF" w:rsidR="002C6DBD" w:rsidRPr="002C6DBD" w:rsidRDefault="00327EC8" w:rsidP="002B322F">
            <w:pPr>
              <w:rPr>
                <w:rFonts w:ascii="Arial" w:hAnsi="Arial" w:cs="Arial"/>
                <w:bCs/>
                <w:sz w:val="18"/>
                <w:szCs w:val="18"/>
              </w:rPr>
            </w:pPr>
            <w:r w:rsidRPr="00327EC8">
              <w:rPr>
                <w:rFonts w:ascii="Arial" w:hAnsi="Arial" w:cs="Arial"/>
                <w:bCs/>
                <w:sz w:val="18"/>
                <w:szCs w:val="18"/>
              </w:rPr>
              <w:t>27/08/23</w:t>
            </w:r>
          </w:p>
        </w:tc>
        <w:tc>
          <w:tcPr>
            <w:tcW w:w="1220" w:type="dxa"/>
            <w:shd w:val="clear" w:color="auto" w:fill="auto"/>
          </w:tcPr>
          <w:p w14:paraId="507560B4" w14:textId="4627BB93" w:rsidR="002C6DBD" w:rsidRPr="002C6DBD" w:rsidRDefault="00327EC8" w:rsidP="002B322F">
            <w:pPr>
              <w:rPr>
                <w:rFonts w:ascii="Arial" w:hAnsi="Arial" w:cs="Arial"/>
                <w:bCs/>
                <w:sz w:val="18"/>
                <w:szCs w:val="18"/>
              </w:rPr>
            </w:pPr>
            <w:r w:rsidRPr="00327EC8">
              <w:rPr>
                <w:rFonts w:ascii="Arial" w:hAnsi="Arial" w:cs="Arial"/>
                <w:bCs/>
                <w:sz w:val="18"/>
                <w:szCs w:val="18"/>
              </w:rPr>
              <w:t>27/02/23</w:t>
            </w:r>
          </w:p>
        </w:tc>
        <w:tc>
          <w:tcPr>
            <w:tcW w:w="1664" w:type="dxa"/>
            <w:shd w:val="clear" w:color="auto" w:fill="auto"/>
          </w:tcPr>
          <w:p w14:paraId="420BABBD" w14:textId="1DE5A48E" w:rsidR="002C6DBD" w:rsidRPr="002C6DBD" w:rsidRDefault="00327EC8" w:rsidP="002B322F">
            <w:pPr>
              <w:rPr>
                <w:rFonts w:ascii="Arial" w:hAnsi="Arial" w:cs="Arial"/>
                <w:bCs/>
                <w:sz w:val="18"/>
                <w:szCs w:val="18"/>
              </w:rPr>
            </w:pPr>
            <w:r w:rsidRPr="00327EC8">
              <w:rPr>
                <w:rFonts w:ascii="Arial" w:hAnsi="Arial" w:cs="Arial"/>
                <w:color w:val="374151"/>
                <w:sz w:val="18"/>
                <w:szCs w:val="18"/>
                <w:shd w:val="clear" w:color="auto" w:fill="F7F7F8"/>
              </w:rPr>
              <w:t>Gather actionable insights from customer feedback and trends analysis.</w:t>
            </w:r>
          </w:p>
        </w:tc>
      </w:tr>
      <w:tr w:rsidR="00327EC8" w:rsidRPr="002C6DBD" w14:paraId="27CDD850" w14:textId="77777777" w:rsidTr="002B322F">
        <w:trPr>
          <w:trHeight w:val="748"/>
        </w:trPr>
        <w:tc>
          <w:tcPr>
            <w:tcW w:w="1724" w:type="dxa"/>
            <w:shd w:val="clear" w:color="auto" w:fill="auto"/>
          </w:tcPr>
          <w:p w14:paraId="20DA7822" w14:textId="4A7283CF" w:rsidR="002C6DBD" w:rsidRPr="002C6DBD" w:rsidRDefault="00327EC8" w:rsidP="002B322F">
            <w:pPr>
              <w:rPr>
                <w:rFonts w:ascii="Arial" w:hAnsi="Arial" w:cs="Arial"/>
                <w:bCs/>
                <w:sz w:val="18"/>
                <w:szCs w:val="18"/>
              </w:rPr>
            </w:pPr>
            <w:r w:rsidRPr="00327EC8">
              <w:rPr>
                <w:rFonts w:ascii="Arial" w:hAnsi="Arial" w:cs="Arial"/>
                <w:color w:val="374151"/>
                <w:sz w:val="18"/>
                <w:szCs w:val="18"/>
                <w:shd w:val="clear" w:color="auto" w:fill="F7F7F8"/>
              </w:rPr>
              <w:t>Collaboration and Communication</w:t>
            </w:r>
          </w:p>
        </w:tc>
        <w:tc>
          <w:tcPr>
            <w:tcW w:w="1120" w:type="dxa"/>
            <w:shd w:val="clear" w:color="auto" w:fill="auto"/>
          </w:tcPr>
          <w:p w14:paraId="783F7F79" w14:textId="56986C6E" w:rsidR="002C6DBD" w:rsidRPr="002C6DBD" w:rsidRDefault="00327EC8" w:rsidP="002B322F">
            <w:pPr>
              <w:rPr>
                <w:rFonts w:ascii="Arial" w:hAnsi="Arial" w:cs="Arial"/>
                <w:bCs/>
                <w:sz w:val="18"/>
                <w:szCs w:val="18"/>
              </w:rPr>
            </w:pPr>
            <w:r w:rsidRPr="00327EC8">
              <w:rPr>
                <w:rFonts w:ascii="Arial" w:hAnsi="Arial" w:cs="Arial"/>
                <w:bCs/>
                <w:sz w:val="18"/>
                <w:szCs w:val="18"/>
              </w:rPr>
              <w:t>high</w:t>
            </w:r>
          </w:p>
        </w:tc>
        <w:tc>
          <w:tcPr>
            <w:tcW w:w="1793" w:type="dxa"/>
            <w:shd w:val="clear" w:color="auto" w:fill="auto"/>
          </w:tcPr>
          <w:p w14:paraId="3DD396EF" w14:textId="77777777" w:rsidR="00327EC8" w:rsidRPr="00327EC8" w:rsidRDefault="00327EC8" w:rsidP="002B322F">
            <w:pPr>
              <w:rPr>
                <w:rFonts w:ascii="Arial" w:hAnsi="Arial" w:cs="Arial"/>
                <w:color w:val="374151"/>
                <w:sz w:val="18"/>
                <w:szCs w:val="18"/>
                <w:shd w:val="clear" w:color="auto" w:fill="F7F7F8"/>
              </w:rPr>
            </w:pPr>
            <w:r w:rsidRPr="00327EC8">
              <w:rPr>
                <w:rFonts w:ascii="Arial" w:hAnsi="Arial" w:cs="Arial"/>
                <w:color w:val="374151"/>
                <w:sz w:val="18"/>
                <w:szCs w:val="18"/>
                <w:shd w:val="clear" w:color="auto" w:fill="F7F7F8"/>
              </w:rPr>
              <w:t xml:space="preserve">Attend workshops on effective communication. </w:t>
            </w:r>
          </w:p>
          <w:p w14:paraId="370A3DF8" w14:textId="1E1C46C4" w:rsidR="002C6DBD" w:rsidRPr="002C6DBD" w:rsidRDefault="00327EC8" w:rsidP="002B322F">
            <w:pPr>
              <w:rPr>
                <w:rFonts w:ascii="Arial" w:hAnsi="Arial" w:cs="Arial"/>
                <w:bCs/>
                <w:sz w:val="18"/>
                <w:szCs w:val="18"/>
              </w:rPr>
            </w:pPr>
            <w:r w:rsidRPr="00327EC8">
              <w:rPr>
                <w:rFonts w:ascii="Arial" w:hAnsi="Arial" w:cs="Arial"/>
                <w:color w:val="374151"/>
                <w:sz w:val="18"/>
                <w:szCs w:val="18"/>
                <w:shd w:val="clear" w:color="auto" w:fill="F7F7F8"/>
              </w:rPr>
              <w:t>Engage in cross-functional team projects.</w:t>
            </w:r>
          </w:p>
        </w:tc>
        <w:tc>
          <w:tcPr>
            <w:tcW w:w="2146" w:type="dxa"/>
            <w:shd w:val="clear" w:color="auto" w:fill="auto"/>
          </w:tcPr>
          <w:p w14:paraId="2025FB16" w14:textId="77777777" w:rsidR="00327EC8" w:rsidRPr="00327EC8" w:rsidRDefault="00327EC8" w:rsidP="002B322F">
            <w:pPr>
              <w:rPr>
                <w:rFonts w:ascii="Arial" w:hAnsi="Arial" w:cs="Arial"/>
                <w:color w:val="374151"/>
                <w:sz w:val="18"/>
                <w:szCs w:val="18"/>
                <w:shd w:val="clear" w:color="auto" w:fill="F7F7F8"/>
              </w:rPr>
            </w:pPr>
            <w:r w:rsidRPr="00327EC8">
              <w:rPr>
                <w:rFonts w:ascii="Arial" w:hAnsi="Arial" w:cs="Arial"/>
                <w:color w:val="374151"/>
                <w:sz w:val="18"/>
                <w:szCs w:val="18"/>
                <w:shd w:val="clear" w:color="auto" w:fill="F7F7F8"/>
              </w:rPr>
              <w:t>Communication workshops</w:t>
            </w:r>
          </w:p>
          <w:p w14:paraId="0870BA95" w14:textId="5589D8DF" w:rsidR="00327EC8" w:rsidRPr="00327EC8" w:rsidRDefault="00327EC8" w:rsidP="002B322F">
            <w:pPr>
              <w:rPr>
                <w:rFonts w:ascii="Arial" w:hAnsi="Arial" w:cs="Arial"/>
                <w:color w:val="374151"/>
                <w:sz w:val="18"/>
                <w:szCs w:val="18"/>
                <w:shd w:val="clear" w:color="auto" w:fill="F7F7F8"/>
              </w:rPr>
            </w:pPr>
            <w:r w:rsidRPr="00327EC8">
              <w:rPr>
                <w:rFonts w:ascii="Arial" w:hAnsi="Arial" w:cs="Arial"/>
                <w:color w:val="374151"/>
                <w:sz w:val="18"/>
                <w:szCs w:val="18"/>
                <w:shd w:val="clear" w:color="auto" w:fill="F7F7F8"/>
              </w:rPr>
              <w:t xml:space="preserve">Collaboration tools and software  </w:t>
            </w:r>
          </w:p>
          <w:p w14:paraId="1EF8140F" w14:textId="62198784" w:rsidR="002C6DBD" w:rsidRPr="002C6DBD" w:rsidRDefault="00327EC8" w:rsidP="002B322F">
            <w:pPr>
              <w:rPr>
                <w:rFonts w:ascii="Arial" w:hAnsi="Arial" w:cs="Arial"/>
                <w:bCs/>
                <w:sz w:val="18"/>
                <w:szCs w:val="18"/>
              </w:rPr>
            </w:pPr>
            <w:r w:rsidRPr="00327EC8">
              <w:rPr>
                <w:rFonts w:ascii="Arial" w:hAnsi="Arial" w:cs="Arial"/>
                <w:color w:val="374151"/>
                <w:sz w:val="18"/>
                <w:szCs w:val="18"/>
                <w:shd w:val="clear" w:color="auto" w:fill="F7F7F8"/>
              </w:rPr>
              <w:t>Cross-functional team projects and activities</w:t>
            </w:r>
          </w:p>
        </w:tc>
        <w:tc>
          <w:tcPr>
            <w:tcW w:w="1243" w:type="dxa"/>
            <w:shd w:val="clear" w:color="auto" w:fill="auto"/>
          </w:tcPr>
          <w:p w14:paraId="2E26496F" w14:textId="56D4574E" w:rsidR="002C6DBD" w:rsidRPr="002C6DBD" w:rsidRDefault="00327EC8" w:rsidP="002B322F">
            <w:pPr>
              <w:rPr>
                <w:rFonts w:ascii="Arial" w:hAnsi="Arial" w:cs="Arial"/>
                <w:bCs/>
                <w:sz w:val="18"/>
                <w:szCs w:val="18"/>
              </w:rPr>
            </w:pPr>
            <w:r w:rsidRPr="00327EC8">
              <w:rPr>
                <w:rFonts w:ascii="Arial" w:hAnsi="Arial" w:cs="Arial"/>
                <w:bCs/>
                <w:sz w:val="18"/>
                <w:szCs w:val="18"/>
              </w:rPr>
              <w:t xml:space="preserve">Ongoing and </w:t>
            </w:r>
            <w:r>
              <w:rPr>
                <w:rFonts w:ascii="Arial" w:hAnsi="Arial" w:cs="Arial"/>
                <w:bCs/>
                <w:sz w:val="18"/>
                <w:szCs w:val="18"/>
              </w:rPr>
              <w:t>continuous</w:t>
            </w:r>
          </w:p>
        </w:tc>
        <w:tc>
          <w:tcPr>
            <w:tcW w:w="1220" w:type="dxa"/>
            <w:shd w:val="clear" w:color="auto" w:fill="auto"/>
          </w:tcPr>
          <w:p w14:paraId="0DDBF3D4" w14:textId="77777777" w:rsidR="002C6DBD" w:rsidRPr="002C6DBD" w:rsidRDefault="002C6DBD" w:rsidP="002B322F">
            <w:pPr>
              <w:rPr>
                <w:rFonts w:ascii="Arial" w:hAnsi="Arial" w:cs="Arial"/>
                <w:bCs/>
                <w:sz w:val="18"/>
                <w:szCs w:val="18"/>
              </w:rPr>
            </w:pPr>
          </w:p>
        </w:tc>
        <w:tc>
          <w:tcPr>
            <w:tcW w:w="1664" w:type="dxa"/>
            <w:shd w:val="clear" w:color="auto" w:fill="auto"/>
          </w:tcPr>
          <w:p w14:paraId="4A25D0F3" w14:textId="77BDB98F" w:rsidR="002C6DBD" w:rsidRPr="002C6DBD" w:rsidRDefault="00327EC8" w:rsidP="002B322F">
            <w:pPr>
              <w:rPr>
                <w:rFonts w:ascii="Arial" w:hAnsi="Arial" w:cs="Arial"/>
                <w:bCs/>
                <w:sz w:val="18"/>
                <w:szCs w:val="18"/>
              </w:rPr>
            </w:pPr>
            <w:r w:rsidRPr="00327EC8">
              <w:rPr>
                <w:rFonts w:ascii="Arial" w:hAnsi="Arial" w:cs="Arial"/>
                <w:color w:val="374151"/>
                <w:sz w:val="18"/>
                <w:szCs w:val="18"/>
                <w:shd w:val="clear" w:color="auto" w:fill="F7F7F8"/>
              </w:rPr>
              <w:t>Demonstrate enhanced communication skills and active participation in team projects.</w:t>
            </w:r>
          </w:p>
        </w:tc>
      </w:tr>
      <w:tr w:rsidR="00327EC8" w:rsidRPr="00327EC8" w14:paraId="56399FD7" w14:textId="77777777" w:rsidTr="002B322F">
        <w:trPr>
          <w:trHeight w:val="748"/>
        </w:trPr>
        <w:tc>
          <w:tcPr>
            <w:tcW w:w="1724" w:type="dxa"/>
            <w:shd w:val="clear" w:color="auto" w:fill="auto"/>
          </w:tcPr>
          <w:p w14:paraId="1EF04D55" w14:textId="4D12444D" w:rsidR="002C6DBD" w:rsidRPr="002C6DBD" w:rsidRDefault="00327EC8" w:rsidP="002B322F">
            <w:pPr>
              <w:rPr>
                <w:rFonts w:ascii="Arial" w:hAnsi="Arial" w:cs="Arial"/>
                <w:bCs/>
                <w:sz w:val="18"/>
                <w:szCs w:val="18"/>
              </w:rPr>
            </w:pPr>
            <w:r w:rsidRPr="00327EC8">
              <w:rPr>
                <w:rFonts w:ascii="Arial" w:hAnsi="Arial" w:cs="Arial"/>
                <w:color w:val="374151"/>
                <w:sz w:val="18"/>
                <w:szCs w:val="18"/>
                <w:shd w:val="clear" w:color="auto" w:fill="F7F7F8"/>
              </w:rPr>
              <w:t>Project Management Proficiency</w:t>
            </w:r>
          </w:p>
        </w:tc>
        <w:tc>
          <w:tcPr>
            <w:tcW w:w="1120" w:type="dxa"/>
            <w:shd w:val="clear" w:color="auto" w:fill="auto"/>
          </w:tcPr>
          <w:p w14:paraId="03D3684F" w14:textId="35CC31E8" w:rsidR="002C6DBD" w:rsidRPr="002C6DBD" w:rsidRDefault="00327EC8" w:rsidP="002B322F">
            <w:pPr>
              <w:rPr>
                <w:rFonts w:ascii="Arial" w:hAnsi="Arial" w:cs="Arial"/>
                <w:bCs/>
                <w:sz w:val="18"/>
                <w:szCs w:val="18"/>
              </w:rPr>
            </w:pPr>
            <w:r w:rsidRPr="00327EC8">
              <w:rPr>
                <w:rFonts w:ascii="Arial" w:hAnsi="Arial" w:cs="Arial"/>
                <w:bCs/>
                <w:sz w:val="18"/>
                <w:szCs w:val="18"/>
              </w:rPr>
              <w:t>high</w:t>
            </w:r>
          </w:p>
        </w:tc>
        <w:tc>
          <w:tcPr>
            <w:tcW w:w="1793" w:type="dxa"/>
            <w:shd w:val="clear" w:color="auto" w:fill="auto"/>
          </w:tcPr>
          <w:p w14:paraId="60555B8A" w14:textId="6AAF58F2" w:rsidR="002C6DBD" w:rsidRPr="002C6DBD" w:rsidRDefault="00327EC8" w:rsidP="002B322F">
            <w:pPr>
              <w:rPr>
                <w:rFonts w:ascii="Arial" w:hAnsi="Arial" w:cs="Arial"/>
                <w:bCs/>
                <w:sz w:val="18"/>
                <w:szCs w:val="18"/>
              </w:rPr>
            </w:pPr>
            <w:r w:rsidRPr="00327EC8">
              <w:rPr>
                <w:rFonts w:ascii="Arial" w:hAnsi="Arial" w:cs="Arial"/>
                <w:color w:val="374151"/>
                <w:sz w:val="18"/>
                <w:szCs w:val="18"/>
                <w:shd w:val="clear" w:color="auto" w:fill="F7F7F8"/>
              </w:rPr>
              <w:t>Participate in project management courses. 2. Shadow experienced project managers.</w:t>
            </w:r>
          </w:p>
        </w:tc>
        <w:tc>
          <w:tcPr>
            <w:tcW w:w="2146" w:type="dxa"/>
            <w:shd w:val="clear" w:color="auto" w:fill="auto"/>
          </w:tcPr>
          <w:p w14:paraId="0952E6B3" w14:textId="77777777" w:rsidR="00D277A3" w:rsidRDefault="00327EC8" w:rsidP="002B322F">
            <w:pPr>
              <w:rPr>
                <w:rFonts w:ascii="Arial" w:hAnsi="Arial" w:cs="Arial"/>
                <w:color w:val="374151"/>
                <w:sz w:val="18"/>
                <w:szCs w:val="18"/>
                <w:shd w:val="clear" w:color="auto" w:fill="F7F7F8"/>
              </w:rPr>
            </w:pPr>
            <w:r w:rsidRPr="00327EC8">
              <w:rPr>
                <w:rFonts w:ascii="Arial" w:hAnsi="Arial" w:cs="Arial"/>
                <w:color w:val="374151"/>
                <w:sz w:val="18"/>
                <w:szCs w:val="18"/>
                <w:shd w:val="clear" w:color="auto" w:fill="F7F7F8"/>
              </w:rPr>
              <w:t>Project management courses</w:t>
            </w:r>
          </w:p>
          <w:p w14:paraId="21F456BB" w14:textId="77777777" w:rsidR="00D277A3" w:rsidRDefault="00327EC8" w:rsidP="002B322F">
            <w:pPr>
              <w:rPr>
                <w:rFonts w:ascii="Arial" w:hAnsi="Arial" w:cs="Arial"/>
                <w:color w:val="374151"/>
                <w:sz w:val="18"/>
                <w:szCs w:val="18"/>
                <w:shd w:val="clear" w:color="auto" w:fill="F7F7F8"/>
              </w:rPr>
            </w:pPr>
            <w:r w:rsidRPr="00327EC8">
              <w:rPr>
                <w:rFonts w:ascii="Arial" w:hAnsi="Arial" w:cs="Arial"/>
                <w:color w:val="374151"/>
                <w:sz w:val="18"/>
                <w:szCs w:val="18"/>
                <w:shd w:val="clear" w:color="auto" w:fill="F7F7F8"/>
              </w:rPr>
              <w:t xml:space="preserve">Shadowing opportunities with experienced project managers </w:t>
            </w:r>
          </w:p>
          <w:p w14:paraId="45A5A9DB" w14:textId="5F502DA7" w:rsidR="002C6DBD" w:rsidRPr="002C6DBD" w:rsidRDefault="00327EC8" w:rsidP="002B322F">
            <w:pPr>
              <w:rPr>
                <w:rFonts w:ascii="Arial" w:hAnsi="Arial" w:cs="Arial"/>
                <w:bCs/>
                <w:sz w:val="18"/>
                <w:szCs w:val="18"/>
              </w:rPr>
            </w:pPr>
            <w:r w:rsidRPr="00327EC8">
              <w:rPr>
                <w:rFonts w:ascii="Arial" w:hAnsi="Arial" w:cs="Arial"/>
                <w:color w:val="374151"/>
                <w:sz w:val="18"/>
                <w:szCs w:val="18"/>
                <w:shd w:val="clear" w:color="auto" w:fill="F7F7F8"/>
              </w:rPr>
              <w:t>Project management tools and software</w:t>
            </w:r>
          </w:p>
        </w:tc>
        <w:tc>
          <w:tcPr>
            <w:tcW w:w="1243" w:type="dxa"/>
            <w:shd w:val="clear" w:color="auto" w:fill="auto"/>
          </w:tcPr>
          <w:p w14:paraId="7F71FF89" w14:textId="3E9C308F" w:rsidR="002C6DBD" w:rsidRPr="002C6DBD" w:rsidRDefault="00327EC8" w:rsidP="002B322F">
            <w:pPr>
              <w:rPr>
                <w:rFonts w:ascii="Arial" w:hAnsi="Arial" w:cs="Arial"/>
                <w:bCs/>
                <w:sz w:val="18"/>
                <w:szCs w:val="18"/>
              </w:rPr>
            </w:pPr>
            <w:r w:rsidRPr="00327EC8">
              <w:rPr>
                <w:rFonts w:ascii="Arial" w:hAnsi="Arial" w:cs="Arial"/>
                <w:bCs/>
                <w:sz w:val="18"/>
                <w:szCs w:val="18"/>
              </w:rPr>
              <w:t>27/08/23</w:t>
            </w:r>
          </w:p>
        </w:tc>
        <w:tc>
          <w:tcPr>
            <w:tcW w:w="1220" w:type="dxa"/>
            <w:shd w:val="clear" w:color="auto" w:fill="auto"/>
          </w:tcPr>
          <w:p w14:paraId="536527D3" w14:textId="3E2EBBB6" w:rsidR="002C6DBD" w:rsidRPr="002C6DBD" w:rsidRDefault="00327EC8" w:rsidP="002B322F">
            <w:pPr>
              <w:rPr>
                <w:rFonts w:ascii="Arial" w:hAnsi="Arial" w:cs="Arial"/>
                <w:bCs/>
                <w:sz w:val="18"/>
                <w:szCs w:val="18"/>
              </w:rPr>
            </w:pPr>
            <w:r w:rsidRPr="00327EC8">
              <w:rPr>
                <w:rFonts w:ascii="Arial" w:hAnsi="Arial" w:cs="Arial"/>
                <w:bCs/>
                <w:sz w:val="18"/>
                <w:szCs w:val="18"/>
              </w:rPr>
              <w:t>27/05/24</w:t>
            </w:r>
          </w:p>
        </w:tc>
        <w:tc>
          <w:tcPr>
            <w:tcW w:w="1664" w:type="dxa"/>
            <w:shd w:val="clear" w:color="auto" w:fill="auto"/>
          </w:tcPr>
          <w:p w14:paraId="6AB5A9A2" w14:textId="66F58897" w:rsidR="002C6DBD" w:rsidRPr="002C6DBD" w:rsidRDefault="00327EC8" w:rsidP="002B322F">
            <w:pPr>
              <w:rPr>
                <w:rFonts w:ascii="Arial" w:hAnsi="Arial" w:cs="Arial"/>
                <w:bCs/>
                <w:sz w:val="18"/>
                <w:szCs w:val="18"/>
              </w:rPr>
            </w:pPr>
            <w:r w:rsidRPr="00327EC8">
              <w:rPr>
                <w:rFonts w:ascii="Arial" w:hAnsi="Arial" w:cs="Arial"/>
                <w:color w:val="374151"/>
                <w:sz w:val="18"/>
                <w:szCs w:val="18"/>
                <w:shd w:val="clear" w:color="auto" w:fill="F7F7F8"/>
              </w:rPr>
              <w:t>Successfully deliver the project on time and within the defined scope.</w:t>
            </w:r>
          </w:p>
        </w:tc>
      </w:tr>
    </w:tbl>
    <w:p w14:paraId="4FADEA0B" w14:textId="77777777" w:rsidR="000C7432" w:rsidRDefault="000C7432" w:rsidP="008F65D2">
      <w:pPr>
        <w:rPr>
          <w:rFonts w:ascii="Arial" w:hAnsi="Arial" w:cs="Arial"/>
          <w:sz w:val="24"/>
          <w:szCs w:val="24"/>
        </w:rPr>
      </w:pPr>
    </w:p>
    <w:p w14:paraId="462F70A8" w14:textId="15D5E3BB" w:rsidR="000A799E" w:rsidRDefault="002B322F" w:rsidP="002B322F">
      <w:pPr>
        <w:pStyle w:val="Heading1"/>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44291212"/>
      <w:proofErr w:type="spellStart"/>
      <w:r w:rsidRPr="002B322F">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Pdp</w:t>
      </w:r>
      <w:proofErr w:type="spellEnd"/>
      <w:r w:rsidRPr="002B322F">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table</w:t>
      </w:r>
      <w:bookmarkEnd w:id="4"/>
    </w:p>
    <w:p w14:paraId="72A132C0" w14:textId="77777777" w:rsidR="002B322F" w:rsidRPr="002B322F" w:rsidRDefault="002B322F" w:rsidP="002B322F"/>
    <w:p w14:paraId="78958952" w14:textId="77777777" w:rsidR="002B322F" w:rsidRPr="002B322F" w:rsidRDefault="002B322F" w:rsidP="002B322F"/>
    <w:p w14:paraId="7B7BBDFC" w14:textId="77777777" w:rsidR="002B322F" w:rsidRDefault="002B322F" w:rsidP="002B322F"/>
    <w:p w14:paraId="63330D24" w14:textId="77777777" w:rsidR="002B322F" w:rsidRDefault="002B322F" w:rsidP="002B322F"/>
    <w:p w14:paraId="71A66B02" w14:textId="77777777" w:rsidR="002B322F" w:rsidRDefault="002B322F" w:rsidP="002B322F"/>
    <w:p w14:paraId="53BFD4C2" w14:textId="319E6C84" w:rsidR="002B322F" w:rsidRDefault="002B322F" w:rsidP="002B322F">
      <w:pPr>
        <w:rPr>
          <w:rFonts w:ascii="Arial" w:hAnsi="Arial" w:cs="Arial"/>
          <w:sz w:val="24"/>
          <w:szCs w:val="24"/>
        </w:rPr>
      </w:pPr>
      <w:r w:rsidRPr="002B322F">
        <w:rPr>
          <w:rFonts w:ascii="Arial" w:hAnsi="Arial" w:cs="Arial"/>
          <w:sz w:val="24"/>
          <w:szCs w:val="24"/>
        </w:rPr>
        <w:t>This structured PDP table provides a clear breakdown of each development objective's priority, corresponding activities, required resources, timeline, and criteria for success. It ensures a comprehensive approach to enhancing individual skills and competencies in alignment with the "Tesco Customer Engagement Enhancement through AI-Powered Virtual Shopping Advisor" project.</w:t>
      </w:r>
      <w:sdt>
        <w:sdtPr>
          <w:rPr>
            <w:rFonts w:ascii="Arial" w:hAnsi="Arial" w:cs="Arial"/>
            <w:sz w:val="24"/>
            <w:szCs w:val="24"/>
          </w:rPr>
          <w:id w:val="1220018343"/>
          <w:citation/>
        </w:sdtPr>
        <w:sdtContent>
          <w:r w:rsidR="00987943">
            <w:rPr>
              <w:rFonts w:ascii="Arial" w:hAnsi="Arial" w:cs="Arial"/>
              <w:sz w:val="24"/>
              <w:szCs w:val="24"/>
            </w:rPr>
            <w:fldChar w:fldCharType="begin"/>
          </w:r>
          <w:r w:rsidR="00987943">
            <w:rPr>
              <w:rFonts w:ascii="Arial" w:hAnsi="Arial" w:cs="Arial"/>
              <w:sz w:val="24"/>
              <w:szCs w:val="24"/>
              <w:lang w:val="en-US"/>
            </w:rPr>
            <w:instrText xml:space="preserve"> CITATION Kat23 \l 1033 </w:instrText>
          </w:r>
          <w:r w:rsidR="00987943">
            <w:rPr>
              <w:rFonts w:ascii="Arial" w:hAnsi="Arial" w:cs="Arial"/>
              <w:sz w:val="24"/>
              <w:szCs w:val="24"/>
            </w:rPr>
            <w:fldChar w:fldCharType="separate"/>
          </w:r>
          <w:r w:rsidR="00987943">
            <w:rPr>
              <w:rFonts w:ascii="Arial" w:hAnsi="Arial" w:cs="Arial"/>
              <w:noProof/>
              <w:sz w:val="24"/>
              <w:szCs w:val="24"/>
              <w:lang w:val="en-US"/>
            </w:rPr>
            <w:t xml:space="preserve"> </w:t>
          </w:r>
          <w:r w:rsidR="00987943" w:rsidRPr="00987943">
            <w:rPr>
              <w:rFonts w:ascii="Arial" w:hAnsi="Arial" w:cs="Arial"/>
              <w:noProof/>
              <w:sz w:val="24"/>
              <w:szCs w:val="24"/>
              <w:lang w:val="en-US"/>
            </w:rPr>
            <w:t>(Martinelli, 2023)</w:t>
          </w:r>
          <w:r w:rsidR="00987943">
            <w:rPr>
              <w:rFonts w:ascii="Arial" w:hAnsi="Arial" w:cs="Arial"/>
              <w:sz w:val="24"/>
              <w:szCs w:val="24"/>
            </w:rPr>
            <w:fldChar w:fldCharType="end"/>
          </w:r>
        </w:sdtContent>
      </w:sdt>
    </w:p>
    <w:p w14:paraId="47626D46" w14:textId="77777777" w:rsidR="002B322F" w:rsidRPr="005B6C02" w:rsidRDefault="002B322F" w:rsidP="005B6C02">
      <w:pPr>
        <w:pStyle w:val="Heading1"/>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D94EB5" w14:textId="7E9EA162" w:rsidR="005B6C02" w:rsidRDefault="005B6C02" w:rsidP="005B6C02">
      <w:pPr>
        <w:pStyle w:val="Heading1"/>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44291213"/>
      <w:r w:rsidRPr="005B6C02">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w:t>
      </w:r>
      <w:bookmarkEnd w:id="5"/>
      <w:r w:rsidRPr="005B6C02">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D369BE" w14:textId="77777777" w:rsidR="005B6C02" w:rsidRDefault="005B6C02" w:rsidP="005B6C02"/>
    <w:p w14:paraId="5E3BEFA4" w14:textId="77777777" w:rsidR="00B85420" w:rsidRDefault="005B6C02" w:rsidP="005B6C02">
      <w:pPr>
        <w:rPr>
          <w:rFonts w:ascii="Arial" w:hAnsi="Arial" w:cs="Arial"/>
          <w:sz w:val="24"/>
          <w:szCs w:val="24"/>
        </w:rPr>
      </w:pPr>
      <w:r w:rsidRPr="005B6C02">
        <w:rPr>
          <w:rFonts w:ascii="Arial" w:hAnsi="Arial" w:cs="Arial"/>
          <w:sz w:val="24"/>
          <w:szCs w:val="24"/>
        </w:rPr>
        <w:t>The evaluation of various performance management methods underscores the significance of tailored approaches to elevate employee development within Tesco. The following recommendations emerge as crucial steps to enhance the effectiveness of these strategies:</w:t>
      </w:r>
    </w:p>
    <w:p w14:paraId="2028040A" w14:textId="11C8C50B" w:rsidR="005B6C02" w:rsidRPr="005B6C02" w:rsidRDefault="005B6C02" w:rsidP="005B6C02">
      <w:pPr>
        <w:rPr>
          <w:rFonts w:ascii="Arial" w:hAnsi="Arial" w:cs="Arial"/>
          <w:sz w:val="24"/>
          <w:szCs w:val="24"/>
        </w:rPr>
      </w:pPr>
      <w:r w:rsidRPr="005B6C02">
        <w:rPr>
          <w:rFonts w:ascii="Arial" w:hAnsi="Arial" w:cs="Arial"/>
          <w:sz w:val="24"/>
          <w:szCs w:val="24"/>
        </w:rPr>
        <w:t>Tesco should consider a comprehensive integration of performance management methods. Combining the strengths of 360-degree feedback, MBO, and IPRP can provide a well-rounded framework that addresses diverse aspects of employee growth. This integrated approach allows for a balanced focus on individual skill enhancement, goal alignment, and recognition of outstanding performance.</w:t>
      </w:r>
    </w:p>
    <w:p w14:paraId="52304313" w14:textId="3C654CB5" w:rsidR="005B6C02" w:rsidRPr="005B6C02" w:rsidRDefault="005B6C02" w:rsidP="005B6C02">
      <w:pPr>
        <w:rPr>
          <w:rFonts w:ascii="Arial" w:hAnsi="Arial" w:cs="Arial"/>
          <w:sz w:val="24"/>
          <w:szCs w:val="24"/>
        </w:rPr>
      </w:pPr>
      <w:r w:rsidRPr="005B6C02">
        <w:rPr>
          <w:rFonts w:ascii="Arial" w:hAnsi="Arial" w:cs="Arial"/>
          <w:sz w:val="24"/>
          <w:szCs w:val="24"/>
        </w:rPr>
        <w:t>The incorporation of technology can revolutionize the feedback process. By implementing real-time feedback platforms, AI-driven sentiment analysis, and data analytics, Tesco can provide employees with prompt and actionable insights. This technology-driven approach enables employees to track their progress, identify challenges, and pursue growth opportunities in a dynamic manner.</w:t>
      </w:r>
    </w:p>
    <w:p w14:paraId="6973F644" w14:textId="153C8556" w:rsidR="005B6C02" w:rsidRDefault="005B6C02" w:rsidP="005B6C02">
      <w:pPr>
        <w:rPr>
          <w:rFonts w:ascii="Arial" w:hAnsi="Arial" w:cs="Arial"/>
          <w:sz w:val="24"/>
          <w:szCs w:val="24"/>
        </w:rPr>
      </w:pPr>
      <w:r w:rsidRPr="005B6C02">
        <w:rPr>
          <w:rFonts w:ascii="Arial" w:hAnsi="Arial" w:cs="Arial"/>
          <w:sz w:val="24"/>
          <w:szCs w:val="24"/>
        </w:rPr>
        <w:t>Recognizing the uniqueness of each employee's journey, Tesco should emphasize personalized training and development plans. Leveraging AI-driven algorithms and assessment tools can facilitate the creation of tailored learning paths that align with individual strengths, weaknesses, and aspirations. This approach empowers employees to take ownership of their growth trajectory.</w:t>
      </w:r>
    </w:p>
    <w:p w14:paraId="7D6C67A0" w14:textId="77777777" w:rsidR="005B6C02" w:rsidRDefault="005B6C02" w:rsidP="005B6C02">
      <w:pPr>
        <w:rPr>
          <w:rFonts w:ascii="Arial" w:hAnsi="Arial" w:cs="Arial"/>
          <w:sz w:val="24"/>
          <w:szCs w:val="24"/>
        </w:rPr>
      </w:pPr>
    </w:p>
    <w:p w14:paraId="51084B09" w14:textId="0F52A1E8" w:rsidR="005B6C02" w:rsidRDefault="005B6C02" w:rsidP="005B6C02">
      <w:pPr>
        <w:pStyle w:val="Heading1"/>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44291214"/>
      <w:r w:rsidRPr="005B6C02">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6"/>
      <w:r w:rsidRPr="005B6C02">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43A42A2" w14:textId="77777777" w:rsidR="005B6C02" w:rsidRDefault="005B6C02" w:rsidP="005B6C02"/>
    <w:p w14:paraId="47B8C218" w14:textId="77777777" w:rsidR="005B6C02" w:rsidRPr="005B6C02" w:rsidRDefault="005B6C02" w:rsidP="005B6C02">
      <w:pPr>
        <w:rPr>
          <w:rFonts w:ascii="Arial" w:hAnsi="Arial" w:cs="Arial"/>
          <w:sz w:val="24"/>
          <w:szCs w:val="24"/>
        </w:rPr>
      </w:pPr>
      <w:r w:rsidRPr="005B6C02">
        <w:rPr>
          <w:rFonts w:ascii="Arial" w:hAnsi="Arial" w:cs="Arial"/>
          <w:sz w:val="24"/>
          <w:szCs w:val="24"/>
        </w:rPr>
        <w:t>In conclusion, the path to employee development within the realm of the "Tesco Customer Engagement Enhancement through AI-Powered Virtual Shopping Advisor" project requires strategic navigation of various performance management methodologies. The critical evaluation of 360-degree feedback, 540-degree feedback, MBO, and IPRP highlights their distinct advantages and challenges, emphasizing the need for an aligned and adaptable approach.</w:t>
      </w:r>
    </w:p>
    <w:p w14:paraId="544C92E6" w14:textId="77777777" w:rsidR="005B6C02" w:rsidRPr="005B6C02" w:rsidRDefault="005B6C02" w:rsidP="005B6C02">
      <w:pPr>
        <w:rPr>
          <w:rFonts w:ascii="Arial" w:hAnsi="Arial" w:cs="Arial"/>
          <w:sz w:val="24"/>
          <w:szCs w:val="24"/>
        </w:rPr>
      </w:pPr>
      <w:r w:rsidRPr="005B6C02">
        <w:rPr>
          <w:rFonts w:ascii="Arial" w:hAnsi="Arial" w:cs="Arial"/>
          <w:sz w:val="24"/>
          <w:szCs w:val="24"/>
        </w:rPr>
        <w:lastRenderedPageBreak/>
        <w:t>The recommended strategies hold the potential to foster a culture of growth, innovation, and collaboration within Tesco. By integrating performance management methods, harnessing technology for real-time feedback, and tailoring development plans, Tesco can create an environment where employees thrive. This, in turn, can bolster the successful implementation of innovative projects like the AI-powered shopping advisor.</w:t>
      </w:r>
    </w:p>
    <w:p w14:paraId="6F73CC19" w14:textId="29182DE6" w:rsidR="005B6C02" w:rsidRPr="005B6C02" w:rsidRDefault="005B6C02" w:rsidP="005B6C02">
      <w:pPr>
        <w:rPr>
          <w:rFonts w:ascii="Arial" w:hAnsi="Arial" w:cs="Arial"/>
          <w:sz w:val="24"/>
          <w:szCs w:val="24"/>
        </w:rPr>
      </w:pPr>
      <w:r w:rsidRPr="005B6C02">
        <w:rPr>
          <w:rFonts w:ascii="Arial" w:hAnsi="Arial" w:cs="Arial"/>
          <w:sz w:val="24"/>
          <w:szCs w:val="24"/>
        </w:rPr>
        <w:t>Ultimately, the effectiveness of these recommendations hinges on Tesco's commitment to cultivating a workforce that is agile, engaged, and empowered. By prioritizing employee development, Tesco not only propels individual growth but also positions itself as a trailblazer in the ever-evolving retail landscape. Through these steps, Tesco demonstrates its dedication to nurturing talent, driving success, and maintaining a customer-centric ethos.</w:t>
      </w:r>
    </w:p>
    <w:p w14:paraId="563CFF15" w14:textId="77777777" w:rsidR="002B322F" w:rsidRPr="005B6C02" w:rsidRDefault="002B322F" w:rsidP="002B322F">
      <w:pPr>
        <w:rPr>
          <w:rFonts w:ascii="Arial" w:hAnsi="Arial" w:cs="Arial"/>
          <w:sz w:val="24"/>
          <w:szCs w:val="24"/>
        </w:rPr>
      </w:pPr>
    </w:p>
    <w:p w14:paraId="4E6E4D16" w14:textId="77777777" w:rsidR="002B322F" w:rsidRPr="002B322F" w:rsidRDefault="002B322F" w:rsidP="002B322F"/>
    <w:p w14:paraId="4AF8EEB1" w14:textId="77777777" w:rsidR="002B322F" w:rsidRPr="002B322F" w:rsidRDefault="002B322F" w:rsidP="002B322F"/>
    <w:p w14:paraId="05CF0B84" w14:textId="77777777" w:rsidR="002B322F" w:rsidRPr="002B322F" w:rsidRDefault="002B322F" w:rsidP="002B322F"/>
    <w:p w14:paraId="673F669D" w14:textId="77777777" w:rsidR="002B322F" w:rsidRPr="002B322F" w:rsidRDefault="002B322F" w:rsidP="002B322F"/>
    <w:p w14:paraId="5B43A4CC" w14:textId="77777777" w:rsidR="002B322F" w:rsidRPr="002B322F" w:rsidRDefault="002B322F" w:rsidP="002B322F"/>
    <w:p w14:paraId="636CF7E4" w14:textId="77777777" w:rsidR="002B322F" w:rsidRPr="002B322F" w:rsidRDefault="002B322F" w:rsidP="002B322F"/>
    <w:p w14:paraId="44E0B095" w14:textId="77777777" w:rsidR="002B322F" w:rsidRPr="002B322F" w:rsidRDefault="002B322F" w:rsidP="002B322F"/>
    <w:p w14:paraId="757D4AB6" w14:textId="77777777" w:rsidR="002B322F" w:rsidRPr="002B322F" w:rsidRDefault="002B322F" w:rsidP="002B322F"/>
    <w:p w14:paraId="67B82831" w14:textId="77777777" w:rsidR="002B322F" w:rsidRPr="002B322F" w:rsidRDefault="002B322F" w:rsidP="002B322F"/>
    <w:p w14:paraId="2E1737CB" w14:textId="77777777" w:rsidR="002B322F" w:rsidRPr="002B322F" w:rsidRDefault="002B322F" w:rsidP="002B322F"/>
    <w:p w14:paraId="42A0EFA8" w14:textId="77777777" w:rsidR="002B322F" w:rsidRPr="002B322F" w:rsidRDefault="002B322F" w:rsidP="002B322F"/>
    <w:p w14:paraId="0E0D390F" w14:textId="77777777" w:rsidR="002B322F" w:rsidRPr="002B322F" w:rsidRDefault="002B322F" w:rsidP="002B322F"/>
    <w:p w14:paraId="7AA4D965" w14:textId="77777777" w:rsidR="002B322F" w:rsidRPr="002B322F" w:rsidRDefault="002B322F" w:rsidP="002B322F"/>
    <w:p w14:paraId="075086F1" w14:textId="77777777" w:rsidR="002B322F" w:rsidRPr="002B322F" w:rsidRDefault="002B322F" w:rsidP="002B322F"/>
    <w:p w14:paraId="649B30DD" w14:textId="77777777" w:rsidR="002B322F" w:rsidRPr="002B322F" w:rsidRDefault="002B322F" w:rsidP="002B322F"/>
    <w:p w14:paraId="2DC94634" w14:textId="77777777" w:rsidR="002B322F" w:rsidRPr="002B322F" w:rsidRDefault="002B322F" w:rsidP="002B322F"/>
    <w:p w14:paraId="463812CE" w14:textId="77777777" w:rsidR="002B322F" w:rsidRPr="002B322F" w:rsidRDefault="002B322F" w:rsidP="002B322F"/>
    <w:p w14:paraId="6E3E0648" w14:textId="77777777" w:rsidR="002B322F" w:rsidRPr="002B322F" w:rsidRDefault="002B322F" w:rsidP="002B322F"/>
    <w:p w14:paraId="4CF5BD84" w14:textId="77777777" w:rsidR="002B322F" w:rsidRPr="002B322F" w:rsidRDefault="002B322F" w:rsidP="002B322F"/>
    <w:p w14:paraId="290A4F11" w14:textId="77777777" w:rsidR="002B322F" w:rsidRPr="002B322F" w:rsidRDefault="002B322F" w:rsidP="002B322F"/>
    <w:p w14:paraId="7F206107" w14:textId="77777777" w:rsidR="002B322F" w:rsidRPr="002B322F" w:rsidRDefault="002B322F" w:rsidP="002B322F"/>
    <w:bookmarkStart w:id="7" w:name="_Toc144291215" w:displacedByCustomXml="next"/>
    <w:sdt>
      <w:sdtPr>
        <w:id w:val="-1752500214"/>
        <w:docPartObj>
          <w:docPartGallery w:val="Bibliographies"/>
          <w:docPartUnique/>
        </w:docPartObj>
      </w:sdtPr>
      <w:sdtEndPr>
        <w:rPr>
          <w:rFonts w:asciiTheme="minorHAnsi" w:eastAsiaTheme="minorHAnsi" w:hAnsiTheme="minorHAnsi" w:cstheme="minorBidi"/>
          <w:color w:val="auto"/>
          <w:sz w:val="22"/>
          <w:szCs w:val="22"/>
        </w:rPr>
      </w:sdtEndPr>
      <w:sdtContent>
        <w:p w14:paraId="4A3679DC" w14:textId="3A28D6D0" w:rsidR="00987943" w:rsidRDefault="00987943">
          <w:pPr>
            <w:pStyle w:val="Heading1"/>
          </w:pPr>
          <w:r>
            <w:t>References</w:t>
          </w:r>
          <w:bookmarkEnd w:id="7"/>
        </w:p>
        <w:sdt>
          <w:sdtPr>
            <w:id w:val="-573587230"/>
            <w:bibliography/>
          </w:sdtPr>
          <w:sdtContent>
            <w:p w14:paraId="2BDFEAE3" w14:textId="77777777" w:rsidR="00987943" w:rsidRDefault="00987943" w:rsidP="00987943">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Chellappa, S., 2023. </w:t>
              </w:r>
              <w:r>
                <w:rPr>
                  <w:i/>
                  <w:iCs/>
                  <w:noProof/>
                </w:rPr>
                <w:t xml:space="preserve">engagedly. </w:t>
              </w:r>
              <w:r>
                <w:rPr>
                  <w:noProof/>
                </w:rPr>
                <w:t xml:space="preserve">[Online] </w:t>
              </w:r>
              <w:r>
                <w:rPr>
                  <w:noProof/>
                </w:rPr>
                <w:br/>
                <w:t xml:space="preserve">Available at: </w:t>
              </w:r>
              <w:r>
                <w:rPr>
                  <w:noProof/>
                  <w:u w:val="single"/>
                </w:rPr>
                <w:t>https://engagedly.com/the-4-stages-of-a-performance-management-cycle/</w:t>
              </w:r>
              <w:r>
                <w:rPr>
                  <w:noProof/>
                </w:rPr>
                <w:br/>
                <w:t>[Accessed 26 August 2023].</w:t>
              </w:r>
            </w:p>
            <w:p w14:paraId="4842BFDC" w14:textId="77777777" w:rsidR="00987943" w:rsidRDefault="00987943" w:rsidP="00987943">
              <w:pPr>
                <w:pStyle w:val="Bibliography"/>
                <w:rPr>
                  <w:noProof/>
                </w:rPr>
              </w:pPr>
              <w:r>
                <w:rPr>
                  <w:noProof/>
                </w:rPr>
                <w:t xml:space="preserve">Dillon, N., 2015. From market trader to global player: oral history and corporate culture in Tesco, Britain's largest supermarket. </w:t>
              </w:r>
              <w:r>
                <w:rPr>
                  <w:i/>
                  <w:iCs/>
                  <w:noProof/>
                </w:rPr>
                <w:t xml:space="preserve">Oral History Society, </w:t>
              </w:r>
              <w:r>
                <w:rPr>
                  <w:noProof/>
                </w:rPr>
                <w:t>43(1), pp. 52-62.</w:t>
              </w:r>
            </w:p>
            <w:p w14:paraId="43C73A02" w14:textId="77777777" w:rsidR="00987943" w:rsidRDefault="00987943" w:rsidP="00987943">
              <w:pPr>
                <w:pStyle w:val="Bibliography"/>
                <w:rPr>
                  <w:noProof/>
                </w:rPr>
              </w:pPr>
              <w:r>
                <w:rPr>
                  <w:noProof/>
                </w:rPr>
                <w:t xml:space="preserve">Hannabuss, S., 2023. 360‐Degree Feedback. </w:t>
              </w:r>
              <w:r>
                <w:rPr>
                  <w:i/>
                  <w:iCs/>
                  <w:noProof/>
                </w:rPr>
                <w:t xml:space="preserve">Library Review, </w:t>
              </w:r>
              <w:r>
                <w:rPr>
                  <w:noProof/>
                </w:rPr>
                <w:t>47(8), pp. 405-406.</w:t>
              </w:r>
            </w:p>
            <w:p w14:paraId="4D092575" w14:textId="77777777" w:rsidR="00987943" w:rsidRDefault="00987943" w:rsidP="00987943">
              <w:pPr>
                <w:pStyle w:val="Bibliography"/>
                <w:rPr>
                  <w:noProof/>
                </w:rPr>
              </w:pPr>
              <w:r>
                <w:rPr>
                  <w:noProof/>
                </w:rPr>
                <w:t xml:space="preserve">HAYES, A., 2023. </w:t>
              </w:r>
              <w:r>
                <w:rPr>
                  <w:i/>
                  <w:iCs/>
                  <w:noProof/>
                </w:rPr>
                <w:t xml:space="preserve">investopedia. </w:t>
              </w:r>
              <w:r>
                <w:rPr>
                  <w:noProof/>
                </w:rPr>
                <w:t xml:space="preserve">[Online] </w:t>
              </w:r>
              <w:r>
                <w:rPr>
                  <w:noProof/>
                </w:rPr>
                <w:br/>
                <w:t xml:space="preserve">Available at: </w:t>
              </w:r>
              <w:r>
                <w:rPr>
                  <w:noProof/>
                  <w:u w:val="single"/>
                </w:rPr>
                <w:t>https://www.investopedia.com/terms/m/management-by-objectives.asp</w:t>
              </w:r>
              <w:r>
                <w:rPr>
                  <w:noProof/>
                </w:rPr>
                <w:br/>
                <w:t>[Accessed 28 August 2023].</w:t>
              </w:r>
            </w:p>
            <w:p w14:paraId="72EEE553" w14:textId="77777777" w:rsidR="00987943" w:rsidRDefault="00987943" w:rsidP="00987943">
              <w:pPr>
                <w:pStyle w:val="Bibliography"/>
                <w:rPr>
                  <w:noProof/>
                </w:rPr>
              </w:pPr>
              <w:r>
                <w:rPr>
                  <w:noProof/>
                </w:rPr>
                <w:t xml:space="preserve">Ionut-Florin Anica-Popa, L.-E. A.-P. C. R. M. V., 2021. The Integration of Artificial Intelligence in Retail: Benefits, Challenges and a Dedicated Conceptual Framework. </w:t>
              </w:r>
              <w:r>
                <w:rPr>
                  <w:i/>
                  <w:iCs/>
                  <w:noProof/>
                </w:rPr>
                <w:t xml:space="preserve">Amfiteatru Economic, </w:t>
              </w:r>
              <w:r>
                <w:rPr>
                  <w:noProof/>
                </w:rPr>
                <w:t>Volume 56, pp. 120-136.</w:t>
              </w:r>
            </w:p>
            <w:p w14:paraId="51E0899A" w14:textId="77777777" w:rsidR="00987943" w:rsidRDefault="00987943" w:rsidP="00987943">
              <w:pPr>
                <w:pStyle w:val="Bibliography"/>
                <w:rPr>
                  <w:noProof/>
                </w:rPr>
              </w:pPr>
              <w:r>
                <w:rPr>
                  <w:noProof/>
                </w:rPr>
                <w:t xml:space="preserve">Le LI, Y. Y. Z., 2023. Evaluating the Effectiveness of Individual Performance-Based Pay in Organizational Reward Management. </w:t>
              </w:r>
              <w:r>
                <w:rPr>
                  <w:i/>
                  <w:iCs/>
                  <w:noProof/>
                </w:rPr>
                <w:t xml:space="preserve">International Journal of Science and Research, </w:t>
              </w:r>
              <w:r>
                <w:rPr>
                  <w:noProof/>
                </w:rPr>
                <w:t>12(2), pp. 268-269.</w:t>
              </w:r>
            </w:p>
            <w:p w14:paraId="2E0BBAE1" w14:textId="77777777" w:rsidR="00987943" w:rsidRDefault="00987943" w:rsidP="00987943">
              <w:pPr>
                <w:pStyle w:val="Bibliography"/>
                <w:rPr>
                  <w:noProof/>
                </w:rPr>
              </w:pPr>
              <w:r>
                <w:rPr>
                  <w:noProof/>
                </w:rPr>
                <w:t xml:space="preserve">Martinelli, K., 2023. </w:t>
              </w:r>
              <w:r>
                <w:rPr>
                  <w:i/>
                  <w:iCs/>
                  <w:noProof/>
                </w:rPr>
                <w:t xml:space="preserve">highSpeedTraining. </w:t>
              </w:r>
              <w:r>
                <w:rPr>
                  <w:noProof/>
                </w:rPr>
                <w:t xml:space="preserve">[Online] </w:t>
              </w:r>
              <w:r>
                <w:rPr>
                  <w:noProof/>
                </w:rPr>
                <w:br/>
                <w:t xml:space="preserve">Available at: </w:t>
              </w:r>
              <w:r>
                <w:rPr>
                  <w:noProof/>
                  <w:u w:val="single"/>
                </w:rPr>
                <w:t>https://www.highspeedtraining.co.uk/hub/personal-development-plan-template/</w:t>
              </w:r>
              <w:r>
                <w:rPr>
                  <w:noProof/>
                </w:rPr>
                <w:br/>
                <w:t>[Accessed 29 August 2023].</w:t>
              </w:r>
            </w:p>
            <w:p w14:paraId="130D0CBA" w14:textId="77777777" w:rsidR="00987943" w:rsidRDefault="00987943" w:rsidP="00987943">
              <w:pPr>
                <w:pStyle w:val="Bibliography"/>
                <w:rPr>
                  <w:noProof/>
                </w:rPr>
              </w:pPr>
              <w:r>
                <w:rPr>
                  <w:noProof/>
                </w:rPr>
                <w:t xml:space="preserve">Rajasshrie Pillai a, B. S. b. Y. K. D. c., 2020. Shopping intention at AI-powered automated retail stores (AIPARS). </w:t>
              </w:r>
              <w:r>
                <w:rPr>
                  <w:i/>
                  <w:iCs/>
                  <w:noProof/>
                </w:rPr>
                <w:t xml:space="preserve">Journal of Retailing and Consumer Services, </w:t>
              </w:r>
              <w:r>
                <w:rPr>
                  <w:noProof/>
                </w:rPr>
                <w:t>57(1).</w:t>
              </w:r>
            </w:p>
            <w:p w14:paraId="76ADFDE1" w14:textId="77777777" w:rsidR="00987943" w:rsidRDefault="00987943" w:rsidP="00987943">
              <w:pPr>
                <w:pStyle w:val="Bibliography"/>
                <w:rPr>
                  <w:noProof/>
                </w:rPr>
              </w:pPr>
              <w:r>
                <w:rPr>
                  <w:noProof/>
                </w:rPr>
                <w:t xml:space="preserve">Ryba, K., 2021. </w:t>
              </w:r>
              <w:r>
                <w:rPr>
                  <w:i/>
                  <w:iCs/>
                  <w:noProof/>
                </w:rPr>
                <w:t xml:space="preserve">Quantum Workplace. </w:t>
              </w:r>
              <w:r>
                <w:rPr>
                  <w:noProof/>
                </w:rPr>
                <w:t xml:space="preserve">[Online] </w:t>
              </w:r>
              <w:r>
                <w:rPr>
                  <w:noProof/>
                </w:rPr>
                <w:br/>
                <w:t xml:space="preserve">Available at: </w:t>
              </w:r>
              <w:r>
                <w:rPr>
                  <w:noProof/>
                  <w:u w:val="single"/>
                </w:rPr>
                <w:t>https://www.quantumworkplace.com/future-of-work/performance-management-cycle</w:t>
              </w:r>
              <w:r>
                <w:rPr>
                  <w:noProof/>
                </w:rPr>
                <w:br/>
                <w:t>[Accessed 26 August 2023].</w:t>
              </w:r>
            </w:p>
            <w:p w14:paraId="0BF1976E" w14:textId="77777777" w:rsidR="00987943" w:rsidRDefault="00987943" w:rsidP="00987943">
              <w:pPr>
                <w:pStyle w:val="Bibliography"/>
                <w:rPr>
                  <w:noProof/>
                </w:rPr>
              </w:pPr>
              <w:r>
                <w:rPr>
                  <w:noProof/>
                </w:rPr>
                <w:t xml:space="preserve">Simon Moore, S. B. J. E., 2022. The social significance of AI in retail on customer experience and shopping practices. </w:t>
              </w:r>
              <w:r>
                <w:rPr>
                  <w:i/>
                  <w:iCs/>
                  <w:noProof/>
                </w:rPr>
                <w:t xml:space="preserve">Journal of Retailing and Consumer Services, </w:t>
              </w:r>
              <w:r>
                <w:rPr>
                  <w:noProof/>
                </w:rPr>
                <w:t>Volume 64.</w:t>
              </w:r>
            </w:p>
            <w:p w14:paraId="4E4AFFA5" w14:textId="77777777" w:rsidR="00987943" w:rsidRDefault="00987943" w:rsidP="00987943">
              <w:pPr>
                <w:pStyle w:val="Bibliography"/>
                <w:rPr>
                  <w:noProof/>
                </w:rPr>
              </w:pPr>
              <w:r>
                <w:rPr>
                  <w:noProof/>
                </w:rPr>
                <w:t xml:space="preserve">TARDI, C., 2023. </w:t>
              </w:r>
              <w:r>
                <w:rPr>
                  <w:i/>
                  <w:iCs/>
                  <w:noProof/>
                </w:rPr>
                <w:t xml:space="preserve">investopedia. </w:t>
              </w:r>
              <w:r>
                <w:rPr>
                  <w:noProof/>
                </w:rPr>
                <w:t xml:space="preserve">[Online] </w:t>
              </w:r>
              <w:r>
                <w:rPr>
                  <w:noProof/>
                </w:rPr>
                <w:br/>
                <w:t xml:space="preserve">Available at: </w:t>
              </w:r>
              <w:r>
                <w:rPr>
                  <w:noProof/>
                  <w:u w:val="single"/>
                </w:rPr>
                <w:t>https://www.investopedia.com/terms/p/performance-management.asp</w:t>
              </w:r>
              <w:r>
                <w:rPr>
                  <w:noProof/>
                </w:rPr>
                <w:br/>
                <w:t>[Accessed 25 August 2023].</w:t>
              </w:r>
            </w:p>
            <w:p w14:paraId="2E3E4EFC" w14:textId="77777777" w:rsidR="00987943" w:rsidRDefault="00987943" w:rsidP="00987943">
              <w:pPr>
                <w:pStyle w:val="Bibliography"/>
                <w:rPr>
                  <w:noProof/>
                </w:rPr>
              </w:pPr>
              <w:r>
                <w:rPr>
                  <w:noProof/>
                </w:rPr>
                <w:t xml:space="preserve">team, M. s., 2023. </w:t>
              </w:r>
              <w:r>
                <w:rPr>
                  <w:i/>
                  <w:iCs/>
                  <w:noProof/>
                </w:rPr>
                <w:t xml:space="preserve">MBA skool. </w:t>
              </w:r>
              <w:r>
                <w:rPr>
                  <w:noProof/>
                </w:rPr>
                <w:t xml:space="preserve">[Online] </w:t>
              </w:r>
              <w:r>
                <w:rPr>
                  <w:noProof/>
                </w:rPr>
                <w:br/>
                <w:t xml:space="preserve">Available at: </w:t>
              </w:r>
              <w:r>
                <w:rPr>
                  <w:noProof/>
                  <w:u w:val="single"/>
                </w:rPr>
                <w:t>https://www.mbaskool.com/business-concepts/human-resources-hr-terms/17835-540-degree-feedback.html</w:t>
              </w:r>
              <w:r>
                <w:rPr>
                  <w:noProof/>
                </w:rPr>
                <w:br/>
                <w:t>[Accessed 28 August 2023].</w:t>
              </w:r>
            </w:p>
            <w:p w14:paraId="2768DE8F" w14:textId="77777777" w:rsidR="00987943" w:rsidRDefault="00987943" w:rsidP="00987943">
              <w:pPr>
                <w:pStyle w:val="Bibliography"/>
                <w:rPr>
                  <w:noProof/>
                </w:rPr>
              </w:pPr>
              <w:r>
                <w:rPr>
                  <w:noProof/>
                </w:rPr>
                <w:t xml:space="preserve">Tesco, 2022. </w:t>
              </w:r>
              <w:r>
                <w:rPr>
                  <w:i/>
                  <w:iCs/>
                  <w:noProof/>
                </w:rPr>
                <w:t xml:space="preserve">tescoplc. </w:t>
              </w:r>
              <w:r>
                <w:rPr>
                  <w:noProof/>
                </w:rPr>
                <w:t xml:space="preserve">[Online] </w:t>
              </w:r>
              <w:r>
                <w:rPr>
                  <w:noProof/>
                </w:rPr>
                <w:br/>
                <w:t xml:space="preserve">Available at: </w:t>
              </w:r>
              <w:r>
                <w:rPr>
                  <w:noProof/>
                  <w:u w:val="single"/>
                </w:rPr>
                <w:t>https://www.tescoplc.com/sustainability/documents/policies/our-approach-to-human-rights/</w:t>
              </w:r>
              <w:r>
                <w:rPr>
                  <w:noProof/>
                </w:rPr>
                <w:br/>
                <w:t>[Accessed 24 August 2023].</w:t>
              </w:r>
            </w:p>
            <w:p w14:paraId="26EDC8C9" w14:textId="43193C3D" w:rsidR="00987943" w:rsidRDefault="00987943" w:rsidP="00987943">
              <w:r>
                <w:rPr>
                  <w:b/>
                  <w:bCs/>
                  <w:noProof/>
                </w:rPr>
                <w:fldChar w:fldCharType="end"/>
              </w:r>
            </w:p>
          </w:sdtContent>
        </w:sdt>
      </w:sdtContent>
    </w:sdt>
    <w:p w14:paraId="1A96A769" w14:textId="77777777" w:rsidR="002B322F" w:rsidRPr="002B322F" w:rsidRDefault="002B322F" w:rsidP="002B322F"/>
    <w:sectPr w:rsidR="002B322F" w:rsidRPr="002B322F" w:rsidSect="000E18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07E"/>
    <w:rsid w:val="000508E8"/>
    <w:rsid w:val="000A799E"/>
    <w:rsid w:val="000C7432"/>
    <w:rsid w:val="000E18CE"/>
    <w:rsid w:val="0011020C"/>
    <w:rsid w:val="001228C2"/>
    <w:rsid w:val="001E0093"/>
    <w:rsid w:val="00250AE9"/>
    <w:rsid w:val="002B322F"/>
    <w:rsid w:val="002C6DBD"/>
    <w:rsid w:val="00327EC8"/>
    <w:rsid w:val="00344933"/>
    <w:rsid w:val="003B7A19"/>
    <w:rsid w:val="004B783F"/>
    <w:rsid w:val="00515951"/>
    <w:rsid w:val="005348B8"/>
    <w:rsid w:val="005B6C02"/>
    <w:rsid w:val="006272CF"/>
    <w:rsid w:val="006E1EAE"/>
    <w:rsid w:val="00736205"/>
    <w:rsid w:val="007450E3"/>
    <w:rsid w:val="00810D4A"/>
    <w:rsid w:val="008928DA"/>
    <w:rsid w:val="008D335B"/>
    <w:rsid w:val="008F02BD"/>
    <w:rsid w:val="008F65D2"/>
    <w:rsid w:val="00987943"/>
    <w:rsid w:val="00A8059D"/>
    <w:rsid w:val="00AB5CAC"/>
    <w:rsid w:val="00B2197E"/>
    <w:rsid w:val="00B2707E"/>
    <w:rsid w:val="00B4602A"/>
    <w:rsid w:val="00B85420"/>
    <w:rsid w:val="00BE27ED"/>
    <w:rsid w:val="00C9146F"/>
    <w:rsid w:val="00D2247E"/>
    <w:rsid w:val="00D277A3"/>
    <w:rsid w:val="00D81BB5"/>
    <w:rsid w:val="00EB6FA5"/>
    <w:rsid w:val="00ED2165"/>
    <w:rsid w:val="00FD5F4E"/>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A47D8"/>
  <w15:chartTrackingRefBased/>
  <w15:docId w15:val="{C630272D-C5F7-413E-9571-FC786935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5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5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059D"/>
    <w:pPr>
      <w:outlineLvl w:val="9"/>
    </w:pPr>
    <w:rPr>
      <w:kern w:val="0"/>
      <w:lang w:val="en-US"/>
      <w14:ligatures w14:val="none"/>
    </w:rPr>
  </w:style>
  <w:style w:type="paragraph" w:styleId="TOC1">
    <w:name w:val="toc 1"/>
    <w:basedOn w:val="Normal"/>
    <w:next w:val="Normal"/>
    <w:autoRedefine/>
    <w:uiPriority w:val="39"/>
    <w:unhideWhenUsed/>
    <w:rsid w:val="00A8059D"/>
    <w:pPr>
      <w:spacing w:after="100"/>
    </w:pPr>
  </w:style>
  <w:style w:type="character" w:styleId="Hyperlink">
    <w:name w:val="Hyperlink"/>
    <w:basedOn w:val="DefaultParagraphFont"/>
    <w:uiPriority w:val="99"/>
    <w:unhideWhenUsed/>
    <w:rsid w:val="00A8059D"/>
    <w:rPr>
      <w:color w:val="0563C1" w:themeColor="hyperlink"/>
      <w:u w:val="single"/>
    </w:rPr>
  </w:style>
  <w:style w:type="character" w:styleId="UnresolvedMention">
    <w:name w:val="Unresolved Mention"/>
    <w:basedOn w:val="DefaultParagraphFont"/>
    <w:uiPriority w:val="99"/>
    <w:semiHidden/>
    <w:unhideWhenUsed/>
    <w:rsid w:val="00EB6FA5"/>
    <w:rPr>
      <w:color w:val="605E5C"/>
      <w:shd w:val="clear" w:color="auto" w:fill="E1DFDD"/>
    </w:rPr>
  </w:style>
  <w:style w:type="paragraph" w:styleId="Bibliography">
    <w:name w:val="Bibliography"/>
    <w:basedOn w:val="Normal"/>
    <w:next w:val="Normal"/>
    <w:uiPriority w:val="37"/>
    <w:unhideWhenUsed/>
    <w:rsid w:val="00987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6883">
      <w:bodyDiv w:val="1"/>
      <w:marLeft w:val="0"/>
      <w:marRight w:val="0"/>
      <w:marTop w:val="0"/>
      <w:marBottom w:val="0"/>
      <w:divBdr>
        <w:top w:val="none" w:sz="0" w:space="0" w:color="auto"/>
        <w:left w:val="none" w:sz="0" w:space="0" w:color="auto"/>
        <w:bottom w:val="none" w:sz="0" w:space="0" w:color="auto"/>
        <w:right w:val="none" w:sz="0" w:space="0" w:color="auto"/>
      </w:divBdr>
    </w:div>
    <w:div w:id="163322771">
      <w:bodyDiv w:val="1"/>
      <w:marLeft w:val="0"/>
      <w:marRight w:val="0"/>
      <w:marTop w:val="0"/>
      <w:marBottom w:val="0"/>
      <w:divBdr>
        <w:top w:val="none" w:sz="0" w:space="0" w:color="auto"/>
        <w:left w:val="none" w:sz="0" w:space="0" w:color="auto"/>
        <w:bottom w:val="none" w:sz="0" w:space="0" w:color="auto"/>
        <w:right w:val="none" w:sz="0" w:space="0" w:color="auto"/>
      </w:divBdr>
    </w:div>
    <w:div w:id="179511969">
      <w:bodyDiv w:val="1"/>
      <w:marLeft w:val="0"/>
      <w:marRight w:val="0"/>
      <w:marTop w:val="0"/>
      <w:marBottom w:val="0"/>
      <w:divBdr>
        <w:top w:val="none" w:sz="0" w:space="0" w:color="auto"/>
        <w:left w:val="none" w:sz="0" w:space="0" w:color="auto"/>
        <w:bottom w:val="none" w:sz="0" w:space="0" w:color="auto"/>
        <w:right w:val="none" w:sz="0" w:space="0" w:color="auto"/>
      </w:divBdr>
    </w:div>
    <w:div w:id="188493358">
      <w:bodyDiv w:val="1"/>
      <w:marLeft w:val="0"/>
      <w:marRight w:val="0"/>
      <w:marTop w:val="0"/>
      <w:marBottom w:val="0"/>
      <w:divBdr>
        <w:top w:val="none" w:sz="0" w:space="0" w:color="auto"/>
        <w:left w:val="none" w:sz="0" w:space="0" w:color="auto"/>
        <w:bottom w:val="none" w:sz="0" w:space="0" w:color="auto"/>
        <w:right w:val="none" w:sz="0" w:space="0" w:color="auto"/>
      </w:divBdr>
    </w:div>
    <w:div w:id="262685709">
      <w:bodyDiv w:val="1"/>
      <w:marLeft w:val="0"/>
      <w:marRight w:val="0"/>
      <w:marTop w:val="0"/>
      <w:marBottom w:val="0"/>
      <w:divBdr>
        <w:top w:val="none" w:sz="0" w:space="0" w:color="auto"/>
        <w:left w:val="none" w:sz="0" w:space="0" w:color="auto"/>
        <w:bottom w:val="none" w:sz="0" w:space="0" w:color="auto"/>
        <w:right w:val="none" w:sz="0" w:space="0" w:color="auto"/>
      </w:divBdr>
    </w:div>
    <w:div w:id="533009224">
      <w:bodyDiv w:val="1"/>
      <w:marLeft w:val="0"/>
      <w:marRight w:val="0"/>
      <w:marTop w:val="0"/>
      <w:marBottom w:val="0"/>
      <w:divBdr>
        <w:top w:val="none" w:sz="0" w:space="0" w:color="auto"/>
        <w:left w:val="none" w:sz="0" w:space="0" w:color="auto"/>
        <w:bottom w:val="none" w:sz="0" w:space="0" w:color="auto"/>
        <w:right w:val="none" w:sz="0" w:space="0" w:color="auto"/>
      </w:divBdr>
    </w:div>
    <w:div w:id="1083915827">
      <w:bodyDiv w:val="1"/>
      <w:marLeft w:val="0"/>
      <w:marRight w:val="0"/>
      <w:marTop w:val="0"/>
      <w:marBottom w:val="0"/>
      <w:divBdr>
        <w:top w:val="none" w:sz="0" w:space="0" w:color="auto"/>
        <w:left w:val="none" w:sz="0" w:space="0" w:color="auto"/>
        <w:bottom w:val="none" w:sz="0" w:space="0" w:color="auto"/>
        <w:right w:val="none" w:sz="0" w:space="0" w:color="auto"/>
      </w:divBdr>
    </w:div>
    <w:div w:id="1102727430">
      <w:bodyDiv w:val="1"/>
      <w:marLeft w:val="0"/>
      <w:marRight w:val="0"/>
      <w:marTop w:val="0"/>
      <w:marBottom w:val="0"/>
      <w:divBdr>
        <w:top w:val="none" w:sz="0" w:space="0" w:color="auto"/>
        <w:left w:val="none" w:sz="0" w:space="0" w:color="auto"/>
        <w:bottom w:val="none" w:sz="0" w:space="0" w:color="auto"/>
        <w:right w:val="none" w:sz="0" w:space="0" w:color="auto"/>
      </w:divBdr>
    </w:div>
    <w:div w:id="1122579042">
      <w:bodyDiv w:val="1"/>
      <w:marLeft w:val="0"/>
      <w:marRight w:val="0"/>
      <w:marTop w:val="0"/>
      <w:marBottom w:val="0"/>
      <w:divBdr>
        <w:top w:val="none" w:sz="0" w:space="0" w:color="auto"/>
        <w:left w:val="none" w:sz="0" w:space="0" w:color="auto"/>
        <w:bottom w:val="none" w:sz="0" w:space="0" w:color="auto"/>
        <w:right w:val="none" w:sz="0" w:space="0" w:color="auto"/>
      </w:divBdr>
    </w:div>
    <w:div w:id="1129782742">
      <w:bodyDiv w:val="1"/>
      <w:marLeft w:val="0"/>
      <w:marRight w:val="0"/>
      <w:marTop w:val="0"/>
      <w:marBottom w:val="0"/>
      <w:divBdr>
        <w:top w:val="none" w:sz="0" w:space="0" w:color="auto"/>
        <w:left w:val="none" w:sz="0" w:space="0" w:color="auto"/>
        <w:bottom w:val="none" w:sz="0" w:space="0" w:color="auto"/>
        <w:right w:val="none" w:sz="0" w:space="0" w:color="auto"/>
      </w:divBdr>
    </w:div>
    <w:div w:id="1158617193">
      <w:bodyDiv w:val="1"/>
      <w:marLeft w:val="0"/>
      <w:marRight w:val="0"/>
      <w:marTop w:val="0"/>
      <w:marBottom w:val="0"/>
      <w:divBdr>
        <w:top w:val="none" w:sz="0" w:space="0" w:color="auto"/>
        <w:left w:val="none" w:sz="0" w:space="0" w:color="auto"/>
        <w:bottom w:val="none" w:sz="0" w:space="0" w:color="auto"/>
        <w:right w:val="none" w:sz="0" w:space="0" w:color="auto"/>
      </w:divBdr>
    </w:div>
    <w:div w:id="1298729194">
      <w:bodyDiv w:val="1"/>
      <w:marLeft w:val="0"/>
      <w:marRight w:val="0"/>
      <w:marTop w:val="0"/>
      <w:marBottom w:val="0"/>
      <w:divBdr>
        <w:top w:val="none" w:sz="0" w:space="0" w:color="auto"/>
        <w:left w:val="none" w:sz="0" w:space="0" w:color="auto"/>
        <w:bottom w:val="none" w:sz="0" w:space="0" w:color="auto"/>
        <w:right w:val="none" w:sz="0" w:space="0" w:color="auto"/>
      </w:divBdr>
    </w:div>
    <w:div w:id="1630472953">
      <w:bodyDiv w:val="1"/>
      <w:marLeft w:val="0"/>
      <w:marRight w:val="0"/>
      <w:marTop w:val="0"/>
      <w:marBottom w:val="0"/>
      <w:divBdr>
        <w:top w:val="none" w:sz="0" w:space="0" w:color="auto"/>
        <w:left w:val="none" w:sz="0" w:space="0" w:color="auto"/>
        <w:bottom w:val="none" w:sz="0" w:space="0" w:color="auto"/>
        <w:right w:val="none" w:sz="0" w:space="0" w:color="auto"/>
      </w:divBdr>
    </w:div>
    <w:div w:id="1853373325">
      <w:bodyDiv w:val="1"/>
      <w:marLeft w:val="0"/>
      <w:marRight w:val="0"/>
      <w:marTop w:val="0"/>
      <w:marBottom w:val="0"/>
      <w:divBdr>
        <w:top w:val="none" w:sz="0" w:space="0" w:color="auto"/>
        <w:left w:val="none" w:sz="0" w:space="0" w:color="auto"/>
        <w:bottom w:val="none" w:sz="0" w:space="0" w:color="auto"/>
        <w:right w:val="none" w:sz="0" w:space="0" w:color="auto"/>
      </w:divBdr>
    </w:div>
    <w:div w:id="210059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theguardian.com/business/2018/jan/22/tesco-to-shed-1700-jobs-in-new-management-shake-u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gagedly.com/the-4-stages-of-a-performance-management-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Nia15</b:Tag>
    <b:SourceType>JournalArticle</b:SourceType>
    <b:Guid>{CA0C271B-D8EF-4E4D-985A-C7E4023F89D1}</b:Guid>
    <b:Title>From market trader to global player: oral history and corporate culture in Tesco, Britain's largest supermarket</b:Title>
    <b:Year>2015</b:Year>
    <b:Author>
      <b:Author>
        <b:NameList>
          <b:Person>
            <b:Last>Dillon</b:Last>
            <b:First>Niamh</b:First>
          </b:Person>
        </b:NameList>
      </b:Author>
    </b:Author>
    <b:JournalName>Oral History Society</b:JournalName>
    <b:Pages> 52-62</b:Pages>
    <b:Volume>43</b:Volume>
    <b:Issue>1</b:Issue>
    <b:RefOrder>1</b:RefOrder>
  </b:Source>
  <b:Source>
    <b:Tag>Tes22</b:Tag>
    <b:SourceType>InternetSite</b:SourceType>
    <b:Guid>{4C6DD373-9804-43DA-80A5-88A927BC4080}</b:Guid>
    <b:Title>tescoplc</b:Title>
    <b:Year>2022</b:Year>
    <b:Author>
      <b:Author>
        <b:NameList>
          <b:Person>
            <b:Last>Tesco</b:Last>
          </b:Person>
        </b:NameList>
      </b:Author>
    </b:Author>
    <b:YearAccessed>2023</b:YearAccessed>
    <b:MonthAccessed>August</b:MonthAccessed>
    <b:DayAccessed>24</b:DayAccessed>
    <b:URL>https://www.tescoplc.com/sustainability/documents/policies/our-approach-to-human-rights/</b:URL>
    <b:RefOrder>2</b:RefOrder>
  </b:Source>
  <b:Source>
    <b:Tag>Sim22</b:Tag>
    <b:SourceType>JournalArticle</b:SourceType>
    <b:Guid>{A802E7AD-0787-4E89-A7A2-0C7D1552C29F}</b:Guid>
    <b:Title>The social significance of AI in retail on customer experience and shopping practices</b:Title>
    <b:Year>2022</b:Year>
    <b:Author>
      <b:Author>
        <b:NameList>
          <b:Person>
            <b:Last>Simon Moore</b:Last>
            <b:First>Sandy</b:First>
            <b:Middle>Bulmer, Jonathan Elms</b:Middle>
          </b:Person>
        </b:NameList>
      </b:Author>
    </b:Author>
    <b:JournalName>Journal of Retailing and Consumer Services</b:JournalName>
    <b:Volume>64</b:Volume>
    <b:RefOrder>3</b:RefOrder>
  </b:Source>
  <b:Source>
    <b:Tag>Raj20</b:Tag>
    <b:SourceType>JournalArticle</b:SourceType>
    <b:Guid>{1C838EC0-33D1-4738-97DF-9FC4FDB17DEF}</b:Guid>
    <b:Author>
      <b:Author>
        <b:NameList>
          <b:Person>
            <b:Last>Rajasshrie Pillai a</b:Last>
            <b:First>Brijesh</b:First>
            <b:Middle>Sivathanu b, Yogesh K. Dwivedi c</b:Middle>
          </b:Person>
        </b:NameList>
      </b:Author>
    </b:Author>
    <b:Title>Shopping intention at AI-powered automated retail stores (AIPARS)</b:Title>
    <b:JournalName>Journal of Retailing and Consumer Services</b:JournalName>
    <b:Year>2020</b:Year>
    <b:Volume>57</b:Volume>
    <b:Issue>1</b:Issue>
    <b:RefOrder>4</b:RefOrder>
  </b:Source>
  <b:Source>
    <b:Tag>Ion21</b:Tag>
    <b:SourceType>JournalArticle</b:SourceType>
    <b:Guid>{F26F72D6-E27E-4E5C-B7D4-83B094B901CD}</b:Guid>
    <b:Author>
      <b:Author>
        <b:NameList>
          <b:Person>
            <b:Last>Ionut-Florin Anica-Popa</b:Last>
            <b:First>Liana-Elena</b:First>
            <b:Middle>Anica-Popa, Cristina Rădulescu, Marinela Vrîncianu</b:Middle>
          </b:Person>
        </b:NameList>
      </b:Author>
    </b:Author>
    <b:Title>The Integration of Artificial Intelligence in Retail: Benefits, Challenges and a Dedicated Conceptual Framework</b:Title>
    <b:JournalName>Amfiteatru Economic</b:JournalName>
    <b:Year>2021</b:Year>
    <b:Pages>120-136</b:Pages>
    <b:Volume>56</b:Volume>
    <b:RefOrder>5</b:RefOrder>
  </b:Source>
  <b:Source>
    <b:Tag>CAR23</b:Tag>
    <b:SourceType>InternetSite</b:SourceType>
    <b:Guid>{FB4E8361-7F92-40ED-AC4D-CFAE804E48A1}</b:Guid>
    <b:Title>investopedia</b:Title>
    <b:Year>2023</b:Year>
    <b:Author>
      <b:Author>
        <b:NameList>
          <b:Person>
            <b:Last>TARDI</b:Last>
            <b:First>CARLA</b:First>
          </b:Person>
        </b:NameList>
      </b:Author>
    </b:Author>
    <b:YearAccessed>2023</b:YearAccessed>
    <b:MonthAccessed>August</b:MonthAccessed>
    <b:DayAccessed>25</b:DayAccessed>
    <b:URL>https://www.investopedia.com/terms/p/performance-management.asp</b:URL>
    <b:RefOrder>6</b:RefOrder>
  </b:Source>
  <b:Source>
    <b:Tag>Kri21</b:Tag>
    <b:SourceType>InternetSite</b:SourceType>
    <b:Guid>{E166E4F2-B503-4F56-9EFF-7CA72F1C7DCB}</b:Guid>
    <b:Author>
      <b:Author>
        <b:NameList>
          <b:Person>
            <b:Last>Ryba</b:Last>
            <b:First>Kristin</b:First>
          </b:Person>
        </b:NameList>
      </b:Author>
    </b:Author>
    <b:Title>Quantum Workplace</b:Title>
    <b:Year>2021</b:Year>
    <b:YearAccessed>2023</b:YearAccessed>
    <b:MonthAccessed>August</b:MonthAccessed>
    <b:DayAccessed>26</b:DayAccessed>
    <b:URL>https://www.quantumworkplace.com/future-of-work/performance-management-cycle</b:URL>
    <b:RefOrder>7</b:RefOrder>
  </b:Source>
  <b:Source>
    <b:Tag>Sri23</b:Tag>
    <b:SourceType>InternetSite</b:SourceType>
    <b:Guid>{3A26D94A-8CE6-48FF-9AB6-9C0BE03CBAEC}</b:Guid>
    <b:Author>
      <b:Author>
        <b:NameList>
          <b:Person>
            <b:Last>Chellappa</b:Last>
            <b:First>Srikant</b:First>
          </b:Person>
        </b:NameList>
      </b:Author>
    </b:Author>
    <b:Title>engagedly</b:Title>
    <b:Year>2023</b:Year>
    <b:YearAccessed>2023</b:YearAccessed>
    <b:MonthAccessed>August</b:MonthAccessed>
    <b:DayAccessed>26</b:DayAccessed>
    <b:URL>https://engagedly.com/the-4-stages-of-a-performance-management-cycle/</b:URL>
    <b:RefOrder>8</b:RefOrder>
  </b:Source>
  <b:Source>
    <b:Tag>Stu231</b:Tag>
    <b:SourceType>JournalArticle</b:SourceType>
    <b:Guid>{75EDF47B-E8C6-4767-B1BB-D225CBA2F786}</b:Guid>
    <b:Title>360‐Degree Feedback</b:Title>
    <b:Year>2023</b:Year>
    <b:Author>
      <b:Author>
        <b:NameList>
          <b:Person>
            <b:Last>Hannabuss</b:Last>
            <b:First>Stuart</b:First>
          </b:Person>
        </b:NameList>
      </b:Author>
    </b:Author>
    <b:JournalName>Library Review</b:JournalName>
    <b:Pages> 405-406</b:Pages>
    <b:Volume>47</b:Volume>
    <b:Issue>8</b:Issue>
    <b:RefOrder>9</b:RefOrder>
  </b:Source>
  <b:Source>
    <b:Tag>MBA23</b:Tag>
    <b:SourceType>InternetSite</b:SourceType>
    <b:Guid>{6C315C98-334E-41D1-8844-D1B029E9773A}</b:Guid>
    <b:Title>MBA skool</b:Title>
    <b:Year>2023</b:Year>
    <b:Author>
      <b:Author>
        <b:NameList>
          <b:Person>
            <b:Last>team</b:Last>
            <b:First>MBA</b:First>
            <b:Middle>skool</b:Middle>
          </b:Person>
        </b:NameList>
      </b:Author>
    </b:Author>
    <b:YearAccessed>2023</b:YearAccessed>
    <b:MonthAccessed>August</b:MonthAccessed>
    <b:DayAccessed>28</b:DayAccessed>
    <b:URL>https://www.mbaskool.com/business-concepts/human-resources-hr-terms/17835-540-degree-feedback.html</b:URL>
    <b:RefOrder>10</b:RefOrder>
  </b:Source>
  <b:Source>
    <b:Tag>ADA23</b:Tag>
    <b:SourceType>InternetSite</b:SourceType>
    <b:Guid>{E954E3D4-D281-43C6-84E2-ADC55BDA2BE7}</b:Guid>
    <b:Author>
      <b:Author>
        <b:NameList>
          <b:Person>
            <b:Last>HAYES</b:Last>
            <b:First>ADAM</b:First>
          </b:Person>
        </b:NameList>
      </b:Author>
    </b:Author>
    <b:Title>investopedia</b:Title>
    <b:Year>2023</b:Year>
    <b:YearAccessed>2023</b:YearAccessed>
    <b:MonthAccessed>August</b:MonthAccessed>
    <b:DayAccessed>28</b:DayAccessed>
    <b:URL>https://www.investopedia.com/terms/m/management-by-objectives.asp</b:URL>
    <b:RefOrder>11</b:RefOrder>
  </b:Source>
  <b:Source>
    <b:Tag>LeL23</b:Tag>
    <b:SourceType>JournalArticle</b:SourceType>
    <b:Guid>{A5BD0673-90B3-4FCF-A4B2-AC927E9BB753}</b:Guid>
    <b:Title>Evaluating the Effectiveness of Individual Performance-Based Pay in Organizational Reward Management</b:Title>
    <b:Year>2023</b:Year>
    <b:Author>
      <b:Author>
        <b:NameList>
          <b:Person>
            <b:Last>Le LI</b:Last>
            <b:First>Yang</b:First>
            <b:Middle>Yang Zhang</b:Middle>
          </b:Person>
        </b:NameList>
      </b:Author>
    </b:Author>
    <b:JournalName>International Journal of Science and Research</b:JournalName>
    <b:Pages>268-269</b:Pages>
    <b:Volume>12</b:Volume>
    <b:Issue>2</b:Issue>
    <b:RefOrder>12</b:RefOrder>
  </b:Source>
  <b:Source>
    <b:Tag>Kat23</b:Tag>
    <b:SourceType>InternetSite</b:SourceType>
    <b:Guid>{72A95BEC-29B5-4817-BC97-B08E17FE0731}</b:Guid>
    <b:Title>highSpeedTraining</b:Title>
    <b:Year>2023</b:Year>
    <b:Author>
      <b:Author>
        <b:NameList>
          <b:Person>
            <b:Last>Martinelli</b:Last>
            <b:First>Katie</b:First>
          </b:Person>
        </b:NameList>
      </b:Author>
    </b:Author>
    <b:YearAccessed>2023</b:YearAccessed>
    <b:MonthAccessed>August</b:MonthAccessed>
    <b:DayAccessed>29</b:DayAccessed>
    <b:URL>https://www.highspeedtraining.co.uk/hub/personal-development-plan-template/</b:URL>
    <b:RefOrder>13</b:RefOrder>
  </b:Source>
</b:Sources>
</file>

<file path=customXml/itemProps1.xml><?xml version="1.0" encoding="utf-8"?>
<ds:datastoreItem xmlns:ds="http://schemas.openxmlformats.org/officeDocument/2006/customXml" ds:itemID="{8B9E6308-ED19-4BDB-AE47-3137237BB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13</Pages>
  <Words>3464</Words>
  <Characters>19749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Pisanti</dc:creator>
  <cp:keywords/>
  <dc:description/>
  <cp:lastModifiedBy>Andrea Pisanti</cp:lastModifiedBy>
  <cp:revision>9</cp:revision>
  <dcterms:created xsi:type="dcterms:W3CDTF">2023-08-30T08:53:00Z</dcterms:created>
  <dcterms:modified xsi:type="dcterms:W3CDTF">2023-08-30T11:33:00Z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3b3b86aa-79b7-4a23-817b-034bfcbf4796</vt:lpwstr>
  </property>
</Properties>
</file>