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E3370" w14:textId="6733FF78" w:rsidR="00414161" w:rsidRDefault="00414161">
      <w:pPr>
        <w:rPr>
          <w:u w:val="single"/>
        </w:rPr>
      </w:pPr>
      <w:r>
        <w:rPr>
          <w:u w:val="single"/>
        </w:rPr>
        <w:t>Briefing paper Part 1</w:t>
      </w:r>
    </w:p>
    <w:p w14:paraId="50DC9009" w14:textId="2E104B8E" w:rsidR="00A22FEA" w:rsidRDefault="00A22FEA">
      <w:pPr>
        <w:rPr>
          <w:u w:val="single"/>
        </w:rPr>
      </w:pPr>
    </w:p>
    <w:p w14:paraId="422F4B4C" w14:textId="06735DBC" w:rsidR="00A22FEA" w:rsidRDefault="00397DCD">
      <w:pPr>
        <w:rPr>
          <w:u w:val="single"/>
        </w:rPr>
      </w:pPr>
      <w:r w:rsidRPr="00843B2C">
        <w:rPr>
          <w:u w:val="single"/>
        </w:rPr>
        <w:t>Evidence-based practice (AC 1.1)</w:t>
      </w:r>
    </w:p>
    <w:p w14:paraId="0AA5567F" w14:textId="175502BD" w:rsidR="00843B2C" w:rsidRDefault="001B6F6F">
      <w:r>
        <w:t>People prof</w:t>
      </w:r>
      <w:r w:rsidR="00630B6D">
        <w:t xml:space="preserve">essionals </w:t>
      </w:r>
      <w:r w:rsidR="008734CB">
        <w:t xml:space="preserve">have faced many ideas about what can work or cannot work in the workplace. </w:t>
      </w:r>
      <w:r w:rsidR="004253AA">
        <w:t>David Lev</w:t>
      </w:r>
      <w:r w:rsidR="00D52065">
        <w:t xml:space="preserve">itin stated </w:t>
      </w:r>
      <w:r w:rsidR="001013A7">
        <w:t>facts, pseudo facts and rumour</w:t>
      </w:r>
      <w:r w:rsidR="00753329">
        <w:t xml:space="preserve"> pose as information; trying</w:t>
      </w:r>
      <w:r w:rsidR="000D34AC">
        <w:t xml:space="preserve"> to figure out what should be known and what should be ignored can be exhausting</w:t>
      </w:r>
      <w:r w:rsidR="00D12DE8">
        <w:t xml:space="preserve"> (CIPD, 2024). </w:t>
      </w:r>
      <w:r w:rsidR="00FB618E">
        <w:t xml:space="preserve">Shortcuts to making decisions </w:t>
      </w:r>
      <w:r w:rsidR="00676F0A">
        <w:t>is easier than dealing with an information overload</w:t>
      </w:r>
      <w:r w:rsidR="000B02FA">
        <w:t>.</w:t>
      </w:r>
      <w:r w:rsidR="00B45E74">
        <w:t xml:space="preserve"> </w:t>
      </w:r>
      <w:r w:rsidR="00787AF1">
        <w:t xml:space="preserve">This means bias </w:t>
      </w:r>
      <w:r w:rsidR="001049E7">
        <w:t xml:space="preserve">is likely </w:t>
      </w:r>
      <w:r w:rsidR="00064588">
        <w:t>to happen</w:t>
      </w:r>
      <w:r w:rsidR="00500BFA">
        <w:t>, t</w:t>
      </w:r>
      <w:r w:rsidR="0048249E">
        <w:t>he most common being</w:t>
      </w:r>
      <w:r w:rsidR="00DC32F2">
        <w:t xml:space="preserve"> </w:t>
      </w:r>
      <w:r w:rsidR="00690640">
        <w:t>authority bias, where a person or organisation</w:t>
      </w:r>
      <w:r w:rsidR="00F62410">
        <w:t xml:space="preserve"> in authority has</w:t>
      </w:r>
      <w:r w:rsidR="00C77706">
        <w:t xml:space="preserve"> been given more value on</w:t>
      </w:r>
      <w:r w:rsidR="00F62410">
        <w:t xml:space="preserve"> their opinion</w:t>
      </w:r>
      <w:r w:rsidR="00E14CCE">
        <w:t xml:space="preserve">; </w:t>
      </w:r>
      <w:r w:rsidR="001E150A">
        <w:t>conformity bias, where</w:t>
      </w:r>
      <w:r w:rsidR="009C7889">
        <w:t xml:space="preserve"> the opinion conforms to </w:t>
      </w:r>
      <w:r w:rsidR="003C4D8B">
        <w:t>others in a group; confirmation bias</w:t>
      </w:r>
      <w:r w:rsidR="008F408E">
        <w:t xml:space="preserve">, which is </w:t>
      </w:r>
      <w:r w:rsidR="00E05F79">
        <w:t xml:space="preserve">confirming existing </w:t>
      </w:r>
      <w:r w:rsidR="007E7882">
        <w:t>opinions</w:t>
      </w:r>
      <w:r w:rsidR="00D436BE">
        <w:t xml:space="preserve"> by assessing new information</w:t>
      </w:r>
      <w:r w:rsidR="00297ADC">
        <w:t xml:space="preserve">. </w:t>
      </w:r>
      <w:r w:rsidR="00D92043">
        <w:t xml:space="preserve">This </w:t>
      </w:r>
      <w:r w:rsidR="00635D29">
        <w:t xml:space="preserve">makes a </w:t>
      </w:r>
      <w:r w:rsidR="00240AFE">
        <w:t xml:space="preserve">tendency to </w:t>
      </w:r>
      <w:r w:rsidR="008D0C49">
        <w:t xml:space="preserve">choose research which supports </w:t>
      </w:r>
      <w:r w:rsidR="0014651F">
        <w:t xml:space="preserve">an opinion and ignoring </w:t>
      </w:r>
      <w:r w:rsidR="00E55B8E">
        <w:t xml:space="preserve">research which </w:t>
      </w:r>
      <w:r w:rsidR="00E55B8E" w:rsidRPr="0079735C">
        <w:rPr>
          <w:color w:val="FF0000"/>
        </w:rPr>
        <w:t>does</w:t>
      </w:r>
      <w:r w:rsidR="0079735C" w:rsidRPr="0079735C">
        <w:rPr>
          <w:color w:val="FF0000"/>
        </w:rPr>
        <w:t xml:space="preserve"> </w:t>
      </w:r>
      <w:r w:rsidR="00E55B8E" w:rsidRPr="0079735C">
        <w:rPr>
          <w:color w:val="FF0000"/>
        </w:rPr>
        <w:t>n</w:t>
      </w:r>
      <w:r w:rsidR="0079735C" w:rsidRPr="0079735C">
        <w:rPr>
          <w:color w:val="FF0000"/>
        </w:rPr>
        <w:t>o</w:t>
      </w:r>
      <w:r w:rsidR="00E55B8E" w:rsidRPr="0079735C">
        <w:rPr>
          <w:color w:val="FF0000"/>
        </w:rPr>
        <w:t>t</w:t>
      </w:r>
      <w:r w:rsidR="00E55B8E">
        <w:t>.</w:t>
      </w:r>
      <w:r w:rsidR="00F3454C">
        <w:t xml:space="preserve"> </w:t>
      </w:r>
      <w:r w:rsidR="00091F23" w:rsidRPr="00FC1DD0">
        <w:rPr>
          <w:color w:val="FF0000"/>
        </w:rPr>
        <w:t xml:space="preserve">According to the </w:t>
      </w:r>
      <w:r w:rsidR="00FC1DD0" w:rsidRPr="00FC1DD0">
        <w:rPr>
          <w:color w:val="FF0000"/>
        </w:rPr>
        <w:t>CIPD (2024), t</w:t>
      </w:r>
      <w:r w:rsidR="00FF3A89" w:rsidRPr="00FC1DD0">
        <w:rPr>
          <w:color w:val="FF0000"/>
        </w:rPr>
        <w:t xml:space="preserve">he </w:t>
      </w:r>
      <w:r w:rsidR="00FF3A89">
        <w:rPr>
          <w:color w:val="FF0000"/>
        </w:rPr>
        <w:t>four main sources of evidence include</w:t>
      </w:r>
      <w:r w:rsidR="005F043D">
        <w:rPr>
          <w:color w:val="FF0000"/>
        </w:rPr>
        <w:t xml:space="preserve"> scientific literature</w:t>
      </w:r>
      <w:r w:rsidR="005F043D" w:rsidRPr="002F6E75">
        <w:rPr>
          <w:color w:val="FF0000"/>
        </w:rPr>
        <w:t>: a</w:t>
      </w:r>
      <w:r w:rsidR="0026686D" w:rsidRPr="002F6E75">
        <w:rPr>
          <w:color w:val="FF0000"/>
        </w:rPr>
        <w:t xml:space="preserve">cademic research </w:t>
      </w:r>
      <w:r w:rsidR="00A93001" w:rsidRPr="002F6E75">
        <w:rPr>
          <w:color w:val="FF0000"/>
        </w:rPr>
        <w:t xml:space="preserve">can be considered the most reliable </w:t>
      </w:r>
      <w:r w:rsidR="00EA5BE1" w:rsidRPr="002F6E75">
        <w:rPr>
          <w:color w:val="FF0000"/>
        </w:rPr>
        <w:t xml:space="preserve">as it needs to be </w:t>
      </w:r>
      <w:r w:rsidR="004C5275" w:rsidRPr="002F6E75">
        <w:rPr>
          <w:color w:val="FF0000"/>
        </w:rPr>
        <w:t>carefully examined</w:t>
      </w:r>
      <w:r w:rsidR="0079765C" w:rsidRPr="002F6E75">
        <w:rPr>
          <w:color w:val="FF0000"/>
        </w:rPr>
        <w:t xml:space="preserve"> by other academics</w:t>
      </w:r>
      <w:r w:rsidR="001C1810" w:rsidRPr="002F6E75">
        <w:rPr>
          <w:color w:val="FF0000"/>
        </w:rPr>
        <w:t xml:space="preserve"> before publication</w:t>
      </w:r>
      <w:r w:rsidR="005F043D" w:rsidRPr="002F6E75">
        <w:rPr>
          <w:color w:val="FF0000"/>
        </w:rPr>
        <w:t xml:space="preserve">; </w:t>
      </w:r>
      <w:r w:rsidR="004E5191" w:rsidRPr="002F6E75">
        <w:rPr>
          <w:color w:val="FF0000"/>
        </w:rPr>
        <w:t xml:space="preserve">organisational data: this can be in the form of </w:t>
      </w:r>
      <w:r w:rsidR="00122CF0" w:rsidRPr="002F6E75">
        <w:rPr>
          <w:color w:val="FF0000"/>
        </w:rPr>
        <w:t>human resources or customer research; exper</w:t>
      </w:r>
      <w:r w:rsidR="00EE58B1" w:rsidRPr="002F6E75">
        <w:rPr>
          <w:color w:val="FF0000"/>
        </w:rPr>
        <w:t xml:space="preserve">iential evidence: the knowledge of the people within the organisation; </w:t>
      </w:r>
      <w:r w:rsidR="00D20CCA" w:rsidRPr="002F6E75">
        <w:rPr>
          <w:color w:val="FF0000"/>
        </w:rPr>
        <w:t>stakeholder: information provided by affected or interested groups such as employees or shareholders</w:t>
      </w:r>
      <w:r w:rsidR="00D20CCA">
        <w:t>.</w:t>
      </w:r>
      <w:r w:rsidR="00753922">
        <w:t xml:space="preserve"> </w:t>
      </w:r>
      <w:r w:rsidR="001C1810">
        <w:t xml:space="preserve"> </w:t>
      </w:r>
      <w:r w:rsidR="006266DF">
        <w:t xml:space="preserve">Research </w:t>
      </w:r>
      <w:r w:rsidR="00051AD7">
        <w:t>can</w:t>
      </w:r>
      <w:r w:rsidR="00285F15">
        <w:t xml:space="preserve"> </w:t>
      </w:r>
      <w:r w:rsidR="00AE6AF4">
        <w:t xml:space="preserve">also be drawn from other fields </w:t>
      </w:r>
      <w:r w:rsidR="00E90A30">
        <w:t xml:space="preserve">such as </w:t>
      </w:r>
      <w:r w:rsidR="00936D44">
        <w:t>occupational psychology, sociology of work</w:t>
      </w:r>
      <w:r w:rsidR="00AE3663">
        <w:t>, behaviour</w:t>
      </w:r>
      <w:r w:rsidR="004D2415">
        <w:t>al and labour market economi</w:t>
      </w:r>
      <w:r w:rsidR="00C77294">
        <w:t>cs, employment law, business ethics, business history and human geography (</w:t>
      </w:r>
      <w:r w:rsidR="00CC63E9">
        <w:t>Taylor &amp; Woodhams,</w:t>
      </w:r>
      <w:r w:rsidR="00041058">
        <w:t xml:space="preserve"> 2022). </w:t>
      </w:r>
      <w:r w:rsidR="00F354DA">
        <w:t xml:space="preserve">By working with different consultants from various fields, </w:t>
      </w:r>
      <w:r w:rsidR="00924B14">
        <w:t xml:space="preserve">their expertise can be applied </w:t>
      </w:r>
      <w:r w:rsidR="00446C9C">
        <w:t>to making an evidence-based decision.</w:t>
      </w:r>
    </w:p>
    <w:p w14:paraId="6667CBE2" w14:textId="77777777" w:rsidR="0048249E" w:rsidRPr="00843B2C" w:rsidRDefault="0048249E"/>
    <w:p w14:paraId="12DFA6AD" w14:textId="2996B154" w:rsidR="00397DCD" w:rsidRDefault="00397DCD">
      <w:pPr>
        <w:rPr>
          <w:u w:val="single"/>
        </w:rPr>
      </w:pPr>
      <w:r w:rsidRPr="00843B2C">
        <w:rPr>
          <w:u w:val="single"/>
        </w:rPr>
        <w:t>Analysis tools and methods (AC 1.2)</w:t>
      </w:r>
    </w:p>
    <w:p w14:paraId="19449AC7" w14:textId="47394118" w:rsidR="00AB2FDA" w:rsidRDefault="00702461">
      <w:r>
        <w:t xml:space="preserve">PESTLE analysis can be used </w:t>
      </w:r>
      <w:r w:rsidR="001A62AC">
        <w:t xml:space="preserve">to find and understand long term business trends to support business planning </w:t>
      </w:r>
      <w:r w:rsidR="00612794">
        <w:t xml:space="preserve">situations. It can provide information on business </w:t>
      </w:r>
      <w:r w:rsidR="00526B25">
        <w:t xml:space="preserve">direction, growth targets and risks. It can </w:t>
      </w:r>
      <w:r w:rsidR="00646FC1">
        <w:t>determine the soundness of products and assist with new product planning. It can help id</w:t>
      </w:r>
      <w:r w:rsidR="000506D6">
        <w:t>entify skills gaps, new job roles, job</w:t>
      </w:r>
      <w:r w:rsidR="003644C7">
        <w:t xml:space="preserve"> reductions and</w:t>
      </w:r>
      <w:r w:rsidR="000506D6">
        <w:t xml:space="preserve"> displacements</w:t>
      </w:r>
      <w:r w:rsidR="003644C7">
        <w:t>. It can help a business prioritise</w:t>
      </w:r>
      <w:r w:rsidR="00B45FFC">
        <w:t xml:space="preserve"> projects to accomplish market objectives and understand if a product </w:t>
      </w:r>
      <w:r w:rsidR="00966745">
        <w:t>or service is still needed in the marketplace. It can be used to hypothesise</w:t>
      </w:r>
      <w:r w:rsidR="00BC36F2">
        <w:t xml:space="preserve"> what can happen in the future and ensure factors are not </w:t>
      </w:r>
      <w:r w:rsidR="009C2CEF">
        <w:t>overlooked</w:t>
      </w:r>
      <w:r w:rsidR="00E55244">
        <w:t xml:space="preserve"> or ignored when associating strategies to the wider organisation</w:t>
      </w:r>
      <w:r w:rsidR="004C3132">
        <w:t>. Where a SWOT analysis</w:t>
      </w:r>
      <w:r w:rsidR="003A618C">
        <w:t xml:space="preserve"> is used as an in the moment</w:t>
      </w:r>
      <w:r w:rsidR="004F0BF4">
        <w:t xml:space="preserve"> analysis, PESTLE is a more </w:t>
      </w:r>
      <w:r w:rsidR="001850A6">
        <w:t>outward looking analysis which considers external factors</w:t>
      </w:r>
      <w:r w:rsidR="006160D6">
        <w:t xml:space="preserve"> in relation to the business.</w:t>
      </w:r>
      <w:r w:rsidR="00BC5D78">
        <w:t xml:space="preserve"> </w:t>
      </w:r>
      <w:r w:rsidR="000B1EB5">
        <w:t>It gives a better understanding of the wider business environment.</w:t>
      </w:r>
      <w:r w:rsidR="002028C4">
        <w:t xml:space="preserve"> It encourages external strategic thinking. It can assist in planning for </w:t>
      </w:r>
      <w:r w:rsidR="0077456C">
        <w:t xml:space="preserve">any </w:t>
      </w:r>
      <w:r w:rsidR="002028C4">
        <w:t>future</w:t>
      </w:r>
      <w:r w:rsidR="0077456C">
        <w:t xml:space="preserve"> risks so action can be taken</w:t>
      </w:r>
      <w:r w:rsidR="00865699">
        <w:t xml:space="preserve"> to minimise the impact</w:t>
      </w:r>
      <w:r w:rsidR="00425600">
        <w:t xml:space="preserve"> and spot opportunities</w:t>
      </w:r>
      <w:r w:rsidR="00B03197">
        <w:t xml:space="preserve"> and plan how to use them fully. In contrast, </w:t>
      </w:r>
      <w:r w:rsidR="0047221C">
        <w:t xml:space="preserve">with PESTLE, it is </w:t>
      </w:r>
      <w:r w:rsidR="0065484B">
        <w:t xml:space="preserve">easy to </w:t>
      </w:r>
      <w:r w:rsidR="009C2CEF">
        <w:t>oversimplify</w:t>
      </w:r>
      <w:r w:rsidR="0065484B">
        <w:t xml:space="preserve"> </w:t>
      </w:r>
      <w:r w:rsidR="00687C81">
        <w:t>the amount of data used. The data used may be based on assu</w:t>
      </w:r>
      <w:r w:rsidR="00817794">
        <w:t>m</w:t>
      </w:r>
      <w:r w:rsidR="00687C81">
        <w:t>ptions</w:t>
      </w:r>
      <w:r w:rsidR="00817794">
        <w:t xml:space="preserve"> that are later </w:t>
      </w:r>
      <w:r w:rsidR="00B962A3">
        <w:t xml:space="preserve">ungrounded. </w:t>
      </w:r>
      <w:r w:rsidR="00D367F1">
        <w:t>The process needs to be repeated regularly to be effective.</w:t>
      </w:r>
    </w:p>
    <w:p w14:paraId="10ADF5FD" w14:textId="5B636B4B" w:rsidR="009C2CEF" w:rsidRDefault="00CD38EE">
      <w:r>
        <w:t>It has been pointed</w:t>
      </w:r>
      <w:r w:rsidR="000F2E51">
        <w:t xml:space="preserve"> out</w:t>
      </w:r>
      <w:r w:rsidR="00135DF1">
        <w:t xml:space="preserve"> th</w:t>
      </w:r>
      <w:r w:rsidR="007D02CB">
        <w:t xml:space="preserve">at research projects make use of one </w:t>
      </w:r>
      <w:r w:rsidR="00DF7D4C">
        <w:t>or more data collection methods</w:t>
      </w:r>
      <w:r w:rsidR="00135901">
        <w:t xml:space="preserve"> such as surveys, </w:t>
      </w:r>
      <w:r w:rsidR="008A2FC3">
        <w:t>interviews, focus groups and participant observation (</w:t>
      </w:r>
      <w:r w:rsidR="003E75D9">
        <w:t>Perkins and Woodhams, 2022)</w:t>
      </w:r>
      <w:r w:rsidR="009D2A31">
        <w:t xml:space="preserve">. </w:t>
      </w:r>
      <w:r w:rsidR="00134204">
        <w:t xml:space="preserve">Most </w:t>
      </w:r>
      <w:r w:rsidR="006250F9">
        <w:t>research will involve some kind of survey</w:t>
      </w:r>
      <w:r w:rsidR="00E42086">
        <w:t xml:space="preserve"> which involves a document </w:t>
      </w:r>
      <w:r w:rsidR="00177B77">
        <w:t>of specific questions</w:t>
      </w:r>
      <w:r w:rsidR="00BA4A9E">
        <w:t xml:space="preserve"> that require respond</w:t>
      </w:r>
      <w:r w:rsidR="006151E5">
        <w:t>e</w:t>
      </w:r>
      <w:r w:rsidR="00BA4A9E">
        <w:t>nts to answer</w:t>
      </w:r>
      <w:r w:rsidR="00A601AE">
        <w:t>. The advantage</w:t>
      </w:r>
      <w:r w:rsidR="00804629">
        <w:t xml:space="preserve"> of surveys is they are cheap and fast to conduct</w:t>
      </w:r>
      <w:r w:rsidR="00EA4AF0">
        <w:t xml:space="preserve"> and</w:t>
      </w:r>
      <w:r w:rsidR="00971BDE">
        <w:t xml:space="preserve"> can be done in the respondent</w:t>
      </w:r>
      <w:r w:rsidR="00B65FFB">
        <w:t>’s own time. The disadvantage</w:t>
      </w:r>
      <w:r w:rsidR="00C01E91">
        <w:t xml:space="preserve"> of surveys is a possible low response </w:t>
      </w:r>
      <w:r w:rsidR="002F5509">
        <w:t>rate,</w:t>
      </w:r>
      <w:r w:rsidR="0055538A">
        <w:t xml:space="preserve"> and certain questions can be ignored. </w:t>
      </w:r>
      <w:r w:rsidR="005234CD">
        <w:t xml:space="preserve">It can also be difficult to ask questions which may need </w:t>
      </w:r>
      <w:r w:rsidR="000C6A7E">
        <w:t xml:space="preserve">more information. To improve these, </w:t>
      </w:r>
      <w:r w:rsidR="0078152F">
        <w:t>it is vital for surveys to be clear and to the point.</w:t>
      </w:r>
      <w:r w:rsidR="009647F4">
        <w:t xml:space="preserve"> The questions used can be open if they require furt</w:t>
      </w:r>
      <w:r w:rsidR="008B7623">
        <w:t xml:space="preserve">her details. </w:t>
      </w:r>
    </w:p>
    <w:p w14:paraId="5E00FCE2" w14:textId="77777777" w:rsidR="00D367F1" w:rsidRPr="00702461" w:rsidRDefault="00D367F1"/>
    <w:p w14:paraId="5ED09ECF" w14:textId="77777777" w:rsidR="00F5103C" w:rsidRDefault="00F5103C">
      <w:pPr>
        <w:rPr>
          <w:u w:val="single"/>
        </w:rPr>
      </w:pPr>
    </w:p>
    <w:p w14:paraId="151DB424" w14:textId="71D04AC0" w:rsidR="00397DCD" w:rsidRDefault="00397DCD">
      <w:pPr>
        <w:rPr>
          <w:u w:val="single"/>
        </w:rPr>
      </w:pPr>
      <w:r w:rsidRPr="00843B2C">
        <w:rPr>
          <w:u w:val="single"/>
        </w:rPr>
        <w:t>Critical thinking (AC 1.3)</w:t>
      </w:r>
    </w:p>
    <w:p w14:paraId="4D787899" w14:textId="5194AFC7" w:rsidR="00F5103C" w:rsidRPr="005A368C" w:rsidRDefault="005A368C">
      <w:r>
        <w:t>This builds on the premise</w:t>
      </w:r>
      <w:r w:rsidR="00A67C41">
        <w:t xml:space="preserve"> </w:t>
      </w:r>
      <w:r w:rsidR="00F006D0">
        <w:t xml:space="preserve">that a requirement </w:t>
      </w:r>
      <w:r w:rsidR="00EA633A">
        <w:t xml:space="preserve">of </w:t>
      </w:r>
      <w:r w:rsidR="002F5509">
        <w:t>evidence-based</w:t>
      </w:r>
      <w:r w:rsidR="00EA633A">
        <w:t xml:space="preserve"> practice is to ask good questions</w:t>
      </w:r>
      <w:r w:rsidR="008375A5">
        <w:t xml:space="preserve">. </w:t>
      </w:r>
      <w:r w:rsidR="007745F7">
        <w:t>A critical thinker</w:t>
      </w:r>
      <w:r w:rsidR="00680554">
        <w:t xml:space="preserve"> </w:t>
      </w:r>
      <w:r w:rsidR="00EE09EC">
        <w:t xml:space="preserve">is able to </w:t>
      </w:r>
      <w:r w:rsidR="00A02F3C">
        <w:t>reflect on ideas instead of accepting</w:t>
      </w:r>
      <w:r w:rsidR="00FD3C15">
        <w:t xml:space="preserve"> </w:t>
      </w:r>
      <w:r w:rsidR="002F5509">
        <w:t>them,</w:t>
      </w:r>
      <w:r w:rsidR="001F7644">
        <w:t xml:space="preserve"> so they are able to solve problems </w:t>
      </w:r>
      <w:r w:rsidR="006D41D1">
        <w:t xml:space="preserve">more effectively. </w:t>
      </w:r>
      <w:r w:rsidR="007C3F64">
        <w:t>When thinking or reading critically, it is important to ask who has written the evide</w:t>
      </w:r>
      <w:r w:rsidR="00096586">
        <w:t>nce and are their sources credi</w:t>
      </w:r>
      <w:r w:rsidR="007C3F64">
        <w:t xml:space="preserve">ble. The relevance of the evidence needs to be considered, whether it is made of fact or opinion, and whether anything has been purposely excluded. A question should be asked </w:t>
      </w:r>
      <w:r w:rsidR="00096586">
        <w:t xml:space="preserve">as to how the conclusion was reached and if it was a reasonable conclusion. </w:t>
      </w:r>
      <w:r w:rsidR="009F1D38">
        <w:t xml:space="preserve">It is important for a critical thinker </w:t>
      </w:r>
      <w:r w:rsidR="00DC24E0">
        <w:t xml:space="preserve">to collate evidence from </w:t>
      </w:r>
      <w:r w:rsidR="00A268AA">
        <w:t>various sources</w:t>
      </w:r>
      <w:r w:rsidR="00722CAC">
        <w:t xml:space="preserve"> (CIPD, 202</w:t>
      </w:r>
      <w:r w:rsidR="00AF71D5">
        <w:t>4)</w:t>
      </w:r>
      <w:r w:rsidR="00F71606">
        <w:t>.</w:t>
      </w:r>
      <w:r w:rsidR="009A679B">
        <w:t xml:space="preserve"> </w:t>
      </w:r>
      <w:r w:rsidR="00FE1FC8">
        <w:t xml:space="preserve">There are </w:t>
      </w:r>
      <w:r w:rsidR="007B62B7">
        <w:t xml:space="preserve">six ways to assist this known as the 6As. </w:t>
      </w:r>
      <w:r w:rsidR="002D6AC3">
        <w:t xml:space="preserve">These are </w:t>
      </w:r>
      <w:r w:rsidR="00583473">
        <w:t>asking</w:t>
      </w:r>
      <w:r w:rsidR="001641E1">
        <w:t xml:space="preserve"> </w:t>
      </w:r>
      <w:r w:rsidR="002419AC">
        <w:t>–</w:t>
      </w:r>
      <w:r w:rsidR="001641E1">
        <w:t xml:space="preserve"> </w:t>
      </w:r>
      <w:r w:rsidR="00C62757">
        <w:t>t</w:t>
      </w:r>
      <w:r w:rsidR="002419AC">
        <w:t xml:space="preserve">he problem is </w:t>
      </w:r>
      <w:r w:rsidR="00947E2B">
        <w:t xml:space="preserve">turned into </w:t>
      </w:r>
      <w:r w:rsidR="00E34F00">
        <w:t xml:space="preserve">an </w:t>
      </w:r>
      <w:r w:rsidR="004C0AF0">
        <w:t xml:space="preserve">answerable question; acquiring </w:t>
      </w:r>
      <w:r w:rsidR="00130C11">
        <w:t>–</w:t>
      </w:r>
      <w:r w:rsidR="004C0AF0">
        <w:t xml:space="preserve"> </w:t>
      </w:r>
      <w:r w:rsidR="00130C11">
        <w:t xml:space="preserve">retrieving evidence; </w:t>
      </w:r>
      <w:r w:rsidR="00DA007E">
        <w:t>appraising</w:t>
      </w:r>
      <w:r w:rsidR="00D51D4D">
        <w:t xml:space="preserve"> </w:t>
      </w:r>
      <w:r w:rsidR="00C17AC9">
        <w:t>–</w:t>
      </w:r>
      <w:r w:rsidR="00D51D4D">
        <w:t xml:space="preserve"> </w:t>
      </w:r>
      <w:r w:rsidR="00C17AC9">
        <w:t xml:space="preserve">judging the relevance of evidence; </w:t>
      </w:r>
      <w:r w:rsidR="00623CA2">
        <w:t xml:space="preserve">aggregating – bringing the evidence together; applying </w:t>
      </w:r>
      <w:r w:rsidR="00173A3D">
        <w:t>–</w:t>
      </w:r>
      <w:r w:rsidR="00623CA2">
        <w:t xml:space="preserve"> </w:t>
      </w:r>
      <w:r w:rsidR="00173A3D">
        <w:t>joining the evidence to the decision making</w:t>
      </w:r>
      <w:r w:rsidR="00747A25">
        <w:t xml:space="preserve">; assessing </w:t>
      </w:r>
      <w:r w:rsidR="00CD4AC0">
        <w:t>–</w:t>
      </w:r>
      <w:r w:rsidR="00747A25">
        <w:t xml:space="preserve"> </w:t>
      </w:r>
      <w:r w:rsidR="00CD4AC0">
        <w:t xml:space="preserve">weighing up the decision’s outcome. </w:t>
      </w:r>
      <w:r w:rsidR="00F829DC">
        <w:t xml:space="preserve">Critical thinking allows </w:t>
      </w:r>
      <w:r w:rsidR="00D770F8">
        <w:t xml:space="preserve">the opportunity for </w:t>
      </w:r>
      <w:r w:rsidR="00007609">
        <w:t xml:space="preserve">further learning and removing misinformation or common errors </w:t>
      </w:r>
      <w:r w:rsidR="00376AFF">
        <w:t xml:space="preserve">that may be met in the workplace (Taylor </w:t>
      </w:r>
      <w:r w:rsidR="00FE4722">
        <w:t>and Woodhams, 2022).</w:t>
      </w:r>
    </w:p>
    <w:p w14:paraId="5927F8A9" w14:textId="77777777" w:rsidR="00F5103C" w:rsidRDefault="00F5103C">
      <w:pPr>
        <w:rPr>
          <w:u w:val="single"/>
        </w:rPr>
      </w:pPr>
    </w:p>
    <w:p w14:paraId="56D14720" w14:textId="162A4FBC" w:rsidR="00397DCD" w:rsidRDefault="00397DCD">
      <w:pPr>
        <w:rPr>
          <w:u w:val="single"/>
        </w:rPr>
      </w:pPr>
      <w:r w:rsidRPr="00843B2C">
        <w:rPr>
          <w:u w:val="single"/>
        </w:rPr>
        <w:t>Decision making process (AC 1.4)</w:t>
      </w:r>
    </w:p>
    <w:p w14:paraId="0439D758" w14:textId="77777777" w:rsidR="00F90D53" w:rsidRDefault="008D6738">
      <w:r>
        <w:t>Decision making in organisations</w:t>
      </w:r>
      <w:r w:rsidR="003624BB">
        <w:t xml:space="preserve"> can </w:t>
      </w:r>
      <w:r w:rsidR="00A63403">
        <w:t xml:space="preserve">use a variety of </w:t>
      </w:r>
      <w:r w:rsidR="003A73DD">
        <w:t>models and techniques</w:t>
      </w:r>
      <w:r w:rsidR="00A12976">
        <w:t>, which are improved through evaluation.</w:t>
      </w:r>
      <w:r w:rsidR="00FF75A1">
        <w:t xml:space="preserve"> </w:t>
      </w:r>
      <w:r w:rsidR="00967E24">
        <w:rPr>
          <w:color w:val="FF0000"/>
        </w:rPr>
        <w:t>According to Taylor and Woodhams</w:t>
      </w:r>
      <w:r w:rsidR="00533189">
        <w:rPr>
          <w:color w:val="FF0000"/>
        </w:rPr>
        <w:t xml:space="preserve"> (2022), certain practices</w:t>
      </w:r>
      <w:r w:rsidR="000F1FFB">
        <w:rPr>
          <w:color w:val="FF0000"/>
        </w:rPr>
        <w:t xml:space="preserve"> and approaches </w:t>
      </w:r>
      <w:r w:rsidR="00EB262E">
        <w:rPr>
          <w:color w:val="FF0000"/>
        </w:rPr>
        <w:t>help an organisation in gaining competitive advantage and there is</w:t>
      </w:r>
      <w:r w:rsidR="008E6B0D">
        <w:rPr>
          <w:color w:val="FF0000"/>
        </w:rPr>
        <w:t xml:space="preserve"> a definitive link between HR activity and business performance</w:t>
      </w:r>
      <w:r w:rsidR="0051757E">
        <w:rPr>
          <w:color w:val="FF0000"/>
        </w:rPr>
        <w:t xml:space="preserve">. There are differences in opinion as to which practices are </w:t>
      </w:r>
      <w:r w:rsidR="003B364F">
        <w:rPr>
          <w:color w:val="FF0000"/>
        </w:rPr>
        <w:t>universally</w:t>
      </w:r>
      <w:r w:rsidR="00CF545A">
        <w:rPr>
          <w:color w:val="FF0000"/>
        </w:rPr>
        <w:t xml:space="preserve"> applicable, despite the market </w:t>
      </w:r>
      <w:r w:rsidR="00950A32">
        <w:rPr>
          <w:color w:val="FF0000"/>
        </w:rPr>
        <w:t>strategy being used.</w:t>
      </w:r>
      <w:r w:rsidR="00E7378D">
        <w:rPr>
          <w:color w:val="FF0000"/>
        </w:rPr>
        <w:t xml:space="preserve"> Best practice uses advanced </w:t>
      </w:r>
      <w:r w:rsidR="003D138D">
        <w:rPr>
          <w:color w:val="FF0000"/>
        </w:rPr>
        <w:t xml:space="preserve">methods, makes a commitment to employee </w:t>
      </w:r>
      <w:r w:rsidR="00FA7288">
        <w:rPr>
          <w:color w:val="FF0000"/>
        </w:rPr>
        <w:t>involvement and it makes a substantial investment</w:t>
      </w:r>
      <w:r w:rsidR="00036819">
        <w:rPr>
          <w:color w:val="FF0000"/>
        </w:rPr>
        <w:t xml:space="preserve"> to training and development</w:t>
      </w:r>
      <w:r w:rsidR="00CA7AF1">
        <w:rPr>
          <w:color w:val="FF0000"/>
        </w:rPr>
        <w:t xml:space="preserve">. The alternative to this is best fit. </w:t>
      </w:r>
      <w:r w:rsidR="00943B7B">
        <w:rPr>
          <w:color w:val="FF0000"/>
        </w:rPr>
        <w:t>This has a link between HR management practice</w:t>
      </w:r>
      <w:r w:rsidR="00B531DE">
        <w:rPr>
          <w:color w:val="FF0000"/>
        </w:rPr>
        <w:t xml:space="preserve"> and achieving competitive advantage</w:t>
      </w:r>
      <w:r w:rsidR="001D73E9">
        <w:rPr>
          <w:color w:val="FF0000"/>
        </w:rPr>
        <w:t>.</w:t>
      </w:r>
      <w:r w:rsidR="00A12976">
        <w:t xml:space="preserve"> </w:t>
      </w:r>
      <w:r w:rsidR="001D73E9">
        <w:t>A</w:t>
      </w:r>
      <w:r w:rsidR="005A0DDE">
        <w:t xml:space="preserve"> decision can be made as it is the ‘best fit’ </w:t>
      </w:r>
      <w:r w:rsidR="00916556">
        <w:t>for the organisation’s strategy.</w:t>
      </w:r>
      <w:r w:rsidR="001D73E9">
        <w:t xml:space="preserve"> </w:t>
      </w:r>
      <w:r w:rsidR="00532383">
        <w:rPr>
          <w:color w:val="FF0000"/>
        </w:rPr>
        <w:t xml:space="preserve">Best fit does not have a one size fits all solution but </w:t>
      </w:r>
      <w:r w:rsidR="00CF6C79">
        <w:rPr>
          <w:color w:val="FF0000"/>
        </w:rPr>
        <w:t>is based on the particular circumstances of each organisation</w:t>
      </w:r>
      <w:r w:rsidR="00010922">
        <w:rPr>
          <w:color w:val="FF0000"/>
        </w:rPr>
        <w:t>. What works for one will not necessarily work for another</w:t>
      </w:r>
      <w:r w:rsidR="000F2ACB">
        <w:rPr>
          <w:color w:val="FF0000"/>
        </w:rPr>
        <w:t>.</w:t>
      </w:r>
      <w:r w:rsidR="00916556">
        <w:t xml:space="preserve"> </w:t>
      </w:r>
    </w:p>
    <w:p w14:paraId="0DB3DACA" w14:textId="160672FA" w:rsidR="00FE4722" w:rsidRPr="00FE4722" w:rsidRDefault="00520F85">
      <w:r>
        <w:t xml:space="preserve">The quality of a decision </w:t>
      </w:r>
      <w:r w:rsidR="00356DF9">
        <w:t xml:space="preserve">can be improved by the method used to </w:t>
      </w:r>
      <w:r w:rsidR="00EA4ED8">
        <w:t>make it</w:t>
      </w:r>
      <w:r w:rsidR="00360C68">
        <w:t xml:space="preserve"> such as the ‘six hats’ technique</w:t>
      </w:r>
      <w:r w:rsidR="00F526D0">
        <w:t>, developed by Edward De Bono (</w:t>
      </w:r>
      <w:r w:rsidR="000018CC">
        <w:t>Perkins and Woodhams, 2022).</w:t>
      </w:r>
      <w:r w:rsidR="00DD54D5">
        <w:t xml:space="preserve"> </w:t>
      </w:r>
      <w:r w:rsidR="007270A4">
        <w:rPr>
          <w:color w:val="FF0000"/>
        </w:rPr>
        <w:t xml:space="preserve">This is </w:t>
      </w:r>
      <w:r w:rsidR="00817D00">
        <w:rPr>
          <w:color w:val="FF0000"/>
        </w:rPr>
        <w:t>a simple</w:t>
      </w:r>
      <w:r w:rsidR="000B0B93">
        <w:rPr>
          <w:color w:val="FF0000"/>
        </w:rPr>
        <w:t>, effective “parallel thinking” process</w:t>
      </w:r>
      <w:r w:rsidR="004F1DE1">
        <w:rPr>
          <w:color w:val="FF0000"/>
        </w:rPr>
        <w:t xml:space="preserve"> that helps</w:t>
      </w:r>
      <w:r w:rsidR="00F1268C">
        <w:rPr>
          <w:color w:val="FF0000"/>
        </w:rPr>
        <w:t xml:space="preserve"> people to walk outside</w:t>
      </w:r>
      <w:r w:rsidR="00142F6D">
        <w:rPr>
          <w:color w:val="FF0000"/>
        </w:rPr>
        <w:t xml:space="preserve"> the limits of small-mindedness</w:t>
      </w:r>
      <w:r w:rsidR="00295EFC">
        <w:rPr>
          <w:color w:val="FF0000"/>
        </w:rPr>
        <w:t xml:space="preserve">, unidirectional thinking and </w:t>
      </w:r>
      <w:r w:rsidR="00813C1A">
        <w:rPr>
          <w:color w:val="FF0000"/>
        </w:rPr>
        <w:t>fixed positions (De Bono, 1985).</w:t>
      </w:r>
      <w:r w:rsidR="000018CC">
        <w:t xml:space="preserve"> This technique </w:t>
      </w:r>
      <w:r w:rsidR="007F0E2E">
        <w:t xml:space="preserve">is considered to be one of the most effective and ethical models as it </w:t>
      </w:r>
      <w:r w:rsidR="000018CC">
        <w:t xml:space="preserve">requires the decision makers to </w:t>
      </w:r>
      <w:r w:rsidR="0043349A">
        <w:t xml:space="preserve">regard many ways of thinking </w:t>
      </w:r>
      <w:r w:rsidR="00DF677C">
        <w:t>about a problem</w:t>
      </w:r>
      <w:r w:rsidR="00F35417">
        <w:t xml:space="preserve"> </w:t>
      </w:r>
      <w:r w:rsidR="007C3F64">
        <w:t>from six different</w:t>
      </w:r>
      <w:r w:rsidR="00F35417">
        <w:t xml:space="preserve"> perspective</w:t>
      </w:r>
      <w:r w:rsidR="007C3F64">
        <w:t>s</w:t>
      </w:r>
      <w:r w:rsidR="00F35417">
        <w:t xml:space="preserve"> represented by a different coloured hat</w:t>
      </w:r>
      <w:r w:rsidR="007C3F64">
        <w:t>, allowing decision makers to compare and evaluate ideas critically</w:t>
      </w:r>
      <w:r w:rsidR="00AE405A">
        <w:t xml:space="preserve">. </w:t>
      </w:r>
      <w:r w:rsidR="00B806DA">
        <w:t>It can be used as an individual or as a team</w:t>
      </w:r>
      <w:r w:rsidR="008465E8">
        <w:t>. The thinking elements include</w:t>
      </w:r>
      <w:r w:rsidR="00B806DA">
        <w:t xml:space="preserve"> the blue hat</w:t>
      </w:r>
      <w:r w:rsidR="0031463C">
        <w:t xml:space="preserve"> -</w:t>
      </w:r>
      <w:r w:rsidR="00B806DA">
        <w:t xml:space="preserve"> act</w:t>
      </w:r>
      <w:r w:rsidR="0031463C">
        <w:t>s</w:t>
      </w:r>
      <w:r w:rsidR="00B806DA">
        <w:t xml:space="preserve"> as</w:t>
      </w:r>
      <w:r w:rsidR="0031463C">
        <w:t xml:space="preserve"> a</w:t>
      </w:r>
      <w:r w:rsidR="00B806DA">
        <w:t xml:space="preserve"> facilitator</w:t>
      </w:r>
      <w:r w:rsidR="0031463C">
        <w:t xml:space="preserve">, </w:t>
      </w:r>
      <w:r w:rsidR="00A6645C">
        <w:rPr>
          <w:color w:val="FF0000"/>
        </w:rPr>
        <w:t>opening the discussion and keeping it under control</w:t>
      </w:r>
      <w:r w:rsidR="006D0D64">
        <w:rPr>
          <w:color w:val="FF0000"/>
        </w:rPr>
        <w:t>; the white hat – acts as the prober</w:t>
      </w:r>
      <w:r w:rsidR="004F3E00">
        <w:rPr>
          <w:color w:val="FF0000"/>
        </w:rPr>
        <w:t>, acting on the facts and information available</w:t>
      </w:r>
      <w:r w:rsidR="00FF23ED">
        <w:rPr>
          <w:color w:val="FF0000"/>
        </w:rPr>
        <w:t xml:space="preserve">; </w:t>
      </w:r>
      <w:r w:rsidR="002F4BAA">
        <w:rPr>
          <w:color w:val="FF0000"/>
        </w:rPr>
        <w:t>the red hat – acts as the partner</w:t>
      </w:r>
      <w:r w:rsidR="00D13C8D">
        <w:rPr>
          <w:color w:val="FF0000"/>
        </w:rPr>
        <w:t xml:space="preserve">, focussing on the </w:t>
      </w:r>
      <w:r w:rsidR="00153C49">
        <w:rPr>
          <w:color w:val="FF0000"/>
        </w:rPr>
        <w:t xml:space="preserve">emotions and feelings of those involved; </w:t>
      </w:r>
      <w:r w:rsidR="00B45727">
        <w:rPr>
          <w:color w:val="FF0000"/>
        </w:rPr>
        <w:t>the yellow hat – acts as the provider</w:t>
      </w:r>
      <w:r w:rsidR="00520ACC">
        <w:rPr>
          <w:color w:val="FF0000"/>
        </w:rPr>
        <w:t xml:space="preserve">, focussing on the benefits of the discussion; the black hat </w:t>
      </w:r>
      <w:r w:rsidR="00B1028B">
        <w:rPr>
          <w:color w:val="FF0000"/>
        </w:rPr>
        <w:t>–</w:t>
      </w:r>
      <w:r w:rsidR="00520ACC">
        <w:rPr>
          <w:color w:val="FF0000"/>
        </w:rPr>
        <w:t xml:space="preserve"> </w:t>
      </w:r>
      <w:r w:rsidR="00B1028B">
        <w:rPr>
          <w:color w:val="FF0000"/>
        </w:rPr>
        <w:t>acts as the preventer, focussing on the possible risks and barriers</w:t>
      </w:r>
      <w:r w:rsidR="00966EFD">
        <w:rPr>
          <w:color w:val="FF0000"/>
        </w:rPr>
        <w:t xml:space="preserve">; </w:t>
      </w:r>
      <w:r w:rsidR="00A47E4F">
        <w:rPr>
          <w:color w:val="FF0000"/>
        </w:rPr>
        <w:t>and the green hat – acts as the proposer, focussing on possible solutions to address the risks and barriers</w:t>
      </w:r>
      <w:r w:rsidR="00DC6415">
        <w:rPr>
          <w:color w:val="FF0000"/>
        </w:rPr>
        <w:t xml:space="preserve">. </w:t>
      </w:r>
      <w:r w:rsidR="00695FFF">
        <w:rPr>
          <w:color w:val="FF0000"/>
        </w:rPr>
        <w:t>If used strategically, this method is a powerful tool in developing</w:t>
      </w:r>
      <w:r w:rsidR="00A92CD3">
        <w:rPr>
          <w:color w:val="FF0000"/>
        </w:rPr>
        <w:t xml:space="preserve"> workforce decisions for best business results (</w:t>
      </w:r>
      <w:r w:rsidR="00C310B4">
        <w:rPr>
          <w:color w:val="FF0000"/>
        </w:rPr>
        <w:t>Smutri, 2016).</w:t>
      </w:r>
      <w:r w:rsidR="00B806DA">
        <w:t xml:space="preserve"> This is a lateral form of thinking, giving flexibility to exploring </w:t>
      </w:r>
      <w:r w:rsidR="00A268AA">
        <w:t>innovative ideas</w:t>
      </w:r>
      <w:r w:rsidR="00B806DA">
        <w:t>.</w:t>
      </w:r>
      <w:r w:rsidR="00366F5C">
        <w:t xml:space="preserve"> </w:t>
      </w:r>
    </w:p>
    <w:p w14:paraId="7041A427" w14:textId="1CA4352B" w:rsidR="00397DCD" w:rsidRDefault="00397DCD">
      <w:pPr>
        <w:rPr>
          <w:u w:val="single"/>
        </w:rPr>
      </w:pPr>
      <w:r w:rsidRPr="00843B2C">
        <w:rPr>
          <w:u w:val="single"/>
        </w:rPr>
        <w:lastRenderedPageBreak/>
        <w:t>Ethics (AC 1.5)</w:t>
      </w:r>
    </w:p>
    <w:p w14:paraId="1ED4B247" w14:textId="77777777" w:rsidR="00B66674" w:rsidRDefault="004563DA" w:rsidP="008C2CAE">
      <w:r>
        <w:t>The CIPD suggest that ethical values give the moral compass</w:t>
      </w:r>
      <w:r w:rsidR="00246D5A">
        <w:t xml:space="preserve"> by which to live buy and make decisions</w:t>
      </w:r>
      <w:r w:rsidR="00491521">
        <w:t xml:space="preserve"> (Mitchell and Smith, 2022). Organisations need to operate in an ethical environment. </w:t>
      </w:r>
      <w:r w:rsidR="00882677">
        <w:t>When actions are taken by peo</w:t>
      </w:r>
      <w:r w:rsidR="00A27B43">
        <w:t xml:space="preserve">ple professionals, they </w:t>
      </w:r>
      <w:r w:rsidR="001945D7">
        <w:t xml:space="preserve">refer to the four forces which need to be accounted for. The action might be to </w:t>
      </w:r>
      <w:r w:rsidR="00085C2C">
        <w:t xml:space="preserve">benefit the business, </w:t>
      </w:r>
      <w:r w:rsidR="0099439B">
        <w:t xml:space="preserve">be the ethical thing to do, </w:t>
      </w:r>
      <w:r w:rsidR="0097191C">
        <w:t xml:space="preserve">be a legal requirement or be </w:t>
      </w:r>
      <w:r w:rsidR="009D5478">
        <w:t>personal values and beliefs.</w:t>
      </w:r>
    </w:p>
    <w:p w14:paraId="2AEA843A" w14:textId="04D8F3F7" w:rsidR="00DC4AEF" w:rsidRDefault="007D2CFB" w:rsidP="008C2CAE">
      <w:pPr>
        <w:rPr>
          <w:color w:val="FF0000"/>
        </w:rPr>
      </w:pPr>
      <w:r>
        <w:rPr>
          <w:color w:val="FF0000"/>
        </w:rPr>
        <w:t xml:space="preserve">Actions taken are usually influenced by four forces. </w:t>
      </w:r>
      <w:r w:rsidR="005805E0">
        <w:rPr>
          <w:color w:val="FF0000"/>
        </w:rPr>
        <w:t xml:space="preserve">It is of benefit to the business, </w:t>
      </w:r>
      <w:r w:rsidR="00DB2D05">
        <w:rPr>
          <w:color w:val="FF0000"/>
        </w:rPr>
        <w:t>it might be the ethical thing to do</w:t>
      </w:r>
      <w:r w:rsidR="008C686E">
        <w:rPr>
          <w:color w:val="FF0000"/>
        </w:rPr>
        <w:t>, they might be a legal requirement</w:t>
      </w:r>
      <w:r w:rsidR="00CE2E79">
        <w:rPr>
          <w:color w:val="FF0000"/>
        </w:rPr>
        <w:t xml:space="preserve"> or </w:t>
      </w:r>
      <w:r w:rsidR="00600849">
        <w:rPr>
          <w:color w:val="FF0000"/>
        </w:rPr>
        <w:t>personal beliefs and values</w:t>
      </w:r>
      <w:r w:rsidR="007473A9">
        <w:rPr>
          <w:color w:val="FF0000"/>
        </w:rPr>
        <w:t xml:space="preserve"> may factor.</w:t>
      </w:r>
      <w:r w:rsidR="000C76FC">
        <w:rPr>
          <w:color w:val="FF0000"/>
        </w:rPr>
        <w:t xml:space="preserve"> Theories of business ethics may also influence decision making</w:t>
      </w:r>
      <w:r w:rsidR="00CE1694">
        <w:rPr>
          <w:color w:val="FF0000"/>
        </w:rPr>
        <w:t xml:space="preserve">. An </w:t>
      </w:r>
      <w:r w:rsidR="00C7426D">
        <w:rPr>
          <w:color w:val="FF0000"/>
        </w:rPr>
        <w:t xml:space="preserve">example of this is Deontology. </w:t>
      </w:r>
      <w:r w:rsidR="00C20812">
        <w:rPr>
          <w:color w:val="FF0000"/>
        </w:rPr>
        <w:t>T</w:t>
      </w:r>
      <w:r w:rsidR="00122CFB">
        <w:rPr>
          <w:color w:val="FF0000"/>
        </w:rPr>
        <w:t>his theory</w:t>
      </w:r>
      <w:r w:rsidR="005576D8">
        <w:rPr>
          <w:color w:val="FF0000"/>
        </w:rPr>
        <w:t xml:space="preserve"> place</w:t>
      </w:r>
      <w:r w:rsidR="00A22CCE">
        <w:rPr>
          <w:color w:val="FF0000"/>
        </w:rPr>
        <w:t xml:space="preserve">s an </w:t>
      </w:r>
      <w:r w:rsidR="00122CFB">
        <w:rPr>
          <w:color w:val="FF0000"/>
        </w:rPr>
        <w:t>emphasis</w:t>
      </w:r>
      <w:r w:rsidR="00A22CCE">
        <w:rPr>
          <w:color w:val="FF0000"/>
        </w:rPr>
        <w:t xml:space="preserve"> </w:t>
      </w:r>
      <w:r w:rsidR="000A1316">
        <w:rPr>
          <w:color w:val="FF0000"/>
        </w:rPr>
        <w:t xml:space="preserve">on </w:t>
      </w:r>
      <w:r w:rsidR="00122CFB">
        <w:rPr>
          <w:color w:val="FF0000"/>
        </w:rPr>
        <w:t>behaviour</w:t>
      </w:r>
      <w:r w:rsidR="00A812CD">
        <w:rPr>
          <w:color w:val="FF0000"/>
        </w:rPr>
        <w:t xml:space="preserve"> rather than consequences</w:t>
      </w:r>
      <w:r w:rsidR="00826323">
        <w:rPr>
          <w:color w:val="FF0000"/>
        </w:rPr>
        <w:t xml:space="preserve">, the ends do not </w:t>
      </w:r>
      <w:r w:rsidR="007B3B60">
        <w:rPr>
          <w:color w:val="FF0000"/>
        </w:rPr>
        <w:t xml:space="preserve">justify the means. </w:t>
      </w:r>
      <w:r w:rsidR="00DA5528">
        <w:rPr>
          <w:color w:val="FF0000"/>
        </w:rPr>
        <w:t>In comparison, the theory of Utalitarianism</w:t>
      </w:r>
      <w:r w:rsidR="00A77910">
        <w:rPr>
          <w:color w:val="FF0000"/>
        </w:rPr>
        <w:t xml:space="preserve"> places the emphasis </w:t>
      </w:r>
      <w:r w:rsidR="005C70C1">
        <w:rPr>
          <w:color w:val="FF0000"/>
        </w:rPr>
        <w:t>on the greatest</w:t>
      </w:r>
      <w:r w:rsidR="009A0F49">
        <w:rPr>
          <w:color w:val="FF0000"/>
        </w:rPr>
        <w:t xml:space="preserve"> benefit for the greatest </w:t>
      </w:r>
      <w:r w:rsidR="00364C49">
        <w:rPr>
          <w:color w:val="FF0000"/>
        </w:rPr>
        <w:t>number of stakeholders</w:t>
      </w:r>
      <w:r w:rsidR="005A6D6A">
        <w:rPr>
          <w:color w:val="FF0000"/>
        </w:rPr>
        <w:t xml:space="preserve">. In this theory, </w:t>
      </w:r>
      <w:r w:rsidR="0017238C">
        <w:rPr>
          <w:color w:val="FF0000"/>
        </w:rPr>
        <w:t xml:space="preserve">the end </w:t>
      </w:r>
      <w:r w:rsidR="00BC1209">
        <w:rPr>
          <w:color w:val="FF0000"/>
        </w:rPr>
        <w:t>do justify the means as long as there in overall gain.</w:t>
      </w:r>
    </w:p>
    <w:p w14:paraId="1C1D19F5" w14:textId="6E40B0DE" w:rsidR="00546AE0" w:rsidRPr="007D2CFB" w:rsidRDefault="00546AE0" w:rsidP="008C2CAE">
      <w:pPr>
        <w:rPr>
          <w:color w:val="FF0000"/>
        </w:rPr>
      </w:pPr>
      <w:r>
        <w:rPr>
          <w:color w:val="FF0000"/>
        </w:rPr>
        <w:t>The CIPD</w:t>
      </w:r>
      <w:r w:rsidR="00D41E28">
        <w:rPr>
          <w:color w:val="FF0000"/>
        </w:rPr>
        <w:t xml:space="preserve"> </w:t>
      </w:r>
      <w:r>
        <w:rPr>
          <w:color w:val="FF0000"/>
        </w:rPr>
        <w:t>(2015</w:t>
      </w:r>
      <w:r w:rsidR="00D41E28">
        <w:rPr>
          <w:color w:val="FF0000"/>
        </w:rPr>
        <w:t xml:space="preserve">) identifies eight ethical </w:t>
      </w:r>
      <w:r w:rsidR="00585525">
        <w:rPr>
          <w:color w:val="FF0000"/>
        </w:rPr>
        <w:t>l</w:t>
      </w:r>
      <w:r w:rsidR="00240423">
        <w:rPr>
          <w:color w:val="FF0000"/>
        </w:rPr>
        <w:t xml:space="preserve">enses with which to </w:t>
      </w:r>
      <w:r w:rsidR="004C686E">
        <w:rPr>
          <w:color w:val="FF0000"/>
        </w:rPr>
        <w:t>follow</w:t>
      </w:r>
      <w:r w:rsidR="00AB09E0">
        <w:rPr>
          <w:color w:val="FF0000"/>
        </w:rPr>
        <w:t>. These include fairness</w:t>
      </w:r>
      <w:r w:rsidR="002E6A51">
        <w:rPr>
          <w:color w:val="FF0000"/>
        </w:rPr>
        <w:t>, where everyone in an organisation shou</w:t>
      </w:r>
      <w:r w:rsidR="00535D83">
        <w:rPr>
          <w:color w:val="FF0000"/>
        </w:rPr>
        <w:t xml:space="preserve">ld agree to the decision; </w:t>
      </w:r>
      <w:r w:rsidR="00B12715">
        <w:rPr>
          <w:color w:val="FF0000"/>
        </w:rPr>
        <w:t xml:space="preserve">merit, </w:t>
      </w:r>
      <w:r w:rsidR="00E968FF">
        <w:rPr>
          <w:color w:val="FF0000"/>
        </w:rPr>
        <w:t xml:space="preserve">where </w:t>
      </w:r>
      <w:r w:rsidR="00125BFD">
        <w:rPr>
          <w:color w:val="FF0000"/>
        </w:rPr>
        <w:t xml:space="preserve">the jobs </w:t>
      </w:r>
      <w:r w:rsidR="004D3DBD">
        <w:rPr>
          <w:color w:val="FF0000"/>
        </w:rPr>
        <w:t>and their rewards should</w:t>
      </w:r>
      <w:r w:rsidR="00D06EFA">
        <w:rPr>
          <w:color w:val="FF0000"/>
        </w:rPr>
        <w:t xml:space="preserve"> track talent and hard work; </w:t>
      </w:r>
      <w:r w:rsidR="005D7690">
        <w:rPr>
          <w:color w:val="FF0000"/>
        </w:rPr>
        <w:t>markets,</w:t>
      </w:r>
      <w:r w:rsidR="00E968FF">
        <w:rPr>
          <w:color w:val="FF0000"/>
        </w:rPr>
        <w:t xml:space="preserve"> where</w:t>
      </w:r>
      <w:r w:rsidR="005D7690">
        <w:rPr>
          <w:color w:val="FF0000"/>
        </w:rPr>
        <w:t xml:space="preserve"> </w:t>
      </w:r>
      <w:r w:rsidR="00014E2A">
        <w:rPr>
          <w:color w:val="FF0000"/>
        </w:rPr>
        <w:t>the jobs and their rewards</w:t>
      </w:r>
      <w:r w:rsidR="00F15DF7">
        <w:rPr>
          <w:color w:val="FF0000"/>
        </w:rPr>
        <w:t xml:space="preserve"> should follow from voluntary market exchanges; </w:t>
      </w:r>
      <w:r w:rsidR="004C686E">
        <w:rPr>
          <w:color w:val="FF0000"/>
        </w:rPr>
        <w:t xml:space="preserve">democracy, </w:t>
      </w:r>
      <w:r w:rsidR="00E968FF">
        <w:rPr>
          <w:color w:val="FF0000"/>
        </w:rPr>
        <w:t xml:space="preserve">where no one </w:t>
      </w:r>
      <w:r w:rsidR="007B620B">
        <w:rPr>
          <w:color w:val="FF0000"/>
        </w:rPr>
        <w:t xml:space="preserve">should be part of a regime in which they do not have a say; </w:t>
      </w:r>
      <w:r w:rsidR="00F1679F">
        <w:rPr>
          <w:color w:val="FF0000"/>
        </w:rPr>
        <w:t xml:space="preserve">well-being, where work should be good for the </w:t>
      </w:r>
      <w:r w:rsidR="000C67EB">
        <w:rPr>
          <w:color w:val="FF0000"/>
        </w:rPr>
        <w:t>individual; rights and duties</w:t>
      </w:r>
      <w:r w:rsidR="00BF651D">
        <w:rPr>
          <w:color w:val="FF0000"/>
        </w:rPr>
        <w:t xml:space="preserve">, where everyone </w:t>
      </w:r>
      <w:r w:rsidR="00424442">
        <w:rPr>
          <w:color w:val="FF0000"/>
        </w:rPr>
        <w:t>has the right to do some things, to be free of some things</w:t>
      </w:r>
      <w:r w:rsidR="002E402F">
        <w:rPr>
          <w:color w:val="FF0000"/>
        </w:rPr>
        <w:t xml:space="preserve"> and everyone has a duty not to violate the rights of others</w:t>
      </w:r>
      <w:r w:rsidR="00DD5D1C">
        <w:rPr>
          <w:color w:val="FF0000"/>
        </w:rPr>
        <w:t xml:space="preserve">; </w:t>
      </w:r>
      <w:r w:rsidR="00DF2F48">
        <w:rPr>
          <w:color w:val="FF0000"/>
        </w:rPr>
        <w:t>character</w:t>
      </w:r>
      <w:r w:rsidR="00231A96">
        <w:rPr>
          <w:color w:val="FF0000"/>
        </w:rPr>
        <w:t xml:space="preserve">, where everyone should work to </w:t>
      </w:r>
      <w:r w:rsidR="00962242">
        <w:rPr>
          <w:color w:val="FF0000"/>
        </w:rPr>
        <w:t xml:space="preserve">develop their best ethical </w:t>
      </w:r>
      <w:r w:rsidR="001C592B">
        <w:rPr>
          <w:color w:val="FF0000"/>
        </w:rPr>
        <w:t xml:space="preserve">character for the role; handing </w:t>
      </w:r>
      <w:r w:rsidR="00CE1A21">
        <w:rPr>
          <w:color w:val="FF0000"/>
        </w:rPr>
        <w:t>down</w:t>
      </w:r>
      <w:r w:rsidR="00614977">
        <w:rPr>
          <w:color w:val="FF0000"/>
        </w:rPr>
        <w:t xml:space="preserve">, </w:t>
      </w:r>
      <w:r w:rsidR="004841AE">
        <w:rPr>
          <w:color w:val="FF0000"/>
        </w:rPr>
        <w:t>where</w:t>
      </w:r>
      <w:r w:rsidR="00A17836">
        <w:rPr>
          <w:color w:val="FF0000"/>
        </w:rPr>
        <w:t xml:space="preserve"> </w:t>
      </w:r>
      <w:r w:rsidR="004F282E">
        <w:rPr>
          <w:color w:val="FF0000"/>
        </w:rPr>
        <w:t xml:space="preserve">the goal of maintaining </w:t>
      </w:r>
      <w:r w:rsidR="00EC4053">
        <w:rPr>
          <w:color w:val="FF0000"/>
        </w:rPr>
        <w:t>the business to hand down to its descendants</w:t>
      </w:r>
      <w:r w:rsidR="004D7F96">
        <w:rPr>
          <w:color w:val="FF0000"/>
        </w:rPr>
        <w:t>.</w:t>
      </w:r>
    </w:p>
    <w:p w14:paraId="74D41B00" w14:textId="77777777" w:rsidR="00B66674" w:rsidRDefault="009D5478" w:rsidP="008C2CAE">
      <w:r>
        <w:t xml:space="preserve"> Ethical conflicts</w:t>
      </w:r>
      <w:r w:rsidR="00E92710">
        <w:t xml:space="preserve"> can appear when the behaviours of a business</w:t>
      </w:r>
      <w:r w:rsidR="00774815">
        <w:t xml:space="preserve"> or individual employees can be deemed as unacceptable.</w:t>
      </w:r>
      <w:r w:rsidR="008C2CAE">
        <w:t xml:space="preserve"> Reputations</w:t>
      </w:r>
      <w:r w:rsidR="00087247">
        <w:t xml:space="preserve"> are based</w:t>
      </w:r>
      <w:r w:rsidR="00492A58">
        <w:t xml:space="preserve"> </w:t>
      </w:r>
      <w:r w:rsidR="009F681A">
        <w:t xml:space="preserve">on </w:t>
      </w:r>
      <w:r w:rsidR="00891879">
        <w:t>how an organisation values</w:t>
      </w:r>
      <w:r w:rsidR="007B23D2">
        <w:t xml:space="preserve"> its relationships with staff and stakeholders </w:t>
      </w:r>
      <w:r w:rsidR="0039567A">
        <w:t xml:space="preserve">and how they set up their responsibility to them. Risk can happen </w:t>
      </w:r>
      <w:r w:rsidR="0014207B">
        <w:t xml:space="preserve">when an organisation’s culture goes against </w:t>
      </w:r>
      <w:r w:rsidR="001047FF">
        <w:t>its stated ethics. If they are found to not do as they say</w:t>
      </w:r>
      <w:r w:rsidR="002101A4">
        <w:t xml:space="preserve"> they will, they harm their credibility and </w:t>
      </w:r>
      <w:r w:rsidR="0017470E">
        <w:t>can leave workers feeling disengaged.</w:t>
      </w:r>
      <w:r w:rsidR="001C793C">
        <w:t xml:space="preserve"> </w:t>
      </w:r>
    </w:p>
    <w:p w14:paraId="41B3DD9D" w14:textId="6447D52A" w:rsidR="003349D8" w:rsidRDefault="001C793C" w:rsidP="008C2CAE">
      <w:r>
        <w:t>Core values</w:t>
      </w:r>
      <w:r w:rsidR="00EF0656">
        <w:t xml:space="preserve"> live in most</w:t>
      </w:r>
      <w:r w:rsidR="008B4CFB">
        <w:t xml:space="preserve"> </w:t>
      </w:r>
      <w:r w:rsidR="002225D7">
        <w:t>organisations,</w:t>
      </w:r>
      <w:r w:rsidR="008B4CFB">
        <w:t xml:space="preserve"> and these make a framework for its culture and decision making</w:t>
      </w:r>
      <w:r w:rsidR="002225D7">
        <w:t xml:space="preserve">. Communicating these </w:t>
      </w:r>
      <w:r w:rsidR="00B66674">
        <w:t xml:space="preserve">values is a </w:t>
      </w:r>
      <w:r w:rsidR="002F5509">
        <w:t>long-term</w:t>
      </w:r>
      <w:r w:rsidR="00424FA2">
        <w:t xml:space="preserve"> commitment to the upkeep of an ethical culture</w:t>
      </w:r>
      <w:r w:rsidR="00B07369">
        <w:t>. Communication of ethical values</w:t>
      </w:r>
      <w:r w:rsidR="00B424FA">
        <w:t xml:space="preserve"> can develop unity, consistency and comm</w:t>
      </w:r>
      <w:r w:rsidR="0093062A">
        <w:t>on</w:t>
      </w:r>
      <w:r w:rsidR="00E4296E">
        <w:t xml:space="preserve"> purpose and can rebuild trust</w:t>
      </w:r>
      <w:r w:rsidR="00554AC0">
        <w:t xml:space="preserve"> if there has been a lapse in upholding the values.</w:t>
      </w:r>
      <w:r w:rsidR="006C0A51">
        <w:t xml:space="preserve"> This is useful to global companies looking to uni</w:t>
      </w:r>
      <w:r w:rsidR="00932CE9">
        <w:t>te different cultures within one set of values</w:t>
      </w:r>
      <w:r w:rsidR="00C47DE3">
        <w:t>.</w:t>
      </w:r>
    </w:p>
    <w:p w14:paraId="1D3FED39" w14:textId="08ACFA8A" w:rsidR="00C47DE3" w:rsidRDefault="00C47DE3" w:rsidP="008C2CAE">
      <w:r>
        <w:t xml:space="preserve">Performance </w:t>
      </w:r>
      <w:r w:rsidR="006408D3">
        <w:t>management needs a commitment to ethical values</w:t>
      </w:r>
      <w:r w:rsidR="008E62AD">
        <w:t xml:space="preserve"> and performance reviews should reward employees who support the values</w:t>
      </w:r>
      <w:r w:rsidR="00167EA7">
        <w:t>. A reward system promoting ethical</w:t>
      </w:r>
      <w:r w:rsidR="007E17F6">
        <w:t xml:space="preserve"> behaviour can reinforce and encourage expectations. Assessing </w:t>
      </w:r>
      <w:r w:rsidR="0013410C">
        <w:t xml:space="preserve">the application of ethical values can also be used to monitor </w:t>
      </w:r>
      <w:r w:rsidR="00817AB5">
        <w:t xml:space="preserve">if the ethics programme </w:t>
      </w:r>
      <w:r w:rsidR="00E05484">
        <w:t>is adhered to and apply further training where needed.</w:t>
      </w:r>
    </w:p>
    <w:p w14:paraId="7354ED21" w14:textId="39C0A9F2" w:rsidR="00E05484" w:rsidRDefault="00A3169E" w:rsidP="008C2CAE">
      <w:pPr>
        <w:rPr>
          <w:color w:val="FF0000"/>
        </w:rPr>
      </w:pPr>
      <w:r>
        <w:rPr>
          <w:color w:val="FF0000"/>
        </w:rPr>
        <w:t>Financial and non-financial performance</w:t>
      </w:r>
    </w:p>
    <w:p w14:paraId="3935E75A" w14:textId="4E454445" w:rsidR="00314FD0" w:rsidRDefault="00314FD0" w:rsidP="008C2CAE">
      <w:pPr>
        <w:rPr>
          <w:color w:val="FF0000"/>
        </w:rPr>
      </w:pPr>
      <w:r>
        <w:rPr>
          <w:color w:val="FF0000"/>
        </w:rPr>
        <w:t xml:space="preserve">Researchers have found high-performance work practices can have a significant on staff </w:t>
      </w:r>
      <w:r w:rsidR="00F317C1">
        <w:rPr>
          <w:color w:val="FF0000"/>
        </w:rPr>
        <w:t>turnover, productivity and corporate financial performance (</w:t>
      </w:r>
      <w:r w:rsidR="00E60C04">
        <w:rPr>
          <w:color w:val="FF0000"/>
        </w:rPr>
        <w:t>Chali and Lakatos, 2024)</w:t>
      </w:r>
      <w:r w:rsidR="00AA311D">
        <w:rPr>
          <w:color w:val="FF0000"/>
        </w:rPr>
        <w:t xml:space="preserve">. The role of HR management is </w:t>
      </w:r>
      <w:r w:rsidR="00FE339D">
        <w:rPr>
          <w:color w:val="FF0000"/>
        </w:rPr>
        <w:t xml:space="preserve">vital to the improvement of financial efficiency and profit. A successful </w:t>
      </w:r>
      <w:r w:rsidR="008E5CCE">
        <w:rPr>
          <w:color w:val="FF0000"/>
        </w:rPr>
        <w:t>HR manager</w:t>
      </w:r>
      <w:r w:rsidR="00BB77AA">
        <w:rPr>
          <w:color w:val="FF0000"/>
        </w:rPr>
        <w:t xml:space="preserve"> can pro</w:t>
      </w:r>
      <w:r w:rsidR="003B2197">
        <w:rPr>
          <w:color w:val="FF0000"/>
        </w:rPr>
        <w:t>mote innovative cultures, increase operational efficiency and increase</w:t>
      </w:r>
      <w:r w:rsidR="004A5BA3">
        <w:rPr>
          <w:color w:val="FF0000"/>
        </w:rPr>
        <w:t xml:space="preserve"> employee involvement</w:t>
      </w:r>
      <w:r w:rsidR="00107BC5">
        <w:rPr>
          <w:color w:val="FF0000"/>
        </w:rPr>
        <w:t>. It has also been noted when</w:t>
      </w:r>
      <w:r w:rsidR="00E648E8">
        <w:rPr>
          <w:color w:val="FF0000"/>
        </w:rPr>
        <w:t xml:space="preserve"> </w:t>
      </w:r>
      <w:r w:rsidR="00E652E4">
        <w:rPr>
          <w:color w:val="FF0000"/>
        </w:rPr>
        <w:t xml:space="preserve">organisations have </w:t>
      </w:r>
      <w:r w:rsidR="00906E93">
        <w:rPr>
          <w:color w:val="FF0000"/>
        </w:rPr>
        <w:t>high quality</w:t>
      </w:r>
      <w:r w:rsidR="00196D05">
        <w:rPr>
          <w:color w:val="FF0000"/>
        </w:rPr>
        <w:t xml:space="preserve"> HR management, they attract, hire, </w:t>
      </w:r>
      <w:r w:rsidR="00FD2162">
        <w:rPr>
          <w:color w:val="FF0000"/>
        </w:rPr>
        <w:t>train and retain</w:t>
      </w:r>
      <w:r w:rsidR="00D04A97">
        <w:rPr>
          <w:color w:val="FF0000"/>
        </w:rPr>
        <w:t xml:space="preserve"> the right people. This results in increased productivity</w:t>
      </w:r>
      <w:r w:rsidR="00BE19D8">
        <w:rPr>
          <w:color w:val="FF0000"/>
        </w:rPr>
        <w:t xml:space="preserve">, leading to better </w:t>
      </w:r>
      <w:r w:rsidR="00BE19D8">
        <w:rPr>
          <w:color w:val="FF0000"/>
        </w:rPr>
        <w:lastRenderedPageBreak/>
        <w:t>fina</w:t>
      </w:r>
      <w:r w:rsidR="00300A0E">
        <w:rPr>
          <w:color w:val="FF0000"/>
        </w:rPr>
        <w:t>ncial</w:t>
      </w:r>
      <w:r w:rsidR="009C275B">
        <w:rPr>
          <w:color w:val="FF0000"/>
        </w:rPr>
        <w:t xml:space="preserve"> results. When organisations</w:t>
      </w:r>
      <w:r w:rsidR="00351D5E">
        <w:rPr>
          <w:color w:val="FF0000"/>
        </w:rPr>
        <w:t xml:space="preserve"> treat their employees</w:t>
      </w:r>
      <w:r w:rsidR="00DB2314">
        <w:rPr>
          <w:color w:val="FF0000"/>
        </w:rPr>
        <w:t xml:space="preserve"> well, provide </w:t>
      </w:r>
      <w:r w:rsidR="00F46DB6">
        <w:rPr>
          <w:color w:val="FF0000"/>
        </w:rPr>
        <w:t>growth opportunities</w:t>
      </w:r>
      <w:r w:rsidR="00BB219E">
        <w:rPr>
          <w:color w:val="FF0000"/>
        </w:rPr>
        <w:t xml:space="preserve"> and provide decent pay salaries</w:t>
      </w:r>
      <w:r w:rsidR="00F537F6">
        <w:rPr>
          <w:color w:val="FF0000"/>
        </w:rPr>
        <w:t>, employees will act with more positivity.</w:t>
      </w:r>
    </w:p>
    <w:p w14:paraId="2D63EAA2" w14:textId="6C147B78" w:rsidR="00F848F2" w:rsidRDefault="00017768" w:rsidP="008C2CAE">
      <w:pPr>
        <w:rPr>
          <w:color w:val="FF0000"/>
        </w:rPr>
      </w:pPr>
      <w:r>
        <w:rPr>
          <w:color w:val="FF0000"/>
        </w:rPr>
        <w:t xml:space="preserve">HR management practices can directly affect financial performance </w:t>
      </w:r>
      <w:r w:rsidR="000A2E31">
        <w:rPr>
          <w:color w:val="FF0000"/>
        </w:rPr>
        <w:t>by recruiting and retaining skilled employees which improves efficiency, service delivery</w:t>
      </w:r>
      <w:r w:rsidR="005548BC">
        <w:rPr>
          <w:color w:val="FF0000"/>
        </w:rPr>
        <w:t xml:space="preserve"> and staff loyalty. </w:t>
      </w:r>
      <w:r w:rsidR="002D0EED">
        <w:rPr>
          <w:color w:val="FF0000"/>
        </w:rPr>
        <w:t>Investing in staff training makes room for adaptation</w:t>
      </w:r>
      <w:r w:rsidR="0081403A">
        <w:rPr>
          <w:color w:val="FF0000"/>
        </w:rPr>
        <w:t>, enabling organisations to create</w:t>
      </w:r>
      <w:r w:rsidR="00870E18">
        <w:rPr>
          <w:color w:val="FF0000"/>
        </w:rPr>
        <w:t xml:space="preserve"> new ideas to vary income sources, which can </w:t>
      </w:r>
      <w:r w:rsidR="00F92496">
        <w:rPr>
          <w:color w:val="FF0000"/>
        </w:rPr>
        <w:t xml:space="preserve">adapt to market changes. </w:t>
      </w:r>
    </w:p>
    <w:p w14:paraId="4DBA8F7B" w14:textId="1C7A3D37" w:rsidR="00F92496" w:rsidRDefault="00F92496" w:rsidP="008C2CAE">
      <w:pPr>
        <w:rPr>
          <w:color w:val="FF0000"/>
        </w:rPr>
      </w:pPr>
      <w:r>
        <w:rPr>
          <w:color w:val="FF0000"/>
        </w:rPr>
        <w:t>HR management</w:t>
      </w:r>
      <w:r w:rsidR="00F661E0">
        <w:rPr>
          <w:color w:val="FF0000"/>
        </w:rPr>
        <w:t xml:space="preserve"> can drive improvements in productivity and financial outcomes</w:t>
      </w:r>
      <w:r w:rsidR="00214CC6">
        <w:rPr>
          <w:color w:val="FF0000"/>
        </w:rPr>
        <w:t xml:space="preserve"> through alignment of individual performance with </w:t>
      </w:r>
      <w:r w:rsidR="000D4B49">
        <w:rPr>
          <w:color w:val="FF0000"/>
        </w:rPr>
        <w:t>an organisation’s goals (Chali and Lakatos, 2022)</w:t>
      </w:r>
      <w:r w:rsidR="001A6A16">
        <w:rPr>
          <w:color w:val="FF0000"/>
        </w:rPr>
        <w:t>.</w:t>
      </w:r>
    </w:p>
    <w:p w14:paraId="2D1AF9D0" w14:textId="4D778864" w:rsidR="001A6A16" w:rsidRDefault="001A6A16" w:rsidP="008C2CAE">
      <w:pPr>
        <w:rPr>
          <w:color w:val="FF0000"/>
        </w:rPr>
      </w:pPr>
      <w:r>
        <w:rPr>
          <w:color w:val="FF0000"/>
        </w:rPr>
        <w:t>When employees</w:t>
      </w:r>
      <w:r w:rsidR="00783614">
        <w:rPr>
          <w:color w:val="FF0000"/>
        </w:rPr>
        <w:t xml:space="preserve"> experience work in a positive environment</w:t>
      </w:r>
      <w:r w:rsidR="001C62DF">
        <w:rPr>
          <w:color w:val="FF0000"/>
        </w:rPr>
        <w:t>, turnover will decrease and satisfaction will increase, resulting in higher productivity</w:t>
      </w:r>
      <w:r w:rsidR="00F37A20">
        <w:rPr>
          <w:color w:val="FF0000"/>
        </w:rPr>
        <w:t xml:space="preserve"> and efficiency. Although HR practices</w:t>
      </w:r>
      <w:r w:rsidR="00C85E27">
        <w:rPr>
          <w:color w:val="FF0000"/>
        </w:rPr>
        <w:t xml:space="preserve"> do not directly</w:t>
      </w:r>
      <w:r w:rsidR="003C3380">
        <w:rPr>
          <w:color w:val="FF0000"/>
        </w:rPr>
        <w:t xml:space="preserve"> bring in money, they can improve the overall efficiency.</w:t>
      </w:r>
    </w:p>
    <w:p w14:paraId="51E15E71" w14:textId="77777777" w:rsidR="00B456B2" w:rsidRDefault="00B456B2" w:rsidP="008C2CAE">
      <w:pPr>
        <w:rPr>
          <w:color w:val="FF0000"/>
        </w:rPr>
      </w:pPr>
    </w:p>
    <w:p w14:paraId="599EECDC" w14:textId="310A0958" w:rsidR="00397DCD" w:rsidRPr="00843B2C" w:rsidRDefault="00397DCD">
      <w:pPr>
        <w:rPr>
          <w:u w:val="single"/>
        </w:rPr>
      </w:pPr>
      <w:r w:rsidRPr="00843B2C">
        <w:rPr>
          <w:u w:val="single"/>
        </w:rPr>
        <w:t>Impact and value of people practice (AC 3.2)</w:t>
      </w:r>
    </w:p>
    <w:p w14:paraId="6A1375EF" w14:textId="6BF60970" w:rsidR="000A64C5" w:rsidRDefault="004B0B75">
      <w:r>
        <w:t>Human Resource Management (HRM) was first named as such in the 1960s</w:t>
      </w:r>
      <w:r w:rsidR="00FF3332">
        <w:t>, signifying a new way of managing people by being more strategic</w:t>
      </w:r>
      <w:r w:rsidR="009600FD">
        <w:t xml:space="preserve">, less reactive and focusing </w:t>
      </w:r>
      <w:r w:rsidR="003C4F83">
        <w:t>more on the achievement</w:t>
      </w:r>
      <w:r w:rsidR="00841BB6">
        <w:t xml:space="preserve"> of organisational objectives. The 1980s onwards</w:t>
      </w:r>
      <w:r w:rsidR="000156F4">
        <w:t xml:space="preserve"> provided HRM with the opportunity</w:t>
      </w:r>
      <w:r w:rsidR="00932A39">
        <w:t xml:space="preserve"> to</w:t>
      </w:r>
      <w:r w:rsidR="00460AB0">
        <w:t xml:space="preserve"> design and develop their own policies and practices and </w:t>
      </w:r>
      <w:r w:rsidR="00932A39">
        <w:t>develop</w:t>
      </w:r>
      <w:r w:rsidR="00670770">
        <w:t xml:space="preserve"> distinct strategies</w:t>
      </w:r>
      <w:r w:rsidR="00265FF7">
        <w:t xml:space="preserve"> which could meet the needs of </w:t>
      </w:r>
      <w:r w:rsidR="00581C39">
        <w:t xml:space="preserve">an organisation. Flexible working became more common along with </w:t>
      </w:r>
      <w:r w:rsidR="009311BB">
        <w:t>performance mana</w:t>
      </w:r>
      <w:r w:rsidR="00E967AD">
        <w:t>gement</w:t>
      </w:r>
      <w:r w:rsidR="000A64C5">
        <w:t xml:space="preserve"> systems aimed at increasing competitiveness.</w:t>
      </w:r>
      <w:r w:rsidR="00AF534E">
        <w:t xml:space="preserve"> </w:t>
      </w:r>
      <w:r w:rsidR="0013167C">
        <w:t>At t</w:t>
      </w:r>
      <w:r w:rsidR="000A64C5">
        <w:t xml:space="preserve">he </w:t>
      </w:r>
      <w:r w:rsidR="00CE7B49">
        <w:t>start of the twenty-first century</w:t>
      </w:r>
      <w:r w:rsidR="0013167C">
        <w:t>, HRM were compelled to focus</w:t>
      </w:r>
      <w:r w:rsidR="001B00C1">
        <w:t xml:space="preserve"> on recruitment and retainment due to skills shortages in industries.</w:t>
      </w:r>
    </w:p>
    <w:p w14:paraId="7761517A" w14:textId="160B78B2" w:rsidR="00B36437" w:rsidRPr="007A7633" w:rsidRDefault="00AF534E">
      <w:r>
        <w:t xml:space="preserve">HRM </w:t>
      </w:r>
      <w:r w:rsidR="00603AAB">
        <w:t xml:space="preserve">work with line managers on </w:t>
      </w:r>
      <w:r w:rsidR="0017173F">
        <w:t>day-to-day</w:t>
      </w:r>
      <w:r w:rsidR="00603AAB">
        <w:t xml:space="preserve"> people management</w:t>
      </w:r>
      <w:r w:rsidR="005E557F">
        <w:t xml:space="preserve"> from recruitment and induction of staff to ensuring dismissals are carried out legally</w:t>
      </w:r>
      <w:r w:rsidR="0017173F">
        <w:t>. Other</w:t>
      </w:r>
      <w:r w:rsidR="008261B5">
        <w:t xml:space="preserve"> HR objectives of interest</w:t>
      </w:r>
      <w:r w:rsidR="00EE577D">
        <w:t xml:space="preserve"> are the promotion of improved diversity</w:t>
      </w:r>
      <w:r w:rsidR="00B36437">
        <w:t xml:space="preserve">, </w:t>
      </w:r>
      <w:r w:rsidR="00583C4F">
        <w:t>inclusion,</w:t>
      </w:r>
      <w:r w:rsidR="00B36437">
        <w:t xml:space="preserve"> and employee </w:t>
      </w:r>
      <w:r w:rsidR="00F255BE">
        <w:t>well-being</w:t>
      </w:r>
      <w:r w:rsidR="00B36437">
        <w:t>.</w:t>
      </w:r>
      <w:r w:rsidR="00266ADD">
        <w:t xml:space="preserve"> </w:t>
      </w:r>
      <w:r w:rsidR="00B36437">
        <w:t>HR</w:t>
      </w:r>
      <w:r w:rsidR="001D4BED">
        <w:t xml:space="preserve"> managers should always </w:t>
      </w:r>
      <w:r w:rsidR="00266ADD">
        <w:t>be seeking ways for their organisation</w:t>
      </w:r>
      <w:r w:rsidR="00523C76">
        <w:t xml:space="preserve"> to stay ahead of challenges of an increasingly competitive</w:t>
      </w:r>
      <w:r w:rsidR="00F755B6">
        <w:t xml:space="preserve"> business environment.</w:t>
      </w:r>
    </w:p>
    <w:p w14:paraId="2258642E" w14:textId="77777777" w:rsidR="00414161" w:rsidRDefault="00414161">
      <w:pPr>
        <w:rPr>
          <w:u w:val="single"/>
        </w:rPr>
      </w:pPr>
    </w:p>
    <w:p w14:paraId="59D0BDDD" w14:textId="77777777" w:rsidR="00414161" w:rsidRDefault="00414161">
      <w:pPr>
        <w:rPr>
          <w:u w:val="single"/>
        </w:rPr>
      </w:pPr>
    </w:p>
    <w:p w14:paraId="78E05465" w14:textId="77777777" w:rsidR="00414161" w:rsidRDefault="00414161">
      <w:pPr>
        <w:rPr>
          <w:u w:val="single"/>
        </w:rPr>
      </w:pPr>
    </w:p>
    <w:p w14:paraId="2F155506" w14:textId="77777777" w:rsidR="00414161" w:rsidRDefault="00414161">
      <w:pPr>
        <w:rPr>
          <w:u w:val="single"/>
        </w:rPr>
      </w:pPr>
    </w:p>
    <w:p w14:paraId="167D6EBA" w14:textId="77777777" w:rsidR="00414161" w:rsidRDefault="00414161">
      <w:pPr>
        <w:rPr>
          <w:u w:val="single"/>
        </w:rPr>
      </w:pPr>
    </w:p>
    <w:p w14:paraId="17481ABD" w14:textId="77777777" w:rsidR="00414161" w:rsidRDefault="00414161">
      <w:pPr>
        <w:rPr>
          <w:u w:val="single"/>
        </w:rPr>
      </w:pPr>
    </w:p>
    <w:p w14:paraId="0E3DA78D" w14:textId="77777777" w:rsidR="00414161" w:rsidRDefault="00414161">
      <w:pPr>
        <w:rPr>
          <w:u w:val="single"/>
        </w:rPr>
      </w:pPr>
    </w:p>
    <w:p w14:paraId="47F0D0CE" w14:textId="77777777" w:rsidR="00414161" w:rsidRDefault="00414161">
      <w:pPr>
        <w:rPr>
          <w:u w:val="single"/>
        </w:rPr>
      </w:pPr>
    </w:p>
    <w:p w14:paraId="4A5B39E6" w14:textId="77777777" w:rsidR="007064D1" w:rsidRDefault="007064D1">
      <w:pPr>
        <w:rPr>
          <w:u w:val="single"/>
        </w:rPr>
      </w:pPr>
    </w:p>
    <w:p w14:paraId="40C55C5C" w14:textId="77777777" w:rsidR="007064D1" w:rsidRDefault="007064D1">
      <w:pPr>
        <w:rPr>
          <w:u w:val="single"/>
        </w:rPr>
      </w:pPr>
    </w:p>
    <w:p w14:paraId="196D4AD2" w14:textId="77777777" w:rsidR="007064D1" w:rsidRDefault="007064D1">
      <w:pPr>
        <w:rPr>
          <w:u w:val="single"/>
        </w:rPr>
      </w:pPr>
    </w:p>
    <w:p w14:paraId="6587642F" w14:textId="77777777" w:rsidR="007064D1" w:rsidRDefault="007064D1">
      <w:pPr>
        <w:rPr>
          <w:u w:val="single"/>
        </w:rPr>
      </w:pPr>
    </w:p>
    <w:p w14:paraId="177DCD29" w14:textId="2D294880" w:rsidR="001C7CDD" w:rsidRPr="00414161" w:rsidRDefault="008836C4">
      <w:pPr>
        <w:rPr>
          <w:u w:val="single"/>
        </w:rPr>
      </w:pPr>
      <w:r w:rsidRPr="00414161">
        <w:rPr>
          <w:u w:val="single"/>
        </w:rPr>
        <w:lastRenderedPageBreak/>
        <w:t>Briefing paper Part 2</w:t>
      </w:r>
    </w:p>
    <w:p w14:paraId="4BA587A5" w14:textId="0EB44DFE" w:rsidR="008836C4" w:rsidRPr="00414161" w:rsidRDefault="008836C4">
      <w:pPr>
        <w:rPr>
          <w:u w:val="single"/>
        </w:rPr>
      </w:pPr>
      <w:r w:rsidRPr="00414161">
        <w:rPr>
          <w:u w:val="single"/>
        </w:rPr>
        <w:t>Quantitative and Qualitative analysis review (AC 2.1, 2.2 and 2.3)</w:t>
      </w:r>
    </w:p>
    <w:p w14:paraId="3620B64E" w14:textId="6EE3F9E9" w:rsidR="008F4EB0" w:rsidRDefault="008F4EB0"/>
    <w:p w14:paraId="72CA90C7" w14:textId="65AADB42" w:rsidR="008836C4" w:rsidRPr="00270F3E" w:rsidRDefault="008F4EB0">
      <w:pPr>
        <w:rPr>
          <w:u w:val="single"/>
        </w:rPr>
      </w:pPr>
      <w:r w:rsidRPr="00270F3E">
        <w:rPr>
          <w:u w:val="single"/>
        </w:rPr>
        <w:t>KPI Result Analysis</w:t>
      </w:r>
    </w:p>
    <w:p w14:paraId="6A335864" w14:textId="0756EBCF" w:rsidR="008836C4" w:rsidRDefault="008836C4">
      <w:r>
        <w:rPr>
          <w:noProof/>
          <w:lang w:eastAsia="en-GB"/>
        </w:rPr>
        <w:drawing>
          <wp:inline distT="0" distB="0" distL="0" distR="0" wp14:anchorId="4717C675" wp14:editId="7625440D">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CA129CF" w14:textId="26F06329" w:rsidR="008836C4" w:rsidRDefault="008F4EB0">
      <w:r>
        <w:t xml:space="preserve">Chart one shows the total percentage results of the performance reviews for each department. </w:t>
      </w:r>
      <w:r w:rsidR="00F12EDD">
        <w:t>It depicts the sales department as having the highest number of employees meeting their set KPI targets at 100%. It shows the Research and Development department have the highest number of employees reaching outstanding but also the highest number of employees who are under performing, both at 30%.</w:t>
      </w:r>
      <w:r w:rsidR="00017468">
        <w:t xml:space="preserve"> These can highlight disengagement and lack of motivation. The organisation would benefit from conducting employee surveys to gain an understanding of any </w:t>
      </w:r>
      <w:r w:rsidR="00F255BE">
        <w:t>workplace</w:t>
      </w:r>
      <w:r w:rsidR="00017468">
        <w:t xml:space="preserve"> issues.</w:t>
      </w:r>
    </w:p>
    <w:p w14:paraId="71FABBC1" w14:textId="3B01DF83" w:rsidR="00017468" w:rsidRDefault="00017468"/>
    <w:p w14:paraId="51E87CEE" w14:textId="2B451299" w:rsidR="00017468" w:rsidRPr="00414161" w:rsidRDefault="00017468">
      <w:pPr>
        <w:rPr>
          <w:u w:val="single"/>
        </w:rPr>
      </w:pPr>
      <w:r w:rsidRPr="00414161">
        <w:rPr>
          <w:u w:val="single"/>
        </w:rPr>
        <w:t xml:space="preserve">Chart 2 </w:t>
      </w:r>
      <w:r w:rsidR="006E7BEF" w:rsidRPr="00414161">
        <w:rPr>
          <w:u w:val="single"/>
        </w:rPr>
        <w:t>Outstanding performance</w:t>
      </w:r>
      <w:r w:rsidRPr="00414161">
        <w:rPr>
          <w:u w:val="single"/>
        </w:rPr>
        <w:t xml:space="preserve"> analysis</w:t>
      </w:r>
    </w:p>
    <w:p w14:paraId="10898FE1" w14:textId="6968CFA8" w:rsidR="00017468" w:rsidRDefault="006E7BEF">
      <w:r>
        <w:rPr>
          <w:noProof/>
          <w:lang w:eastAsia="en-GB"/>
        </w:rPr>
        <w:drawing>
          <wp:inline distT="0" distB="0" distL="0" distR="0" wp14:anchorId="5172BECF" wp14:editId="3A0ED9E0">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4F341CF" w14:textId="77777777" w:rsidR="00832371" w:rsidRDefault="00832371"/>
    <w:p w14:paraId="32821A5E" w14:textId="016BC9DF" w:rsidR="006E7BEF" w:rsidRPr="00414161" w:rsidRDefault="006E7BEF">
      <w:pPr>
        <w:rPr>
          <w:u w:val="single"/>
        </w:rPr>
      </w:pPr>
      <w:r w:rsidRPr="00414161">
        <w:rPr>
          <w:u w:val="single"/>
        </w:rPr>
        <w:t>Chart 3 Bonus Payment analysis</w:t>
      </w:r>
    </w:p>
    <w:p w14:paraId="1F2C1960" w14:textId="79D6358A" w:rsidR="006E7BEF" w:rsidRDefault="006E7BEF"/>
    <w:p w14:paraId="29D0E748" w14:textId="1760FF44" w:rsidR="006E7BEF" w:rsidRDefault="006E7BEF">
      <w:r>
        <w:rPr>
          <w:noProof/>
          <w:lang w:eastAsia="en-GB"/>
        </w:rPr>
        <w:drawing>
          <wp:inline distT="0" distB="0" distL="0" distR="0" wp14:anchorId="4E12F48E" wp14:editId="6100FAA7">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F2D805C" w14:textId="77777777" w:rsidR="006E7BEF" w:rsidRDefault="006E7BEF"/>
    <w:p w14:paraId="02F0DBCE" w14:textId="2800285B" w:rsidR="00017468" w:rsidRDefault="00017468">
      <w:r>
        <w:t xml:space="preserve">The second chart shows the percentage of </w:t>
      </w:r>
      <w:r w:rsidR="006E7BEF">
        <w:t>outstanding performance results for each department. This shows the Research and Development</w:t>
      </w:r>
      <w:r>
        <w:t xml:space="preserve"> department have the highest performance </w:t>
      </w:r>
      <w:r w:rsidR="006E7BEF">
        <w:t>at 44</w:t>
      </w:r>
      <w:r>
        <w:t>%</w:t>
      </w:r>
      <w:r w:rsidR="00901508">
        <w:t xml:space="preserve"> but the </w:t>
      </w:r>
      <w:r w:rsidR="006E7BEF">
        <w:t>S</w:t>
      </w:r>
      <w:r w:rsidR="00901508">
        <w:t xml:space="preserve">ales department did not achieve any </w:t>
      </w:r>
      <w:r w:rsidR="006E7BEF">
        <w:t>outstanding performances</w:t>
      </w:r>
      <w:r w:rsidR="00901508">
        <w:t xml:space="preserve">. </w:t>
      </w:r>
      <w:r w:rsidR="006E7BEF">
        <w:t xml:space="preserve">The third chart shows the bonus payment results for two quarters in relation to the outstanding performances. This shows the </w:t>
      </w:r>
      <w:r w:rsidR="00F255BE">
        <w:t>logistics</w:t>
      </w:r>
      <w:r w:rsidR="006E7BEF">
        <w:t xml:space="preserve"> department have the highest performance related bonus payments at 45% and the Sales department have not achieved any payments.</w:t>
      </w:r>
    </w:p>
    <w:p w14:paraId="1F5E2E7E" w14:textId="34E1FFAD" w:rsidR="006E7BEF" w:rsidRDefault="006E7BEF"/>
    <w:p w14:paraId="7B05E679" w14:textId="005D24F1" w:rsidR="00CE1852" w:rsidRDefault="00CE1852"/>
    <w:p w14:paraId="105ED17A" w14:textId="3D2DE287" w:rsidR="006D5929" w:rsidRDefault="006D5929"/>
    <w:p w14:paraId="24582B10" w14:textId="72649B62" w:rsidR="006D5929" w:rsidRDefault="006D5929"/>
    <w:p w14:paraId="18AA0001" w14:textId="14E52797" w:rsidR="006D5929" w:rsidRDefault="006D5929"/>
    <w:p w14:paraId="362C8FBE" w14:textId="42517F35" w:rsidR="006D5929" w:rsidRDefault="006D5929"/>
    <w:p w14:paraId="4B89E972" w14:textId="7A72CD05" w:rsidR="006D5929" w:rsidRDefault="006D5929"/>
    <w:p w14:paraId="21303F04" w14:textId="2DDC2A85" w:rsidR="006D5929" w:rsidRDefault="006D5929"/>
    <w:p w14:paraId="7257F8FE" w14:textId="77777777" w:rsidR="006D5929" w:rsidRDefault="006D5929"/>
    <w:p w14:paraId="48BE16AD" w14:textId="52E713D4" w:rsidR="00CE1852" w:rsidRDefault="00CE1852"/>
    <w:p w14:paraId="05F099B7" w14:textId="6396CABD" w:rsidR="00CE1852" w:rsidRDefault="00CE1852"/>
    <w:p w14:paraId="2AEC93F8" w14:textId="532DD58B" w:rsidR="00CE1852" w:rsidRDefault="00CE1852"/>
    <w:p w14:paraId="2FF7C047" w14:textId="77777777" w:rsidR="00832371" w:rsidRDefault="00832371" w:rsidP="00832371"/>
    <w:p w14:paraId="74849A4E" w14:textId="36B36EA3" w:rsidR="00CE1852" w:rsidRPr="00414161" w:rsidRDefault="00CE1852">
      <w:pPr>
        <w:rPr>
          <w:u w:val="single"/>
        </w:rPr>
      </w:pPr>
      <w:r w:rsidRPr="00414161">
        <w:rPr>
          <w:u w:val="single"/>
        </w:rPr>
        <w:lastRenderedPageBreak/>
        <w:t>Chart 4 Feedback responses from line managers</w:t>
      </w:r>
      <w:r w:rsidR="002A3F7F" w:rsidRPr="00414161">
        <w:rPr>
          <w:u w:val="single"/>
        </w:rPr>
        <w:t xml:space="preserve"> and employees</w:t>
      </w:r>
    </w:p>
    <w:p w14:paraId="5EAD8651" w14:textId="4206BE12" w:rsidR="002A3F7F" w:rsidRDefault="002A3F7F"/>
    <w:tbl>
      <w:tblPr>
        <w:tblW w:w="9474" w:type="dxa"/>
        <w:tblLook w:val="04A0" w:firstRow="1" w:lastRow="0" w:firstColumn="1" w:lastColumn="0" w:noHBand="0" w:noVBand="1"/>
      </w:tblPr>
      <w:tblGrid>
        <w:gridCol w:w="5201"/>
        <w:gridCol w:w="1057"/>
        <w:gridCol w:w="1035"/>
        <w:gridCol w:w="1093"/>
        <w:gridCol w:w="1168"/>
      </w:tblGrid>
      <w:tr w:rsidR="002A3F7F" w:rsidRPr="003B3707" w14:paraId="4E419577" w14:textId="77777777" w:rsidTr="00660F2D">
        <w:trPr>
          <w:trHeight w:val="249"/>
        </w:trPr>
        <w:tc>
          <w:tcPr>
            <w:tcW w:w="5201"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54480BD2" w14:textId="111B5581"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Feedback responses from line managers (50 re</w:t>
            </w:r>
            <w:r>
              <w:rPr>
                <w:rFonts w:ascii="Trebuchet MS" w:eastAsia="Times New Roman" w:hAnsi="Trebuchet MS" w:cs="Calibri"/>
                <w:color w:val="0563C1"/>
                <w:sz w:val="20"/>
                <w:szCs w:val="20"/>
                <w:lang w:eastAsia="en-GB"/>
              </w:rPr>
              <w:t>s</w:t>
            </w:r>
            <w:r w:rsidRPr="003B3707">
              <w:rPr>
                <w:rFonts w:ascii="Trebuchet MS" w:eastAsia="Times New Roman" w:hAnsi="Trebuchet MS" w:cs="Calibri"/>
                <w:color w:val="0563C1"/>
                <w:sz w:val="20"/>
                <w:szCs w:val="20"/>
                <w:lang w:eastAsia="en-GB"/>
              </w:rPr>
              <w:t>ponses)</w:t>
            </w:r>
          </w:p>
        </w:tc>
        <w:tc>
          <w:tcPr>
            <w:tcW w:w="1035" w:type="dxa"/>
            <w:tcBorders>
              <w:top w:val="single" w:sz="4" w:space="0" w:color="5B9BD5"/>
              <w:left w:val="nil"/>
              <w:bottom w:val="single" w:sz="4" w:space="0" w:color="5B9BD5"/>
              <w:right w:val="single" w:sz="4" w:space="0" w:color="5B9BD5"/>
            </w:tcBorders>
            <w:shd w:val="clear" w:color="000000" w:fill="FFFFFF"/>
            <w:noWrap/>
            <w:vAlign w:val="bottom"/>
            <w:hideMark/>
          </w:tcPr>
          <w:p w14:paraId="6AFA56D2"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Strongly agree</w:t>
            </w:r>
          </w:p>
        </w:tc>
        <w:tc>
          <w:tcPr>
            <w:tcW w:w="1035" w:type="dxa"/>
            <w:tcBorders>
              <w:top w:val="single" w:sz="4" w:space="0" w:color="5B9BD5"/>
              <w:left w:val="nil"/>
              <w:bottom w:val="single" w:sz="4" w:space="0" w:color="5B9BD5"/>
              <w:right w:val="single" w:sz="4" w:space="0" w:color="5B9BD5"/>
            </w:tcBorders>
            <w:shd w:val="clear" w:color="000000" w:fill="FFFFFF"/>
            <w:noWrap/>
            <w:vAlign w:val="bottom"/>
            <w:hideMark/>
          </w:tcPr>
          <w:p w14:paraId="20E1A6D5"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Agree</w:t>
            </w:r>
          </w:p>
        </w:tc>
        <w:tc>
          <w:tcPr>
            <w:tcW w:w="1035" w:type="dxa"/>
            <w:tcBorders>
              <w:top w:val="single" w:sz="4" w:space="0" w:color="5B9BD5"/>
              <w:left w:val="nil"/>
              <w:bottom w:val="single" w:sz="4" w:space="0" w:color="5B9BD5"/>
              <w:right w:val="single" w:sz="4" w:space="0" w:color="5B9BD5"/>
            </w:tcBorders>
            <w:shd w:val="clear" w:color="000000" w:fill="FFFFFF"/>
            <w:noWrap/>
            <w:vAlign w:val="bottom"/>
            <w:hideMark/>
          </w:tcPr>
          <w:p w14:paraId="0BCA0CA1" w14:textId="60ABE823"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Disagree</w:t>
            </w:r>
          </w:p>
        </w:tc>
        <w:tc>
          <w:tcPr>
            <w:tcW w:w="1168" w:type="dxa"/>
            <w:tcBorders>
              <w:top w:val="single" w:sz="4" w:space="0" w:color="5B9BD5"/>
              <w:left w:val="nil"/>
              <w:bottom w:val="single" w:sz="4" w:space="0" w:color="5B9BD5"/>
              <w:right w:val="single" w:sz="4" w:space="0" w:color="5B9BD5"/>
            </w:tcBorders>
            <w:shd w:val="clear" w:color="000000" w:fill="FFFFFF"/>
            <w:noWrap/>
            <w:vAlign w:val="bottom"/>
            <w:hideMark/>
          </w:tcPr>
          <w:p w14:paraId="61532865" w14:textId="3DF58259"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Strongly disagree</w:t>
            </w:r>
          </w:p>
        </w:tc>
      </w:tr>
      <w:tr w:rsidR="002A3F7F" w:rsidRPr="003B3707" w14:paraId="6EE11C6E" w14:textId="77777777" w:rsidTr="00660F2D">
        <w:trPr>
          <w:trHeight w:val="249"/>
        </w:trPr>
        <w:tc>
          <w:tcPr>
            <w:tcW w:w="5201" w:type="dxa"/>
            <w:tcBorders>
              <w:top w:val="nil"/>
              <w:left w:val="single" w:sz="4" w:space="0" w:color="5B9BD5"/>
              <w:bottom w:val="single" w:sz="4" w:space="0" w:color="5B9BD5"/>
              <w:right w:val="single" w:sz="4" w:space="0" w:color="5B9BD5"/>
            </w:tcBorders>
            <w:shd w:val="clear" w:color="DDEBF7" w:fill="DDEBF7"/>
            <w:noWrap/>
            <w:vAlign w:val="center"/>
            <w:hideMark/>
          </w:tcPr>
          <w:p w14:paraId="450FC9DA" w14:textId="3D62C48E"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I'm given time to</w:t>
            </w:r>
            <w:r>
              <w:rPr>
                <w:rFonts w:ascii="Trebuchet MS" w:eastAsia="Times New Roman" w:hAnsi="Trebuchet MS" w:cs="Calibri"/>
                <w:color w:val="0563C1"/>
                <w:sz w:val="20"/>
                <w:szCs w:val="20"/>
                <w:lang w:eastAsia="en-GB"/>
              </w:rPr>
              <w:t xml:space="preserve"> prepare to for employee apprais</w:t>
            </w:r>
            <w:r w:rsidRPr="003B3707">
              <w:rPr>
                <w:rFonts w:ascii="Trebuchet MS" w:eastAsia="Times New Roman" w:hAnsi="Trebuchet MS" w:cs="Calibri"/>
                <w:color w:val="0563C1"/>
                <w:sz w:val="20"/>
                <w:szCs w:val="20"/>
                <w:lang w:eastAsia="en-GB"/>
              </w:rPr>
              <w:t xml:space="preserve">als </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09BF7EF3"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3</w:t>
            </w:r>
          </w:p>
        </w:tc>
        <w:tc>
          <w:tcPr>
            <w:tcW w:w="1035" w:type="dxa"/>
            <w:tcBorders>
              <w:top w:val="nil"/>
              <w:left w:val="nil"/>
              <w:bottom w:val="single" w:sz="4" w:space="0" w:color="5B9BD5"/>
              <w:right w:val="single" w:sz="4" w:space="0" w:color="5B9BD5"/>
            </w:tcBorders>
            <w:shd w:val="clear" w:color="DDEBF7" w:fill="DDEBF7"/>
            <w:noWrap/>
            <w:vAlign w:val="center"/>
            <w:hideMark/>
          </w:tcPr>
          <w:p w14:paraId="1275E016"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29</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4F225B1F"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11</w:t>
            </w:r>
          </w:p>
        </w:tc>
        <w:tc>
          <w:tcPr>
            <w:tcW w:w="1168"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740E97C3"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7</w:t>
            </w:r>
          </w:p>
        </w:tc>
      </w:tr>
      <w:tr w:rsidR="002A3F7F" w:rsidRPr="003B3707" w14:paraId="1275ECAE" w14:textId="77777777" w:rsidTr="00660F2D">
        <w:trPr>
          <w:trHeight w:val="249"/>
        </w:trPr>
        <w:tc>
          <w:tcPr>
            <w:tcW w:w="5201" w:type="dxa"/>
            <w:tcBorders>
              <w:top w:val="single" w:sz="4" w:space="0" w:color="5B9BD5"/>
              <w:left w:val="single" w:sz="4" w:space="0" w:color="5B9BD5"/>
              <w:bottom w:val="single" w:sz="4" w:space="0" w:color="5B9BD5"/>
              <w:right w:val="single" w:sz="4" w:space="0" w:color="5B9BD5"/>
            </w:tcBorders>
            <w:shd w:val="clear" w:color="000000" w:fill="70AD47"/>
            <w:vAlign w:val="bottom"/>
            <w:hideMark/>
          </w:tcPr>
          <w:p w14:paraId="4D0CAD42"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7A5F9C35"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6%</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40F89849"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58%</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1BF70C40"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22%</w:t>
            </w:r>
          </w:p>
        </w:tc>
        <w:tc>
          <w:tcPr>
            <w:tcW w:w="1168"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6F9DC405"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14%</w:t>
            </w:r>
          </w:p>
        </w:tc>
      </w:tr>
      <w:tr w:rsidR="002A3F7F" w:rsidRPr="003B3707" w14:paraId="3CA9A081" w14:textId="77777777" w:rsidTr="00660F2D">
        <w:trPr>
          <w:trHeight w:val="249"/>
        </w:trPr>
        <w:tc>
          <w:tcPr>
            <w:tcW w:w="5201" w:type="dxa"/>
            <w:tcBorders>
              <w:top w:val="nil"/>
              <w:left w:val="single" w:sz="4" w:space="0" w:color="5B9BD5"/>
              <w:bottom w:val="single" w:sz="4" w:space="0" w:color="5B9BD5"/>
              <w:right w:val="single" w:sz="4" w:space="0" w:color="5B9BD5"/>
            </w:tcBorders>
            <w:shd w:val="clear" w:color="DDEBF7" w:fill="DDEBF7"/>
            <w:noWrap/>
            <w:vAlign w:val="center"/>
            <w:hideMark/>
          </w:tcPr>
          <w:p w14:paraId="5105823D" w14:textId="117BC28A"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I feel confident in carrying out a performa</w:t>
            </w:r>
            <w:r>
              <w:rPr>
                <w:rFonts w:ascii="Trebuchet MS" w:eastAsia="Times New Roman" w:hAnsi="Trebuchet MS" w:cs="Calibri"/>
                <w:color w:val="0563C1"/>
                <w:sz w:val="20"/>
                <w:szCs w:val="20"/>
                <w:lang w:eastAsia="en-GB"/>
              </w:rPr>
              <w:t>n</w:t>
            </w:r>
            <w:r w:rsidRPr="003B3707">
              <w:rPr>
                <w:rFonts w:ascii="Trebuchet MS" w:eastAsia="Times New Roman" w:hAnsi="Trebuchet MS" w:cs="Calibri"/>
                <w:color w:val="0563C1"/>
                <w:sz w:val="20"/>
                <w:szCs w:val="20"/>
                <w:lang w:eastAsia="en-GB"/>
              </w:rPr>
              <w:t>ce appraisal</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5B622C62"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4</w:t>
            </w:r>
          </w:p>
        </w:tc>
        <w:tc>
          <w:tcPr>
            <w:tcW w:w="1035" w:type="dxa"/>
            <w:tcBorders>
              <w:top w:val="nil"/>
              <w:left w:val="nil"/>
              <w:bottom w:val="single" w:sz="4" w:space="0" w:color="5B9BD5"/>
              <w:right w:val="single" w:sz="4" w:space="0" w:color="5B9BD5"/>
            </w:tcBorders>
            <w:shd w:val="clear" w:color="DDEBF7" w:fill="DDEBF7"/>
            <w:noWrap/>
            <w:vAlign w:val="center"/>
            <w:hideMark/>
          </w:tcPr>
          <w:p w14:paraId="604D9DB7"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22</w:t>
            </w:r>
          </w:p>
        </w:tc>
        <w:tc>
          <w:tcPr>
            <w:tcW w:w="1035" w:type="dxa"/>
            <w:tcBorders>
              <w:top w:val="nil"/>
              <w:left w:val="nil"/>
              <w:bottom w:val="single" w:sz="4" w:space="0" w:color="5B9BD5"/>
              <w:right w:val="single" w:sz="4" w:space="0" w:color="5B9BD5"/>
            </w:tcBorders>
            <w:shd w:val="clear" w:color="DDEBF7" w:fill="DDEBF7"/>
            <w:noWrap/>
            <w:vAlign w:val="center"/>
            <w:hideMark/>
          </w:tcPr>
          <w:p w14:paraId="1CA867D3"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23</w:t>
            </w:r>
          </w:p>
        </w:tc>
        <w:tc>
          <w:tcPr>
            <w:tcW w:w="1168" w:type="dxa"/>
            <w:tcBorders>
              <w:top w:val="nil"/>
              <w:left w:val="nil"/>
              <w:bottom w:val="single" w:sz="4" w:space="0" w:color="5B9BD5"/>
              <w:right w:val="single" w:sz="4" w:space="0" w:color="5B9BD5"/>
            </w:tcBorders>
            <w:shd w:val="clear" w:color="DDEBF7" w:fill="DDEBF7"/>
            <w:noWrap/>
            <w:vAlign w:val="center"/>
            <w:hideMark/>
          </w:tcPr>
          <w:p w14:paraId="03A3C42D"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1</w:t>
            </w:r>
          </w:p>
        </w:tc>
      </w:tr>
      <w:tr w:rsidR="002A3F7F" w:rsidRPr="003B3707" w14:paraId="0543C8C7" w14:textId="77777777" w:rsidTr="00660F2D">
        <w:trPr>
          <w:trHeight w:val="249"/>
        </w:trPr>
        <w:tc>
          <w:tcPr>
            <w:tcW w:w="5201" w:type="dxa"/>
            <w:tcBorders>
              <w:top w:val="single" w:sz="4" w:space="0" w:color="5B9BD5"/>
              <w:left w:val="single" w:sz="4" w:space="0" w:color="5B9BD5"/>
              <w:bottom w:val="single" w:sz="4" w:space="0" w:color="5B9BD5"/>
              <w:right w:val="single" w:sz="4" w:space="0" w:color="5B9BD5"/>
            </w:tcBorders>
            <w:shd w:val="clear" w:color="000000" w:fill="70AD47"/>
            <w:vAlign w:val="bottom"/>
            <w:hideMark/>
          </w:tcPr>
          <w:p w14:paraId="527F4A81"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785A284D"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8%</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35C91253"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44%</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7DD0D9D5"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46%</w:t>
            </w:r>
          </w:p>
        </w:tc>
        <w:tc>
          <w:tcPr>
            <w:tcW w:w="1168"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5041BEDB"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2%</w:t>
            </w:r>
          </w:p>
        </w:tc>
      </w:tr>
      <w:tr w:rsidR="002A3F7F" w:rsidRPr="003B3707" w14:paraId="22DA6B66" w14:textId="77777777" w:rsidTr="00660F2D">
        <w:trPr>
          <w:trHeight w:val="249"/>
        </w:trPr>
        <w:tc>
          <w:tcPr>
            <w:tcW w:w="5201" w:type="dxa"/>
            <w:tcBorders>
              <w:top w:val="nil"/>
              <w:left w:val="single" w:sz="4" w:space="0" w:color="5B9BD5"/>
              <w:bottom w:val="single" w:sz="4" w:space="0" w:color="5B9BD5"/>
              <w:right w:val="single" w:sz="4" w:space="0" w:color="5B9BD5"/>
            </w:tcBorders>
            <w:shd w:val="clear" w:color="DDEBF7" w:fill="DDEBF7"/>
            <w:noWrap/>
            <w:vAlign w:val="center"/>
            <w:hideMark/>
          </w:tcPr>
          <w:p w14:paraId="147A3F61"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 xml:space="preserve">I have no concerns when applying ratings when conducting appraisals </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30DE31D9"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7</w:t>
            </w:r>
          </w:p>
        </w:tc>
        <w:tc>
          <w:tcPr>
            <w:tcW w:w="1035" w:type="dxa"/>
            <w:tcBorders>
              <w:top w:val="nil"/>
              <w:left w:val="nil"/>
              <w:bottom w:val="single" w:sz="4" w:space="0" w:color="5B9BD5"/>
              <w:right w:val="single" w:sz="4" w:space="0" w:color="5B9BD5"/>
            </w:tcBorders>
            <w:shd w:val="clear" w:color="DDEBF7" w:fill="DDEBF7"/>
            <w:noWrap/>
            <w:vAlign w:val="center"/>
            <w:hideMark/>
          </w:tcPr>
          <w:p w14:paraId="572B21DB"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34</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2CBEA819"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9</w:t>
            </w:r>
          </w:p>
        </w:tc>
        <w:tc>
          <w:tcPr>
            <w:tcW w:w="1168"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2943A33F"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0</w:t>
            </w:r>
          </w:p>
        </w:tc>
      </w:tr>
      <w:tr w:rsidR="002A3F7F" w:rsidRPr="003B3707" w14:paraId="740B2561" w14:textId="77777777" w:rsidTr="00660F2D">
        <w:trPr>
          <w:trHeight w:val="238"/>
        </w:trPr>
        <w:tc>
          <w:tcPr>
            <w:tcW w:w="5201" w:type="dxa"/>
            <w:tcBorders>
              <w:top w:val="single" w:sz="4" w:space="0" w:color="5B9BD5"/>
              <w:left w:val="single" w:sz="4" w:space="0" w:color="5B9BD5"/>
              <w:bottom w:val="single" w:sz="4" w:space="0" w:color="5B9BD5"/>
              <w:right w:val="single" w:sz="4" w:space="0" w:color="5B9BD5"/>
            </w:tcBorders>
            <w:shd w:val="clear" w:color="000000" w:fill="70AD47"/>
            <w:vAlign w:val="bottom"/>
            <w:hideMark/>
          </w:tcPr>
          <w:p w14:paraId="3056F4C8" w14:textId="77777777" w:rsidR="002A3F7F" w:rsidRPr="003B3707" w:rsidRDefault="002A3F7F" w:rsidP="00660F2D">
            <w:pPr>
              <w:spacing w:after="0" w:line="240" w:lineRule="auto"/>
              <w:rPr>
                <w:rFonts w:ascii="Calibri" w:eastAsia="Times New Roman" w:hAnsi="Calibri" w:cs="Calibri"/>
                <w:color w:val="305496"/>
                <w:sz w:val="20"/>
                <w:szCs w:val="20"/>
                <w:lang w:eastAsia="en-GB"/>
              </w:rPr>
            </w:pPr>
            <w:r w:rsidRPr="003B3707">
              <w:rPr>
                <w:rFonts w:ascii="Calibri" w:eastAsia="Times New Roman" w:hAnsi="Calibri" w:cs="Calibri"/>
                <w:color w:val="305496"/>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12F97680"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14%</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0743B7D0"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68%</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4BEF5997"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18%</w:t>
            </w:r>
          </w:p>
        </w:tc>
        <w:tc>
          <w:tcPr>
            <w:tcW w:w="1168"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384CC415"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0%</w:t>
            </w:r>
          </w:p>
        </w:tc>
      </w:tr>
      <w:tr w:rsidR="002A3F7F" w:rsidRPr="003B3707" w14:paraId="7EA8D450" w14:textId="77777777" w:rsidTr="00660F2D">
        <w:trPr>
          <w:trHeight w:val="249"/>
        </w:trPr>
        <w:tc>
          <w:tcPr>
            <w:tcW w:w="5201" w:type="dxa"/>
            <w:tcBorders>
              <w:top w:val="nil"/>
              <w:left w:val="single" w:sz="4" w:space="0" w:color="5B9BD5"/>
              <w:bottom w:val="single" w:sz="4" w:space="0" w:color="5B9BD5"/>
              <w:right w:val="single" w:sz="4" w:space="0" w:color="5B9BD5"/>
            </w:tcBorders>
            <w:shd w:val="clear" w:color="DDEBF7" w:fill="DDEBF7"/>
            <w:noWrap/>
            <w:vAlign w:val="center"/>
            <w:hideMark/>
          </w:tcPr>
          <w:p w14:paraId="6AA5EC94"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I'm confident that I'm able to assess employees performance fairly</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7A71CACB"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3</w:t>
            </w:r>
          </w:p>
        </w:tc>
        <w:tc>
          <w:tcPr>
            <w:tcW w:w="1035" w:type="dxa"/>
            <w:tcBorders>
              <w:top w:val="nil"/>
              <w:left w:val="nil"/>
              <w:bottom w:val="single" w:sz="4" w:space="0" w:color="5B9BD5"/>
              <w:right w:val="single" w:sz="4" w:space="0" w:color="5B9BD5"/>
            </w:tcBorders>
            <w:shd w:val="clear" w:color="DDEBF7" w:fill="DDEBF7"/>
            <w:noWrap/>
            <w:vAlign w:val="center"/>
            <w:hideMark/>
          </w:tcPr>
          <w:p w14:paraId="7A7DD690"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26</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489D463A"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11</w:t>
            </w:r>
          </w:p>
        </w:tc>
        <w:tc>
          <w:tcPr>
            <w:tcW w:w="1168" w:type="dxa"/>
            <w:tcBorders>
              <w:top w:val="nil"/>
              <w:left w:val="nil"/>
              <w:bottom w:val="single" w:sz="4" w:space="0" w:color="5B9BD5"/>
              <w:right w:val="single" w:sz="4" w:space="0" w:color="5B9BD5"/>
            </w:tcBorders>
            <w:shd w:val="clear" w:color="DDEBF7" w:fill="DDEBF7"/>
            <w:noWrap/>
            <w:vAlign w:val="center"/>
            <w:hideMark/>
          </w:tcPr>
          <w:p w14:paraId="549BF8E9"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10</w:t>
            </w:r>
          </w:p>
        </w:tc>
      </w:tr>
      <w:tr w:rsidR="002A3F7F" w:rsidRPr="003B3707" w14:paraId="38AC56E4" w14:textId="77777777" w:rsidTr="00660F2D">
        <w:trPr>
          <w:trHeight w:val="238"/>
        </w:trPr>
        <w:tc>
          <w:tcPr>
            <w:tcW w:w="5201" w:type="dxa"/>
            <w:tcBorders>
              <w:top w:val="single" w:sz="4" w:space="0" w:color="5B9BD5"/>
              <w:left w:val="single" w:sz="4" w:space="0" w:color="5B9BD5"/>
              <w:bottom w:val="single" w:sz="4" w:space="0" w:color="5B9BD5"/>
              <w:right w:val="single" w:sz="4" w:space="0" w:color="5B9BD5"/>
            </w:tcBorders>
            <w:shd w:val="clear" w:color="000000" w:fill="70AD47"/>
            <w:vAlign w:val="bottom"/>
            <w:hideMark/>
          </w:tcPr>
          <w:p w14:paraId="2DE600D1" w14:textId="77777777" w:rsidR="002A3F7F" w:rsidRPr="003B3707" w:rsidRDefault="002A3F7F" w:rsidP="00660F2D">
            <w:pPr>
              <w:spacing w:after="0" w:line="240" w:lineRule="auto"/>
              <w:rPr>
                <w:rFonts w:ascii="Calibri" w:eastAsia="Times New Roman" w:hAnsi="Calibri" w:cs="Calibri"/>
                <w:color w:val="305496"/>
                <w:sz w:val="20"/>
                <w:szCs w:val="20"/>
                <w:lang w:eastAsia="en-GB"/>
              </w:rPr>
            </w:pPr>
            <w:r w:rsidRPr="003B3707">
              <w:rPr>
                <w:rFonts w:ascii="Calibri" w:eastAsia="Times New Roman" w:hAnsi="Calibri" w:cs="Calibri"/>
                <w:color w:val="305496"/>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6BBA2039"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6%</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5E7323CA"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52%</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0230EA9B"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22%</w:t>
            </w:r>
          </w:p>
        </w:tc>
        <w:tc>
          <w:tcPr>
            <w:tcW w:w="1168"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29A4F734"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20%</w:t>
            </w:r>
          </w:p>
        </w:tc>
      </w:tr>
      <w:tr w:rsidR="002A3F7F" w:rsidRPr="003B3707" w14:paraId="19A9070F" w14:textId="77777777" w:rsidTr="00660F2D">
        <w:trPr>
          <w:trHeight w:val="249"/>
        </w:trPr>
        <w:tc>
          <w:tcPr>
            <w:tcW w:w="5201" w:type="dxa"/>
            <w:tcBorders>
              <w:top w:val="nil"/>
              <w:left w:val="single" w:sz="4" w:space="0" w:color="5B9BD5"/>
              <w:bottom w:val="single" w:sz="4" w:space="0" w:color="5B9BD5"/>
              <w:right w:val="single" w:sz="4" w:space="0" w:color="5B9BD5"/>
            </w:tcBorders>
            <w:shd w:val="clear" w:color="DDEBF7" w:fill="DDEBF7"/>
            <w:noWrap/>
            <w:vAlign w:val="center"/>
            <w:hideMark/>
          </w:tcPr>
          <w:p w14:paraId="468E40DE"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I have had training to enable me to undertake appraisals</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5A5B6EE5"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0</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00BA36C4"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0</w:t>
            </w:r>
          </w:p>
        </w:tc>
        <w:tc>
          <w:tcPr>
            <w:tcW w:w="1035" w:type="dxa"/>
            <w:tcBorders>
              <w:top w:val="nil"/>
              <w:left w:val="nil"/>
              <w:bottom w:val="single" w:sz="4" w:space="0" w:color="5B9BD5"/>
              <w:right w:val="single" w:sz="4" w:space="0" w:color="5B9BD5"/>
            </w:tcBorders>
            <w:shd w:val="clear" w:color="DDEBF7" w:fill="DDEBF7"/>
            <w:noWrap/>
            <w:vAlign w:val="center"/>
            <w:hideMark/>
          </w:tcPr>
          <w:p w14:paraId="02D39C14"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44</w:t>
            </w:r>
          </w:p>
        </w:tc>
        <w:tc>
          <w:tcPr>
            <w:tcW w:w="1168" w:type="dxa"/>
            <w:tcBorders>
              <w:top w:val="nil"/>
              <w:left w:val="nil"/>
              <w:bottom w:val="single" w:sz="4" w:space="0" w:color="5B9BD5"/>
              <w:right w:val="single" w:sz="4" w:space="0" w:color="5B9BD5"/>
            </w:tcBorders>
            <w:shd w:val="clear" w:color="DDEBF7" w:fill="DDEBF7"/>
            <w:noWrap/>
            <w:vAlign w:val="center"/>
            <w:hideMark/>
          </w:tcPr>
          <w:p w14:paraId="0B175874"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6</w:t>
            </w:r>
          </w:p>
        </w:tc>
      </w:tr>
      <w:tr w:rsidR="002A3F7F" w:rsidRPr="003B3707" w14:paraId="677A8066" w14:textId="77777777" w:rsidTr="00660F2D">
        <w:trPr>
          <w:trHeight w:val="238"/>
        </w:trPr>
        <w:tc>
          <w:tcPr>
            <w:tcW w:w="5201" w:type="dxa"/>
            <w:tcBorders>
              <w:top w:val="single" w:sz="4" w:space="0" w:color="5B9BD5"/>
              <w:left w:val="single" w:sz="4" w:space="0" w:color="5B9BD5"/>
              <w:bottom w:val="single" w:sz="4" w:space="0" w:color="5B9BD5"/>
              <w:right w:val="single" w:sz="4" w:space="0" w:color="5B9BD5"/>
            </w:tcBorders>
            <w:shd w:val="clear" w:color="000000" w:fill="70AD47"/>
            <w:vAlign w:val="bottom"/>
            <w:hideMark/>
          </w:tcPr>
          <w:p w14:paraId="04809C66" w14:textId="77777777" w:rsidR="002A3F7F" w:rsidRPr="003B3707" w:rsidRDefault="002A3F7F" w:rsidP="00660F2D">
            <w:pPr>
              <w:spacing w:after="0" w:line="240" w:lineRule="auto"/>
              <w:rPr>
                <w:rFonts w:ascii="Calibri" w:eastAsia="Times New Roman" w:hAnsi="Calibri" w:cs="Calibri"/>
                <w:color w:val="305496"/>
                <w:sz w:val="20"/>
                <w:szCs w:val="20"/>
                <w:lang w:eastAsia="en-GB"/>
              </w:rPr>
            </w:pPr>
            <w:r w:rsidRPr="003B3707">
              <w:rPr>
                <w:rFonts w:ascii="Calibri" w:eastAsia="Times New Roman" w:hAnsi="Calibri" w:cs="Calibri"/>
                <w:color w:val="305496"/>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54FC962C"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0%</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7919FAC3"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0%</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74B5F071"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88%</w:t>
            </w:r>
          </w:p>
        </w:tc>
        <w:tc>
          <w:tcPr>
            <w:tcW w:w="1168"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02D60495"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12%</w:t>
            </w:r>
          </w:p>
        </w:tc>
      </w:tr>
      <w:tr w:rsidR="002A3F7F" w:rsidRPr="003B3707" w14:paraId="3ED05A8D" w14:textId="77777777" w:rsidTr="00660F2D">
        <w:trPr>
          <w:trHeight w:val="249"/>
        </w:trPr>
        <w:tc>
          <w:tcPr>
            <w:tcW w:w="5201" w:type="dxa"/>
            <w:tcBorders>
              <w:top w:val="nil"/>
              <w:left w:val="single" w:sz="4" w:space="0" w:color="5B9BD5"/>
              <w:bottom w:val="single" w:sz="4" w:space="0" w:color="5B9BD5"/>
              <w:right w:val="single" w:sz="4" w:space="0" w:color="5B9BD5"/>
            </w:tcBorders>
            <w:shd w:val="clear" w:color="DDEBF7" w:fill="DDEBF7"/>
            <w:noWrap/>
            <w:vAlign w:val="center"/>
            <w:hideMark/>
          </w:tcPr>
          <w:p w14:paraId="619CB2B4"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I have no issue in challenging underperforming employees</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53809894"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0</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076A42E8"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9</w:t>
            </w:r>
          </w:p>
        </w:tc>
        <w:tc>
          <w:tcPr>
            <w:tcW w:w="1035" w:type="dxa"/>
            <w:tcBorders>
              <w:top w:val="nil"/>
              <w:left w:val="nil"/>
              <w:bottom w:val="single" w:sz="4" w:space="0" w:color="5B9BD5"/>
              <w:right w:val="single" w:sz="4" w:space="0" w:color="5B9BD5"/>
            </w:tcBorders>
            <w:shd w:val="clear" w:color="DDEBF7" w:fill="DDEBF7"/>
            <w:noWrap/>
            <w:vAlign w:val="center"/>
            <w:hideMark/>
          </w:tcPr>
          <w:p w14:paraId="1295694B"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37</w:t>
            </w:r>
          </w:p>
        </w:tc>
        <w:tc>
          <w:tcPr>
            <w:tcW w:w="1168"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08F51FC4"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4</w:t>
            </w:r>
          </w:p>
        </w:tc>
      </w:tr>
      <w:tr w:rsidR="002A3F7F" w:rsidRPr="003B3707" w14:paraId="7F739046" w14:textId="77777777" w:rsidTr="00660F2D">
        <w:trPr>
          <w:trHeight w:val="238"/>
        </w:trPr>
        <w:tc>
          <w:tcPr>
            <w:tcW w:w="5201" w:type="dxa"/>
            <w:tcBorders>
              <w:top w:val="single" w:sz="4" w:space="0" w:color="5B9BD5"/>
              <w:left w:val="single" w:sz="4" w:space="0" w:color="5B9BD5"/>
              <w:bottom w:val="single" w:sz="4" w:space="0" w:color="5B9BD5"/>
              <w:right w:val="single" w:sz="4" w:space="0" w:color="5B9BD5"/>
            </w:tcBorders>
            <w:shd w:val="clear" w:color="000000" w:fill="70AD47"/>
            <w:vAlign w:val="bottom"/>
            <w:hideMark/>
          </w:tcPr>
          <w:p w14:paraId="5A2E9D7A" w14:textId="77777777" w:rsidR="002A3F7F" w:rsidRPr="003B3707" w:rsidRDefault="002A3F7F" w:rsidP="00660F2D">
            <w:pPr>
              <w:spacing w:after="0" w:line="240" w:lineRule="auto"/>
              <w:rPr>
                <w:rFonts w:ascii="Calibri" w:eastAsia="Times New Roman" w:hAnsi="Calibri" w:cs="Calibri"/>
                <w:color w:val="305496"/>
                <w:sz w:val="20"/>
                <w:szCs w:val="20"/>
                <w:lang w:eastAsia="en-GB"/>
              </w:rPr>
            </w:pPr>
            <w:r w:rsidRPr="003B3707">
              <w:rPr>
                <w:rFonts w:ascii="Calibri" w:eastAsia="Times New Roman" w:hAnsi="Calibri" w:cs="Calibri"/>
                <w:color w:val="305496"/>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495C2B62"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0%</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6FF9352D"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18%</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4679F2BD"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74%</w:t>
            </w:r>
          </w:p>
        </w:tc>
        <w:tc>
          <w:tcPr>
            <w:tcW w:w="1168"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4F620C02"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8%</w:t>
            </w:r>
          </w:p>
        </w:tc>
      </w:tr>
      <w:tr w:rsidR="002A3F7F" w:rsidRPr="003B3707" w14:paraId="5BFBCC0A" w14:textId="77777777" w:rsidTr="00660F2D">
        <w:trPr>
          <w:trHeight w:val="249"/>
        </w:trPr>
        <w:tc>
          <w:tcPr>
            <w:tcW w:w="5201"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0F72CEAF"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I'm good at providing feedback and agree set performance targets</w:t>
            </w:r>
          </w:p>
        </w:tc>
        <w:tc>
          <w:tcPr>
            <w:tcW w:w="1035"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426FCFCA"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12</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56834568"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4</w:t>
            </w:r>
          </w:p>
        </w:tc>
        <w:tc>
          <w:tcPr>
            <w:tcW w:w="1035"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050A9C7F"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15</w:t>
            </w:r>
          </w:p>
        </w:tc>
        <w:tc>
          <w:tcPr>
            <w:tcW w:w="1168"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03227554"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19</w:t>
            </w:r>
          </w:p>
        </w:tc>
      </w:tr>
      <w:tr w:rsidR="002A3F7F" w:rsidRPr="003B3707" w14:paraId="4853037E" w14:textId="77777777" w:rsidTr="00660F2D">
        <w:trPr>
          <w:trHeight w:val="238"/>
        </w:trPr>
        <w:tc>
          <w:tcPr>
            <w:tcW w:w="5201"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65CF8223"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 </w:t>
            </w:r>
          </w:p>
        </w:tc>
        <w:tc>
          <w:tcPr>
            <w:tcW w:w="1035" w:type="dxa"/>
            <w:tcBorders>
              <w:top w:val="single" w:sz="4" w:space="0" w:color="5B9BD5"/>
              <w:left w:val="nil"/>
              <w:bottom w:val="single" w:sz="4" w:space="0" w:color="5B9BD5"/>
              <w:right w:val="single" w:sz="4" w:space="0" w:color="5B9BD5"/>
            </w:tcBorders>
            <w:shd w:val="clear" w:color="000000" w:fill="FFFFFF"/>
            <w:noWrap/>
            <w:vAlign w:val="bottom"/>
            <w:hideMark/>
          </w:tcPr>
          <w:p w14:paraId="64C055C6"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24%</w:t>
            </w:r>
          </w:p>
        </w:tc>
        <w:tc>
          <w:tcPr>
            <w:tcW w:w="1035" w:type="dxa"/>
            <w:tcBorders>
              <w:top w:val="single" w:sz="4" w:space="0" w:color="5B9BD5"/>
              <w:left w:val="nil"/>
              <w:bottom w:val="single" w:sz="4" w:space="0" w:color="5B9BD5"/>
              <w:right w:val="single" w:sz="4" w:space="0" w:color="5B9BD5"/>
            </w:tcBorders>
            <w:shd w:val="clear" w:color="000000" w:fill="FFFFFF"/>
            <w:noWrap/>
            <w:vAlign w:val="bottom"/>
            <w:hideMark/>
          </w:tcPr>
          <w:p w14:paraId="41A77DB2"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8%</w:t>
            </w:r>
          </w:p>
        </w:tc>
        <w:tc>
          <w:tcPr>
            <w:tcW w:w="1035" w:type="dxa"/>
            <w:tcBorders>
              <w:top w:val="single" w:sz="4" w:space="0" w:color="5B9BD5"/>
              <w:left w:val="nil"/>
              <w:bottom w:val="single" w:sz="4" w:space="0" w:color="5B9BD5"/>
              <w:right w:val="single" w:sz="4" w:space="0" w:color="5B9BD5"/>
            </w:tcBorders>
            <w:shd w:val="clear" w:color="000000" w:fill="FFFFFF"/>
            <w:noWrap/>
            <w:vAlign w:val="bottom"/>
            <w:hideMark/>
          </w:tcPr>
          <w:p w14:paraId="518DFDAA"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30%</w:t>
            </w:r>
          </w:p>
        </w:tc>
        <w:tc>
          <w:tcPr>
            <w:tcW w:w="1168" w:type="dxa"/>
            <w:tcBorders>
              <w:top w:val="nil"/>
              <w:left w:val="nil"/>
              <w:bottom w:val="nil"/>
              <w:right w:val="nil"/>
            </w:tcBorders>
            <w:shd w:val="clear" w:color="000000" w:fill="FFFFFF"/>
            <w:noWrap/>
            <w:vAlign w:val="bottom"/>
            <w:hideMark/>
          </w:tcPr>
          <w:p w14:paraId="4F494118" w14:textId="77777777" w:rsidR="002A3F7F" w:rsidRPr="003B3707" w:rsidRDefault="002A3F7F" w:rsidP="002A3F7F">
            <w:pPr>
              <w:spacing w:after="0" w:line="240" w:lineRule="auto"/>
              <w:jc w:val="center"/>
              <w:rPr>
                <w:rFonts w:ascii="Calibri" w:eastAsia="Times New Roman" w:hAnsi="Calibri" w:cs="Calibri"/>
                <w:color w:val="000000"/>
                <w:sz w:val="24"/>
                <w:szCs w:val="24"/>
                <w:lang w:eastAsia="en-GB"/>
              </w:rPr>
            </w:pPr>
            <w:r w:rsidRPr="003B3707">
              <w:rPr>
                <w:rFonts w:ascii="Calibri" w:eastAsia="Times New Roman" w:hAnsi="Calibri" w:cs="Calibri"/>
                <w:color w:val="000000"/>
                <w:sz w:val="24"/>
                <w:szCs w:val="24"/>
                <w:lang w:eastAsia="en-GB"/>
              </w:rPr>
              <w:t>38%</w:t>
            </w:r>
          </w:p>
        </w:tc>
      </w:tr>
      <w:tr w:rsidR="002A3F7F" w:rsidRPr="003B3707" w14:paraId="48184E3C" w14:textId="77777777" w:rsidTr="00660F2D">
        <w:trPr>
          <w:trHeight w:val="249"/>
        </w:trPr>
        <w:tc>
          <w:tcPr>
            <w:tcW w:w="5201"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33B9E772" w14:textId="77777777" w:rsidR="002A3F7F" w:rsidRPr="003B3707" w:rsidRDefault="002A3F7F" w:rsidP="00660F2D">
            <w:pPr>
              <w:spacing w:after="0" w:line="240" w:lineRule="auto"/>
              <w:rPr>
                <w:rFonts w:ascii="Trebuchet MS" w:eastAsia="Times New Roman" w:hAnsi="Trebuchet MS" w:cs="Calibri"/>
                <w:b/>
                <w:bCs/>
                <w:color w:val="0563C1"/>
                <w:sz w:val="20"/>
                <w:szCs w:val="20"/>
                <w:lang w:eastAsia="en-GB"/>
              </w:rPr>
            </w:pPr>
            <w:r w:rsidRPr="003B3707">
              <w:rPr>
                <w:rFonts w:ascii="Trebuchet MS" w:eastAsia="Times New Roman" w:hAnsi="Trebuchet MS" w:cs="Calibri"/>
                <w:b/>
                <w:bCs/>
                <w:color w:val="0563C1"/>
                <w:sz w:val="20"/>
                <w:szCs w:val="20"/>
                <w:lang w:eastAsia="en-GB"/>
              </w:rPr>
              <w:t>Feedback responses from employees (235 responses)</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7DF0BEC0" w14:textId="77777777" w:rsidR="002A3F7F" w:rsidRPr="003B3707" w:rsidRDefault="002A3F7F" w:rsidP="002A3F7F">
            <w:pPr>
              <w:spacing w:after="0" w:line="240" w:lineRule="auto"/>
              <w:jc w:val="center"/>
              <w:rPr>
                <w:rFonts w:ascii="Trebuchet MS" w:eastAsia="Times New Roman" w:hAnsi="Trebuchet MS" w:cs="Calibri"/>
                <w:b/>
                <w:bCs/>
                <w:color w:val="0563C1"/>
                <w:lang w:eastAsia="en-GB"/>
              </w:rPr>
            </w:pPr>
            <w:r w:rsidRPr="003B3707">
              <w:rPr>
                <w:rFonts w:ascii="Trebuchet MS" w:eastAsia="Times New Roman" w:hAnsi="Trebuchet MS" w:cs="Calibri"/>
                <w:b/>
                <w:bCs/>
                <w:color w:val="0563C1"/>
                <w:lang w:eastAsia="en-GB"/>
              </w:rPr>
              <w:t>Strongly agree</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17D2D0C0" w14:textId="77777777" w:rsidR="002A3F7F" w:rsidRPr="003B3707" w:rsidRDefault="002A3F7F" w:rsidP="002A3F7F">
            <w:pPr>
              <w:spacing w:after="0" w:line="240" w:lineRule="auto"/>
              <w:jc w:val="center"/>
              <w:rPr>
                <w:rFonts w:ascii="Trebuchet MS" w:eastAsia="Times New Roman" w:hAnsi="Trebuchet MS" w:cs="Calibri"/>
                <w:b/>
                <w:bCs/>
                <w:color w:val="0563C1"/>
                <w:lang w:eastAsia="en-GB"/>
              </w:rPr>
            </w:pPr>
            <w:r w:rsidRPr="003B3707">
              <w:rPr>
                <w:rFonts w:ascii="Trebuchet MS" w:eastAsia="Times New Roman" w:hAnsi="Trebuchet MS" w:cs="Calibri"/>
                <w:b/>
                <w:bCs/>
                <w:color w:val="0563C1"/>
                <w:lang w:eastAsia="en-GB"/>
              </w:rPr>
              <w:t>Agree</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0D9F191D" w14:textId="0E965EEF" w:rsidR="002A3F7F" w:rsidRPr="003B3707" w:rsidRDefault="002A3F7F" w:rsidP="002A3F7F">
            <w:pPr>
              <w:spacing w:after="0" w:line="240" w:lineRule="auto"/>
              <w:jc w:val="center"/>
              <w:rPr>
                <w:rFonts w:ascii="Trebuchet MS" w:eastAsia="Times New Roman" w:hAnsi="Trebuchet MS" w:cs="Calibri"/>
                <w:b/>
                <w:bCs/>
                <w:color w:val="0563C1"/>
                <w:lang w:eastAsia="en-GB"/>
              </w:rPr>
            </w:pPr>
            <w:r w:rsidRPr="003B3707">
              <w:rPr>
                <w:rFonts w:ascii="Trebuchet MS" w:eastAsia="Times New Roman" w:hAnsi="Trebuchet MS" w:cs="Calibri"/>
                <w:b/>
                <w:bCs/>
                <w:color w:val="0563C1"/>
                <w:lang w:eastAsia="en-GB"/>
              </w:rPr>
              <w:t>Disagree</w:t>
            </w:r>
          </w:p>
        </w:tc>
        <w:tc>
          <w:tcPr>
            <w:tcW w:w="1168"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2B932C54" w14:textId="39C4BF0E" w:rsidR="002A3F7F" w:rsidRPr="003B3707" w:rsidRDefault="002A3F7F" w:rsidP="002A3F7F">
            <w:pPr>
              <w:spacing w:after="0" w:line="240" w:lineRule="auto"/>
              <w:jc w:val="center"/>
              <w:rPr>
                <w:rFonts w:ascii="Trebuchet MS" w:eastAsia="Times New Roman" w:hAnsi="Trebuchet MS" w:cs="Calibri"/>
                <w:b/>
                <w:bCs/>
                <w:color w:val="0563C1"/>
                <w:lang w:eastAsia="en-GB"/>
              </w:rPr>
            </w:pPr>
            <w:r w:rsidRPr="003B3707">
              <w:rPr>
                <w:rFonts w:ascii="Trebuchet MS" w:eastAsia="Times New Roman" w:hAnsi="Trebuchet MS" w:cs="Calibri"/>
                <w:b/>
                <w:bCs/>
                <w:color w:val="0563C1"/>
                <w:lang w:eastAsia="en-GB"/>
              </w:rPr>
              <w:t>Strongly disagree</w:t>
            </w:r>
          </w:p>
        </w:tc>
      </w:tr>
      <w:tr w:rsidR="002A3F7F" w:rsidRPr="003B3707" w14:paraId="737DA2D2" w14:textId="77777777" w:rsidTr="00660F2D">
        <w:trPr>
          <w:trHeight w:val="249"/>
        </w:trPr>
        <w:tc>
          <w:tcPr>
            <w:tcW w:w="5201"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677E24B8"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My line manager provides clear and direct guidance </w:t>
            </w:r>
          </w:p>
        </w:tc>
        <w:tc>
          <w:tcPr>
            <w:tcW w:w="1035" w:type="dxa"/>
            <w:tcBorders>
              <w:top w:val="nil"/>
              <w:left w:val="nil"/>
              <w:bottom w:val="single" w:sz="4" w:space="0" w:color="5B9BD5"/>
              <w:right w:val="single" w:sz="4" w:space="0" w:color="5B9BD5"/>
            </w:tcBorders>
            <w:shd w:val="clear" w:color="DDEBF7" w:fill="DDEBF7"/>
            <w:noWrap/>
            <w:vAlign w:val="center"/>
            <w:hideMark/>
          </w:tcPr>
          <w:p w14:paraId="6D538746"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2</w:t>
            </w:r>
          </w:p>
        </w:tc>
        <w:tc>
          <w:tcPr>
            <w:tcW w:w="1035" w:type="dxa"/>
            <w:tcBorders>
              <w:top w:val="nil"/>
              <w:left w:val="nil"/>
              <w:bottom w:val="single" w:sz="4" w:space="0" w:color="5B9BD5"/>
              <w:right w:val="single" w:sz="4" w:space="0" w:color="5B9BD5"/>
            </w:tcBorders>
            <w:shd w:val="clear" w:color="DDEBF7" w:fill="DDEBF7"/>
            <w:noWrap/>
            <w:vAlign w:val="center"/>
            <w:hideMark/>
          </w:tcPr>
          <w:p w14:paraId="38797FDE"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111</w:t>
            </w:r>
          </w:p>
        </w:tc>
        <w:tc>
          <w:tcPr>
            <w:tcW w:w="1035" w:type="dxa"/>
            <w:tcBorders>
              <w:top w:val="nil"/>
              <w:left w:val="nil"/>
              <w:bottom w:val="single" w:sz="4" w:space="0" w:color="5B9BD5"/>
              <w:right w:val="single" w:sz="4" w:space="0" w:color="5B9BD5"/>
            </w:tcBorders>
            <w:shd w:val="clear" w:color="DDEBF7" w:fill="DDEBF7"/>
            <w:noWrap/>
            <w:vAlign w:val="center"/>
            <w:hideMark/>
          </w:tcPr>
          <w:p w14:paraId="282B2FCE"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121</w:t>
            </w:r>
          </w:p>
        </w:tc>
        <w:tc>
          <w:tcPr>
            <w:tcW w:w="1168"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1BD5C89B"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1</w:t>
            </w:r>
          </w:p>
        </w:tc>
      </w:tr>
      <w:tr w:rsidR="002A3F7F" w:rsidRPr="003B3707" w14:paraId="225193C1" w14:textId="77777777" w:rsidTr="00660F2D">
        <w:trPr>
          <w:trHeight w:val="238"/>
        </w:trPr>
        <w:tc>
          <w:tcPr>
            <w:tcW w:w="5201" w:type="dxa"/>
            <w:tcBorders>
              <w:top w:val="single" w:sz="4" w:space="0" w:color="5B9BD5"/>
              <w:left w:val="single" w:sz="4" w:space="0" w:color="5B9BD5"/>
              <w:bottom w:val="single" w:sz="4" w:space="0" w:color="5B9BD5"/>
              <w:right w:val="single" w:sz="4" w:space="0" w:color="5B9BD5"/>
            </w:tcBorders>
            <w:shd w:val="clear" w:color="000000" w:fill="70AD47"/>
            <w:vAlign w:val="bottom"/>
            <w:hideMark/>
          </w:tcPr>
          <w:p w14:paraId="35DC3B31" w14:textId="77777777" w:rsidR="002A3F7F" w:rsidRPr="003B3707" w:rsidRDefault="002A3F7F" w:rsidP="00660F2D">
            <w:pPr>
              <w:spacing w:after="0" w:line="240" w:lineRule="auto"/>
              <w:rPr>
                <w:rFonts w:ascii="Calibri" w:eastAsia="Times New Roman" w:hAnsi="Calibri" w:cs="Calibri"/>
                <w:color w:val="305496"/>
                <w:sz w:val="20"/>
                <w:szCs w:val="20"/>
                <w:lang w:eastAsia="en-GB"/>
              </w:rPr>
            </w:pPr>
            <w:r w:rsidRPr="003B3707">
              <w:rPr>
                <w:rFonts w:ascii="Calibri" w:eastAsia="Times New Roman" w:hAnsi="Calibri" w:cs="Calibri"/>
                <w:color w:val="305496"/>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5CD785AA"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1%</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532FB3CE"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47%</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6811D900"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51%</w:t>
            </w:r>
          </w:p>
        </w:tc>
        <w:tc>
          <w:tcPr>
            <w:tcW w:w="1168"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0FBEB5D0"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0%</w:t>
            </w:r>
          </w:p>
        </w:tc>
      </w:tr>
      <w:tr w:rsidR="002A3F7F" w:rsidRPr="003B3707" w14:paraId="1BBAAFE5" w14:textId="77777777" w:rsidTr="00660F2D">
        <w:trPr>
          <w:trHeight w:val="249"/>
        </w:trPr>
        <w:tc>
          <w:tcPr>
            <w:tcW w:w="5201"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2E9E0684" w14:textId="3EE5BE62"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 xml:space="preserve">During my </w:t>
            </w:r>
            <w:r w:rsidR="00583C4F" w:rsidRPr="003B3707">
              <w:rPr>
                <w:rFonts w:ascii="Trebuchet MS" w:eastAsia="Times New Roman" w:hAnsi="Trebuchet MS" w:cs="Calibri"/>
                <w:color w:val="0563C1"/>
                <w:sz w:val="20"/>
                <w:szCs w:val="20"/>
                <w:lang w:eastAsia="en-GB"/>
              </w:rPr>
              <w:t>reviews,</w:t>
            </w:r>
            <w:r w:rsidRPr="003B3707">
              <w:rPr>
                <w:rFonts w:ascii="Trebuchet MS" w:eastAsia="Times New Roman" w:hAnsi="Trebuchet MS" w:cs="Calibri"/>
                <w:color w:val="0563C1"/>
                <w:sz w:val="20"/>
                <w:szCs w:val="20"/>
                <w:lang w:eastAsia="en-GB"/>
              </w:rPr>
              <w:t xml:space="preserve"> my line manager listens to the ideas I put forward </w:t>
            </w:r>
          </w:p>
        </w:tc>
        <w:tc>
          <w:tcPr>
            <w:tcW w:w="1035" w:type="dxa"/>
            <w:tcBorders>
              <w:top w:val="nil"/>
              <w:left w:val="nil"/>
              <w:bottom w:val="single" w:sz="4" w:space="0" w:color="5B9BD5"/>
              <w:right w:val="single" w:sz="4" w:space="0" w:color="5B9BD5"/>
            </w:tcBorders>
            <w:shd w:val="clear" w:color="DDEBF7" w:fill="DDEBF7"/>
            <w:noWrap/>
            <w:vAlign w:val="center"/>
            <w:hideMark/>
          </w:tcPr>
          <w:p w14:paraId="7F6CC0A7"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5</w:t>
            </w:r>
          </w:p>
        </w:tc>
        <w:tc>
          <w:tcPr>
            <w:tcW w:w="1035" w:type="dxa"/>
            <w:tcBorders>
              <w:top w:val="nil"/>
              <w:left w:val="nil"/>
              <w:bottom w:val="single" w:sz="4" w:space="0" w:color="5B9BD5"/>
              <w:right w:val="single" w:sz="4" w:space="0" w:color="5B9BD5"/>
            </w:tcBorders>
            <w:shd w:val="clear" w:color="DDEBF7" w:fill="DDEBF7"/>
            <w:noWrap/>
            <w:vAlign w:val="center"/>
            <w:hideMark/>
          </w:tcPr>
          <w:p w14:paraId="0A27CA8C"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39</w:t>
            </w:r>
          </w:p>
        </w:tc>
        <w:tc>
          <w:tcPr>
            <w:tcW w:w="1035" w:type="dxa"/>
            <w:tcBorders>
              <w:top w:val="nil"/>
              <w:left w:val="nil"/>
              <w:bottom w:val="single" w:sz="4" w:space="0" w:color="5B9BD5"/>
              <w:right w:val="single" w:sz="4" w:space="0" w:color="5B9BD5"/>
            </w:tcBorders>
            <w:shd w:val="clear" w:color="DDEBF7" w:fill="DDEBF7"/>
            <w:noWrap/>
            <w:vAlign w:val="center"/>
            <w:hideMark/>
          </w:tcPr>
          <w:p w14:paraId="33920459"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187</w:t>
            </w:r>
          </w:p>
        </w:tc>
        <w:tc>
          <w:tcPr>
            <w:tcW w:w="1168"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03BD999C"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4</w:t>
            </w:r>
          </w:p>
        </w:tc>
      </w:tr>
      <w:tr w:rsidR="002A3F7F" w:rsidRPr="003B3707" w14:paraId="7885FADB" w14:textId="77777777" w:rsidTr="00660F2D">
        <w:trPr>
          <w:trHeight w:val="238"/>
        </w:trPr>
        <w:tc>
          <w:tcPr>
            <w:tcW w:w="5201" w:type="dxa"/>
            <w:tcBorders>
              <w:top w:val="single" w:sz="4" w:space="0" w:color="5B9BD5"/>
              <w:left w:val="single" w:sz="4" w:space="0" w:color="5B9BD5"/>
              <w:bottom w:val="single" w:sz="4" w:space="0" w:color="5B9BD5"/>
              <w:right w:val="single" w:sz="4" w:space="0" w:color="5B9BD5"/>
            </w:tcBorders>
            <w:shd w:val="clear" w:color="000000" w:fill="70AD47"/>
            <w:vAlign w:val="bottom"/>
            <w:hideMark/>
          </w:tcPr>
          <w:p w14:paraId="63FA9CD6" w14:textId="77777777" w:rsidR="002A3F7F" w:rsidRPr="003B3707" w:rsidRDefault="002A3F7F" w:rsidP="00660F2D">
            <w:pPr>
              <w:spacing w:after="0" w:line="240" w:lineRule="auto"/>
              <w:rPr>
                <w:rFonts w:ascii="Calibri" w:eastAsia="Times New Roman" w:hAnsi="Calibri" w:cs="Calibri"/>
                <w:color w:val="305496"/>
                <w:sz w:val="20"/>
                <w:szCs w:val="20"/>
                <w:lang w:eastAsia="en-GB"/>
              </w:rPr>
            </w:pPr>
            <w:r w:rsidRPr="003B3707">
              <w:rPr>
                <w:rFonts w:ascii="Calibri" w:eastAsia="Times New Roman" w:hAnsi="Calibri" w:cs="Calibri"/>
                <w:color w:val="305496"/>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205FA3DF"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2%</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101E6B98"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17%</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7A1267ED"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80%</w:t>
            </w:r>
          </w:p>
        </w:tc>
        <w:tc>
          <w:tcPr>
            <w:tcW w:w="1168"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2F29FAC4"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2%</w:t>
            </w:r>
          </w:p>
        </w:tc>
      </w:tr>
      <w:tr w:rsidR="002A3F7F" w:rsidRPr="003B3707" w14:paraId="0E5999B3" w14:textId="77777777" w:rsidTr="00660F2D">
        <w:trPr>
          <w:trHeight w:val="249"/>
        </w:trPr>
        <w:tc>
          <w:tcPr>
            <w:tcW w:w="5201"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46F5929A" w14:textId="34FE0E6A"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My line manager provides pos</w:t>
            </w:r>
            <w:r>
              <w:rPr>
                <w:rFonts w:ascii="Trebuchet MS" w:eastAsia="Times New Roman" w:hAnsi="Trebuchet MS" w:cs="Calibri"/>
                <w:color w:val="0563C1"/>
                <w:sz w:val="20"/>
                <w:szCs w:val="20"/>
                <w:lang w:eastAsia="en-GB"/>
              </w:rPr>
              <w:t>i</w:t>
            </w:r>
            <w:r w:rsidRPr="003B3707">
              <w:rPr>
                <w:rFonts w:ascii="Trebuchet MS" w:eastAsia="Times New Roman" w:hAnsi="Trebuchet MS" w:cs="Calibri"/>
                <w:color w:val="0563C1"/>
                <w:sz w:val="20"/>
                <w:szCs w:val="20"/>
                <w:lang w:eastAsia="en-GB"/>
              </w:rPr>
              <w:t>tive feedback </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5605FF47"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6</w:t>
            </w:r>
          </w:p>
        </w:tc>
        <w:tc>
          <w:tcPr>
            <w:tcW w:w="1035" w:type="dxa"/>
            <w:tcBorders>
              <w:top w:val="nil"/>
              <w:left w:val="nil"/>
              <w:bottom w:val="single" w:sz="4" w:space="0" w:color="5B9BD5"/>
              <w:right w:val="single" w:sz="4" w:space="0" w:color="5B9BD5"/>
            </w:tcBorders>
            <w:shd w:val="clear" w:color="DDEBF7" w:fill="DDEBF7"/>
            <w:noWrap/>
            <w:vAlign w:val="center"/>
            <w:hideMark/>
          </w:tcPr>
          <w:p w14:paraId="3F1F1EC2"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141</w:t>
            </w:r>
          </w:p>
        </w:tc>
        <w:tc>
          <w:tcPr>
            <w:tcW w:w="1035" w:type="dxa"/>
            <w:tcBorders>
              <w:top w:val="nil"/>
              <w:left w:val="nil"/>
              <w:bottom w:val="single" w:sz="4" w:space="0" w:color="5B9BD5"/>
              <w:right w:val="single" w:sz="4" w:space="0" w:color="5B9BD5"/>
            </w:tcBorders>
            <w:shd w:val="clear" w:color="DDEBF7" w:fill="DDEBF7"/>
            <w:noWrap/>
            <w:vAlign w:val="center"/>
            <w:hideMark/>
          </w:tcPr>
          <w:p w14:paraId="27EBDBC2"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82</w:t>
            </w:r>
          </w:p>
        </w:tc>
        <w:tc>
          <w:tcPr>
            <w:tcW w:w="1168"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1E5A6ECE"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6</w:t>
            </w:r>
          </w:p>
        </w:tc>
      </w:tr>
      <w:tr w:rsidR="002A3F7F" w:rsidRPr="003B3707" w14:paraId="6DB07BE4" w14:textId="77777777" w:rsidTr="00660F2D">
        <w:trPr>
          <w:trHeight w:val="238"/>
        </w:trPr>
        <w:tc>
          <w:tcPr>
            <w:tcW w:w="5201" w:type="dxa"/>
            <w:tcBorders>
              <w:top w:val="single" w:sz="4" w:space="0" w:color="5B9BD5"/>
              <w:left w:val="single" w:sz="4" w:space="0" w:color="5B9BD5"/>
              <w:bottom w:val="single" w:sz="4" w:space="0" w:color="5B9BD5"/>
              <w:right w:val="single" w:sz="4" w:space="0" w:color="5B9BD5"/>
            </w:tcBorders>
            <w:shd w:val="clear" w:color="000000" w:fill="70AD47"/>
            <w:vAlign w:val="bottom"/>
            <w:hideMark/>
          </w:tcPr>
          <w:p w14:paraId="1E6A18BC" w14:textId="77777777" w:rsidR="002A3F7F" w:rsidRPr="003B3707" w:rsidRDefault="002A3F7F" w:rsidP="00660F2D">
            <w:pPr>
              <w:spacing w:after="0" w:line="240" w:lineRule="auto"/>
              <w:rPr>
                <w:rFonts w:ascii="Calibri" w:eastAsia="Times New Roman" w:hAnsi="Calibri" w:cs="Calibri"/>
                <w:color w:val="305496"/>
                <w:sz w:val="20"/>
                <w:szCs w:val="20"/>
                <w:lang w:eastAsia="en-GB"/>
              </w:rPr>
            </w:pPr>
            <w:r w:rsidRPr="003B3707">
              <w:rPr>
                <w:rFonts w:ascii="Calibri" w:eastAsia="Times New Roman" w:hAnsi="Calibri" w:cs="Calibri"/>
                <w:color w:val="305496"/>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67439A51"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3%</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27841435"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60%</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1107F59F"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35%</w:t>
            </w:r>
          </w:p>
        </w:tc>
        <w:tc>
          <w:tcPr>
            <w:tcW w:w="1168"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7966895C"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3%</w:t>
            </w:r>
          </w:p>
        </w:tc>
      </w:tr>
      <w:tr w:rsidR="002A3F7F" w:rsidRPr="003B3707" w14:paraId="0BD66989" w14:textId="77777777" w:rsidTr="00660F2D">
        <w:trPr>
          <w:trHeight w:val="249"/>
        </w:trPr>
        <w:tc>
          <w:tcPr>
            <w:tcW w:w="5201"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268DC235"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My line manager possesses good people management skills</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27601FC8"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15</w:t>
            </w:r>
          </w:p>
        </w:tc>
        <w:tc>
          <w:tcPr>
            <w:tcW w:w="1035" w:type="dxa"/>
            <w:tcBorders>
              <w:top w:val="nil"/>
              <w:left w:val="nil"/>
              <w:bottom w:val="single" w:sz="4" w:space="0" w:color="5B9BD5"/>
              <w:right w:val="single" w:sz="4" w:space="0" w:color="5B9BD5"/>
            </w:tcBorders>
            <w:shd w:val="clear" w:color="DDEBF7" w:fill="DDEBF7"/>
            <w:noWrap/>
            <w:vAlign w:val="center"/>
            <w:hideMark/>
          </w:tcPr>
          <w:p w14:paraId="2DAFFBCC"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99</w:t>
            </w:r>
          </w:p>
        </w:tc>
        <w:tc>
          <w:tcPr>
            <w:tcW w:w="1035" w:type="dxa"/>
            <w:tcBorders>
              <w:top w:val="nil"/>
              <w:left w:val="nil"/>
              <w:bottom w:val="single" w:sz="4" w:space="0" w:color="5B9BD5"/>
              <w:right w:val="single" w:sz="4" w:space="0" w:color="5B9BD5"/>
            </w:tcBorders>
            <w:shd w:val="clear" w:color="DDEBF7" w:fill="DDEBF7"/>
            <w:noWrap/>
            <w:vAlign w:val="center"/>
            <w:hideMark/>
          </w:tcPr>
          <w:p w14:paraId="535B872B"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89</w:t>
            </w:r>
          </w:p>
        </w:tc>
        <w:tc>
          <w:tcPr>
            <w:tcW w:w="1168"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795D5017"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32</w:t>
            </w:r>
          </w:p>
        </w:tc>
      </w:tr>
      <w:tr w:rsidR="002A3F7F" w:rsidRPr="003B3707" w14:paraId="1978879B" w14:textId="77777777" w:rsidTr="00660F2D">
        <w:trPr>
          <w:trHeight w:val="238"/>
        </w:trPr>
        <w:tc>
          <w:tcPr>
            <w:tcW w:w="5201" w:type="dxa"/>
            <w:tcBorders>
              <w:top w:val="single" w:sz="4" w:space="0" w:color="5B9BD5"/>
              <w:left w:val="single" w:sz="4" w:space="0" w:color="5B9BD5"/>
              <w:bottom w:val="single" w:sz="4" w:space="0" w:color="5B9BD5"/>
              <w:right w:val="single" w:sz="4" w:space="0" w:color="5B9BD5"/>
            </w:tcBorders>
            <w:shd w:val="clear" w:color="000000" w:fill="70AD47"/>
            <w:vAlign w:val="bottom"/>
            <w:hideMark/>
          </w:tcPr>
          <w:p w14:paraId="3B9B64E4" w14:textId="77777777" w:rsidR="002A3F7F" w:rsidRPr="003B3707" w:rsidRDefault="002A3F7F" w:rsidP="00660F2D">
            <w:pPr>
              <w:spacing w:after="0" w:line="240" w:lineRule="auto"/>
              <w:rPr>
                <w:rFonts w:ascii="Calibri" w:eastAsia="Times New Roman" w:hAnsi="Calibri" w:cs="Calibri"/>
                <w:color w:val="305496"/>
                <w:sz w:val="20"/>
                <w:szCs w:val="20"/>
                <w:lang w:eastAsia="en-GB"/>
              </w:rPr>
            </w:pPr>
            <w:r w:rsidRPr="003B3707">
              <w:rPr>
                <w:rFonts w:ascii="Calibri" w:eastAsia="Times New Roman" w:hAnsi="Calibri" w:cs="Calibri"/>
                <w:color w:val="305496"/>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537A5A8A"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6%</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17F04690"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42%</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77CFC166"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38%</w:t>
            </w:r>
          </w:p>
        </w:tc>
        <w:tc>
          <w:tcPr>
            <w:tcW w:w="1168"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783B6402"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14%</w:t>
            </w:r>
          </w:p>
        </w:tc>
      </w:tr>
      <w:tr w:rsidR="002A3F7F" w:rsidRPr="003B3707" w14:paraId="3978065B" w14:textId="77777777" w:rsidTr="00660F2D">
        <w:trPr>
          <w:trHeight w:val="249"/>
        </w:trPr>
        <w:tc>
          <w:tcPr>
            <w:tcW w:w="5201"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3FF707EC"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My line manager has time to listen to me </w:t>
            </w:r>
          </w:p>
        </w:tc>
        <w:tc>
          <w:tcPr>
            <w:tcW w:w="1035" w:type="dxa"/>
            <w:tcBorders>
              <w:top w:val="nil"/>
              <w:left w:val="nil"/>
              <w:bottom w:val="single" w:sz="4" w:space="0" w:color="5B9BD5"/>
              <w:right w:val="single" w:sz="4" w:space="0" w:color="5B9BD5"/>
            </w:tcBorders>
            <w:shd w:val="clear" w:color="DDEBF7" w:fill="DDEBF7"/>
            <w:noWrap/>
            <w:vAlign w:val="center"/>
            <w:hideMark/>
          </w:tcPr>
          <w:p w14:paraId="02F7AE92"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84</w:t>
            </w:r>
          </w:p>
        </w:tc>
        <w:tc>
          <w:tcPr>
            <w:tcW w:w="1035" w:type="dxa"/>
            <w:tcBorders>
              <w:top w:val="nil"/>
              <w:left w:val="nil"/>
              <w:bottom w:val="single" w:sz="4" w:space="0" w:color="5B9BD5"/>
              <w:right w:val="single" w:sz="4" w:space="0" w:color="5B9BD5"/>
            </w:tcBorders>
            <w:shd w:val="clear" w:color="DDEBF7" w:fill="DDEBF7"/>
            <w:noWrap/>
            <w:vAlign w:val="center"/>
            <w:hideMark/>
          </w:tcPr>
          <w:p w14:paraId="72F0D59A"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79</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1C3F687D"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15</w:t>
            </w:r>
          </w:p>
        </w:tc>
        <w:tc>
          <w:tcPr>
            <w:tcW w:w="1168"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47985169"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57</w:t>
            </w:r>
          </w:p>
        </w:tc>
      </w:tr>
      <w:tr w:rsidR="002A3F7F" w:rsidRPr="003B3707" w14:paraId="4A89D9E1" w14:textId="77777777" w:rsidTr="00660F2D">
        <w:trPr>
          <w:trHeight w:val="238"/>
        </w:trPr>
        <w:tc>
          <w:tcPr>
            <w:tcW w:w="5201" w:type="dxa"/>
            <w:tcBorders>
              <w:top w:val="single" w:sz="4" w:space="0" w:color="5B9BD5"/>
              <w:left w:val="single" w:sz="4" w:space="0" w:color="5B9BD5"/>
              <w:bottom w:val="single" w:sz="4" w:space="0" w:color="5B9BD5"/>
              <w:right w:val="single" w:sz="4" w:space="0" w:color="5B9BD5"/>
            </w:tcBorders>
            <w:shd w:val="clear" w:color="000000" w:fill="70AD47"/>
            <w:vAlign w:val="bottom"/>
            <w:hideMark/>
          </w:tcPr>
          <w:p w14:paraId="4C98A966" w14:textId="77777777" w:rsidR="002A3F7F" w:rsidRPr="003B3707" w:rsidRDefault="002A3F7F" w:rsidP="00660F2D">
            <w:pPr>
              <w:spacing w:after="0" w:line="240" w:lineRule="auto"/>
              <w:rPr>
                <w:rFonts w:ascii="Calibri" w:eastAsia="Times New Roman" w:hAnsi="Calibri" w:cs="Calibri"/>
                <w:color w:val="305496"/>
                <w:sz w:val="20"/>
                <w:szCs w:val="20"/>
                <w:lang w:eastAsia="en-GB"/>
              </w:rPr>
            </w:pPr>
            <w:r w:rsidRPr="003B3707">
              <w:rPr>
                <w:rFonts w:ascii="Calibri" w:eastAsia="Times New Roman" w:hAnsi="Calibri" w:cs="Calibri"/>
                <w:color w:val="305496"/>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17A78DD1"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36%</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11F843A6"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34%</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7C47FE09"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6%</w:t>
            </w:r>
          </w:p>
        </w:tc>
        <w:tc>
          <w:tcPr>
            <w:tcW w:w="1168"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70E98B17"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24%</w:t>
            </w:r>
          </w:p>
        </w:tc>
      </w:tr>
      <w:tr w:rsidR="002A3F7F" w:rsidRPr="003B3707" w14:paraId="55A3E14F" w14:textId="77777777" w:rsidTr="00660F2D">
        <w:trPr>
          <w:trHeight w:val="249"/>
        </w:trPr>
        <w:tc>
          <w:tcPr>
            <w:tcW w:w="5201"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25787591"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My line manager provides a balanced response when conducting my reviews </w:t>
            </w:r>
          </w:p>
        </w:tc>
        <w:tc>
          <w:tcPr>
            <w:tcW w:w="1035"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1942F393"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0</w:t>
            </w:r>
          </w:p>
        </w:tc>
        <w:tc>
          <w:tcPr>
            <w:tcW w:w="1035" w:type="dxa"/>
            <w:tcBorders>
              <w:top w:val="nil"/>
              <w:left w:val="nil"/>
              <w:bottom w:val="single" w:sz="4" w:space="0" w:color="5B9BD5"/>
              <w:right w:val="single" w:sz="4" w:space="0" w:color="5B9BD5"/>
            </w:tcBorders>
            <w:shd w:val="clear" w:color="DDEBF7" w:fill="DDEBF7"/>
            <w:noWrap/>
            <w:vAlign w:val="center"/>
            <w:hideMark/>
          </w:tcPr>
          <w:p w14:paraId="38871536"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143</w:t>
            </w:r>
          </w:p>
        </w:tc>
        <w:tc>
          <w:tcPr>
            <w:tcW w:w="1035" w:type="dxa"/>
            <w:tcBorders>
              <w:top w:val="nil"/>
              <w:left w:val="nil"/>
              <w:bottom w:val="single" w:sz="4" w:space="0" w:color="5B9BD5"/>
              <w:right w:val="single" w:sz="4" w:space="0" w:color="5B9BD5"/>
            </w:tcBorders>
            <w:shd w:val="clear" w:color="DDEBF7" w:fill="DDEBF7"/>
            <w:noWrap/>
            <w:vAlign w:val="center"/>
            <w:hideMark/>
          </w:tcPr>
          <w:p w14:paraId="3145850C"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92</w:t>
            </w:r>
          </w:p>
        </w:tc>
        <w:tc>
          <w:tcPr>
            <w:tcW w:w="1168" w:type="dxa"/>
            <w:tcBorders>
              <w:top w:val="single" w:sz="4" w:space="0" w:color="5B9BD5"/>
              <w:left w:val="single" w:sz="4" w:space="0" w:color="5B9BD5"/>
              <w:bottom w:val="single" w:sz="4" w:space="0" w:color="5B9BD5"/>
              <w:right w:val="single" w:sz="4" w:space="0" w:color="5B9BD5"/>
            </w:tcBorders>
            <w:shd w:val="clear" w:color="DDEBF7" w:fill="FFC7CE"/>
            <w:noWrap/>
            <w:vAlign w:val="center"/>
            <w:hideMark/>
          </w:tcPr>
          <w:p w14:paraId="530DDB53" w14:textId="77777777" w:rsidR="002A3F7F" w:rsidRPr="003B3707" w:rsidRDefault="002A3F7F" w:rsidP="002A3F7F">
            <w:pPr>
              <w:spacing w:after="0" w:line="240" w:lineRule="auto"/>
              <w:jc w:val="center"/>
              <w:rPr>
                <w:rFonts w:ascii="Trebuchet MS" w:eastAsia="Times New Roman" w:hAnsi="Trebuchet MS" w:cs="Calibri"/>
                <w:color w:val="9C0006"/>
                <w:lang w:eastAsia="en-GB"/>
              </w:rPr>
            </w:pPr>
            <w:r w:rsidRPr="003B3707">
              <w:rPr>
                <w:rFonts w:ascii="Trebuchet MS" w:eastAsia="Times New Roman" w:hAnsi="Trebuchet MS" w:cs="Calibri"/>
                <w:color w:val="9C0006"/>
                <w:lang w:eastAsia="en-GB"/>
              </w:rPr>
              <w:t>0</w:t>
            </w:r>
          </w:p>
        </w:tc>
      </w:tr>
      <w:tr w:rsidR="002A3F7F" w:rsidRPr="003B3707" w14:paraId="2B16EA32" w14:textId="77777777" w:rsidTr="00660F2D">
        <w:trPr>
          <w:trHeight w:val="238"/>
        </w:trPr>
        <w:tc>
          <w:tcPr>
            <w:tcW w:w="5201" w:type="dxa"/>
            <w:tcBorders>
              <w:top w:val="single" w:sz="4" w:space="0" w:color="5B9BD5"/>
              <w:left w:val="single" w:sz="4" w:space="0" w:color="5B9BD5"/>
              <w:bottom w:val="single" w:sz="4" w:space="0" w:color="5B9BD5"/>
              <w:right w:val="single" w:sz="4" w:space="0" w:color="5B9BD5"/>
            </w:tcBorders>
            <w:shd w:val="clear" w:color="000000" w:fill="70AD47"/>
            <w:vAlign w:val="bottom"/>
            <w:hideMark/>
          </w:tcPr>
          <w:p w14:paraId="0B076B98" w14:textId="77777777" w:rsidR="002A3F7F" w:rsidRPr="003B3707" w:rsidRDefault="002A3F7F" w:rsidP="00660F2D">
            <w:pPr>
              <w:spacing w:after="0" w:line="240" w:lineRule="auto"/>
              <w:rPr>
                <w:rFonts w:ascii="Calibri" w:eastAsia="Times New Roman" w:hAnsi="Calibri" w:cs="Calibri"/>
                <w:color w:val="305496"/>
                <w:sz w:val="20"/>
                <w:szCs w:val="20"/>
                <w:lang w:eastAsia="en-GB"/>
              </w:rPr>
            </w:pPr>
            <w:r w:rsidRPr="003B3707">
              <w:rPr>
                <w:rFonts w:ascii="Calibri" w:eastAsia="Times New Roman" w:hAnsi="Calibri" w:cs="Calibri"/>
                <w:color w:val="305496"/>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36B75C2B"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0%</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3357AF12"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61%</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45E40A06"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39%</w:t>
            </w:r>
          </w:p>
        </w:tc>
        <w:tc>
          <w:tcPr>
            <w:tcW w:w="1168" w:type="dxa"/>
            <w:tcBorders>
              <w:top w:val="single" w:sz="4" w:space="0" w:color="5B9BD5"/>
              <w:left w:val="single" w:sz="4" w:space="0" w:color="5B9BD5"/>
              <w:bottom w:val="single" w:sz="4" w:space="0" w:color="5B9BD5"/>
              <w:right w:val="single" w:sz="4" w:space="0" w:color="5B9BD5"/>
            </w:tcBorders>
            <w:shd w:val="clear" w:color="000000" w:fill="FFC7CE"/>
            <w:noWrap/>
            <w:vAlign w:val="bottom"/>
            <w:hideMark/>
          </w:tcPr>
          <w:p w14:paraId="586162C4" w14:textId="77777777" w:rsidR="002A3F7F" w:rsidRPr="003B3707" w:rsidRDefault="002A3F7F" w:rsidP="002A3F7F">
            <w:pPr>
              <w:spacing w:after="0" w:line="240" w:lineRule="auto"/>
              <w:jc w:val="center"/>
              <w:rPr>
                <w:rFonts w:ascii="Calibri" w:eastAsia="Times New Roman" w:hAnsi="Calibri" w:cs="Calibri"/>
                <w:color w:val="9C0006"/>
                <w:sz w:val="24"/>
                <w:szCs w:val="24"/>
                <w:lang w:eastAsia="en-GB"/>
              </w:rPr>
            </w:pPr>
            <w:r w:rsidRPr="003B3707">
              <w:rPr>
                <w:rFonts w:ascii="Calibri" w:eastAsia="Times New Roman" w:hAnsi="Calibri" w:cs="Calibri"/>
                <w:color w:val="9C0006"/>
                <w:sz w:val="24"/>
                <w:szCs w:val="24"/>
                <w:lang w:eastAsia="en-GB"/>
              </w:rPr>
              <w:t>0%</w:t>
            </w:r>
          </w:p>
        </w:tc>
      </w:tr>
      <w:tr w:rsidR="002A3F7F" w:rsidRPr="003B3707" w14:paraId="6549841F" w14:textId="77777777" w:rsidTr="00660F2D">
        <w:trPr>
          <w:trHeight w:val="249"/>
        </w:trPr>
        <w:tc>
          <w:tcPr>
            <w:tcW w:w="5201"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292356B5"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My line manager provides me with constructive feedback </w:t>
            </w:r>
          </w:p>
        </w:tc>
        <w:tc>
          <w:tcPr>
            <w:tcW w:w="1035" w:type="dxa"/>
            <w:tcBorders>
              <w:top w:val="nil"/>
              <w:left w:val="nil"/>
              <w:bottom w:val="single" w:sz="4" w:space="0" w:color="5B9BD5"/>
              <w:right w:val="single" w:sz="4" w:space="0" w:color="5B9BD5"/>
            </w:tcBorders>
            <w:shd w:val="clear" w:color="DDEBF7" w:fill="DDEBF7"/>
            <w:noWrap/>
            <w:vAlign w:val="center"/>
            <w:hideMark/>
          </w:tcPr>
          <w:p w14:paraId="4BC22FBA"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69</w:t>
            </w:r>
          </w:p>
        </w:tc>
        <w:tc>
          <w:tcPr>
            <w:tcW w:w="1035" w:type="dxa"/>
            <w:tcBorders>
              <w:top w:val="nil"/>
              <w:left w:val="nil"/>
              <w:bottom w:val="single" w:sz="4" w:space="0" w:color="5B9BD5"/>
              <w:right w:val="single" w:sz="4" w:space="0" w:color="5B9BD5"/>
            </w:tcBorders>
            <w:shd w:val="clear" w:color="DDEBF7" w:fill="DDEBF7"/>
            <w:noWrap/>
            <w:vAlign w:val="center"/>
            <w:hideMark/>
          </w:tcPr>
          <w:p w14:paraId="73ADC178"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65</w:t>
            </w:r>
          </w:p>
        </w:tc>
        <w:tc>
          <w:tcPr>
            <w:tcW w:w="1035" w:type="dxa"/>
            <w:tcBorders>
              <w:top w:val="nil"/>
              <w:left w:val="nil"/>
              <w:bottom w:val="single" w:sz="4" w:space="0" w:color="5B9BD5"/>
              <w:right w:val="single" w:sz="4" w:space="0" w:color="5B9BD5"/>
            </w:tcBorders>
            <w:shd w:val="clear" w:color="DDEBF7" w:fill="DDEBF7"/>
            <w:noWrap/>
            <w:vAlign w:val="center"/>
            <w:hideMark/>
          </w:tcPr>
          <w:p w14:paraId="6BE3FCB2"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56</w:t>
            </w:r>
          </w:p>
        </w:tc>
        <w:tc>
          <w:tcPr>
            <w:tcW w:w="1168"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24622C48"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45</w:t>
            </w:r>
          </w:p>
        </w:tc>
      </w:tr>
      <w:tr w:rsidR="002A3F7F" w:rsidRPr="003B3707" w14:paraId="5B569EB0" w14:textId="77777777" w:rsidTr="00660F2D">
        <w:trPr>
          <w:trHeight w:val="238"/>
        </w:trPr>
        <w:tc>
          <w:tcPr>
            <w:tcW w:w="5201" w:type="dxa"/>
            <w:tcBorders>
              <w:top w:val="single" w:sz="4" w:space="0" w:color="5B9BD5"/>
              <w:left w:val="single" w:sz="4" w:space="0" w:color="5B9BD5"/>
              <w:bottom w:val="single" w:sz="4" w:space="0" w:color="5B9BD5"/>
              <w:right w:val="single" w:sz="4" w:space="0" w:color="5B9BD5"/>
            </w:tcBorders>
            <w:shd w:val="clear" w:color="000000" w:fill="70AD47"/>
            <w:vAlign w:val="bottom"/>
            <w:hideMark/>
          </w:tcPr>
          <w:p w14:paraId="505E7B6B" w14:textId="77777777" w:rsidR="002A3F7F" w:rsidRPr="003B3707" w:rsidRDefault="002A3F7F" w:rsidP="00660F2D">
            <w:pPr>
              <w:spacing w:after="0" w:line="240" w:lineRule="auto"/>
              <w:rPr>
                <w:rFonts w:ascii="Calibri" w:eastAsia="Times New Roman" w:hAnsi="Calibri" w:cs="Calibri"/>
                <w:color w:val="305496"/>
                <w:sz w:val="20"/>
                <w:szCs w:val="20"/>
                <w:lang w:eastAsia="en-GB"/>
              </w:rPr>
            </w:pPr>
            <w:r w:rsidRPr="003B3707">
              <w:rPr>
                <w:rFonts w:ascii="Calibri" w:eastAsia="Times New Roman" w:hAnsi="Calibri" w:cs="Calibri"/>
                <w:color w:val="305496"/>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53B18FC3"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29%</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5DE50826"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28%</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3676919E"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24%</w:t>
            </w:r>
          </w:p>
        </w:tc>
        <w:tc>
          <w:tcPr>
            <w:tcW w:w="1168"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7DBD1EE1" w14:textId="77777777" w:rsidR="002A3F7F" w:rsidRPr="003B3707" w:rsidRDefault="002A3F7F" w:rsidP="002A3F7F">
            <w:pPr>
              <w:spacing w:after="0" w:line="240" w:lineRule="auto"/>
              <w:jc w:val="center"/>
              <w:rPr>
                <w:rFonts w:ascii="Calibri" w:eastAsia="Times New Roman" w:hAnsi="Calibri" w:cs="Calibri"/>
                <w:color w:val="305496"/>
                <w:sz w:val="24"/>
                <w:szCs w:val="24"/>
                <w:lang w:eastAsia="en-GB"/>
              </w:rPr>
            </w:pPr>
            <w:r w:rsidRPr="003B3707">
              <w:rPr>
                <w:rFonts w:ascii="Calibri" w:eastAsia="Times New Roman" w:hAnsi="Calibri" w:cs="Calibri"/>
                <w:color w:val="305496"/>
                <w:sz w:val="24"/>
                <w:szCs w:val="24"/>
                <w:lang w:eastAsia="en-GB"/>
              </w:rPr>
              <w:t>19%</w:t>
            </w:r>
          </w:p>
        </w:tc>
      </w:tr>
      <w:tr w:rsidR="002A3F7F" w:rsidRPr="003B3707" w14:paraId="2907093C" w14:textId="77777777" w:rsidTr="00660F2D">
        <w:trPr>
          <w:trHeight w:val="249"/>
        </w:trPr>
        <w:tc>
          <w:tcPr>
            <w:tcW w:w="5201" w:type="dxa"/>
            <w:tcBorders>
              <w:top w:val="single" w:sz="4" w:space="0" w:color="5B9BD5"/>
              <w:left w:val="single" w:sz="4" w:space="0" w:color="5B9BD5"/>
              <w:bottom w:val="nil"/>
              <w:right w:val="single" w:sz="4" w:space="0" w:color="5B9BD5"/>
            </w:tcBorders>
            <w:shd w:val="clear" w:color="DDEBF7" w:fill="DDEBF7"/>
            <w:noWrap/>
            <w:vAlign w:val="center"/>
            <w:hideMark/>
          </w:tcPr>
          <w:p w14:paraId="2512B702" w14:textId="77777777" w:rsidR="002A3F7F" w:rsidRPr="003B3707" w:rsidRDefault="002A3F7F" w:rsidP="00660F2D">
            <w:pPr>
              <w:spacing w:after="0" w:line="240" w:lineRule="auto"/>
              <w:rPr>
                <w:rFonts w:ascii="Trebuchet MS" w:eastAsia="Times New Roman" w:hAnsi="Trebuchet MS" w:cs="Calibri"/>
                <w:color w:val="0563C1"/>
                <w:sz w:val="20"/>
                <w:szCs w:val="20"/>
                <w:lang w:eastAsia="en-GB"/>
              </w:rPr>
            </w:pPr>
            <w:r w:rsidRPr="003B3707">
              <w:rPr>
                <w:rFonts w:ascii="Trebuchet MS" w:eastAsia="Times New Roman" w:hAnsi="Trebuchet MS" w:cs="Calibri"/>
                <w:color w:val="0563C1"/>
                <w:sz w:val="20"/>
                <w:szCs w:val="20"/>
                <w:lang w:eastAsia="en-GB"/>
              </w:rPr>
              <w:t>My line manager provides me with learning and development opportunities so I can do my job better</w:t>
            </w:r>
          </w:p>
        </w:tc>
        <w:tc>
          <w:tcPr>
            <w:tcW w:w="1035" w:type="dxa"/>
            <w:tcBorders>
              <w:top w:val="nil"/>
              <w:left w:val="nil"/>
              <w:bottom w:val="nil"/>
              <w:right w:val="single" w:sz="4" w:space="0" w:color="5B9BD5"/>
            </w:tcBorders>
            <w:shd w:val="clear" w:color="DDEBF7" w:fill="DDEBF7"/>
            <w:noWrap/>
            <w:vAlign w:val="center"/>
            <w:hideMark/>
          </w:tcPr>
          <w:p w14:paraId="5A037EDF"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54</w:t>
            </w:r>
          </w:p>
        </w:tc>
        <w:tc>
          <w:tcPr>
            <w:tcW w:w="1035" w:type="dxa"/>
            <w:tcBorders>
              <w:top w:val="nil"/>
              <w:left w:val="nil"/>
              <w:bottom w:val="nil"/>
              <w:right w:val="single" w:sz="4" w:space="0" w:color="5B9BD5"/>
            </w:tcBorders>
            <w:shd w:val="clear" w:color="DDEBF7" w:fill="DDEBF7"/>
            <w:noWrap/>
            <w:vAlign w:val="center"/>
            <w:hideMark/>
          </w:tcPr>
          <w:p w14:paraId="5327253A"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101</w:t>
            </w:r>
          </w:p>
        </w:tc>
        <w:tc>
          <w:tcPr>
            <w:tcW w:w="1035" w:type="dxa"/>
            <w:tcBorders>
              <w:top w:val="nil"/>
              <w:left w:val="nil"/>
              <w:bottom w:val="nil"/>
              <w:right w:val="single" w:sz="4" w:space="0" w:color="5B9BD5"/>
            </w:tcBorders>
            <w:shd w:val="clear" w:color="DDEBF7" w:fill="DDEBF7"/>
            <w:noWrap/>
            <w:vAlign w:val="center"/>
            <w:hideMark/>
          </w:tcPr>
          <w:p w14:paraId="1FCBF159"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70</w:t>
            </w:r>
          </w:p>
        </w:tc>
        <w:tc>
          <w:tcPr>
            <w:tcW w:w="1168" w:type="dxa"/>
            <w:tcBorders>
              <w:top w:val="single" w:sz="4" w:space="0" w:color="5B9BD5"/>
              <w:left w:val="single" w:sz="4" w:space="0" w:color="5B9BD5"/>
              <w:bottom w:val="nil"/>
              <w:right w:val="single" w:sz="4" w:space="0" w:color="5B9BD5"/>
            </w:tcBorders>
            <w:shd w:val="clear" w:color="DDEBF7" w:fill="DDEBF7"/>
            <w:noWrap/>
            <w:vAlign w:val="center"/>
            <w:hideMark/>
          </w:tcPr>
          <w:p w14:paraId="6DF69D8D" w14:textId="77777777" w:rsidR="002A3F7F" w:rsidRPr="003B3707" w:rsidRDefault="002A3F7F" w:rsidP="002A3F7F">
            <w:pPr>
              <w:spacing w:after="0" w:line="240" w:lineRule="auto"/>
              <w:jc w:val="center"/>
              <w:rPr>
                <w:rFonts w:ascii="Trebuchet MS" w:eastAsia="Times New Roman" w:hAnsi="Trebuchet MS" w:cs="Calibri"/>
                <w:color w:val="0563C1"/>
                <w:lang w:eastAsia="en-GB"/>
              </w:rPr>
            </w:pPr>
            <w:r w:rsidRPr="003B3707">
              <w:rPr>
                <w:rFonts w:ascii="Trebuchet MS" w:eastAsia="Times New Roman" w:hAnsi="Trebuchet MS" w:cs="Calibri"/>
                <w:color w:val="0563C1"/>
                <w:lang w:eastAsia="en-GB"/>
              </w:rPr>
              <w:t>10</w:t>
            </w:r>
          </w:p>
        </w:tc>
      </w:tr>
      <w:tr w:rsidR="002A3F7F" w:rsidRPr="003B3707" w14:paraId="69B73877" w14:textId="77777777" w:rsidTr="00660F2D">
        <w:trPr>
          <w:trHeight w:val="249"/>
        </w:trPr>
        <w:tc>
          <w:tcPr>
            <w:tcW w:w="5201"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0DFA0290" w14:textId="77777777" w:rsidR="002A3F7F" w:rsidRPr="003B3707" w:rsidRDefault="002A3F7F" w:rsidP="00660F2D">
            <w:pPr>
              <w:spacing w:after="0" w:line="240" w:lineRule="auto"/>
              <w:rPr>
                <w:rFonts w:ascii="Trebuchet MS" w:eastAsia="Times New Roman" w:hAnsi="Trebuchet MS" w:cs="Calibri"/>
                <w:b/>
                <w:bCs/>
                <w:color w:val="0563C1"/>
                <w:sz w:val="20"/>
                <w:szCs w:val="20"/>
                <w:lang w:eastAsia="en-GB"/>
              </w:rPr>
            </w:pPr>
            <w:r w:rsidRPr="003B3707">
              <w:rPr>
                <w:rFonts w:ascii="Trebuchet MS" w:eastAsia="Times New Roman" w:hAnsi="Trebuchet MS" w:cs="Calibri"/>
                <w:b/>
                <w:bCs/>
                <w:color w:val="0563C1"/>
                <w:sz w:val="20"/>
                <w:szCs w:val="20"/>
                <w:lang w:eastAsia="en-GB"/>
              </w:rPr>
              <w:t> </w:t>
            </w:r>
          </w:p>
        </w:tc>
        <w:tc>
          <w:tcPr>
            <w:tcW w:w="1035" w:type="dxa"/>
            <w:tcBorders>
              <w:top w:val="single" w:sz="4" w:space="0" w:color="5B9BD5"/>
              <w:left w:val="single" w:sz="4" w:space="0" w:color="5B9BD5"/>
              <w:bottom w:val="single" w:sz="4" w:space="0" w:color="5B9BD5"/>
              <w:right w:val="single" w:sz="4" w:space="0" w:color="5B9BD5"/>
            </w:tcBorders>
            <w:shd w:val="clear" w:color="DDEBF7" w:fill="DDEBF7"/>
            <w:noWrap/>
            <w:vAlign w:val="center"/>
            <w:hideMark/>
          </w:tcPr>
          <w:p w14:paraId="4B4117E4" w14:textId="77777777" w:rsidR="002A3F7F" w:rsidRPr="003B3707" w:rsidRDefault="002A3F7F" w:rsidP="002A3F7F">
            <w:pPr>
              <w:spacing w:after="0" w:line="240" w:lineRule="auto"/>
              <w:jc w:val="center"/>
              <w:rPr>
                <w:rFonts w:ascii="Trebuchet MS" w:eastAsia="Times New Roman" w:hAnsi="Trebuchet MS" w:cs="Calibri"/>
                <w:b/>
                <w:bCs/>
                <w:color w:val="0563C1"/>
                <w:lang w:eastAsia="en-GB"/>
              </w:rPr>
            </w:pPr>
            <w:r w:rsidRPr="003B3707">
              <w:rPr>
                <w:rFonts w:ascii="Trebuchet MS" w:eastAsia="Times New Roman" w:hAnsi="Trebuchet MS" w:cs="Calibri"/>
                <w:b/>
                <w:bCs/>
                <w:color w:val="0563C1"/>
                <w:lang w:eastAsia="en-GB"/>
              </w:rPr>
              <w:t>23%</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1B3E6DE8" w14:textId="77777777" w:rsidR="002A3F7F" w:rsidRPr="003B3707" w:rsidRDefault="002A3F7F" w:rsidP="002A3F7F">
            <w:pPr>
              <w:spacing w:after="0" w:line="240" w:lineRule="auto"/>
              <w:jc w:val="center"/>
              <w:rPr>
                <w:rFonts w:ascii="Calibri" w:eastAsia="Times New Roman" w:hAnsi="Calibri" w:cs="Calibri"/>
                <w:b/>
                <w:bCs/>
                <w:color w:val="305496"/>
                <w:sz w:val="24"/>
                <w:szCs w:val="24"/>
                <w:lang w:eastAsia="en-GB"/>
              </w:rPr>
            </w:pPr>
            <w:r w:rsidRPr="003B3707">
              <w:rPr>
                <w:rFonts w:ascii="Calibri" w:eastAsia="Times New Roman" w:hAnsi="Calibri" w:cs="Calibri"/>
                <w:b/>
                <w:bCs/>
                <w:color w:val="305496"/>
                <w:sz w:val="24"/>
                <w:szCs w:val="24"/>
                <w:lang w:eastAsia="en-GB"/>
              </w:rPr>
              <w:t>43%</w:t>
            </w:r>
          </w:p>
        </w:tc>
        <w:tc>
          <w:tcPr>
            <w:tcW w:w="1035"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450B1C39" w14:textId="77777777" w:rsidR="002A3F7F" w:rsidRPr="003B3707" w:rsidRDefault="002A3F7F" w:rsidP="002A3F7F">
            <w:pPr>
              <w:spacing w:after="0" w:line="240" w:lineRule="auto"/>
              <w:jc w:val="center"/>
              <w:rPr>
                <w:rFonts w:ascii="Calibri" w:eastAsia="Times New Roman" w:hAnsi="Calibri" w:cs="Calibri"/>
                <w:b/>
                <w:bCs/>
                <w:color w:val="305496"/>
                <w:sz w:val="24"/>
                <w:szCs w:val="24"/>
                <w:lang w:eastAsia="en-GB"/>
              </w:rPr>
            </w:pPr>
            <w:r w:rsidRPr="003B3707">
              <w:rPr>
                <w:rFonts w:ascii="Calibri" w:eastAsia="Times New Roman" w:hAnsi="Calibri" w:cs="Calibri"/>
                <w:b/>
                <w:bCs/>
                <w:color w:val="305496"/>
                <w:sz w:val="24"/>
                <w:szCs w:val="24"/>
                <w:lang w:eastAsia="en-GB"/>
              </w:rPr>
              <w:t>30%</w:t>
            </w:r>
          </w:p>
        </w:tc>
        <w:tc>
          <w:tcPr>
            <w:tcW w:w="1168" w:type="dxa"/>
            <w:tcBorders>
              <w:top w:val="single" w:sz="4" w:space="0" w:color="5B9BD5"/>
              <w:left w:val="single" w:sz="4" w:space="0" w:color="5B9BD5"/>
              <w:bottom w:val="single" w:sz="4" w:space="0" w:color="5B9BD5"/>
              <w:right w:val="single" w:sz="4" w:space="0" w:color="5B9BD5"/>
            </w:tcBorders>
            <w:shd w:val="clear" w:color="000000" w:fill="FFFFFF"/>
            <w:noWrap/>
            <w:vAlign w:val="bottom"/>
            <w:hideMark/>
          </w:tcPr>
          <w:p w14:paraId="5646805C" w14:textId="77777777" w:rsidR="002A3F7F" w:rsidRPr="003B3707" w:rsidRDefault="002A3F7F" w:rsidP="002A3F7F">
            <w:pPr>
              <w:spacing w:after="0" w:line="240" w:lineRule="auto"/>
              <w:jc w:val="center"/>
              <w:rPr>
                <w:rFonts w:ascii="Calibri" w:eastAsia="Times New Roman" w:hAnsi="Calibri" w:cs="Calibri"/>
                <w:b/>
                <w:bCs/>
                <w:color w:val="305496"/>
                <w:sz w:val="24"/>
                <w:szCs w:val="24"/>
                <w:lang w:eastAsia="en-GB"/>
              </w:rPr>
            </w:pPr>
            <w:r w:rsidRPr="003B3707">
              <w:rPr>
                <w:rFonts w:ascii="Calibri" w:eastAsia="Times New Roman" w:hAnsi="Calibri" w:cs="Calibri"/>
                <w:b/>
                <w:bCs/>
                <w:color w:val="305496"/>
                <w:sz w:val="24"/>
                <w:szCs w:val="24"/>
                <w:lang w:eastAsia="en-GB"/>
              </w:rPr>
              <w:t>4%</w:t>
            </w:r>
          </w:p>
        </w:tc>
      </w:tr>
    </w:tbl>
    <w:p w14:paraId="17B6A0EB" w14:textId="41EE7127" w:rsidR="002A3F7F" w:rsidRDefault="002A3F7F"/>
    <w:p w14:paraId="7377A9B9" w14:textId="36C92C6F" w:rsidR="006D5929" w:rsidRDefault="006D5929">
      <w:r>
        <w:t xml:space="preserve">Chart 4 shows managers are not confident in carrying out performance appraisals with 8% who strongly agree they are. Only 24% strongly agree they are able to provide feedback and set </w:t>
      </w:r>
      <w:r>
        <w:lastRenderedPageBreak/>
        <w:t xml:space="preserve">performance targets. None of the managers surveyed agree they have had training to enable them to undertake performance appraisals. </w:t>
      </w:r>
    </w:p>
    <w:p w14:paraId="5EBA6907" w14:textId="4926DEBB" w:rsidR="006D5929" w:rsidRDefault="006D5929">
      <w:r>
        <w:t>The chart shows only 17% of employees strongly agree their line manager listens to their ideas and only 3% strongly agree their manager is able to provide positive feedback. There is a link between the surveys where no manager surveyed felt able to challenge underperforming employees and only 29% of employees strongly agreed their line manager was able to provide constructive feedback.</w:t>
      </w:r>
    </w:p>
    <w:p w14:paraId="78860A99" w14:textId="21708AB1" w:rsidR="00CE1852" w:rsidRDefault="00CE1852"/>
    <w:p w14:paraId="5B897CC0" w14:textId="50B71BE7" w:rsidR="00017468" w:rsidRDefault="00017468"/>
    <w:p w14:paraId="10BC0FFE" w14:textId="77777777" w:rsidR="006D5929" w:rsidRPr="00414161" w:rsidRDefault="006D5929" w:rsidP="006D5929">
      <w:pPr>
        <w:rPr>
          <w:u w:val="single"/>
        </w:rPr>
      </w:pPr>
      <w:r w:rsidRPr="00414161">
        <w:rPr>
          <w:u w:val="single"/>
        </w:rPr>
        <w:t>Recommendations</w:t>
      </w:r>
    </w:p>
    <w:p w14:paraId="19BE2ECF" w14:textId="198FDABB" w:rsidR="006D5929" w:rsidRDefault="006D5929" w:rsidP="006D5929">
      <w:r>
        <w:t xml:space="preserve">According to the CIPD (2024), bonus payments are linked to a mixture of work quantity and quality, which are both linked to a combination of individual and company performance. Bonus schemes can be composed of different categories including but not limited to individual based, business result </w:t>
      </w:r>
      <w:r w:rsidR="002F5509">
        <w:t>based,</w:t>
      </w:r>
      <w:r>
        <w:t xml:space="preserve"> and team based. To be effective, they need to coincide with the business’ objectives, corporate governance, ethical standards, as well as the views of their stakeholders. The success of a bonus payment relies on how performance is defined, managed, </w:t>
      </w:r>
      <w:r w:rsidR="00583C4F">
        <w:t>developed,</w:t>
      </w:r>
      <w:r>
        <w:t xml:space="preserve"> and assigned and requires effective communication.</w:t>
      </w:r>
    </w:p>
    <w:p w14:paraId="30168322" w14:textId="72431034" w:rsidR="006D5929" w:rsidRDefault="00805FC1" w:rsidP="006D5929">
      <w:r>
        <w:t>Based on the results shown, a recommendation would be for correct training to be provided to line managers to effectively conduct performance appraisals with confidence. Employees need to feel they can approach their line managers</w:t>
      </w:r>
      <w:r w:rsidR="003329EB">
        <w:t xml:space="preserve"> and the managers need to feel confident in giving constructive feedback. This can be aided through confidence and team building exercises. Holding monthly team meetings can also help with this as it will give employees a better understanding of how the business operates and what targets are set. This gives line managers a chance to ensure employees understand the bonus scheme available if targets are met. The meetings are an opportunity to celebrate successes but to also </w:t>
      </w:r>
      <w:r w:rsidR="00C043C2">
        <w:t>brainstorm ideas for improvement</w:t>
      </w:r>
      <w:r w:rsidR="00414161">
        <w:t xml:space="preserve">, giving employees the chance to put their ideas forward. The meetings can be used by managers to gauge the engagement of </w:t>
      </w:r>
      <w:r w:rsidR="002F5509">
        <w:t>employees,</w:t>
      </w:r>
      <w:r w:rsidR="00414161">
        <w:t xml:space="preserve"> so they are able to set personal targets based on their capability. Managers are also able to introduce other incentives on a weekly or monthly basis to improve employee engagement.</w:t>
      </w:r>
    </w:p>
    <w:p w14:paraId="1CD239DA" w14:textId="77777777" w:rsidR="00017468" w:rsidRDefault="00017468"/>
    <w:p w14:paraId="39C6F910" w14:textId="6C1E0482" w:rsidR="008836C4" w:rsidRDefault="008836C4">
      <w:r>
        <w:t xml:space="preserve"> </w:t>
      </w:r>
    </w:p>
    <w:p w14:paraId="23ADD7A2" w14:textId="04B7C530" w:rsidR="00763DE1" w:rsidRDefault="006A5AED">
      <w:r>
        <w:t>Word count:</w:t>
      </w:r>
      <w:r w:rsidR="007E7C6D">
        <w:t xml:space="preserve"> </w:t>
      </w:r>
      <w:r w:rsidR="00F54DC4">
        <w:t>2</w:t>
      </w:r>
      <w:r w:rsidR="00CE4B7D">
        <w:t>948</w:t>
      </w:r>
    </w:p>
    <w:p w14:paraId="540C4FB9" w14:textId="77777777" w:rsidR="006A5AED" w:rsidRDefault="006A5AED"/>
    <w:p w14:paraId="7746BA62" w14:textId="77777777" w:rsidR="000E1665" w:rsidRDefault="000E1665">
      <w:pPr>
        <w:rPr>
          <w:u w:val="single"/>
        </w:rPr>
      </w:pPr>
    </w:p>
    <w:p w14:paraId="30BB73DD" w14:textId="77777777" w:rsidR="000E1665" w:rsidRDefault="000E1665">
      <w:pPr>
        <w:rPr>
          <w:u w:val="single"/>
        </w:rPr>
      </w:pPr>
    </w:p>
    <w:p w14:paraId="417B025E" w14:textId="77777777" w:rsidR="000E1665" w:rsidRDefault="000E1665">
      <w:pPr>
        <w:rPr>
          <w:u w:val="single"/>
        </w:rPr>
      </w:pPr>
    </w:p>
    <w:p w14:paraId="29D4F3FC" w14:textId="77777777" w:rsidR="000E1665" w:rsidRDefault="000E1665">
      <w:pPr>
        <w:rPr>
          <w:u w:val="single"/>
        </w:rPr>
      </w:pPr>
    </w:p>
    <w:p w14:paraId="573C3720" w14:textId="77777777" w:rsidR="000E1665" w:rsidRDefault="000E1665">
      <w:pPr>
        <w:rPr>
          <w:u w:val="single"/>
        </w:rPr>
      </w:pPr>
    </w:p>
    <w:p w14:paraId="0D37EC44" w14:textId="77777777" w:rsidR="000E1665" w:rsidRDefault="000E1665">
      <w:pPr>
        <w:rPr>
          <w:u w:val="single"/>
        </w:rPr>
      </w:pPr>
    </w:p>
    <w:p w14:paraId="045303C2" w14:textId="3C1BAFE6" w:rsidR="006A5AED" w:rsidRDefault="006A5AED">
      <w:pPr>
        <w:rPr>
          <w:u w:val="single"/>
        </w:rPr>
      </w:pPr>
      <w:r w:rsidRPr="00A12D3A">
        <w:rPr>
          <w:u w:val="single"/>
        </w:rPr>
        <w:lastRenderedPageBreak/>
        <w:t>References</w:t>
      </w:r>
    </w:p>
    <w:p w14:paraId="121380F4" w14:textId="77777777" w:rsidR="00C57DFB" w:rsidRDefault="00C57DFB" w:rsidP="00C57DFB">
      <w:r>
        <w:t>Mitchell, J and Smith, J (2022), The behaviour of the people professional, Studying Human Resource Management 3</w:t>
      </w:r>
      <w:r w:rsidRPr="00E01395">
        <w:rPr>
          <w:vertAlign w:val="superscript"/>
        </w:rPr>
        <w:t>rd</w:t>
      </w:r>
      <w:r>
        <w:t xml:space="preserve"> Ed, Kogan Page, London</w:t>
      </w:r>
    </w:p>
    <w:p w14:paraId="40B76F96" w14:textId="77777777" w:rsidR="00C57DFB" w:rsidRDefault="00C57DFB" w:rsidP="00C57DFB">
      <w:r>
        <w:t>Perkins, G and Woodhams, C (2022), Research and evidence-based practice in HRM, Studying Human Resource Management 3</w:t>
      </w:r>
      <w:r w:rsidRPr="00E01395">
        <w:rPr>
          <w:vertAlign w:val="superscript"/>
        </w:rPr>
        <w:t>rd</w:t>
      </w:r>
      <w:r>
        <w:t xml:space="preserve"> Ed, Kogan Page, London</w:t>
      </w:r>
    </w:p>
    <w:p w14:paraId="77779DA9" w14:textId="6E798159" w:rsidR="00A12D3A" w:rsidRDefault="008871FB">
      <w:r>
        <w:t>Taylor,</w:t>
      </w:r>
      <w:r w:rsidR="00972DC8">
        <w:t xml:space="preserve"> S and Woodhams, C (2022), The People Management Contribution</w:t>
      </w:r>
      <w:r w:rsidR="00E01395">
        <w:t>, Studying Human Resource Management 3</w:t>
      </w:r>
      <w:r w:rsidR="00E01395" w:rsidRPr="00E01395">
        <w:rPr>
          <w:vertAlign w:val="superscript"/>
        </w:rPr>
        <w:t>rd</w:t>
      </w:r>
      <w:r w:rsidR="00E01395">
        <w:t xml:space="preserve"> Ed</w:t>
      </w:r>
      <w:r w:rsidR="00872803">
        <w:t xml:space="preserve">, </w:t>
      </w:r>
      <w:r w:rsidR="00CE6175">
        <w:t>Kogan Page, London</w:t>
      </w:r>
    </w:p>
    <w:p w14:paraId="56614EA3" w14:textId="77777777" w:rsidR="007E76EE" w:rsidRDefault="007E76EE"/>
    <w:p w14:paraId="008C420D" w14:textId="66422737" w:rsidR="00522745" w:rsidRDefault="001E1856" w:rsidP="00522745">
      <w:r>
        <w:t>Chali, BD &amp; Lakatos, V (2024)</w:t>
      </w:r>
      <w:r w:rsidR="007044C7">
        <w:t>, The Impact of Human Resource Management on Financial Performance:</w:t>
      </w:r>
      <w:r w:rsidR="00637520">
        <w:t xml:space="preserve"> A Systematic Review in Cooperative Enterprises</w:t>
      </w:r>
      <w:r w:rsidR="00D357AB">
        <w:t>, Journal of Risk and Financial Management, available at</w:t>
      </w:r>
      <w:r w:rsidR="00522745">
        <w:t xml:space="preserve">: </w:t>
      </w:r>
      <w:hyperlink r:id="rId12" w:history="1">
        <w:r w:rsidR="00522745" w:rsidRPr="00FC7A6D">
          <w:rPr>
            <w:rStyle w:val="Hyperlink"/>
          </w:rPr>
          <w:t>https://www.mdpi.com/1911-8074/17/10/43</w:t>
        </w:r>
        <w:r w:rsidR="00522745" w:rsidRPr="00FC7A6D">
          <w:rPr>
            <w:rStyle w:val="Hyperlink"/>
          </w:rPr>
          <w:t>9</w:t>
        </w:r>
      </w:hyperlink>
      <w:r w:rsidR="00522745">
        <w:t xml:space="preserve"> (accessed Janu</w:t>
      </w:r>
      <w:r w:rsidR="00CE4B7D">
        <w:t>ary 2025)</w:t>
      </w:r>
    </w:p>
    <w:p w14:paraId="79F6F647" w14:textId="669DFF8A" w:rsidR="00613654" w:rsidRDefault="00A9679A">
      <w:r>
        <w:t>Ethical practice and the role of people professionals</w:t>
      </w:r>
      <w:r w:rsidR="00217D3B">
        <w:t xml:space="preserve"> (2024), CIPD, available at</w:t>
      </w:r>
      <w:r w:rsidR="00E424C3">
        <w:t>:</w:t>
      </w:r>
      <w:r>
        <w:t xml:space="preserve"> </w:t>
      </w:r>
      <w:hyperlink r:id="rId13" w:history="1">
        <w:r w:rsidR="00E424C3" w:rsidRPr="003866FA">
          <w:rPr>
            <w:rStyle w:val="Hyperlink"/>
          </w:rPr>
          <w:t>https://www.cipd.org/uk/knowledge/factsheets/ethics-role-hr-factsheet/</w:t>
        </w:r>
      </w:hyperlink>
      <w:r w:rsidR="00E424C3">
        <w:t xml:space="preserve"> (Accessed November 2024)</w:t>
      </w:r>
    </w:p>
    <w:p w14:paraId="579CC1A3" w14:textId="6A0FC49F" w:rsidR="00E60769" w:rsidRDefault="00CF68F5">
      <w:r>
        <w:t xml:space="preserve">PESTLE analysis </w:t>
      </w:r>
      <w:r w:rsidR="00DF3788">
        <w:t>factsheet (2024)</w:t>
      </w:r>
      <w:r w:rsidR="00C148DD">
        <w:t xml:space="preserve">, </w:t>
      </w:r>
      <w:r w:rsidR="00E60769">
        <w:t>CIPD, available at:</w:t>
      </w:r>
      <w:r w:rsidR="00DF3788">
        <w:t xml:space="preserve"> </w:t>
      </w:r>
      <w:hyperlink r:id="rId14" w:history="1">
        <w:r w:rsidR="00BF74CD" w:rsidRPr="000E640A">
          <w:rPr>
            <w:rStyle w:val="Hyperlink"/>
          </w:rPr>
          <w:t>https://www.cipd.org/uk/knowledge/factsheets/pestle-analysis-factsheet/</w:t>
        </w:r>
      </w:hyperlink>
      <w:r w:rsidR="00BF74CD">
        <w:t xml:space="preserve"> (Accessed November 2024)</w:t>
      </w:r>
    </w:p>
    <w:p w14:paraId="13D9DC78" w14:textId="03CCFCD1" w:rsidR="00800CBD" w:rsidRDefault="00800CBD">
      <w:r>
        <w:t>Evidence-based practice for effective decision making</w:t>
      </w:r>
      <w:r w:rsidR="00C148DD">
        <w:t xml:space="preserve"> (2024), CIPD, available at:</w:t>
      </w:r>
      <w:r w:rsidR="0059577F">
        <w:t xml:space="preserve"> </w:t>
      </w:r>
      <w:hyperlink r:id="rId15" w:history="1">
        <w:r w:rsidR="0059577F" w:rsidRPr="00A8165D">
          <w:rPr>
            <w:rStyle w:val="Hyperlink"/>
          </w:rPr>
          <w:t>https://www.cipd.org/uk/knowledge/factsheets/evidence-based-practice-factsheet/</w:t>
        </w:r>
      </w:hyperlink>
      <w:r w:rsidR="0059577F">
        <w:t xml:space="preserve"> (Accessed </w:t>
      </w:r>
      <w:r w:rsidR="009A679B">
        <w:t>November 2024)</w:t>
      </w:r>
    </w:p>
    <w:p w14:paraId="6A0B991E" w14:textId="34939A7E" w:rsidR="00FD34A6" w:rsidRDefault="00FD34A6">
      <w:r>
        <w:t xml:space="preserve">Smruti, P (2016), </w:t>
      </w:r>
      <w:r w:rsidRPr="00FD34A6">
        <w:t>Six Thinking Hats Approach to HR Analytics</w:t>
      </w:r>
      <w:r>
        <w:t>, Sage e</w:t>
      </w:r>
      <w:r w:rsidR="00E424C3">
        <w:t>-</w:t>
      </w:r>
      <w:r>
        <w:t xml:space="preserve">Journal, available at: </w:t>
      </w:r>
      <w:hyperlink r:id="rId16" w:history="1">
        <w:r w:rsidRPr="006A723E">
          <w:rPr>
            <w:rStyle w:val="Hyperlink"/>
          </w:rPr>
          <w:t>https://journals-sagepub-com.ezproxy.uwtsd.ac.uk/doi/epub/10.1177/2322093716678316</w:t>
        </w:r>
      </w:hyperlink>
      <w:r>
        <w:t xml:space="preserve"> </w:t>
      </w:r>
      <w:r w:rsidR="009644B3">
        <w:t>(</w:t>
      </w:r>
      <w:r>
        <w:t>Accessed November 2024</w:t>
      </w:r>
      <w:r w:rsidR="009644B3">
        <w:t>)</w:t>
      </w:r>
    </w:p>
    <w:p w14:paraId="3B89D093" w14:textId="259F2D6A" w:rsidR="00817BED" w:rsidRDefault="00817BED"/>
    <w:sectPr w:rsidR="00817BE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E6BF3" w14:textId="77777777" w:rsidR="008C63B9" w:rsidRDefault="008C63B9" w:rsidP="009165B8">
      <w:pPr>
        <w:spacing w:after="0" w:line="240" w:lineRule="auto"/>
      </w:pPr>
      <w:r>
        <w:separator/>
      </w:r>
    </w:p>
  </w:endnote>
  <w:endnote w:type="continuationSeparator" w:id="0">
    <w:p w14:paraId="0321B8C6" w14:textId="77777777" w:rsidR="008C63B9" w:rsidRDefault="008C63B9" w:rsidP="00916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B2F80" w14:textId="77777777" w:rsidR="008C63B9" w:rsidRDefault="008C63B9" w:rsidP="009165B8">
      <w:pPr>
        <w:spacing w:after="0" w:line="240" w:lineRule="auto"/>
      </w:pPr>
      <w:r>
        <w:separator/>
      </w:r>
    </w:p>
  </w:footnote>
  <w:footnote w:type="continuationSeparator" w:id="0">
    <w:p w14:paraId="63BC1C24" w14:textId="77777777" w:rsidR="008C63B9" w:rsidRDefault="008C63B9" w:rsidP="009165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9DCF7" w14:textId="77777777" w:rsidR="009165B8" w:rsidRDefault="009165B8">
    <w:pPr>
      <w:pStyle w:val="Header"/>
    </w:pPr>
    <w:r>
      <w:t>Helen Thomas</w:t>
    </w:r>
  </w:p>
  <w:p w14:paraId="590EE4B1" w14:textId="77777777" w:rsidR="009165B8" w:rsidRDefault="009165B8">
    <w:pPr>
      <w:pStyle w:val="Header"/>
    </w:pPr>
    <w:r>
      <w:t>2406516</w:t>
    </w:r>
  </w:p>
  <w:p w14:paraId="2B6848E6" w14:textId="77777777" w:rsidR="009165B8" w:rsidRDefault="009165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65B8"/>
    <w:rsid w:val="000018CC"/>
    <w:rsid w:val="00007609"/>
    <w:rsid w:val="00010922"/>
    <w:rsid w:val="00014E2A"/>
    <w:rsid w:val="000156F4"/>
    <w:rsid w:val="00017468"/>
    <w:rsid w:val="00017768"/>
    <w:rsid w:val="00036819"/>
    <w:rsid w:val="00041058"/>
    <w:rsid w:val="000506D6"/>
    <w:rsid w:val="00051AD7"/>
    <w:rsid w:val="00064588"/>
    <w:rsid w:val="00085C2C"/>
    <w:rsid w:val="00087247"/>
    <w:rsid w:val="00091F23"/>
    <w:rsid w:val="00096586"/>
    <w:rsid w:val="000A1316"/>
    <w:rsid w:val="000A2E31"/>
    <w:rsid w:val="000A64C5"/>
    <w:rsid w:val="000B02FA"/>
    <w:rsid w:val="000B0B93"/>
    <w:rsid w:val="000B1EB5"/>
    <w:rsid w:val="000B5F68"/>
    <w:rsid w:val="000C67EB"/>
    <w:rsid w:val="000C6A7E"/>
    <w:rsid w:val="000C76FC"/>
    <w:rsid w:val="000C7CC7"/>
    <w:rsid w:val="000D34AC"/>
    <w:rsid w:val="000D4B49"/>
    <w:rsid w:val="000E1665"/>
    <w:rsid w:val="000F1FFB"/>
    <w:rsid w:val="000F2ACB"/>
    <w:rsid w:val="000F2E51"/>
    <w:rsid w:val="001013A7"/>
    <w:rsid w:val="001047FF"/>
    <w:rsid w:val="001049E7"/>
    <w:rsid w:val="00107BC5"/>
    <w:rsid w:val="001101E6"/>
    <w:rsid w:val="00122CF0"/>
    <w:rsid w:val="00122CFB"/>
    <w:rsid w:val="00125BFD"/>
    <w:rsid w:val="00130461"/>
    <w:rsid w:val="001304AC"/>
    <w:rsid w:val="00130C11"/>
    <w:rsid w:val="0013167C"/>
    <w:rsid w:val="0013410C"/>
    <w:rsid w:val="00134204"/>
    <w:rsid w:val="00135901"/>
    <w:rsid w:val="00135DF1"/>
    <w:rsid w:val="0014207B"/>
    <w:rsid w:val="00142F6D"/>
    <w:rsid w:val="0014651F"/>
    <w:rsid w:val="00153C49"/>
    <w:rsid w:val="001641E1"/>
    <w:rsid w:val="00167EA7"/>
    <w:rsid w:val="0017173F"/>
    <w:rsid w:val="0017238C"/>
    <w:rsid w:val="00173A3D"/>
    <w:rsid w:val="0017470E"/>
    <w:rsid w:val="00177B77"/>
    <w:rsid w:val="001850A6"/>
    <w:rsid w:val="001945D7"/>
    <w:rsid w:val="00196D05"/>
    <w:rsid w:val="001A62AC"/>
    <w:rsid w:val="001A6A16"/>
    <w:rsid w:val="001B00C1"/>
    <w:rsid w:val="001B6F6F"/>
    <w:rsid w:val="001C1810"/>
    <w:rsid w:val="001C592B"/>
    <w:rsid w:val="001C62DF"/>
    <w:rsid w:val="001C793C"/>
    <w:rsid w:val="001C7CDD"/>
    <w:rsid w:val="001D4BED"/>
    <w:rsid w:val="001D73E9"/>
    <w:rsid w:val="001E150A"/>
    <w:rsid w:val="001E1856"/>
    <w:rsid w:val="001F7644"/>
    <w:rsid w:val="002028C4"/>
    <w:rsid w:val="002101A4"/>
    <w:rsid w:val="00211810"/>
    <w:rsid w:val="00214CC6"/>
    <w:rsid w:val="00217D3B"/>
    <w:rsid w:val="002225D7"/>
    <w:rsid w:val="00231A96"/>
    <w:rsid w:val="00240423"/>
    <w:rsid w:val="00240AFE"/>
    <w:rsid w:val="002419AC"/>
    <w:rsid w:val="00246D5A"/>
    <w:rsid w:val="00265FF7"/>
    <w:rsid w:val="0026686D"/>
    <w:rsid w:val="00266ADD"/>
    <w:rsid w:val="00270F3E"/>
    <w:rsid w:val="00285F15"/>
    <w:rsid w:val="00292A55"/>
    <w:rsid w:val="00295EFC"/>
    <w:rsid w:val="00297ADC"/>
    <w:rsid w:val="002A3F7F"/>
    <w:rsid w:val="002B71DC"/>
    <w:rsid w:val="002C03CF"/>
    <w:rsid w:val="002D0EED"/>
    <w:rsid w:val="002D6AC3"/>
    <w:rsid w:val="002E402F"/>
    <w:rsid w:val="002E6A51"/>
    <w:rsid w:val="002F4BAA"/>
    <w:rsid w:val="002F5509"/>
    <w:rsid w:val="002F6851"/>
    <w:rsid w:val="002F6E75"/>
    <w:rsid w:val="00300A0E"/>
    <w:rsid w:val="0031463C"/>
    <w:rsid w:val="00314FD0"/>
    <w:rsid w:val="00331F83"/>
    <w:rsid w:val="003329EB"/>
    <w:rsid w:val="003349D8"/>
    <w:rsid w:val="00351D5E"/>
    <w:rsid w:val="00356DF9"/>
    <w:rsid w:val="00360C68"/>
    <w:rsid w:val="003624BB"/>
    <w:rsid w:val="003644C7"/>
    <w:rsid w:val="00364C49"/>
    <w:rsid w:val="00366F5C"/>
    <w:rsid w:val="00376AFF"/>
    <w:rsid w:val="00384C48"/>
    <w:rsid w:val="00387677"/>
    <w:rsid w:val="0039567A"/>
    <w:rsid w:val="00397DCD"/>
    <w:rsid w:val="003A618C"/>
    <w:rsid w:val="003A73DD"/>
    <w:rsid w:val="003B2197"/>
    <w:rsid w:val="003B364F"/>
    <w:rsid w:val="003C3380"/>
    <w:rsid w:val="003C4D8B"/>
    <w:rsid w:val="003C4F83"/>
    <w:rsid w:val="003D0D67"/>
    <w:rsid w:val="003D138D"/>
    <w:rsid w:val="003D40AB"/>
    <w:rsid w:val="003E2B9F"/>
    <w:rsid w:val="003E75D9"/>
    <w:rsid w:val="00406ADE"/>
    <w:rsid w:val="00414161"/>
    <w:rsid w:val="00424442"/>
    <w:rsid w:val="00424FA2"/>
    <w:rsid w:val="004253AA"/>
    <w:rsid w:val="00425600"/>
    <w:rsid w:val="0043349A"/>
    <w:rsid w:val="00446C9C"/>
    <w:rsid w:val="004563DA"/>
    <w:rsid w:val="00460AB0"/>
    <w:rsid w:val="0047221C"/>
    <w:rsid w:val="0048249E"/>
    <w:rsid w:val="004841AE"/>
    <w:rsid w:val="00491521"/>
    <w:rsid w:val="00492A58"/>
    <w:rsid w:val="004A5BA3"/>
    <w:rsid w:val="004A6B40"/>
    <w:rsid w:val="004B0B75"/>
    <w:rsid w:val="004C0AF0"/>
    <w:rsid w:val="004C3132"/>
    <w:rsid w:val="004C5275"/>
    <w:rsid w:val="004C686E"/>
    <w:rsid w:val="004D2415"/>
    <w:rsid w:val="004D3DBD"/>
    <w:rsid w:val="004D7F96"/>
    <w:rsid w:val="004E5191"/>
    <w:rsid w:val="004E68AB"/>
    <w:rsid w:val="004F0BF4"/>
    <w:rsid w:val="004F1DE1"/>
    <w:rsid w:val="004F282E"/>
    <w:rsid w:val="004F3E00"/>
    <w:rsid w:val="00500BFA"/>
    <w:rsid w:val="0051757E"/>
    <w:rsid w:val="00520ACC"/>
    <w:rsid w:val="00520F85"/>
    <w:rsid w:val="00522745"/>
    <w:rsid w:val="005234CD"/>
    <w:rsid w:val="00523C76"/>
    <w:rsid w:val="00526B25"/>
    <w:rsid w:val="00532383"/>
    <w:rsid w:val="00533189"/>
    <w:rsid w:val="00535D83"/>
    <w:rsid w:val="00546AE0"/>
    <w:rsid w:val="005548BC"/>
    <w:rsid w:val="00554AC0"/>
    <w:rsid w:val="0055538A"/>
    <w:rsid w:val="005576D8"/>
    <w:rsid w:val="005805E0"/>
    <w:rsid w:val="00581C39"/>
    <w:rsid w:val="00583473"/>
    <w:rsid w:val="00583C4F"/>
    <w:rsid w:val="00585525"/>
    <w:rsid w:val="0059577F"/>
    <w:rsid w:val="005A0DDE"/>
    <w:rsid w:val="005A368C"/>
    <w:rsid w:val="005A6D6A"/>
    <w:rsid w:val="005C32C9"/>
    <w:rsid w:val="005C70C1"/>
    <w:rsid w:val="005D7690"/>
    <w:rsid w:val="005E557F"/>
    <w:rsid w:val="005E57E4"/>
    <w:rsid w:val="005F043D"/>
    <w:rsid w:val="00600849"/>
    <w:rsid w:val="00603AAB"/>
    <w:rsid w:val="00612794"/>
    <w:rsid w:val="00613654"/>
    <w:rsid w:val="00614977"/>
    <w:rsid w:val="006151E5"/>
    <w:rsid w:val="006160D6"/>
    <w:rsid w:val="00623CA2"/>
    <w:rsid w:val="006250F9"/>
    <w:rsid w:val="006266DF"/>
    <w:rsid w:val="00630B6D"/>
    <w:rsid w:val="00635D29"/>
    <w:rsid w:val="00637520"/>
    <w:rsid w:val="006408D3"/>
    <w:rsid w:val="00646FC1"/>
    <w:rsid w:val="0065484B"/>
    <w:rsid w:val="00670770"/>
    <w:rsid w:val="00676F0A"/>
    <w:rsid w:val="00680554"/>
    <w:rsid w:val="00687C81"/>
    <w:rsid w:val="00690640"/>
    <w:rsid w:val="006943B0"/>
    <w:rsid w:val="00695FFF"/>
    <w:rsid w:val="006A5AED"/>
    <w:rsid w:val="006C0A51"/>
    <w:rsid w:val="006D0B63"/>
    <w:rsid w:val="006D0D64"/>
    <w:rsid w:val="006D41D1"/>
    <w:rsid w:val="006D5929"/>
    <w:rsid w:val="006E16B9"/>
    <w:rsid w:val="006E7BEF"/>
    <w:rsid w:val="00702461"/>
    <w:rsid w:val="007044C7"/>
    <w:rsid w:val="007064D1"/>
    <w:rsid w:val="00722CAC"/>
    <w:rsid w:val="007270A4"/>
    <w:rsid w:val="00734646"/>
    <w:rsid w:val="007417AA"/>
    <w:rsid w:val="007473A9"/>
    <w:rsid w:val="00747A25"/>
    <w:rsid w:val="00753329"/>
    <w:rsid w:val="00753922"/>
    <w:rsid w:val="00763DE1"/>
    <w:rsid w:val="0077456C"/>
    <w:rsid w:val="007745F7"/>
    <w:rsid w:val="00774815"/>
    <w:rsid w:val="0078152F"/>
    <w:rsid w:val="00783614"/>
    <w:rsid w:val="00787AF1"/>
    <w:rsid w:val="0079735C"/>
    <w:rsid w:val="0079765C"/>
    <w:rsid w:val="007A7633"/>
    <w:rsid w:val="007B23D2"/>
    <w:rsid w:val="007B3B60"/>
    <w:rsid w:val="007B620B"/>
    <w:rsid w:val="007B62B7"/>
    <w:rsid w:val="007C30B0"/>
    <w:rsid w:val="007C3F64"/>
    <w:rsid w:val="007D02CB"/>
    <w:rsid w:val="007D2CFB"/>
    <w:rsid w:val="007D3A63"/>
    <w:rsid w:val="007E17F6"/>
    <w:rsid w:val="007E76EE"/>
    <w:rsid w:val="007E7882"/>
    <w:rsid w:val="007E7C6D"/>
    <w:rsid w:val="007F0E2E"/>
    <w:rsid w:val="00800CBD"/>
    <w:rsid w:val="00804629"/>
    <w:rsid w:val="00805FC1"/>
    <w:rsid w:val="008070AB"/>
    <w:rsid w:val="00813C1A"/>
    <w:rsid w:val="0081403A"/>
    <w:rsid w:val="00817794"/>
    <w:rsid w:val="00817AB5"/>
    <w:rsid w:val="00817BED"/>
    <w:rsid w:val="00817D00"/>
    <w:rsid w:val="00825B16"/>
    <w:rsid w:val="008261B5"/>
    <w:rsid w:val="00826323"/>
    <w:rsid w:val="00832371"/>
    <w:rsid w:val="008375A5"/>
    <w:rsid w:val="00841BB6"/>
    <w:rsid w:val="00843B2C"/>
    <w:rsid w:val="008465E8"/>
    <w:rsid w:val="00865699"/>
    <w:rsid w:val="00870E18"/>
    <w:rsid w:val="00872803"/>
    <w:rsid w:val="008734CB"/>
    <w:rsid w:val="00882677"/>
    <w:rsid w:val="008836C4"/>
    <w:rsid w:val="008871FB"/>
    <w:rsid w:val="00891879"/>
    <w:rsid w:val="008A2F7F"/>
    <w:rsid w:val="008A2FC3"/>
    <w:rsid w:val="008B4CFB"/>
    <w:rsid w:val="008B6320"/>
    <w:rsid w:val="008B7623"/>
    <w:rsid w:val="008C023F"/>
    <w:rsid w:val="008C2CAE"/>
    <w:rsid w:val="008C63B9"/>
    <w:rsid w:val="008C686E"/>
    <w:rsid w:val="008D0C49"/>
    <w:rsid w:val="008D6738"/>
    <w:rsid w:val="008E5CCE"/>
    <w:rsid w:val="008E62AD"/>
    <w:rsid w:val="008E6B0D"/>
    <w:rsid w:val="008F16EA"/>
    <w:rsid w:val="008F3D56"/>
    <w:rsid w:val="008F408E"/>
    <w:rsid w:val="008F4EB0"/>
    <w:rsid w:val="00901508"/>
    <w:rsid w:val="00906E93"/>
    <w:rsid w:val="00916556"/>
    <w:rsid w:val="009165B8"/>
    <w:rsid w:val="00924B14"/>
    <w:rsid w:val="0093062A"/>
    <w:rsid w:val="009311BB"/>
    <w:rsid w:val="00932A39"/>
    <w:rsid w:val="00932CE9"/>
    <w:rsid w:val="00936D44"/>
    <w:rsid w:val="00943B7B"/>
    <w:rsid w:val="00947E2B"/>
    <w:rsid w:val="00950A32"/>
    <w:rsid w:val="009600FD"/>
    <w:rsid w:val="00962242"/>
    <w:rsid w:val="009644B3"/>
    <w:rsid w:val="009647F4"/>
    <w:rsid w:val="00966745"/>
    <w:rsid w:val="00966EFD"/>
    <w:rsid w:val="00967E24"/>
    <w:rsid w:val="0097191C"/>
    <w:rsid w:val="00971BDE"/>
    <w:rsid w:val="00972DC8"/>
    <w:rsid w:val="0099439B"/>
    <w:rsid w:val="009A0F49"/>
    <w:rsid w:val="009A679B"/>
    <w:rsid w:val="009C275B"/>
    <w:rsid w:val="009C2CEF"/>
    <w:rsid w:val="009C7889"/>
    <w:rsid w:val="009D2A31"/>
    <w:rsid w:val="009D5478"/>
    <w:rsid w:val="009F1D38"/>
    <w:rsid w:val="009F681A"/>
    <w:rsid w:val="00A02F3C"/>
    <w:rsid w:val="00A12976"/>
    <w:rsid w:val="00A12D3A"/>
    <w:rsid w:val="00A17836"/>
    <w:rsid w:val="00A22CCE"/>
    <w:rsid w:val="00A22FEA"/>
    <w:rsid w:val="00A268AA"/>
    <w:rsid w:val="00A27B43"/>
    <w:rsid w:val="00A3169E"/>
    <w:rsid w:val="00A32987"/>
    <w:rsid w:val="00A47E4F"/>
    <w:rsid w:val="00A601AE"/>
    <w:rsid w:val="00A602A2"/>
    <w:rsid w:val="00A63403"/>
    <w:rsid w:val="00A6645C"/>
    <w:rsid w:val="00A67C41"/>
    <w:rsid w:val="00A76968"/>
    <w:rsid w:val="00A77910"/>
    <w:rsid w:val="00A812CD"/>
    <w:rsid w:val="00A92CD3"/>
    <w:rsid w:val="00A93001"/>
    <w:rsid w:val="00A9679A"/>
    <w:rsid w:val="00AA311D"/>
    <w:rsid w:val="00AB09E0"/>
    <w:rsid w:val="00AB2FDA"/>
    <w:rsid w:val="00AE3663"/>
    <w:rsid w:val="00AE405A"/>
    <w:rsid w:val="00AE6AF4"/>
    <w:rsid w:val="00AF00D6"/>
    <w:rsid w:val="00AF33A4"/>
    <w:rsid w:val="00AF534E"/>
    <w:rsid w:val="00AF71D5"/>
    <w:rsid w:val="00B03197"/>
    <w:rsid w:val="00B05E6C"/>
    <w:rsid w:val="00B07369"/>
    <w:rsid w:val="00B1028B"/>
    <w:rsid w:val="00B12715"/>
    <w:rsid w:val="00B13F70"/>
    <w:rsid w:val="00B2674E"/>
    <w:rsid w:val="00B36437"/>
    <w:rsid w:val="00B424FA"/>
    <w:rsid w:val="00B456B2"/>
    <w:rsid w:val="00B45727"/>
    <w:rsid w:val="00B45E74"/>
    <w:rsid w:val="00B45FFC"/>
    <w:rsid w:val="00B531DE"/>
    <w:rsid w:val="00B65FFB"/>
    <w:rsid w:val="00B66674"/>
    <w:rsid w:val="00B806DA"/>
    <w:rsid w:val="00B962A3"/>
    <w:rsid w:val="00BA4A9E"/>
    <w:rsid w:val="00BB219E"/>
    <w:rsid w:val="00BB77AA"/>
    <w:rsid w:val="00BC1209"/>
    <w:rsid w:val="00BC36F2"/>
    <w:rsid w:val="00BC5D78"/>
    <w:rsid w:val="00BE19D8"/>
    <w:rsid w:val="00BF651D"/>
    <w:rsid w:val="00BF74CD"/>
    <w:rsid w:val="00C01E91"/>
    <w:rsid w:val="00C043C2"/>
    <w:rsid w:val="00C148DD"/>
    <w:rsid w:val="00C17AC9"/>
    <w:rsid w:val="00C20812"/>
    <w:rsid w:val="00C310B4"/>
    <w:rsid w:val="00C47DE3"/>
    <w:rsid w:val="00C53312"/>
    <w:rsid w:val="00C57DFB"/>
    <w:rsid w:val="00C62757"/>
    <w:rsid w:val="00C7426D"/>
    <w:rsid w:val="00C77294"/>
    <w:rsid w:val="00C77706"/>
    <w:rsid w:val="00C85E27"/>
    <w:rsid w:val="00CA7AF1"/>
    <w:rsid w:val="00CB4D88"/>
    <w:rsid w:val="00CB64E3"/>
    <w:rsid w:val="00CC63E9"/>
    <w:rsid w:val="00CD38EE"/>
    <w:rsid w:val="00CD4AC0"/>
    <w:rsid w:val="00CE1694"/>
    <w:rsid w:val="00CE1852"/>
    <w:rsid w:val="00CE1A21"/>
    <w:rsid w:val="00CE2E79"/>
    <w:rsid w:val="00CE4B7D"/>
    <w:rsid w:val="00CE6175"/>
    <w:rsid w:val="00CE7B49"/>
    <w:rsid w:val="00CF545A"/>
    <w:rsid w:val="00CF68F5"/>
    <w:rsid w:val="00CF6C79"/>
    <w:rsid w:val="00D04A97"/>
    <w:rsid w:val="00D06EFA"/>
    <w:rsid w:val="00D12DE8"/>
    <w:rsid w:val="00D13C8D"/>
    <w:rsid w:val="00D20CCA"/>
    <w:rsid w:val="00D357AB"/>
    <w:rsid w:val="00D367F1"/>
    <w:rsid w:val="00D41E28"/>
    <w:rsid w:val="00D436BE"/>
    <w:rsid w:val="00D51D4D"/>
    <w:rsid w:val="00D52065"/>
    <w:rsid w:val="00D52BFD"/>
    <w:rsid w:val="00D770F8"/>
    <w:rsid w:val="00D92043"/>
    <w:rsid w:val="00D950EC"/>
    <w:rsid w:val="00DA007E"/>
    <w:rsid w:val="00DA5528"/>
    <w:rsid w:val="00DB2314"/>
    <w:rsid w:val="00DB2D05"/>
    <w:rsid w:val="00DC24E0"/>
    <w:rsid w:val="00DC32F2"/>
    <w:rsid w:val="00DC4AEF"/>
    <w:rsid w:val="00DC6415"/>
    <w:rsid w:val="00DD54D5"/>
    <w:rsid w:val="00DD5D1C"/>
    <w:rsid w:val="00DF2F48"/>
    <w:rsid w:val="00DF3788"/>
    <w:rsid w:val="00DF677C"/>
    <w:rsid w:val="00DF7D4C"/>
    <w:rsid w:val="00E01395"/>
    <w:rsid w:val="00E05484"/>
    <w:rsid w:val="00E05F79"/>
    <w:rsid w:val="00E12FE6"/>
    <w:rsid w:val="00E14CCE"/>
    <w:rsid w:val="00E20242"/>
    <w:rsid w:val="00E34F00"/>
    <w:rsid w:val="00E42086"/>
    <w:rsid w:val="00E424C3"/>
    <w:rsid w:val="00E4296E"/>
    <w:rsid w:val="00E55244"/>
    <w:rsid w:val="00E55B8E"/>
    <w:rsid w:val="00E60769"/>
    <w:rsid w:val="00E60C04"/>
    <w:rsid w:val="00E648E8"/>
    <w:rsid w:val="00E652E4"/>
    <w:rsid w:val="00E7378D"/>
    <w:rsid w:val="00E90A30"/>
    <w:rsid w:val="00E92710"/>
    <w:rsid w:val="00E92A9E"/>
    <w:rsid w:val="00E967AD"/>
    <w:rsid w:val="00E968FF"/>
    <w:rsid w:val="00EA4AF0"/>
    <w:rsid w:val="00EA4ED8"/>
    <w:rsid w:val="00EA5BE1"/>
    <w:rsid w:val="00EA633A"/>
    <w:rsid w:val="00EB262E"/>
    <w:rsid w:val="00EC4053"/>
    <w:rsid w:val="00EE09EC"/>
    <w:rsid w:val="00EE577D"/>
    <w:rsid w:val="00EE58B1"/>
    <w:rsid w:val="00EE5E99"/>
    <w:rsid w:val="00EF0656"/>
    <w:rsid w:val="00F006D0"/>
    <w:rsid w:val="00F1268C"/>
    <w:rsid w:val="00F12EDD"/>
    <w:rsid w:val="00F15DF7"/>
    <w:rsid w:val="00F1679F"/>
    <w:rsid w:val="00F255BE"/>
    <w:rsid w:val="00F317C1"/>
    <w:rsid w:val="00F3454C"/>
    <w:rsid w:val="00F35417"/>
    <w:rsid w:val="00F354DA"/>
    <w:rsid w:val="00F37A20"/>
    <w:rsid w:val="00F46DB6"/>
    <w:rsid w:val="00F5103C"/>
    <w:rsid w:val="00F526D0"/>
    <w:rsid w:val="00F537F6"/>
    <w:rsid w:val="00F54DC4"/>
    <w:rsid w:val="00F6045E"/>
    <w:rsid w:val="00F62410"/>
    <w:rsid w:val="00F661E0"/>
    <w:rsid w:val="00F71606"/>
    <w:rsid w:val="00F755B6"/>
    <w:rsid w:val="00F758A1"/>
    <w:rsid w:val="00F829DC"/>
    <w:rsid w:val="00F848F2"/>
    <w:rsid w:val="00F90D53"/>
    <w:rsid w:val="00F92496"/>
    <w:rsid w:val="00F94B43"/>
    <w:rsid w:val="00FA3F57"/>
    <w:rsid w:val="00FA7288"/>
    <w:rsid w:val="00FB618E"/>
    <w:rsid w:val="00FC1DD0"/>
    <w:rsid w:val="00FD2162"/>
    <w:rsid w:val="00FD2974"/>
    <w:rsid w:val="00FD34A6"/>
    <w:rsid w:val="00FD3C15"/>
    <w:rsid w:val="00FE1FC8"/>
    <w:rsid w:val="00FE339D"/>
    <w:rsid w:val="00FE4722"/>
    <w:rsid w:val="00FF23ED"/>
    <w:rsid w:val="00FF3332"/>
    <w:rsid w:val="00FF3A89"/>
    <w:rsid w:val="00FF7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A654D"/>
  <w15:chartTrackingRefBased/>
  <w15:docId w15:val="{8843C53D-85FC-4B85-B6E8-FDF30BD48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06AD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6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5B8"/>
  </w:style>
  <w:style w:type="paragraph" w:styleId="Footer">
    <w:name w:val="footer"/>
    <w:basedOn w:val="Normal"/>
    <w:link w:val="FooterChar"/>
    <w:uiPriority w:val="99"/>
    <w:unhideWhenUsed/>
    <w:rsid w:val="00916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5B8"/>
  </w:style>
  <w:style w:type="character" w:styleId="Hyperlink">
    <w:name w:val="Hyperlink"/>
    <w:basedOn w:val="DefaultParagraphFont"/>
    <w:uiPriority w:val="99"/>
    <w:unhideWhenUsed/>
    <w:rsid w:val="00BF74CD"/>
    <w:rPr>
      <w:color w:val="0563C1" w:themeColor="hyperlink"/>
      <w:u w:val="single"/>
    </w:rPr>
  </w:style>
  <w:style w:type="character" w:customStyle="1" w:styleId="UnresolvedMention1">
    <w:name w:val="Unresolved Mention1"/>
    <w:basedOn w:val="DefaultParagraphFont"/>
    <w:uiPriority w:val="99"/>
    <w:semiHidden/>
    <w:unhideWhenUsed/>
    <w:rsid w:val="00BF74CD"/>
    <w:rPr>
      <w:color w:val="605E5C"/>
      <w:shd w:val="clear" w:color="auto" w:fill="E1DFDD"/>
    </w:rPr>
  </w:style>
  <w:style w:type="character" w:customStyle="1" w:styleId="Heading1Char">
    <w:name w:val="Heading 1 Char"/>
    <w:basedOn w:val="DefaultParagraphFont"/>
    <w:link w:val="Heading1"/>
    <w:uiPriority w:val="9"/>
    <w:rsid w:val="00406ADE"/>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E424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33795">
      <w:bodyDiv w:val="1"/>
      <w:marLeft w:val="0"/>
      <w:marRight w:val="0"/>
      <w:marTop w:val="0"/>
      <w:marBottom w:val="0"/>
      <w:divBdr>
        <w:top w:val="none" w:sz="0" w:space="0" w:color="auto"/>
        <w:left w:val="none" w:sz="0" w:space="0" w:color="auto"/>
        <w:bottom w:val="none" w:sz="0" w:space="0" w:color="auto"/>
        <w:right w:val="none" w:sz="0" w:space="0" w:color="auto"/>
      </w:divBdr>
    </w:div>
    <w:div w:id="270363643">
      <w:bodyDiv w:val="1"/>
      <w:marLeft w:val="0"/>
      <w:marRight w:val="0"/>
      <w:marTop w:val="0"/>
      <w:marBottom w:val="0"/>
      <w:divBdr>
        <w:top w:val="none" w:sz="0" w:space="0" w:color="auto"/>
        <w:left w:val="none" w:sz="0" w:space="0" w:color="auto"/>
        <w:bottom w:val="none" w:sz="0" w:space="0" w:color="auto"/>
        <w:right w:val="none" w:sz="0" w:space="0" w:color="auto"/>
      </w:divBdr>
    </w:div>
    <w:div w:id="287011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org/uk/knowledge/factsheets/ethics-role-hr-factshee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mdpi.com/1911-8074/17/10/439"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journals-sagepub-com.ezproxy.uwtsd.ac.uk/doi/epub/10.1177/232209371667831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hyperlink" Target="https://www.cipd.org/uk/knowledge/factsheets/evidence-based-practice-factsheet/" TargetMode="External"/><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hyperlink" Target="https://www.cipd.org/uk/knowledge/factsheets/pestle-analysis-factshee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lient\C$\Users\he270407\OneDrive%20-%20NHS%20Wales\Helen\College\evidence_based-practice1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lient\C$\Users\he270407\OneDrive%20-%20NHS%20Wales\Helen\College\evidence_based-practice1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lient\C$\Users\he270407\OneDrive%20-%20NHS%20Wales\Helen\College\evidence_based-practice1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[evidence_based-practice1a.xlsx]Sheet3!PivotTable4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KPI results by department</a:t>
            </a:r>
          </a:p>
        </c:rich>
      </c:tx>
      <c:layout>
        <c:manualLayout>
          <c:xMode val="edge"/>
          <c:yMode val="edge"/>
          <c:x val="0.2383333333333334"/>
          <c:y val="0.12397929425488481"/>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s>
    <c:plotArea>
      <c:layout>
        <c:manualLayout>
          <c:layoutTarget val="inner"/>
          <c:xMode val="edge"/>
          <c:yMode val="edge"/>
          <c:x val="0.10038735783027121"/>
          <c:y val="0.2572178477690289"/>
          <c:w val="0.51817432195975499"/>
          <c:h val="0.43182633420822397"/>
        </c:manualLayout>
      </c:layout>
      <c:barChart>
        <c:barDir val="col"/>
        <c:grouping val="clustered"/>
        <c:varyColors val="0"/>
        <c:ser>
          <c:idx val="0"/>
          <c:order val="0"/>
          <c:tx>
            <c:strRef>
              <c:f>Sheet3!$E$12</c:f>
              <c:strCache>
                <c:ptCount val="1"/>
                <c:pt idx="0">
                  <c:v>Sum of Outstanding %</c:v>
                </c:pt>
              </c:strCache>
            </c:strRef>
          </c:tx>
          <c:spPr>
            <a:solidFill>
              <a:schemeClr val="accent1"/>
            </a:solidFill>
            <a:ln>
              <a:noFill/>
            </a:ln>
            <a:effectLst/>
          </c:spPr>
          <c:invertIfNegative val="0"/>
          <c:cat>
            <c:strRef>
              <c:f>Sheet3!$D$13:$D$17</c:f>
              <c:strCache>
                <c:ptCount val="4"/>
                <c:pt idx="0">
                  <c:v>Administration</c:v>
                </c:pt>
                <c:pt idx="1">
                  <c:v>Logistics Dept</c:v>
                </c:pt>
                <c:pt idx="2">
                  <c:v>Research &amp; Development</c:v>
                </c:pt>
                <c:pt idx="3">
                  <c:v>Sales Dept</c:v>
                </c:pt>
              </c:strCache>
            </c:strRef>
          </c:cat>
          <c:val>
            <c:numRef>
              <c:f>Sheet3!$E$13:$E$17</c:f>
              <c:numCache>
                <c:formatCode>0%</c:formatCode>
                <c:ptCount val="4"/>
                <c:pt idx="0">
                  <c:v>0.18181818181818182</c:v>
                </c:pt>
                <c:pt idx="1">
                  <c:v>0.2</c:v>
                </c:pt>
                <c:pt idx="2">
                  <c:v>0.3</c:v>
                </c:pt>
                <c:pt idx="3">
                  <c:v>0</c:v>
                </c:pt>
              </c:numCache>
            </c:numRef>
          </c:val>
          <c:extLst>
            <c:ext xmlns:c16="http://schemas.microsoft.com/office/drawing/2014/chart" uri="{C3380CC4-5D6E-409C-BE32-E72D297353CC}">
              <c16:uniqueId val="{00000000-0396-4FB0-84F5-D907EBD9D21C}"/>
            </c:ext>
          </c:extLst>
        </c:ser>
        <c:ser>
          <c:idx val="1"/>
          <c:order val="1"/>
          <c:tx>
            <c:strRef>
              <c:f>Sheet3!$F$12</c:f>
              <c:strCache>
                <c:ptCount val="1"/>
                <c:pt idx="0">
                  <c:v>Sum of Meets set Individual KPI's %</c:v>
                </c:pt>
              </c:strCache>
            </c:strRef>
          </c:tx>
          <c:spPr>
            <a:solidFill>
              <a:schemeClr val="accent2"/>
            </a:solidFill>
            <a:ln>
              <a:noFill/>
            </a:ln>
            <a:effectLst/>
          </c:spPr>
          <c:invertIfNegative val="0"/>
          <c:cat>
            <c:strRef>
              <c:f>Sheet3!$D$13:$D$17</c:f>
              <c:strCache>
                <c:ptCount val="4"/>
                <c:pt idx="0">
                  <c:v>Administration</c:v>
                </c:pt>
                <c:pt idx="1">
                  <c:v>Logistics Dept</c:v>
                </c:pt>
                <c:pt idx="2">
                  <c:v>Research &amp; Development</c:v>
                </c:pt>
                <c:pt idx="3">
                  <c:v>Sales Dept</c:v>
                </c:pt>
              </c:strCache>
            </c:strRef>
          </c:cat>
          <c:val>
            <c:numRef>
              <c:f>Sheet3!$F$13:$F$17</c:f>
              <c:numCache>
                <c:formatCode>0%</c:formatCode>
                <c:ptCount val="4"/>
                <c:pt idx="0">
                  <c:v>0.18181818181818182</c:v>
                </c:pt>
                <c:pt idx="1">
                  <c:v>0.4</c:v>
                </c:pt>
                <c:pt idx="2">
                  <c:v>0.3</c:v>
                </c:pt>
                <c:pt idx="3">
                  <c:v>1</c:v>
                </c:pt>
              </c:numCache>
            </c:numRef>
          </c:val>
          <c:extLst>
            <c:ext xmlns:c16="http://schemas.microsoft.com/office/drawing/2014/chart" uri="{C3380CC4-5D6E-409C-BE32-E72D297353CC}">
              <c16:uniqueId val="{00000001-0396-4FB0-84F5-D907EBD9D21C}"/>
            </c:ext>
          </c:extLst>
        </c:ser>
        <c:ser>
          <c:idx val="2"/>
          <c:order val="2"/>
          <c:tx>
            <c:strRef>
              <c:f>Sheet3!$G$12</c:f>
              <c:strCache>
                <c:ptCount val="1"/>
                <c:pt idx="0">
                  <c:v>Sum of Not quite there yet%</c:v>
                </c:pt>
              </c:strCache>
            </c:strRef>
          </c:tx>
          <c:spPr>
            <a:solidFill>
              <a:schemeClr val="accent3"/>
            </a:solidFill>
            <a:ln>
              <a:noFill/>
            </a:ln>
            <a:effectLst/>
          </c:spPr>
          <c:invertIfNegative val="0"/>
          <c:cat>
            <c:strRef>
              <c:f>Sheet3!$D$13:$D$17</c:f>
              <c:strCache>
                <c:ptCount val="4"/>
                <c:pt idx="0">
                  <c:v>Administration</c:v>
                </c:pt>
                <c:pt idx="1">
                  <c:v>Logistics Dept</c:v>
                </c:pt>
                <c:pt idx="2">
                  <c:v>Research &amp; Development</c:v>
                </c:pt>
                <c:pt idx="3">
                  <c:v>Sales Dept</c:v>
                </c:pt>
              </c:strCache>
            </c:strRef>
          </c:cat>
          <c:val>
            <c:numRef>
              <c:f>Sheet3!$G$13:$G$17</c:f>
              <c:numCache>
                <c:formatCode>0%</c:formatCode>
                <c:ptCount val="4"/>
                <c:pt idx="0">
                  <c:v>0.27272727272727271</c:v>
                </c:pt>
                <c:pt idx="1">
                  <c:v>0.3</c:v>
                </c:pt>
                <c:pt idx="2">
                  <c:v>0.1</c:v>
                </c:pt>
                <c:pt idx="3">
                  <c:v>0</c:v>
                </c:pt>
              </c:numCache>
            </c:numRef>
          </c:val>
          <c:extLst>
            <c:ext xmlns:c16="http://schemas.microsoft.com/office/drawing/2014/chart" uri="{C3380CC4-5D6E-409C-BE32-E72D297353CC}">
              <c16:uniqueId val="{00000002-0396-4FB0-84F5-D907EBD9D21C}"/>
            </c:ext>
          </c:extLst>
        </c:ser>
        <c:ser>
          <c:idx val="3"/>
          <c:order val="3"/>
          <c:tx>
            <c:strRef>
              <c:f>Sheet3!$H$12</c:f>
              <c:strCache>
                <c:ptCount val="1"/>
                <c:pt idx="0">
                  <c:v>Sum of Under performing %</c:v>
                </c:pt>
              </c:strCache>
            </c:strRef>
          </c:tx>
          <c:spPr>
            <a:solidFill>
              <a:schemeClr val="accent4"/>
            </a:solidFill>
            <a:ln>
              <a:noFill/>
            </a:ln>
            <a:effectLst/>
          </c:spPr>
          <c:invertIfNegative val="0"/>
          <c:cat>
            <c:strRef>
              <c:f>Sheet3!$D$13:$D$17</c:f>
              <c:strCache>
                <c:ptCount val="4"/>
                <c:pt idx="0">
                  <c:v>Administration</c:v>
                </c:pt>
                <c:pt idx="1">
                  <c:v>Logistics Dept</c:v>
                </c:pt>
                <c:pt idx="2">
                  <c:v>Research &amp; Development</c:v>
                </c:pt>
                <c:pt idx="3">
                  <c:v>Sales Dept</c:v>
                </c:pt>
              </c:strCache>
            </c:strRef>
          </c:cat>
          <c:val>
            <c:numRef>
              <c:f>Sheet3!$H$13:$H$17</c:f>
              <c:numCache>
                <c:formatCode>0%</c:formatCode>
                <c:ptCount val="4"/>
                <c:pt idx="0">
                  <c:v>0.27272727272727271</c:v>
                </c:pt>
                <c:pt idx="1">
                  <c:v>0.1</c:v>
                </c:pt>
                <c:pt idx="2">
                  <c:v>0.3</c:v>
                </c:pt>
                <c:pt idx="3">
                  <c:v>0</c:v>
                </c:pt>
              </c:numCache>
            </c:numRef>
          </c:val>
          <c:extLst>
            <c:ext xmlns:c16="http://schemas.microsoft.com/office/drawing/2014/chart" uri="{C3380CC4-5D6E-409C-BE32-E72D297353CC}">
              <c16:uniqueId val="{00000003-0396-4FB0-84F5-D907EBD9D21C}"/>
            </c:ext>
          </c:extLst>
        </c:ser>
        <c:dLbls>
          <c:showLegendKey val="0"/>
          <c:showVal val="0"/>
          <c:showCatName val="0"/>
          <c:showSerName val="0"/>
          <c:showPercent val="0"/>
          <c:showBubbleSize val="0"/>
        </c:dLbls>
        <c:gapWidth val="219"/>
        <c:overlap val="-27"/>
        <c:axId val="424265928"/>
        <c:axId val="424270520"/>
      </c:barChart>
      <c:catAx>
        <c:axId val="424265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270520"/>
        <c:crosses val="autoZero"/>
        <c:auto val="1"/>
        <c:lblAlgn val="ctr"/>
        <c:lblOffset val="100"/>
        <c:noMultiLvlLbl val="0"/>
      </c:catAx>
      <c:valAx>
        <c:axId val="4242705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26592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[evidence_based-practice1a.xlsx]Sheet3!PivotTable4</c:name>
    <c:fmtId val="-1"/>
  </c:pivotSource>
  <c:chart>
    <c:title>
      <c:layout>
        <c:manualLayout>
          <c:xMode val="edge"/>
          <c:yMode val="edge"/>
          <c:x val="0.22222222222222221"/>
          <c:y val="7.3053368328958895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pivotFmt>
      <c:pivotFmt>
        <c:idx val="1"/>
      </c:pivotFmt>
      <c:pivotFmt>
        <c:idx val="2"/>
      </c:pivotFmt>
      <c:pivotFmt>
        <c:idx val="3"/>
      </c:pivotFmt>
      <c:pivotFmt>
        <c:idx val="4"/>
      </c:pivotFmt>
      <c:pivotFmt>
        <c:idx val="5"/>
      </c:pivotFmt>
      <c:pivotFmt>
        <c:idx val="6"/>
      </c:pivotFmt>
      <c:pivotFmt>
        <c:idx val="7"/>
      </c:pivotFmt>
      <c:pivotFmt>
        <c:idx val="8"/>
      </c:pivotFmt>
      <c:pivotFmt>
        <c:idx val="9"/>
      </c:pivotFmt>
      <c:pivotFmt>
        <c:idx val="10"/>
      </c:pivotFmt>
      <c:pivotFmt>
        <c:idx val="11"/>
      </c:pivotFmt>
      <c:pivotFmt>
        <c:idx val="12"/>
      </c:pivotFmt>
      <c:pivotFmt>
        <c:idx val="13"/>
      </c:pivotFmt>
      <c:pivotFmt>
        <c:idx val="14"/>
      </c:pivotFmt>
      <c:pivotFmt>
        <c:idx val="15"/>
      </c:pivotFmt>
      <c:pivotFmt>
        <c:idx val="16"/>
      </c:pivotFmt>
      <c:pivotFmt>
        <c:idx val="17"/>
      </c:pivotFmt>
      <c:pivotFmt>
        <c:idx val="18"/>
      </c:pivotFmt>
      <c:pivotFmt>
        <c:idx val="19"/>
      </c:pivotFmt>
      <c:pivotFmt>
        <c:idx val="20"/>
        <c:dLbl>
          <c:idx val="0"/>
          <c:dLblPos val="ctr"/>
          <c:showLegendKey val="0"/>
          <c:showVal val="0"/>
          <c:showCatName val="0"/>
          <c:showSerName val="0"/>
          <c:showPercent val="1"/>
          <c:showBubbleSize val="0"/>
          <c:extLst>
            <c:ext xmlns:c15="http://schemas.microsoft.com/office/drawing/2012/chart" uri="{CE6537A1-D6FC-4f65-9D91-7224C49458BB}"/>
          </c:extLst>
        </c:dLbl>
      </c:pivotFmt>
      <c:pivotFmt>
        <c:idx val="21"/>
        <c:dLbl>
          <c:idx val="0"/>
          <c:dLblPos val="ctr"/>
          <c:showLegendKey val="0"/>
          <c:showVal val="0"/>
          <c:showCatName val="0"/>
          <c:showSerName val="0"/>
          <c:showPercent val="1"/>
          <c:showBubbleSize val="0"/>
          <c:extLst>
            <c:ext xmlns:c15="http://schemas.microsoft.com/office/drawing/2012/chart" uri="{CE6537A1-D6FC-4f65-9D91-7224C49458BB}"/>
          </c:extLst>
        </c:dLbl>
      </c:pivotFmt>
      <c:pivotFmt>
        <c:idx val="22"/>
        <c:dLbl>
          <c:idx val="0"/>
          <c:dLblPos val="ctr"/>
          <c:showLegendKey val="0"/>
          <c:showVal val="0"/>
          <c:showCatName val="0"/>
          <c:showSerName val="0"/>
          <c:showPercent val="1"/>
          <c:showBubbleSize val="0"/>
          <c:extLst>
            <c:ext xmlns:c15="http://schemas.microsoft.com/office/drawing/2012/chart" uri="{CE6537A1-D6FC-4f65-9D91-7224C49458BB}"/>
          </c:extLst>
        </c:dLbl>
      </c:pivotFmt>
      <c:pivotFmt>
        <c:idx val="23"/>
        <c:dLbl>
          <c:idx val="0"/>
          <c:dLblPos val="ctr"/>
          <c:showLegendKey val="0"/>
          <c:showVal val="0"/>
          <c:showCatName val="0"/>
          <c:showSerName val="0"/>
          <c:showPercent val="1"/>
          <c:showBubbleSize val="0"/>
          <c:extLst>
            <c:ext xmlns:c15="http://schemas.microsoft.com/office/drawing/2012/chart" uri="{CE6537A1-D6FC-4f65-9D91-7224C49458BB}"/>
          </c:extLst>
        </c:dLbl>
      </c:pivotFmt>
      <c:pivotFmt>
        <c:idx val="24"/>
        <c:spPr>
          <a:solidFill>
            <a:schemeClr val="accent2"/>
          </a:solidFill>
          <a:ln>
            <a:noFill/>
          </a:ln>
          <a:effectLst>
            <a:outerShdw blurRad="63500" sx="102000" sy="102000" algn="ctr" rotWithShape="0">
              <a:prstClr val="black">
                <a:alpha val="20000"/>
              </a:prst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25"/>
        <c:spPr>
          <a:solidFill>
            <a:schemeClr val="accent2"/>
          </a:solidFill>
          <a:ln>
            <a:noFill/>
          </a:ln>
          <a:effectLst>
            <a:outerShdw blurRad="63500" sx="102000" sy="102000" algn="ctr" rotWithShape="0">
              <a:prstClr val="black">
                <a:alpha val="20000"/>
              </a:prst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26"/>
        <c:spPr>
          <a:solidFill>
            <a:schemeClr val="accent2"/>
          </a:solidFill>
          <a:ln>
            <a:noFill/>
          </a:ln>
          <a:effectLst>
            <a:outerShdw blurRad="63500" sx="102000" sy="102000" algn="ctr" rotWithShape="0">
              <a:prstClr val="black">
                <a:alpha val="20000"/>
              </a:prst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27"/>
        <c:spPr>
          <a:solidFill>
            <a:schemeClr val="accent2"/>
          </a:solidFill>
          <a:ln>
            <a:noFill/>
          </a:ln>
          <a:effectLst>
            <a:outerShdw blurRad="63500" sx="102000" sy="102000" algn="ctr" rotWithShape="0">
              <a:prstClr val="black">
                <a:alpha val="20000"/>
              </a:prst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28"/>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29"/>
        <c:spPr>
          <a:solidFill>
            <a:schemeClr val="accent4"/>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30"/>
        <c:spPr>
          <a:solidFill>
            <a:schemeClr val="accent6"/>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31"/>
        <c:spPr>
          <a:solidFill>
            <a:schemeClr val="accent2">
              <a:lumMod val="60000"/>
            </a:schemeClr>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32"/>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33"/>
        <c:spPr>
          <a:solidFill>
            <a:schemeClr val="accent4"/>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34"/>
        <c:spPr>
          <a:solidFill>
            <a:schemeClr val="accent6"/>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35"/>
        <c:spPr>
          <a:solidFill>
            <a:schemeClr val="accent2">
              <a:lumMod val="60000"/>
            </a:schemeClr>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36"/>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37"/>
        <c:spPr>
          <a:solidFill>
            <a:schemeClr val="accent4"/>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38"/>
        <c:spPr>
          <a:solidFill>
            <a:schemeClr val="accent6"/>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39"/>
        <c:spPr>
          <a:solidFill>
            <a:schemeClr val="accent2">
              <a:lumMod val="60000"/>
            </a:schemeClr>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40"/>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41"/>
        <c:spPr>
          <a:solidFill>
            <a:schemeClr val="accent4"/>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42"/>
        <c:spPr>
          <a:solidFill>
            <a:schemeClr val="accent6"/>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43"/>
        <c:spPr>
          <a:solidFill>
            <a:schemeClr val="accent2">
              <a:lumMod val="60000"/>
            </a:schemeClr>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44"/>
        <c:spPr>
          <a:solidFill>
            <a:schemeClr val="accent2"/>
          </a:solidFill>
          <a:ln>
            <a:noFill/>
          </a:ln>
          <a:effectLst>
            <a:outerShdw blurRad="63500" sx="102000" sy="102000" algn="ctr"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45"/>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46"/>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47"/>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48"/>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49"/>
        <c:spPr>
          <a:solidFill>
            <a:schemeClr val="accent2"/>
          </a:solidFill>
          <a:ln>
            <a:noFill/>
          </a:ln>
          <a:effectLst>
            <a:outerShdw blurRad="63500" sx="102000" sy="102000" algn="ctr"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50"/>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51"/>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52"/>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53"/>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54"/>
        <c:spPr>
          <a:solidFill>
            <a:schemeClr val="accent2"/>
          </a:solidFill>
          <a:ln>
            <a:noFill/>
          </a:ln>
          <a:effectLst>
            <a:outerShdw blurRad="63500" sx="102000" sy="102000" algn="ctr"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55"/>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56"/>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57"/>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58"/>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59"/>
        <c:spPr>
          <a:solidFill>
            <a:schemeClr val="accent2"/>
          </a:solidFill>
          <a:ln>
            <a:noFill/>
          </a:ln>
          <a:effectLst>
            <a:outerShdw blurRad="63500" sx="102000" sy="102000" algn="ctr"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60"/>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61"/>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62"/>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63"/>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64"/>
        <c:spPr>
          <a:solidFill>
            <a:schemeClr val="accent2"/>
          </a:solidFill>
          <a:ln>
            <a:noFill/>
          </a:ln>
          <a:effectLst>
            <a:outerShdw blurRad="63500" sx="102000" sy="102000" algn="ctr"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65"/>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66"/>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67"/>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68"/>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69"/>
        <c:spPr>
          <a:solidFill>
            <a:schemeClr val="accent2"/>
          </a:solidFill>
          <a:ln>
            <a:noFill/>
          </a:ln>
          <a:effectLst>
            <a:outerShdw blurRad="63500" sx="102000" sy="102000" algn="ctr"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70"/>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71"/>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72"/>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73"/>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74"/>
        <c:spPr>
          <a:solidFill>
            <a:schemeClr val="accent2"/>
          </a:solidFill>
          <a:ln>
            <a:noFill/>
          </a:ln>
          <a:effectLst>
            <a:outerShdw blurRad="63500" sx="102000" sy="102000" algn="ctr"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75"/>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76"/>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77"/>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78"/>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79"/>
        <c:spPr>
          <a:solidFill>
            <a:schemeClr val="accent2"/>
          </a:solidFill>
          <a:ln>
            <a:noFill/>
          </a:ln>
          <a:effectLst>
            <a:outerShdw blurRad="63500" sx="102000" sy="102000" algn="ctr"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80"/>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81"/>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82"/>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83"/>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s>
    <c:plotArea>
      <c:layout>
        <c:manualLayout>
          <c:layoutTarget val="inner"/>
          <c:xMode val="edge"/>
          <c:yMode val="edge"/>
          <c:x val="0.15297090988626422"/>
          <c:y val="0.27147929425488482"/>
          <c:w val="0.35994706911636043"/>
          <c:h val="0.59991178186060079"/>
        </c:manualLayout>
      </c:layout>
      <c:pieChart>
        <c:varyColors val="1"/>
        <c:ser>
          <c:idx val="0"/>
          <c:order val="0"/>
          <c:tx>
            <c:strRef>
              <c:f>Sheet3!$E$12</c:f>
              <c:strCache>
                <c:ptCount val="1"/>
                <c:pt idx="0">
                  <c:v>Sum of Outstanding %</c:v>
                </c:pt>
              </c:strCache>
            </c:strRef>
          </c:tx>
          <c:dPt>
            <c:idx val="0"/>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156A-4ECA-B503-56374C64B3B1}"/>
              </c:ext>
            </c:extLst>
          </c:dPt>
          <c:dPt>
            <c:idx val="1"/>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156A-4ECA-B503-56374C64B3B1}"/>
              </c:ext>
            </c:extLst>
          </c:dPt>
          <c:dPt>
            <c:idx val="2"/>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156A-4ECA-B503-56374C64B3B1}"/>
              </c:ext>
            </c:extLst>
          </c:dPt>
          <c:dPt>
            <c:idx val="3"/>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156A-4ECA-B503-56374C64B3B1}"/>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156A-4ECA-B503-56374C64B3B1}"/>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156A-4ECA-B503-56374C64B3B1}"/>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156A-4ECA-B503-56374C64B3B1}"/>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156A-4ECA-B503-56374C64B3B1}"/>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Sheet3!$D$13:$D$17</c:f>
              <c:strCache>
                <c:ptCount val="4"/>
                <c:pt idx="0">
                  <c:v>Administration</c:v>
                </c:pt>
                <c:pt idx="1">
                  <c:v>Logistics Dept</c:v>
                </c:pt>
                <c:pt idx="2">
                  <c:v>Research &amp; Development</c:v>
                </c:pt>
                <c:pt idx="3">
                  <c:v>Sales Dept</c:v>
                </c:pt>
              </c:strCache>
            </c:strRef>
          </c:cat>
          <c:val>
            <c:numRef>
              <c:f>Sheet3!$E$13:$E$17</c:f>
              <c:numCache>
                <c:formatCode>0%</c:formatCode>
                <c:ptCount val="4"/>
                <c:pt idx="0">
                  <c:v>0.18181818181818182</c:v>
                </c:pt>
                <c:pt idx="1">
                  <c:v>0.2</c:v>
                </c:pt>
                <c:pt idx="2">
                  <c:v>0.3</c:v>
                </c:pt>
                <c:pt idx="3">
                  <c:v>0</c:v>
                </c:pt>
              </c:numCache>
            </c:numRef>
          </c:val>
          <c:extLst>
            <c:ext xmlns:c16="http://schemas.microsoft.com/office/drawing/2014/chart" uri="{C3380CC4-5D6E-409C-BE32-E72D297353CC}">
              <c16:uniqueId val="{00000008-156A-4ECA-B503-56374C64B3B1}"/>
            </c:ext>
          </c:extLst>
        </c:ser>
        <c:ser>
          <c:idx val="1"/>
          <c:order val="1"/>
          <c:tx>
            <c:strRef>
              <c:f>Sheet3!$F$12</c:f>
              <c:strCache>
                <c:ptCount val="1"/>
                <c:pt idx="0">
                  <c:v>Sum of Meets set Individual KPI's %</c:v>
                </c:pt>
              </c:strCache>
            </c:strRef>
          </c:tx>
          <c:dPt>
            <c:idx val="0"/>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A-156A-4ECA-B503-56374C64B3B1}"/>
              </c:ext>
            </c:extLst>
          </c:dPt>
          <c:dPt>
            <c:idx val="1"/>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C-156A-4ECA-B503-56374C64B3B1}"/>
              </c:ext>
            </c:extLst>
          </c:dPt>
          <c:dPt>
            <c:idx val="2"/>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E-156A-4ECA-B503-56374C64B3B1}"/>
              </c:ext>
            </c:extLst>
          </c:dPt>
          <c:dPt>
            <c:idx val="3"/>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0-156A-4ECA-B503-56374C64B3B1}"/>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A-156A-4ECA-B503-56374C64B3B1}"/>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C-156A-4ECA-B503-56374C64B3B1}"/>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E-156A-4ECA-B503-56374C64B3B1}"/>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0-156A-4ECA-B503-56374C64B3B1}"/>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Sheet3!$D$13:$D$17</c:f>
              <c:strCache>
                <c:ptCount val="4"/>
                <c:pt idx="0">
                  <c:v>Administration</c:v>
                </c:pt>
                <c:pt idx="1">
                  <c:v>Logistics Dept</c:v>
                </c:pt>
                <c:pt idx="2">
                  <c:v>Research &amp; Development</c:v>
                </c:pt>
                <c:pt idx="3">
                  <c:v>Sales Dept</c:v>
                </c:pt>
              </c:strCache>
            </c:strRef>
          </c:cat>
          <c:val>
            <c:numRef>
              <c:f>Sheet3!$F$13:$F$17</c:f>
              <c:numCache>
                <c:formatCode>0%</c:formatCode>
                <c:ptCount val="4"/>
                <c:pt idx="0">
                  <c:v>0.18181818181818182</c:v>
                </c:pt>
                <c:pt idx="1">
                  <c:v>0.4</c:v>
                </c:pt>
                <c:pt idx="2">
                  <c:v>0.3</c:v>
                </c:pt>
                <c:pt idx="3">
                  <c:v>1</c:v>
                </c:pt>
              </c:numCache>
            </c:numRef>
          </c:val>
          <c:extLst>
            <c:ext xmlns:c16="http://schemas.microsoft.com/office/drawing/2014/chart" uri="{C3380CC4-5D6E-409C-BE32-E72D297353CC}">
              <c16:uniqueId val="{00000011-156A-4ECA-B503-56374C64B3B1}"/>
            </c:ext>
          </c:extLst>
        </c:ser>
        <c:ser>
          <c:idx val="2"/>
          <c:order val="2"/>
          <c:tx>
            <c:strRef>
              <c:f>Sheet3!$G$12</c:f>
              <c:strCache>
                <c:ptCount val="1"/>
                <c:pt idx="0">
                  <c:v>Sum of Not quite there yet%</c:v>
                </c:pt>
              </c:strCache>
            </c:strRef>
          </c:tx>
          <c:dPt>
            <c:idx val="0"/>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3-156A-4ECA-B503-56374C64B3B1}"/>
              </c:ext>
            </c:extLst>
          </c:dPt>
          <c:dPt>
            <c:idx val="1"/>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5-156A-4ECA-B503-56374C64B3B1}"/>
              </c:ext>
            </c:extLst>
          </c:dPt>
          <c:dPt>
            <c:idx val="2"/>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7-156A-4ECA-B503-56374C64B3B1}"/>
              </c:ext>
            </c:extLst>
          </c:dPt>
          <c:dPt>
            <c:idx val="3"/>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9-156A-4ECA-B503-56374C64B3B1}"/>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3-156A-4ECA-B503-56374C64B3B1}"/>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5-156A-4ECA-B503-56374C64B3B1}"/>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7-156A-4ECA-B503-56374C64B3B1}"/>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9-156A-4ECA-B503-56374C64B3B1}"/>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Sheet3!$D$13:$D$17</c:f>
              <c:strCache>
                <c:ptCount val="4"/>
                <c:pt idx="0">
                  <c:v>Administration</c:v>
                </c:pt>
                <c:pt idx="1">
                  <c:v>Logistics Dept</c:v>
                </c:pt>
                <c:pt idx="2">
                  <c:v>Research &amp; Development</c:v>
                </c:pt>
                <c:pt idx="3">
                  <c:v>Sales Dept</c:v>
                </c:pt>
              </c:strCache>
            </c:strRef>
          </c:cat>
          <c:val>
            <c:numRef>
              <c:f>Sheet3!$G$13:$G$17</c:f>
              <c:numCache>
                <c:formatCode>0%</c:formatCode>
                <c:ptCount val="4"/>
                <c:pt idx="0">
                  <c:v>0.27272727272727271</c:v>
                </c:pt>
                <c:pt idx="1">
                  <c:v>0.3</c:v>
                </c:pt>
                <c:pt idx="2">
                  <c:v>0.1</c:v>
                </c:pt>
                <c:pt idx="3">
                  <c:v>0</c:v>
                </c:pt>
              </c:numCache>
            </c:numRef>
          </c:val>
          <c:extLst>
            <c:ext xmlns:c16="http://schemas.microsoft.com/office/drawing/2014/chart" uri="{C3380CC4-5D6E-409C-BE32-E72D297353CC}">
              <c16:uniqueId val="{0000001A-156A-4ECA-B503-56374C64B3B1}"/>
            </c:ext>
          </c:extLst>
        </c:ser>
        <c:ser>
          <c:idx val="3"/>
          <c:order val="3"/>
          <c:tx>
            <c:strRef>
              <c:f>Sheet3!$H$12</c:f>
              <c:strCache>
                <c:ptCount val="1"/>
                <c:pt idx="0">
                  <c:v>Sum of Under performing %</c:v>
                </c:pt>
              </c:strCache>
            </c:strRef>
          </c:tx>
          <c:dPt>
            <c:idx val="0"/>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C-156A-4ECA-B503-56374C64B3B1}"/>
              </c:ext>
            </c:extLst>
          </c:dPt>
          <c:dPt>
            <c:idx val="1"/>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E-156A-4ECA-B503-56374C64B3B1}"/>
              </c:ext>
            </c:extLst>
          </c:dPt>
          <c:dPt>
            <c:idx val="2"/>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0-156A-4ECA-B503-56374C64B3B1}"/>
              </c:ext>
            </c:extLst>
          </c:dPt>
          <c:dPt>
            <c:idx val="3"/>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2-156A-4ECA-B503-56374C64B3B1}"/>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C-156A-4ECA-B503-56374C64B3B1}"/>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E-156A-4ECA-B503-56374C64B3B1}"/>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0-156A-4ECA-B503-56374C64B3B1}"/>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2-156A-4ECA-B503-56374C64B3B1}"/>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Sheet3!$D$13:$D$17</c:f>
              <c:strCache>
                <c:ptCount val="4"/>
                <c:pt idx="0">
                  <c:v>Administration</c:v>
                </c:pt>
                <c:pt idx="1">
                  <c:v>Logistics Dept</c:v>
                </c:pt>
                <c:pt idx="2">
                  <c:v>Research &amp; Development</c:v>
                </c:pt>
                <c:pt idx="3">
                  <c:v>Sales Dept</c:v>
                </c:pt>
              </c:strCache>
            </c:strRef>
          </c:cat>
          <c:val>
            <c:numRef>
              <c:f>Sheet3!$H$13:$H$17</c:f>
              <c:numCache>
                <c:formatCode>0%</c:formatCode>
                <c:ptCount val="4"/>
                <c:pt idx="0">
                  <c:v>0.27272727272727271</c:v>
                </c:pt>
                <c:pt idx="1">
                  <c:v>0.1</c:v>
                </c:pt>
                <c:pt idx="2">
                  <c:v>0.3</c:v>
                </c:pt>
                <c:pt idx="3">
                  <c:v>0</c:v>
                </c:pt>
              </c:numCache>
            </c:numRef>
          </c:val>
          <c:extLst>
            <c:ext xmlns:c16="http://schemas.microsoft.com/office/drawing/2014/chart" uri="{C3380CC4-5D6E-409C-BE32-E72D297353CC}">
              <c16:uniqueId val="{00000023-156A-4ECA-B503-56374C64B3B1}"/>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5527318460192475"/>
          <c:y val="0.1799074074074074"/>
          <c:w val="0.56278237095363082"/>
          <c:h val="0.73353346456692914"/>
        </c:manualLayout>
      </c:layout>
      <c:barChart>
        <c:barDir val="bar"/>
        <c:grouping val="clustered"/>
        <c:varyColors val="0"/>
        <c:ser>
          <c:idx val="0"/>
          <c:order val="0"/>
          <c:tx>
            <c:strRef>
              <c:f>Sheet3!$C$32</c:f>
              <c:strCache>
                <c:ptCount val="1"/>
                <c:pt idx="0">
                  <c:v>Bonus Payment</c:v>
                </c:pt>
              </c:strCache>
            </c:strRef>
          </c:tx>
          <c:spPr>
            <a:solidFill>
              <a:schemeClr val="accent1"/>
            </a:solidFill>
            <a:ln>
              <a:noFill/>
            </a:ln>
            <a:effectLst/>
          </c:spPr>
          <c:invertIfNegative val="0"/>
          <c:cat>
            <c:strRef>
              <c:f>Sheet3!$B$33:$B$37</c:f>
              <c:strCache>
                <c:ptCount val="4"/>
                <c:pt idx="0">
                  <c:v>Administration</c:v>
                </c:pt>
                <c:pt idx="1">
                  <c:v>Sales Dept</c:v>
                </c:pt>
                <c:pt idx="2">
                  <c:v>Research &amp; Development</c:v>
                </c:pt>
                <c:pt idx="3">
                  <c:v>Logistics</c:v>
                </c:pt>
              </c:strCache>
            </c:strRef>
          </c:cat>
          <c:val>
            <c:numRef>
              <c:f>Sheet3!$C$33:$C$37</c:f>
              <c:numCache>
                <c:formatCode>General</c:formatCode>
                <c:ptCount val="5"/>
                <c:pt idx="0">
                  <c:v>3180</c:v>
                </c:pt>
                <c:pt idx="1">
                  <c:v>0</c:v>
                </c:pt>
                <c:pt idx="2">
                  <c:v>9800</c:v>
                </c:pt>
                <c:pt idx="3">
                  <c:v>10730</c:v>
                </c:pt>
              </c:numCache>
            </c:numRef>
          </c:val>
          <c:extLst>
            <c:ext xmlns:c16="http://schemas.microsoft.com/office/drawing/2014/chart" uri="{C3380CC4-5D6E-409C-BE32-E72D297353CC}">
              <c16:uniqueId val="{00000000-613E-46A6-A407-ECA98723918A}"/>
            </c:ext>
          </c:extLst>
        </c:ser>
        <c:dLbls>
          <c:showLegendKey val="0"/>
          <c:showVal val="0"/>
          <c:showCatName val="0"/>
          <c:showSerName val="0"/>
          <c:showPercent val="0"/>
          <c:showBubbleSize val="0"/>
        </c:dLbls>
        <c:gapWidth val="182"/>
        <c:axId val="427504136"/>
        <c:axId val="427506432"/>
      </c:barChart>
      <c:catAx>
        <c:axId val="4275041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506432"/>
        <c:crosses val="autoZero"/>
        <c:auto val="1"/>
        <c:lblAlgn val="ctr"/>
        <c:lblOffset val="100"/>
        <c:noMultiLvlLbl val="0"/>
      </c:catAx>
      <c:valAx>
        <c:axId val="4275064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504136"/>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3BBB283ACB43647B8DB8D3BE2221D92" ma:contentTypeVersion="14" ma:contentTypeDescription="Create a new document." ma:contentTypeScope="" ma:versionID="32da89a10eb363164311b7e5a40727cc">
  <xsd:schema xmlns:xsd="http://www.w3.org/2001/XMLSchema" xmlns:xs="http://www.w3.org/2001/XMLSchema" xmlns:p="http://schemas.microsoft.com/office/2006/metadata/properties" xmlns:ns3="c082ba43-d7e5-45e9-8b79-95a46b8ac176" xmlns:ns4="126ad0f8-f440-4eb7-936a-e16d6cdb01d6" targetNamespace="http://schemas.microsoft.com/office/2006/metadata/properties" ma:root="true" ma:fieldsID="b9e7221a7d77cba2340c2ef64325b758" ns3:_="" ns4:_="">
    <xsd:import namespace="c082ba43-d7e5-45e9-8b79-95a46b8ac176"/>
    <xsd:import namespace="126ad0f8-f440-4eb7-936a-e16d6cdb01d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82ba43-d7e5-45e9-8b79-95a46b8ac1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26ad0f8-f440-4eb7-936a-e16d6cdb01d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082ba43-d7e5-45e9-8b79-95a46b8ac17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8492EA-577D-4A73-9153-79C91D3C3E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82ba43-d7e5-45e9-8b79-95a46b8ac176"/>
    <ds:schemaRef ds:uri="126ad0f8-f440-4eb7-936a-e16d6cdb01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1096B7-EE6D-4467-9921-1C67512DB567}">
  <ds:schemaRefs>
    <ds:schemaRef ds:uri="http://schemas.microsoft.com/office/2006/metadata/properties"/>
    <ds:schemaRef ds:uri="http://schemas.microsoft.com/office/infopath/2007/PartnerControls"/>
    <ds:schemaRef ds:uri="c082ba43-d7e5-45e9-8b79-95a46b8ac176"/>
  </ds:schemaRefs>
</ds:datastoreItem>
</file>

<file path=customXml/itemProps3.xml><?xml version="1.0" encoding="utf-8"?>
<ds:datastoreItem xmlns:ds="http://schemas.openxmlformats.org/officeDocument/2006/customXml" ds:itemID="{3669F719-F553-4EAC-A38E-728716DB21B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9</Pages>
  <Words>3052</Words>
  <Characters>17399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Thomas (Hywel Dda UHB - Facilities Admin)</dc:creator>
  <cp:keywords/>
  <dc:description/>
  <cp:lastModifiedBy>Helen Thomas (Hywel Dda UHB - Facilities Admin)</cp:lastModifiedBy>
  <cp:revision>175</cp:revision>
  <dcterms:created xsi:type="dcterms:W3CDTF">2025-02-04T16:33:00Z</dcterms:created>
  <dcterms:modified xsi:type="dcterms:W3CDTF">2025-02-04T20:15:00Z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0x01010043BBB283ACB43647B8DB8D3BE2221D92</vt:lpwstr>
  </property>
</Properties>
</file>