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EC02B" w14:textId="3A20FDCB" w:rsidR="002C4CA7" w:rsidRDefault="00000000">
      <w:pPr>
        <w:pStyle w:val="Title"/>
        <w:spacing w:line="360" w:lineRule="auto"/>
        <w:jc w:val="center"/>
        <w:rPr>
          <w:rFonts w:ascii="Times New Roman" w:hAnsi="Times New Roman" w:cs="Times New Roman"/>
          <w:b/>
          <w:sz w:val="36"/>
          <w:szCs w:val="36"/>
        </w:rPr>
      </w:pPr>
      <w:r>
        <w:rPr>
          <w:rStyle w:val="Emphasis"/>
          <w:rFonts w:ascii="Times New Roman" w:hAnsi="Times New Roman" w:cs="Times New Roman"/>
          <w:b/>
          <w:i w:val="0"/>
          <w:sz w:val="36"/>
          <w:szCs w:val="36"/>
        </w:rPr>
        <w:t>Innovation for Sustainable Growth at Unilever: A Creative Solution to Enhance Operations</w:t>
      </w:r>
    </w:p>
    <w:p w14:paraId="2CBF150D" w14:textId="77777777" w:rsidR="002C4CA7" w:rsidRDefault="002C4CA7"/>
    <w:p w14:paraId="39976F10" w14:textId="77777777" w:rsidR="002C4CA7" w:rsidRDefault="002C4CA7"/>
    <w:p w14:paraId="018C7C67" w14:textId="70F07FB5" w:rsidR="002C4CA7" w:rsidRPr="00A86E0E" w:rsidRDefault="005E12D5">
      <w:pPr>
        <w:rPr>
          <w:b/>
          <w:bCs/>
        </w:rPr>
      </w:pPr>
      <w:r w:rsidRPr="00A86E0E">
        <w:rPr>
          <w:b/>
          <w:bCs/>
        </w:rPr>
        <w:t>Student name</w:t>
      </w:r>
      <w:r w:rsidR="00DD7F3C" w:rsidRPr="00A86E0E">
        <w:rPr>
          <w:b/>
          <w:bCs/>
        </w:rPr>
        <w:t xml:space="preserve">: Sandra Gorolova </w:t>
      </w:r>
    </w:p>
    <w:p w14:paraId="69ECB7A0" w14:textId="6DA3AB7B" w:rsidR="00DD7F3C" w:rsidRPr="00A86E0E" w:rsidRDefault="00DD7F3C">
      <w:pPr>
        <w:rPr>
          <w:rFonts w:ascii="Arial" w:eastAsia="Times New Roman" w:hAnsi="Arial" w:cs="Arial"/>
          <w:b/>
          <w:bCs/>
          <w:color w:val="242130"/>
          <w:shd w:val="clear" w:color="auto" w:fill="FFFFFF"/>
        </w:rPr>
      </w:pPr>
      <w:r w:rsidRPr="00A86E0E">
        <w:rPr>
          <w:b/>
          <w:bCs/>
        </w:rPr>
        <w:t xml:space="preserve">Student number: </w:t>
      </w:r>
      <w:r w:rsidRPr="00A86E0E">
        <w:rPr>
          <w:rFonts w:ascii="Arial" w:eastAsia="Times New Roman" w:hAnsi="Arial" w:cs="Arial"/>
          <w:b/>
          <w:bCs/>
          <w:color w:val="242130"/>
          <w:shd w:val="clear" w:color="auto" w:fill="FFFFFF"/>
        </w:rPr>
        <w:t>2311229</w:t>
      </w:r>
    </w:p>
    <w:p w14:paraId="70B4238B" w14:textId="77777777" w:rsidR="001C45C5" w:rsidRPr="00A86E0E" w:rsidRDefault="001C45C5">
      <w:pPr>
        <w:rPr>
          <w:rFonts w:ascii="Arial" w:eastAsia="Times New Roman" w:hAnsi="Arial" w:cs="Arial"/>
          <w:b/>
          <w:bCs/>
          <w:color w:val="242130"/>
          <w:shd w:val="clear" w:color="auto" w:fill="FFFFFF"/>
        </w:rPr>
      </w:pPr>
    </w:p>
    <w:p w14:paraId="0F7E99D6" w14:textId="260879D4" w:rsidR="001C45C5" w:rsidRPr="00A86E0E" w:rsidRDefault="001C45C5">
      <w:pPr>
        <w:rPr>
          <w:b/>
          <w:bCs/>
        </w:rPr>
      </w:pPr>
      <w:r w:rsidRPr="00A86E0E">
        <w:rPr>
          <w:rFonts w:ascii="Arial" w:eastAsia="Times New Roman" w:hAnsi="Arial" w:cs="Arial"/>
          <w:b/>
          <w:bCs/>
          <w:color w:val="242130"/>
          <w:shd w:val="clear" w:color="auto" w:fill="FFFFFF"/>
        </w:rPr>
        <w:t>Date</w:t>
      </w:r>
      <w:r w:rsidR="00277067" w:rsidRPr="00A86E0E">
        <w:rPr>
          <w:rFonts w:ascii="Arial" w:eastAsia="Times New Roman" w:hAnsi="Arial" w:cs="Arial"/>
          <w:b/>
          <w:bCs/>
          <w:color w:val="242130"/>
          <w:shd w:val="clear" w:color="auto" w:fill="FFFFFF"/>
        </w:rPr>
        <w:t xml:space="preserve">: </w:t>
      </w:r>
      <w:r w:rsidR="00093009" w:rsidRPr="00A86E0E">
        <w:rPr>
          <w:rFonts w:ascii="Arial" w:eastAsia="Times New Roman" w:hAnsi="Arial" w:cs="Arial"/>
          <w:b/>
          <w:bCs/>
          <w:color w:val="242130"/>
          <w:shd w:val="clear" w:color="auto" w:fill="FFFFFF"/>
        </w:rPr>
        <w:t>1</w:t>
      </w:r>
      <w:r w:rsidR="00307322" w:rsidRPr="00A86E0E">
        <w:rPr>
          <w:rFonts w:ascii="Arial" w:eastAsia="Times New Roman" w:hAnsi="Arial" w:cs="Arial"/>
          <w:b/>
          <w:bCs/>
          <w:color w:val="242130"/>
          <w:shd w:val="clear" w:color="auto" w:fill="FFFFFF"/>
        </w:rPr>
        <w:t>9</w:t>
      </w:r>
      <w:r w:rsidR="00307322" w:rsidRPr="00A86E0E">
        <w:rPr>
          <w:rFonts w:ascii="Arial" w:eastAsia="Times New Roman" w:hAnsi="Arial" w:cs="Arial"/>
          <w:b/>
          <w:bCs/>
          <w:color w:val="242130"/>
          <w:shd w:val="clear" w:color="auto" w:fill="FFFFFF"/>
          <w:vertAlign w:val="superscript"/>
        </w:rPr>
        <w:t>th</w:t>
      </w:r>
      <w:r w:rsidR="00307322" w:rsidRPr="00A86E0E">
        <w:rPr>
          <w:rFonts w:ascii="Arial" w:eastAsia="Times New Roman" w:hAnsi="Arial" w:cs="Arial"/>
          <w:b/>
          <w:bCs/>
          <w:color w:val="242130"/>
          <w:shd w:val="clear" w:color="auto" w:fill="FFFFFF"/>
        </w:rPr>
        <w:t xml:space="preserve"> May 2025</w:t>
      </w:r>
    </w:p>
    <w:p w14:paraId="058D28C1" w14:textId="77777777" w:rsidR="002C4CA7" w:rsidRPr="00A86E0E" w:rsidRDefault="002C4CA7">
      <w:pPr>
        <w:rPr>
          <w:b/>
          <w:bCs/>
        </w:rPr>
      </w:pPr>
    </w:p>
    <w:p w14:paraId="13612379" w14:textId="77777777" w:rsidR="002C4CA7" w:rsidRDefault="002C4CA7"/>
    <w:p w14:paraId="109A9025" w14:textId="77777777" w:rsidR="002C4CA7" w:rsidRDefault="002C4CA7"/>
    <w:p w14:paraId="14989999" w14:textId="77777777" w:rsidR="002C4CA7" w:rsidRDefault="002C4CA7"/>
    <w:p w14:paraId="3D493C9D" w14:textId="77777777" w:rsidR="002C4CA7" w:rsidRDefault="002C4CA7"/>
    <w:p w14:paraId="3DA733CE" w14:textId="77777777" w:rsidR="002C4CA7" w:rsidRDefault="002C4CA7"/>
    <w:p w14:paraId="527B431F" w14:textId="77777777" w:rsidR="002C4CA7" w:rsidRDefault="002C4CA7"/>
    <w:p w14:paraId="5DCADB92" w14:textId="77777777" w:rsidR="002C4CA7" w:rsidRDefault="002C4CA7"/>
    <w:p w14:paraId="4A564BAD" w14:textId="77777777" w:rsidR="002C4CA7" w:rsidRDefault="002C4CA7"/>
    <w:p w14:paraId="6BA20B4E" w14:textId="77777777" w:rsidR="002C4CA7" w:rsidRDefault="002C4CA7"/>
    <w:p w14:paraId="429898E9" w14:textId="77777777" w:rsidR="002C4CA7" w:rsidRDefault="002C4CA7"/>
    <w:p w14:paraId="732EF9EF" w14:textId="77777777" w:rsidR="002C4CA7" w:rsidRDefault="002C4CA7"/>
    <w:p w14:paraId="6C37371D" w14:textId="77777777" w:rsidR="002C4CA7" w:rsidRDefault="002C4CA7"/>
    <w:p w14:paraId="1D4A45F4" w14:textId="77777777" w:rsidR="002C4CA7" w:rsidRDefault="002C4CA7"/>
    <w:p w14:paraId="456A6334" w14:textId="77777777" w:rsidR="002C4CA7" w:rsidRDefault="002C4CA7"/>
    <w:p w14:paraId="1D6C9942" w14:textId="77777777" w:rsidR="002C4CA7" w:rsidRDefault="002C4CA7"/>
    <w:p w14:paraId="6A404ADF" w14:textId="77777777" w:rsidR="002C4CA7" w:rsidRDefault="002C4CA7"/>
    <w:p w14:paraId="3F853B4E" w14:textId="77777777" w:rsidR="002C4CA7" w:rsidRDefault="002C4CA7"/>
    <w:p w14:paraId="7541078F" w14:textId="77777777" w:rsidR="002C4CA7" w:rsidRDefault="002C4CA7"/>
    <w:p w14:paraId="5ACBEC30" w14:textId="77777777" w:rsidR="002C4CA7" w:rsidRDefault="002C4CA7"/>
    <w:p w14:paraId="5C30D536" w14:textId="77777777" w:rsidR="002C4CA7" w:rsidRDefault="002C4CA7"/>
    <w:p w14:paraId="58706869" w14:textId="77777777" w:rsidR="002C4CA7" w:rsidRDefault="002C4CA7"/>
    <w:p w14:paraId="6B625E48" w14:textId="77777777" w:rsidR="002C4CA7" w:rsidRDefault="002C4CA7"/>
    <w:p w14:paraId="37C7DDB4" w14:textId="77777777" w:rsidR="002C4CA7" w:rsidRDefault="00000000">
      <w:pPr>
        <w:pStyle w:val="TOCHeading"/>
        <w:spacing w:line="360" w:lineRule="auto"/>
        <w:rPr>
          <w:rFonts w:ascii="Times New Roman" w:hAnsi="Times New Roman" w:cs="Times New Roman"/>
          <w:b/>
          <w:color w:val="auto"/>
        </w:rPr>
      </w:pPr>
      <w:r>
        <w:rPr>
          <w:rFonts w:ascii="Times New Roman" w:hAnsi="Times New Roman" w:cs="Times New Roman"/>
          <w:b/>
          <w:color w:val="auto"/>
        </w:rPr>
        <w:t>Contents</w:t>
      </w:r>
    </w:p>
    <w:p w14:paraId="09910B4D" w14:textId="77777777" w:rsidR="002C4CA7" w:rsidRDefault="00000000">
      <w:pPr>
        <w:pStyle w:val="TOC1"/>
        <w:tabs>
          <w:tab w:val="right" w:leader="dot" w:pos="9350"/>
        </w:tabs>
        <w:rPr>
          <w:noProof/>
        </w:rPr>
      </w:pPr>
      <w:r>
        <w:fldChar w:fldCharType="begin"/>
      </w:r>
      <w:r>
        <w:instrText xml:space="preserve"> TOC \o "1-3" \h \z \u </w:instrText>
      </w:r>
      <w:r>
        <w:fldChar w:fldCharType="separate"/>
      </w:r>
      <w:hyperlink w:anchor="_Toc191537969" w:history="1">
        <w:r w:rsidR="002C4CA7">
          <w:rPr>
            <w:rStyle w:val="Hyperlink"/>
            <w:rFonts w:ascii="Times New Roman" w:hAnsi="Times New Roman" w:cs="Times New Roman"/>
            <w:b/>
            <w:noProof/>
          </w:rPr>
          <w:t>Executive Summary</w:t>
        </w:r>
        <w:r w:rsidR="002C4CA7">
          <w:rPr>
            <w:noProof/>
            <w:webHidden/>
          </w:rPr>
          <w:tab/>
        </w:r>
        <w:r w:rsidR="002C4CA7">
          <w:rPr>
            <w:noProof/>
            <w:webHidden/>
          </w:rPr>
          <w:fldChar w:fldCharType="begin"/>
        </w:r>
        <w:r w:rsidR="002C4CA7">
          <w:rPr>
            <w:noProof/>
            <w:webHidden/>
          </w:rPr>
          <w:instrText xml:space="preserve"> PAGEREF _Toc191537969 \h </w:instrText>
        </w:r>
        <w:r w:rsidR="002C4CA7">
          <w:rPr>
            <w:noProof/>
            <w:webHidden/>
          </w:rPr>
        </w:r>
        <w:r w:rsidR="002C4CA7">
          <w:rPr>
            <w:noProof/>
            <w:webHidden/>
          </w:rPr>
          <w:fldChar w:fldCharType="separate"/>
        </w:r>
        <w:r w:rsidR="002C4CA7">
          <w:rPr>
            <w:noProof/>
            <w:webHidden/>
          </w:rPr>
          <w:t>3</w:t>
        </w:r>
        <w:r w:rsidR="002C4CA7">
          <w:rPr>
            <w:noProof/>
            <w:webHidden/>
          </w:rPr>
          <w:fldChar w:fldCharType="end"/>
        </w:r>
      </w:hyperlink>
    </w:p>
    <w:p w14:paraId="1C6B3256" w14:textId="77777777" w:rsidR="002C4CA7" w:rsidRDefault="002C4CA7">
      <w:pPr>
        <w:pStyle w:val="TOC1"/>
        <w:tabs>
          <w:tab w:val="right" w:leader="dot" w:pos="9350"/>
        </w:tabs>
        <w:rPr>
          <w:noProof/>
        </w:rPr>
      </w:pPr>
      <w:hyperlink w:anchor="_Toc191537970" w:history="1">
        <w:r>
          <w:rPr>
            <w:rStyle w:val="Hyperlink"/>
            <w:rFonts w:ascii="Times New Roman" w:hAnsi="Times New Roman" w:cs="Times New Roman"/>
            <w:b/>
            <w:noProof/>
          </w:rPr>
          <w:t>1. Introduction</w:t>
        </w:r>
        <w:r>
          <w:rPr>
            <w:noProof/>
            <w:webHidden/>
          </w:rPr>
          <w:tab/>
        </w:r>
        <w:r>
          <w:rPr>
            <w:noProof/>
            <w:webHidden/>
          </w:rPr>
          <w:fldChar w:fldCharType="begin"/>
        </w:r>
        <w:r>
          <w:rPr>
            <w:noProof/>
            <w:webHidden/>
          </w:rPr>
          <w:instrText xml:space="preserve"> PAGEREF _Toc191537970 \h </w:instrText>
        </w:r>
        <w:r>
          <w:rPr>
            <w:noProof/>
            <w:webHidden/>
          </w:rPr>
        </w:r>
        <w:r>
          <w:rPr>
            <w:noProof/>
            <w:webHidden/>
          </w:rPr>
          <w:fldChar w:fldCharType="separate"/>
        </w:r>
        <w:r>
          <w:rPr>
            <w:noProof/>
            <w:webHidden/>
          </w:rPr>
          <w:t>4</w:t>
        </w:r>
        <w:r>
          <w:rPr>
            <w:noProof/>
            <w:webHidden/>
          </w:rPr>
          <w:fldChar w:fldCharType="end"/>
        </w:r>
      </w:hyperlink>
    </w:p>
    <w:p w14:paraId="5776CAE8" w14:textId="77777777" w:rsidR="002C4CA7" w:rsidRDefault="002C4CA7">
      <w:pPr>
        <w:pStyle w:val="TOC1"/>
        <w:tabs>
          <w:tab w:val="right" w:leader="dot" w:pos="9350"/>
        </w:tabs>
        <w:rPr>
          <w:noProof/>
        </w:rPr>
      </w:pPr>
      <w:hyperlink w:anchor="_Toc191537971" w:history="1">
        <w:r>
          <w:rPr>
            <w:rStyle w:val="Hyperlink"/>
            <w:rFonts w:ascii="Times New Roman" w:hAnsi="Times New Roman" w:cs="Times New Roman"/>
            <w:b/>
            <w:noProof/>
          </w:rPr>
          <w:t>2.</w:t>
        </w:r>
        <w:r>
          <w:rPr>
            <w:rStyle w:val="Hyperlink"/>
            <w:rFonts w:ascii="Times New Roman" w:hAnsi="Times New Roman" w:cs="Times New Roman"/>
            <w:noProof/>
          </w:rPr>
          <w:t xml:space="preserve"> </w:t>
        </w:r>
        <w:r>
          <w:rPr>
            <w:rStyle w:val="Hyperlink"/>
            <w:rFonts w:ascii="Times New Roman" w:hAnsi="Times New Roman" w:cs="Times New Roman"/>
            <w:b/>
            <w:bCs/>
            <w:noProof/>
          </w:rPr>
          <w:t>An Examination of the Importance of Creativity and Innovation from a Critical Perspective</w:t>
        </w:r>
        <w:r>
          <w:rPr>
            <w:noProof/>
            <w:webHidden/>
          </w:rPr>
          <w:tab/>
        </w:r>
        <w:r>
          <w:rPr>
            <w:noProof/>
            <w:webHidden/>
          </w:rPr>
          <w:fldChar w:fldCharType="begin"/>
        </w:r>
        <w:r>
          <w:rPr>
            <w:noProof/>
            <w:webHidden/>
          </w:rPr>
          <w:instrText xml:space="preserve"> PAGEREF _Toc191537971 \h </w:instrText>
        </w:r>
        <w:r>
          <w:rPr>
            <w:noProof/>
            <w:webHidden/>
          </w:rPr>
        </w:r>
        <w:r>
          <w:rPr>
            <w:noProof/>
            <w:webHidden/>
          </w:rPr>
          <w:fldChar w:fldCharType="separate"/>
        </w:r>
        <w:r>
          <w:rPr>
            <w:noProof/>
            <w:webHidden/>
          </w:rPr>
          <w:t>5</w:t>
        </w:r>
        <w:r>
          <w:rPr>
            <w:noProof/>
            <w:webHidden/>
          </w:rPr>
          <w:fldChar w:fldCharType="end"/>
        </w:r>
      </w:hyperlink>
    </w:p>
    <w:p w14:paraId="035312EE" w14:textId="77777777" w:rsidR="002C4CA7" w:rsidRDefault="002C4CA7">
      <w:pPr>
        <w:pStyle w:val="TOC2"/>
        <w:tabs>
          <w:tab w:val="right" w:leader="dot" w:pos="9350"/>
        </w:tabs>
        <w:rPr>
          <w:noProof/>
        </w:rPr>
      </w:pPr>
      <w:hyperlink w:anchor="_Toc191537972" w:history="1">
        <w:r>
          <w:rPr>
            <w:rStyle w:val="Hyperlink"/>
            <w:rFonts w:ascii="Times New Roman" w:hAnsi="Times New Roman" w:cs="Times New Roman"/>
            <w:b/>
            <w:bCs/>
            <w:noProof/>
          </w:rPr>
          <w:t>2.1 Relevance of Creativity and Innovation to Unilever’s Sector</w:t>
        </w:r>
        <w:r>
          <w:rPr>
            <w:noProof/>
            <w:webHidden/>
          </w:rPr>
          <w:tab/>
        </w:r>
        <w:r>
          <w:rPr>
            <w:noProof/>
            <w:webHidden/>
          </w:rPr>
          <w:fldChar w:fldCharType="begin"/>
        </w:r>
        <w:r>
          <w:rPr>
            <w:noProof/>
            <w:webHidden/>
          </w:rPr>
          <w:instrText xml:space="preserve"> PAGEREF _Toc191537972 \h </w:instrText>
        </w:r>
        <w:r>
          <w:rPr>
            <w:noProof/>
            <w:webHidden/>
          </w:rPr>
        </w:r>
        <w:r>
          <w:rPr>
            <w:noProof/>
            <w:webHidden/>
          </w:rPr>
          <w:fldChar w:fldCharType="separate"/>
        </w:r>
        <w:r>
          <w:rPr>
            <w:noProof/>
            <w:webHidden/>
          </w:rPr>
          <w:t>5</w:t>
        </w:r>
        <w:r>
          <w:rPr>
            <w:noProof/>
            <w:webHidden/>
          </w:rPr>
          <w:fldChar w:fldCharType="end"/>
        </w:r>
      </w:hyperlink>
    </w:p>
    <w:p w14:paraId="2509F67A" w14:textId="77777777" w:rsidR="002C4CA7" w:rsidRDefault="002C4CA7">
      <w:pPr>
        <w:pStyle w:val="TOC2"/>
        <w:tabs>
          <w:tab w:val="right" w:leader="dot" w:pos="9350"/>
        </w:tabs>
        <w:rPr>
          <w:noProof/>
        </w:rPr>
      </w:pPr>
      <w:hyperlink w:anchor="_Toc191537973" w:history="1">
        <w:r>
          <w:rPr>
            <w:rStyle w:val="Hyperlink"/>
            <w:rFonts w:ascii="Times New Roman" w:hAnsi="Times New Roman" w:cs="Times New Roman"/>
            <w:b/>
            <w:bCs/>
            <w:noProof/>
          </w:rPr>
          <w:t>2.2 The Role of Creativity</w:t>
        </w:r>
        <w:r>
          <w:rPr>
            <w:noProof/>
            <w:webHidden/>
          </w:rPr>
          <w:tab/>
        </w:r>
        <w:r>
          <w:rPr>
            <w:noProof/>
            <w:webHidden/>
          </w:rPr>
          <w:fldChar w:fldCharType="begin"/>
        </w:r>
        <w:r>
          <w:rPr>
            <w:noProof/>
            <w:webHidden/>
          </w:rPr>
          <w:instrText xml:space="preserve"> PAGEREF _Toc191537973 \h </w:instrText>
        </w:r>
        <w:r>
          <w:rPr>
            <w:noProof/>
            <w:webHidden/>
          </w:rPr>
        </w:r>
        <w:r>
          <w:rPr>
            <w:noProof/>
            <w:webHidden/>
          </w:rPr>
          <w:fldChar w:fldCharType="separate"/>
        </w:r>
        <w:r>
          <w:rPr>
            <w:noProof/>
            <w:webHidden/>
          </w:rPr>
          <w:t>6</w:t>
        </w:r>
        <w:r>
          <w:rPr>
            <w:noProof/>
            <w:webHidden/>
          </w:rPr>
          <w:fldChar w:fldCharType="end"/>
        </w:r>
      </w:hyperlink>
    </w:p>
    <w:p w14:paraId="0A415AC7" w14:textId="77777777" w:rsidR="002C4CA7" w:rsidRDefault="002C4CA7">
      <w:pPr>
        <w:pStyle w:val="TOC2"/>
        <w:tabs>
          <w:tab w:val="right" w:leader="dot" w:pos="9350"/>
        </w:tabs>
        <w:rPr>
          <w:noProof/>
        </w:rPr>
      </w:pPr>
      <w:hyperlink w:anchor="_Toc191537974" w:history="1">
        <w:r>
          <w:rPr>
            <w:rStyle w:val="Hyperlink"/>
            <w:rFonts w:ascii="Times New Roman" w:hAnsi="Times New Roman" w:cs="Times New Roman"/>
            <w:b/>
            <w:noProof/>
          </w:rPr>
          <w:t>2.3 Examples from Unilever</w:t>
        </w:r>
        <w:r>
          <w:rPr>
            <w:noProof/>
            <w:webHidden/>
          </w:rPr>
          <w:tab/>
        </w:r>
        <w:r>
          <w:rPr>
            <w:noProof/>
            <w:webHidden/>
          </w:rPr>
          <w:fldChar w:fldCharType="begin"/>
        </w:r>
        <w:r>
          <w:rPr>
            <w:noProof/>
            <w:webHidden/>
          </w:rPr>
          <w:instrText xml:space="preserve"> PAGEREF _Toc191537974 \h </w:instrText>
        </w:r>
        <w:r>
          <w:rPr>
            <w:noProof/>
            <w:webHidden/>
          </w:rPr>
        </w:r>
        <w:r>
          <w:rPr>
            <w:noProof/>
            <w:webHidden/>
          </w:rPr>
          <w:fldChar w:fldCharType="separate"/>
        </w:r>
        <w:r>
          <w:rPr>
            <w:noProof/>
            <w:webHidden/>
          </w:rPr>
          <w:t>7</w:t>
        </w:r>
        <w:r>
          <w:rPr>
            <w:noProof/>
            <w:webHidden/>
          </w:rPr>
          <w:fldChar w:fldCharType="end"/>
        </w:r>
      </w:hyperlink>
    </w:p>
    <w:p w14:paraId="08442E1B" w14:textId="77777777" w:rsidR="002C4CA7" w:rsidRDefault="002C4CA7">
      <w:pPr>
        <w:pStyle w:val="TOC2"/>
        <w:tabs>
          <w:tab w:val="right" w:leader="dot" w:pos="9350"/>
        </w:tabs>
        <w:rPr>
          <w:noProof/>
        </w:rPr>
      </w:pPr>
      <w:hyperlink w:anchor="_Toc191537975" w:history="1">
        <w:r>
          <w:rPr>
            <w:rStyle w:val="Hyperlink"/>
            <w:rFonts w:ascii="Times New Roman" w:hAnsi="Times New Roman" w:cs="Times New Roman"/>
            <w:b/>
            <w:bCs/>
            <w:noProof/>
          </w:rPr>
          <w:t>2.4 Broader Industry Context</w:t>
        </w:r>
        <w:r>
          <w:rPr>
            <w:noProof/>
            <w:webHidden/>
          </w:rPr>
          <w:tab/>
        </w:r>
        <w:r>
          <w:rPr>
            <w:noProof/>
            <w:webHidden/>
          </w:rPr>
          <w:fldChar w:fldCharType="begin"/>
        </w:r>
        <w:r>
          <w:rPr>
            <w:noProof/>
            <w:webHidden/>
          </w:rPr>
          <w:instrText xml:space="preserve"> PAGEREF _Toc191537975 \h </w:instrText>
        </w:r>
        <w:r>
          <w:rPr>
            <w:noProof/>
            <w:webHidden/>
          </w:rPr>
        </w:r>
        <w:r>
          <w:rPr>
            <w:noProof/>
            <w:webHidden/>
          </w:rPr>
          <w:fldChar w:fldCharType="separate"/>
        </w:r>
        <w:r>
          <w:rPr>
            <w:noProof/>
            <w:webHidden/>
          </w:rPr>
          <w:t>8</w:t>
        </w:r>
        <w:r>
          <w:rPr>
            <w:noProof/>
            <w:webHidden/>
          </w:rPr>
          <w:fldChar w:fldCharType="end"/>
        </w:r>
      </w:hyperlink>
    </w:p>
    <w:p w14:paraId="3AA982EC" w14:textId="77777777" w:rsidR="002C4CA7" w:rsidRDefault="002C4CA7">
      <w:pPr>
        <w:pStyle w:val="TOC1"/>
        <w:tabs>
          <w:tab w:val="right" w:leader="dot" w:pos="9350"/>
        </w:tabs>
        <w:rPr>
          <w:noProof/>
        </w:rPr>
      </w:pPr>
      <w:hyperlink w:anchor="_Toc191537976" w:history="1">
        <w:r>
          <w:rPr>
            <w:rStyle w:val="Hyperlink"/>
            <w:rFonts w:ascii="Times New Roman" w:hAnsi="Times New Roman" w:cs="Times New Roman"/>
            <w:b/>
            <w:noProof/>
          </w:rPr>
          <w:t>3. Analysis of the ‘4 P’s of Innovation</w:t>
        </w:r>
        <w:r>
          <w:rPr>
            <w:noProof/>
            <w:webHidden/>
          </w:rPr>
          <w:tab/>
        </w:r>
        <w:r>
          <w:rPr>
            <w:noProof/>
            <w:webHidden/>
          </w:rPr>
          <w:fldChar w:fldCharType="begin"/>
        </w:r>
        <w:r>
          <w:rPr>
            <w:noProof/>
            <w:webHidden/>
          </w:rPr>
          <w:instrText xml:space="preserve"> PAGEREF _Toc191537976 \h </w:instrText>
        </w:r>
        <w:r>
          <w:rPr>
            <w:noProof/>
            <w:webHidden/>
          </w:rPr>
        </w:r>
        <w:r>
          <w:rPr>
            <w:noProof/>
            <w:webHidden/>
          </w:rPr>
          <w:fldChar w:fldCharType="separate"/>
        </w:r>
        <w:r>
          <w:rPr>
            <w:noProof/>
            <w:webHidden/>
          </w:rPr>
          <w:t>8</w:t>
        </w:r>
        <w:r>
          <w:rPr>
            <w:noProof/>
            <w:webHidden/>
          </w:rPr>
          <w:fldChar w:fldCharType="end"/>
        </w:r>
      </w:hyperlink>
    </w:p>
    <w:p w14:paraId="14106BA8" w14:textId="77777777" w:rsidR="002C4CA7" w:rsidRDefault="002C4CA7">
      <w:pPr>
        <w:pStyle w:val="TOC2"/>
        <w:tabs>
          <w:tab w:val="right" w:leader="dot" w:pos="9350"/>
        </w:tabs>
        <w:rPr>
          <w:noProof/>
        </w:rPr>
      </w:pPr>
      <w:hyperlink w:anchor="_Toc191537977" w:history="1">
        <w:r>
          <w:rPr>
            <w:rStyle w:val="Hyperlink"/>
            <w:rFonts w:ascii="Times New Roman" w:eastAsia="Times New Roman" w:hAnsi="Times New Roman" w:cs="Times New Roman"/>
            <w:b/>
            <w:noProof/>
          </w:rPr>
          <w:t>3.1. Overview of the 4 P’s of Innovation</w:t>
        </w:r>
        <w:r>
          <w:rPr>
            <w:noProof/>
            <w:webHidden/>
          </w:rPr>
          <w:tab/>
        </w:r>
        <w:r>
          <w:rPr>
            <w:noProof/>
            <w:webHidden/>
          </w:rPr>
          <w:fldChar w:fldCharType="begin"/>
        </w:r>
        <w:r>
          <w:rPr>
            <w:noProof/>
            <w:webHidden/>
          </w:rPr>
          <w:instrText xml:space="preserve"> PAGEREF _Toc191537977 \h </w:instrText>
        </w:r>
        <w:r>
          <w:rPr>
            <w:noProof/>
            <w:webHidden/>
          </w:rPr>
        </w:r>
        <w:r>
          <w:rPr>
            <w:noProof/>
            <w:webHidden/>
          </w:rPr>
          <w:fldChar w:fldCharType="separate"/>
        </w:r>
        <w:r>
          <w:rPr>
            <w:noProof/>
            <w:webHidden/>
          </w:rPr>
          <w:t>8</w:t>
        </w:r>
        <w:r>
          <w:rPr>
            <w:noProof/>
            <w:webHidden/>
          </w:rPr>
          <w:fldChar w:fldCharType="end"/>
        </w:r>
      </w:hyperlink>
    </w:p>
    <w:p w14:paraId="54FED04A" w14:textId="77777777" w:rsidR="002C4CA7" w:rsidRDefault="002C4CA7">
      <w:pPr>
        <w:pStyle w:val="TOC2"/>
        <w:tabs>
          <w:tab w:val="right" w:leader="dot" w:pos="9350"/>
        </w:tabs>
        <w:rPr>
          <w:noProof/>
        </w:rPr>
      </w:pPr>
      <w:hyperlink w:anchor="_Toc191537978" w:history="1">
        <w:r>
          <w:rPr>
            <w:rStyle w:val="Hyperlink"/>
            <w:rFonts w:ascii="Times New Roman" w:eastAsia="Times New Roman" w:hAnsi="Times New Roman" w:cs="Times New Roman"/>
            <w:b/>
            <w:noProof/>
          </w:rPr>
          <w:t>3.2. Idea’s Categorization</w:t>
        </w:r>
        <w:r>
          <w:rPr>
            <w:noProof/>
            <w:webHidden/>
          </w:rPr>
          <w:tab/>
        </w:r>
        <w:r>
          <w:rPr>
            <w:noProof/>
            <w:webHidden/>
          </w:rPr>
          <w:fldChar w:fldCharType="begin"/>
        </w:r>
        <w:r>
          <w:rPr>
            <w:noProof/>
            <w:webHidden/>
          </w:rPr>
          <w:instrText xml:space="preserve"> PAGEREF _Toc191537978 \h </w:instrText>
        </w:r>
        <w:r>
          <w:rPr>
            <w:noProof/>
            <w:webHidden/>
          </w:rPr>
        </w:r>
        <w:r>
          <w:rPr>
            <w:noProof/>
            <w:webHidden/>
          </w:rPr>
          <w:fldChar w:fldCharType="separate"/>
        </w:r>
        <w:r>
          <w:rPr>
            <w:noProof/>
            <w:webHidden/>
          </w:rPr>
          <w:t>9</w:t>
        </w:r>
        <w:r>
          <w:rPr>
            <w:noProof/>
            <w:webHidden/>
          </w:rPr>
          <w:fldChar w:fldCharType="end"/>
        </w:r>
      </w:hyperlink>
    </w:p>
    <w:p w14:paraId="4E8992EE" w14:textId="77777777" w:rsidR="002C4CA7" w:rsidRDefault="002C4CA7">
      <w:pPr>
        <w:pStyle w:val="TOC2"/>
        <w:tabs>
          <w:tab w:val="right" w:leader="dot" w:pos="9350"/>
        </w:tabs>
        <w:rPr>
          <w:noProof/>
        </w:rPr>
      </w:pPr>
      <w:hyperlink w:anchor="_Toc191537979" w:history="1">
        <w:r>
          <w:rPr>
            <w:rStyle w:val="Hyperlink"/>
            <w:rFonts w:ascii="Times New Roman" w:hAnsi="Times New Roman" w:cs="Times New Roman"/>
            <w:b/>
            <w:noProof/>
          </w:rPr>
          <w:t>3.3. Justification</w:t>
        </w:r>
        <w:r>
          <w:rPr>
            <w:noProof/>
            <w:webHidden/>
          </w:rPr>
          <w:tab/>
        </w:r>
        <w:r>
          <w:rPr>
            <w:noProof/>
            <w:webHidden/>
          </w:rPr>
          <w:fldChar w:fldCharType="begin"/>
        </w:r>
        <w:r>
          <w:rPr>
            <w:noProof/>
            <w:webHidden/>
          </w:rPr>
          <w:instrText xml:space="preserve"> PAGEREF _Toc191537979 \h </w:instrText>
        </w:r>
        <w:r>
          <w:rPr>
            <w:noProof/>
            <w:webHidden/>
          </w:rPr>
        </w:r>
        <w:r>
          <w:rPr>
            <w:noProof/>
            <w:webHidden/>
          </w:rPr>
          <w:fldChar w:fldCharType="separate"/>
        </w:r>
        <w:r>
          <w:rPr>
            <w:noProof/>
            <w:webHidden/>
          </w:rPr>
          <w:t>10</w:t>
        </w:r>
        <w:r>
          <w:rPr>
            <w:noProof/>
            <w:webHidden/>
          </w:rPr>
          <w:fldChar w:fldCharType="end"/>
        </w:r>
      </w:hyperlink>
    </w:p>
    <w:p w14:paraId="0ED68B75" w14:textId="77777777" w:rsidR="002C4CA7" w:rsidRDefault="002C4CA7">
      <w:pPr>
        <w:pStyle w:val="TOC1"/>
        <w:tabs>
          <w:tab w:val="right" w:leader="dot" w:pos="9350"/>
        </w:tabs>
        <w:rPr>
          <w:noProof/>
        </w:rPr>
      </w:pPr>
      <w:hyperlink w:anchor="_Toc191537980" w:history="1">
        <w:r>
          <w:rPr>
            <w:rStyle w:val="Hyperlink"/>
            <w:rFonts w:ascii="Times New Roman" w:eastAsia="Times New Roman" w:hAnsi="Times New Roman" w:cs="Times New Roman"/>
            <w:b/>
            <w:noProof/>
          </w:rPr>
          <w:t xml:space="preserve">4. </w:t>
        </w:r>
        <w:r>
          <w:rPr>
            <w:rStyle w:val="Hyperlink"/>
            <w:rFonts w:ascii="Times New Roman" w:hAnsi="Times New Roman" w:cs="Times New Roman"/>
            <w:b/>
            <w:noProof/>
          </w:rPr>
          <w:t>The Creative Process in Developing Your Idea</w:t>
        </w:r>
        <w:r>
          <w:rPr>
            <w:noProof/>
            <w:webHidden/>
          </w:rPr>
          <w:tab/>
        </w:r>
        <w:r>
          <w:rPr>
            <w:noProof/>
            <w:webHidden/>
          </w:rPr>
          <w:fldChar w:fldCharType="begin"/>
        </w:r>
        <w:r>
          <w:rPr>
            <w:noProof/>
            <w:webHidden/>
          </w:rPr>
          <w:instrText xml:space="preserve"> PAGEREF _Toc191537980 \h </w:instrText>
        </w:r>
        <w:r>
          <w:rPr>
            <w:noProof/>
            <w:webHidden/>
          </w:rPr>
        </w:r>
        <w:r>
          <w:rPr>
            <w:noProof/>
            <w:webHidden/>
          </w:rPr>
          <w:fldChar w:fldCharType="separate"/>
        </w:r>
        <w:r>
          <w:rPr>
            <w:noProof/>
            <w:webHidden/>
          </w:rPr>
          <w:t>10</w:t>
        </w:r>
        <w:r>
          <w:rPr>
            <w:noProof/>
            <w:webHidden/>
          </w:rPr>
          <w:fldChar w:fldCharType="end"/>
        </w:r>
      </w:hyperlink>
    </w:p>
    <w:p w14:paraId="57B0B68F" w14:textId="77777777" w:rsidR="002C4CA7" w:rsidRDefault="002C4CA7">
      <w:pPr>
        <w:pStyle w:val="TOC2"/>
        <w:tabs>
          <w:tab w:val="right" w:leader="dot" w:pos="9350"/>
        </w:tabs>
        <w:rPr>
          <w:noProof/>
        </w:rPr>
      </w:pPr>
      <w:hyperlink w:anchor="_Toc191537981" w:history="1">
        <w:r>
          <w:rPr>
            <w:rStyle w:val="Hyperlink"/>
            <w:rFonts w:ascii="Times New Roman" w:hAnsi="Times New Roman" w:cs="Times New Roman"/>
            <w:b/>
            <w:noProof/>
          </w:rPr>
          <w:t>4.1.</w:t>
        </w:r>
        <w:r>
          <w:rPr>
            <w:rStyle w:val="Hyperlink"/>
            <w:rFonts w:ascii="Times New Roman" w:hAnsi="Times New Roman" w:cs="Times New Roman"/>
            <w:noProof/>
          </w:rPr>
          <w:t xml:space="preserve"> </w:t>
        </w:r>
        <w:r>
          <w:rPr>
            <w:rStyle w:val="Hyperlink"/>
            <w:rFonts w:ascii="Times New Roman" w:hAnsi="Times New Roman" w:cs="Times New Roman"/>
            <w:b/>
            <w:bCs/>
            <w:noProof/>
          </w:rPr>
          <w:t>Overview of Creativity Models</w:t>
        </w:r>
        <w:r>
          <w:rPr>
            <w:noProof/>
            <w:webHidden/>
          </w:rPr>
          <w:tab/>
        </w:r>
        <w:r>
          <w:rPr>
            <w:noProof/>
            <w:webHidden/>
          </w:rPr>
          <w:fldChar w:fldCharType="begin"/>
        </w:r>
        <w:r>
          <w:rPr>
            <w:noProof/>
            <w:webHidden/>
          </w:rPr>
          <w:instrText xml:space="preserve"> PAGEREF _Toc191537981 \h </w:instrText>
        </w:r>
        <w:r>
          <w:rPr>
            <w:noProof/>
            <w:webHidden/>
          </w:rPr>
        </w:r>
        <w:r>
          <w:rPr>
            <w:noProof/>
            <w:webHidden/>
          </w:rPr>
          <w:fldChar w:fldCharType="separate"/>
        </w:r>
        <w:r>
          <w:rPr>
            <w:noProof/>
            <w:webHidden/>
          </w:rPr>
          <w:t>10</w:t>
        </w:r>
        <w:r>
          <w:rPr>
            <w:noProof/>
            <w:webHidden/>
          </w:rPr>
          <w:fldChar w:fldCharType="end"/>
        </w:r>
      </w:hyperlink>
    </w:p>
    <w:p w14:paraId="3158687D" w14:textId="77777777" w:rsidR="002C4CA7" w:rsidRDefault="002C4CA7">
      <w:pPr>
        <w:pStyle w:val="TOC2"/>
        <w:tabs>
          <w:tab w:val="right" w:leader="dot" w:pos="9350"/>
        </w:tabs>
        <w:rPr>
          <w:noProof/>
        </w:rPr>
      </w:pPr>
      <w:hyperlink w:anchor="_Toc191537982" w:history="1">
        <w:r>
          <w:rPr>
            <w:rStyle w:val="Hyperlink"/>
            <w:rFonts w:ascii="Times New Roman" w:hAnsi="Times New Roman" w:cs="Times New Roman"/>
            <w:b/>
            <w:bCs/>
            <w:noProof/>
          </w:rPr>
          <w:t>4.2. Step-by-Step Application</w:t>
        </w:r>
        <w:r>
          <w:rPr>
            <w:noProof/>
            <w:webHidden/>
          </w:rPr>
          <w:tab/>
        </w:r>
        <w:r>
          <w:rPr>
            <w:noProof/>
            <w:webHidden/>
          </w:rPr>
          <w:fldChar w:fldCharType="begin"/>
        </w:r>
        <w:r>
          <w:rPr>
            <w:noProof/>
            <w:webHidden/>
          </w:rPr>
          <w:instrText xml:space="preserve"> PAGEREF _Toc191537982 \h </w:instrText>
        </w:r>
        <w:r>
          <w:rPr>
            <w:noProof/>
            <w:webHidden/>
          </w:rPr>
        </w:r>
        <w:r>
          <w:rPr>
            <w:noProof/>
            <w:webHidden/>
          </w:rPr>
          <w:fldChar w:fldCharType="separate"/>
        </w:r>
        <w:r>
          <w:rPr>
            <w:noProof/>
            <w:webHidden/>
          </w:rPr>
          <w:t>12</w:t>
        </w:r>
        <w:r>
          <w:rPr>
            <w:noProof/>
            <w:webHidden/>
          </w:rPr>
          <w:fldChar w:fldCharType="end"/>
        </w:r>
      </w:hyperlink>
    </w:p>
    <w:p w14:paraId="27AD4367" w14:textId="77777777" w:rsidR="002C4CA7" w:rsidRDefault="002C4CA7">
      <w:pPr>
        <w:pStyle w:val="TOC2"/>
        <w:tabs>
          <w:tab w:val="right" w:leader="dot" w:pos="9350"/>
        </w:tabs>
        <w:rPr>
          <w:noProof/>
        </w:rPr>
      </w:pPr>
      <w:hyperlink w:anchor="_Toc191537983" w:history="1">
        <w:r>
          <w:rPr>
            <w:rStyle w:val="Hyperlink"/>
            <w:rFonts w:ascii="Times New Roman" w:eastAsia="Times New Roman" w:hAnsi="Times New Roman" w:cs="Times New Roman"/>
            <w:b/>
            <w:noProof/>
          </w:rPr>
          <w:t>4.3. Personal Reflection</w:t>
        </w:r>
        <w:r>
          <w:rPr>
            <w:noProof/>
            <w:webHidden/>
          </w:rPr>
          <w:tab/>
        </w:r>
        <w:r>
          <w:rPr>
            <w:noProof/>
            <w:webHidden/>
          </w:rPr>
          <w:fldChar w:fldCharType="begin"/>
        </w:r>
        <w:r>
          <w:rPr>
            <w:noProof/>
            <w:webHidden/>
          </w:rPr>
          <w:instrText xml:space="preserve"> PAGEREF _Toc191537983 \h </w:instrText>
        </w:r>
        <w:r>
          <w:rPr>
            <w:noProof/>
            <w:webHidden/>
          </w:rPr>
        </w:r>
        <w:r>
          <w:rPr>
            <w:noProof/>
            <w:webHidden/>
          </w:rPr>
          <w:fldChar w:fldCharType="separate"/>
        </w:r>
        <w:r>
          <w:rPr>
            <w:noProof/>
            <w:webHidden/>
          </w:rPr>
          <w:t>13</w:t>
        </w:r>
        <w:r>
          <w:rPr>
            <w:noProof/>
            <w:webHidden/>
          </w:rPr>
          <w:fldChar w:fldCharType="end"/>
        </w:r>
      </w:hyperlink>
    </w:p>
    <w:p w14:paraId="3CFF7E8A" w14:textId="77777777" w:rsidR="002C4CA7" w:rsidRDefault="002C4CA7">
      <w:pPr>
        <w:pStyle w:val="TOC1"/>
        <w:tabs>
          <w:tab w:val="right" w:leader="dot" w:pos="9350"/>
        </w:tabs>
        <w:rPr>
          <w:noProof/>
        </w:rPr>
      </w:pPr>
      <w:hyperlink w:anchor="_Toc191537984" w:history="1">
        <w:r>
          <w:rPr>
            <w:rStyle w:val="Hyperlink"/>
            <w:rFonts w:ascii="Times New Roman" w:eastAsia="Times New Roman" w:hAnsi="Times New Roman" w:cs="Times New Roman"/>
            <w:b/>
            <w:noProof/>
          </w:rPr>
          <w:t xml:space="preserve">5. </w:t>
        </w:r>
        <w:r>
          <w:rPr>
            <w:rStyle w:val="Hyperlink"/>
            <w:rFonts w:ascii="Times New Roman" w:hAnsi="Times New Roman" w:cs="Times New Roman"/>
            <w:b/>
            <w:noProof/>
          </w:rPr>
          <w:t>Assessing the Feasibility of Your Idea Through Lewin’s Force Field Analysis</w:t>
        </w:r>
        <w:r>
          <w:rPr>
            <w:noProof/>
            <w:webHidden/>
          </w:rPr>
          <w:tab/>
        </w:r>
        <w:r>
          <w:rPr>
            <w:noProof/>
            <w:webHidden/>
          </w:rPr>
          <w:fldChar w:fldCharType="begin"/>
        </w:r>
        <w:r>
          <w:rPr>
            <w:noProof/>
            <w:webHidden/>
          </w:rPr>
          <w:instrText xml:space="preserve"> PAGEREF _Toc191537984 \h </w:instrText>
        </w:r>
        <w:r>
          <w:rPr>
            <w:noProof/>
            <w:webHidden/>
          </w:rPr>
        </w:r>
        <w:r>
          <w:rPr>
            <w:noProof/>
            <w:webHidden/>
          </w:rPr>
          <w:fldChar w:fldCharType="separate"/>
        </w:r>
        <w:r>
          <w:rPr>
            <w:noProof/>
            <w:webHidden/>
          </w:rPr>
          <w:t>14</w:t>
        </w:r>
        <w:r>
          <w:rPr>
            <w:noProof/>
            <w:webHidden/>
          </w:rPr>
          <w:fldChar w:fldCharType="end"/>
        </w:r>
      </w:hyperlink>
    </w:p>
    <w:p w14:paraId="30A64FD9" w14:textId="77777777" w:rsidR="002C4CA7" w:rsidRDefault="002C4CA7">
      <w:pPr>
        <w:pStyle w:val="TOC2"/>
        <w:tabs>
          <w:tab w:val="right" w:leader="dot" w:pos="9350"/>
        </w:tabs>
        <w:rPr>
          <w:noProof/>
        </w:rPr>
      </w:pPr>
      <w:hyperlink w:anchor="_Toc191537985" w:history="1">
        <w:r>
          <w:rPr>
            <w:rStyle w:val="Hyperlink"/>
            <w:rFonts w:ascii="Times New Roman" w:hAnsi="Times New Roman" w:cs="Times New Roman"/>
            <w:b/>
            <w:bCs/>
            <w:noProof/>
          </w:rPr>
          <w:t>5.2. Lewin’s Force Field Analysis Model</w:t>
        </w:r>
        <w:r>
          <w:rPr>
            <w:noProof/>
            <w:webHidden/>
          </w:rPr>
          <w:tab/>
        </w:r>
        <w:r>
          <w:rPr>
            <w:noProof/>
            <w:webHidden/>
          </w:rPr>
          <w:fldChar w:fldCharType="begin"/>
        </w:r>
        <w:r>
          <w:rPr>
            <w:noProof/>
            <w:webHidden/>
          </w:rPr>
          <w:instrText xml:space="preserve"> PAGEREF _Toc191537985 \h </w:instrText>
        </w:r>
        <w:r>
          <w:rPr>
            <w:noProof/>
            <w:webHidden/>
          </w:rPr>
        </w:r>
        <w:r>
          <w:rPr>
            <w:noProof/>
            <w:webHidden/>
          </w:rPr>
          <w:fldChar w:fldCharType="separate"/>
        </w:r>
        <w:r>
          <w:rPr>
            <w:noProof/>
            <w:webHidden/>
          </w:rPr>
          <w:t>14</w:t>
        </w:r>
        <w:r>
          <w:rPr>
            <w:noProof/>
            <w:webHidden/>
          </w:rPr>
          <w:fldChar w:fldCharType="end"/>
        </w:r>
      </w:hyperlink>
    </w:p>
    <w:p w14:paraId="7751F7E5" w14:textId="77777777" w:rsidR="002C4CA7" w:rsidRDefault="002C4CA7">
      <w:pPr>
        <w:pStyle w:val="TOC2"/>
        <w:tabs>
          <w:tab w:val="right" w:leader="dot" w:pos="9350"/>
        </w:tabs>
        <w:rPr>
          <w:noProof/>
        </w:rPr>
      </w:pPr>
      <w:hyperlink w:anchor="_Toc191537986" w:history="1">
        <w:r>
          <w:rPr>
            <w:rStyle w:val="Hyperlink"/>
            <w:rFonts w:ascii="Times New Roman" w:hAnsi="Times New Roman" w:cs="Times New Roman"/>
            <w:b/>
            <w:noProof/>
          </w:rPr>
          <w:t>5.3. Application of the Model</w:t>
        </w:r>
        <w:r>
          <w:rPr>
            <w:noProof/>
            <w:webHidden/>
          </w:rPr>
          <w:tab/>
        </w:r>
        <w:r>
          <w:rPr>
            <w:noProof/>
            <w:webHidden/>
          </w:rPr>
          <w:fldChar w:fldCharType="begin"/>
        </w:r>
        <w:r>
          <w:rPr>
            <w:noProof/>
            <w:webHidden/>
          </w:rPr>
          <w:instrText xml:space="preserve"> PAGEREF _Toc191537986 \h </w:instrText>
        </w:r>
        <w:r>
          <w:rPr>
            <w:noProof/>
            <w:webHidden/>
          </w:rPr>
        </w:r>
        <w:r>
          <w:rPr>
            <w:noProof/>
            <w:webHidden/>
          </w:rPr>
          <w:fldChar w:fldCharType="separate"/>
        </w:r>
        <w:r>
          <w:rPr>
            <w:noProof/>
            <w:webHidden/>
          </w:rPr>
          <w:t>15</w:t>
        </w:r>
        <w:r>
          <w:rPr>
            <w:noProof/>
            <w:webHidden/>
          </w:rPr>
          <w:fldChar w:fldCharType="end"/>
        </w:r>
      </w:hyperlink>
    </w:p>
    <w:p w14:paraId="1E9FF1A6" w14:textId="77777777" w:rsidR="002C4CA7" w:rsidRDefault="002C4CA7">
      <w:pPr>
        <w:pStyle w:val="TOC1"/>
        <w:tabs>
          <w:tab w:val="right" w:leader="dot" w:pos="9350"/>
        </w:tabs>
        <w:rPr>
          <w:noProof/>
        </w:rPr>
      </w:pPr>
      <w:hyperlink w:anchor="_Toc191537987" w:history="1">
        <w:r>
          <w:rPr>
            <w:rStyle w:val="Hyperlink"/>
            <w:rFonts w:ascii="Times New Roman" w:hAnsi="Times New Roman" w:cs="Times New Roman"/>
            <w:b/>
            <w:noProof/>
          </w:rPr>
          <w:t>6. Discussion of the Organisational Climate’s Support for Innovation</w:t>
        </w:r>
        <w:r>
          <w:rPr>
            <w:noProof/>
            <w:webHidden/>
          </w:rPr>
          <w:tab/>
        </w:r>
        <w:r>
          <w:rPr>
            <w:noProof/>
            <w:webHidden/>
          </w:rPr>
          <w:fldChar w:fldCharType="begin"/>
        </w:r>
        <w:r>
          <w:rPr>
            <w:noProof/>
            <w:webHidden/>
          </w:rPr>
          <w:instrText xml:space="preserve"> PAGEREF _Toc191537987 \h </w:instrText>
        </w:r>
        <w:r>
          <w:rPr>
            <w:noProof/>
            <w:webHidden/>
          </w:rPr>
        </w:r>
        <w:r>
          <w:rPr>
            <w:noProof/>
            <w:webHidden/>
          </w:rPr>
          <w:fldChar w:fldCharType="separate"/>
        </w:r>
        <w:r>
          <w:rPr>
            <w:noProof/>
            <w:webHidden/>
          </w:rPr>
          <w:t>17</w:t>
        </w:r>
        <w:r>
          <w:rPr>
            <w:noProof/>
            <w:webHidden/>
          </w:rPr>
          <w:fldChar w:fldCharType="end"/>
        </w:r>
      </w:hyperlink>
    </w:p>
    <w:p w14:paraId="79061E88" w14:textId="77777777" w:rsidR="002C4CA7" w:rsidRDefault="002C4CA7">
      <w:pPr>
        <w:pStyle w:val="TOC2"/>
        <w:tabs>
          <w:tab w:val="right" w:leader="dot" w:pos="9350"/>
        </w:tabs>
        <w:rPr>
          <w:noProof/>
        </w:rPr>
      </w:pPr>
      <w:hyperlink w:anchor="_Toc191537988" w:history="1">
        <w:r>
          <w:rPr>
            <w:rStyle w:val="Hyperlink"/>
            <w:rFonts w:ascii="Times New Roman" w:hAnsi="Times New Roman" w:cs="Times New Roman"/>
            <w:b/>
            <w:bCs/>
            <w:noProof/>
          </w:rPr>
          <w:t>6.1. Organisational Climate and Culture at Unilever</w:t>
        </w:r>
        <w:r>
          <w:rPr>
            <w:noProof/>
            <w:webHidden/>
          </w:rPr>
          <w:tab/>
        </w:r>
        <w:r>
          <w:rPr>
            <w:noProof/>
            <w:webHidden/>
          </w:rPr>
          <w:fldChar w:fldCharType="begin"/>
        </w:r>
        <w:r>
          <w:rPr>
            <w:noProof/>
            <w:webHidden/>
          </w:rPr>
          <w:instrText xml:space="preserve"> PAGEREF _Toc191537988 \h </w:instrText>
        </w:r>
        <w:r>
          <w:rPr>
            <w:noProof/>
            <w:webHidden/>
          </w:rPr>
        </w:r>
        <w:r>
          <w:rPr>
            <w:noProof/>
            <w:webHidden/>
          </w:rPr>
          <w:fldChar w:fldCharType="separate"/>
        </w:r>
        <w:r>
          <w:rPr>
            <w:noProof/>
            <w:webHidden/>
          </w:rPr>
          <w:t>17</w:t>
        </w:r>
        <w:r>
          <w:rPr>
            <w:noProof/>
            <w:webHidden/>
          </w:rPr>
          <w:fldChar w:fldCharType="end"/>
        </w:r>
      </w:hyperlink>
    </w:p>
    <w:p w14:paraId="7ACE2E34" w14:textId="77777777" w:rsidR="002C4CA7" w:rsidRDefault="002C4CA7">
      <w:pPr>
        <w:pStyle w:val="TOC2"/>
        <w:tabs>
          <w:tab w:val="right" w:leader="dot" w:pos="9350"/>
        </w:tabs>
        <w:rPr>
          <w:noProof/>
        </w:rPr>
      </w:pPr>
      <w:hyperlink w:anchor="_Toc191537989" w:history="1">
        <w:r>
          <w:rPr>
            <w:rStyle w:val="Hyperlink"/>
            <w:rFonts w:ascii="Times New Roman" w:hAnsi="Times New Roman" w:cs="Times New Roman"/>
            <w:b/>
            <w:bCs/>
            <w:noProof/>
          </w:rPr>
          <w:t>6.2. The Role of Leadership and Management</w:t>
        </w:r>
        <w:r>
          <w:rPr>
            <w:noProof/>
            <w:webHidden/>
          </w:rPr>
          <w:tab/>
        </w:r>
        <w:r>
          <w:rPr>
            <w:noProof/>
            <w:webHidden/>
          </w:rPr>
          <w:fldChar w:fldCharType="begin"/>
        </w:r>
        <w:r>
          <w:rPr>
            <w:noProof/>
            <w:webHidden/>
          </w:rPr>
          <w:instrText xml:space="preserve"> PAGEREF _Toc191537989 \h </w:instrText>
        </w:r>
        <w:r>
          <w:rPr>
            <w:noProof/>
            <w:webHidden/>
          </w:rPr>
        </w:r>
        <w:r>
          <w:rPr>
            <w:noProof/>
            <w:webHidden/>
          </w:rPr>
          <w:fldChar w:fldCharType="separate"/>
        </w:r>
        <w:r>
          <w:rPr>
            <w:noProof/>
            <w:webHidden/>
          </w:rPr>
          <w:t>18</w:t>
        </w:r>
        <w:r>
          <w:rPr>
            <w:noProof/>
            <w:webHidden/>
          </w:rPr>
          <w:fldChar w:fldCharType="end"/>
        </w:r>
      </w:hyperlink>
    </w:p>
    <w:p w14:paraId="52CF892F" w14:textId="77777777" w:rsidR="002C4CA7" w:rsidRDefault="002C4CA7">
      <w:pPr>
        <w:pStyle w:val="TOC2"/>
        <w:tabs>
          <w:tab w:val="right" w:leader="dot" w:pos="9350"/>
        </w:tabs>
        <w:rPr>
          <w:noProof/>
        </w:rPr>
      </w:pPr>
      <w:hyperlink w:anchor="_Toc191537990" w:history="1">
        <w:r>
          <w:rPr>
            <w:rStyle w:val="Hyperlink"/>
            <w:rFonts w:ascii="Times New Roman" w:hAnsi="Times New Roman" w:cs="Times New Roman"/>
            <w:b/>
            <w:bCs/>
            <w:noProof/>
          </w:rPr>
          <w:t>6.4. Likelihood of Management Support</w:t>
        </w:r>
        <w:r>
          <w:rPr>
            <w:noProof/>
            <w:webHidden/>
          </w:rPr>
          <w:tab/>
        </w:r>
        <w:r>
          <w:rPr>
            <w:noProof/>
            <w:webHidden/>
          </w:rPr>
          <w:fldChar w:fldCharType="begin"/>
        </w:r>
        <w:r>
          <w:rPr>
            <w:noProof/>
            <w:webHidden/>
          </w:rPr>
          <w:instrText xml:space="preserve"> PAGEREF _Toc191537990 \h </w:instrText>
        </w:r>
        <w:r>
          <w:rPr>
            <w:noProof/>
            <w:webHidden/>
          </w:rPr>
        </w:r>
        <w:r>
          <w:rPr>
            <w:noProof/>
            <w:webHidden/>
          </w:rPr>
          <w:fldChar w:fldCharType="separate"/>
        </w:r>
        <w:r>
          <w:rPr>
            <w:noProof/>
            <w:webHidden/>
          </w:rPr>
          <w:t>18</w:t>
        </w:r>
        <w:r>
          <w:rPr>
            <w:noProof/>
            <w:webHidden/>
          </w:rPr>
          <w:fldChar w:fldCharType="end"/>
        </w:r>
      </w:hyperlink>
    </w:p>
    <w:p w14:paraId="7ECEB97F" w14:textId="77777777" w:rsidR="002C4CA7" w:rsidRDefault="002C4CA7">
      <w:pPr>
        <w:pStyle w:val="TOC1"/>
        <w:tabs>
          <w:tab w:val="right" w:leader="dot" w:pos="9350"/>
        </w:tabs>
        <w:rPr>
          <w:noProof/>
        </w:rPr>
      </w:pPr>
      <w:hyperlink w:anchor="_Toc191537991" w:history="1">
        <w:r>
          <w:rPr>
            <w:rStyle w:val="Hyperlink"/>
            <w:rFonts w:ascii="Times New Roman" w:eastAsia="Times New Roman" w:hAnsi="Times New Roman" w:cs="Times New Roman"/>
            <w:b/>
            <w:noProof/>
          </w:rPr>
          <w:t>7. Conclusion</w:t>
        </w:r>
        <w:r>
          <w:rPr>
            <w:noProof/>
            <w:webHidden/>
          </w:rPr>
          <w:tab/>
        </w:r>
        <w:r>
          <w:rPr>
            <w:noProof/>
            <w:webHidden/>
          </w:rPr>
          <w:fldChar w:fldCharType="begin"/>
        </w:r>
        <w:r>
          <w:rPr>
            <w:noProof/>
            <w:webHidden/>
          </w:rPr>
          <w:instrText xml:space="preserve"> PAGEREF _Toc191537991 \h </w:instrText>
        </w:r>
        <w:r>
          <w:rPr>
            <w:noProof/>
            <w:webHidden/>
          </w:rPr>
        </w:r>
        <w:r>
          <w:rPr>
            <w:noProof/>
            <w:webHidden/>
          </w:rPr>
          <w:fldChar w:fldCharType="separate"/>
        </w:r>
        <w:r>
          <w:rPr>
            <w:noProof/>
            <w:webHidden/>
          </w:rPr>
          <w:t>19</w:t>
        </w:r>
        <w:r>
          <w:rPr>
            <w:noProof/>
            <w:webHidden/>
          </w:rPr>
          <w:fldChar w:fldCharType="end"/>
        </w:r>
      </w:hyperlink>
    </w:p>
    <w:p w14:paraId="5BAF2CC7" w14:textId="77777777" w:rsidR="002C4CA7" w:rsidRDefault="00000000">
      <w:r>
        <w:rPr>
          <w:b/>
          <w:bCs/>
          <w:noProof/>
        </w:rPr>
        <w:fldChar w:fldCharType="end"/>
      </w:r>
    </w:p>
    <w:p w14:paraId="6A55C0DB" w14:textId="77777777" w:rsidR="002C4CA7" w:rsidRDefault="002C4CA7"/>
    <w:p w14:paraId="76D48758" w14:textId="77777777" w:rsidR="002C4CA7" w:rsidRDefault="002C4CA7"/>
    <w:p w14:paraId="5259297D" w14:textId="77777777" w:rsidR="002C4CA7" w:rsidRDefault="002C4CA7"/>
    <w:p w14:paraId="41997741" w14:textId="77777777" w:rsidR="002C4CA7" w:rsidRDefault="002C4CA7"/>
    <w:p w14:paraId="3780C019" w14:textId="77777777" w:rsidR="002C4CA7" w:rsidRDefault="002C4CA7"/>
    <w:p w14:paraId="61563D7F" w14:textId="77777777" w:rsidR="002C4CA7" w:rsidRDefault="002C4CA7"/>
    <w:p w14:paraId="448216BD" w14:textId="77777777" w:rsidR="002C4CA7" w:rsidRDefault="00000000">
      <w:pPr>
        <w:pStyle w:val="Heading1"/>
        <w:spacing w:line="360" w:lineRule="auto"/>
        <w:jc w:val="both"/>
        <w:rPr>
          <w:rFonts w:ascii="Times New Roman" w:hAnsi="Times New Roman" w:cs="Times New Roman"/>
          <w:b/>
          <w:color w:val="auto"/>
          <w:sz w:val="28"/>
          <w:szCs w:val="28"/>
        </w:rPr>
      </w:pPr>
      <w:bookmarkStart w:id="0" w:name="_Toc191537969"/>
      <w:r>
        <w:rPr>
          <w:rFonts w:ascii="Times New Roman" w:hAnsi="Times New Roman" w:cs="Times New Roman"/>
          <w:b/>
          <w:color w:val="auto"/>
          <w:sz w:val="28"/>
          <w:szCs w:val="28"/>
        </w:rPr>
        <w:t>Executive Summary</w:t>
      </w:r>
      <w:bookmarkEnd w:id="0"/>
    </w:p>
    <w:p w14:paraId="4DAF3630"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a focus on innovation and sustainability, Unilever controls the fast-moving consumer goods (FMCG) market in over 190 countries. Environmental consciousness and efficient business operations are propelled by the Sustainable Living Plan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Improving supply chain operations and ensuring they </w:t>
      </w:r>
      <w:proofErr w:type="spellStart"/>
      <w:r>
        <w:rPr>
          <w:rFonts w:ascii="Times New Roman" w:eastAsia="Times New Roman" w:hAnsi="Times New Roman" w:cs="Times New Roman"/>
          <w:sz w:val="24"/>
          <w:szCs w:val="24"/>
        </w:rPr>
        <w:t>fulfil</w:t>
      </w:r>
      <w:proofErr w:type="spellEnd"/>
      <w:r>
        <w:rPr>
          <w:rFonts w:ascii="Times New Roman" w:eastAsia="Times New Roman" w:hAnsi="Times New Roman" w:cs="Times New Roman"/>
          <w:sz w:val="24"/>
          <w:szCs w:val="24"/>
        </w:rPr>
        <w:t xml:space="preserve"> Unilever's sustainability criteria are my responsibilities as Senior Operations Manager. Creativity and innovation are the keys to Unilever's success and growth. Constant innovation is essential in the fast-moving consumer goods (FMCG) industry because of the ever-changing demands of customers, new technologies, and environmental regulations. Both Clayton Christensen's disruptive innovation theory and </w:t>
      </w:r>
      <w:proofErr w:type="spellStart"/>
      <w:r>
        <w:rPr>
          <w:rFonts w:ascii="Times New Roman" w:eastAsia="Times New Roman" w:hAnsi="Times New Roman" w:cs="Times New Roman"/>
          <w:sz w:val="24"/>
          <w:szCs w:val="24"/>
        </w:rPr>
        <w:t>Tidd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Bessant's</w:t>
      </w:r>
      <w:proofErr w:type="spellEnd"/>
      <w:r>
        <w:rPr>
          <w:rFonts w:ascii="Times New Roman" w:eastAsia="Times New Roman" w:hAnsi="Times New Roman" w:cs="Times New Roman"/>
          <w:sz w:val="24"/>
          <w:szCs w:val="24"/>
        </w:rPr>
        <w:t xml:space="preserve"> Four Ps paradigm place a focus on originality in product development, management of the supply chain, and placement in the market. Examples of Unilever's inventiveness include the Dove Real Beauty commercial and the Lifebuoy handwashing campaigns. </w:t>
      </w:r>
    </w:p>
    <w:p w14:paraId="55BEADFF"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Adopting biodegradable packaging for Unilever's personal care items should be a major advance. The company's environmental aims are supported by process innovations like this one, which decrease waste plastic without harming product quality. This concept was refined with the help of Design Thinking and the </w:t>
      </w:r>
      <w:proofErr w:type="spellStart"/>
      <w:r>
        <w:rPr>
          <w:rFonts w:ascii="Times New Roman" w:eastAsia="Times New Roman" w:hAnsi="Times New Roman" w:cs="Times New Roman"/>
          <w:sz w:val="24"/>
          <w:szCs w:val="24"/>
        </w:rPr>
        <w:t>Osborn-Parnes</w:t>
      </w:r>
      <w:proofErr w:type="spellEnd"/>
      <w:r>
        <w:rPr>
          <w:rFonts w:ascii="Times New Roman" w:eastAsia="Times New Roman" w:hAnsi="Times New Roman" w:cs="Times New Roman"/>
          <w:sz w:val="24"/>
          <w:szCs w:val="24"/>
        </w:rPr>
        <w:t xml:space="preserve"> Creative Problem-Solving Process. The idea's viability, cost-effectiveness, and scalability within the corporation were confirmed by this. Using Lewin's Force, we used field analysis to see if the idea was feasible. Influencing factors include developments in technology, the viability of the market, the boundaries imposed by regulations, and Unilever's strategic objectives. However, there are still cultural hurdles, stakeholder opposition, and budgetary restrictions. To use biodegradable packaging, Unilever need collaborations in research and development, education of customers, and compliance with regulations. </w:t>
      </w:r>
      <w:r>
        <w:rPr>
          <w:rFonts w:ascii="Times New Roman" w:eastAsia="Times New Roman" w:hAnsi="Times New Roman" w:cs="Times New Roman"/>
          <w:sz w:val="24"/>
          <w:szCs w:val="24"/>
        </w:rPr>
        <w:br/>
        <w:t xml:space="preserve">Despite financial and administrative restraints, Unilever's leadership and culture encourage creativity. Sustainability, cross-functional cooperation, and employee involvement should be </w:t>
      </w:r>
      <w:proofErr w:type="spellStart"/>
      <w:r>
        <w:rPr>
          <w:rFonts w:ascii="Times New Roman" w:eastAsia="Times New Roman" w:hAnsi="Times New Roman" w:cs="Times New Roman"/>
          <w:sz w:val="24"/>
          <w:szCs w:val="24"/>
        </w:rPr>
        <w:t>prioritised</w:t>
      </w:r>
      <w:proofErr w:type="spellEnd"/>
      <w:r>
        <w:rPr>
          <w:rFonts w:ascii="Times New Roman" w:eastAsia="Times New Roman" w:hAnsi="Times New Roman" w:cs="Times New Roman"/>
          <w:sz w:val="24"/>
          <w:szCs w:val="24"/>
        </w:rPr>
        <w:t xml:space="preserve">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at all levels. By switching to biodegradable packaging, Unilever can increase its market share, satisfy its customers, and solidify its position as an industry leader in sustainable development.</w:t>
      </w:r>
    </w:p>
    <w:p w14:paraId="0F25F252" w14:textId="77777777" w:rsidR="002C4CA7" w:rsidRDefault="002C4CA7">
      <w:pPr>
        <w:spacing w:after="0" w:line="360" w:lineRule="auto"/>
        <w:jc w:val="both"/>
        <w:rPr>
          <w:rFonts w:ascii="Times New Roman" w:eastAsia="Times New Roman" w:hAnsi="Times New Roman" w:cs="Times New Roman"/>
          <w:sz w:val="24"/>
          <w:szCs w:val="24"/>
        </w:rPr>
      </w:pPr>
    </w:p>
    <w:p w14:paraId="3DCDEFBB" w14:textId="77777777" w:rsidR="002C4CA7" w:rsidRDefault="00000000">
      <w:pPr>
        <w:pStyle w:val="Heading1"/>
        <w:spacing w:line="360" w:lineRule="auto"/>
        <w:jc w:val="both"/>
        <w:rPr>
          <w:rFonts w:ascii="Times New Roman" w:hAnsi="Times New Roman" w:cs="Times New Roman"/>
          <w:b/>
          <w:color w:val="auto"/>
          <w:sz w:val="28"/>
          <w:szCs w:val="28"/>
        </w:rPr>
      </w:pPr>
      <w:bookmarkStart w:id="1" w:name="_Toc191537970"/>
      <w:r>
        <w:rPr>
          <w:rFonts w:ascii="Times New Roman" w:hAnsi="Times New Roman" w:cs="Times New Roman"/>
          <w:b/>
          <w:color w:val="auto"/>
          <w:sz w:val="28"/>
          <w:szCs w:val="28"/>
        </w:rPr>
        <w:t>1. Introduction</w:t>
      </w:r>
      <w:bookmarkEnd w:id="1"/>
    </w:p>
    <w:p w14:paraId="2072BEC3"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is a global leader in consumer goods, with operations in more than 190 countries (</w:t>
      </w:r>
      <w:proofErr w:type="spellStart"/>
      <w:r>
        <w:rPr>
          <w:rFonts w:ascii="Times New Roman" w:hAnsi="Times New Roman" w:cs="Times New Roman"/>
          <w:sz w:val="24"/>
          <w:szCs w:val="24"/>
          <w:shd w:val="clear" w:color="auto" w:fill="FFFFFF"/>
        </w:rPr>
        <w:t>binti</w:t>
      </w:r>
      <w:proofErr w:type="spellEnd"/>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Tsuraya</w:t>
      </w:r>
      <w:proofErr w:type="spellEnd"/>
      <w:r>
        <w:rPr>
          <w:rFonts w:ascii="Times New Roman" w:hAnsi="Times New Roman" w:cs="Times New Roman"/>
          <w:sz w:val="24"/>
          <w:szCs w:val="24"/>
          <w:shd w:val="clear" w:color="auto" w:fill="FFFFFF"/>
        </w:rPr>
        <w:t xml:space="preserve"> et al., 2023)</w:t>
      </w:r>
      <w:r>
        <w:rPr>
          <w:rFonts w:ascii="Times New Roman" w:eastAsia="Times New Roman" w:hAnsi="Times New Roman" w:cs="Times New Roman"/>
          <w:sz w:val="24"/>
          <w:szCs w:val="24"/>
        </w:rPr>
        <w:t>. Among its many business lines are those dealing with nutrition, personal care, and housekeeping. Dove, Lipton tea, Ben &amp; Jerry's ice cream, and Hellmann's are just a few of Unilever's many brands that reach billions of people every day. Because of its worldwide reach, the company can cater to a diverse clientele and benefit from economies of scale. Unilever places a premium on sustainability. To improve consumer health while reducing its negative effect on the environment, the company took the lead in sustainability initiatives.</w:t>
      </w:r>
    </w:p>
    <w:p w14:paraId="6D0D12E8" w14:textId="77777777" w:rsidR="002C4CA7" w:rsidRDefault="002C4CA7">
      <w:pPr>
        <w:spacing w:after="0" w:line="360" w:lineRule="auto"/>
        <w:jc w:val="both"/>
        <w:rPr>
          <w:rFonts w:ascii="Times New Roman" w:eastAsia="Times New Roman" w:hAnsi="Times New Roman" w:cs="Times New Roman"/>
          <w:sz w:val="24"/>
          <w:szCs w:val="24"/>
        </w:rPr>
      </w:pPr>
    </w:p>
    <w:p w14:paraId="299B46D8" w14:textId="77777777" w:rsidR="002C4CA7" w:rsidRDefault="00000000">
      <w:pPr>
        <w:keepNext/>
        <w:spacing w:after="0" w:line="360" w:lineRule="auto"/>
        <w:jc w:val="center"/>
      </w:pPr>
      <w:r>
        <w:rPr>
          <w:rFonts w:ascii="Times New Roman" w:eastAsia="Times New Roman" w:hAnsi="Times New Roman" w:cs="Times New Roman"/>
          <w:noProof/>
          <w:sz w:val="24"/>
          <w:szCs w:val="24"/>
        </w:rPr>
        <w:drawing>
          <wp:inline distT="0" distB="0" distL="0" distR="0" wp14:anchorId="59D1D250" wp14:editId="617E27F1">
            <wp:extent cx="4182863" cy="2959100"/>
            <wp:effectExtent l="0" t="0" r="8255" b="0"/>
            <wp:docPr id="1026"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6" cstate="print"/>
                    <a:srcRect/>
                    <a:stretch/>
                  </pic:blipFill>
                  <pic:spPr>
                    <a:xfrm>
                      <a:off x="0" y="0"/>
                      <a:ext cx="4182863" cy="2959100"/>
                    </a:xfrm>
                    <a:prstGeom prst="rect">
                      <a:avLst/>
                    </a:prstGeom>
                  </pic:spPr>
                </pic:pic>
              </a:graphicData>
            </a:graphic>
          </wp:inline>
        </w:drawing>
      </w:r>
    </w:p>
    <w:p w14:paraId="44F989FC" w14:textId="77777777" w:rsidR="002C4CA7" w:rsidRDefault="00000000">
      <w:pPr>
        <w:pStyle w:val="Caption"/>
        <w:jc w:val="center"/>
        <w:rPr>
          <w:rFonts w:ascii="Times New Roman" w:eastAsia="Times New Roman" w:hAnsi="Times New Roman" w:cs="Times New Roman"/>
          <w:b/>
          <w:i w:val="0"/>
          <w:color w:val="auto"/>
          <w:sz w:val="24"/>
          <w:szCs w:val="24"/>
          <w:u w:val="single"/>
        </w:rPr>
      </w:pPr>
      <w:r>
        <w:rPr>
          <w:rFonts w:ascii="Times New Roman" w:hAnsi="Times New Roman" w:cs="Times New Roman"/>
          <w:b/>
          <w:i w:val="0"/>
          <w:color w:val="auto"/>
          <w:sz w:val="24"/>
          <w:szCs w:val="24"/>
          <w:u w:val="single"/>
        </w:rPr>
        <w:t xml:space="preserve">Figure </w:t>
      </w:r>
      <w:r>
        <w:rPr>
          <w:rFonts w:ascii="Times New Roman" w:hAnsi="Times New Roman" w:cs="Times New Roman"/>
          <w:b/>
          <w:i w:val="0"/>
          <w:color w:val="auto"/>
          <w:sz w:val="24"/>
          <w:szCs w:val="24"/>
          <w:u w:val="single"/>
        </w:rPr>
        <w:fldChar w:fldCharType="begin"/>
      </w:r>
      <w:r>
        <w:rPr>
          <w:rFonts w:ascii="Times New Roman" w:hAnsi="Times New Roman" w:cs="Times New Roman"/>
          <w:b/>
          <w:i w:val="0"/>
          <w:color w:val="auto"/>
          <w:sz w:val="24"/>
          <w:szCs w:val="24"/>
          <w:u w:val="single"/>
        </w:rPr>
        <w:instrText xml:space="preserve"> SEQ Figure \* ARABIC </w:instrText>
      </w:r>
      <w:r>
        <w:rPr>
          <w:rFonts w:ascii="Times New Roman" w:hAnsi="Times New Roman" w:cs="Times New Roman"/>
          <w:b/>
          <w:i w:val="0"/>
          <w:color w:val="auto"/>
          <w:sz w:val="24"/>
          <w:szCs w:val="24"/>
          <w:u w:val="single"/>
        </w:rPr>
        <w:fldChar w:fldCharType="separate"/>
      </w:r>
      <w:r>
        <w:rPr>
          <w:rFonts w:ascii="Times New Roman" w:hAnsi="Times New Roman" w:cs="Times New Roman"/>
          <w:b/>
          <w:i w:val="0"/>
          <w:noProof/>
          <w:color w:val="auto"/>
          <w:sz w:val="24"/>
          <w:szCs w:val="24"/>
          <w:u w:val="single"/>
        </w:rPr>
        <w:t>1</w:t>
      </w:r>
      <w:r>
        <w:rPr>
          <w:rFonts w:ascii="Times New Roman" w:hAnsi="Times New Roman" w:cs="Times New Roman"/>
          <w:b/>
          <w:i w:val="0"/>
          <w:color w:val="auto"/>
          <w:sz w:val="24"/>
          <w:szCs w:val="24"/>
          <w:u w:val="single"/>
        </w:rPr>
        <w:fldChar w:fldCharType="end"/>
      </w:r>
      <w:r>
        <w:rPr>
          <w:rFonts w:ascii="Times New Roman" w:hAnsi="Times New Roman" w:cs="Times New Roman"/>
          <w:b/>
          <w:i w:val="0"/>
          <w:color w:val="auto"/>
          <w:sz w:val="24"/>
          <w:szCs w:val="24"/>
          <w:u w:val="single"/>
        </w:rPr>
        <w:t>: Unilever's Multi Brand Strategy</w:t>
      </w:r>
    </w:p>
    <w:p w14:paraId="342F6742" w14:textId="77777777" w:rsidR="002C4CA7" w:rsidRDefault="002C4CA7">
      <w:pPr>
        <w:spacing w:after="0" w:line="360" w:lineRule="auto"/>
        <w:jc w:val="center"/>
        <w:rPr>
          <w:rFonts w:ascii="Times New Roman" w:eastAsia="Times New Roman" w:hAnsi="Times New Roman" w:cs="Times New Roman"/>
          <w:sz w:val="24"/>
          <w:szCs w:val="24"/>
        </w:rPr>
      </w:pPr>
    </w:p>
    <w:p w14:paraId="1999193C" w14:textId="77777777" w:rsidR="002C4CA7" w:rsidRDefault="002C4CA7">
      <w:pPr>
        <w:spacing w:after="0" w:line="360" w:lineRule="auto"/>
        <w:jc w:val="both"/>
        <w:rPr>
          <w:rFonts w:ascii="Times New Roman" w:eastAsia="Times New Roman" w:hAnsi="Times New Roman" w:cs="Times New Roman"/>
          <w:sz w:val="24"/>
          <w:szCs w:val="24"/>
        </w:rPr>
      </w:pPr>
    </w:p>
    <w:p w14:paraId="2169C680" w14:textId="77777777" w:rsidR="002C4CA7" w:rsidRDefault="002C4CA7">
      <w:pPr>
        <w:spacing w:after="0" w:line="360" w:lineRule="auto"/>
        <w:jc w:val="both"/>
        <w:rPr>
          <w:rFonts w:ascii="Times New Roman" w:eastAsia="Times New Roman" w:hAnsi="Times New Roman" w:cs="Times New Roman"/>
          <w:sz w:val="24"/>
          <w:szCs w:val="24"/>
        </w:rPr>
      </w:pPr>
    </w:p>
    <w:p w14:paraId="71F0DCB6" w14:textId="77777777" w:rsidR="002C4CA7" w:rsidRDefault="002C4CA7">
      <w:pPr>
        <w:spacing w:after="0" w:line="360" w:lineRule="auto"/>
        <w:jc w:val="both"/>
        <w:rPr>
          <w:rFonts w:ascii="Times New Roman" w:eastAsia="Times New Roman" w:hAnsi="Times New Roman" w:cs="Times New Roman"/>
          <w:sz w:val="24"/>
          <w:szCs w:val="24"/>
        </w:rPr>
      </w:pPr>
    </w:p>
    <w:p w14:paraId="40502582" w14:textId="77777777" w:rsidR="002C4CA7" w:rsidRDefault="002C4CA7">
      <w:pPr>
        <w:spacing w:after="0" w:line="360" w:lineRule="auto"/>
        <w:jc w:val="both"/>
        <w:rPr>
          <w:rFonts w:ascii="Times New Roman" w:eastAsia="Times New Roman" w:hAnsi="Times New Roman" w:cs="Times New Roman"/>
          <w:sz w:val="24"/>
          <w:szCs w:val="24"/>
        </w:rPr>
      </w:pPr>
    </w:p>
    <w:p w14:paraId="5DBBBB93" w14:textId="77777777" w:rsidR="002C4CA7" w:rsidRDefault="002C4CA7">
      <w:pPr>
        <w:spacing w:after="0" w:line="360" w:lineRule="auto"/>
        <w:jc w:val="both"/>
        <w:rPr>
          <w:rFonts w:ascii="Times New Roman" w:eastAsia="Times New Roman" w:hAnsi="Times New Roman" w:cs="Times New Roman"/>
          <w:sz w:val="24"/>
          <w:szCs w:val="24"/>
        </w:rPr>
      </w:pPr>
    </w:p>
    <w:p w14:paraId="0617DDF5" w14:textId="77777777" w:rsidR="002C4CA7" w:rsidRDefault="002C4CA7">
      <w:pPr>
        <w:spacing w:after="0" w:line="360" w:lineRule="auto"/>
        <w:jc w:val="both"/>
        <w:rPr>
          <w:rFonts w:ascii="Times New Roman" w:eastAsia="Times New Roman" w:hAnsi="Times New Roman" w:cs="Times New Roman"/>
          <w:sz w:val="24"/>
          <w:szCs w:val="24"/>
        </w:rPr>
      </w:pPr>
    </w:p>
    <w:p w14:paraId="5CAAB487" w14:textId="77777777" w:rsidR="002C4CA7" w:rsidRDefault="002C4CA7">
      <w:pPr>
        <w:spacing w:after="0" w:line="360" w:lineRule="auto"/>
        <w:jc w:val="both"/>
        <w:rPr>
          <w:rFonts w:ascii="Times New Roman" w:eastAsia="Times New Roman" w:hAnsi="Times New Roman" w:cs="Times New Roman"/>
          <w:sz w:val="24"/>
          <w:szCs w:val="24"/>
        </w:rPr>
      </w:pPr>
    </w:p>
    <w:p w14:paraId="1BDC858C" w14:textId="77777777" w:rsidR="002C4CA7" w:rsidRDefault="002C4CA7">
      <w:pPr>
        <w:spacing w:after="0" w:line="360" w:lineRule="auto"/>
        <w:jc w:val="both"/>
        <w:rPr>
          <w:rFonts w:ascii="Times New Roman" w:eastAsia="Times New Roman" w:hAnsi="Times New Roman" w:cs="Times New Roman"/>
          <w:sz w:val="24"/>
          <w:szCs w:val="24"/>
        </w:rPr>
      </w:pPr>
    </w:p>
    <w:p w14:paraId="75FC11EA"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Innovation is key for Unilever in responding to shifting consumer preferences, new technological developments, and global challenges (</w:t>
      </w:r>
      <w:proofErr w:type="spellStart"/>
      <w:r>
        <w:rPr>
          <w:rFonts w:ascii="Times New Roman" w:hAnsi="Times New Roman" w:cs="Times New Roman"/>
          <w:color w:val="222222"/>
          <w:sz w:val="24"/>
          <w:szCs w:val="24"/>
          <w:shd w:val="clear" w:color="auto" w:fill="FFFFFF"/>
        </w:rPr>
        <w:t>Chepkorir</w:t>
      </w:r>
      <w:proofErr w:type="spellEnd"/>
      <w:r>
        <w:rPr>
          <w:rFonts w:ascii="Times New Roman" w:hAnsi="Times New Roman" w:cs="Times New Roman"/>
          <w:color w:val="222222"/>
          <w:sz w:val="24"/>
          <w:szCs w:val="24"/>
          <w:shd w:val="clear" w:color="auto" w:fill="FFFFFF"/>
        </w:rPr>
        <w:t>, 2023).</w:t>
      </w:r>
      <w:r>
        <w:rPr>
          <w:rFonts w:ascii="Times New Roman" w:eastAsia="Times New Roman" w:hAnsi="Times New Roman" w:cs="Times New Roman"/>
          <w:sz w:val="24"/>
          <w:szCs w:val="24"/>
        </w:rPr>
        <w:t xml:space="preserve"> To secure long-term success and </w:t>
      </w:r>
      <w:proofErr w:type="spellStart"/>
      <w:r>
        <w:rPr>
          <w:rFonts w:ascii="Times New Roman" w:eastAsia="Times New Roman" w:hAnsi="Times New Roman" w:cs="Times New Roman"/>
          <w:sz w:val="24"/>
          <w:szCs w:val="24"/>
        </w:rPr>
        <w:t>fulfil</w:t>
      </w:r>
      <w:proofErr w:type="spellEnd"/>
      <w:r>
        <w:rPr>
          <w:rFonts w:ascii="Times New Roman" w:eastAsia="Times New Roman" w:hAnsi="Times New Roman" w:cs="Times New Roman"/>
          <w:sz w:val="24"/>
          <w:szCs w:val="24"/>
        </w:rPr>
        <w:t xml:space="preserve"> social responsibilities, Unilever's Sustainable Living Plan encourages forward-thinking operations. I oversee the supply chain and work to enhance operational efficiency in one of Unilever's major product categories as the Senior Operations Manager. I oversee manufacturing, make sure resources are being used efficiently, and check that operational goals align with the company's sustainability targets. I collaborate with teams from different departments to find innovative ways to improve our business processes. Successful resolution of operational difficulties is crucial to Unilever's future. To remain competitive in the consumer products market while still reaching sustainability targets, the business must identify inefficiencies and develop new solutions.</w:t>
      </w:r>
    </w:p>
    <w:p w14:paraId="624837D7" w14:textId="77777777" w:rsidR="002C4CA7" w:rsidRDefault="00000000">
      <w:pPr>
        <w:pStyle w:val="Heading1"/>
        <w:spacing w:line="360" w:lineRule="auto"/>
        <w:jc w:val="both"/>
        <w:rPr>
          <w:rFonts w:ascii="Times New Roman" w:hAnsi="Times New Roman" w:cs="Times New Roman"/>
          <w:color w:val="auto"/>
          <w:sz w:val="28"/>
          <w:szCs w:val="28"/>
        </w:rPr>
      </w:pPr>
      <w:bookmarkStart w:id="2" w:name="_Toc191537971"/>
      <w:r>
        <w:rPr>
          <w:rFonts w:ascii="Times New Roman" w:hAnsi="Times New Roman" w:cs="Times New Roman"/>
          <w:b/>
          <w:color w:val="auto"/>
          <w:sz w:val="28"/>
          <w:szCs w:val="28"/>
        </w:rPr>
        <w:t>2.</w:t>
      </w:r>
      <w:r>
        <w:rPr>
          <w:rFonts w:ascii="Times New Roman" w:hAnsi="Times New Roman" w:cs="Times New Roman"/>
          <w:color w:val="auto"/>
          <w:sz w:val="28"/>
          <w:szCs w:val="28"/>
        </w:rPr>
        <w:t xml:space="preserve"> </w:t>
      </w:r>
      <w:r>
        <w:rPr>
          <w:rStyle w:val="Strong"/>
          <w:rFonts w:ascii="Times New Roman" w:hAnsi="Times New Roman" w:cs="Times New Roman"/>
          <w:color w:val="auto"/>
          <w:sz w:val="28"/>
          <w:szCs w:val="28"/>
        </w:rPr>
        <w:t>An Examination of the Importance of Creativity and Innovation from a Critical Perspective</w:t>
      </w:r>
      <w:bookmarkEnd w:id="2"/>
    </w:p>
    <w:p w14:paraId="07931A49" w14:textId="77777777" w:rsidR="002C4CA7" w:rsidRDefault="00000000">
      <w:pPr>
        <w:pStyle w:val="Heading2"/>
        <w:spacing w:line="360" w:lineRule="auto"/>
        <w:jc w:val="both"/>
        <w:rPr>
          <w:rFonts w:ascii="Times New Roman" w:hAnsi="Times New Roman" w:cs="Times New Roman"/>
          <w:color w:val="auto"/>
          <w:sz w:val="24"/>
          <w:szCs w:val="24"/>
        </w:rPr>
      </w:pPr>
      <w:bookmarkStart w:id="3" w:name="_Toc191537972"/>
      <w:r>
        <w:rPr>
          <w:rStyle w:val="Strong"/>
          <w:rFonts w:ascii="Times New Roman" w:hAnsi="Times New Roman" w:cs="Times New Roman"/>
          <w:color w:val="auto"/>
          <w:sz w:val="24"/>
          <w:szCs w:val="24"/>
        </w:rPr>
        <w:t>2.1 Relevance of Creativity and Innovation to Unilever’s Sector</w:t>
      </w:r>
      <w:bookmarkEnd w:id="3"/>
    </w:p>
    <w:p w14:paraId="31641A91"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dynamics change in the fast-moving consumer goods (FMCG) business, making innovation crucial. The FMCG industry has high competition, rapid product turnover, and changing consumer preferences. Technological advances, environmental concerns, and social movements affect consumer expectations (</w:t>
      </w:r>
      <w:proofErr w:type="spellStart"/>
      <w:r>
        <w:rPr>
          <w:rFonts w:ascii="Times New Roman" w:hAnsi="Times New Roman" w:cs="Times New Roman"/>
          <w:sz w:val="24"/>
          <w:szCs w:val="24"/>
          <w:shd w:val="clear" w:color="auto" w:fill="FFFFFF"/>
        </w:rPr>
        <w:t>Prashar</w:t>
      </w:r>
      <w:proofErr w:type="spellEnd"/>
      <w:r>
        <w:rPr>
          <w:rFonts w:ascii="Times New Roman" w:hAnsi="Times New Roman" w:cs="Times New Roman"/>
          <w:sz w:val="24"/>
          <w:szCs w:val="24"/>
          <w:shd w:val="clear" w:color="auto" w:fill="FFFFFF"/>
        </w:rPr>
        <w:t>, 2023).</w:t>
      </w:r>
      <w:r>
        <w:rPr>
          <w:rFonts w:ascii="Times New Roman" w:eastAsia="Times New Roman" w:hAnsi="Times New Roman" w:cs="Times New Roman"/>
          <w:sz w:val="24"/>
          <w:szCs w:val="24"/>
        </w:rPr>
        <w:t xml:space="preserve"> This industry requires constant innovation to suit customer needs and guarantee corporate viability. As an industry leader, Unilever must improve its products, operational efficiency, costs, and global issues like climate change, health, and wellness. Innovation is essential for survival and growth. Innovation is vital to Unilever's FMCG market leadership, whether it's inventing new product formulas, enhancing supply chain efficiency, or infusing sustainability into every area of its operations. Clayton Christensen's disruptive innovation theory applies to FMCG. Innovation changes market dynamics and creates new markets and value networks under this paradigm. FMCG firms like Unilever face ongoing challenges from smaller, more nimble competitors (</w:t>
      </w:r>
      <w:r>
        <w:rPr>
          <w:rFonts w:ascii="Times New Roman" w:hAnsi="Times New Roman" w:cs="Times New Roman"/>
          <w:sz w:val="24"/>
          <w:szCs w:val="24"/>
          <w:shd w:val="clear" w:color="auto" w:fill="FFFFFF"/>
        </w:rPr>
        <w:t>Kang et al., 2023).</w:t>
      </w:r>
      <w:r>
        <w:rPr>
          <w:rFonts w:ascii="Times New Roman" w:eastAsia="Times New Roman" w:hAnsi="Times New Roman" w:cs="Times New Roman"/>
          <w:sz w:val="24"/>
          <w:szCs w:val="24"/>
        </w:rPr>
        <w:t xml:space="preserve"> Thus, promoting innovation allows Unilever to respond to market changes and create disruptive goods.</w:t>
      </w:r>
    </w:p>
    <w:p w14:paraId="685C016B" w14:textId="77777777" w:rsidR="002C4CA7" w:rsidRDefault="002C4CA7">
      <w:pPr>
        <w:spacing w:after="0" w:line="360" w:lineRule="auto"/>
        <w:jc w:val="both"/>
        <w:rPr>
          <w:rFonts w:ascii="Times New Roman" w:eastAsia="Times New Roman" w:hAnsi="Times New Roman" w:cs="Times New Roman"/>
          <w:sz w:val="24"/>
          <w:szCs w:val="24"/>
        </w:rPr>
      </w:pPr>
    </w:p>
    <w:p w14:paraId="2CAF506C" w14:textId="77777777" w:rsidR="002C4CA7" w:rsidRDefault="002C4CA7">
      <w:pPr>
        <w:spacing w:after="0" w:line="360" w:lineRule="auto"/>
        <w:jc w:val="both"/>
        <w:rPr>
          <w:rFonts w:ascii="Times New Roman" w:eastAsia="Times New Roman" w:hAnsi="Times New Roman" w:cs="Times New Roman"/>
          <w:sz w:val="24"/>
          <w:szCs w:val="24"/>
        </w:rPr>
      </w:pPr>
    </w:p>
    <w:p w14:paraId="5CACFDF3" w14:textId="77777777" w:rsidR="002C4CA7" w:rsidRDefault="002C4CA7">
      <w:pPr>
        <w:spacing w:after="0" w:line="360" w:lineRule="auto"/>
        <w:jc w:val="both"/>
        <w:rPr>
          <w:rFonts w:ascii="Times New Roman" w:eastAsia="Times New Roman" w:hAnsi="Times New Roman" w:cs="Times New Roman"/>
          <w:sz w:val="24"/>
          <w:szCs w:val="24"/>
        </w:rPr>
      </w:pPr>
    </w:p>
    <w:p w14:paraId="73972E63" w14:textId="77777777" w:rsidR="002C4CA7" w:rsidRDefault="002C4CA7">
      <w:pPr>
        <w:spacing w:after="0" w:line="360" w:lineRule="auto"/>
        <w:jc w:val="both"/>
        <w:rPr>
          <w:rFonts w:ascii="Times New Roman" w:eastAsia="Times New Roman" w:hAnsi="Times New Roman" w:cs="Times New Roman"/>
          <w:sz w:val="24"/>
          <w:szCs w:val="24"/>
        </w:rPr>
      </w:pPr>
    </w:p>
    <w:p w14:paraId="09DB8760" w14:textId="77777777" w:rsidR="002C4CA7" w:rsidRDefault="00000000">
      <w:pPr>
        <w:keepNext/>
        <w:spacing w:after="0" w:line="360" w:lineRule="auto"/>
        <w:jc w:val="center"/>
      </w:pPr>
      <w:r>
        <w:rPr>
          <w:rFonts w:ascii="Times New Roman" w:eastAsia="Times New Roman" w:hAnsi="Times New Roman" w:cs="Times New Roman"/>
          <w:noProof/>
          <w:sz w:val="24"/>
          <w:szCs w:val="24"/>
        </w:rPr>
        <w:drawing>
          <wp:inline distT="0" distB="0" distL="0" distR="0" wp14:anchorId="3FCF436F" wp14:editId="0D5ACEF8">
            <wp:extent cx="3811270" cy="2404375"/>
            <wp:effectExtent l="0" t="0" r="0" b="0"/>
            <wp:docPr id="1027"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5"/>
                    <pic:cNvPicPr/>
                  </pic:nvPicPr>
                  <pic:blipFill>
                    <a:blip r:embed="rId7" cstate="print"/>
                    <a:srcRect/>
                    <a:stretch/>
                  </pic:blipFill>
                  <pic:spPr>
                    <a:xfrm>
                      <a:off x="0" y="0"/>
                      <a:ext cx="3811270" cy="2404375"/>
                    </a:xfrm>
                    <a:prstGeom prst="rect">
                      <a:avLst/>
                    </a:prstGeom>
                  </pic:spPr>
                </pic:pic>
              </a:graphicData>
            </a:graphic>
          </wp:inline>
        </w:drawing>
      </w:r>
    </w:p>
    <w:p w14:paraId="45E527A5" w14:textId="77777777" w:rsidR="002C4CA7" w:rsidRDefault="00000000">
      <w:pPr>
        <w:pStyle w:val="Caption"/>
        <w:jc w:val="center"/>
        <w:rPr>
          <w:rFonts w:ascii="Times New Roman" w:eastAsia="Times New Roman" w:hAnsi="Times New Roman" w:cs="Times New Roman"/>
          <w:b/>
          <w:i w:val="0"/>
          <w:color w:val="auto"/>
          <w:sz w:val="24"/>
          <w:szCs w:val="24"/>
          <w:u w:val="single"/>
        </w:rPr>
      </w:pPr>
      <w:r>
        <w:rPr>
          <w:rFonts w:ascii="Times New Roman" w:hAnsi="Times New Roman" w:cs="Times New Roman"/>
          <w:b/>
          <w:i w:val="0"/>
          <w:color w:val="auto"/>
          <w:sz w:val="24"/>
          <w:szCs w:val="24"/>
          <w:u w:val="single"/>
        </w:rPr>
        <w:t xml:space="preserve">Figure </w:t>
      </w:r>
      <w:r>
        <w:rPr>
          <w:rFonts w:ascii="Times New Roman" w:hAnsi="Times New Roman" w:cs="Times New Roman"/>
          <w:b/>
          <w:i w:val="0"/>
          <w:color w:val="auto"/>
          <w:sz w:val="24"/>
          <w:szCs w:val="24"/>
          <w:u w:val="single"/>
        </w:rPr>
        <w:fldChar w:fldCharType="begin"/>
      </w:r>
      <w:r>
        <w:rPr>
          <w:rFonts w:ascii="Times New Roman" w:hAnsi="Times New Roman" w:cs="Times New Roman"/>
          <w:b/>
          <w:i w:val="0"/>
          <w:color w:val="auto"/>
          <w:sz w:val="24"/>
          <w:szCs w:val="24"/>
          <w:u w:val="single"/>
        </w:rPr>
        <w:instrText xml:space="preserve"> SEQ Figure \* ARABIC </w:instrText>
      </w:r>
      <w:r>
        <w:rPr>
          <w:rFonts w:ascii="Times New Roman" w:hAnsi="Times New Roman" w:cs="Times New Roman"/>
          <w:b/>
          <w:i w:val="0"/>
          <w:color w:val="auto"/>
          <w:sz w:val="24"/>
          <w:szCs w:val="24"/>
          <w:u w:val="single"/>
        </w:rPr>
        <w:fldChar w:fldCharType="separate"/>
      </w:r>
      <w:r>
        <w:rPr>
          <w:rFonts w:ascii="Times New Roman" w:hAnsi="Times New Roman" w:cs="Times New Roman"/>
          <w:b/>
          <w:i w:val="0"/>
          <w:noProof/>
          <w:color w:val="auto"/>
          <w:sz w:val="24"/>
          <w:szCs w:val="24"/>
          <w:u w:val="single"/>
        </w:rPr>
        <w:t>2</w:t>
      </w:r>
      <w:r>
        <w:rPr>
          <w:rFonts w:ascii="Times New Roman" w:hAnsi="Times New Roman" w:cs="Times New Roman"/>
          <w:b/>
          <w:i w:val="0"/>
          <w:color w:val="auto"/>
          <w:sz w:val="24"/>
          <w:szCs w:val="24"/>
          <w:u w:val="single"/>
        </w:rPr>
        <w:fldChar w:fldCharType="end"/>
      </w:r>
      <w:r>
        <w:rPr>
          <w:rFonts w:ascii="Times New Roman" w:hAnsi="Times New Roman" w:cs="Times New Roman"/>
          <w:b/>
          <w:i w:val="0"/>
          <w:color w:val="auto"/>
          <w:sz w:val="24"/>
          <w:szCs w:val="24"/>
          <w:u w:val="single"/>
        </w:rPr>
        <w:t>: FMCG (fast-moving consumer goods)</w:t>
      </w:r>
    </w:p>
    <w:p w14:paraId="032EC082" w14:textId="77777777" w:rsidR="002C4CA7" w:rsidRDefault="002C4CA7">
      <w:pPr>
        <w:spacing w:after="0" w:line="360" w:lineRule="auto"/>
        <w:jc w:val="both"/>
        <w:rPr>
          <w:rFonts w:ascii="Times New Roman" w:eastAsia="Times New Roman" w:hAnsi="Times New Roman" w:cs="Times New Roman"/>
          <w:sz w:val="24"/>
          <w:szCs w:val="24"/>
        </w:rPr>
      </w:pPr>
    </w:p>
    <w:p w14:paraId="339BED5B" w14:textId="77777777" w:rsidR="002C4CA7" w:rsidRDefault="00000000">
      <w:pPr>
        <w:pStyle w:val="Heading2"/>
        <w:spacing w:line="360" w:lineRule="auto"/>
        <w:jc w:val="both"/>
        <w:rPr>
          <w:rFonts w:ascii="Times New Roman" w:hAnsi="Times New Roman" w:cs="Times New Roman"/>
          <w:color w:val="auto"/>
          <w:sz w:val="24"/>
          <w:szCs w:val="24"/>
        </w:rPr>
      </w:pPr>
      <w:bookmarkStart w:id="4" w:name="_Toc191537973"/>
      <w:r>
        <w:rPr>
          <w:rStyle w:val="Strong"/>
          <w:rFonts w:ascii="Times New Roman" w:hAnsi="Times New Roman" w:cs="Times New Roman"/>
          <w:color w:val="auto"/>
          <w:sz w:val="24"/>
          <w:szCs w:val="24"/>
        </w:rPr>
        <w:t>2.2 The Role of Creativity</w:t>
      </w:r>
      <w:bookmarkEnd w:id="4"/>
    </w:p>
    <w:p w14:paraId="7FED8364"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Innovation requires creativity. Innovation is the execution of creative ideas, but creativity creates new possibilities. Creativity is essential to all innovation and should be fostered at every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level. In huge companies like Unilever, creative thinking must be integrated into culture and operations, not only R&amp;D (</w:t>
      </w:r>
      <w:proofErr w:type="spellStart"/>
      <w:r>
        <w:rPr>
          <w:rFonts w:ascii="Times New Roman" w:eastAsia="Times New Roman" w:hAnsi="Times New Roman" w:cs="Times New Roman"/>
          <w:sz w:val="24"/>
          <w:szCs w:val="24"/>
        </w:rPr>
        <w:t>Tidd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Bessant</w:t>
      </w:r>
      <w:proofErr w:type="spellEnd"/>
      <w:r>
        <w:rPr>
          <w:rFonts w:ascii="Times New Roman" w:eastAsia="Times New Roman" w:hAnsi="Times New Roman" w:cs="Times New Roman"/>
          <w:sz w:val="24"/>
          <w:szCs w:val="24"/>
        </w:rPr>
        <w:t xml:space="preserve">, 2018). </w:t>
      </w:r>
      <w:proofErr w:type="spellStart"/>
      <w:r>
        <w:rPr>
          <w:rFonts w:ascii="Times New Roman" w:eastAsia="Times New Roman" w:hAnsi="Times New Roman" w:cs="Times New Roman"/>
          <w:sz w:val="24"/>
          <w:szCs w:val="24"/>
        </w:rPr>
        <w:t>Tidd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Bessant's</w:t>
      </w:r>
      <w:proofErr w:type="spellEnd"/>
      <w:r>
        <w:rPr>
          <w:rFonts w:ascii="Times New Roman" w:eastAsia="Times New Roman" w:hAnsi="Times New Roman" w:cs="Times New Roman"/>
          <w:sz w:val="24"/>
          <w:szCs w:val="24"/>
        </w:rPr>
        <w:t xml:space="preserve"> Four Ps Framework of Innovation illuminate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creativity. This framework says creativity affects a business's Product, Process, Position, and Paradigm. In the context of Unilever, creativity could manifest in the development of new products (such as Dove's commitment to natural beauty), new operational processes (innovative supply chain practices), new positioning in the marketplace (as seen with the "Sustainable Living" campaign), and new paradigms (such as transforming how the company views its relationship with the environment and consumers). Creativity, therefore, is crucial to every facet of Unilever's business strategy. Furthermore, supporting creativity at every organizational level be it senior leadership, operational personnel, or R&amp;D teams encourages a flow of creative ideas (</w:t>
      </w:r>
      <w:r>
        <w:rPr>
          <w:rFonts w:ascii="Times New Roman" w:hAnsi="Times New Roman" w:cs="Times New Roman"/>
          <w:sz w:val="24"/>
          <w:szCs w:val="24"/>
          <w:shd w:val="clear" w:color="auto" w:fill="FFFFFF"/>
        </w:rPr>
        <w:t>Jain et al., 2021)</w:t>
      </w:r>
      <w:r>
        <w:rPr>
          <w:rFonts w:ascii="Times New Roman" w:eastAsia="Times New Roman" w:hAnsi="Times New Roman" w:cs="Times New Roman"/>
          <w:sz w:val="24"/>
          <w:szCs w:val="24"/>
        </w:rPr>
        <w:t>. This boosts innovation and the company's capacity to solve complicated problems. Unilever's cross-functional teams allow different personnel to interact and generate fresh ideas that would not have developed in isolated teams.</w:t>
      </w:r>
    </w:p>
    <w:p w14:paraId="55D6812C" w14:textId="77777777" w:rsidR="002C4CA7" w:rsidRDefault="00000000">
      <w:pPr>
        <w:pStyle w:val="Heading2"/>
        <w:spacing w:line="360" w:lineRule="auto"/>
        <w:jc w:val="both"/>
        <w:rPr>
          <w:rFonts w:ascii="Times New Roman" w:hAnsi="Times New Roman" w:cs="Times New Roman"/>
          <w:b/>
          <w:color w:val="auto"/>
          <w:sz w:val="24"/>
          <w:szCs w:val="24"/>
        </w:rPr>
      </w:pPr>
      <w:bookmarkStart w:id="5" w:name="_Toc191537974"/>
      <w:r>
        <w:rPr>
          <w:rFonts w:ascii="Times New Roman" w:hAnsi="Times New Roman" w:cs="Times New Roman"/>
          <w:b/>
          <w:color w:val="auto"/>
          <w:sz w:val="24"/>
          <w:szCs w:val="24"/>
        </w:rPr>
        <w:lastRenderedPageBreak/>
        <w:t>2.3 Examples from Unilever</w:t>
      </w:r>
      <w:bookmarkEnd w:id="5"/>
    </w:p>
    <w:p w14:paraId="212659C4" w14:textId="77777777" w:rsidR="002C4CA7" w:rsidRDefault="00000000">
      <w:pPr>
        <w:spacing w:after="0" w:line="360" w:lineRule="auto"/>
        <w:jc w:val="both"/>
        <w:rPr>
          <w:rFonts w:ascii="Times New Roman" w:hAnsi="Times New Roman" w:cs="Times New Roman"/>
          <w:sz w:val="24"/>
          <w:szCs w:val="24"/>
          <w:shd w:val="clear" w:color="auto" w:fill="FFFFFF"/>
        </w:rPr>
      </w:pPr>
      <w:r>
        <w:rPr>
          <w:rFonts w:ascii="Times New Roman" w:eastAsia="Times New Roman" w:hAnsi="Times New Roman" w:cs="Times New Roman"/>
          <w:sz w:val="24"/>
          <w:szCs w:val="24"/>
        </w:rPr>
        <w:t xml:space="preserve">Unilever's sustainable product lines and socially conscious advertising are examples of its ingenuity and innovation. Dove, for instance, has changed the cosmetics business by questioning beauty norms. In 2004, Dove introduced the breakthrough "Real Beauty" ad, which embraced varied body forms and natural beauty. This campaign changed beauty marketing and supported body positivity and self-esteem movements. Dove became a symbol of empowerment and inclusion, winning over people worldwide. Another example of socially impactful innovation is Unilever's Lifebuoy handwashing program. The Lifebuoy campaign encouraged children in underdeveloped nations to wash their hands through advertising and education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avoidable illnesses. This campaign's messaging, internet strategy, and grassroots attempts to influence society are innovative. Both instances show Unilever's capacity to incorporate innovation into its products and marketing, boosting commercial and social good (</w:t>
      </w:r>
      <w:proofErr w:type="spellStart"/>
      <w:r>
        <w:rPr>
          <w:rFonts w:ascii="Times New Roman" w:hAnsi="Times New Roman" w:cs="Times New Roman"/>
          <w:sz w:val="24"/>
          <w:szCs w:val="24"/>
          <w:shd w:val="clear" w:color="auto" w:fill="FFFFFF"/>
        </w:rPr>
        <w:t>Narayanan</w:t>
      </w:r>
      <w:proofErr w:type="spellEnd"/>
      <w:r>
        <w:rPr>
          <w:rFonts w:ascii="Times New Roman" w:hAnsi="Times New Roman" w:cs="Times New Roman"/>
          <w:sz w:val="24"/>
          <w:szCs w:val="24"/>
          <w:shd w:val="clear" w:color="auto" w:fill="FFFFFF"/>
        </w:rPr>
        <w:t>, S. and Das, 2022).</w:t>
      </w:r>
    </w:p>
    <w:p w14:paraId="574E7371" w14:textId="77777777" w:rsidR="002C4CA7" w:rsidRDefault="002C4CA7">
      <w:pPr>
        <w:spacing w:after="0" w:line="360" w:lineRule="auto"/>
        <w:jc w:val="both"/>
        <w:rPr>
          <w:rFonts w:ascii="Times New Roman" w:eastAsia="Times New Roman" w:hAnsi="Times New Roman" w:cs="Times New Roman"/>
          <w:sz w:val="24"/>
          <w:szCs w:val="24"/>
        </w:rPr>
      </w:pPr>
    </w:p>
    <w:p w14:paraId="77AF9B93" w14:textId="77777777" w:rsidR="002C4CA7" w:rsidRDefault="00000000">
      <w:pPr>
        <w:keepNext/>
        <w:spacing w:after="0" w:line="360" w:lineRule="auto"/>
        <w:jc w:val="center"/>
      </w:pPr>
      <w:r>
        <w:rPr>
          <w:rFonts w:ascii="Times New Roman" w:eastAsia="Times New Roman" w:hAnsi="Times New Roman" w:cs="Times New Roman"/>
          <w:noProof/>
          <w:sz w:val="24"/>
          <w:szCs w:val="24"/>
        </w:rPr>
        <w:drawing>
          <wp:inline distT="0" distB="0" distL="0" distR="0" wp14:anchorId="6FC2CB2B" wp14:editId="1EF930FA">
            <wp:extent cx="4498975" cy="3047372"/>
            <wp:effectExtent l="0" t="0" r="0" b="635"/>
            <wp:docPr id="1028"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6"/>
                    <pic:cNvPicPr/>
                  </pic:nvPicPr>
                  <pic:blipFill>
                    <a:blip r:embed="rId8" cstate="print"/>
                    <a:srcRect/>
                    <a:stretch/>
                  </pic:blipFill>
                  <pic:spPr>
                    <a:xfrm>
                      <a:off x="0" y="0"/>
                      <a:ext cx="4498975" cy="3047372"/>
                    </a:xfrm>
                    <a:prstGeom prst="rect">
                      <a:avLst/>
                    </a:prstGeom>
                  </pic:spPr>
                </pic:pic>
              </a:graphicData>
            </a:graphic>
          </wp:inline>
        </w:drawing>
      </w:r>
    </w:p>
    <w:p w14:paraId="26F05B54" w14:textId="77777777" w:rsidR="002C4CA7" w:rsidRDefault="00000000">
      <w:pPr>
        <w:pStyle w:val="Caption"/>
        <w:jc w:val="center"/>
        <w:rPr>
          <w:rFonts w:ascii="Times New Roman" w:eastAsia="Times New Roman" w:hAnsi="Times New Roman" w:cs="Times New Roman"/>
          <w:b/>
          <w:i w:val="0"/>
          <w:color w:val="auto"/>
          <w:sz w:val="24"/>
          <w:szCs w:val="24"/>
          <w:u w:val="single"/>
        </w:rPr>
      </w:pPr>
      <w:r>
        <w:rPr>
          <w:rFonts w:ascii="Times New Roman" w:hAnsi="Times New Roman" w:cs="Times New Roman"/>
          <w:b/>
          <w:i w:val="0"/>
          <w:color w:val="auto"/>
          <w:sz w:val="24"/>
          <w:szCs w:val="24"/>
          <w:u w:val="single"/>
        </w:rPr>
        <w:t xml:space="preserve">Figure </w:t>
      </w:r>
      <w:r>
        <w:rPr>
          <w:rFonts w:ascii="Times New Roman" w:hAnsi="Times New Roman" w:cs="Times New Roman"/>
          <w:b/>
          <w:i w:val="0"/>
          <w:color w:val="auto"/>
          <w:sz w:val="24"/>
          <w:szCs w:val="24"/>
          <w:u w:val="single"/>
        </w:rPr>
        <w:fldChar w:fldCharType="begin"/>
      </w:r>
      <w:r>
        <w:rPr>
          <w:rFonts w:ascii="Times New Roman" w:hAnsi="Times New Roman" w:cs="Times New Roman"/>
          <w:b/>
          <w:i w:val="0"/>
          <w:color w:val="auto"/>
          <w:sz w:val="24"/>
          <w:szCs w:val="24"/>
          <w:u w:val="single"/>
        </w:rPr>
        <w:instrText xml:space="preserve"> SEQ Figure \* ARABIC </w:instrText>
      </w:r>
      <w:r>
        <w:rPr>
          <w:rFonts w:ascii="Times New Roman" w:hAnsi="Times New Roman" w:cs="Times New Roman"/>
          <w:b/>
          <w:i w:val="0"/>
          <w:color w:val="auto"/>
          <w:sz w:val="24"/>
          <w:szCs w:val="24"/>
          <w:u w:val="single"/>
        </w:rPr>
        <w:fldChar w:fldCharType="separate"/>
      </w:r>
      <w:r>
        <w:rPr>
          <w:rFonts w:ascii="Times New Roman" w:hAnsi="Times New Roman" w:cs="Times New Roman"/>
          <w:b/>
          <w:i w:val="0"/>
          <w:noProof/>
          <w:color w:val="auto"/>
          <w:sz w:val="24"/>
          <w:szCs w:val="24"/>
          <w:u w:val="single"/>
        </w:rPr>
        <w:t>3</w:t>
      </w:r>
      <w:r>
        <w:rPr>
          <w:rFonts w:ascii="Times New Roman" w:hAnsi="Times New Roman" w:cs="Times New Roman"/>
          <w:b/>
          <w:i w:val="0"/>
          <w:color w:val="auto"/>
          <w:sz w:val="24"/>
          <w:szCs w:val="24"/>
          <w:u w:val="single"/>
        </w:rPr>
        <w:fldChar w:fldCharType="end"/>
      </w:r>
      <w:r>
        <w:rPr>
          <w:rFonts w:ascii="Times New Roman" w:hAnsi="Times New Roman" w:cs="Times New Roman"/>
          <w:b/>
          <w:i w:val="0"/>
          <w:color w:val="auto"/>
          <w:sz w:val="24"/>
          <w:szCs w:val="24"/>
          <w:u w:val="single"/>
        </w:rPr>
        <w:t>: Unilever's Products Examples</w:t>
      </w:r>
    </w:p>
    <w:p w14:paraId="6DEC61D5" w14:textId="77777777" w:rsidR="002C4CA7" w:rsidRDefault="002C4CA7">
      <w:pPr>
        <w:spacing w:after="0" w:line="360" w:lineRule="auto"/>
        <w:jc w:val="both"/>
        <w:rPr>
          <w:rFonts w:ascii="Times New Roman" w:eastAsia="Times New Roman" w:hAnsi="Times New Roman" w:cs="Times New Roman"/>
          <w:sz w:val="24"/>
          <w:szCs w:val="24"/>
        </w:rPr>
      </w:pPr>
    </w:p>
    <w:p w14:paraId="20720AB0" w14:textId="77777777" w:rsidR="002C4CA7" w:rsidRDefault="002C4CA7">
      <w:pPr>
        <w:spacing w:after="0" w:line="360" w:lineRule="auto"/>
        <w:jc w:val="both"/>
        <w:rPr>
          <w:rFonts w:ascii="Times New Roman" w:eastAsia="Times New Roman" w:hAnsi="Times New Roman" w:cs="Times New Roman"/>
          <w:sz w:val="24"/>
          <w:szCs w:val="24"/>
        </w:rPr>
      </w:pPr>
    </w:p>
    <w:p w14:paraId="5210C167" w14:textId="77777777" w:rsidR="002C4CA7" w:rsidRDefault="002C4CA7">
      <w:pPr>
        <w:spacing w:after="0" w:line="360" w:lineRule="auto"/>
        <w:jc w:val="both"/>
        <w:rPr>
          <w:rFonts w:ascii="Times New Roman" w:eastAsia="Times New Roman" w:hAnsi="Times New Roman" w:cs="Times New Roman"/>
          <w:sz w:val="24"/>
          <w:szCs w:val="24"/>
        </w:rPr>
      </w:pPr>
    </w:p>
    <w:p w14:paraId="67D8607C" w14:textId="77777777" w:rsidR="002C4CA7" w:rsidRDefault="002C4CA7">
      <w:pPr>
        <w:spacing w:after="0" w:line="360" w:lineRule="auto"/>
        <w:jc w:val="both"/>
        <w:rPr>
          <w:rFonts w:ascii="Times New Roman" w:eastAsia="Times New Roman" w:hAnsi="Times New Roman" w:cs="Times New Roman"/>
          <w:sz w:val="24"/>
          <w:szCs w:val="24"/>
        </w:rPr>
      </w:pPr>
    </w:p>
    <w:p w14:paraId="72FA6D9B" w14:textId="77777777" w:rsidR="002C4CA7" w:rsidRDefault="002C4CA7">
      <w:pPr>
        <w:spacing w:after="0" w:line="360" w:lineRule="auto"/>
        <w:jc w:val="both"/>
        <w:rPr>
          <w:rFonts w:ascii="Times New Roman" w:eastAsia="Times New Roman" w:hAnsi="Times New Roman" w:cs="Times New Roman"/>
          <w:sz w:val="24"/>
          <w:szCs w:val="24"/>
        </w:rPr>
      </w:pPr>
    </w:p>
    <w:p w14:paraId="0C4BB71E" w14:textId="77777777" w:rsidR="002C4CA7" w:rsidRDefault="00000000">
      <w:pPr>
        <w:pStyle w:val="Heading2"/>
        <w:spacing w:line="360" w:lineRule="auto"/>
        <w:jc w:val="both"/>
        <w:rPr>
          <w:rFonts w:ascii="Times New Roman" w:hAnsi="Times New Roman" w:cs="Times New Roman"/>
          <w:color w:val="auto"/>
          <w:sz w:val="24"/>
          <w:szCs w:val="24"/>
        </w:rPr>
      </w:pPr>
      <w:bookmarkStart w:id="6" w:name="_Toc191537975"/>
      <w:r>
        <w:rPr>
          <w:rStyle w:val="Strong"/>
          <w:rFonts w:ascii="Times New Roman" w:hAnsi="Times New Roman" w:cs="Times New Roman"/>
          <w:color w:val="auto"/>
          <w:sz w:val="24"/>
          <w:szCs w:val="24"/>
        </w:rPr>
        <w:t>2.4 Broader Industry Context</w:t>
      </w:r>
      <w:bookmarkEnd w:id="6"/>
    </w:p>
    <w:p w14:paraId="4FBCAB47" w14:textId="77777777" w:rsidR="002C4CA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Comparing Unilever's innovation processes to those of other FMCG businesses shows that many are spending extensively on sustainability and social responsibility. Procter &amp; Gamble (P&amp;G) has supported environmental innovation with products like Tide </w:t>
      </w:r>
      <w:proofErr w:type="spellStart"/>
      <w:r>
        <w:rPr>
          <w:rFonts w:ascii="Times New Roman" w:eastAsia="Times New Roman" w:hAnsi="Times New Roman" w:cs="Times New Roman"/>
          <w:sz w:val="24"/>
          <w:szCs w:val="24"/>
        </w:rPr>
        <w:t>Coldwater</w:t>
      </w:r>
      <w:proofErr w:type="spellEnd"/>
      <w:r>
        <w:rPr>
          <w:rFonts w:ascii="Times New Roman" w:eastAsia="Times New Roman" w:hAnsi="Times New Roman" w:cs="Times New Roman"/>
          <w:sz w:val="24"/>
          <w:szCs w:val="24"/>
        </w:rPr>
        <w:t xml:space="preserve"> detergent, which cleans clothing at lower temperatures and saves energy. The Unilever Sustainable Living Plan shows how Unilever integrates sustainability into its corporate operations. This initiative seeks to half the company's goods' environmental impact and improve one billion people's health. Open innovation platforms, where external partners create sustainable products and services, have also shown Unilever's creativity. FMCG innovation is also influenced by industry trends like plastic reduction, plant-based products, and transparent supply chains. Studies show that companies like Unilever are ahead of the curve in developing sustainable packaging, expanding their plant-based product portfolio, and ensuring supply chain traceability. Many FMCG firms are following suit, but Unilever has led the way with its dedication to innovation that benefits customers and the world. Finally, creativity and innovation are crucial in FMCG, especially for Unilever. A strong culture of innovation, helps Unilever advance product development, marketing, and social responsibility (</w:t>
      </w:r>
      <w:proofErr w:type="spellStart"/>
      <w:r>
        <w:rPr>
          <w:rFonts w:ascii="Times New Roman" w:hAnsi="Times New Roman" w:cs="Times New Roman"/>
          <w:sz w:val="24"/>
          <w:szCs w:val="24"/>
          <w:shd w:val="clear" w:color="auto" w:fill="FFFFFF"/>
        </w:rPr>
        <w:t>Kusuma</w:t>
      </w:r>
      <w:proofErr w:type="spellEnd"/>
      <w:r>
        <w:rPr>
          <w:rFonts w:ascii="Times New Roman" w:hAnsi="Times New Roman" w:cs="Times New Roman"/>
          <w:sz w:val="24"/>
          <w:szCs w:val="24"/>
          <w:shd w:val="clear" w:color="auto" w:fill="FFFFFF"/>
        </w:rPr>
        <w:t xml:space="preserve"> et al., 2024).</w:t>
      </w:r>
      <w:r>
        <w:rPr>
          <w:rFonts w:ascii="Times New Roman" w:eastAsia="Times New Roman" w:hAnsi="Times New Roman" w:cs="Times New Roman"/>
          <w:sz w:val="24"/>
          <w:szCs w:val="24"/>
        </w:rPr>
        <w:t xml:space="preserve"> Creative thinking keeps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competitive in a fast-changing sector with rising consumer expectations. Innovation and sustainability set Unilever apart in a saturated market and set best practices for FMCG companies.</w:t>
      </w:r>
    </w:p>
    <w:p w14:paraId="1403912C" w14:textId="77777777" w:rsidR="002C4CA7" w:rsidRDefault="00000000">
      <w:pPr>
        <w:pStyle w:val="Heading1"/>
        <w:spacing w:line="360" w:lineRule="auto"/>
        <w:jc w:val="both"/>
        <w:rPr>
          <w:rFonts w:ascii="Times New Roman" w:hAnsi="Times New Roman" w:cs="Times New Roman"/>
          <w:b/>
          <w:color w:val="auto"/>
          <w:sz w:val="28"/>
          <w:szCs w:val="28"/>
        </w:rPr>
      </w:pPr>
      <w:bookmarkStart w:id="7" w:name="_Toc191537976"/>
      <w:r>
        <w:rPr>
          <w:rFonts w:ascii="Times New Roman" w:hAnsi="Times New Roman" w:cs="Times New Roman"/>
          <w:b/>
          <w:color w:val="auto"/>
          <w:sz w:val="28"/>
          <w:szCs w:val="28"/>
        </w:rPr>
        <w:t>3. Analysis of the ‘4 P’s of Innovation</w:t>
      </w:r>
      <w:bookmarkEnd w:id="7"/>
      <w:r>
        <w:rPr>
          <w:rFonts w:ascii="Times New Roman" w:hAnsi="Times New Roman" w:cs="Times New Roman"/>
          <w:b/>
          <w:color w:val="auto"/>
          <w:sz w:val="28"/>
          <w:szCs w:val="28"/>
        </w:rPr>
        <w:t xml:space="preserve"> </w:t>
      </w:r>
    </w:p>
    <w:p w14:paraId="67E4F84F" w14:textId="77777777" w:rsidR="002C4CA7" w:rsidRDefault="00000000">
      <w:pPr>
        <w:pStyle w:val="Heading2"/>
        <w:spacing w:line="360" w:lineRule="auto"/>
        <w:jc w:val="both"/>
        <w:rPr>
          <w:rFonts w:ascii="Times New Roman" w:eastAsia="Times New Roman" w:hAnsi="Times New Roman" w:cs="Times New Roman"/>
          <w:b/>
          <w:color w:val="auto"/>
          <w:sz w:val="24"/>
          <w:szCs w:val="24"/>
        </w:rPr>
      </w:pPr>
      <w:bookmarkStart w:id="8" w:name="_Toc191537977"/>
      <w:r>
        <w:rPr>
          <w:rFonts w:ascii="Times New Roman" w:eastAsia="Times New Roman" w:hAnsi="Times New Roman" w:cs="Times New Roman"/>
          <w:b/>
          <w:color w:val="auto"/>
          <w:sz w:val="24"/>
          <w:szCs w:val="24"/>
        </w:rPr>
        <w:t>3.1. Overview of the 4 P’s of Innovation</w:t>
      </w:r>
      <w:bookmarkEnd w:id="8"/>
    </w:p>
    <w:p w14:paraId="5616D8CC"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framework for </w:t>
      </w:r>
      <w:proofErr w:type="spellStart"/>
      <w:r>
        <w:rPr>
          <w:rFonts w:ascii="Times New Roman" w:eastAsia="Times New Roman" w:hAnsi="Times New Roman" w:cs="Times New Roman"/>
          <w:sz w:val="24"/>
          <w:szCs w:val="24"/>
        </w:rPr>
        <w:t>categorising</w:t>
      </w:r>
      <w:proofErr w:type="spellEnd"/>
      <w:r>
        <w:rPr>
          <w:rFonts w:ascii="Times New Roman" w:eastAsia="Times New Roman" w:hAnsi="Times New Roman" w:cs="Times New Roman"/>
          <w:sz w:val="24"/>
          <w:szCs w:val="24"/>
        </w:rPr>
        <w:t xml:space="preserve"> innovations inside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the "4 P's of innovation," which stand for products, procedures, positions, and paradigms. Companies can use these categories to discover new avenues for innovation. Commodities, operations, market positioning, and business strategy may all be enhanced to achieve this goal (</w:t>
      </w:r>
      <w:proofErr w:type="spellStart"/>
      <w:r>
        <w:rPr>
          <w:rFonts w:ascii="Times New Roman" w:hAnsi="Times New Roman" w:cs="Times New Roman"/>
          <w:sz w:val="24"/>
          <w:szCs w:val="24"/>
          <w:shd w:val="clear" w:color="auto" w:fill="FFFFFF"/>
        </w:rPr>
        <w:t>Attah</w:t>
      </w:r>
      <w:proofErr w:type="spellEnd"/>
      <w:r>
        <w:rPr>
          <w:rFonts w:ascii="Times New Roman" w:hAnsi="Times New Roman" w:cs="Times New Roman"/>
          <w:sz w:val="24"/>
          <w:szCs w:val="24"/>
          <w:shd w:val="clear" w:color="auto" w:fill="FFFFFF"/>
        </w:rPr>
        <w:t xml:space="preserve"> et al., 2024).</w:t>
      </w:r>
      <w:r>
        <w:rPr>
          <w:rFonts w:ascii="Times New Roman" w:eastAsia="Times New Roman" w:hAnsi="Times New Roman" w:cs="Times New Roman"/>
          <w:sz w:val="24"/>
          <w:szCs w:val="24"/>
        </w:rPr>
        <w:t xml:space="preserve"> </w:t>
      </w:r>
    </w:p>
    <w:p w14:paraId="4587EBBE" w14:textId="77777777" w:rsidR="002C4CA7" w:rsidRDefault="00000000">
      <w:pPr>
        <w:keepNext/>
        <w:spacing w:after="0" w:line="360" w:lineRule="auto"/>
        <w:jc w:val="center"/>
      </w:pPr>
      <w:r>
        <w:rPr>
          <w:rFonts w:ascii="Times New Roman" w:eastAsia="Times New Roman" w:hAnsi="Times New Roman" w:cs="Times New Roman"/>
          <w:noProof/>
          <w:sz w:val="24"/>
          <w:szCs w:val="24"/>
        </w:rPr>
        <w:lastRenderedPageBreak/>
        <w:drawing>
          <wp:inline distT="0" distB="0" distL="0" distR="0" wp14:anchorId="58D8A024" wp14:editId="09845D33">
            <wp:extent cx="2580854" cy="2105025"/>
            <wp:effectExtent l="0" t="0" r="0" b="0"/>
            <wp:docPr id="1029"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7"/>
                    <pic:cNvPicPr/>
                  </pic:nvPicPr>
                  <pic:blipFill>
                    <a:blip r:embed="rId9" cstate="print"/>
                    <a:srcRect/>
                    <a:stretch/>
                  </pic:blipFill>
                  <pic:spPr>
                    <a:xfrm>
                      <a:off x="0" y="0"/>
                      <a:ext cx="2580854" cy="2105025"/>
                    </a:xfrm>
                    <a:prstGeom prst="rect">
                      <a:avLst/>
                    </a:prstGeom>
                  </pic:spPr>
                </pic:pic>
              </a:graphicData>
            </a:graphic>
          </wp:inline>
        </w:drawing>
      </w:r>
    </w:p>
    <w:p w14:paraId="0A6BA581" w14:textId="77777777" w:rsidR="002C4CA7" w:rsidRDefault="00000000">
      <w:pPr>
        <w:pStyle w:val="Caption"/>
        <w:jc w:val="center"/>
        <w:rPr>
          <w:rFonts w:ascii="Times New Roman" w:eastAsia="Times New Roman" w:hAnsi="Times New Roman" w:cs="Times New Roman"/>
          <w:b/>
          <w:i w:val="0"/>
          <w:color w:val="auto"/>
          <w:sz w:val="24"/>
          <w:szCs w:val="24"/>
          <w:u w:val="single"/>
        </w:rPr>
      </w:pPr>
      <w:r>
        <w:rPr>
          <w:rFonts w:ascii="Times New Roman" w:hAnsi="Times New Roman" w:cs="Times New Roman"/>
          <w:b/>
          <w:i w:val="0"/>
          <w:color w:val="auto"/>
          <w:sz w:val="24"/>
          <w:szCs w:val="24"/>
          <w:u w:val="single"/>
        </w:rPr>
        <w:t xml:space="preserve">Figure </w:t>
      </w:r>
      <w:r>
        <w:rPr>
          <w:rFonts w:ascii="Times New Roman" w:hAnsi="Times New Roman" w:cs="Times New Roman"/>
          <w:b/>
          <w:i w:val="0"/>
          <w:color w:val="auto"/>
          <w:sz w:val="24"/>
          <w:szCs w:val="24"/>
          <w:u w:val="single"/>
        </w:rPr>
        <w:fldChar w:fldCharType="begin"/>
      </w:r>
      <w:r>
        <w:rPr>
          <w:rFonts w:ascii="Times New Roman" w:hAnsi="Times New Roman" w:cs="Times New Roman"/>
          <w:b/>
          <w:i w:val="0"/>
          <w:color w:val="auto"/>
          <w:sz w:val="24"/>
          <w:szCs w:val="24"/>
          <w:u w:val="single"/>
        </w:rPr>
        <w:instrText xml:space="preserve"> SEQ Figure \* ARABIC </w:instrText>
      </w:r>
      <w:r>
        <w:rPr>
          <w:rFonts w:ascii="Times New Roman" w:hAnsi="Times New Roman" w:cs="Times New Roman"/>
          <w:b/>
          <w:i w:val="0"/>
          <w:color w:val="auto"/>
          <w:sz w:val="24"/>
          <w:szCs w:val="24"/>
          <w:u w:val="single"/>
        </w:rPr>
        <w:fldChar w:fldCharType="separate"/>
      </w:r>
      <w:r>
        <w:rPr>
          <w:rFonts w:ascii="Times New Roman" w:hAnsi="Times New Roman" w:cs="Times New Roman"/>
          <w:b/>
          <w:i w:val="0"/>
          <w:noProof/>
          <w:color w:val="auto"/>
          <w:sz w:val="24"/>
          <w:szCs w:val="24"/>
          <w:u w:val="single"/>
        </w:rPr>
        <w:t>4</w:t>
      </w:r>
      <w:r>
        <w:rPr>
          <w:rFonts w:ascii="Times New Roman" w:hAnsi="Times New Roman" w:cs="Times New Roman"/>
          <w:b/>
          <w:i w:val="0"/>
          <w:color w:val="auto"/>
          <w:sz w:val="24"/>
          <w:szCs w:val="24"/>
          <w:u w:val="single"/>
        </w:rPr>
        <w:fldChar w:fldCharType="end"/>
      </w:r>
      <w:r>
        <w:rPr>
          <w:rFonts w:ascii="Times New Roman" w:hAnsi="Times New Roman" w:cs="Times New Roman"/>
          <w:b/>
          <w:i w:val="0"/>
          <w:color w:val="auto"/>
          <w:sz w:val="24"/>
          <w:szCs w:val="24"/>
          <w:u w:val="single"/>
        </w:rPr>
        <w:t>: 4 P’s of Innovation</w:t>
      </w:r>
    </w:p>
    <w:p w14:paraId="5EB8F24B" w14:textId="77777777" w:rsidR="002C4CA7" w:rsidRDefault="002C4CA7">
      <w:pPr>
        <w:spacing w:after="0" w:line="360" w:lineRule="auto"/>
        <w:jc w:val="both"/>
        <w:rPr>
          <w:rFonts w:ascii="Times New Roman" w:eastAsia="Times New Roman" w:hAnsi="Times New Roman" w:cs="Times New Roman"/>
          <w:sz w:val="24"/>
          <w:szCs w:val="24"/>
        </w:rPr>
      </w:pPr>
    </w:p>
    <w:p w14:paraId="78341C6E" w14:textId="77777777" w:rsidR="002C4CA7" w:rsidRDefault="00000000">
      <w:pPr>
        <w:pStyle w:val="ListParagraph"/>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b/>
          <w:sz w:val="24"/>
          <w:szCs w:val="24"/>
        </w:rPr>
        <w:t>Product Innovation:</w:t>
      </w:r>
      <w:r>
        <w:rPr>
          <w:rFonts w:ascii="Times New Roman" w:hAnsi="Times New Roman" w:cs="Times New Roman"/>
          <w:sz w:val="24"/>
          <w:szCs w:val="24"/>
        </w:rPr>
        <w:t xml:space="preserve"> </w:t>
      </w:r>
    </w:p>
    <w:p w14:paraId="0233AB77"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term "product innovation" describes the process of developing upgraded or brand-new versions of existing products and services (</w:t>
      </w:r>
      <w:proofErr w:type="spellStart"/>
      <w:r>
        <w:rPr>
          <w:rFonts w:ascii="Times New Roman" w:hAnsi="Times New Roman" w:cs="Times New Roman"/>
          <w:sz w:val="24"/>
          <w:szCs w:val="24"/>
          <w:shd w:val="clear" w:color="auto" w:fill="FFFFFF"/>
        </w:rPr>
        <w:t>Adilah</w:t>
      </w:r>
      <w:proofErr w:type="spellEnd"/>
      <w:r>
        <w:rPr>
          <w:rFonts w:ascii="Times New Roman" w:hAnsi="Times New Roman" w:cs="Times New Roman"/>
          <w:sz w:val="24"/>
          <w:szCs w:val="24"/>
          <w:shd w:val="clear" w:color="auto" w:fill="FFFFFF"/>
        </w:rPr>
        <w:t xml:space="preserve"> et al., 2023)</w:t>
      </w:r>
      <w:r>
        <w:rPr>
          <w:rFonts w:ascii="Times New Roman" w:eastAsia="Times New Roman" w:hAnsi="Times New Roman" w:cs="Times New Roman"/>
          <w:sz w:val="24"/>
          <w:szCs w:val="24"/>
        </w:rPr>
        <w:t xml:space="preserve">. Improving the product's features, functionality, or design to </w:t>
      </w:r>
      <w:proofErr w:type="spellStart"/>
      <w:r>
        <w:rPr>
          <w:rFonts w:ascii="Times New Roman" w:eastAsia="Times New Roman" w:hAnsi="Times New Roman" w:cs="Times New Roman"/>
          <w:sz w:val="24"/>
          <w:szCs w:val="24"/>
        </w:rPr>
        <w:t>fulfil</w:t>
      </w:r>
      <w:proofErr w:type="spellEnd"/>
      <w:r>
        <w:rPr>
          <w:rFonts w:ascii="Times New Roman" w:eastAsia="Times New Roman" w:hAnsi="Times New Roman" w:cs="Times New Roman"/>
          <w:sz w:val="24"/>
          <w:szCs w:val="24"/>
        </w:rPr>
        <w:t xml:space="preserve"> customer wants or set the brand apart is the key objective. </w:t>
      </w:r>
    </w:p>
    <w:p w14:paraId="13459F51" w14:textId="77777777" w:rsidR="002C4CA7" w:rsidRDefault="00000000">
      <w:pPr>
        <w:pStyle w:val="ListParagraph"/>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b/>
          <w:sz w:val="24"/>
          <w:szCs w:val="24"/>
        </w:rPr>
        <w:t>Process Innovation:</w:t>
      </w:r>
      <w:r>
        <w:rPr>
          <w:rFonts w:ascii="Times New Roman" w:hAnsi="Times New Roman" w:cs="Times New Roman"/>
          <w:sz w:val="24"/>
          <w:szCs w:val="24"/>
        </w:rPr>
        <w:t xml:space="preserve"> </w:t>
      </w:r>
    </w:p>
    <w:p w14:paraId="70FDAAE9"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Betterment of a company's production, supply chain, or service delivery methods is achieved by "process innovation." Increasing productivity, decreasing expenses, or bettering operations are the goals of this project (</w:t>
      </w:r>
      <w:proofErr w:type="spellStart"/>
      <w:r>
        <w:rPr>
          <w:rFonts w:ascii="Times New Roman" w:hAnsi="Times New Roman" w:cs="Times New Roman"/>
          <w:sz w:val="24"/>
          <w:szCs w:val="24"/>
          <w:shd w:val="clear" w:color="auto" w:fill="FFFFFF"/>
        </w:rPr>
        <w:t>Piyatilake</w:t>
      </w:r>
      <w:proofErr w:type="spellEnd"/>
      <w:r>
        <w:rPr>
          <w:rFonts w:ascii="Times New Roman" w:hAnsi="Times New Roman" w:cs="Times New Roman"/>
          <w:sz w:val="24"/>
          <w:szCs w:val="24"/>
          <w:shd w:val="clear" w:color="auto" w:fill="FFFFFF"/>
        </w:rPr>
        <w:t xml:space="preserve"> et al., 2022).</w:t>
      </w:r>
      <w:r>
        <w:rPr>
          <w:rFonts w:ascii="Times New Roman" w:eastAsia="Times New Roman" w:hAnsi="Times New Roman" w:cs="Times New Roman"/>
          <w:sz w:val="24"/>
          <w:szCs w:val="24"/>
        </w:rPr>
        <w:t xml:space="preserve"> </w:t>
      </w:r>
    </w:p>
    <w:p w14:paraId="4E929E3C" w14:textId="77777777" w:rsidR="002C4CA7" w:rsidRDefault="00000000">
      <w:pPr>
        <w:pStyle w:val="ListParagraph"/>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b/>
          <w:sz w:val="24"/>
          <w:szCs w:val="24"/>
        </w:rPr>
        <w:t>Position Innovation:</w:t>
      </w:r>
      <w:r>
        <w:rPr>
          <w:rFonts w:ascii="Times New Roman" w:hAnsi="Times New Roman" w:cs="Times New Roman"/>
          <w:sz w:val="24"/>
          <w:szCs w:val="24"/>
        </w:rPr>
        <w:t xml:space="preserve"> </w:t>
      </w:r>
    </w:p>
    <w:p w14:paraId="69CD4BB8"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Position Innovation is about changing the way a product or service is perceived by the market (</w:t>
      </w:r>
      <w:proofErr w:type="spellStart"/>
      <w:r>
        <w:rPr>
          <w:rFonts w:ascii="Times New Roman" w:hAnsi="Times New Roman" w:cs="Times New Roman"/>
          <w:sz w:val="24"/>
          <w:szCs w:val="24"/>
          <w:shd w:val="clear" w:color="auto" w:fill="FFFFFF"/>
        </w:rPr>
        <w:t>Zuhroh</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Rini</w:t>
      </w:r>
      <w:proofErr w:type="spellEnd"/>
      <w:r>
        <w:rPr>
          <w:rFonts w:ascii="Times New Roman" w:hAnsi="Times New Roman" w:cs="Times New Roman"/>
          <w:sz w:val="24"/>
          <w:szCs w:val="24"/>
          <w:shd w:val="clear" w:color="auto" w:fill="FFFFFF"/>
        </w:rPr>
        <w:t>, 2024).</w:t>
      </w:r>
      <w:r>
        <w:rPr>
          <w:rFonts w:ascii="Times New Roman" w:eastAsia="Times New Roman" w:hAnsi="Times New Roman" w:cs="Times New Roman"/>
          <w:sz w:val="24"/>
          <w:szCs w:val="24"/>
        </w:rPr>
        <w:t xml:space="preserve"> This may involve repositioning the product in the market, modifying its branding, or aiming it at a different demographic of consumers. </w:t>
      </w:r>
    </w:p>
    <w:p w14:paraId="03DECF94" w14:textId="77777777" w:rsidR="002C4CA7" w:rsidRDefault="00000000">
      <w:pPr>
        <w:pStyle w:val="ListParagraph"/>
        <w:numPr>
          <w:ilvl w:val="0"/>
          <w:numId w:val="1"/>
        </w:numPr>
        <w:spacing w:after="0" w:line="360" w:lineRule="auto"/>
        <w:jc w:val="both"/>
        <w:rPr>
          <w:rFonts w:ascii="Times New Roman" w:hAnsi="Times New Roman" w:cs="Times New Roman"/>
          <w:sz w:val="24"/>
          <w:szCs w:val="24"/>
        </w:rPr>
      </w:pPr>
      <w:r>
        <w:rPr>
          <w:rStyle w:val="Strong"/>
          <w:rFonts w:ascii="Times New Roman" w:hAnsi="Times New Roman" w:cs="Times New Roman"/>
          <w:sz w:val="24"/>
          <w:szCs w:val="24"/>
        </w:rPr>
        <w:t>Paradigm Innovation</w:t>
      </w:r>
      <w:r>
        <w:rPr>
          <w:rFonts w:ascii="Times New Roman" w:hAnsi="Times New Roman" w:cs="Times New Roman"/>
          <w:sz w:val="24"/>
          <w:szCs w:val="24"/>
        </w:rPr>
        <w:t xml:space="preserve">: </w:t>
      </w:r>
    </w:p>
    <w:p w14:paraId="15CE0C4D"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Paradigm shifts also impact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structures and business models. Something fresh in business, technology, or industry strategy might be at the heart of this innovation. </w:t>
      </w:r>
    </w:p>
    <w:p w14:paraId="1CBAADE8" w14:textId="77777777" w:rsidR="002C4CA7" w:rsidRDefault="00000000">
      <w:pPr>
        <w:pStyle w:val="Heading2"/>
        <w:spacing w:line="360" w:lineRule="auto"/>
        <w:jc w:val="both"/>
        <w:rPr>
          <w:rFonts w:ascii="Times New Roman" w:eastAsia="Times New Roman" w:hAnsi="Times New Roman" w:cs="Times New Roman"/>
          <w:b/>
          <w:color w:val="auto"/>
          <w:sz w:val="24"/>
          <w:szCs w:val="24"/>
        </w:rPr>
      </w:pPr>
      <w:bookmarkStart w:id="9" w:name="_Toc191537978"/>
      <w:r>
        <w:rPr>
          <w:rFonts w:ascii="Times New Roman" w:eastAsia="Times New Roman" w:hAnsi="Times New Roman" w:cs="Times New Roman"/>
          <w:b/>
          <w:color w:val="auto"/>
          <w:sz w:val="24"/>
          <w:szCs w:val="24"/>
        </w:rPr>
        <w:t>3.2. Idea’s Categorization</w:t>
      </w:r>
      <w:bookmarkEnd w:id="9"/>
    </w:p>
    <w:p w14:paraId="40AE5F25" w14:textId="77777777" w:rsidR="002C4CA7" w:rsidRDefault="00000000">
      <w:pPr>
        <w:spacing w:after="0" w:line="360" w:lineRule="auto"/>
        <w:jc w:val="both"/>
        <w:rPr>
          <w:rFonts w:ascii="Times New Roman" w:hAnsi="Times New Roman" w:cs="Times New Roman"/>
          <w:sz w:val="24"/>
          <w:szCs w:val="24"/>
          <w:shd w:val="clear" w:color="auto" w:fill="FFFFFF"/>
        </w:rPr>
      </w:pPr>
      <w:r>
        <w:rPr>
          <w:rFonts w:ascii="Times New Roman" w:eastAsia="Times New Roman" w:hAnsi="Times New Roman" w:cs="Times New Roman"/>
          <w:sz w:val="24"/>
          <w:szCs w:val="24"/>
        </w:rPr>
        <w:t xml:space="preserve">Potentially groundbreaking new packaging for Unilever's personal care products might be biodegradable. This solution addresses the issue of plastic waste without sacrificing product performance or quality. According to the results of the investigation, this idea is closely related to it. The goal of this classification is to facilitate better production and packaging operations for Unilever. Transitioning to biodegradable packaging would necessitate adjustments to Unilever's </w:t>
      </w:r>
      <w:r>
        <w:rPr>
          <w:rFonts w:ascii="Times New Roman" w:eastAsia="Times New Roman" w:hAnsi="Times New Roman" w:cs="Times New Roman"/>
          <w:sz w:val="24"/>
          <w:szCs w:val="24"/>
        </w:rPr>
        <w:lastRenderedPageBreak/>
        <w:t>sustainability requirements in supply chain management, production procedures, and quality control (</w:t>
      </w:r>
      <w:r>
        <w:rPr>
          <w:rFonts w:ascii="Times New Roman" w:hAnsi="Times New Roman" w:cs="Times New Roman"/>
          <w:sz w:val="24"/>
          <w:szCs w:val="24"/>
          <w:shd w:val="clear" w:color="auto" w:fill="FFFFFF"/>
        </w:rPr>
        <w:t>Patel, 2023).</w:t>
      </w:r>
    </w:p>
    <w:p w14:paraId="7C84DB51" w14:textId="77777777" w:rsidR="002C4CA7" w:rsidRDefault="00000000">
      <w:pPr>
        <w:spacing w:after="0" w:line="360" w:lineRule="auto"/>
        <w:jc w:val="both"/>
        <w:rPr>
          <w:rFonts w:ascii="Times New Roman" w:eastAsia="Times New Roman" w:hAnsi="Times New Roman" w:cs="Times New Roman"/>
          <w:sz w:val="24"/>
          <w:szCs w:val="24"/>
        </w:rPr>
      </w:pPr>
      <w:bookmarkStart w:id="10" w:name="_Toc191537979"/>
      <w:r>
        <w:rPr>
          <w:rStyle w:val="Heading2Char"/>
          <w:rFonts w:ascii="Times New Roman" w:hAnsi="Times New Roman" w:cs="Times New Roman"/>
          <w:b/>
          <w:color w:val="auto"/>
          <w:sz w:val="24"/>
          <w:szCs w:val="24"/>
        </w:rPr>
        <w:t>3.3. Justification</w:t>
      </w:r>
      <w:bookmarkEnd w:id="10"/>
      <w:r>
        <w:rPr>
          <w:rFonts w:ascii="Times New Roman" w:eastAsia="Times New Roman" w:hAnsi="Times New Roman" w:cs="Times New Roman"/>
          <w:sz w:val="24"/>
          <w:szCs w:val="24"/>
        </w:rPr>
        <w:t xml:space="preserve"> </w:t>
      </w:r>
    </w:p>
    <w:p w14:paraId="0FDE9A34"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 change is in the organization's operating techniques, not the product, hence this notion is considered a process invention. The new packaging is primarily designed to make the production process more environmentally friendly; it would be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for Dove and Lifebuoy products. For the biodegradable packaging material to remain cost-effective, Unilever would have to negotiate new supplier contracts, modify its manufacturing capacities, and ensure mass production. Take a look at the process innovation history of Unilever to back up this </w:t>
      </w:r>
      <w:proofErr w:type="spellStart"/>
      <w:r>
        <w:rPr>
          <w:rFonts w:ascii="Times New Roman" w:eastAsia="Times New Roman" w:hAnsi="Times New Roman" w:cs="Times New Roman"/>
          <w:sz w:val="24"/>
          <w:szCs w:val="24"/>
        </w:rPr>
        <w:t>categorisation</w:t>
      </w:r>
      <w:proofErr w:type="spellEnd"/>
      <w:r>
        <w:rPr>
          <w:rFonts w:ascii="Times New Roman" w:eastAsia="Times New Roman" w:hAnsi="Times New Roman" w:cs="Times New Roman"/>
          <w:sz w:val="24"/>
          <w:szCs w:val="24"/>
        </w:rPr>
        <w:t xml:space="preserve">. Significant improvements in plant energy efficiency and water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have been achieved by the firm. One way Unilever is working to improve its operations and lessen its impact on the environment is by using biodegradable packaging (</w:t>
      </w:r>
      <w:r>
        <w:rPr>
          <w:rFonts w:ascii="Times New Roman" w:hAnsi="Times New Roman" w:cs="Times New Roman"/>
          <w:sz w:val="24"/>
          <w:szCs w:val="24"/>
          <w:shd w:val="clear" w:color="auto" w:fill="FFFFFF"/>
        </w:rPr>
        <w:t xml:space="preserve">Hu and </w:t>
      </w:r>
      <w:proofErr w:type="spellStart"/>
      <w:r>
        <w:rPr>
          <w:rFonts w:ascii="Times New Roman" w:hAnsi="Times New Roman" w:cs="Times New Roman"/>
          <w:sz w:val="24"/>
          <w:szCs w:val="24"/>
          <w:shd w:val="clear" w:color="auto" w:fill="FFFFFF"/>
        </w:rPr>
        <w:t>Zeng</w:t>
      </w:r>
      <w:proofErr w:type="spellEnd"/>
      <w:r>
        <w:rPr>
          <w:rFonts w:ascii="Times New Roman" w:hAnsi="Times New Roman" w:cs="Times New Roman"/>
          <w:sz w:val="24"/>
          <w:szCs w:val="24"/>
          <w:shd w:val="clear" w:color="auto" w:fill="FFFFFF"/>
        </w:rPr>
        <w:t>, 2024).</w:t>
      </w:r>
      <w:r>
        <w:rPr>
          <w:rFonts w:ascii="Times New Roman" w:eastAsia="Times New Roman" w:hAnsi="Times New Roman" w:cs="Times New Roman"/>
          <w:sz w:val="24"/>
          <w:szCs w:val="24"/>
        </w:rPr>
        <w:t xml:space="preserve"> Changes to biodegradable packaging are in line with Process Innovation and the company's environmental initiatives. To achieve its aim of reducing environmental impact without compromising product quality, Unilever has made a fundamental change to packaging and distribution across its supply chain. As a result of this technological advancement, Unilever can run more efficiently and more competitively in the more sustainable fast-moving consumer products market (</w:t>
      </w:r>
      <w:proofErr w:type="spellStart"/>
      <w:r>
        <w:rPr>
          <w:rFonts w:ascii="Times New Roman" w:hAnsi="Times New Roman" w:cs="Times New Roman"/>
          <w:sz w:val="24"/>
          <w:szCs w:val="24"/>
          <w:shd w:val="clear" w:color="auto" w:fill="FFFFFF"/>
        </w:rPr>
        <w:t>Kpoku</w:t>
      </w:r>
      <w:proofErr w:type="spellEnd"/>
      <w:r>
        <w:rPr>
          <w:rFonts w:ascii="Times New Roman" w:hAnsi="Times New Roman" w:cs="Times New Roman"/>
          <w:sz w:val="24"/>
          <w:szCs w:val="24"/>
          <w:shd w:val="clear" w:color="auto" w:fill="FFFFFF"/>
        </w:rPr>
        <w:t>, 2021).</w:t>
      </w:r>
    </w:p>
    <w:p w14:paraId="69CE8665" w14:textId="77777777" w:rsidR="002C4CA7" w:rsidRDefault="00000000">
      <w:pPr>
        <w:pStyle w:val="Heading1"/>
        <w:spacing w:line="360" w:lineRule="auto"/>
        <w:jc w:val="both"/>
        <w:rPr>
          <w:rFonts w:ascii="Times New Roman" w:hAnsi="Times New Roman" w:cs="Times New Roman"/>
          <w:b/>
          <w:color w:val="auto"/>
          <w:sz w:val="28"/>
          <w:szCs w:val="28"/>
        </w:rPr>
      </w:pPr>
      <w:bookmarkStart w:id="11" w:name="_Toc191537980"/>
      <w:r>
        <w:rPr>
          <w:rFonts w:ascii="Times New Roman" w:eastAsia="Times New Roman" w:hAnsi="Times New Roman" w:cs="Times New Roman"/>
          <w:b/>
          <w:color w:val="auto"/>
          <w:sz w:val="28"/>
          <w:szCs w:val="28"/>
        </w:rPr>
        <w:t xml:space="preserve">4. </w:t>
      </w:r>
      <w:r>
        <w:rPr>
          <w:rFonts w:ascii="Times New Roman" w:hAnsi="Times New Roman" w:cs="Times New Roman"/>
          <w:b/>
          <w:color w:val="auto"/>
          <w:sz w:val="28"/>
          <w:szCs w:val="28"/>
        </w:rPr>
        <w:t>The Creative Process in Developing Your Idea</w:t>
      </w:r>
      <w:bookmarkEnd w:id="11"/>
    </w:p>
    <w:p w14:paraId="3306B1CD" w14:textId="77777777" w:rsidR="002C4CA7" w:rsidRDefault="00000000">
      <w:pPr>
        <w:pStyle w:val="Heading2"/>
        <w:spacing w:line="360" w:lineRule="auto"/>
        <w:jc w:val="both"/>
        <w:rPr>
          <w:rFonts w:ascii="Times New Roman" w:eastAsia="Times New Roman" w:hAnsi="Times New Roman" w:cs="Times New Roman"/>
          <w:color w:val="auto"/>
          <w:sz w:val="24"/>
          <w:szCs w:val="24"/>
        </w:rPr>
      </w:pPr>
      <w:bookmarkStart w:id="12" w:name="_Toc191537981"/>
      <w:r>
        <w:rPr>
          <w:rFonts w:ascii="Times New Roman" w:hAnsi="Times New Roman" w:cs="Times New Roman"/>
          <w:b/>
          <w:color w:val="auto"/>
          <w:sz w:val="24"/>
          <w:szCs w:val="24"/>
        </w:rPr>
        <w:t>4.1.</w:t>
      </w:r>
      <w:r>
        <w:rPr>
          <w:rFonts w:ascii="Times New Roman" w:hAnsi="Times New Roman" w:cs="Times New Roman"/>
          <w:color w:val="auto"/>
          <w:sz w:val="24"/>
          <w:szCs w:val="24"/>
        </w:rPr>
        <w:t xml:space="preserve"> </w:t>
      </w:r>
      <w:r>
        <w:rPr>
          <w:rStyle w:val="Strong"/>
          <w:rFonts w:ascii="Times New Roman" w:hAnsi="Times New Roman" w:cs="Times New Roman"/>
          <w:color w:val="auto"/>
          <w:sz w:val="24"/>
          <w:szCs w:val="24"/>
        </w:rPr>
        <w:t>Overview of Creativity Models</w:t>
      </w:r>
      <w:bookmarkEnd w:id="12"/>
    </w:p>
    <w:p w14:paraId="22DFC889"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provision of formal frameworks, creativity models assist people and teams in the process of generating, refining, and putting into action unique ideas. The </w:t>
      </w:r>
      <w:proofErr w:type="spellStart"/>
      <w:r>
        <w:rPr>
          <w:rFonts w:ascii="Times New Roman" w:eastAsia="Times New Roman" w:hAnsi="Times New Roman" w:cs="Times New Roman"/>
          <w:sz w:val="24"/>
          <w:szCs w:val="24"/>
        </w:rPr>
        <w:t>Osborn-Parnes</w:t>
      </w:r>
      <w:proofErr w:type="spellEnd"/>
      <w:r>
        <w:rPr>
          <w:rFonts w:ascii="Times New Roman" w:eastAsia="Times New Roman" w:hAnsi="Times New Roman" w:cs="Times New Roman"/>
          <w:sz w:val="24"/>
          <w:szCs w:val="24"/>
        </w:rPr>
        <w:t xml:space="preserve"> Creative Problem-Solving Process is a well-known model of creativity that is frequently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to assist the development of ideas and enable individuals to overcome obstacles that stand in the way of their creative potential.</w:t>
      </w:r>
    </w:p>
    <w:p w14:paraId="7E1CF90C" w14:textId="77777777" w:rsidR="002C4CA7" w:rsidRDefault="002C4CA7">
      <w:pPr>
        <w:spacing w:after="0" w:line="360" w:lineRule="auto"/>
        <w:jc w:val="both"/>
        <w:rPr>
          <w:rFonts w:ascii="Times New Roman" w:eastAsia="Times New Roman" w:hAnsi="Times New Roman" w:cs="Times New Roman"/>
          <w:sz w:val="24"/>
          <w:szCs w:val="24"/>
        </w:rPr>
      </w:pPr>
    </w:p>
    <w:p w14:paraId="388B33ED" w14:textId="77777777" w:rsidR="002C4CA7" w:rsidRDefault="00000000">
      <w:pPr>
        <w:keepNext/>
        <w:spacing w:after="0" w:line="360" w:lineRule="auto"/>
        <w:jc w:val="center"/>
      </w:pPr>
      <w:r>
        <w:rPr>
          <w:rFonts w:ascii="Times New Roman" w:eastAsia="Times New Roman" w:hAnsi="Times New Roman" w:cs="Times New Roman"/>
          <w:noProof/>
          <w:sz w:val="24"/>
          <w:szCs w:val="24"/>
        </w:rPr>
        <w:lastRenderedPageBreak/>
        <w:drawing>
          <wp:inline distT="0" distB="0" distL="0" distR="0" wp14:anchorId="35F81205" wp14:editId="08D80EE7">
            <wp:extent cx="3440528" cy="3078789"/>
            <wp:effectExtent l="0" t="0" r="0" b="0"/>
            <wp:docPr id="1030"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8"/>
                    <pic:cNvPicPr/>
                  </pic:nvPicPr>
                  <pic:blipFill>
                    <a:blip r:embed="rId10" cstate="print"/>
                    <a:srcRect/>
                    <a:stretch/>
                  </pic:blipFill>
                  <pic:spPr>
                    <a:xfrm>
                      <a:off x="0" y="0"/>
                      <a:ext cx="3440528" cy="3078789"/>
                    </a:xfrm>
                    <a:prstGeom prst="rect">
                      <a:avLst/>
                    </a:prstGeom>
                  </pic:spPr>
                </pic:pic>
              </a:graphicData>
            </a:graphic>
          </wp:inline>
        </w:drawing>
      </w:r>
    </w:p>
    <w:p w14:paraId="4F53DA99" w14:textId="77777777" w:rsidR="002C4CA7" w:rsidRDefault="00000000">
      <w:pPr>
        <w:pStyle w:val="Caption"/>
        <w:jc w:val="center"/>
        <w:rPr>
          <w:rFonts w:ascii="Times New Roman" w:eastAsia="Times New Roman" w:hAnsi="Times New Roman" w:cs="Times New Roman"/>
          <w:b/>
          <w:i w:val="0"/>
          <w:color w:val="auto"/>
          <w:sz w:val="24"/>
          <w:szCs w:val="24"/>
          <w:u w:val="single"/>
        </w:rPr>
      </w:pPr>
      <w:r>
        <w:rPr>
          <w:rFonts w:ascii="Times New Roman" w:hAnsi="Times New Roman" w:cs="Times New Roman"/>
          <w:b/>
          <w:i w:val="0"/>
          <w:color w:val="auto"/>
          <w:sz w:val="24"/>
          <w:szCs w:val="24"/>
          <w:u w:val="single"/>
        </w:rPr>
        <w:t xml:space="preserve">Figure </w:t>
      </w:r>
      <w:r>
        <w:rPr>
          <w:rFonts w:ascii="Times New Roman" w:hAnsi="Times New Roman" w:cs="Times New Roman"/>
          <w:b/>
          <w:i w:val="0"/>
          <w:color w:val="auto"/>
          <w:sz w:val="24"/>
          <w:szCs w:val="24"/>
          <w:u w:val="single"/>
        </w:rPr>
        <w:fldChar w:fldCharType="begin"/>
      </w:r>
      <w:r>
        <w:rPr>
          <w:rFonts w:ascii="Times New Roman" w:hAnsi="Times New Roman" w:cs="Times New Roman"/>
          <w:b/>
          <w:i w:val="0"/>
          <w:color w:val="auto"/>
          <w:sz w:val="24"/>
          <w:szCs w:val="24"/>
          <w:u w:val="single"/>
        </w:rPr>
        <w:instrText xml:space="preserve"> SEQ Figure \* ARABIC </w:instrText>
      </w:r>
      <w:r>
        <w:rPr>
          <w:rFonts w:ascii="Times New Roman" w:hAnsi="Times New Roman" w:cs="Times New Roman"/>
          <w:b/>
          <w:i w:val="0"/>
          <w:color w:val="auto"/>
          <w:sz w:val="24"/>
          <w:szCs w:val="24"/>
          <w:u w:val="single"/>
        </w:rPr>
        <w:fldChar w:fldCharType="separate"/>
      </w:r>
      <w:r>
        <w:rPr>
          <w:rFonts w:ascii="Times New Roman" w:hAnsi="Times New Roman" w:cs="Times New Roman"/>
          <w:b/>
          <w:i w:val="0"/>
          <w:noProof/>
          <w:color w:val="auto"/>
          <w:sz w:val="24"/>
          <w:szCs w:val="24"/>
          <w:u w:val="single"/>
        </w:rPr>
        <w:t>5</w:t>
      </w:r>
      <w:r>
        <w:rPr>
          <w:rFonts w:ascii="Times New Roman" w:hAnsi="Times New Roman" w:cs="Times New Roman"/>
          <w:b/>
          <w:i w:val="0"/>
          <w:color w:val="auto"/>
          <w:sz w:val="24"/>
          <w:szCs w:val="24"/>
          <w:u w:val="single"/>
        </w:rPr>
        <w:fldChar w:fldCharType="end"/>
      </w:r>
      <w:r>
        <w:rPr>
          <w:rFonts w:ascii="Times New Roman" w:hAnsi="Times New Roman" w:cs="Times New Roman"/>
          <w:b/>
          <w:i w:val="0"/>
          <w:color w:val="auto"/>
          <w:sz w:val="24"/>
          <w:szCs w:val="24"/>
          <w:u w:val="single"/>
        </w:rPr>
        <w:t xml:space="preserve">: The </w:t>
      </w:r>
      <w:proofErr w:type="spellStart"/>
      <w:r>
        <w:rPr>
          <w:rFonts w:ascii="Times New Roman" w:hAnsi="Times New Roman" w:cs="Times New Roman"/>
          <w:b/>
          <w:i w:val="0"/>
          <w:color w:val="auto"/>
          <w:sz w:val="24"/>
          <w:szCs w:val="24"/>
          <w:u w:val="single"/>
        </w:rPr>
        <w:t>Osborn-Parnes</w:t>
      </w:r>
      <w:proofErr w:type="spellEnd"/>
      <w:r>
        <w:rPr>
          <w:rFonts w:ascii="Times New Roman" w:hAnsi="Times New Roman" w:cs="Times New Roman"/>
          <w:b/>
          <w:i w:val="0"/>
          <w:color w:val="auto"/>
          <w:sz w:val="24"/>
          <w:szCs w:val="24"/>
          <w:u w:val="single"/>
        </w:rPr>
        <w:t xml:space="preserve"> Creative Problem-Solving Process</w:t>
      </w:r>
    </w:p>
    <w:p w14:paraId="5EF5EEB4" w14:textId="77777777" w:rsidR="002C4CA7" w:rsidRDefault="002C4CA7">
      <w:pPr>
        <w:spacing w:after="0" w:line="360" w:lineRule="auto"/>
        <w:jc w:val="both"/>
        <w:rPr>
          <w:rFonts w:ascii="Times New Roman" w:eastAsia="Times New Roman" w:hAnsi="Times New Roman" w:cs="Times New Roman"/>
          <w:sz w:val="24"/>
          <w:szCs w:val="24"/>
        </w:rPr>
      </w:pPr>
    </w:p>
    <w:p w14:paraId="1BD36867" w14:textId="77777777" w:rsidR="002C4CA7" w:rsidRDefault="00000000">
      <w:pPr>
        <w:spacing w:line="360" w:lineRule="auto"/>
        <w:jc w:val="both"/>
        <w:rPr>
          <w:rFonts w:ascii="Times New Roman" w:hAnsi="Times New Roman" w:cs="Times New Roman"/>
          <w:sz w:val="24"/>
          <w:szCs w:val="24"/>
        </w:rPr>
      </w:pPr>
      <w:r>
        <w:rPr>
          <w:rFonts w:ascii="Times New Roman" w:hAnsi="Times New Roman" w:cs="Times New Roman"/>
          <w:sz w:val="24"/>
          <w:szCs w:val="24"/>
        </w:rPr>
        <w:t>This model involves several stages:</w:t>
      </w:r>
    </w:p>
    <w:p w14:paraId="1858F84F" w14:textId="77777777" w:rsidR="002C4CA7" w:rsidRDefault="00000000">
      <w:pPr>
        <w:numPr>
          <w:ilvl w:val="0"/>
          <w:numId w:val="2"/>
        </w:numPr>
        <w:tabs>
          <w:tab w:val="left" w:pos="720"/>
        </w:tabs>
        <w:spacing w:line="360" w:lineRule="auto"/>
        <w:jc w:val="both"/>
        <w:rPr>
          <w:rFonts w:ascii="Times New Roman" w:hAnsi="Times New Roman" w:cs="Times New Roman"/>
          <w:sz w:val="24"/>
          <w:szCs w:val="24"/>
        </w:rPr>
      </w:pPr>
      <w:r>
        <w:rPr>
          <w:rFonts w:ascii="Times New Roman" w:hAnsi="Times New Roman" w:cs="Times New Roman"/>
          <w:b/>
          <w:bCs/>
          <w:sz w:val="24"/>
          <w:szCs w:val="24"/>
        </w:rPr>
        <w:t>Objective Finding</w:t>
      </w:r>
      <w:r>
        <w:rPr>
          <w:rFonts w:ascii="Times New Roman" w:hAnsi="Times New Roman" w:cs="Times New Roman"/>
          <w:sz w:val="24"/>
          <w:szCs w:val="24"/>
        </w:rPr>
        <w:t>: Clarifying the problem or goal.</w:t>
      </w:r>
    </w:p>
    <w:p w14:paraId="283AADB7" w14:textId="77777777" w:rsidR="002C4CA7" w:rsidRDefault="00000000">
      <w:pPr>
        <w:numPr>
          <w:ilvl w:val="0"/>
          <w:numId w:val="2"/>
        </w:numPr>
        <w:tabs>
          <w:tab w:val="left" w:pos="720"/>
        </w:tabs>
        <w:spacing w:line="360" w:lineRule="auto"/>
        <w:jc w:val="both"/>
        <w:rPr>
          <w:rFonts w:ascii="Times New Roman" w:hAnsi="Times New Roman" w:cs="Times New Roman"/>
          <w:sz w:val="24"/>
          <w:szCs w:val="24"/>
        </w:rPr>
      </w:pPr>
      <w:r>
        <w:rPr>
          <w:rFonts w:ascii="Times New Roman" w:hAnsi="Times New Roman" w:cs="Times New Roman"/>
          <w:b/>
          <w:bCs/>
          <w:sz w:val="24"/>
          <w:szCs w:val="24"/>
        </w:rPr>
        <w:t>Fact Finding</w:t>
      </w:r>
      <w:r>
        <w:rPr>
          <w:rFonts w:ascii="Times New Roman" w:hAnsi="Times New Roman" w:cs="Times New Roman"/>
          <w:sz w:val="24"/>
          <w:szCs w:val="24"/>
        </w:rPr>
        <w:t>: Gathering information and exploring existing knowledge.</w:t>
      </w:r>
    </w:p>
    <w:p w14:paraId="6E27161A" w14:textId="77777777" w:rsidR="002C4CA7" w:rsidRDefault="00000000">
      <w:pPr>
        <w:numPr>
          <w:ilvl w:val="0"/>
          <w:numId w:val="2"/>
        </w:numPr>
        <w:tabs>
          <w:tab w:val="left" w:pos="720"/>
        </w:tabs>
        <w:spacing w:line="360" w:lineRule="auto"/>
        <w:jc w:val="both"/>
        <w:rPr>
          <w:rFonts w:ascii="Times New Roman" w:hAnsi="Times New Roman" w:cs="Times New Roman"/>
          <w:sz w:val="24"/>
          <w:szCs w:val="24"/>
        </w:rPr>
      </w:pPr>
      <w:r>
        <w:rPr>
          <w:rFonts w:ascii="Times New Roman" w:hAnsi="Times New Roman" w:cs="Times New Roman"/>
          <w:b/>
          <w:bCs/>
          <w:sz w:val="24"/>
          <w:szCs w:val="24"/>
        </w:rPr>
        <w:t>Problem Finding</w:t>
      </w:r>
      <w:r>
        <w:rPr>
          <w:rFonts w:ascii="Times New Roman" w:hAnsi="Times New Roman" w:cs="Times New Roman"/>
          <w:sz w:val="24"/>
          <w:szCs w:val="24"/>
        </w:rPr>
        <w:t>: Defining the exact problem or challenge in a way that opens up potential solutions.</w:t>
      </w:r>
    </w:p>
    <w:p w14:paraId="6C87CE5E" w14:textId="77777777" w:rsidR="002C4CA7" w:rsidRDefault="00000000">
      <w:pPr>
        <w:numPr>
          <w:ilvl w:val="0"/>
          <w:numId w:val="2"/>
        </w:numPr>
        <w:tabs>
          <w:tab w:val="left" w:pos="720"/>
        </w:tabs>
        <w:spacing w:line="360" w:lineRule="auto"/>
        <w:jc w:val="both"/>
        <w:rPr>
          <w:rFonts w:ascii="Times New Roman" w:hAnsi="Times New Roman" w:cs="Times New Roman"/>
          <w:sz w:val="24"/>
          <w:szCs w:val="24"/>
        </w:rPr>
      </w:pPr>
      <w:r>
        <w:rPr>
          <w:rFonts w:ascii="Times New Roman" w:hAnsi="Times New Roman" w:cs="Times New Roman"/>
          <w:b/>
          <w:bCs/>
          <w:sz w:val="24"/>
          <w:szCs w:val="24"/>
        </w:rPr>
        <w:t>Idea Finding</w:t>
      </w:r>
      <w:r>
        <w:rPr>
          <w:rFonts w:ascii="Times New Roman" w:hAnsi="Times New Roman" w:cs="Times New Roman"/>
          <w:sz w:val="24"/>
          <w:szCs w:val="24"/>
        </w:rPr>
        <w:t>: Brainstorming and generating creative ideas without judgment.</w:t>
      </w:r>
    </w:p>
    <w:p w14:paraId="3104CDC8" w14:textId="77777777" w:rsidR="002C4CA7" w:rsidRDefault="00000000">
      <w:pPr>
        <w:numPr>
          <w:ilvl w:val="0"/>
          <w:numId w:val="2"/>
        </w:numPr>
        <w:tabs>
          <w:tab w:val="left" w:pos="720"/>
        </w:tabs>
        <w:spacing w:line="360" w:lineRule="auto"/>
        <w:jc w:val="both"/>
        <w:rPr>
          <w:rFonts w:ascii="Times New Roman" w:hAnsi="Times New Roman" w:cs="Times New Roman"/>
          <w:sz w:val="24"/>
          <w:szCs w:val="24"/>
        </w:rPr>
      </w:pPr>
      <w:r>
        <w:rPr>
          <w:rFonts w:ascii="Times New Roman" w:hAnsi="Times New Roman" w:cs="Times New Roman"/>
          <w:b/>
          <w:bCs/>
          <w:sz w:val="24"/>
          <w:szCs w:val="24"/>
        </w:rPr>
        <w:t>Solution Finding</w:t>
      </w:r>
      <w:r>
        <w:rPr>
          <w:rFonts w:ascii="Times New Roman" w:hAnsi="Times New Roman" w:cs="Times New Roman"/>
          <w:sz w:val="24"/>
          <w:szCs w:val="24"/>
        </w:rPr>
        <w:t>: Refining and selecting the most practical and viable ideas.</w:t>
      </w:r>
    </w:p>
    <w:p w14:paraId="20573F36" w14:textId="77777777" w:rsidR="002C4CA7" w:rsidRDefault="00000000">
      <w:pPr>
        <w:numPr>
          <w:ilvl w:val="0"/>
          <w:numId w:val="2"/>
        </w:numPr>
        <w:tabs>
          <w:tab w:val="left" w:pos="720"/>
        </w:tabs>
        <w:spacing w:line="360" w:lineRule="auto"/>
        <w:jc w:val="both"/>
        <w:rPr>
          <w:rFonts w:ascii="Times New Roman" w:hAnsi="Times New Roman" w:cs="Times New Roman"/>
          <w:sz w:val="24"/>
          <w:szCs w:val="24"/>
        </w:rPr>
      </w:pPr>
      <w:r>
        <w:rPr>
          <w:rFonts w:ascii="Times New Roman" w:hAnsi="Times New Roman" w:cs="Times New Roman"/>
          <w:b/>
          <w:bCs/>
          <w:sz w:val="24"/>
          <w:szCs w:val="24"/>
        </w:rPr>
        <w:t>Acceptance Finding</w:t>
      </w:r>
      <w:r>
        <w:rPr>
          <w:rFonts w:ascii="Times New Roman" w:hAnsi="Times New Roman" w:cs="Times New Roman"/>
          <w:sz w:val="24"/>
          <w:szCs w:val="24"/>
        </w:rPr>
        <w:t>: Determining how to implement the solution and gaining buy-in from stakeholders.</w:t>
      </w:r>
    </w:p>
    <w:p w14:paraId="4E20AE04" w14:textId="77777777" w:rsidR="002C4CA7" w:rsidRDefault="00000000">
      <w:pPr>
        <w:spacing w:after="0" w:line="360" w:lineRule="auto"/>
        <w:ind w:left="9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Design Thinking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empathy, problem-defining, ideating, prototyping, and testing and is another popular approach. Understanding consumer requirements and iterating on feedback are its goals (</w:t>
      </w:r>
      <w:r>
        <w:rPr>
          <w:rFonts w:ascii="Times New Roman" w:hAnsi="Times New Roman" w:cs="Times New Roman"/>
          <w:color w:val="222222"/>
          <w:sz w:val="24"/>
          <w:szCs w:val="24"/>
          <w:shd w:val="clear" w:color="auto" w:fill="FFFFFF"/>
        </w:rPr>
        <w:t>Kim and Park, 2021).</w:t>
      </w:r>
      <w:r>
        <w:rPr>
          <w:rFonts w:ascii="Times New Roman" w:eastAsia="Times New Roman" w:hAnsi="Times New Roman" w:cs="Times New Roman"/>
          <w:sz w:val="24"/>
          <w:szCs w:val="24"/>
        </w:rPr>
        <w:t xml:space="preserve"> Both strategies encourage methodical innovation while fostering creativity and adaptability.</w:t>
      </w:r>
    </w:p>
    <w:p w14:paraId="56C0C085" w14:textId="77777777" w:rsidR="002C4CA7" w:rsidRDefault="002C4CA7">
      <w:pPr>
        <w:spacing w:after="0" w:line="360" w:lineRule="auto"/>
        <w:ind w:left="90"/>
        <w:jc w:val="both"/>
        <w:rPr>
          <w:rFonts w:ascii="Times New Roman" w:eastAsia="Times New Roman" w:hAnsi="Times New Roman" w:cs="Times New Roman"/>
          <w:sz w:val="24"/>
          <w:szCs w:val="24"/>
        </w:rPr>
      </w:pPr>
    </w:p>
    <w:p w14:paraId="3BA68BD4" w14:textId="77777777" w:rsidR="002C4CA7" w:rsidRDefault="00000000">
      <w:pPr>
        <w:keepNext/>
        <w:spacing w:after="0" w:line="360" w:lineRule="auto"/>
        <w:ind w:left="90"/>
        <w:jc w:val="center"/>
      </w:pPr>
      <w:r>
        <w:rPr>
          <w:rFonts w:ascii="Times New Roman" w:eastAsia="Times New Roman" w:hAnsi="Times New Roman" w:cs="Times New Roman"/>
          <w:noProof/>
          <w:sz w:val="24"/>
          <w:szCs w:val="24"/>
        </w:rPr>
        <w:lastRenderedPageBreak/>
        <w:drawing>
          <wp:inline distT="0" distB="0" distL="0" distR="0" wp14:anchorId="63C07986" wp14:editId="6A030010">
            <wp:extent cx="3276600" cy="3276600"/>
            <wp:effectExtent l="0" t="0" r="0" b="0"/>
            <wp:docPr id="1031"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0"/>
                    <pic:cNvPicPr/>
                  </pic:nvPicPr>
                  <pic:blipFill>
                    <a:blip r:embed="rId11" cstate="print"/>
                    <a:srcRect/>
                    <a:stretch/>
                  </pic:blipFill>
                  <pic:spPr>
                    <a:xfrm>
                      <a:off x="0" y="0"/>
                      <a:ext cx="3276600" cy="3276600"/>
                    </a:xfrm>
                    <a:prstGeom prst="rect">
                      <a:avLst/>
                    </a:prstGeom>
                  </pic:spPr>
                </pic:pic>
              </a:graphicData>
            </a:graphic>
          </wp:inline>
        </w:drawing>
      </w:r>
    </w:p>
    <w:p w14:paraId="7F4F11DD" w14:textId="77777777" w:rsidR="002C4CA7" w:rsidRDefault="00000000">
      <w:pPr>
        <w:pStyle w:val="Caption"/>
        <w:jc w:val="center"/>
        <w:rPr>
          <w:rFonts w:ascii="Times New Roman" w:eastAsia="Times New Roman" w:hAnsi="Times New Roman" w:cs="Times New Roman"/>
          <w:b/>
          <w:i w:val="0"/>
          <w:color w:val="auto"/>
          <w:sz w:val="24"/>
          <w:szCs w:val="24"/>
          <w:u w:val="single"/>
        </w:rPr>
      </w:pPr>
      <w:r>
        <w:rPr>
          <w:rFonts w:ascii="Times New Roman" w:hAnsi="Times New Roman" w:cs="Times New Roman"/>
          <w:b/>
          <w:i w:val="0"/>
          <w:color w:val="auto"/>
          <w:sz w:val="24"/>
          <w:szCs w:val="24"/>
          <w:u w:val="single"/>
        </w:rPr>
        <w:t xml:space="preserve">Figure </w:t>
      </w:r>
      <w:r>
        <w:rPr>
          <w:rFonts w:ascii="Times New Roman" w:hAnsi="Times New Roman" w:cs="Times New Roman"/>
          <w:b/>
          <w:i w:val="0"/>
          <w:color w:val="auto"/>
          <w:sz w:val="24"/>
          <w:szCs w:val="24"/>
          <w:u w:val="single"/>
        </w:rPr>
        <w:fldChar w:fldCharType="begin"/>
      </w:r>
      <w:r>
        <w:rPr>
          <w:rFonts w:ascii="Times New Roman" w:hAnsi="Times New Roman" w:cs="Times New Roman"/>
          <w:b/>
          <w:i w:val="0"/>
          <w:color w:val="auto"/>
          <w:sz w:val="24"/>
          <w:szCs w:val="24"/>
          <w:u w:val="single"/>
        </w:rPr>
        <w:instrText xml:space="preserve"> SEQ Figure \* ARABIC </w:instrText>
      </w:r>
      <w:r>
        <w:rPr>
          <w:rFonts w:ascii="Times New Roman" w:hAnsi="Times New Roman" w:cs="Times New Roman"/>
          <w:b/>
          <w:i w:val="0"/>
          <w:color w:val="auto"/>
          <w:sz w:val="24"/>
          <w:szCs w:val="24"/>
          <w:u w:val="single"/>
        </w:rPr>
        <w:fldChar w:fldCharType="separate"/>
      </w:r>
      <w:r>
        <w:rPr>
          <w:rFonts w:ascii="Times New Roman" w:hAnsi="Times New Roman" w:cs="Times New Roman"/>
          <w:b/>
          <w:i w:val="0"/>
          <w:noProof/>
          <w:color w:val="auto"/>
          <w:sz w:val="24"/>
          <w:szCs w:val="24"/>
          <w:u w:val="single"/>
        </w:rPr>
        <w:t>6</w:t>
      </w:r>
      <w:r>
        <w:rPr>
          <w:rFonts w:ascii="Times New Roman" w:hAnsi="Times New Roman" w:cs="Times New Roman"/>
          <w:b/>
          <w:i w:val="0"/>
          <w:color w:val="auto"/>
          <w:sz w:val="24"/>
          <w:szCs w:val="24"/>
          <w:u w:val="single"/>
        </w:rPr>
        <w:fldChar w:fldCharType="end"/>
      </w:r>
      <w:r>
        <w:rPr>
          <w:rFonts w:ascii="Times New Roman" w:hAnsi="Times New Roman" w:cs="Times New Roman"/>
          <w:b/>
          <w:i w:val="0"/>
          <w:color w:val="auto"/>
          <w:sz w:val="24"/>
          <w:szCs w:val="24"/>
          <w:u w:val="single"/>
        </w:rPr>
        <w:t>: Design Thinking Process</w:t>
      </w:r>
    </w:p>
    <w:p w14:paraId="176D40ED" w14:textId="77777777" w:rsidR="002C4CA7" w:rsidRDefault="002C4CA7">
      <w:pPr>
        <w:spacing w:after="0" w:line="360" w:lineRule="auto"/>
        <w:jc w:val="both"/>
        <w:rPr>
          <w:rFonts w:ascii="Times New Roman" w:eastAsia="Times New Roman" w:hAnsi="Times New Roman" w:cs="Times New Roman"/>
          <w:sz w:val="24"/>
          <w:szCs w:val="24"/>
        </w:rPr>
      </w:pPr>
    </w:p>
    <w:p w14:paraId="55607E51" w14:textId="77777777" w:rsidR="002C4CA7" w:rsidRDefault="00000000">
      <w:pPr>
        <w:pStyle w:val="Heading2"/>
        <w:spacing w:line="360" w:lineRule="auto"/>
        <w:jc w:val="both"/>
        <w:rPr>
          <w:rFonts w:ascii="Times New Roman" w:hAnsi="Times New Roman" w:cs="Times New Roman"/>
          <w:color w:val="auto"/>
          <w:sz w:val="24"/>
          <w:szCs w:val="24"/>
        </w:rPr>
      </w:pPr>
      <w:bookmarkStart w:id="13" w:name="_Toc191537982"/>
      <w:r>
        <w:rPr>
          <w:rStyle w:val="Strong"/>
          <w:rFonts w:ascii="Times New Roman" w:hAnsi="Times New Roman" w:cs="Times New Roman"/>
          <w:color w:val="auto"/>
          <w:sz w:val="24"/>
          <w:szCs w:val="24"/>
        </w:rPr>
        <w:t>4.2. Step-by-Step Application</w:t>
      </w:r>
      <w:bookmarkEnd w:id="13"/>
    </w:p>
    <w:p w14:paraId="71DAC86F" w14:textId="77777777" w:rsidR="002C4CA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unique proposal, a sustainable packaging solution for Unilever's personal care products, used the </w:t>
      </w:r>
      <w:proofErr w:type="spellStart"/>
      <w:r>
        <w:rPr>
          <w:rFonts w:ascii="Times New Roman" w:eastAsia="Times New Roman" w:hAnsi="Times New Roman" w:cs="Times New Roman"/>
          <w:sz w:val="24"/>
          <w:szCs w:val="24"/>
        </w:rPr>
        <w:t>Osborn-Parnes</w:t>
      </w:r>
      <w:proofErr w:type="spellEnd"/>
      <w:r>
        <w:rPr>
          <w:rFonts w:ascii="Times New Roman" w:eastAsia="Times New Roman" w:hAnsi="Times New Roman" w:cs="Times New Roman"/>
          <w:sz w:val="24"/>
          <w:szCs w:val="24"/>
        </w:rPr>
        <w:t xml:space="preserve"> Creative Problem-Solving Process and Design Thinking. This is how I implemented this process:</w:t>
      </w:r>
    </w:p>
    <w:p w14:paraId="71483073" w14:textId="77777777" w:rsidR="002C4CA7" w:rsidRDefault="00000000">
      <w:pPr>
        <w:pStyle w:val="ListParagraph"/>
        <w:numPr>
          <w:ilvl w:val="0"/>
          <w:numId w:val="3"/>
        </w:num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Objective Finding: </w:t>
      </w:r>
    </w:p>
    <w:p w14:paraId="79779BCB" w14:textId="77777777" w:rsidR="002C4CA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Define the problem as the first phase. Like many FMCG firms, Unilever confronts growing demand from customers, authorities, and stakeholders to decrease environmental impact. Eco-friendly alternatives are in demand due to plastic waste. A sustainable packaging solution that decreases plastic use and maintains product quality was the goal (</w:t>
      </w:r>
      <w:r>
        <w:rPr>
          <w:rFonts w:ascii="Times New Roman" w:hAnsi="Times New Roman" w:cs="Times New Roman"/>
          <w:sz w:val="24"/>
          <w:szCs w:val="24"/>
          <w:shd w:val="clear" w:color="auto" w:fill="FFFFFF"/>
        </w:rPr>
        <w:t>Ibrahim et al., 2022).</w:t>
      </w:r>
    </w:p>
    <w:p w14:paraId="7CA0A9DD" w14:textId="77777777" w:rsidR="002C4CA7" w:rsidRDefault="00000000">
      <w:pPr>
        <w:pStyle w:val="ListParagraph"/>
        <w:numPr>
          <w:ilvl w:val="0"/>
          <w:numId w:val="3"/>
        </w:num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 Finding:</w:t>
      </w:r>
    </w:p>
    <w:p w14:paraId="3AA16B83" w14:textId="77777777" w:rsidR="002C4CA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fact-finding phase, I collected data on packaging practices in Unilever and the FMCG industry. I studied biodegradable material research, customer demands for sustainable packaging, and competitor plastic reduction initiatives. Considering Unilever's "Sustainable Living Plan" and the technological challenges of altering container materials was also necessary.</w:t>
      </w:r>
    </w:p>
    <w:p w14:paraId="5DA64D8A" w14:textId="77777777" w:rsidR="002C4CA7" w:rsidRDefault="00000000">
      <w:pPr>
        <w:pStyle w:val="ListParagraph"/>
        <w:numPr>
          <w:ilvl w:val="0"/>
          <w:numId w:val="3"/>
        </w:num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Problem Finding: </w:t>
      </w:r>
    </w:p>
    <w:p w14:paraId="4FF995E0" w14:textId="77777777" w:rsidR="002C4CA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the challenge more thoroughly. It wasn't enough to reduce plastic—Unilever needed a cost-effective, high-quality substitute. It was necessary to address the material's durability, manufacturability, pricing, and brand image and consumer acceptance. These limits helped concentrate and define the innovation process (</w:t>
      </w:r>
      <w:r>
        <w:rPr>
          <w:rFonts w:ascii="Times New Roman" w:hAnsi="Times New Roman" w:cs="Times New Roman"/>
          <w:sz w:val="24"/>
          <w:szCs w:val="24"/>
          <w:shd w:val="clear" w:color="auto" w:fill="FFFFFF"/>
        </w:rPr>
        <w:t>Javaid et al., 2021)</w:t>
      </w:r>
      <w:r>
        <w:rPr>
          <w:rFonts w:ascii="Times New Roman" w:eastAsia="Times New Roman" w:hAnsi="Times New Roman" w:cs="Times New Roman"/>
          <w:sz w:val="24"/>
          <w:szCs w:val="24"/>
        </w:rPr>
        <w:t>.</w:t>
      </w:r>
    </w:p>
    <w:p w14:paraId="34F79E0C" w14:textId="77777777" w:rsidR="002C4CA7" w:rsidRDefault="00000000">
      <w:pPr>
        <w:pStyle w:val="ListParagraph"/>
        <w:numPr>
          <w:ilvl w:val="0"/>
          <w:numId w:val="3"/>
        </w:num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Idea Finding:</w:t>
      </w:r>
    </w:p>
    <w:p w14:paraId="1A770CE0" w14:textId="77777777" w:rsidR="002C4CA7" w:rsidRDefault="00000000">
      <w:p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After defining the challenge and restrictions, the brainstorming phase began. I came up with various sustainable packaging solutions from the fact-finding process. Biodegradable plastics, plant-based </w:t>
      </w:r>
      <w:proofErr w:type="spellStart"/>
      <w:r>
        <w:rPr>
          <w:rFonts w:ascii="Times New Roman" w:eastAsia="Times New Roman" w:hAnsi="Times New Roman" w:cs="Times New Roman"/>
          <w:sz w:val="24"/>
          <w:szCs w:val="24"/>
        </w:rPr>
        <w:t>fibres</w:t>
      </w:r>
      <w:proofErr w:type="spellEnd"/>
      <w:r>
        <w:rPr>
          <w:rFonts w:ascii="Times New Roman" w:eastAsia="Times New Roman" w:hAnsi="Times New Roman" w:cs="Times New Roman"/>
          <w:sz w:val="24"/>
          <w:szCs w:val="24"/>
        </w:rPr>
        <w:t>, and edible packaging were used. I investigated adding recyclable materials to current package designs. It was important to think extensively and develop numerous ideas without judgment.</w:t>
      </w:r>
      <w:r>
        <w:rPr>
          <w:rFonts w:ascii="Times New Roman" w:eastAsia="Times New Roman" w:hAnsi="Times New Roman" w:cs="Times New Roman"/>
          <w:sz w:val="24"/>
          <w:szCs w:val="24"/>
        </w:rPr>
        <w:br/>
      </w:r>
    </w:p>
    <w:p w14:paraId="6435B109" w14:textId="77777777" w:rsidR="002C4CA7" w:rsidRDefault="00000000">
      <w:pPr>
        <w:pStyle w:val="ListParagraph"/>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Solution Finding:</w:t>
      </w:r>
    </w:p>
    <w:p w14:paraId="7AD580EE" w14:textId="77777777" w:rsidR="002C4CA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brainstorming, we assessed their practicality. Considerations were affordability, scalability, and environmental effect. I worked on biodegradable plastics to replace conventional plastic and meet Unilever's environmental goals. After researching, I chose biodegradable packaging produced from plant-based polymers for its affordability and environmental friendliness. This material balanced environmental advantages and mass production suitability well.</w:t>
      </w:r>
    </w:p>
    <w:p w14:paraId="6BC0226B" w14:textId="77777777" w:rsidR="002C4CA7" w:rsidRDefault="00000000">
      <w:pPr>
        <w:pStyle w:val="ListParagraph"/>
        <w:numPr>
          <w:ilvl w:val="0"/>
          <w:numId w:val="3"/>
        </w:numPr>
        <w:spacing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Acceptance Finding: </w:t>
      </w:r>
    </w:p>
    <w:p w14:paraId="44F55BBB" w14:textId="77777777" w:rsidR="002C4CA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final phase involved </w:t>
      </w:r>
      <w:proofErr w:type="spellStart"/>
      <w:r>
        <w:rPr>
          <w:rFonts w:ascii="Times New Roman" w:eastAsia="Times New Roman" w:hAnsi="Times New Roman" w:cs="Times New Roman"/>
          <w:sz w:val="24"/>
          <w:szCs w:val="24"/>
        </w:rPr>
        <w:t>conceptualising</w:t>
      </w:r>
      <w:proofErr w:type="spellEnd"/>
      <w:r>
        <w:rPr>
          <w:rFonts w:ascii="Times New Roman" w:eastAsia="Times New Roman" w:hAnsi="Times New Roman" w:cs="Times New Roman"/>
          <w:sz w:val="24"/>
          <w:szCs w:val="24"/>
        </w:rPr>
        <w:t xml:space="preserve"> a presentation for Unilever stakeholders. I proposed the material's advantages, long-term cost reductions, and compatibility with Unilever's sustainability goals. This included designing a plan for the implementation of the new packaging across product lines and determining how to convey this innovation to customers to boost Unilever's sustainability leadership (</w:t>
      </w:r>
      <w:proofErr w:type="spellStart"/>
      <w:r>
        <w:rPr>
          <w:rFonts w:ascii="Times New Roman" w:hAnsi="Times New Roman" w:cs="Times New Roman"/>
          <w:sz w:val="24"/>
          <w:szCs w:val="24"/>
          <w:shd w:val="clear" w:color="auto" w:fill="FFFFFF"/>
        </w:rPr>
        <w:t>Arslan</w:t>
      </w:r>
      <w:proofErr w:type="spellEnd"/>
      <w:r>
        <w:rPr>
          <w:rFonts w:ascii="Times New Roman" w:hAnsi="Times New Roman" w:cs="Times New Roman"/>
          <w:sz w:val="24"/>
          <w:szCs w:val="24"/>
          <w:shd w:val="clear" w:color="auto" w:fill="FFFFFF"/>
        </w:rPr>
        <w:t xml:space="preserve"> et al., 2025).</w:t>
      </w:r>
    </w:p>
    <w:p w14:paraId="13CCEE53" w14:textId="77777777" w:rsidR="002C4CA7" w:rsidRDefault="00000000">
      <w:pPr>
        <w:pStyle w:val="Heading2"/>
        <w:spacing w:line="360" w:lineRule="auto"/>
        <w:jc w:val="both"/>
        <w:rPr>
          <w:rFonts w:ascii="Times New Roman" w:eastAsia="Times New Roman" w:hAnsi="Times New Roman" w:cs="Times New Roman"/>
          <w:b/>
          <w:color w:val="auto"/>
          <w:sz w:val="24"/>
          <w:szCs w:val="24"/>
        </w:rPr>
      </w:pPr>
      <w:bookmarkStart w:id="14" w:name="_Toc191537983"/>
      <w:r>
        <w:rPr>
          <w:rFonts w:ascii="Times New Roman" w:eastAsia="Times New Roman" w:hAnsi="Times New Roman" w:cs="Times New Roman"/>
          <w:b/>
          <w:color w:val="auto"/>
          <w:sz w:val="24"/>
          <w:szCs w:val="24"/>
        </w:rPr>
        <w:t>4.3. Personal Reflection</w:t>
      </w:r>
      <w:bookmarkEnd w:id="14"/>
    </w:p>
    <w:p w14:paraId="37DFB461" w14:textId="77777777" w:rsidR="002C4CA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creative process was difficult yet gratifying. There were so many ways to improve sustainability that it was hard to choose one. Brainstorming generated many ideas, but honing them </w:t>
      </w:r>
      <w:r>
        <w:rPr>
          <w:rFonts w:ascii="Times New Roman" w:eastAsia="Times New Roman" w:hAnsi="Times New Roman" w:cs="Times New Roman"/>
          <w:sz w:val="24"/>
          <w:szCs w:val="24"/>
        </w:rPr>
        <w:lastRenderedPageBreak/>
        <w:t>into something viable and effective was difficult. Consumers are increasingly expecting sustainable products, therefore design thinking helps focus the innovation process on customer demands. I had to make sure the new packaging option met environmental regulations and large manufacturing needs. Many biodegradable materials were either pricey or fragile for daily usage. I found a compromise that fulfilled all criteria through iterative testing and material expert advice. Learning occurred during the creative process. It improved my analytical and iterative thinking, balancing daring ideas with real-world limits. After following a disciplined yet flexible innovation approach, I came up with a proposal that meets Unilever's sustainability goals and helps the firm and its customers.</w:t>
      </w:r>
    </w:p>
    <w:p w14:paraId="1C17B8FE" w14:textId="77777777" w:rsidR="002C4CA7" w:rsidRDefault="00000000">
      <w:pPr>
        <w:pStyle w:val="Heading1"/>
        <w:spacing w:line="360" w:lineRule="auto"/>
        <w:jc w:val="both"/>
        <w:rPr>
          <w:rFonts w:ascii="Times New Roman" w:hAnsi="Times New Roman" w:cs="Times New Roman"/>
          <w:b/>
          <w:color w:val="auto"/>
          <w:sz w:val="28"/>
          <w:szCs w:val="28"/>
        </w:rPr>
      </w:pPr>
      <w:bookmarkStart w:id="15" w:name="_Toc191537984"/>
      <w:r>
        <w:rPr>
          <w:rFonts w:ascii="Times New Roman" w:eastAsia="Times New Roman" w:hAnsi="Times New Roman" w:cs="Times New Roman"/>
          <w:b/>
          <w:color w:val="auto"/>
          <w:sz w:val="28"/>
          <w:szCs w:val="28"/>
        </w:rPr>
        <w:t xml:space="preserve">5. </w:t>
      </w:r>
      <w:r>
        <w:rPr>
          <w:rFonts w:ascii="Times New Roman" w:hAnsi="Times New Roman" w:cs="Times New Roman"/>
          <w:b/>
          <w:color w:val="auto"/>
          <w:sz w:val="28"/>
          <w:szCs w:val="28"/>
        </w:rPr>
        <w:t>Assessing the Feasibility of Your Idea Through Lewin’s Force Field Analysis</w:t>
      </w:r>
      <w:bookmarkEnd w:id="15"/>
    </w:p>
    <w:p w14:paraId="5520B440" w14:textId="77777777" w:rsidR="002C4CA7" w:rsidRDefault="00000000">
      <w:pPr>
        <w:pStyle w:val="Heading2"/>
        <w:spacing w:line="360" w:lineRule="auto"/>
        <w:jc w:val="both"/>
        <w:rPr>
          <w:rFonts w:ascii="Times New Roman" w:hAnsi="Times New Roman" w:cs="Times New Roman"/>
          <w:color w:val="auto"/>
          <w:sz w:val="24"/>
          <w:szCs w:val="24"/>
        </w:rPr>
      </w:pPr>
      <w:bookmarkStart w:id="16" w:name="_Toc191537985"/>
      <w:r>
        <w:rPr>
          <w:rStyle w:val="Strong"/>
          <w:rFonts w:ascii="Times New Roman" w:hAnsi="Times New Roman" w:cs="Times New Roman"/>
          <w:color w:val="auto"/>
          <w:sz w:val="24"/>
          <w:szCs w:val="24"/>
        </w:rPr>
        <w:t>5.2. Lewin’s Force Field Analysis Model</w:t>
      </w:r>
      <w:bookmarkEnd w:id="16"/>
    </w:p>
    <w:p w14:paraId="62AFDC21" w14:textId="77777777" w:rsidR="002C4CA7" w:rsidRDefault="00000000">
      <w:pPr>
        <w:spacing w:line="360" w:lineRule="auto"/>
        <w:jc w:val="both"/>
        <w:rPr>
          <w:rFonts w:ascii="Times New Roman" w:hAnsi="Times New Roman" w:cs="Times New Roman"/>
          <w:sz w:val="24"/>
          <w:szCs w:val="24"/>
          <w:shd w:val="clear" w:color="auto" w:fill="FFFFFF"/>
        </w:rPr>
      </w:pPr>
      <w:r>
        <w:rPr>
          <w:rFonts w:ascii="Times New Roman" w:eastAsia="Times New Roman" w:hAnsi="Times New Roman" w:cs="Times New Roman"/>
          <w:sz w:val="24"/>
          <w:szCs w:val="24"/>
        </w:rPr>
        <w:t xml:space="preserve">Kurt Lewin's Force Field Analysis is commonly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to study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transformation. In any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setting, driving forces drive for change while restraining factors resist change, (</w:t>
      </w:r>
      <w:proofErr w:type="spellStart"/>
      <w:r>
        <w:rPr>
          <w:rFonts w:ascii="Times New Roman" w:eastAsia="Times New Roman" w:hAnsi="Times New Roman" w:cs="Times New Roman"/>
          <w:sz w:val="24"/>
          <w:szCs w:val="24"/>
        </w:rPr>
        <w:t>Kump</w:t>
      </w:r>
      <w:proofErr w:type="spellEnd"/>
      <w:r>
        <w:rPr>
          <w:rFonts w:ascii="Times New Roman" w:eastAsia="Times New Roman" w:hAnsi="Times New Roman" w:cs="Times New Roman"/>
          <w:sz w:val="24"/>
          <w:szCs w:val="24"/>
        </w:rPr>
        <w:t xml:space="preserve">, 2023). These forces form a "field" where their equilibrium determines the situation. Lewin believed that to transform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one must boost the driving factors or diminish the restraining forces. This approach helps assess the feasibility of new ideas and innovations by identifying change-promoting and change-preventing elements. Lewin's approach can assist evaluate external and internal influences that may affect creativity. Managers and leaders may build focused change plans and handle difficulties by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these influences (</w:t>
      </w:r>
      <w:proofErr w:type="spellStart"/>
      <w:r>
        <w:rPr>
          <w:rFonts w:ascii="Times New Roman" w:hAnsi="Times New Roman" w:cs="Times New Roman"/>
          <w:sz w:val="24"/>
          <w:szCs w:val="24"/>
          <w:shd w:val="clear" w:color="auto" w:fill="FFFFFF"/>
        </w:rPr>
        <w:t>Allam</w:t>
      </w:r>
      <w:proofErr w:type="spellEnd"/>
      <w:r>
        <w:rPr>
          <w:rFonts w:ascii="Times New Roman" w:hAnsi="Times New Roman" w:cs="Times New Roman"/>
          <w:sz w:val="24"/>
          <w:szCs w:val="24"/>
          <w:shd w:val="clear" w:color="auto" w:fill="FFFFFF"/>
        </w:rPr>
        <w:t xml:space="preserve"> et al., 2024).</w:t>
      </w:r>
    </w:p>
    <w:p w14:paraId="0F9CD8E0" w14:textId="77777777" w:rsidR="002C4CA7" w:rsidRDefault="00000000">
      <w:pPr>
        <w:keepNext/>
        <w:spacing w:line="360" w:lineRule="auto"/>
        <w:jc w:val="center"/>
      </w:pPr>
      <w:r>
        <w:rPr>
          <w:rFonts w:ascii="Times New Roman" w:hAnsi="Times New Roman" w:cs="Times New Roman"/>
          <w:noProof/>
          <w:sz w:val="24"/>
          <w:szCs w:val="24"/>
          <w:shd w:val="clear" w:color="auto" w:fill="FFFFFF"/>
        </w:rPr>
        <w:lastRenderedPageBreak/>
        <w:drawing>
          <wp:inline distT="0" distB="0" distL="0" distR="0" wp14:anchorId="102665B8" wp14:editId="2C18F9A5">
            <wp:extent cx="3716742" cy="2926460"/>
            <wp:effectExtent l="0" t="0" r="0" b="7620"/>
            <wp:docPr id="103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2"/>
                    <pic:cNvPicPr/>
                  </pic:nvPicPr>
                  <pic:blipFill>
                    <a:blip r:embed="rId12" cstate="print"/>
                    <a:srcRect/>
                    <a:stretch/>
                  </pic:blipFill>
                  <pic:spPr>
                    <a:xfrm>
                      <a:off x="0" y="0"/>
                      <a:ext cx="3716742" cy="2926460"/>
                    </a:xfrm>
                    <a:prstGeom prst="rect">
                      <a:avLst/>
                    </a:prstGeom>
                  </pic:spPr>
                </pic:pic>
              </a:graphicData>
            </a:graphic>
          </wp:inline>
        </w:drawing>
      </w:r>
    </w:p>
    <w:p w14:paraId="0F38B8A8" w14:textId="77777777" w:rsidR="002C4CA7" w:rsidRDefault="00000000">
      <w:pPr>
        <w:pStyle w:val="Caption"/>
        <w:spacing w:line="360" w:lineRule="auto"/>
        <w:jc w:val="center"/>
        <w:rPr>
          <w:rFonts w:ascii="Times New Roman" w:hAnsi="Times New Roman" w:cs="Times New Roman"/>
          <w:b/>
          <w:i w:val="0"/>
          <w:color w:val="auto"/>
          <w:sz w:val="24"/>
          <w:szCs w:val="24"/>
          <w:u w:val="single"/>
          <w:shd w:val="clear" w:color="auto" w:fill="FFFFFF"/>
        </w:rPr>
      </w:pPr>
      <w:r>
        <w:rPr>
          <w:rFonts w:ascii="Times New Roman" w:hAnsi="Times New Roman" w:cs="Times New Roman"/>
          <w:b/>
          <w:i w:val="0"/>
          <w:color w:val="auto"/>
          <w:sz w:val="24"/>
          <w:szCs w:val="24"/>
          <w:u w:val="single"/>
        </w:rPr>
        <w:t xml:space="preserve">Figure </w:t>
      </w:r>
      <w:r>
        <w:rPr>
          <w:rFonts w:ascii="Times New Roman" w:hAnsi="Times New Roman" w:cs="Times New Roman"/>
          <w:b/>
          <w:i w:val="0"/>
          <w:color w:val="auto"/>
          <w:sz w:val="24"/>
          <w:szCs w:val="24"/>
          <w:u w:val="single"/>
        </w:rPr>
        <w:fldChar w:fldCharType="begin"/>
      </w:r>
      <w:r>
        <w:rPr>
          <w:rFonts w:ascii="Times New Roman" w:hAnsi="Times New Roman" w:cs="Times New Roman"/>
          <w:b/>
          <w:i w:val="0"/>
          <w:color w:val="auto"/>
          <w:sz w:val="24"/>
          <w:szCs w:val="24"/>
          <w:u w:val="single"/>
        </w:rPr>
        <w:instrText xml:space="preserve"> SEQ Figure \* ARABIC </w:instrText>
      </w:r>
      <w:r>
        <w:rPr>
          <w:rFonts w:ascii="Times New Roman" w:hAnsi="Times New Roman" w:cs="Times New Roman"/>
          <w:b/>
          <w:i w:val="0"/>
          <w:color w:val="auto"/>
          <w:sz w:val="24"/>
          <w:szCs w:val="24"/>
          <w:u w:val="single"/>
        </w:rPr>
        <w:fldChar w:fldCharType="separate"/>
      </w:r>
      <w:r>
        <w:rPr>
          <w:rFonts w:ascii="Times New Roman" w:hAnsi="Times New Roman" w:cs="Times New Roman"/>
          <w:b/>
          <w:i w:val="0"/>
          <w:noProof/>
          <w:color w:val="auto"/>
          <w:sz w:val="24"/>
          <w:szCs w:val="24"/>
          <w:u w:val="single"/>
        </w:rPr>
        <w:t>7</w:t>
      </w:r>
      <w:r>
        <w:rPr>
          <w:rFonts w:ascii="Times New Roman" w:hAnsi="Times New Roman" w:cs="Times New Roman"/>
          <w:b/>
          <w:i w:val="0"/>
          <w:color w:val="auto"/>
          <w:sz w:val="24"/>
          <w:szCs w:val="24"/>
          <w:u w:val="single"/>
        </w:rPr>
        <w:fldChar w:fldCharType="end"/>
      </w:r>
      <w:r>
        <w:rPr>
          <w:rFonts w:ascii="Times New Roman" w:hAnsi="Times New Roman" w:cs="Times New Roman"/>
          <w:b/>
          <w:i w:val="0"/>
          <w:color w:val="auto"/>
          <w:sz w:val="24"/>
          <w:szCs w:val="24"/>
          <w:u w:val="single"/>
        </w:rPr>
        <w:t>: Force Field Analysis</w:t>
      </w:r>
    </w:p>
    <w:p w14:paraId="0E10D01D" w14:textId="77777777" w:rsidR="002C4CA7" w:rsidRDefault="00000000">
      <w:pPr>
        <w:spacing w:line="360" w:lineRule="auto"/>
        <w:jc w:val="both"/>
        <w:rPr>
          <w:rFonts w:ascii="Times New Roman" w:eastAsia="Times New Roman" w:hAnsi="Times New Roman" w:cs="Times New Roman"/>
          <w:sz w:val="24"/>
          <w:szCs w:val="24"/>
        </w:rPr>
      </w:pPr>
      <w:bookmarkStart w:id="17" w:name="_Toc191537986"/>
      <w:r>
        <w:rPr>
          <w:rStyle w:val="Heading2Char"/>
          <w:rFonts w:ascii="Times New Roman" w:hAnsi="Times New Roman" w:cs="Times New Roman"/>
          <w:b/>
          <w:color w:val="auto"/>
          <w:sz w:val="24"/>
          <w:szCs w:val="24"/>
        </w:rPr>
        <w:t>5.3. Application of the Model</w:t>
      </w:r>
      <w:bookmarkEnd w:id="17"/>
    </w:p>
    <w:p w14:paraId="360C9C29" w14:textId="77777777" w:rsidR="002C4C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shall use Lewin's Force Field Analysis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my unique idea: biodegradable packaging for Unilever's personal care items. This proposal supports Unilever's sustainability aims and depends on corporate and market dynamics.</w:t>
      </w:r>
    </w:p>
    <w:p w14:paraId="1CCFB081" w14:textId="77777777" w:rsidR="002C4CA7" w:rsidRDefault="00000000">
      <w:pPr>
        <w:pStyle w:val="ListParagraph"/>
        <w:numPr>
          <w:ilvl w:val="0"/>
          <w:numId w:val="4"/>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Driving Forces</w:t>
      </w:r>
    </w:p>
    <w:p w14:paraId="66B31602" w14:textId="77777777" w:rsidR="002C4CA7" w:rsidRDefault="00000000">
      <w:pPr>
        <w:spacing w:line="360" w:lineRule="auto"/>
        <w:jc w:val="both"/>
        <w:rPr>
          <w:rFonts w:ascii="Times New Roman" w:eastAsia="Times New Roman" w:hAnsi="Times New Roman" w:cs="Times New Roman"/>
          <w:sz w:val="24"/>
          <w:szCs w:val="24"/>
        </w:rPr>
      </w:pPr>
      <w:r>
        <w:rPr>
          <w:rStyle w:val="Strong"/>
          <w:rFonts w:ascii="Times New Roman" w:hAnsi="Times New Roman" w:cs="Times New Roman"/>
          <w:sz w:val="24"/>
          <w:szCs w:val="24"/>
        </w:rPr>
        <w:t>Technological Advancements</w:t>
      </w:r>
      <w:r>
        <w:rPr>
          <w:rFonts w:ascii="Times New Roman" w:hAnsi="Times New Roman" w:cs="Times New Roman"/>
          <w:sz w:val="24"/>
          <w:szCs w:val="24"/>
        </w:rPr>
        <w:t>:</w:t>
      </w:r>
      <w:r>
        <w:rPr>
          <w:rFonts w:ascii="Times New Roman" w:hAnsi="Times New Roman" w:cs="Times New Roman"/>
        </w:rPr>
        <w:t xml:space="preserve"> </w:t>
      </w:r>
      <w:r>
        <w:rPr>
          <w:rFonts w:ascii="Times New Roman" w:eastAsia="Times New Roman" w:hAnsi="Times New Roman" w:cs="Times New Roman"/>
          <w:sz w:val="24"/>
          <w:szCs w:val="24"/>
        </w:rPr>
        <w:t>Biodegradable packaging is now more viable and cost-effective due to material science advances. New materials are being created with plastic-like strength and durability. This technical advancement aids sustainable packaging (</w:t>
      </w:r>
      <w:proofErr w:type="spellStart"/>
      <w:r>
        <w:rPr>
          <w:rFonts w:ascii="Times New Roman" w:hAnsi="Times New Roman" w:cs="Times New Roman"/>
          <w:sz w:val="24"/>
          <w:szCs w:val="24"/>
          <w:shd w:val="clear" w:color="auto" w:fill="FFFFFF"/>
        </w:rPr>
        <w:t>Siddiqui</w:t>
      </w:r>
      <w:proofErr w:type="spellEnd"/>
      <w:r>
        <w:rPr>
          <w:rFonts w:ascii="Times New Roman" w:hAnsi="Times New Roman" w:cs="Times New Roman"/>
          <w:sz w:val="24"/>
          <w:szCs w:val="24"/>
          <w:shd w:val="clear" w:color="auto" w:fill="FFFFFF"/>
        </w:rPr>
        <w:t xml:space="preserve"> et al., 2023)</w:t>
      </w:r>
      <w:r>
        <w:rPr>
          <w:rFonts w:ascii="Times New Roman" w:eastAsia="Times New Roman" w:hAnsi="Times New Roman" w:cs="Times New Roman"/>
          <w:sz w:val="24"/>
          <w:szCs w:val="24"/>
        </w:rPr>
        <w:t>.</w:t>
      </w:r>
    </w:p>
    <w:p w14:paraId="7F604010" w14:textId="77777777" w:rsidR="002C4C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Demand for Sustainability:</w:t>
      </w:r>
      <w:r>
        <w:rPr>
          <w:rFonts w:ascii="Times New Roman" w:eastAsia="Times New Roman" w:hAnsi="Times New Roman" w:cs="Times New Roman"/>
          <w:sz w:val="24"/>
          <w:szCs w:val="24"/>
        </w:rPr>
        <w:t xml:space="preserve"> Earth-friendly products are growing in popularity. Many customers care about the environment and want eco-friendly items. Unilever, a worldwide consumer products giant, can gain from satisfying this demand and improving its sustainable reputation.</w:t>
      </w:r>
      <w:r>
        <w:rPr>
          <w:rFonts w:ascii="Times New Roman" w:eastAsia="Times New Roman" w:hAnsi="Times New Roman" w:cs="Times New Roman"/>
          <w:sz w:val="24"/>
          <w:szCs w:val="24"/>
        </w:rPr>
        <w:br/>
      </w:r>
      <w:r>
        <w:rPr>
          <w:rStyle w:val="Strong"/>
          <w:rFonts w:ascii="Times New Roman" w:hAnsi="Times New Roman" w:cs="Times New Roman"/>
          <w:sz w:val="24"/>
          <w:szCs w:val="24"/>
        </w:rPr>
        <w:t>Unilever’s Sustainability Goals</w:t>
      </w:r>
      <w:r>
        <w:rPr>
          <w:rFonts w:ascii="Times New Roman" w:hAnsi="Times New Roman" w:cs="Times New Roman"/>
          <w:sz w:val="24"/>
          <w:szCs w:val="24"/>
        </w:rPr>
        <w:t>:</w:t>
      </w:r>
      <w:r>
        <w:rPr>
          <w:rFonts w:ascii="Times New Roman" w:hAnsi="Times New Roman" w:cs="Times New Roman"/>
        </w:rPr>
        <w:t xml:space="preserve"> </w:t>
      </w:r>
      <w:r>
        <w:rPr>
          <w:rFonts w:ascii="Times New Roman" w:eastAsia="Times New Roman" w:hAnsi="Times New Roman" w:cs="Times New Roman"/>
          <w:sz w:val="24"/>
          <w:szCs w:val="24"/>
        </w:rPr>
        <w:t>The Sustainable Living Plan and Unilever's goal to make all plastic packaging reusable, recyclable, or compostable by 2025 demonstrate their commitment to sustainability. Sustainable packaging becomes a business priority with this initiative's internal alignment.</w:t>
      </w:r>
      <w:r>
        <w:rPr>
          <w:rFonts w:ascii="Times New Roman" w:eastAsia="Times New Roman" w:hAnsi="Times New Roman" w:cs="Times New Roman"/>
          <w:sz w:val="24"/>
          <w:szCs w:val="24"/>
        </w:rPr>
        <w:br/>
      </w:r>
      <w:r>
        <w:rPr>
          <w:rFonts w:ascii="Times New Roman" w:eastAsia="Times New Roman" w:hAnsi="Times New Roman" w:cs="Times New Roman"/>
          <w:b/>
          <w:sz w:val="24"/>
          <w:szCs w:val="24"/>
        </w:rPr>
        <w:lastRenderedPageBreak/>
        <w:t>Regulatory Pressures:</w:t>
      </w:r>
      <w:r>
        <w:rPr>
          <w:rFonts w:ascii="Times New Roman" w:eastAsia="Times New Roman" w:hAnsi="Times New Roman" w:cs="Times New Roman"/>
          <w:sz w:val="24"/>
          <w:szCs w:val="24"/>
        </w:rPr>
        <w:t xml:space="preserve"> Plastic usage and waste rules are tightening worldwide. EU rules prohibit single-use plastics. Unilever is pressured to use sustainable packaging by such requirements.</w:t>
      </w:r>
    </w:p>
    <w:p w14:paraId="2A8690E3" w14:textId="77777777" w:rsidR="002C4CA7" w:rsidRDefault="00000000">
      <w:pPr>
        <w:pStyle w:val="ListParagraph"/>
        <w:numPr>
          <w:ilvl w:val="0"/>
          <w:numId w:val="5"/>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Restoring Forces</w:t>
      </w:r>
    </w:p>
    <w:p w14:paraId="07711DAC" w14:textId="77777777" w:rsidR="002C4C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Financial Constraints:</w:t>
      </w:r>
      <w:r>
        <w:rPr>
          <w:rFonts w:ascii="Times New Roman" w:eastAsia="Times New Roman" w:hAnsi="Times New Roman" w:cs="Times New Roman"/>
          <w:sz w:val="24"/>
          <w:szCs w:val="24"/>
        </w:rPr>
        <w:t xml:space="preserve"> Biodegradable packaging is becoming cheaper, yet it may still cost more than plastic. Funding research, prototyping, and increasing manufacturing may also be costly. Given its profitability needs, Unilever may struggle to devote sufficient resources (</w:t>
      </w:r>
      <w:proofErr w:type="spellStart"/>
      <w:r>
        <w:rPr>
          <w:rFonts w:ascii="Times New Roman" w:hAnsi="Times New Roman" w:cs="Times New Roman"/>
          <w:sz w:val="24"/>
          <w:szCs w:val="24"/>
          <w:shd w:val="clear" w:color="auto" w:fill="FFFFFF"/>
        </w:rPr>
        <w:t>Chandratreya</w:t>
      </w:r>
      <w:proofErr w:type="spellEnd"/>
      <w:r>
        <w:rPr>
          <w:rFonts w:ascii="Times New Roman" w:hAnsi="Times New Roman" w:cs="Times New Roman"/>
          <w:sz w:val="24"/>
          <w:szCs w:val="24"/>
          <w:shd w:val="clear" w:color="auto" w:fill="FFFFFF"/>
        </w:rPr>
        <w:t>, 2025)</w:t>
      </w:r>
      <w:r>
        <w:rPr>
          <w:rFonts w:ascii="Times New Roman" w:eastAsia="Times New Roman" w:hAnsi="Times New Roman" w:cs="Times New Roman"/>
          <w:sz w:val="24"/>
          <w:szCs w:val="24"/>
        </w:rPr>
        <w:t>.</w:t>
      </w:r>
    </w:p>
    <w:p w14:paraId="198C14B9" w14:textId="77777777" w:rsidR="002C4CA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Resistance from Employees and Stakeholders:</w:t>
      </w:r>
      <w:r>
        <w:rPr>
          <w:rFonts w:ascii="Times New Roman" w:eastAsia="Times New Roman" w:hAnsi="Times New Roman" w:cs="Times New Roman"/>
          <w:sz w:val="24"/>
          <w:szCs w:val="24"/>
        </w:rPr>
        <w:t xml:space="preserve"> Large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face opposition to change, especially from departments used to processes. Manufacturing, supply chain, and procurement workers may oppose new packaging materials due to the difficulty of switching suppliers and materials.</w:t>
      </w:r>
    </w:p>
    <w:p w14:paraId="2E03AA64" w14:textId="77777777" w:rsidR="002C4CA7" w:rsidRDefault="00000000">
      <w:pPr>
        <w:spacing w:line="360" w:lineRule="auto"/>
        <w:jc w:val="both"/>
        <w:rPr>
          <w:rFonts w:ascii="Arial" w:hAnsi="Arial" w:cs="Arial"/>
          <w:color w:val="222222"/>
          <w:sz w:val="20"/>
          <w:szCs w:val="20"/>
          <w:shd w:val="clear" w:color="auto" w:fill="FFFFFF"/>
        </w:rPr>
      </w:pPr>
      <w:r>
        <w:rPr>
          <w:rFonts w:ascii="Times New Roman" w:eastAsia="Times New Roman" w:hAnsi="Times New Roman" w:cs="Times New Roman"/>
          <w:b/>
          <w:sz w:val="24"/>
          <w:szCs w:val="24"/>
        </w:rPr>
        <w:t>Cultural Barriers Within Unilever:</w:t>
      </w:r>
      <w:r>
        <w:rPr>
          <w:rFonts w:ascii="Times New Roman" w:eastAsia="Times New Roman" w:hAnsi="Times New Roman" w:cs="Times New Roman"/>
          <w:sz w:val="24"/>
          <w:szCs w:val="24"/>
        </w:rPr>
        <w:t xml:space="preserve"> Unilever has achieved sustainable progress, but its worldwide operations may make it difficult to align all workers, partners, and suppliers with this innovation. Cultural differences or sustainability commitments in different places may limit adoption (</w:t>
      </w:r>
      <w:r>
        <w:rPr>
          <w:rFonts w:ascii="Times New Roman" w:hAnsi="Times New Roman" w:cs="Times New Roman"/>
          <w:sz w:val="24"/>
          <w:szCs w:val="24"/>
          <w:shd w:val="clear" w:color="auto" w:fill="FFFFFF"/>
        </w:rPr>
        <w:t>Arellano, et al., 2021).</w:t>
      </w:r>
      <w:r>
        <w:rPr>
          <w:rFonts w:ascii="Arial" w:hAnsi="Arial" w:cs="Arial"/>
          <w:sz w:val="20"/>
          <w:szCs w:val="20"/>
          <w:shd w:val="clear" w:color="auto" w:fill="FFFFFF"/>
        </w:rPr>
        <w:t xml:space="preserve"> </w:t>
      </w:r>
    </w:p>
    <w:p w14:paraId="5DAC861C" w14:textId="77777777" w:rsidR="002C4CA7" w:rsidRDefault="00000000">
      <w:pPr>
        <w:spacing w:line="360" w:lineRule="auto"/>
        <w:jc w:val="both"/>
        <w:rPr>
          <w:rFonts w:ascii="Arial" w:hAnsi="Arial" w:cs="Arial"/>
          <w:color w:val="222222"/>
          <w:sz w:val="20"/>
          <w:szCs w:val="20"/>
          <w:shd w:val="clear" w:color="auto" w:fill="FFFFFF"/>
        </w:rPr>
      </w:pPr>
      <w:r>
        <w:rPr>
          <w:rFonts w:ascii="Times New Roman" w:eastAsia="Times New Roman" w:hAnsi="Times New Roman" w:cs="Times New Roman"/>
          <w:b/>
          <w:sz w:val="24"/>
          <w:szCs w:val="24"/>
        </w:rPr>
        <w:t>Consumer Acceptance and Brand Perception:</w:t>
      </w:r>
      <w:r>
        <w:rPr>
          <w:rFonts w:ascii="Times New Roman" w:eastAsia="Times New Roman" w:hAnsi="Times New Roman" w:cs="Times New Roman"/>
          <w:sz w:val="24"/>
          <w:szCs w:val="24"/>
        </w:rPr>
        <w:t xml:space="preserve"> Demand for sustainable products is rising, yet some consumers may not accept biodegradable packaging if it reduces product quality, durability, or aesthetics. Negative opinions about biodegradable materials' trustworthiness might derail the project.</w:t>
      </w:r>
      <w:r>
        <w:rPr>
          <w:rFonts w:ascii="Times New Roman" w:eastAsia="Times New Roman" w:hAnsi="Times New Roman" w:cs="Times New Roman"/>
          <w:sz w:val="24"/>
          <w:szCs w:val="24"/>
        </w:rPr>
        <w:br/>
      </w:r>
      <w:r>
        <w:rPr>
          <w:rFonts w:ascii="Times New Roman" w:eastAsia="Times New Roman" w:hAnsi="Times New Roman" w:cs="Times New Roman"/>
          <w:b/>
          <w:sz w:val="24"/>
          <w:szCs w:val="24"/>
        </w:rPr>
        <w:t>Action Plan</w:t>
      </w:r>
    </w:p>
    <w:p w14:paraId="3EA1BA76" w14:textId="77777777" w:rsidR="002C4CA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Lewin's Force Field Analysis suggests the following ways for implementing sustainable packaging:</w:t>
      </w:r>
      <w:r>
        <w:rPr>
          <w:rFonts w:ascii="Times New Roman" w:eastAsia="Times New Roman" w:hAnsi="Times New Roman" w:cs="Times New Roman"/>
          <w:sz w:val="24"/>
          <w:szCs w:val="24"/>
        </w:rPr>
        <w:br/>
      </w:r>
      <w:r>
        <w:rPr>
          <w:rFonts w:ascii="Times New Roman" w:eastAsia="Times New Roman" w:hAnsi="Times New Roman" w:cs="Times New Roman"/>
          <w:b/>
          <w:sz w:val="24"/>
          <w:szCs w:val="24"/>
        </w:rPr>
        <w:t>Leverage Driving Forces:</w:t>
      </w:r>
    </w:p>
    <w:p w14:paraId="5D7B15FC" w14:textId="77777777" w:rsidR="002C4CA7" w:rsidRDefault="00000000">
      <w:pPr>
        <w:pStyle w:val="ListParagraph"/>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 with top material science businesses to keep ahead of advances and provide the finest packaging solutions. Unilever may also spend in R&amp;D to create sustainable, high-performance materials.</w:t>
      </w:r>
    </w:p>
    <w:p w14:paraId="56074B92" w14:textId="77777777" w:rsidR="002C4CA7" w:rsidRDefault="00000000">
      <w:pPr>
        <w:pStyle w:val="ListParagraph"/>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the new packaging's sustainability through vigorous marketing efforts. This can boost consumer loyalty and new product acceptance (</w:t>
      </w:r>
      <w:proofErr w:type="spellStart"/>
      <w:r>
        <w:rPr>
          <w:rFonts w:ascii="Times New Roman" w:hAnsi="Times New Roman" w:cs="Times New Roman"/>
          <w:sz w:val="24"/>
          <w:szCs w:val="24"/>
          <w:shd w:val="clear" w:color="auto" w:fill="FFFFFF"/>
        </w:rPr>
        <w:t>Krishnan</w:t>
      </w:r>
      <w:proofErr w:type="spellEnd"/>
      <w:r>
        <w:rPr>
          <w:rFonts w:ascii="Times New Roman" w:hAnsi="Times New Roman" w:cs="Times New Roman"/>
          <w:sz w:val="24"/>
          <w:szCs w:val="24"/>
          <w:shd w:val="clear" w:color="auto" w:fill="FFFFFF"/>
        </w:rPr>
        <w:t xml:space="preserve"> et al., 2024)</w:t>
      </w:r>
      <w:r>
        <w:rPr>
          <w:rFonts w:ascii="Times New Roman" w:eastAsia="Times New Roman" w:hAnsi="Times New Roman" w:cs="Times New Roman"/>
          <w:sz w:val="24"/>
          <w:szCs w:val="24"/>
        </w:rPr>
        <w:t>.</w:t>
      </w:r>
    </w:p>
    <w:p w14:paraId="70EB16DF" w14:textId="77777777" w:rsidR="002C4CA7" w:rsidRDefault="00000000">
      <w:pPr>
        <w:pStyle w:val="ListParagraph"/>
        <w:numPr>
          <w:ilvl w:val="0"/>
          <w:numId w:val="6"/>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Position sustainable packaging as a proactive solution to comply with global laws and boost Unilever's sustainability leadership.</w:t>
      </w:r>
    </w:p>
    <w:p w14:paraId="05D96C5D" w14:textId="77777777" w:rsidR="002C4CA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b/>
          <w:sz w:val="24"/>
          <w:szCs w:val="24"/>
        </w:rPr>
        <w:t>Mitigate Restraining Forces:</w:t>
      </w:r>
    </w:p>
    <w:p w14:paraId="011EEF4D" w14:textId="77777777" w:rsidR="002C4CA7" w:rsidRDefault="00000000">
      <w:pPr>
        <w:pStyle w:val="ListParagraph"/>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Incorporate biodegradable packaging across product lines gradually to control costs. Seek external financing or partner with other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finance innovation.</w:t>
      </w:r>
    </w:p>
    <w:p w14:paraId="1ACF0357" w14:textId="77777777" w:rsidR="002C4CA7" w:rsidRDefault="00000000">
      <w:pPr>
        <w:pStyle w:val="ListParagraph"/>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 internal awareness efforts to promote the innovation and Unilever's environmental aims. Provide training and support to transitioning personnel to enable smooth implementation.</w:t>
      </w:r>
    </w:p>
    <w:p w14:paraId="12BFD416" w14:textId="77777777" w:rsidR="002C4CA7" w:rsidRDefault="00000000">
      <w:pPr>
        <w:pStyle w:val="ListParagraph"/>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Make a worldwide task force to </w:t>
      </w:r>
      <w:proofErr w:type="spellStart"/>
      <w:r>
        <w:rPr>
          <w:rFonts w:ascii="Times New Roman" w:eastAsia="Times New Roman" w:hAnsi="Times New Roman" w:cs="Times New Roman"/>
          <w:sz w:val="24"/>
          <w:szCs w:val="24"/>
        </w:rPr>
        <w:t>standardise</w:t>
      </w:r>
      <w:proofErr w:type="spellEnd"/>
      <w:r>
        <w:rPr>
          <w:rFonts w:ascii="Times New Roman" w:eastAsia="Times New Roman" w:hAnsi="Times New Roman" w:cs="Times New Roman"/>
          <w:sz w:val="24"/>
          <w:szCs w:val="24"/>
        </w:rPr>
        <w:t xml:space="preserve"> sustainable packaging across regions. Adjust messaging and approach to local cultural and business norms to ensure all areas support Unilever's sustainability agenda.</w:t>
      </w:r>
    </w:p>
    <w:p w14:paraId="643806CD" w14:textId="77777777" w:rsidR="002C4CA7" w:rsidRDefault="00000000">
      <w:pPr>
        <w:pStyle w:val="ListParagraph"/>
        <w:numPr>
          <w:ilvl w:val="0"/>
          <w:numId w:val="7"/>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biodegradable packaging via consumer education efforts. Address issues via product testing, user testimonials, and explicit communication on new material quality and reliability (</w:t>
      </w:r>
      <w:r>
        <w:rPr>
          <w:rFonts w:ascii="Times New Roman" w:hAnsi="Times New Roman" w:cs="Times New Roman"/>
          <w:sz w:val="24"/>
          <w:szCs w:val="24"/>
          <w:shd w:val="clear" w:color="auto" w:fill="FFFFFF"/>
        </w:rPr>
        <w:t>Fletcher et al., 2021)</w:t>
      </w:r>
      <w:r>
        <w:rPr>
          <w:rFonts w:ascii="Times New Roman" w:eastAsia="Times New Roman" w:hAnsi="Times New Roman" w:cs="Times New Roman"/>
          <w:sz w:val="24"/>
          <w:szCs w:val="24"/>
        </w:rPr>
        <w:t>.</w:t>
      </w:r>
    </w:p>
    <w:p w14:paraId="5469CE82" w14:textId="77777777" w:rsidR="002C4CA7" w:rsidRDefault="00000000">
      <w:pPr>
        <w:spacing w:after="0" w:line="360" w:lineRule="auto"/>
        <w:ind w:left="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Unilever can successfully deploy sustainable packaging throughout its product lines by balancing the driving and restraining factors.</w:t>
      </w:r>
    </w:p>
    <w:p w14:paraId="7A244643" w14:textId="77777777" w:rsidR="002C4CA7" w:rsidRDefault="00000000">
      <w:pPr>
        <w:pStyle w:val="Heading1"/>
        <w:spacing w:line="360" w:lineRule="auto"/>
        <w:jc w:val="both"/>
        <w:rPr>
          <w:rFonts w:ascii="Times New Roman" w:hAnsi="Times New Roman" w:cs="Times New Roman"/>
          <w:b/>
          <w:color w:val="auto"/>
          <w:sz w:val="28"/>
          <w:szCs w:val="28"/>
        </w:rPr>
      </w:pPr>
      <w:bookmarkStart w:id="18" w:name="_Toc191537987"/>
      <w:r>
        <w:rPr>
          <w:rFonts w:ascii="Times New Roman" w:hAnsi="Times New Roman" w:cs="Times New Roman"/>
          <w:b/>
          <w:color w:val="auto"/>
          <w:sz w:val="28"/>
          <w:szCs w:val="28"/>
        </w:rPr>
        <w:t xml:space="preserve">6. Discussion of the </w:t>
      </w:r>
      <w:proofErr w:type="spellStart"/>
      <w:r>
        <w:rPr>
          <w:rFonts w:ascii="Times New Roman" w:hAnsi="Times New Roman" w:cs="Times New Roman"/>
          <w:b/>
          <w:color w:val="auto"/>
          <w:sz w:val="28"/>
          <w:szCs w:val="28"/>
        </w:rPr>
        <w:t>Organisational</w:t>
      </w:r>
      <w:proofErr w:type="spellEnd"/>
      <w:r>
        <w:rPr>
          <w:rFonts w:ascii="Times New Roman" w:hAnsi="Times New Roman" w:cs="Times New Roman"/>
          <w:b/>
          <w:color w:val="auto"/>
          <w:sz w:val="28"/>
          <w:szCs w:val="28"/>
        </w:rPr>
        <w:t xml:space="preserve"> Climate’s Support for Innovation</w:t>
      </w:r>
      <w:bookmarkEnd w:id="18"/>
      <w:r>
        <w:rPr>
          <w:rFonts w:ascii="Times New Roman" w:hAnsi="Times New Roman" w:cs="Times New Roman"/>
          <w:b/>
          <w:color w:val="auto"/>
          <w:sz w:val="28"/>
          <w:szCs w:val="28"/>
        </w:rPr>
        <w:t xml:space="preserve"> </w:t>
      </w:r>
    </w:p>
    <w:p w14:paraId="5CA86DE7" w14:textId="77777777" w:rsidR="002C4CA7" w:rsidRDefault="00000000">
      <w:pPr>
        <w:pStyle w:val="Heading2"/>
        <w:spacing w:line="360" w:lineRule="auto"/>
        <w:jc w:val="both"/>
        <w:rPr>
          <w:rFonts w:ascii="Times New Roman" w:hAnsi="Times New Roman" w:cs="Times New Roman"/>
          <w:color w:val="auto"/>
          <w:sz w:val="24"/>
          <w:szCs w:val="24"/>
        </w:rPr>
      </w:pPr>
      <w:bookmarkStart w:id="19" w:name="_Toc191537988"/>
      <w:r>
        <w:rPr>
          <w:rStyle w:val="Strong"/>
          <w:rFonts w:ascii="Times New Roman" w:hAnsi="Times New Roman" w:cs="Times New Roman"/>
          <w:color w:val="auto"/>
          <w:sz w:val="24"/>
          <w:szCs w:val="24"/>
        </w:rPr>
        <w:t xml:space="preserve">6.1. </w:t>
      </w:r>
      <w:proofErr w:type="spellStart"/>
      <w:r>
        <w:rPr>
          <w:rStyle w:val="Strong"/>
          <w:rFonts w:ascii="Times New Roman" w:hAnsi="Times New Roman" w:cs="Times New Roman"/>
          <w:color w:val="auto"/>
          <w:sz w:val="24"/>
          <w:szCs w:val="24"/>
        </w:rPr>
        <w:t>Organisational</w:t>
      </w:r>
      <w:proofErr w:type="spellEnd"/>
      <w:r>
        <w:rPr>
          <w:rStyle w:val="Strong"/>
          <w:rFonts w:ascii="Times New Roman" w:hAnsi="Times New Roman" w:cs="Times New Roman"/>
          <w:color w:val="auto"/>
          <w:sz w:val="24"/>
          <w:szCs w:val="24"/>
        </w:rPr>
        <w:t xml:space="preserve"> Climate and Culture at Unilever</w:t>
      </w:r>
      <w:bookmarkEnd w:id="19"/>
    </w:p>
    <w:p w14:paraId="448D109B"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reputation of Unilever has been enhanced by its progressive culture, which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sustainability, creativity, and innovation. The company's culture encourages innovation by being receptive to new ideas. Interdependent on this ecosystem is Unilever's Sustainable Living Plan, which demonstrates the firm's dedication to sustainability and innovation over the long run. All staff are encouraged to think outside the box and come up with innovative solutions to problems using this framework. To lessen the company's negative effect on the environment or the health of its customers, Unilever encourages its employees to take risks and try new things. Hierarchical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like any huge corporation, can slow the adoption of new ideas in some fields. Especially when contrasted with leaner, more nimble businesses (</w:t>
      </w:r>
      <w:proofErr w:type="spellStart"/>
      <w:r>
        <w:rPr>
          <w:rFonts w:ascii="Times New Roman" w:hAnsi="Times New Roman" w:cs="Times New Roman"/>
          <w:sz w:val="24"/>
          <w:szCs w:val="24"/>
          <w:shd w:val="clear" w:color="auto" w:fill="FFFFFF"/>
        </w:rPr>
        <w:t>Bömelburg</w:t>
      </w:r>
      <w:proofErr w:type="spellEnd"/>
      <w:r>
        <w:rPr>
          <w:rFonts w:ascii="Times New Roman" w:hAnsi="Times New Roman" w:cs="Times New Roman"/>
          <w:sz w:val="24"/>
          <w:szCs w:val="24"/>
          <w:shd w:val="clear" w:color="auto" w:fill="FFFFFF"/>
        </w:rPr>
        <w:t xml:space="preserve"> and </w:t>
      </w:r>
      <w:proofErr w:type="spellStart"/>
      <w:r>
        <w:rPr>
          <w:rFonts w:ascii="Times New Roman" w:hAnsi="Times New Roman" w:cs="Times New Roman"/>
          <w:sz w:val="24"/>
          <w:szCs w:val="24"/>
          <w:shd w:val="clear" w:color="auto" w:fill="FFFFFF"/>
        </w:rPr>
        <w:t>Gassmann</w:t>
      </w:r>
      <w:proofErr w:type="spellEnd"/>
      <w:r>
        <w:rPr>
          <w:rFonts w:ascii="Times New Roman" w:hAnsi="Times New Roman" w:cs="Times New Roman"/>
          <w:sz w:val="24"/>
          <w:szCs w:val="24"/>
          <w:shd w:val="clear" w:color="auto" w:fill="FFFFFF"/>
        </w:rPr>
        <w:t>, 2024).</w:t>
      </w:r>
    </w:p>
    <w:p w14:paraId="72C2F467" w14:textId="77777777" w:rsidR="002C4CA7" w:rsidRDefault="00000000">
      <w:pPr>
        <w:pStyle w:val="Heading2"/>
        <w:spacing w:line="360" w:lineRule="auto"/>
        <w:jc w:val="both"/>
        <w:rPr>
          <w:rFonts w:ascii="Times New Roman" w:hAnsi="Times New Roman" w:cs="Times New Roman"/>
          <w:color w:val="auto"/>
          <w:sz w:val="24"/>
          <w:szCs w:val="24"/>
        </w:rPr>
      </w:pPr>
      <w:bookmarkStart w:id="20" w:name="_Toc191537989"/>
      <w:r>
        <w:rPr>
          <w:rStyle w:val="Strong"/>
          <w:rFonts w:ascii="Times New Roman" w:hAnsi="Times New Roman" w:cs="Times New Roman"/>
          <w:color w:val="auto"/>
          <w:sz w:val="24"/>
          <w:szCs w:val="24"/>
        </w:rPr>
        <w:lastRenderedPageBreak/>
        <w:t>6.2. The Role of Leadership and Management</w:t>
      </w:r>
      <w:bookmarkEnd w:id="20"/>
    </w:p>
    <w:p w14:paraId="3C271B6A"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Inventiveness is fostered by Unilever's management and leadership. There has been continuous top-down support for innovation from the company's worldwide leadership and local management. Sustainability and innovation have been </w:t>
      </w:r>
      <w:proofErr w:type="spellStart"/>
      <w:r>
        <w:rPr>
          <w:rFonts w:ascii="Times New Roman" w:eastAsia="Times New Roman" w:hAnsi="Times New Roman" w:cs="Times New Roman"/>
          <w:sz w:val="24"/>
          <w:szCs w:val="24"/>
        </w:rPr>
        <w:t>emphasised</w:t>
      </w:r>
      <w:proofErr w:type="spellEnd"/>
      <w:r>
        <w:rPr>
          <w:rFonts w:ascii="Times New Roman" w:eastAsia="Times New Roman" w:hAnsi="Times New Roman" w:cs="Times New Roman"/>
          <w:sz w:val="24"/>
          <w:szCs w:val="24"/>
        </w:rPr>
        <w:t xml:space="preserve"> by Unilever's management team, led by CEO Alan </w:t>
      </w:r>
      <w:proofErr w:type="spellStart"/>
      <w:r>
        <w:rPr>
          <w:rFonts w:ascii="Times New Roman" w:eastAsia="Times New Roman" w:hAnsi="Times New Roman" w:cs="Times New Roman"/>
          <w:sz w:val="24"/>
          <w:szCs w:val="24"/>
        </w:rPr>
        <w:t>Jope</w:t>
      </w:r>
      <w:proofErr w:type="spellEnd"/>
      <w:r>
        <w:rPr>
          <w:rFonts w:ascii="Times New Roman" w:eastAsia="Times New Roman" w:hAnsi="Times New Roman" w:cs="Times New Roman"/>
          <w:sz w:val="24"/>
          <w:szCs w:val="24"/>
        </w:rPr>
        <w:t xml:space="preserve">. To them, these traits represent the future of the multinational firm. In order to make creative ideas a reality, the Unilever Foundry links entrepreneurs with the worldwide supply networks of the corporation. Leadership promotes collaboration and creativity across different functions in this way. To foster innovation, Unilever's management structure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cross-level collaboration and empowerment (</w:t>
      </w:r>
      <w:proofErr w:type="spellStart"/>
      <w:r>
        <w:rPr>
          <w:rFonts w:ascii="Times New Roman" w:hAnsi="Times New Roman" w:cs="Times New Roman"/>
          <w:sz w:val="24"/>
          <w:szCs w:val="24"/>
          <w:shd w:val="clear" w:color="auto" w:fill="FFFFFF"/>
        </w:rPr>
        <w:t>Swathi</w:t>
      </w:r>
      <w:proofErr w:type="spellEnd"/>
      <w:r>
        <w:rPr>
          <w:rFonts w:ascii="Times New Roman" w:hAnsi="Times New Roman" w:cs="Times New Roman"/>
          <w:sz w:val="24"/>
          <w:szCs w:val="24"/>
          <w:shd w:val="clear" w:color="auto" w:fill="FFFFFF"/>
        </w:rPr>
        <w:t xml:space="preserve"> and Johnpaul, 2025)</w:t>
      </w:r>
      <w:r>
        <w:rPr>
          <w:rFonts w:ascii="Times New Roman" w:eastAsia="Times New Roman" w:hAnsi="Times New Roman" w:cs="Times New Roman"/>
          <w:sz w:val="24"/>
          <w:szCs w:val="24"/>
        </w:rPr>
        <w:t xml:space="preserve">. Everyone is free to voice their opinions, and there are systems in place to help brainstorm and finance fresh ideas. The incentive programs of Unilever are connected to innovation. These pay structures </w:t>
      </w:r>
      <w:proofErr w:type="spellStart"/>
      <w:r>
        <w:rPr>
          <w:rFonts w:ascii="Times New Roman" w:eastAsia="Times New Roman" w:hAnsi="Times New Roman" w:cs="Times New Roman"/>
          <w:sz w:val="24"/>
          <w:szCs w:val="24"/>
        </w:rPr>
        <w:t>incentivise</w:t>
      </w:r>
      <w:proofErr w:type="spellEnd"/>
      <w:r>
        <w:rPr>
          <w:rFonts w:ascii="Times New Roman" w:eastAsia="Times New Roman" w:hAnsi="Times New Roman" w:cs="Times New Roman"/>
          <w:sz w:val="24"/>
          <w:szCs w:val="24"/>
        </w:rPr>
        <w:t xml:space="preserve"> groups to come up with novel and significant business concepts. Although the corporation values innovation, it has challenges in providing its staff with the necessary resources, particularly in less obvious areas.</w:t>
      </w:r>
    </w:p>
    <w:p w14:paraId="43537F0F" w14:textId="77777777" w:rsidR="002C4CA7" w:rsidRDefault="00000000">
      <w:pPr>
        <w:spacing w:after="0" w:line="360" w:lineRule="auto"/>
        <w:jc w:val="both"/>
        <w:rPr>
          <w:rFonts w:ascii="Times New Roman" w:eastAsia="Times New Roman" w:hAnsi="Times New Roman" w:cs="Times New Roman"/>
          <w:sz w:val="24"/>
          <w:szCs w:val="24"/>
        </w:rPr>
      </w:pPr>
      <w:r>
        <w:rPr>
          <w:rStyle w:val="Strong"/>
          <w:rFonts w:ascii="Times New Roman" w:hAnsi="Times New Roman" w:cs="Times New Roman"/>
          <w:sz w:val="24"/>
          <w:szCs w:val="24"/>
        </w:rPr>
        <w:t>6.3. Barriers to Innovation</w:t>
      </w:r>
    </w:p>
    <w:p w14:paraId="753E3C36"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firm nevertheless encounters obstacles, despite its unwavering commitment to innovation. Delays in decision-making and innovation can occur in bureaucratic and hierarchical institutions. Unilever works in a broad variety of nations, each with its own unique culture, laws, and business practices. There may be a holdup in the launch of new projects due to communication issues across areas. When the results of innovation initiatives are unclear in the long run, Unilever's emphasis on short-term profits might come into conflict with these initiatives. Programs like sustainable packaging may need initial investments before producing substantial returns; nevertheless, their adoption may be hindered by the tension between immediate financial gain and more distant environmental objectives (</w:t>
      </w:r>
      <w:proofErr w:type="spellStart"/>
      <w:r>
        <w:rPr>
          <w:rFonts w:ascii="Times New Roman" w:hAnsi="Times New Roman" w:cs="Times New Roman"/>
          <w:sz w:val="24"/>
          <w:szCs w:val="24"/>
          <w:shd w:val="clear" w:color="auto" w:fill="FFFFFF"/>
        </w:rPr>
        <w:t>Shehzad</w:t>
      </w:r>
      <w:proofErr w:type="spellEnd"/>
      <w:r>
        <w:rPr>
          <w:rFonts w:ascii="Times New Roman" w:hAnsi="Times New Roman" w:cs="Times New Roman"/>
          <w:sz w:val="24"/>
          <w:szCs w:val="24"/>
          <w:shd w:val="clear" w:color="auto" w:fill="FFFFFF"/>
        </w:rPr>
        <w:t xml:space="preserve"> and Khan, 2025)</w:t>
      </w:r>
      <w:r>
        <w:rPr>
          <w:rFonts w:ascii="Times New Roman" w:eastAsia="Times New Roman" w:hAnsi="Times New Roman" w:cs="Times New Roman"/>
          <w:sz w:val="24"/>
          <w:szCs w:val="24"/>
        </w:rPr>
        <w:t>.</w:t>
      </w:r>
    </w:p>
    <w:p w14:paraId="6F98D4AE" w14:textId="77777777" w:rsidR="002C4CA7" w:rsidRDefault="00000000">
      <w:pPr>
        <w:pStyle w:val="Heading2"/>
        <w:spacing w:line="360" w:lineRule="auto"/>
        <w:jc w:val="both"/>
        <w:rPr>
          <w:rFonts w:ascii="Times New Roman" w:hAnsi="Times New Roman" w:cs="Times New Roman"/>
          <w:color w:val="auto"/>
          <w:sz w:val="24"/>
          <w:szCs w:val="24"/>
        </w:rPr>
      </w:pPr>
      <w:bookmarkStart w:id="21" w:name="_Toc191537990"/>
      <w:r>
        <w:rPr>
          <w:rStyle w:val="Strong"/>
          <w:rFonts w:ascii="Times New Roman" w:hAnsi="Times New Roman" w:cs="Times New Roman"/>
          <w:color w:val="auto"/>
          <w:sz w:val="24"/>
          <w:szCs w:val="24"/>
        </w:rPr>
        <w:t>6.4. Likelihood of Management Support</w:t>
      </w:r>
      <w:bookmarkEnd w:id="21"/>
    </w:p>
    <w:p w14:paraId="55241B29"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of Unilever's history of innovation, especially in areas of sustainability, upper management is likely to support a sustainable packaging creation. There will be significant progress towards Unilever's environmental objectives thanks to the company's leadership's 2025 pledge to make all plastic packaging reusable, recyclable, or compostable. In light of the foregoing, the sustainable packaging project may be seen by the company's management as an organic continuation of its current strategy. It is reasonable to assume that the initiative would have the backing of the management team given their clear commitment to sustainability, their </w:t>
      </w:r>
      <w:r>
        <w:rPr>
          <w:rFonts w:ascii="Times New Roman" w:eastAsia="Times New Roman" w:hAnsi="Times New Roman" w:cs="Times New Roman"/>
          <w:sz w:val="24"/>
          <w:szCs w:val="24"/>
        </w:rPr>
        <w:lastRenderedPageBreak/>
        <w:t>encouragement of collaboration across departments, and their use of external partnerships such as the Unilever Foundry. Careful consideration would be required, nevertheless, to incorporate the notion with immediate economic objectives without repressing internal hierarchy and fiscal concerns (</w:t>
      </w:r>
      <w:proofErr w:type="spellStart"/>
      <w:r>
        <w:rPr>
          <w:rFonts w:ascii="Times New Roman" w:hAnsi="Times New Roman" w:cs="Times New Roman"/>
          <w:sz w:val="24"/>
          <w:szCs w:val="24"/>
          <w:shd w:val="clear" w:color="auto" w:fill="FFFFFF"/>
        </w:rPr>
        <w:t>Pencle</w:t>
      </w:r>
      <w:proofErr w:type="spellEnd"/>
      <w:r>
        <w:rPr>
          <w:rFonts w:ascii="Times New Roman" w:hAnsi="Times New Roman" w:cs="Times New Roman"/>
          <w:sz w:val="24"/>
          <w:szCs w:val="24"/>
          <w:shd w:val="clear" w:color="auto" w:fill="FFFFFF"/>
        </w:rPr>
        <w:t>, 2022).</w:t>
      </w:r>
    </w:p>
    <w:p w14:paraId="6532C8C9" w14:textId="77777777" w:rsidR="002C4CA7" w:rsidRDefault="00000000">
      <w:pPr>
        <w:pStyle w:val="Heading1"/>
        <w:spacing w:line="360" w:lineRule="auto"/>
        <w:jc w:val="both"/>
        <w:rPr>
          <w:rFonts w:ascii="Times New Roman" w:eastAsia="Times New Roman" w:hAnsi="Times New Roman" w:cs="Times New Roman"/>
          <w:b/>
          <w:color w:val="auto"/>
          <w:sz w:val="28"/>
          <w:szCs w:val="28"/>
        </w:rPr>
      </w:pPr>
      <w:bookmarkStart w:id="22" w:name="_Toc191537991"/>
      <w:r>
        <w:rPr>
          <w:rFonts w:ascii="Times New Roman" w:eastAsia="Times New Roman" w:hAnsi="Times New Roman" w:cs="Times New Roman"/>
          <w:b/>
          <w:color w:val="auto"/>
          <w:sz w:val="28"/>
          <w:szCs w:val="28"/>
        </w:rPr>
        <w:t>7. Conclusion</w:t>
      </w:r>
      <w:bookmarkEnd w:id="22"/>
    </w:p>
    <w:p w14:paraId="684DBF81"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view of Unilever's initiatives in sustainability and innovation, this research delves into the fascinating concept of environmentally friendly packaging. This idea was deemed Product Innovation after a thorough examination of the four P's of innovation. In an effort to broaden its customer base, the company is focussing on eco-friendly packaging. This proposal's viability was evaluated using Lewin's Force Field Analysis, which uncovered key motivating factors such as Unilever's sustainability goals and the market's need for environmentally friendly products. But we were </w:t>
      </w:r>
      <w:proofErr w:type="spellStart"/>
      <w:r>
        <w:rPr>
          <w:rFonts w:ascii="Times New Roman" w:eastAsia="Times New Roman" w:hAnsi="Times New Roman" w:cs="Times New Roman"/>
          <w:sz w:val="24"/>
          <w:szCs w:val="24"/>
        </w:rPr>
        <w:t>cognisant</w:t>
      </w:r>
      <w:proofErr w:type="spellEnd"/>
      <w:r>
        <w:rPr>
          <w:rFonts w:ascii="Times New Roman" w:eastAsia="Times New Roman" w:hAnsi="Times New Roman" w:cs="Times New Roman"/>
          <w:sz w:val="24"/>
          <w:szCs w:val="24"/>
        </w:rPr>
        <w:t xml:space="preserve"> of the fact that there were financial limitations and cultural barriers all through the process. Despite hierarchies and short-term economic constraints, the research concluded that leadership at Unilever encourages innovation. Although Unilever's strategic purpose and internal capabilities are congruent with sustainable packaging, the company will require careful management to overcome internal resistance. </w:t>
      </w:r>
    </w:p>
    <w:p w14:paraId="09B894B4"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suggests that Unilever should use environmentally friendly packaging as part of its leadership commitment to technological innovation and social responsibility. To make sure that all the major departments, from marketing to product development, are on the same page,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should highlight cross-functional collaboration. To encourage originality and fresh ideas, management should include all employees. While doing so, it is important to break down cultural and financial barriers via open dialogue and a solid network of support. Think about teaming up with innovation hubs or new businesses to integrate fresh ideas. </w:t>
      </w:r>
    </w:p>
    <w:p w14:paraId="092D72E5" w14:textId="77777777" w:rsidR="002C4CA7" w:rsidRDefault="00000000">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anticipate that Unilever's long-term growth and sustainability will be enhanced by this state-of-the-art technology. Meeting consumer demand for eco-friendly products while conforming to global environmental rules might help Unilever gain market share. Unilever can achieve its environmental aims and establish itself as an ethical leader in the corporate world with this method. In a sustainable market, it promotes growth and strengthens customer attachment to the brand.</w:t>
      </w:r>
    </w:p>
    <w:p w14:paraId="2F9D62D4" w14:textId="77777777" w:rsidR="002C4CA7" w:rsidRDefault="00000000">
      <w:pPr>
        <w:pStyle w:val="Heading1"/>
        <w:spacing w:line="360" w:lineRule="auto"/>
        <w:jc w:val="both"/>
        <w:rPr>
          <w:rFonts w:ascii="Times New Roman" w:hAnsi="Times New Roman" w:cs="Times New Roman"/>
          <w:b/>
          <w:color w:val="auto"/>
          <w:sz w:val="28"/>
          <w:szCs w:val="28"/>
        </w:rPr>
      </w:pPr>
      <w:r>
        <w:rPr>
          <w:rFonts w:ascii="Times New Roman" w:hAnsi="Times New Roman" w:cs="Times New Roman"/>
          <w:b/>
          <w:color w:val="auto"/>
          <w:sz w:val="28"/>
          <w:szCs w:val="28"/>
        </w:rPr>
        <w:lastRenderedPageBreak/>
        <w:t>8. References</w:t>
      </w:r>
    </w:p>
    <w:p w14:paraId="43E53C3A"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23" w:name="_Hlk191534241"/>
      <w:proofErr w:type="spellStart"/>
      <w:r>
        <w:rPr>
          <w:rFonts w:ascii="Times New Roman" w:hAnsi="Times New Roman" w:cs="Times New Roman"/>
          <w:color w:val="222222"/>
          <w:sz w:val="24"/>
          <w:szCs w:val="24"/>
          <w:shd w:val="clear" w:color="auto" w:fill="FFFFFF"/>
        </w:rPr>
        <w:t>Adilah</w:t>
      </w:r>
      <w:proofErr w:type="spellEnd"/>
      <w:r>
        <w:rPr>
          <w:rFonts w:ascii="Times New Roman" w:hAnsi="Times New Roman" w:cs="Times New Roman"/>
          <w:color w:val="222222"/>
          <w:sz w:val="24"/>
          <w:szCs w:val="24"/>
          <w:shd w:val="clear" w:color="auto" w:fill="FFFFFF"/>
        </w:rPr>
        <w:t>,</w:t>
      </w:r>
      <w:bookmarkEnd w:id="23"/>
      <w:r>
        <w:rPr>
          <w:rFonts w:ascii="Times New Roman" w:hAnsi="Times New Roman" w:cs="Times New Roman"/>
          <w:color w:val="222222"/>
          <w:sz w:val="24"/>
          <w:szCs w:val="24"/>
          <w:shd w:val="clear" w:color="auto" w:fill="FFFFFF"/>
        </w:rPr>
        <w:t xml:space="preserve"> M., </w:t>
      </w:r>
      <w:proofErr w:type="spellStart"/>
      <w:r>
        <w:rPr>
          <w:rFonts w:ascii="Times New Roman" w:hAnsi="Times New Roman" w:cs="Times New Roman"/>
          <w:color w:val="222222"/>
          <w:sz w:val="24"/>
          <w:szCs w:val="24"/>
          <w:shd w:val="clear" w:color="auto" w:fill="FFFFFF"/>
        </w:rPr>
        <w:t>Rau</w:t>
      </w:r>
      <w:proofErr w:type="spellEnd"/>
      <w:r>
        <w:rPr>
          <w:rFonts w:ascii="Times New Roman" w:hAnsi="Times New Roman" w:cs="Times New Roman"/>
          <w:color w:val="222222"/>
          <w:sz w:val="24"/>
          <w:szCs w:val="24"/>
          <w:shd w:val="clear" w:color="auto" w:fill="FFFFFF"/>
        </w:rPr>
        <w:t xml:space="preserve">, H. and </w:t>
      </w:r>
      <w:proofErr w:type="spellStart"/>
      <w:r>
        <w:rPr>
          <w:rFonts w:ascii="Times New Roman" w:hAnsi="Times New Roman" w:cs="Times New Roman"/>
          <w:color w:val="222222"/>
          <w:sz w:val="24"/>
          <w:szCs w:val="24"/>
          <w:shd w:val="clear" w:color="auto" w:fill="FFFFFF"/>
        </w:rPr>
        <w:t>Procopio</w:t>
      </w:r>
      <w:proofErr w:type="spellEnd"/>
      <w:r>
        <w:rPr>
          <w:rFonts w:ascii="Times New Roman" w:hAnsi="Times New Roman" w:cs="Times New Roman"/>
          <w:color w:val="222222"/>
          <w:sz w:val="24"/>
          <w:szCs w:val="24"/>
          <w:shd w:val="clear" w:color="auto" w:fill="FFFFFF"/>
        </w:rPr>
        <w:t>, K.M. (2023). Using an Axiomatic Design Approach to Develop a Product Innovation Process with Circular and Smart Design Aspects.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15</w:t>
      </w:r>
      <w:r>
        <w:rPr>
          <w:rFonts w:ascii="Times New Roman" w:hAnsi="Times New Roman" w:cs="Times New Roman"/>
          <w:color w:val="222222"/>
          <w:sz w:val="24"/>
          <w:szCs w:val="24"/>
          <w:shd w:val="clear" w:color="auto" w:fill="FFFFFF"/>
        </w:rPr>
        <w:t xml:space="preserve">(3), p.1933. </w:t>
      </w:r>
      <w:hyperlink r:id="rId13" w:history="1">
        <w:r w:rsidR="002C4CA7">
          <w:rPr>
            <w:rStyle w:val="Hyperlink"/>
            <w:rFonts w:ascii="Times New Roman" w:hAnsi="Times New Roman" w:cs="Times New Roman"/>
            <w:sz w:val="24"/>
            <w:szCs w:val="24"/>
            <w:shd w:val="clear" w:color="auto" w:fill="FFFFFF"/>
          </w:rPr>
          <w:t>https://doi.org/10.3390/su15031933</w:t>
        </w:r>
      </w:hyperlink>
    </w:p>
    <w:p w14:paraId="4C445569" w14:textId="77777777" w:rsidR="002C4CA7" w:rsidRDefault="00000000">
      <w:pPr>
        <w:spacing w:line="360" w:lineRule="auto"/>
        <w:ind w:left="-360" w:hanging="720"/>
        <w:jc w:val="both"/>
        <w:rPr>
          <w:rFonts w:ascii="Times New Roman" w:hAnsi="Times New Roman" w:cs="Times New Roman"/>
          <w:sz w:val="24"/>
          <w:szCs w:val="24"/>
        </w:rPr>
      </w:pPr>
      <w:bookmarkStart w:id="24" w:name="_Hlk191534951"/>
      <w:proofErr w:type="spellStart"/>
      <w:r>
        <w:rPr>
          <w:rFonts w:ascii="Times New Roman" w:hAnsi="Times New Roman" w:cs="Times New Roman"/>
          <w:color w:val="222222"/>
          <w:sz w:val="24"/>
          <w:szCs w:val="24"/>
          <w:shd w:val="clear" w:color="auto" w:fill="FFFFFF"/>
        </w:rPr>
        <w:t>Allam</w:t>
      </w:r>
      <w:proofErr w:type="spellEnd"/>
      <w:r>
        <w:rPr>
          <w:rFonts w:ascii="Times New Roman" w:hAnsi="Times New Roman" w:cs="Times New Roman"/>
          <w:color w:val="222222"/>
          <w:sz w:val="24"/>
          <w:szCs w:val="24"/>
          <w:shd w:val="clear" w:color="auto" w:fill="FFFFFF"/>
        </w:rPr>
        <w:t xml:space="preserve">, </w:t>
      </w:r>
      <w:bookmarkEnd w:id="24"/>
      <w:r>
        <w:rPr>
          <w:rFonts w:ascii="Times New Roman" w:hAnsi="Times New Roman" w:cs="Times New Roman"/>
          <w:color w:val="222222"/>
          <w:sz w:val="24"/>
          <w:szCs w:val="24"/>
          <w:shd w:val="clear" w:color="auto" w:fill="FFFFFF"/>
        </w:rPr>
        <w:t xml:space="preserve">A.R., Farhan, K.A., </w:t>
      </w:r>
      <w:proofErr w:type="spellStart"/>
      <w:r>
        <w:rPr>
          <w:rFonts w:ascii="Times New Roman" w:hAnsi="Times New Roman" w:cs="Times New Roman"/>
          <w:color w:val="222222"/>
          <w:sz w:val="24"/>
          <w:szCs w:val="24"/>
          <w:shd w:val="clear" w:color="auto" w:fill="FFFFFF"/>
        </w:rPr>
        <w:t>Kommineni</w:t>
      </w:r>
      <w:proofErr w:type="spellEnd"/>
      <w:r>
        <w:rPr>
          <w:rFonts w:ascii="Times New Roman" w:hAnsi="Times New Roman" w:cs="Times New Roman"/>
          <w:color w:val="222222"/>
          <w:sz w:val="24"/>
          <w:szCs w:val="24"/>
          <w:shd w:val="clear" w:color="auto" w:fill="FFFFFF"/>
        </w:rPr>
        <w:t xml:space="preserve">, H.P., Deming, C. and </w:t>
      </w:r>
      <w:proofErr w:type="spellStart"/>
      <w:r>
        <w:rPr>
          <w:rFonts w:ascii="Times New Roman" w:hAnsi="Times New Roman" w:cs="Times New Roman"/>
          <w:color w:val="222222"/>
          <w:sz w:val="24"/>
          <w:szCs w:val="24"/>
          <w:shd w:val="clear" w:color="auto" w:fill="FFFFFF"/>
        </w:rPr>
        <w:t>Boinapalli</w:t>
      </w:r>
      <w:proofErr w:type="spellEnd"/>
      <w:r>
        <w:rPr>
          <w:rFonts w:ascii="Times New Roman" w:hAnsi="Times New Roman" w:cs="Times New Roman"/>
          <w:color w:val="222222"/>
          <w:sz w:val="24"/>
          <w:szCs w:val="24"/>
          <w:shd w:val="clear" w:color="auto" w:fill="FFFFFF"/>
        </w:rPr>
        <w:t>, N.R. (2024). Effective Change Management Strategies: Lessons Learned from Successful Organizational Transformations. </w:t>
      </w:r>
      <w:r>
        <w:rPr>
          <w:rFonts w:ascii="Times New Roman" w:hAnsi="Times New Roman" w:cs="Times New Roman"/>
          <w:i/>
          <w:iCs/>
          <w:color w:val="222222"/>
          <w:sz w:val="24"/>
          <w:szCs w:val="24"/>
          <w:shd w:val="clear" w:color="auto" w:fill="FFFFFF"/>
        </w:rPr>
        <w:t>American Journal of Trade and Policy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11</w:t>
      </w:r>
      <w:r>
        <w:rPr>
          <w:rFonts w:ascii="Times New Roman" w:hAnsi="Times New Roman" w:cs="Times New Roman"/>
          <w:color w:val="222222"/>
          <w:sz w:val="24"/>
          <w:szCs w:val="24"/>
          <w:shd w:val="clear" w:color="auto" w:fill="FFFFFF"/>
        </w:rPr>
        <w:t>(1), pp.17-30.</w:t>
      </w:r>
    </w:p>
    <w:p w14:paraId="748D7CE6"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25" w:name="_Hlk191535226"/>
      <w:r>
        <w:rPr>
          <w:rFonts w:ascii="Times New Roman" w:hAnsi="Times New Roman" w:cs="Times New Roman"/>
          <w:color w:val="222222"/>
          <w:sz w:val="24"/>
          <w:szCs w:val="24"/>
          <w:shd w:val="clear" w:color="auto" w:fill="FFFFFF"/>
        </w:rPr>
        <w:t>Arellano,</w:t>
      </w:r>
      <w:bookmarkEnd w:id="25"/>
      <w:r>
        <w:rPr>
          <w:rFonts w:ascii="Times New Roman" w:hAnsi="Times New Roman" w:cs="Times New Roman"/>
          <w:color w:val="222222"/>
          <w:sz w:val="24"/>
          <w:szCs w:val="24"/>
          <w:shd w:val="clear" w:color="auto" w:fill="FFFFFF"/>
        </w:rPr>
        <w:t xml:space="preserve"> M.C., </w:t>
      </w:r>
      <w:proofErr w:type="spellStart"/>
      <w:r>
        <w:rPr>
          <w:rFonts w:ascii="Times New Roman" w:hAnsi="Times New Roman" w:cs="Times New Roman"/>
          <w:color w:val="222222"/>
          <w:sz w:val="24"/>
          <w:szCs w:val="24"/>
          <w:shd w:val="clear" w:color="auto" w:fill="FFFFFF"/>
        </w:rPr>
        <w:t>Meuer</w:t>
      </w:r>
      <w:proofErr w:type="spellEnd"/>
      <w:r>
        <w:rPr>
          <w:rFonts w:ascii="Times New Roman" w:hAnsi="Times New Roman" w:cs="Times New Roman"/>
          <w:color w:val="222222"/>
          <w:sz w:val="24"/>
          <w:szCs w:val="24"/>
          <w:shd w:val="clear" w:color="auto" w:fill="FFFFFF"/>
        </w:rPr>
        <w:t xml:space="preserve">, J. and </w:t>
      </w:r>
      <w:proofErr w:type="spellStart"/>
      <w:r>
        <w:rPr>
          <w:rFonts w:ascii="Times New Roman" w:hAnsi="Times New Roman" w:cs="Times New Roman"/>
          <w:color w:val="222222"/>
          <w:sz w:val="24"/>
          <w:szCs w:val="24"/>
          <w:shd w:val="clear" w:color="auto" w:fill="FFFFFF"/>
        </w:rPr>
        <w:t>Netland</w:t>
      </w:r>
      <w:proofErr w:type="spellEnd"/>
      <w:r>
        <w:rPr>
          <w:rFonts w:ascii="Times New Roman" w:hAnsi="Times New Roman" w:cs="Times New Roman"/>
          <w:color w:val="222222"/>
          <w:sz w:val="24"/>
          <w:szCs w:val="24"/>
          <w:shd w:val="clear" w:color="auto" w:fill="FFFFFF"/>
        </w:rPr>
        <w:t>, T.H. (2021). Commitment follows beliefs: A configurational perspective on operations managers' commitment to practice adoption. </w:t>
      </w:r>
      <w:r>
        <w:rPr>
          <w:rFonts w:ascii="Times New Roman" w:hAnsi="Times New Roman" w:cs="Times New Roman"/>
          <w:i/>
          <w:iCs/>
          <w:color w:val="222222"/>
          <w:sz w:val="24"/>
          <w:szCs w:val="24"/>
          <w:shd w:val="clear" w:color="auto" w:fill="FFFFFF"/>
        </w:rPr>
        <w:t>Journal of Operations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67</w:t>
      </w:r>
      <w:r>
        <w:rPr>
          <w:rFonts w:ascii="Times New Roman" w:hAnsi="Times New Roman" w:cs="Times New Roman"/>
          <w:color w:val="222222"/>
          <w:sz w:val="24"/>
          <w:szCs w:val="24"/>
          <w:shd w:val="clear" w:color="auto" w:fill="FFFFFF"/>
        </w:rPr>
        <w:t>(4), pp.450-475.</w:t>
      </w:r>
    </w:p>
    <w:p w14:paraId="72FD8900"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26" w:name="_Hlk191534821"/>
      <w:proofErr w:type="spellStart"/>
      <w:r>
        <w:rPr>
          <w:rFonts w:ascii="Times New Roman" w:hAnsi="Times New Roman" w:cs="Times New Roman"/>
          <w:color w:val="222222"/>
          <w:sz w:val="24"/>
          <w:szCs w:val="24"/>
          <w:shd w:val="clear" w:color="auto" w:fill="FFFFFF"/>
        </w:rPr>
        <w:t>Arslan</w:t>
      </w:r>
      <w:bookmarkEnd w:id="26"/>
      <w:proofErr w:type="spellEnd"/>
      <w:r>
        <w:rPr>
          <w:rFonts w:ascii="Times New Roman" w:hAnsi="Times New Roman" w:cs="Times New Roman"/>
          <w:color w:val="222222"/>
          <w:sz w:val="24"/>
          <w:szCs w:val="24"/>
          <w:shd w:val="clear" w:color="auto" w:fill="FFFFFF"/>
        </w:rPr>
        <w:t>, A.M., Wang, H. and Rahman, A.U. (2025). Exploring the Relationship between Adaptive Organizational Behavior, Innovation, and Employee Mental Health: A Case Study of Unilever’s Sustainable Living Plan. </w:t>
      </w:r>
      <w:r>
        <w:rPr>
          <w:rFonts w:ascii="Times New Roman" w:hAnsi="Times New Roman" w:cs="Times New Roman"/>
          <w:i/>
          <w:iCs/>
          <w:color w:val="222222"/>
          <w:sz w:val="24"/>
          <w:szCs w:val="24"/>
          <w:shd w:val="clear" w:color="auto" w:fill="FFFFFF"/>
        </w:rPr>
        <w:t>Journal of Human Resource and Sustainability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w:t>
      </w:r>
      <w:r>
        <w:rPr>
          <w:rFonts w:ascii="Times New Roman" w:hAnsi="Times New Roman" w:cs="Times New Roman"/>
          <w:color w:val="222222"/>
          <w:sz w:val="24"/>
          <w:szCs w:val="24"/>
          <w:shd w:val="clear" w:color="auto" w:fill="FFFFFF"/>
        </w:rPr>
        <w:t xml:space="preserve">(1), pp.40-52. </w:t>
      </w:r>
      <w:hyperlink r:id="rId14" w:history="1">
        <w:r w:rsidR="002C4CA7">
          <w:rPr>
            <w:rStyle w:val="Hyperlink"/>
            <w:rFonts w:ascii="Times New Roman" w:hAnsi="Times New Roman" w:cs="Times New Roman"/>
            <w:sz w:val="24"/>
            <w:szCs w:val="24"/>
            <w:shd w:val="clear" w:color="auto" w:fill="FFFFFF"/>
          </w:rPr>
          <w:t>https://doi.org/10.4236/jhrss.2025.131003</w:t>
        </w:r>
      </w:hyperlink>
    </w:p>
    <w:p w14:paraId="037DB22D"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27" w:name="_Hlk191534139"/>
      <w:proofErr w:type="spellStart"/>
      <w:r>
        <w:rPr>
          <w:rFonts w:ascii="Times New Roman" w:hAnsi="Times New Roman" w:cs="Times New Roman"/>
          <w:color w:val="222222"/>
          <w:sz w:val="24"/>
          <w:szCs w:val="24"/>
          <w:shd w:val="clear" w:color="auto" w:fill="FFFFFF"/>
        </w:rPr>
        <w:t>Attah</w:t>
      </w:r>
      <w:bookmarkEnd w:id="27"/>
      <w:proofErr w:type="spellEnd"/>
      <w:r>
        <w:rPr>
          <w:rFonts w:ascii="Times New Roman" w:hAnsi="Times New Roman" w:cs="Times New Roman"/>
          <w:color w:val="222222"/>
          <w:sz w:val="24"/>
          <w:szCs w:val="24"/>
          <w:shd w:val="clear" w:color="auto" w:fill="FFFFFF"/>
        </w:rPr>
        <w:t xml:space="preserve">, R.U., </w:t>
      </w:r>
      <w:proofErr w:type="spellStart"/>
      <w:r>
        <w:rPr>
          <w:rFonts w:ascii="Times New Roman" w:hAnsi="Times New Roman" w:cs="Times New Roman"/>
          <w:color w:val="222222"/>
          <w:sz w:val="24"/>
          <w:szCs w:val="24"/>
          <w:shd w:val="clear" w:color="auto" w:fill="FFFFFF"/>
        </w:rPr>
        <w:t>Garba</w:t>
      </w:r>
      <w:proofErr w:type="spellEnd"/>
      <w:r>
        <w:rPr>
          <w:rFonts w:ascii="Times New Roman" w:hAnsi="Times New Roman" w:cs="Times New Roman"/>
          <w:color w:val="222222"/>
          <w:sz w:val="24"/>
          <w:szCs w:val="24"/>
          <w:shd w:val="clear" w:color="auto" w:fill="FFFFFF"/>
        </w:rPr>
        <w:t xml:space="preserve">, B.M.P., </w:t>
      </w:r>
      <w:proofErr w:type="spellStart"/>
      <w:r>
        <w:rPr>
          <w:rFonts w:ascii="Times New Roman" w:hAnsi="Times New Roman" w:cs="Times New Roman"/>
          <w:color w:val="222222"/>
          <w:sz w:val="24"/>
          <w:szCs w:val="24"/>
          <w:shd w:val="clear" w:color="auto" w:fill="FFFFFF"/>
        </w:rPr>
        <w:t>Gil-Ozoudeh</w:t>
      </w:r>
      <w:proofErr w:type="spellEnd"/>
      <w:r>
        <w:rPr>
          <w:rFonts w:ascii="Times New Roman" w:hAnsi="Times New Roman" w:cs="Times New Roman"/>
          <w:color w:val="222222"/>
          <w:sz w:val="24"/>
          <w:szCs w:val="24"/>
          <w:shd w:val="clear" w:color="auto" w:fill="FFFFFF"/>
        </w:rPr>
        <w:t xml:space="preserve">, I. and </w:t>
      </w:r>
      <w:proofErr w:type="spellStart"/>
      <w:r>
        <w:rPr>
          <w:rFonts w:ascii="Times New Roman" w:hAnsi="Times New Roman" w:cs="Times New Roman"/>
          <w:color w:val="222222"/>
          <w:sz w:val="24"/>
          <w:szCs w:val="24"/>
          <w:shd w:val="clear" w:color="auto" w:fill="FFFFFF"/>
        </w:rPr>
        <w:t>Iwuanyanwu</w:t>
      </w:r>
      <w:proofErr w:type="spellEnd"/>
      <w:r>
        <w:rPr>
          <w:rFonts w:ascii="Times New Roman" w:hAnsi="Times New Roman" w:cs="Times New Roman"/>
          <w:color w:val="222222"/>
          <w:sz w:val="24"/>
          <w:szCs w:val="24"/>
          <w:shd w:val="clear" w:color="auto" w:fill="FFFFFF"/>
        </w:rPr>
        <w:t>, O. (2024). Corporate banking strategies and financial services innovation: conceptual analysis for driving corporate growth and market expansion. </w:t>
      </w:r>
      <w:r>
        <w:rPr>
          <w:rFonts w:ascii="Times New Roman" w:hAnsi="Times New Roman" w:cs="Times New Roman"/>
          <w:i/>
          <w:iCs/>
          <w:color w:val="222222"/>
          <w:sz w:val="24"/>
          <w:szCs w:val="24"/>
          <w:shd w:val="clear" w:color="auto" w:fill="FFFFFF"/>
        </w:rPr>
        <w:t xml:space="preserve">Int J </w:t>
      </w:r>
      <w:proofErr w:type="spellStart"/>
      <w:r>
        <w:rPr>
          <w:rFonts w:ascii="Times New Roman" w:hAnsi="Times New Roman" w:cs="Times New Roman"/>
          <w:i/>
          <w:iCs/>
          <w:color w:val="222222"/>
          <w:sz w:val="24"/>
          <w:szCs w:val="24"/>
          <w:shd w:val="clear" w:color="auto" w:fill="FFFFFF"/>
        </w:rPr>
        <w:t>Eng</w:t>
      </w:r>
      <w:proofErr w:type="spellEnd"/>
      <w:r>
        <w:rPr>
          <w:rFonts w:ascii="Times New Roman" w:hAnsi="Times New Roman" w:cs="Times New Roman"/>
          <w:i/>
          <w:iCs/>
          <w:color w:val="222222"/>
          <w:sz w:val="24"/>
          <w:szCs w:val="24"/>
          <w:shd w:val="clear" w:color="auto" w:fill="FFFFFF"/>
        </w:rPr>
        <w:t xml:space="preserve"> Res Dev</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20</w:t>
      </w:r>
      <w:r>
        <w:rPr>
          <w:rFonts w:ascii="Times New Roman" w:hAnsi="Times New Roman" w:cs="Times New Roman"/>
          <w:color w:val="222222"/>
          <w:sz w:val="24"/>
          <w:szCs w:val="24"/>
          <w:shd w:val="clear" w:color="auto" w:fill="FFFFFF"/>
        </w:rPr>
        <w:t>(11), pp.1339-49.</w:t>
      </w:r>
    </w:p>
    <w:p w14:paraId="08290E7D"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28" w:name="_Hlk191533444"/>
      <w:proofErr w:type="spellStart"/>
      <w:r>
        <w:rPr>
          <w:rFonts w:ascii="Times New Roman" w:hAnsi="Times New Roman" w:cs="Times New Roman"/>
          <w:color w:val="222222"/>
          <w:sz w:val="24"/>
          <w:szCs w:val="24"/>
          <w:shd w:val="clear" w:color="auto" w:fill="FFFFFF"/>
        </w:rPr>
        <w:t>binti</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Tsuraya</w:t>
      </w:r>
      <w:bookmarkEnd w:id="28"/>
      <w:proofErr w:type="spellEnd"/>
      <w:r>
        <w:rPr>
          <w:rFonts w:ascii="Times New Roman" w:hAnsi="Times New Roman" w:cs="Times New Roman"/>
          <w:color w:val="222222"/>
          <w:sz w:val="24"/>
          <w:szCs w:val="24"/>
          <w:shd w:val="clear" w:color="auto" w:fill="FFFFFF"/>
        </w:rPr>
        <w:t xml:space="preserve">, H., </w:t>
      </w:r>
      <w:proofErr w:type="spellStart"/>
      <w:r>
        <w:rPr>
          <w:rFonts w:ascii="Times New Roman" w:hAnsi="Times New Roman" w:cs="Times New Roman"/>
          <w:color w:val="222222"/>
          <w:sz w:val="24"/>
          <w:szCs w:val="24"/>
          <w:shd w:val="clear" w:color="auto" w:fill="FFFFFF"/>
        </w:rPr>
        <w:t>Endayani</w:t>
      </w:r>
      <w:proofErr w:type="spellEnd"/>
      <w:r>
        <w:rPr>
          <w:rFonts w:ascii="Times New Roman" w:hAnsi="Times New Roman" w:cs="Times New Roman"/>
          <w:color w:val="222222"/>
          <w:sz w:val="24"/>
          <w:szCs w:val="24"/>
          <w:shd w:val="clear" w:color="auto" w:fill="FFFFFF"/>
        </w:rPr>
        <w:t xml:space="preserve">, L., </w:t>
      </w:r>
      <w:proofErr w:type="spellStart"/>
      <w:r>
        <w:rPr>
          <w:rFonts w:ascii="Times New Roman" w:hAnsi="Times New Roman" w:cs="Times New Roman"/>
          <w:color w:val="222222"/>
          <w:sz w:val="24"/>
          <w:szCs w:val="24"/>
          <w:shd w:val="clear" w:color="auto" w:fill="FFFFFF"/>
        </w:rPr>
        <w:t>Zahda</w:t>
      </w:r>
      <w:proofErr w:type="spellEnd"/>
      <w:r>
        <w:rPr>
          <w:rFonts w:ascii="Times New Roman" w:hAnsi="Times New Roman" w:cs="Times New Roman"/>
          <w:color w:val="222222"/>
          <w:sz w:val="24"/>
          <w:szCs w:val="24"/>
          <w:shd w:val="clear" w:color="auto" w:fill="FFFFFF"/>
        </w:rPr>
        <w:t xml:space="preserve">, F.M., </w:t>
      </w:r>
      <w:proofErr w:type="spellStart"/>
      <w:r>
        <w:rPr>
          <w:rFonts w:ascii="Times New Roman" w:hAnsi="Times New Roman" w:cs="Times New Roman"/>
          <w:color w:val="222222"/>
          <w:sz w:val="24"/>
          <w:szCs w:val="24"/>
          <w:shd w:val="clear" w:color="auto" w:fill="FFFFFF"/>
        </w:rPr>
        <w:t>Utami</w:t>
      </w:r>
      <w:proofErr w:type="spellEnd"/>
      <w:r>
        <w:rPr>
          <w:rFonts w:ascii="Times New Roman" w:hAnsi="Times New Roman" w:cs="Times New Roman"/>
          <w:color w:val="222222"/>
          <w:sz w:val="24"/>
          <w:szCs w:val="24"/>
          <w:shd w:val="clear" w:color="auto" w:fill="FFFFFF"/>
        </w:rPr>
        <w:t xml:space="preserve">, I.S. and </w:t>
      </w:r>
      <w:proofErr w:type="spellStart"/>
      <w:r>
        <w:rPr>
          <w:rFonts w:ascii="Times New Roman" w:hAnsi="Times New Roman" w:cs="Times New Roman"/>
          <w:color w:val="222222"/>
          <w:sz w:val="24"/>
          <w:szCs w:val="24"/>
          <w:shd w:val="clear" w:color="auto" w:fill="FFFFFF"/>
        </w:rPr>
        <w:t>Jayadi</w:t>
      </w:r>
      <w:proofErr w:type="spellEnd"/>
      <w:r>
        <w:rPr>
          <w:rFonts w:ascii="Times New Roman" w:hAnsi="Times New Roman" w:cs="Times New Roman"/>
          <w:color w:val="222222"/>
          <w:sz w:val="24"/>
          <w:szCs w:val="24"/>
          <w:shd w:val="clear" w:color="auto" w:fill="FFFFFF"/>
        </w:rPr>
        <w:t>, U. (2023). Unilever Company Work Model. </w:t>
      </w:r>
      <w:r>
        <w:rPr>
          <w:rFonts w:ascii="Times New Roman" w:hAnsi="Times New Roman" w:cs="Times New Roman"/>
          <w:i/>
          <w:iCs/>
          <w:color w:val="222222"/>
          <w:sz w:val="24"/>
          <w:szCs w:val="24"/>
          <w:shd w:val="clear" w:color="auto" w:fill="FFFFFF"/>
        </w:rPr>
        <w:t>International Journal of Economics, Management and Accounting (IJEMA)</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 xml:space="preserve">(1), pp.7-14. </w:t>
      </w:r>
      <w:hyperlink r:id="rId15" w:history="1">
        <w:r w:rsidR="002C4CA7">
          <w:rPr>
            <w:rStyle w:val="Hyperlink"/>
            <w:rFonts w:ascii="Times New Roman" w:hAnsi="Times New Roman" w:cs="Times New Roman"/>
            <w:sz w:val="24"/>
            <w:szCs w:val="24"/>
            <w:shd w:val="clear" w:color="auto" w:fill="FFFFFF"/>
          </w:rPr>
          <w:t>https://doi.org/10.47353/ijema.v1i1.26</w:t>
        </w:r>
      </w:hyperlink>
    </w:p>
    <w:p w14:paraId="2A1D9659"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29" w:name="_Hlk191535423"/>
      <w:proofErr w:type="spellStart"/>
      <w:r>
        <w:rPr>
          <w:rFonts w:ascii="Times New Roman" w:hAnsi="Times New Roman" w:cs="Times New Roman"/>
          <w:color w:val="222222"/>
          <w:sz w:val="24"/>
          <w:szCs w:val="24"/>
          <w:shd w:val="clear" w:color="auto" w:fill="FFFFFF"/>
        </w:rPr>
        <w:t>Bömelburg</w:t>
      </w:r>
      <w:proofErr w:type="spellEnd"/>
      <w:r>
        <w:rPr>
          <w:rFonts w:ascii="Times New Roman" w:hAnsi="Times New Roman" w:cs="Times New Roman"/>
          <w:color w:val="222222"/>
          <w:sz w:val="24"/>
          <w:szCs w:val="24"/>
          <w:shd w:val="clear" w:color="auto" w:fill="FFFFFF"/>
        </w:rPr>
        <w:t xml:space="preserve">, R. and </w:t>
      </w:r>
      <w:proofErr w:type="spellStart"/>
      <w:r>
        <w:rPr>
          <w:rFonts w:ascii="Times New Roman" w:hAnsi="Times New Roman" w:cs="Times New Roman"/>
          <w:color w:val="222222"/>
          <w:sz w:val="24"/>
          <w:szCs w:val="24"/>
          <w:shd w:val="clear" w:color="auto" w:fill="FFFFFF"/>
        </w:rPr>
        <w:t>Gassmann</w:t>
      </w:r>
      <w:proofErr w:type="spellEnd"/>
      <w:r>
        <w:rPr>
          <w:rFonts w:ascii="Times New Roman" w:hAnsi="Times New Roman" w:cs="Times New Roman"/>
          <w:color w:val="222222"/>
          <w:sz w:val="24"/>
          <w:szCs w:val="24"/>
          <w:shd w:val="clear" w:color="auto" w:fill="FFFFFF"/>
        </w:rPr>
        <w:t>, O. (2024</w:t>
      </w:r>
      <w:bookmarkEnd w:id="29"/>
      <w:r>
        <w:rPr>
          <w:rFonts w:ascii="Times New Roman" w:hAnsi="Times New Roman" w:cs="Times New Roman"/>
          <w:color w:val="222222"/>
          <w:sz w:val="24"/>
          <w:szCs w:val="24"/>
          <w:shd w:val="clear" w:color="auto" w:fill="FFFFFF"/>
        </w:rPr>
        <w:t>). Overcoming corporate silos. In </w:t>
      </w:r>
      <w:r>
        <w:rPr>
          <w:rFonts w:ascii="Times New Roman" w:hAnsi="Times New Roman" w:cs="Times New Roman"/>
          <w:i/>
          <w:iCs/>
          <w:color w:val="222222"/>
          <w:sz w:val="24"/>
          <w:szCs w:val="24"/>
          <w:shd w:val="clear" w:color="auto" w:fill="FFFFFF"/>
        </w:rPr>
        <w:t>Collaborative Advantage: How Open Organizations Thrive in Volatility</w:t>
      </w:r>
      <w:r>
        <w:rPr>
          <w:rFonts w:ascii="Times New Roman" w:hAnsi="Times New Roman" w:cs="Times New Roman"/>
          <w:color w:val="222222"/>
          <w:sz w:val="24"/>
          <w:szCs w:val="24"/>
          <w:shd w:val="clear" w:color="auto" w:fill="FFFFFF"/>
        </w:rPr>
        <w:t xml:space="preserve"> (pp. 135-177). Cham: Springer Nature Switzerland. </w:t>
      </w:r>
      <w:hyperlink r:id="rId16" w:history="1">
        <w:r w:rsidR="002C4CA7">
          <w:rPr>
            <w:rStyle w:val="Hyperlink"/>
            <w:rFonts w:ascii="Times New Roman" w:hAnsi="Times New Roman" w:cs="Times New Roman"/>
            <w:sz w:val="24"/>
            <w:szCs w:val="24"/>
            <w:shd w:val="clear" w:color="auto" w:fill="FFFFFF"/>
          </w:rPr>
          <w:t>https://doi.org/10.1007/978-3-031-36306-1_7</w:t>
        </w:r>
      </w:hyperlink>
    </w:p>
    <w:p w14:paraId="4C1D8C01" w14:textId="77777777" w:rsidR="002C4CA7" w:rsidRDefault="00000000">
      <w:pPr>
        <w:spacing w:line="360" w:lineRule="auto"/>
        <w:ind w:left="-360" w:hanging="720"/>
        <w:jc w:val="both"/>
        <w:rPr>
          <w:rFonts w:ascii="Times New Roman" w:hAnsi="Times New Roman" w:cs="Times New Roman"/>
          <w:color w:val="333333"/>
          <w:sz w:val="24"/>
          <w:szCs w:val="24"/>
          <w:shd w:val="clear" w:color="auto" w:fill="FFFFFF"/>
        </w:rPr>
      </w:pPr>
      <w:bookmarkStart w:id="30" w:name="_Hlk191535155"/>
      <w:proofErr w:type="spellStart"/>
      <w:r>
        <w:rPr>
          <w:rFonts w:ascii="Times New Roman" w:hAnsi="Times New Roman" w:cs="Times New Roman"/>
          <w:color w:val="222222"/>
          <w:sz w:val="24"/>
          <w:szCs w:val="24"/>
          <w:shd w:val="clear" w:color="auto" w:fill="FFFFFF"/>
        </w:rPr>
        <w:t>Chandratreya</w:t>
      </w:r>
      <w:proofErr w:type="spellEnd"/>
      <w:r>
        <w:rPr>
          <w:rFonts w:ascii="Times New Roman" w:hAnsi="Times New Roman" w:cs="Times New Roman"/>
          <w:color w:val="222222"/>
          <w:sz w:val="24"/>
          <w:szCs w:val="24"/>
          <w:shd w:val="clear" w:color="auto" w:fill="FFFFFF"/>
        </w:rPr>
        <w:t xml:space="preserve">, A. (2025). </w:t>
      </w:r>
      <w:bookmarkEnd w:id="30"/>
      <w:r>
        <w:rPr>
          <w:rFonts w:ascii="Times New Roman" w:hAnsi="Times New Roman" w:cs="Times New Roman"/>
          <w:color w:val="222222"/>
          <w:sz w:val="24"/>
          <w:szCs w:val="24"/>
          <w:shd w:val="clear" w:color="auto" w:fill="FFFFFF"/>
        </w:rPr>
        <w:t>The Dual Imperative Achieving Environmental Sustainability Through Green Ambidexterity. In </w:t>
      </w:r>
      <w:r>
        <w:rPr>
          <w:rFonts w:ascii="Times New Roman" w:hAnsi="Times New Roman" w:cs="Times New Roman"/>
          <w:i/>
          <w:iCs/>
          <w:color w:val="222222"/>
          <w:sz w:val="24"/>
          <w:szCs w:val="24"/>
          <w:shd w:val="clear" w:color="auto" w:fill="FFFFFF"/>
        </w:rPr>
        <w:t>Sustainability Through Green HRM and Performance Integration</w:t>
      </w:r>
      <w:r>
        <w:rPr>
          <w:rFonts w:ascii="Times New Roman" w:hAnsi="Times New Roman" w:cs="Times New Roman"/>
          <w:color w:val="222222"/>
          <w:sz w:val="24"/>
          <w:szCs w:val="24"/>
          <w:shd w:val="clear" w:color="auto" w:fill="FFFFFF"/>
        </w:rPr>
        <w:t xml:space="preserve"> (pp. 383-420). IGI Global. </w:t>
      </w:r>
      <w:r>
        <w:rPr>
          <w:rStyle w:val="isbn-label"/>
          <w:rFonts w:ascii="Times New Roman" w:hAnsi="Times New Roman" w:cs="Times New Roman"/>
          <w:color w:val="737373"/>
          <w:sz w:val="24"/>
          <w:szCs w:val="24"/>
          <w:shd w:val="clear" w:color="auto" w:fill="FFFFFF"/>
        </w:rPr>
        <w:t>DOI: </w:t>
      </w:r>
      <w:r>
        <w:rPr>
          <w:rFonts w:ascii="Times New Roman" w:hAnsi="Times New Roman" w:cs="Times New Roman"/>
          <w:color w:val="333333"/>
          <w:sz w:val="24"/>
          <w:szCs w:val="24"/>
          <w:shd w:val="clear" w:color="auto" w:fill="FFFFFF"/>
        </w:rPr>
        <w:t>10.4018/</w:t>
      </w:r>
      <w:proofErr w:type="spellStart"/>
      <w:r>
        <w:rPr>
          <w:rFonts w:ascii="Times New Roman" w:hAnsi="Times New Roman" w:cs="Times New Roman"/>
          <w:color w:val="333333"/>
          <w:sz w:val="24"/>
          <w:szCs w:val="24"/>
          <w:shd w:val="clear" w:color="auto" w:fill="FFFFFF"/>
        </w:rPr>
        <w:t>979-8-3693-5981-5.ch016</w:t>
      </w:r>
      <w:proofErr w:type="spellEnd"/>
    </w:p>
    <w:p w14:paraId="2490DAA1"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31" w:name="_Hlk191533526"/>
      <w:proofErr w:type="spellStart"/>
      <w:r>
        <w:rPr>
          <w:rFonts w:ascii="Times New Roman" w:hAnsi="Times New Roman" w:cs="Times New Roman"/>
          <w:color w:val="222222"/>
          <w:sz w:val="24"/>
          <w:szCs w:val="24"/>
          <w:shd w:val="clear" w:color="auto" w:fill="FFFFFF"/>
        </w:rPr>
        <w:lastRenderedPageBreak/>
        <w:t>Chepkorir</w:t>
      </w:r>
      <w:proofErr w:type="spellEnd"/>
      <w:r>
        <w:rPr>
          <w:rFonts w:ascii="Times New Roman" w:hAnsi="Times New Roman" w:cs="Times New Roman"/>
          <w:color w:val="222222"/>
          <w:sz w:val="24"/>
          <w:szCs w:val="24"/>
          <w:shd w:val="clear" w:color="auto" w:fill="FFFFFF"/>
        </w:rPr>
        <w:t>, G. (2023</w:t>
      </w:r>
      <w:bookmarkEnd w:id="31"/>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Cultural Adaptation Strategies in the Market Penetration by Unilever Kenya Ltd</w:t>
      </w:r>
      <w:r>
        <w:rPr>
          <w:rFonts w:ascii="Times New Roman" w:hAnsi="Times New Roman" w:cs="Times New Roman"/>
          <w:color w:val="222222"/>
          <w:sz w:val="24"/>
          <w:szCs w:val="24"/>
          <w:shd w:val="clear" w:color="auto" w:fill="FFFFFF"/>
        </w:rPr>
        <w:t xml:space="preserve"> (Doctoral dissertation, University of Nairobi). </w:t>
      </w:r>
      <w:hyperlink r:id="rId17" w:history="1">
        <w:r w:rsidR="002C4CA7">
          <w:rPr>
            <w:rStyle w:val="Hyperlink"/>
            <w:rFonts w:ascii="Times New Roman" w:hAnsi="Times New Roman" w:cs="Times New Roman"/>
            <w:sz w:val="24"/>
            <w:szCs w:val="24"/>
            <w:shd w:val="clear" w:color="auto" w:fill="FFFFFF"/>
          </w:rPr>
          <w:t>http://erepository.uonbi.ac.ke/handle/11295/164776</w:t>
        </w:r>
      </w:hyperlink>
    </w:p>
    <w:p w14:paraId="64202B47"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32" w:name="_Hlk191535345"/>
      <w:r>
        <w:rPr>
          <w:rFonts w:ascii="Times New Roman" w:hAnsi="Times New Roman" w:cs="Times New Roman"/>
          <w:color w:val="222222"/>
          <w:sz w:val="24"/>
          <w:szCs w:val="24"/>
          <w:shd w:val="clear" w:color="auto" w:fill="FFFFFF"/>
        </w:rPr>
        <w:t>Fletcher</w:t>
      </w:r>
      <w:bookmarkEnd w:id="32"/>
      <w:r>
        <w:rPr>
          <w:rFonts w:ascii="Times New Roman" w:hAnsi="Times New Roman" w:cs="Times New Roman"/>
          <w:color w:val="222222"/>
          <w:sz w:val="24"/>
          <w:szCs w:val="24"/>
          <w:shd w:val="clear" w:color="auto" w:fill="FFFFFF"/>
        </w:rPr>
        <w:t xml:space="preserve">, C.A., </w:t>
      </w:r>
      <w:proofErr w:type="spellStart"/>
      <w:r>
        <w:rPr>
          <w:rFonts w:ascii="Times New Roman" w:hAnsi="Times New Roman" w:cs="Times New Roman"/>
          <w:color w:val="222222"/>
          <w:sz w:val="24"/>
          <w:szCs w:val="24"/>
          <w:shd w:val="clear" w:color="auto" w:fill="FFFFFF"/>
        </w:rPr>
        <w:t>Niemenoja</w:t>
      </w:r>
      <w:proofErr w:type="spellEnd"/>
      <w:r>
        <w:rPr>
          <w:rFonts w:ascii="Times New Roman" w:hAnsi="Times New Roman" w:cs="Times New Roman"/>
          <w:color w:val="222222"/>
          <w:sz w:val="24"/>
          <w:szCs w:val="24"/>
          <w:shd w:val="clear" w:color="auto" w:fill="FFFFFF"/>
        </w:rPr>
        <w:t>, K., Hunt, R., Adams, J., Dempsey, A. and Banks, C.E. (2021). Addressing stakeholder concerns regarding the effective use of bio-based and biodegradable plastics. </w:t>
      </w:r>
      <w:r>
        <w:rPr>
          <w:rFonts w:ascii="Times New Roman" w:hAnsi="Times New Roman" w:cs="Times New Roman"/>
          <w:i/>
          <w:iCs/>
          <w:color w:val="222222"/>
          <w:sz w:val="24"/>
          <w:szCs w:val="24"/>
          <w:shd w:val="clear" w:color="auto" w:fill="FFFFFF"/>
        </w:rPr>
        <w:t>Resources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10</w:t>
      </w:r>
      <w:r>
        <w:rPr>
          <w:rFonts w:ascii="Times New Roman" w:hAnsi="Times New Roman" w:cs="Times New Roman"/>
          <w:color w:val="222222"/>
          <w:sz w:val="24"/>
          <w:szCs w:val="24"/>
          <w:shd w:val="clear" w:color="auto" w:fill="FFFFFF"/>
        </w:rPr>
        <w:t xml:space="preserve">(10), p.95. </w:t>
      </w:r>
      <w:hyperlink r:id="rId18" w:history="1">
        <w:r w:rsidR="002C4CA7">
          <w:rPr>
            <w:rStyle w:val="Hyperlink"/>
            <w:rFonts w:ascii="Times New Roman" w:hAnsi="Times New Roman" w:cs="Times New Roman"/>
            <w:sz w:val="24"/>
            <w:szCs w:val="24"/>
            <w:shd w:val="clear" w:color="auto" w:fill="FFFFFF"/>
          </w:rPr>
          <w:t>https://doi.org/10.3390/resources10100095</w:t>
        </w:r>
      </w:hyperlink>
    </w:p>
    <w:p w14:paraId="41292600"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33" w:name="_Hlk191534462"/>
      <w:r>
        <w:rPr>
          <w:rFonts w:ascii="Times New Roman" w:hAnsi="Times New Roman" w:cs="Times New Roman"/>
          <w:color w:val="222222"/>
          <w:sz w:val="24"/>
          <w:szCs w:val="24"/>
          <w:shd w:val="clear" w:color="auto" w:fill="FFFFFF"/>
        </w:rPr>
        <w:t xml:space="preserve">Hu, Y. and </w:t>
      </w:r>
      <w:proofErr w:type="spellStart"/>
      <w:r>
        <w:rPr>
          <w:rFonts w:ascii="Times New Roman" w:hAnsi="Times New Roman" w:cs="Times New Roman"/>
          <w:color w:val="222222"/>
          <w:sz w:val="24"/>
          <w:szCs w:val="24"/>
          <w:shd w:val="clear" w:color="auto" w:fill="FFFFFF"/>
        </w:rPr>
        <w:t>Zeng</w:t>
      </w:r>
      <w:proofErr w:type="spellEnd"/>
      <w:r>
        <w:rPr>
          <w:rFonts w:ascii="Times New Roman" w:hAnsi="Times New Roman" w:cs="Times New Roman"/>
          <w:color w:val="222222"/>
          <w:sz w:val="24"/>
          <w:szCs w:val="24"/>
          <w:shd w:val="clear" w:color="auto" w:fill="FFFFFF"/>
        </w:rPr>
        <w:t>, Y. (2024</w:t>
      </w:r>
      <w:bookmarkEnd w:id="33"/>
      <w:r>
        <w:rPr>
          <w:rFonts w:ascii="Times New Roman" w:hAnsi="Times New Roman" w:cs="Times New Roman"/>
          <w:color w:val="222222"/>
          <w:sz w:val="24"/>
          <w:szCs w:val="24"/>
          <w:shd w:val="clear" w:color="auto" w:fill="FFFFFF"/>
        </w:rPr>
        <w:t>). Achieving sustainable operations: challenges, countermeasures, and the case of Unilever. In </w:t>
      </w:r>
      <w:r>
        <w:rPr>
          <w:rFonts w:ascii="Times New Roman" w:hAnsi="Times New Roman" w:cs="Times New Roman"/>
          <w:i/>
          <w:iCs/>
          <w:color w:val="222222"/>
          <w:sz w:val="24"/>
          <w:szCs w:val="24"/>
          <w:shd w:val="clear" w:color="auto" w:fill="FFFFFF"/>
        </w:rPr>
        <w:t>SHS Web of Conferences</w:t>
      </w:r>
      <w:r>
        <w:rPr>
          <w:rFonts w:ascii="Times New Roman" w:hAnsi="Times New Roman" w:cs="Times New Roman"/>
          <w:color w:val="222222"/>
          <w:sz w:val="24"/>
          <w:szCs w:val="24"/>
          <w:shd w:val="clear" w:color="auto" w:fill="FFFFFF"/>
        </w:rPr>
        <w:t xml:space="preserve"> (Vol. 181, p. 01036). EDP Sciences. </w:t>
      </w:r>
      <w:hyperlink r:id="rId19" w:history="1">
        <w:r w:rsidR="002C4CA7">
          <w:rPr>
            <w:rStyle w:val="Hyperlink"/>
            <w:rFonts w:ascii="Times New Roman" w:hAnsi="Times New Roman" w:cs="Times New Roman"/>
            <w:sz w:val="24"/>
            <w:szCs w:val="24"/>
            <w:shd w:val="clear" w:color="auto" w:fill="FFFFFF"/>
          </w:rPr>
          <w:t>https://doi.org/10.1051/shsconf/202418101036</w:t>
        </w:r>
      </w:hyperlink>
    </w:p>
    <w:p w14:paraId="62A3945B"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34" w:name="_Hlk191534690"/>
      <w:r>
        <w:rPr>
          <w:rFonts w:ascii="Times New Roman" w:hAnsi="Times New Roman" w:cs="Times New Roman"/>
          <w:color w:val="222222"/>
          <w:sz w:val="24"/>
          <w:szCs w:val="24"/>
          <w:shd w:val="clear" w:color="auto" w:fill="FFFFFF"/>
        </w:rPr>
        <w:t>Ibrahim,</w:t>
      </w:r>
      <w:bookmarkEnd w:id="34"/>
      <w:r>
        <w:rPr>
          <w:rFonts w:ascii="Times New Roman" w:hAnsi="Times New Roman" w:cs="Times New Roman"/>
          <w:color w:val="222222"/>
          <w:sz w:val="24"/>
          <w:szCs w:val="24"/>
          <w:shd w:val="clear" w:color="auto" w:fill="FFFFFF"/>
        </w:rPr>
        <w:t xml:space="preserve"> I.D., </w:t>
      </w:r>
      <w:proofErr w:type="spellStart"/>
      <w:r>
        <w:rPr>
          <w:rFonts w:ascii="Times New Roman" w:hAnsi="Times New Roman" w:cs="Times New Roman"/>
          <w:color w:val="222222"/>
          <w:sz w:val="24"/>
          <w:szCs w:val="24"/>
          <w:shd w:val="clear" w:color="auto" w:fill="FFFFFF"/>
        </w:rPr>
        <w:t>Hamam</w:t>
      </w:r>
      <w:proofErr w:type="spellEnd"/>
      <w:r>
        <w:rPr>
          <w:rFonts w:ascii="Times New Roman" w:hAnsi="Times New Roman" w:cs="Times New Roman"/>
          <w:color w:val="222222"/>
          <w:sz w:val="24"/>
          <w:szCs w:val="24"/>
          <w:shd w:val="clear" w:color="auto" w:fill="FFFFFF"/>
        </w:rPr>
        <w:t xml:space="preserve">, Y., </w:t>
      </w:r>
      <w:proofErr w:type="spellStart"/>
      <w:r>
        <w:rPr>
          <w:rFonts w:ascii="Times New Roman" w:hAnsi="Times New Roman" w:cs="Times New Roman"/>
          <w:color w:val="222222"/>
          <w:sz w:val="24"/>
          <w:szCs w:val="24"/>
          <w:shd w:val="clear" w:color="auto" w:fill="FFFFFF"/>
        </w:rPr>
        <w:t>Sadiku</w:t>
      </w:r>
      <w:proofErr w:type="spellEnd"/>
      <w:r>
        <w:rPr>
          <w:rFonts w:ascii="Times New Roman" w:hAnsi="Times New Roman" w:cs="Times New Roman"/>
          <w:color w:val="222222"/>
          <w:sz w:val="24"/>
          <w:szCs w:val="24"/>
          <w:shd w:val="clear" w:color="auto" w:fill="FFFFFF"/>
        </w:rPr>
        <w:t xml:space="preserve">, E.R., </w:t>
      </w:r>
      <w:proofErr w:type="spellStart"/>
      <w:r>
        <w:rPr>
          <w:rFonts w:ascii="Times New Roman" w:hAnsi="Times New Roman" w:cs="Times New Roman"/>
          <w:color w:val="222222"/>
          <w:sz w:val="24"/>
          <w:szCs w:val="24"/>
          <w:shd w:val="clear" w:color="auto" w:fill="FFFFFF"/>
        </w:rPr>
        <w:t>Ndambuki</w:t>
      </w:r>
      <w:proofErr w:type="spellEnd"/>
      <w:r>
        <w:rPr>
          <w:rFonts w:ascii="Times New Roman" w:hAnsi="Times New Roman" w:cs="Times New Roman"/>
          <w:color w:val="222222"/>
          <w:sz w:val="24"/>
          <w:szCs w:val="24"/>
          <w:shd w:val="clear" w:color="auto" w:fill="FFFFFF"/>
        </w:rPr>
        <w:t xml:space="preserve">, J.M., </w:t>
      </w:r>
      <w:proofErr w:type="spellStart"/>
      <w:r>
        <w:rPr>
          <w:rFonts w:ascii="Times New Roman" w:hAnsi="Times New Roman" w:cs="Times New Roman"/>
          <w:color w:val="222222"/>
          <w:sz w:val="24"/>
          <w:szCs w:val="24"/>
          <w:shd w:val="clear" w:color="auto" w:fill="FFFFFF"/>
        </w:rPr>
        <w:t>Kupolati</w:t>
      </w:r>
      <w:proofErr w:type="spellEnd"/>
      <w:r>
        <w:rPr>
          <w:rFonts w:ascii="Times New Roman" w:hAnsi="Times New Roman" w:cs="Times New Roman"/>
          <w:color w:val="222222"/>
          <w:sz w:val="24"/>
          <w:szCs w:val="24"/>
          <w:shd w:val="clear" w:color="auto" w:fill="FFFFFF"/>
        </w:rPr>
        <w:t xml:space="preserve">, W.K., </w:t>
      </w:r>
      <w:proofErr w:type="spellStart"/>
      <w:r>
        <w:rPr>
          <w:rFonts w:ascii="Times New Roman" w:hAnsi="Times New Roman" w:cs="Times New Roman"/>
          <w:color w:val="222222"/>
          <w:sz w:val="24"/>
          <w:szCs w:val="24"/>
          <w:shd w:val="clear" w:color="auto" w:fill="FFFFFF"/>
        </w:rPr>
        <w:t>Jamiru</w:t>
      </w:r>
      <w:proofErr w:type="spellEnd"/>
      <w:r>
        <w:rPr>
          <w:rFonts w:ascii="Times New Roman" w:hAnsi="Times New Roman" w:cs="Times New Roman"/>
          <w:color w:val="222222"/>
          <w:sz w:val="24"/>
          <w:szCs w:val="24"/>
          <w:shd w:val="clear" w:color="auto" w:fill="FFFFFF"/>
        </w:rPr>
        <w:t xml:space="preserve">, T., </w:t>
      </w:r>
      <w:proofErr w:type="spellStart"/>
      <w:r>
        <w:rPr>
          <w:rFonts w:ascii="Times New Roman" w:hAnsi="Times New Roman" w:cs="Times New Roman"/>
          <w:color w:val="222222"/>
          <w:sz w:val="24"/>
          <w:szCs w:val="24"/>
          <w:shd w:val="clear" w:color="auto" w:fill="FFFFFF"/>
        </w:rPr>
        <w:t>Eze</w:t>
      </w:r>
      <w:proofErr w:type="spellEnd"/>
      <w:r>
        <w:rPr>
          <w:rFonts w:ascii="Times New Roman" w:hAnsi="Times New Roman" w:cs="Times New Roman"/>
          <w:color w:val="222222"/>
          <w:sz w:val="24"/>
          <w:szCs w:val="24"/>
          <w:shd w:val="clear" w:color="auto" w:fill="FFFFFF"/>
        </w:rPr>
        <w:t xml:space="preserve">, A.A. and </w:t>
      </w:r>
      <w:proofErr w:type="spellStart"/>
      <w:r>
        <w:rPr>
          <w:rFonts w:ascii="Times New Roman" w:hAnsi="Times New Roman" w:cs="Times New Roman"/>
          <w:color w:val="222222"/>
          <w:sz w:val="24"/>
          <w:szCs w:val="24"/>
          <w:shd w:val="clear" w:color="auto" w:fill="FFFFFF"/>
        </w:rPr>
        <w:t>Snyman</w:t>
      </w:r>
      <w:proofErr w:type="spellEnd"/>
      <w:r>
        <w:rPr>
          <w:rFonts w:ascii="Times New Roman" w:hAnsi="Times New Roman" w:cs="Times New Roman"/>
          <w:color w:val="222222"/>
          <w:sz w:val="24"/>
          <w:szCs w:val="24"/>
          <w:shd w:val="clear" w:color="auto" w:fill="FFFFFF"/>
        </w:rPr>
        <w:t>, J. (2022). Need for sustainable packaging: an overview. </w:t>
      </w:r>
      <w:r>
        <w:rPr>
          <w:rFonts w:ascii="Times New Roman" w:hAnsi="Times New Roman" w:cs="Times New Roman"/>
          <w:i/>
          <w:iCs/>
          <w:color w:val="222222"/>
          <w:sz w:val="24"/>
          <w:szCs w:val="24"/>
          <w:shd w:val="clear" w:color="auto" w:fill="FFFFFF"/>
        </w:rPr>
        <w:t>Polymers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 xml:space="preserve">(20), p.4430. </w:t>
      </w:r>
      <w:hyperlink r:id="rId20" w:history="1">
        <w:r w:rsidR="002C4CA7">
          <w:rPr>
            <w:rStyle w:val="Hyperlink"/>
            <w:rFonts w:ascii="Times New Roman" w:hAnsi="Times New Roman" w:cs="Times New Roman"/>
            <w:sz w:val="24"/>
            <w:szCs w:val="24"/>
            <w:shd w:val="clear" w:color="auto" w:fill="FFFFFF"/>
          </w:rPr>
          <w:t>https://doi.org/10.3390/polym14204430</w:t>
        </w:r>
      </w:hyperlink>
    </w:p>
    <w:p w14:paraId="387F5667"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35" w:name="_Hlk191533759"/>
      <w:r>
        <w:rPr>
          <w:rFonts w:ascii="Times New Roman" w:hAnsi="Times New Roman" w:cs="Times New Roman"/>
          <w:color w:val="222222"/>
          <w:sz w:val="24"/>
          <w:szCs w:val="24"/>
          <w:shd w:val="clear" w:color="auto" w:fill="FFFFFF"/>
        </w:rPr>
        <w:t>Jain</w:t>
      </w:r>
      <w:bookmarkEnd w:id="35"/>
      <w:r>
        <w:rPr>
          <w:rFonts w:ascii="Times New Roman" w:hAnsi="Times New Roman" w:cs="Times New Roman"/>
          <w:color w:val="222222"/>
          <w:sz w:val="24"/>
          <w:szCs w:val="24"/>
          <w:shd w:val="clear" w:color="auto" w:fill="FFFFFF"/>
        </w:rPr>
        <w:t xml:space="preserve">, P., Chou, M.C., Fan, F. and </w:t>
      </w:r>
      <w:proofErr w:type="spellStart"/>
      <w:r>
        <w:rPr>
          <w:rFonts w:ascii="Times New Roman" w:hAnsi="Times New Roman" w:cs="Times New Roman"/>
          <w:color w:val="222222"/>
          <w:sz w:val="24"/>
          <w:szCs w:val="24"/>
          <w:shd w:val="clear" w:color="auto" w:fill="FFFFFF"/>
        </w:rPr>
        <w:t>Santoso</w:t>
      </w:r>
      <w:proofErr w:type="spellEnd"/>
      <w:r>
        <w:rPr>
          <w:rFonts w:ascii="Times New Roman" w:hAnsi="Times New Roman" w:cs="Times New Roman"/>
          <w:color w:val="222222"/>
          <w:sz w:val="24"/>
          <w:szCs w:val="24"/>
          <w:shd w:val="clear" w:color="auto" w:fill="FFFFFF"/>
        </w:rPr>
        <w:t>, M.P. (2021). Embedding sustainability in the consumer goods innovation cycle and enabling tools to measure progress and capabilities.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w:t>
      </w:r>
      <w:r>
        <w:rPr>
          <w:rFonts w:ascii="Times New Roman" w:hAnsi="Times New Roman" w:cs="Times New Roman"/>
          <w:color w:val="222222"/>
          <w:sz w:val="24"/>
          <w:szCs w:val="24"/>
          <w:shd w:val="clear" w:color="auto" w:fill="FFFFFF"/>
        </w:rPr>
        <w:t xml:space="preserve">(12), p.6662. </w:t>
      </w:r>
      <w:hyperlink r:id="rId21" w:history="1">
        <w:r w:rsidR="002C4CA7">
          <w:rPr>
            <w:rStyle w:val="Hyperlink"/>
            <w:rFonts w:ascii="Times New Roman" w:hAnsi="Times New Roman" w:cs="Times New Roman"/>
            <w:sz w:val="24"/>
            <w:szCs w:val="24"/>
            <w:shd w:val="clear" w:color="auto" w:fill="FFFFFF"/>
          </w:rPr>
          <w:t>https://doi.org/10.3390/su13126662</w:t>
        </w:r>
      </w:hyperlink>
    </w:p>
    <w:p w14:paraId="0822841D"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36" w:name="_Hlk191534746"/>
      <w:r>
        <w:rPr>
          <w:rFonts w:ascii="Times New Roman" w:hAnsi="Times New Roman" w:cs="Times New Roman"/>
          <w:color w:val="222222"/>
          <w:sz w:val="24"/>
          <w:szCs w:val="24"/>
          <w:shd w:val="clear" w:color="auto" w:fill="FFFFFF"/>
        </w:rPr>
        <w:t>Javaid</w:t>
      </w:r>
      <w:bookmarkEnd w:id="36"/>
      <w:r>
        <w:rPr>
          <w:rFonts w:ascii="Times New Roman" w:hAnsi="Times New Roman" w:cs="Times New Roman"/>
          <w:color w:val="222222"/>
          <w:sz w:val="24"/>
          <w:szCs w:val="24"/>
          <w:shd w:val="clear" w:color="auto" w:fill="FFFFFF"/>
        </w:rPr>
        <w:t xml:space="preserve">, M., </w:t>
      </w:r>
      <w:proofErr w:type="spellStart"/>
      <w:r>
        <w:rPr>
          <w:rFonts w:ascii="Times New Roman" w:hAnsi="Times New Roman" w:cs="Times New Roman"/>
          <w:color w:val="222222"/>
          <w:sz w:val="24"/>
          <w:szCs w:val="24"/>
          <w:shd w:val="clear" w:color="auto" w:fill="FFFFFF"/>
        </w:rPr>
        <w:t>Haleem</w:t>
      </w:r>
      <w:proofErr w:type="spellEnd"/>
      <w:r>
        <w:rPr>
          <w:rFonts w:ascii="Times New Roman" w:hAnsi="Times New Roman" w:cs="Times New Roman"/>
          <w:color w:val="222222"/>
          <w:sz w:val="24"/>
          <w:szCs w:val="24"/>
          <w:shd w:val="clear" w:color="auto" w:fill="FFFFFF"/>
        </w:rPr>
        <w:t xml:space="preserve">, A., Singh, R.P., </w:t>
      </w:r>
      <w:proofErr w:type="spellStart"/>
      <w:r>
        <w:rPr>
          <w:rFonts w:ascii="Times New Roman" w:hAnsi="Times New Roman" w:cs="Times New Roman"/>
          <w:color w:val="222222"/>
          <w:sz w:val="24"/>
          <w:szCs w:val="24"/>
          <w:shd w:val="clear" w:color="auto" w:fill="FFFFFF"/>
        </w:rPr>
        <w:t>Suman</w:t>
      </w:r>
      <w:proofErr w:type="spellEnd"/>
      <w:r>
        <w:rPr>
          <w:rFonts w:ascii="Times New Roman" w:hAnsi="Times New Roman" w:cs="Times New Roman"/>
          <w:color w:val="222222"/>
          <w:sz w:val="24"/>
          <w:szCs w:val="24"/>
          <w:shd w:val="clear" w:color="auto" w:fill="FFFFFF"/>
        </w:rPr>
        <w:t xml:space="preserve">, R. and </w:t>
      </w:r>
      <w:proofErr w:type="spellStart"/>
      <w:r>
        <w:rPr>
          <w:rFonts w:ascii="Times New Roman" w:hAnsi="Times New Roman" w:cs="Times New Roman"/>
          <w:color w:val="222222"/>
          <w:sz w:val="24"/>
          <w:szCs w:val="24"/>
          <w:shd w:val="clear" w:color="auto" w:fill="FFFFFF"/>
        </w:rPr>
        <w:t>Rab</w:t>
      </w:r>
      <w:proofErr w:type="spellEnd"/>
      <w:r>
        <w:rPr>
          <w:rFonts w:ascii="Times New Roman" w:hAnsi="Times New Roman" w:cs="Times New Roman"/>
          <w:color w:val="222222"/>
          <w:sz w:val="24"/>
          <w:szCs w:val="24"/>
          <w:shd w:val="clear" w:color="auto" w:fill="FFFFFF"/>
        </w:rPr>
        <w:t>, S. (2021). Role of additive manufacturing applications towards environmental sustainability. </w:t>
      </w:r>
      <w:r>
        <w:rPr>
          <w:rFonts w:ascii="Times New Roman" w:hAnsi="Times New Roman" w:cs="Times New Roman"/>
          <w:i/>
          <w:iCs/>
          <w:color w:val="222222"/>
          <w:sz w:val="24"/>
          <w:szCs w:val="24"/>
          <w:shd w:val="clear" w:color="auto" w:fill="FFFFFF"/>
        </w:rPr>
        <w:t>Advanced Industrial and Engineering Polymer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 xml:space="preserve">(4), pp.312-322. </w:t>
      </w:r>
      <w:hyperlink r:id="rId22" w:history="1">
        <w:r w:rsidR="002C4CA7">
          <w:rPr>
            <w:rStyle w:val="Hyperlink"/>
            <w:rFonts w:ascii="Times New Roman" w:hAnsi="Times New Roman" w:cs="Times New Roman"/>
            <w:sz w:val="24"/>
            <w:szCs w:val="24"/>
            <w:shd w:val="clear" w:color="auto" w:fill="FFFFFF"/>
          </w:rPr>
          <w:t>https://doi.org/10.1016/j.aiepr.2021.07.005</w:t>
        </w:r>
      </w:hyperlink>
    </w:p>
    <w:p w14:paraId="2F330615"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37" w:name="_Hlk191533664"/>
      <w:r>
        <w:rPr>
          <w:rFonts w:ascii="Times New Roman" w:hAnsi="Times New Roman" w:cs="Times New Roman"/>
          <w:color w:val="222222"/>
          <w:sz w:val="24"/>
          <w:szCs w:val="24"/>
          <w:shd w:val="clear" w:color="auto" w:fill="FFFFFF"/>
        </w:rPr>
        <w:t>Kang</w:t>
      </w:r>
      <w:bookmarkEnd w:id="37"/>
      <w:r>
        <w:rPr>
          <w:rFonts w:ascii="Times New Roman" w:hAnsi="Times New Roman" w:cs="Times New Roman"/>
          <w:color w:val="222222"/>
          <w:sz w:val="24"/>
          <w:szCs w:val="24"/>
          <w:shd w:val="clear" w:color="auto" w:fill="FFFFFF"/>
        </w:rPr>
        <w:t>, J., Lee, S. and Choi, S. (2023). Asymmetric Vacillation in the FMCG Industry: A Case Comparison of Procter &amp; Gamble and Unilever. </w:t>
      </w:r>
      <w:r>
        <w:rPr>
          <w:rFonts w:ascii="Times New Roman" w:hAnsi="Times New Roman" w:cs="Times New Roman"/>
          <w:i/>
          <w:iCs/>
          <w:color w:val="222222"/>
          <w:sz w:val="24"/>
          <w:szCs w:val="24"/>
          <w:shd w:val="clear" w:color="auto" w:fill="FFFFFF"/>
        </w:rPr>
        <w:t>Administrative Sciences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w:t>
      </w:r>
      <w:r>
        <w:rPr>
          <w:rFonts w:ascii="Times New Roman" w:hAnsi="Times New Roman" w:cs="Times New Roman"/>
          <w:color w:val="222222"/>
          <w:sz w:val="24"/>
          <w:szCs w:val="24"/>
          <w:shd w:val="clear" w:color="auto" w:fill="FFFFFF"/>
        </w:rPr>
        <w:t xml:space="preserve">(8), p.187. </w:t>
      </w:r>
      <w:hyperlink r:id="rId23" w:history="1">
        <w:r w:rsidR="002C4CA7">
          <w:rPr>
            <w:rStyle w:val="Hyperlink"/>
            <w:rFonts w:ascii="Times New Roman" w:hAnsi="Times New Roman" w:cs="Times New Roman"/>
            <w:sz w:val="24"/>
            <w:szCs w:val="24"/>
            <w:shd w:val="clear" w:color="auto" w:fill="FFFFFF"/>
          </w:rPr>
          <w:t>https://doi.org/10.3390/admsci13080187</w:t>
        </w:r>
      </w:hyperlink>
    </w:p>
    <w:p w14:paraId="537D1A49"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38" w:name="_Hlk191534637"/>
      <w:r>
        <w:rPr>
          <w:rFonts w:ascii="Times New Roman" w:hAnsi="Times New Roman" w:cs="Times New Roman"/>
          <w:color w:val="222222"/>
          <w:sz w:val="24"/>
          <w:szCs w:val="24"/>
          <w:shd w:val="clear" w:color="auto" w:fill="FFFFFF"/>
        </w:rPr>
        <w:t>Kim, Y.S. and Park, J.A. (2021</w:t>
      </w:r>
      <w:bookmarkEnd w:id="38"/>
      <w:r>
        <w:rPr>
          <w:rFonts w:ascii="Times New Roman" w:hAnsi="Times New Roman" w:cs="Times New Roman"/>
          <w:color w:val="222222"/>
          <w:sz w:val="24"/>
          <w:szCs w:val="24"/>
          <w:shd w:val="clear" w:color="auto" w:fill="FFFFFF"/>
        </w:rPr>
        <w:t>). Design thinking in the framework of visual thinking and characterization of service design ideation methods using visual reasoning model. </w:t>
      </w:r>
      <w:r>
        <w:rPr>
          <w:rFonts w:ascii="Times New Roman" w:hAnsi="Times New Roman" w:cs="Times New Roman"/>
          <w:i/>
          <w:iCs/>
          <w:color w:val="222222"/>
          <w:sz w:val="24"/>
          <w:szCs w:val="24"/>
          <w:shd w:val="clear" w:color="auto" w:fill="FFFFFF"/>
        </w:rPr>
        <w:t>The Design Journal</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24</w:t>
      </w:r>
      <w:r>
        <w:rPr>
          <w:rFonts w:ascii="Times New Roman" w:hAnsi="Times New Roman" w:cs="Times New Roman"/>
          <w:color w:val="222222"/>
          <w:sz w:val="24"/>
          <w:szCs w:val="24"/>
          <w:shd w:val="clear" w:color="auto" w:fill="FFFFFF"/>
        </w:rPr>
        <w:t xml:space="preserve">(6), pp.931-953. </w:t>
      </w:r>
      <w:hyperlink r:id="rId24" w:history="1">
        <w:r w:rsidR="002C4CA7">
          <w:rPr>
            <w:rStyle w:val="Hyperlink"/>
            <w:rFonts w:ascii="Times New Roman" w:hAnsi="Times New Roman" w:cs="Times New Roman"/>
            <w:sz w:val="24"/>
            <w:szCs w:val="24"/>
            <w:shd w:val="clear" w:color="auto" w:fill="FFFFFF"/>
          </w:rPr>
          <w:t>https://doi.org/10.1080/14606925.2021.1977497</w:t>
        </w:r>
      </w:hyperlink>
    </w:p>
    <w:p w14:paraId="01664761"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39" w:name="_Hlk191534551"/>
      <w:proofErr w:type="spellStart"/>
      <w:r>
        <w:rPr>
          <w:rFonts w:ascii="Times New Roman" w:hAnsi="Times New Roman" w:cs="Times New Roman"/>
          <w:color w:val="222222"/>
          <w:sz w:val="24"/>
          <w:szCs w:val="24"/>
          <w:shd w:val="clear" w:color="auto" w:fill="FFFFFF"/>
        </w:rPr>
        <w:t>Kpoku</w:t>
      </w:r>
      <w:proofErr w:type="spellEnd"/>
      <w:r>
        <w:rPr>
          <w:rFonts w:ascii="Times New Roman" w:hAnsi="Times New Roman" w:cs="Times New Roman"/>
          <w:color w:val="222222"/>
          <w:sz w:val="24"/>
          <w:szCs w:val="24"/>
          <w:shd w:val="clear" w:color="auto" w:fill="FFFFFF"/>
        </w:rPr>
        <w:t>, O.K. (2021</w:t>
      </w:r>
      <w:bookmarkEnd w:id="39"/>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Positive and negative influence of globalization on international business actors’ activity (on materials of Unilever Group)</w:t>
      </w:r>
      <w:r>
        <w:rPr>
          <w:rFonts w:ascii="Times New Roman" w:hAnsi="Times New Roman" w:cs="Times New Roman"/>
          <w:color w:val="222222"/>
          <w:sz w:val="24"/>
          <w:szCs w:val="24"/>
          <w:shd w:val="clear" w:color="auto" w:fill="FFFFFF"/>
        </w:rPr>
        <w:t> (Doctoral dissertation).</w:t>
      </w:r>
    </w:p>
    <w:p w14:paraId="4BCCF415"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0" w:name="_Hlk191535295"/>
      <w:proofErr w:type="spellStart"/>
      <w:r>
        <w:rPr>
          <w:rFonts w:ascii="Times New Roman" w:hAnsi="Times New Roman" w:cs="Times New Roman"/>
          <w:color w:val="222222"/>
          <w:sz w:val="24"/>
          <w:szCs w:val="24"/>
          <w:shd w:val="clear" w:color="auto" w:fill="FFFFFF"/>
        </w:rPr>
        <w:lastRenderedPageBreak/>
        <w:t>Krishnan</w:t>
      </w:r>
      <w:bookmarkEnd w:id="40"/>
      <w:proofErr w:type="spellEnd"/>
      <w:r>
        <w:rPr>
          <w:rFonts w:ascii="Times New Roman" w:hAnsi="Times New Roman" w:cs="Times New Roman"/>
          <w:color w:val="222222"/>
          <w:sz w:val="24"/>
          <w:szCs w:val="24"/>
          <w:shd w:val="clear" w:color="auto" w:fill="FFFFFF"/>
        </w:rPr>
        <w:t xml:space="preserve">, V., </w:t>
      </w:r>
      <w:proofErr w:type="spellStart"/>
      <w:r>
        <w:rPr>
          <w:rFonts w:ascii="Times New Roman" w:hAnsi="Times New Roman" w:cs="Times New Roman"/>
          <w:color w:val="222222"/>
          <w:sz w:val="24"/>
          <w:szCs w:val="24"/>
          <w:shd w:val="clear" w:color="auto" w:fill="FFFFFF"/>
        </w:rPr>
        <w:t>Nusraningrum</w:t>
      </w:r>
      <w:proofErr w:type="spellEnd"/>
      <w:r>
        <w:rPr>
          <w:rFonts w:ascii="Times New Roman" w:hAnsi="Times New Roman" w:cs="Times New Roman"/>
          <w:color w:val="222222"/>
          <w:sz w:val="24"/>
          <w:szCs w:val="24"/>
          <w:shd w:val="clear" w:color="auto" w:fill="FFFFFF"/>
        </w:rPr>
        <w:t xml:space="preserve">, D., </w:t>
      </w:r>
      <w:proofErr w:type="spellStart"/>
      <w:r>
        <w:rPr>
          <w:rFonts w:ascii="Times New Roman" w:hAnsi="Times New Roman" w:cs="Times New Roman"/>
          <w:color w:val="222222"/>
          <w:sz w:val="24"/>
          <w:szCs w:val="24"/>
          <w:shd w:val="clear" w:color="auto" w:fill="FFFFFF"/>
        </w:rPr>
        <w:t>Prebakarran</w:t>
      </w:r>
      <w:proofErr w:type="spellEnd"/>
      <w:r>
        <w:rPr>
          <w:rFonts w:ascii="Times New Roman" w:hAnsi="Times New Roman" w:cs="Times New Roman"/>
          <w:color w:val="222222"/>
          <w:sz w:val="24"/>
          <w:szCs w:val="24"/>
          <w:shd w:val="clear" w:color="auto" w:fill="FFFFFF"/>
        </w:rPr>
        <w:t xml:space="preserve">, P.N. and </w:t>
      </w:r>
      <w:proofErr w:type="spellStart"/>
      <w:r>
        <w:rPr>
          <w:rFonts w:ascii="Times New Roman" w:hAnsi="Times New Roman" w:cs="Times New Roman"/>
          <w:color w:val="222222"/>
          <w:sz w:val="24"/>
          <w:szCs w:val="24"/>
          <w:shd w:val="clear" w:color="auto" w:fill="FFFFFF"/>
        </w:rPr>
        <w:t>Wahid</w:t>
      </w:r>
      <w:proofErr w:type="spellEnd"/>
      <w:r>
        <w:rPr>
          <w:rFonts w:ascii="Times New Roman" w:hAnsi="Times New Roman" w:cs="Times New Roman"/>
          <w:color w:val="222222"/>
          <w:sz w:val="24"/>
          <w:szCs w:val="24"/>
          <w:shd w:val="clear" w:color="auto" w:fill="FFFFFF"/>
        </w:rPr>
        <w:t>, S.D.M. (2024). Fostering Consumer Loyalty through Green Marketing: Unveiling the Impact of Perceived Value in Malaysia's Retail Sector. </w:t>
      </w:r>
      <w:r>
        <w:rPr>
          <w:rFonts w:ascii="Times New Roman" w:hAnsi="Times New Roman" w:cs="Times New Roman"/>
          <w:i/>
          <w:iCs/>
          <w:color w:val="222222"/>
          <w:sz w:val="24"/>
          <w:szCs w:val="24"/>
          <w:shd w:val="clear" w:color="auto" w:fill="FFFFFF"/>
        </w:rPr>
        <w:t xml:space="preserve">Journal of </w:t>
      </w:r>
      <w:proofErr w:type="spellStart"/>
      <w:r>
        <w:rPr>
          <w:rFonts w:ascii="Times New Roman" w:hAnsi="Times New Roman" w:cs="Times New Roman"/>
          <w:i/>
          <w:iCs/>
          <w:color w:val="222222"/>
          <w:sz w:val="24"/>
          <w:szCs w:val="24"/>
          <w:shd w:val="clear" w:color="auto" w:fill="FFFFFF"/>
        </w:rPr>
        <w:t>Ecohumanism</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w:t>
      </w:r>
      <w:r>
        <w:rPr>
          <w:rFonts w:ascii="Times New Roman" w:hAnsi="Times New Roman" w:cs="Times New Roman"/>
          <w:color w:val="222222"/>
          <w:sz w:val="24"/>
          <w:szCs w:val="24"/>
          <w:shd w:val="clear" w:color="auto" w:fill="FFFFFF"/>
        </w:rPr>
        <w:t xml:space="preserve">(8), pp.4318-4335. </w:t>
      </w:r>
      <w:hyperlink r:id="rId25" w:history="1">
        <w:r w:rsidR="002C4CA7">
          <w:rPr>
            <w:rStyle w:val="Hyperlink"/>
            <w:rFonts w:ascii="Times New Roman" w:hAnsi="Times New Roman" w:cs="Times New Roman"/>
            <w:sz w:val="24"/>
            <w:szCs w:val="24"/>
            <w:shd w:val="clear" w:color="auto" w:fill="FFFFFF"/>
          </w:rPr>
          <w:t>https://doi.org/10.62754/joe.v3i8.5090</w:t>
        </w:r>
      </w:hyperlink>
    </w:p>
    <w:p w14:paraId="10BCAB0A"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1" w:name="_Hlk191534881"/>
      <w:proofErr w:type="spellStart"/>
      <w:r>
        <w:rPr>
          <w:rFonts w:ascii="Times New Roman" w:hAnsi="Times New Roman" w:cs="Times New Roman"/>
          <w:color w:val="222222"/>
          <w:sz w:val="24"/>
          <w:szCs w:val="24"/>
          <w:shd w:val="clear" w:color="auto" w:fill="FFFFFF"/>
        </w:rPr>
        <w:t>Kump</w:t>
      </w:r>
      <w:proofErr w:type="spellEnd"/>
      <w:r>
        <w:rPr>
          <w:rFonts w:ascii="Times New Roman" w:hAnsi="Times New Roman" w:cs="Times New Roman"/>
          <w:color w:val="222222"/>
          <w:sz w:val="24"/>
          <w:szCs w:val="24"/>
          <w:shd w:val="clear" w:color="auto" w:fill="FFFFFF"/>
        </w:rPr>
        <w:t>, B. (2023</w:t>
      </w:r>
      <w:bookmarkEnd w:id="41"/>
      <w:r>
        <w:rPr>
          <w:rFonts w:ascii="Times New Roman" w:hAnsi="Times New Roman" w:cs="Times New Roman"/>
          <w:color w:val="222222"/>
          <w:sz w:val="24"/>
          <w:szCs w:val="24"/>
          <w:shd w:val="clear" w:color="auto" w:fill="FFFFFF"/>
        </w:rPr>
        <w:t>). Lewin's field theory as a lens for understanding incumbent actors’ agency in sustainability transitions. </w:t>
      </w:r>
      <w:r>
        <w:rPr>
          <w:rFonts w:ascii="Times New Roman" w:hAnsi="Times New Roman" w:cs="Times New Roman"/>
          <w:i/>
          <w:iCs/>
          <w:color w:val="222222"/>
          <w:sz w:val="24"/>
          <w:szCs w:val="24"/>
          <w:shd w:val="clear" w:color="auto" w:fill="FFFFFF"/>
        </w:rPr>
        <w:t>Environmental innovation and societal transitions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46</w:t>
      </w:r>
      <w:r>
        <w:rPr>
          <w:rFonts w:ascii="Times New Roman" w:hAnsi="Times New Roman" w:cs="Times New Roman"/>
          <w:color w:val="222222"/>
          <w:sz w:val="24"/>
          <w:szCs w:val="24"/>
          <w:shd w:val="clear" w:color="auto" w:fill="FFFFFF"/>
        </w:rPr>
        <w:t xml:space="preserve">, p.100683. </w:t>
      </w:r>
      <w:hyperlink r:id="rId26" w:history="1">
        <w:r w:rsidR="002C4CA7">
          <w:rPr>
            <w:rStyle w:val="Hyperlink"/>
            <w:rFonts w:ascii="Times New Roman" w:hAnsi="Times New Roman" w:cs="Times New Roman"/>
            <w:sz w:val="24"/>
            <w:szCs w:val="24"/>
            <w:shd w:val="clear" w:color="auto" w:fill="FFFFFF"/>
          </w:rPr>
          <w:t>https://doi.org/10.1016/j.eist.2022.11.008</w:t>
        </w:r>
      </w:hyperlink>
    </w:p>
    <w:p w14:paraId="30FA62AB"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2" w:name="_Hlk191534078"/>
      <w:proofErr w:type="spellStart"/>
      <w:r>
        <w:rPr>
          <w:rFonts w:ascii="Times New Roman" w:hAnsi="Times New Roman" w:cs="Times New Roman"/>
          <w:color w:val="222222"/>
          <w:sz w:val="24"/>
          <w:szCs w:val="24"/>
          <w:shd w:val="clear" w:color="auto" w:fill="FFFFFF"/>
        </w:rPr>
        <w:t>Kusuma</w:t>
      </w:r>
      <w:bookmarkEnd w:id="42"/>
      <w:proofErr w:type="spellEnd"/>
      <w:r>
        <w:rPr>
          <w:rFonts w:ascii="Times New Roman" w:hAnsi="Times New Roman" w:cs="Times New Roman"/>
          <w:color w:val="222222"/>
          <w:sz w:val="24"/>
          <w:szCs w:val="24"/>
          <w:shd w:val="clear" w:color="auto" w:fill="FFFFFF"/>
        </w:rPr>
        <w:t xml:space="preserve">, E., </w:t>
      </w:r>
      <w:proofErr w:type="spellStart"/>
      <w:r>
        <w:rPr>
          <w:rFonts w:ascii="Times New Roman" w:hAnsi="Times New Roman" w:cs="Times New Roman"/>
          <w:color w:val="222222"/>
          <w:sz w:val="24"/>
          <w:szCs w:val="24"/>
          <w:shd w:val="clear" w:color="auto" w:fill="FFFFFF"/>
        </w:rPr>
        <w:t>Barus</w:t>
      </w:r>
      <w:proofErr w:type="spellEnd"/>
      <w:r>
        <w:rPr>
          <w:rFonts w:ascii="Times New Roman" w:hAnsi="Times New Roman" w:cs="Times New Roman"/>
          <w:color w:val="222222"/>
          <w:sz w:val="24"/>
          <w:szCs w:val="24"/>
          <w:shd w:val="clear" w:color="auto" w:fill="FFFFFF"/>
        </w:rPr>
        <w:t xml:space="preserve">, I. and </w:t>
      </w:r>
      <w:proofErr w:type="spellStart"/>
      <w:r>
        <w:rPr>
          <w:rFonts w:ascii="Times New Roman" w:hAnsi="Times New Roman" w:cs="Times New Roman"/>
          <w:color w:val="222222"/>
          <w:sz w:val="24"/>
          <w:szCs w:val="24"/>
          <w:shd w:val="clear" w:color="auto" w:fill="FFFFFF"/>
        </w:rPr>
        <w:t>Pranawukir</w:t>
      </w:r>
      <w:proofErr w:type="spellEnd"/>
      <w:r>
        <w:rPr>
          <w:rFonts w:ascii="Times New Roman" w:hAnsi="Times New Roman" w:cs="Times New Roman"/>
          <w:color w:val="222222"/>
          <w:sz w:val="24"/>
          <w:szCs w:val="24"/>
          <w:shd w:val="clear" w:color="auto" w:fill="FFFFFF"/>
        </w:rPr>
        <w:t>, I. (2024). The Strategy of Unilever's Corporate Social Responsibility 6.0 in Building Corporate Personal Branding. </w:t>
      </w:r>
      <w:proofErr w:type="spellStart"/>
      <w:r>
        <w:rPr>
          <w:rFonts w:ascii="Times New Roman" w:hAnsi="Times New Roman" w:cs="Times New Roman"/>
          <w:i/>
          <w:iCs/>
          <w:color w:val="222222"/>
          <w:sz w:val="24"/>
          <w:szCs w:val="24"/>
          <w:shd w:val="clear" w:color="auto" w:fill="FFFFFF"/>
        </w:rPr>
        <w:t>Moestopo</w:t>
      </w:r>
      <w:proofErr w:type="spellEnd"/>
      <w:r>
        <w:rPr>
          <w:rFonts w:ascii="Times New Roman" w:hAnsi="Times New Roman" w:cs="Times New Roman"/>
          <w:i/>
          <w:iCs/>
          <w:color w:val="222222"/>
          <w:sz w:val="24"/>
          <w:szCs w:val="24"/>
          <w:shd w:val="clear" w:color="auto" w:fill="FFFFFF"/>
        </w:rPr>
        <w:t xml:space="preserve"> International Review on Social, Humanities, and Sciences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 xml:space="preserve">(1), pp.55-66. </w:t>
      </w:r>
      <w:hyperlink r:id="rId27" w:history="1">
        <w:r w:rsidR="002C4CA7">
          <w:rPr>
            <w:rStyle w:val="Hyperlink"/>
            <w:rFonts w:ascii="Times New Roman" w:hAnsi="Times New Roman" w:cs="Times New Roman"/>
            <w:sz w:val="24"/>
            <w:szCs w:val="24"/>
            <w:shd w:val="clear" w:color="auto" w:fill="FFFFFF"/>
          </w:rPr>
          <w:t>https://doi.org/10.32509/mirshus.v4i1.68</w:t>
        </w:r>
      </w:hyperlink>
    </w:p>
    <w:p w14:paraId="10A81144"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3" w:name="_Hlk191533928"/>
      <w:proofErr w:type="spellStart"/>
      <w:r>
        <w:rPr>
          <w:rFonts w:ascii="Times New Roman" w:hAnsi="Times New Roman" w:cs="Times New Roman"/>
          <w:color w:val="222222"/>
          <w:sz w:val="24"/>
          <w:szCs w:val="24"/>
          <w:shd w:val="clear" w:color="auto" w:fill="FFFFFF"/>
        </w:rPr>
        <w:t>Narayanan</w:t>
      </w:r>
      <w:proofErr w:type="spellEnd"/>
      <w:r>
        <w:rPr>
          <w:rFonts w:ascii="Times New Roman" w:hAnsi="Times New Roman" w:cs="Times New Roman"/>
          <w:color w:val="222222"/>
          <w:sz w:val="24"/>
          <w:szCs w:val="24"/>
          <w:shd w:val="clear" w:color="auto" w:fill="FFFFFF"/>
        </w:rPr>
        <w:t>, S. and Das, J.R. (2022</w:t>
      </w:r>
      <w:bookmarkEnd w:id="43"/>
      <w:r>
        <w:rPr>
          <w:rFonts w:ascii="Times New Roman" w:hAnsi="Times New Roman" w:cs="Times New Roman"/>
          <w:color w:val="222222"/>
          <w:sz w:val="24"/>
          <w:szCs w:val="24"/>
          <w:shd w:val="clear" w:color="auto" w:fill="FFFFFF"/>
        </w:rPr>
        <w:t>). Can the marketing innovation of purpose branding make brands meaningful and relevant?. </w:t>
      </w:r>
      <w:r>
        <w:rPr>
          <w:rFonts w:ascii="Times New Roman" w:hAnsi="Times New Roman" w:cs="Times New Roman"/>
          <w:i/>
          <w:iCs/>
          <w:color w:val="222222"/>
          <w:sz w:val="24"/>
          <w:szCs w:val="24"/>
          <w:shd w:val="clear" w:color="auto" w:fill="FFFFFF"/>
        </w:rPr>
        <w:t>International Journal of Innovation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w:t>
      </w:r>
      <w:r>
        <w:rPr>
          <w:rFonts w:ascii="Times New Roman" w:hAnsi="Times New Roman" w:cs="Times New Roman"/>
          <w:color w:val="222222"/>
          <w:sz w:val="24"/>
          <w:szCs w:val="24"/>
          <w:shd w:val="clear" w:color="auto" w:fill="FFFFFF"/>
        </w:rPr>
        <w:t xml:space="preserve">(3/4), pp.519-536. </w:t>
      </w:r>
      <w:hyperlink r:id="rId28" w:history="1">
        <w:r w:rsidR="002C4CA7">
          <w:rPr>
            <w:rStyle w:val="Hyperlink"/>
            <w:rFonts w:ascii="Times New Roman" w:hAnsi="Times New Roman" w:cs="Times New Roman"/>
            <w:sz w:val="24"/>
            <w:szCs w:val="24"/>
            <w:shd w:val="clear" w:color="auto" w:fill="FFFFFF"/>
          </w:rPr>
          <w:t>https://doi.org/10.1108/IJIS-11-2020-0272</w:t>
        </w:r>
      </w:hyperlink>
    </w:p>
    <w:p w14:paraId="1AAB1AB3"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4" w:name="_Hlk191534393"/>
      <w:r>
        <w:rPr>
          <w:rFonts w:ascii="Times New Roman" w:hAnsi="Times New Roman" w:cs="Times New Roman"/>
          <w:color w:val="222222"/>
          <w:sz w:val="24"/>
          <w:szCs w:val="24"/>
          <w:shd w:val="clear" w:color="auto" w:fill="FFFFFF"/>
        </w:rPr>
        <w:t xml:space="preserve">Patel, K.R. (2023). </w:t>
      </w:r>
      <w:bookmarkEnd w:id="44"/>
      <w:r>
        <w:rPr>
          <w:rFonts w:ascii="Times New Roman" w:hAnsi="Times New Roman" w:cs="Times New Roman"/>
          <w:color w:val="222222"/>
          <w:sz w:val="24"/>
          <w:szCs w:val="24"/>
          <w:shd w:val="clear" w:color="auto" w:fill="FFFFFF"/>
        </w:rPr>
        <w:t>Harmonizing sustainability, functionality, and cost: navigating responsible packaging innovations in modern supply chains. </w:t>
      </w:r>
      <w:r>
        <w:rPr>
          <w:rFonts w:ascii="Times New Roman" w:hAnsi="Times New Roman" w:cs="Times New Roman"/>
          <w:i/>
          <w:iCs/>
          <w:color w:val="222222"/>
          <w:sz w:val="24"/>
          <w:szCs w:val="24"/>
          <w:shd w:val="clear" w:color="auto" w:fill="FFFFFF"/>
        </w:rPr>
        <w:t>American Journal of Economic and Management Business (AJEMB)</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 xml:space="preserve">(8), pp.287-300. </w:t>
      </w:r>
      <w:hyperlink r:id="rId29" w:history="1">
        <w:r w:rsidR="002C4CA7">
          <w:rPr>
            <w:rStyle w:val="Hyperlink"/>
            <w:rFonts w:ascii="Times New Roman" w:hAnsi="Times New Roman" w:cs="Times New Roman"/>
            <w:sz w:val="24"/>
            <w:szCs w:val="24"/>
            <w:shd w:val="clear" w:color="auto" w:fill="FFFFFF"/>
          </w:rPr>
          <w:t>https://doi.org/10.58631/ajemb.v2i8.51</w:t>
        </w:r>
      </w:hyperlink>
    </w:p>
    <w:p w14:paraId="312BF2F6"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5" w:name="_Hlk191535646"/>
      <w:proofErr w:type="spellStart"/>
      <w:r>
        <w:rPr>
          <w:rFonts w:ascii="Times New Roman" w:hAnsi="Times New Roman" w:cs="Times New Roman"/>
          <w:color w:val="222222"/>
          <w:sz w:val="24"/>
          <w:szCs w:val="24"/>
          <w:shd w:val="clear" w:color="auto" w:fill="FFFFFF"/>
        </w:rPr>
        <w:t>Pencle</w:t>
      </w:r>
      <w:proofErr w:type="spellEnd"/>
      <w:r>
        <w:rPr>
          <w:rFonts w:ascii="Times New Roman" w:hAnsi="Times New Roman" w:cs="Times New Roman"/>
          <w:color w:val="222222"/>
          <w:sz w:val="24"/>
          <w:szCs w:val="24"/>
          <w:shd w:val="clear" w:color="auto" w:fill="FFFFFF"/>
        </w:rPr>
        <w:t>, N. (2022</w:t>
      </w:r>
      <w:bookmarkEnd w:id="45"/>
      <w:r>
        <w:rPr>
          <w:rFonts w:ascii="Times New Roman" w:hAnsi="Times New Roman" w:cs="Times New Roman"/>
          <w:color w:val="222222"/>
          <w:sz w:val="24"/>
          <w:szCs w:val="24"/>
          <w:shd w:val="clear" w:color="auto" w:fill="FFFFFF"/>
        </w:rPr>
        <w:t>). Motivating corporate sustainability research in management accounting through the lens of paradox theory. </w:t>
      </w:r>
      <w:r>
        <w:rPr>
          <w:rFonts w:ascii="Times New Roman" w:hAnsi="Times New Roman" w:cs="Times New Roman"/>
          <w:i/>
          <w:iCs/>
          <w:color w:val="222222"/>
          <w:sz w:val="24"/>
          <w:szCs w:val="24"/>
          <w:shd w:val="clear" w:color="auto" w:fill="FFFFFF"/>
        </w:rPr>
        <w:t>Accounting Perspectives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21</w:t>
      </w:r>
      <w:r>
        <w:rPr>
          <w:rFonts w:ascii="Times New Roman" w:hAnsi="Times New Roman" w:cs="Times New Roman"/>
          <w:color w:val="222222"/>
          <w:sz w:val="24"/>
          <w:szCs w:val="24"/>
          <w:shd w:val="clear" w:color="auto" w:fill="FFFFFF"/>
        </w:rPr>
        <w:t>(4), pp.663-696.</w:t>
      </w:r>
    </w:p>
    <w:p w14:paraId="7E14881A"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6" w:name="_Hlk191534282"/>
      <w:proofErr w:type="spellStart"/>
      <w:r>
        <w:rPr>
          <w:rFonts w:ascii="Times New Roman" w:hAnsi="Times New Roman" w:cs="Times New Roman"/>
          <w:color w:val="222222"/>
          <w:sz w:val="24"/>
          <w:szCs w:val="24"/>
          <w:shd w:val="clear" w:color="auto" w:fill="FFFFFF"/>
        </w:rPr>
        <w:t>Piyatilake</w:t>
      </w:r>
      <w:proofErr w:type="spellEnd"/>
      <w:r>
        <w:rPr>
          <w:rFonts w:ascii="Times New Roman" w:hAnsi="Times New Roman" w:cs="Times New Roman"/>
          <w:color w:val="222222"/>
          <w:sz w:val="24"/>
          <w:szCs w:val="24"/>
          <w:shd w:val="clear" w:color="auto" w:fill="FFFFFF"/>
        </w:rPr>
        <w:t xml:space="preserve">, </w:t>
      </w:r>
      <w:bookmarkEnd w:id="46"/>
      <w:r>
        <w:rPr>
          <w:rFonts w:ascii="Times New Roman" w:hAnsi="Times New Roman" w:cs="Times New Roman"/>
          <w:color w:val="222222"/>
          <w:sz w:val="24"/>
          <w:szCs w:val="24"/>
          <w:shd w:val="clear" w:color="auto" w:fill="FFFFFF"/>
        </w:rPr>
        <w:t xml:space="preserve">A., </w:t>
      </w:r>
      <w:proofErr w:type="spellStart"/>
      <w:r>
        <w:rPr>
          <w:rFonts w:ascii="Times New Roman" w:hAnsi="Times New Roman" w:cs="Times New Roman"/>
          <w:color w:val="222222"/>
          <w:sz w:val="24"/>
          <w:szCs w:val="24"/>
          <w:shd w:val="clear" w:color="auto" w:fill="FFFFFF"/>
        </w:rPr>
        <w:t>Vitharanage</w:t>
      </w:r>
      <w:proofErr w:type="spellEnd"/>
      <w:r>
        <w:rPr>
          <w:rFonts w:ascii="Times New Roman" w:hAnsi="Times New Roman" w:cs="Times New Roman"/>
          <w:color w:val="222222"/>
          <w:sz w:val="24"/>
          <w:szCs w:val="24"/>
          <w:shd w:val="clear" w:color="auto" w:fill="FFFFFF"/>
        </w:rPr>
        <w:t xml:space="preserve">, I.D., </w:t>
      </w:r>
      <w:proofErr w:type="spellStart"/>
      <w:r>
        <w:rPr>
          <w:rFonts w:ascii="Times New Roman" w:hAnsi="Times New Roman" w:cs="Times New Roman"/>
          <w:color w:val="222222"/>
          <w:sz w:val="24"/>
          <w:szCs w:val="24"/>
          <w:shd w:val="clear" w:color="auto" w:fill="FFFFFF"/>
        </w:rPr>
        <w:t>Thibbotuwawa</w:t>
      </w:r>
      <w:proofErr w:type="spellEnd"/>
      <w:r>
        <w:rPr>
          <w:rFonts w:ascii="Times New Roman" w:hAnsi="Times New Roman" w:cs="Times New Roman"/>
          <w:color w:val="222222"/>
          <w:sz w:val="24"/>
          <w:szCs w:val="24"/>
          <w:shd w:val="clear" w:color="auto" w:fill="FFFFFF"/>
        </w:rPr>
        <w:t xml:space="preserve">, A. and </w:t>
      </w:r>
      <w:proofErr w:type="spellStart"/>
      <w:r>
        <w:rPr>
          <w:rFonts w:ascii="Times New Roman" w:hAnsi="Times New Roman" w:cs="Times New Roman"/>
          <w:color w:val="222222"/>
          <w:sz w:val="24"/>
          <w:szCs w:val="24"/>
          <w:shd w:val="clear" w:color="auto" w:fill="FFFFFF"/>
        </w:rPr>
        <w:t>Perera</w:t>
      </w:r>
      <w:proofErr w:type="spellEnd"/>
      <w:r>
        <w:rPr>
          <w:rFonts w:ascii="Times New Roman" w:hAnsi="Times New Roman" w:cs="Times New Roman"/>
          <w:color w:val="222222"/>
          <w:sz w:val="24"/>
          <w:szCs w:val="24"/>
          <w:shd w:val="clear" w:color="auto" w:fill="FFFFFF"/>
        </w:rPr>
        <w:t>, H.N. (2022). Benefits of supply chain process improvement initiatives: A structured literature review. </w:t>
      </w:r>
      <w:r>
        <w:rPr>
          <w:rFonts w:ascii="Times New Roman" w:hAnsi="Times New Roman" w:cs="Times New Roman"/>
          <w:i/>
          <w:iCs/>
          <w:color w:val="222222"/>
          <w:sz w:val="24"/>
          <w:szCs w:val="24"/>
          <w:shd w:val="clear" w:color="auto" w:fill="FFFFFF"/>
        </w:rPr>
        <w:t>Journal of South Asian Logistics and Transport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 xml:space="preserve">(1). </w:t>
      </w:r>
      <w:hyperlink r:id="rId30" w:history="1">
        <w:r w:rsidR="002C4CA7">
          <w:rPr>
            <w:rStyle w:val="Hyperlink"/>
            <w:rFonts w:ascii="Times New Roman" w:hAnsi="Times New Roman" w:cs="Times New Roman"/>
            <w:sz w:val="24"/>
            <w:szCs w:val="24"/>
            <w:shd w:val="clear" w:color="auto" w:fill="FFFFFF"/>
          </w:rPr>
          <w:t>https://doi.org/10.4038/jsalt.v2i1.43</w:t>
        </w:r>
      </w:hyperlink>
    </w:p>
    <w:p w14:paraId="74B64B3F"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7" w:name="_Hlk191533604"/>
      <w:proofErr w:type="spellStart"/>
      <w:r>
        <w:rPr>
          <w:rFonts w:ascii="Times New Roman" w:hAnsi="Times New Roman" w:cs="Times New Roman"/>
          <w:color w:val="222222"/>
          <w:sz w:val="24"/>
          <w:szCs w:val="24"/>
          <w:shd w:val="clear" w:color="auto" w:fill="FFFFFF"/>
        </w:rPr>
        <w:t>Prashar</w:t>
      </w:r>
      <w:proofErr w:type="spellEnd"/>
      <w:r>
        <w:rPr>
          <w:rFonts w:ascii="Times New Roman" w:hAnsi="Times New Roman" w:cs="Times New Roman"/>
          <w:color w:val="222222"/>
          <w:sz w:val="24"/>
          <w:szCs w:val="24"/>
          <w:shd w:val="clear" w:color="auto" w:fill="FFFFFF"/>
        </w:rPr>
        <w:t>, A. (2023</w:t>
      </w:r>
      <w:bookmarkEnd w:id="47"/>
      <w:r>
        <w:rPr>
          <w:rFonts w:ascii="Times New Roman" w:hAnsi="Times New Roman" w:cs="Times New Roman"/>
          <w:color w:val="222222"/>
          <w:sz w:val="24"/>
          <w:szCs w:val="24"/>
          <w:shd w:val="clear" w:color="auto" w:fill="FFFFFF"/>
        </w:rPr>
        <w:t>). Supply chain sustainability drivers for fast-moving consumer goods (FMCG) sector: an Indian perspective. </w:t>
      </w:r>
      <w:r>
        <w:rPr>
          <w:rFonts w:ascii="Times New Roman" w:hAnsi="Times New Roman" w:cs="Times New Roman"/>
          <w:i/>
          <w:iCs/>
          <w:color w:val="222222"/>
          <w:sz w:val="24"/>
          <w:szCs w:val="24"/>
          <w:shd w:val="clear" w:color="auto" w:fill="FFFFFF"/>
        </w:rPr>
        <w:t>International Journal of Productivity and Performance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72</w:t>
      </w:r>
      <w:r>
        <w:rPr>
          <w:rFonts w:ascii="Times New Roman" w:hAnsi="Times New Roman" w:cs="Times New Roman"/>
          <w:color w:val="222222"/>
          <w:sz w:val="24"/>
          <w:szCs w:val="24"/>
          <w:shd w:val="clear" w:color="auto" w:fill="FFFFFF"/>
        </w:rPr>
        <w:t xml:space="preserve">(8), pp.2397-2419. </w:t>
      </w:r>
      <w:hyperlink r:id="rId31" w:history="1">
        <w:r w:rsidR="002C4CA7">
          <w:rPr>
            <w:rStyle w:val="Hyperlink"/>
            <w:rFonts w:ascii="Times New Roman" w:hAnsi="Times New Roman" w:cs="Times New Roman"/>
            <w:sz w:val="24"/>
            <w:szCs w:val="24"/>
            <w:shd w:val="clear" w:color="auto" w:fill="FFFFFF"/>
          </w:rPr>
          <w:t>https://doi.org/10.1108/IJPPM-10-2021-0582</w:t>
        </w:r>
      </w:hyperlink>
    </w:p>
    <w:p w14:paraId="1071AF31"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8" w:name="_Hlk191535582"/>
      <w:proofErr w:type="spellStart"/>
      <w:r>
        <w:rPr>
          <w:rFonts w:ascii="Times New Roman" w:hAnsi="Times New Roman" w:cs="Times New Roman"/>
          <w:color w:val="222222"/>
          <w:sz w:val="24"/>
          <w:szCs w:val="24"/>
          <w:shd w:val="clear" w:color="auto" w:fill="FFFFFF"/>
        </w:rPr>
        <w:t>Shehzad</w:t>
      </w:r>
      <w:proofErr w:type="spellEnd"/>
      <w:r>
        <w:rPr>
          <w:rFonts w:ascii="Times New Roman" w:hAnsi="Times New Roman" w:cs="Times New Roman"/>
          <w:color w:val="222222"/>
          <w:sz w:val="24"/>
          <w:szCs w:val="24"/>
          <w:shd w:val="clear" w:color="auto" w:fill="FFFFFF"/>
        </w:rPr>
        <w:t>, A. and Khan, K.I. (2025</w:t>
      </w:r>
      <w:bookmarkEnd w:id="48"/>
      <w:r>
        <w:rPr>
          <w:rFonts w:ascii="Times New Roman" w:hAnsi="Times New Roman" w:cs="Times New Roman"/>
          <w:color w:val="222222"/>
          <w:sz w:val="24"/>
          <w:szCs w:val="24"/>
          <w:shd w:val="clear" w:color="auto" w:fill="FFFFFF"/>
        </w:rPr>
        <w:t>). Impediments of social responsibility investment adoption system: a post-pandemic qualitative analysis. </w:t>
      </w:r>
      <w:r>
        <w:rPr>
          <w:rFonts w:ascii="Times New Roman" w:hAnsi="Times New Roman" w:cs="Times New Roman"/>
          <w:i/>
          <w:iCs/>
          <w:color w:val="222222"/>
          <w:sz w:val="24"/>
          <w:szCs w:val="24"/>
          <w:shd w:val="clear" w:color="auto" w:fill="FFFFFF"/>
        </w:rPr>
        <w:t>Qualitative Research in Financial Markets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17</w:t>
      </w:r>
      <w:r>
        <w:rPr>
          <w:rFonts w:ascii="Times New Roman" w:hAnsi="Times New Roman" w:cs="Times New Roman"/>
          <w:color w:val="222222"/>
          <w:sz w:val="24"/>
          <w:szCs w:val="24"/>
          <w:shd w:val="clear" w:color="auto" w:fill="FFFFFF"/>
        </w:rPr>
        <w:t xml:space="preserve">(2), pp.392-414. </w:t>
      </w:r>
      <w:hyperlink r:id="rId32" w:history="1">
        <w:r w:rsidR="002C4CA7">
          <w:rPr>
            <w:rStyle w:val="Hyperlink"/>
            <w:rFonts w:ascii="Times New Roman" w:hAnsi="Times New Roman" w:cs="Times New Roman"/>
            <w:sz w:val="24"/>
            <w:szCs w:val="24"/>
            <w:shd w:val="clear" w:color="auto" w:fill="FFFFFF"/>
          </w:rPr>
          <w:t>https://doi.org/10.1108/QRFM-04-2023-0089</w:t>
        </w:r>
      </w:hyperlink>
    </w:p>
    <w:p w14:paraId="745AB5A7"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49" w:name="_Hlk191535033"/>
      <w:proofErr w:type="spellStart"/>
      <w:r>
        <w:rPr>
          <w:rFonts w:ascii="Times New Roman" w:hAnsi="Times New Roman" w:cs="Times New Roman"/>
          <w:color w:val="222222"/>
          <w:sz w:val="24"/>
          <w:szCs w:val="24"/>
          <w:shd w:val="clear" w:color="auto" w:fill="FFFFFF"/>
        </w:rPr>
        <w:t>Siddiqui</w:t>
      </w:r>
      <w:bookmarkEnd w:id="49"/>
      <w:proofErr w:type="spellEnd"/>
      <w:r>
        <w:rPr>
          <w:rFonts w:ascii="Times New Roman" w:hAnsi="Times New Roman" w:cs="Times New Roman"/>
          <w:color w:val="222222"/>
          <w:sz w:val="24"/>
          <w:szCs w:val="24"/>
          <w:shd w:val="clear" w:color="auto" w:fill="FFFFFF"/>
        </w:rPr>
        <w:t xml:space="preserve">, S.A., </w:t>
      </w:r>
      <w:proofErr w:type="spellStart"/>
      <w:r>
        <w:rPr>
          <w:rFonts w:ascii="Times New Roman" w:hAnsi="Times New Roman" w:cs="Times New Roman"/>
          <w:color w:val="222222"/>
          <w:sz w:val="24"/>
          <w:szCs w:val="24"/>
          <w:shd w:val="clear" w:color="auto" w:fill="FFFFFF"/>
        </w:rPr>
        <w:t>Sundarsingh</w:t>
      </w:r>
      <w:proofErr w:type="spellEnd"/>
      <w:r>
        <w:rPr>
          <w:rFonts w:ascii="Times New Roman" w:hAnsi="Times New Roman" w:cs="Times New Roman"/>
          <w:color w:val="222222"/>
          <w:sz w:val="24"/>
          <w:szCs w:val="24"/>
          <w:shd w:val="clear" w:color="auto" w:fill="FFFFFF"/>
        </w:rPr>
        <w:t xml:space="preserve">, A., </w:t>
      </w:r>
      <w:proofErr w:type="spellStart"/>
      <w:r>
        <w:rPr>
          <w:rFonts w:ascii="Times New Roman" w:hAnsi="Times New Roman" w:cs="Times New Roman"/>
          <w:color w:val="222222"/>
          <w:sz w:val="24"/>
          <w:szCs w:val="24"/>
          <w:shd w:val="clear" w:color="auto" w:fill="FFFFFF"/>
        </w:rPr>
        <w:t>Bahmid</w:t>
      </w:r>
      <w:proofErr w:type="spellEnd"/>
      <w:r>
        <w:rPr>
          <w:rFonts w:ascii="Times New Roman" w:hAnsi="Times New Roman" w:cs="Times New Roman"/>
          <w:color w:val="222222"/>
          <w:sz w:val="24"/>
          <w:szCs w:val="24"/>
          <w:shd w:val="clear" w:color="auto" w:fill="FFFFFF"/>
        </w:rPr>
        <w:t xml:space="preserve">, N.A., </w:t>
      </w:r>
      <w:proofErr w:type="spellStart"/>
      <w:r>
        <w:rPr>
          <w:rFonts w:ascii="Times New Roman" w:hAnsi="Times New Roman" w:cs="Times New Roman"/>
          <w:color w:val="222222"/>
          <w:sz w:val="24"/>
          <w:szCs w:val="24"/>
          <w:shd w:val="clear" w:color="auto" w:fill="FFFFFF"/>
        </w:rPr>
        <w:t>Nirmal</w:t>
      </w:r>
      <w:proofErr w:type="spellEnd"/>
      <w:r>
        <w:rPr>
          <w:rFonts w:ascii="Times New Roman" w:hAnsi="Times New Roman" w:cs="Times New Roman"/>
          <w:color w:val="222222"/>
          <w:sz w:val="24"/>
          <w:szCs w:val="24"/>
          <w:shd w:val="clear" w:color="auto" w:fill="FFFFFF"/>
        </w:rPr>
        <w:t xml:space="preserve">, N., </w:t>
      </w:r>
      <w:proofErr w:type="spellStart"/>
      <w:r>
        <w:rPr>
          <w:rFonts w:ascii="Times New Roman" w:hAnsi="Times New Roman" w:cs="Times New Roman"/>
          <w:color w:val="222222"/>
          <w:sz w:val="24"/>
          <w:szCs w:val="24"/>
          <w:shd w:val="clear" w:color="auto" w:fill="FFFFFF"/>
        </w:rPr>
        <w:t>Denayer</w:t>
      </w:r>
      <w:proofErr w:type="spellEnd"/>
      <w:r>
        <w:rPr>
          <w:rFonts w:ascii="Times New Roman" w:hAnsi="Times New Roman" w:cs="Times New Roman"/>
          <w:color w:val="222222"/>
          <w:sz w:val="24"/>
          <w:szCs w:val="24"/>
          <w:shd w:val="clear" w:color="auto" w:fill="FFFFFF"/>
        </w:rPr>
        <w:t xml:space="preserve">, J.F. and </w:t>
      </w:r>
      <w:proofErr w:type="spellStart"/>
      <w:r>
        <w:rPr>
          <w:rFonts w:ascii="Times New Roman" w:hAnsi="Times New Roman" w:cs="Times New Roman"/>
          <w:color w:val="222222"/>
          <w:sz w:val="24"/>
          <w:szCs w:val="24"/>
          <w:shd w:val="clear" w:color="auto" w:fill="FFFFFF"/>
        </w:rPr>
        <w:t>Karimi</w:t>
      </w:r>
      <w:proofErr w:type="spellEnd"/>
      <w:r>
        <w:rPr>
          <w:rFonts w:ascii="Times New Roman" w:hAnsi="Times New Roman" w:cs="Times New Roman"/>
          <w:color w:val="222222"/>
          <w:sz w:val="24"/>
          <w:szCs w:val="24"/>
          <w:shd w:val="clear" w:color="auto" w:fill="FFFFFF"/>
        </w:rPr>
        <w:t xml:space="preserve">, K. (2023). A critical review on biodegradable food packaging for meat: Materials, sustainability, regulations, and </w:t>
      </w:r>
      <w:r>
        <w:rPr>
          <w:rFonts w:ascii="Times New Roman" w:hAnsi="Times New Roman" w:cs="Times New Roman"/>
          <w:color w:val="222222"/>
          <w:sz w:val="24"/>
          <w:szCs w:val="24"/>
          <w:shd w:val="clear" w:color="auto" w:fill="FFFFFF"/>
        </w:rPr>
        <w:lastRenderedPageBreak/>
        <w:t>perspectives in the EU. </w:t>
      </w:r>
      <w:r>
        <w:rPr>
          <w:rFonts w:ascii="Times New Roman" w:hAnsi="Times New Roman" w:cs="Times New Roman"/>
          <w:i/>
          <w:iCs/>
          <w:color w:val="222222"/>
          <w:sz w:val="24"/>
          <w:szCs w:val="24"/>
          <w:shd w:val="clear" w:color="auto" w:fill="FFFFFF"/>
        </w:rPr>
        <w:t>Comprehensive Reviews in Food Science and Food Safety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(5), pp.4147-4185.</w:t>
      </w:r>
    </w:p>
    <w:p w14:paraId="56F7B31D" w14:textId="77777777" w:rsidR="002C4CA7" w:rsidRDefault="00000000">
      <w:pPr>
        <w:spacing w:line="360" w:lineRule="auto"/>
        <w:ind w:left="-360" w:hanging="720"/>
        <w:jc w:val="both"/>
        <w:rPr>
          <w:rFonts w:ascii="Times New Roman" w:hAnsi="Times New Roman" w:cs="Times New Roman"/>
          <w:color w:val="333333"/>
          <w:sz w:val="24"/>
          <w:szCs w:val="24"/>
          <w:shd w:val="clear" w:color="auto" w:fill="FFFFFF"/>
        </w:rPr>
      </w:pPr>
      <w:bookmarkStart w:id="50" w:name="_Hlk191535516"/>
      <w:proofErr w:type="spellStart"/>
      <w:r>
        <w:rPr>
          <w:rFonts w:ascii="Times New Roman" w:hAnsi="Times New Roman" w:cs="Times New Roman"/>
          <w:color w:val="222222"/>
          <w:sz w:val="24"/>
          <w:szCs w:val="24"/>
          <w:shd w:val="clear" w:color="auto" w:fill="FFFFFF"/>
        </w:rPr>
        <w:t>Swathi</w:t>
      </w:r>
      <w:proofErr w:type="spellEnd"/>
      <w:r>
        <w:rPr>
          <w:rFonts w:ascii="Times New Roman" w:hAnsi="Times New Roman" w:cs="Times New Roman"/>
          <w:color w:val="222222"/>
          <w:sz w:val="24"/>
          <w:szCs w:val="24"/>
          <w:shd w:val="clear" w:color="auto" w:fill="FFFFFF"/>
        </w:rPr>
        <w:t>, A. and Johnpaul, M. (2025</w:t>
      </w:r>
      <w:bookmarkEnd w:id="50"/>
      <w:r>
        <w:rPr>
          <w:rFonts w:ascii="Times New Roman" w:hAnsi="Times New Roman" w:cs="Times New Roman"/>
          <w:color w:val="222222"/>
          <w:sz w:val="24"/>
          <w:szCs w:val="24"/>
          <w:shd w:val="clear" w:color="auto" w:fill="FFFFFF"/>
        </w:rPr>
        <w:t>). Eco-Friendly Practices Impact on Organizational Climate: Fostering a Sustainable Work Culture. In </w:t>
      </w:r>
      <w:r>
        <w:rPr>
          <w:rFonts w:ascii="Times New Roman" w:hAnsi="Times New Roman" w:cs="Times New Roman"/>
          <w:i/>
          <w:iCs/>
          <w:color w:val="222222"/>
          <w:sz w:val="24"/>
          <w:szCs w:val="24"/>
          <w:shd w:val="clear" w:color="auto" w:fill="FFFFFF"/>
        </w:rPr>
        <w:t>Green Management Approaches to Organizational Behavior</w:t>
      </w:r>
      <w:r>
        <w:rPr>
          <w:rFonts w:ascii="Times New Roman" w:hAnsi="Times New Roman" w:cs="Times New Roman"/>
          <w:color w:val="222222"/>
          <w:sz w:val="24"/>
          <w:szCs w:val="24"/>
          <w:shd w:val="clear" w:color="auto" w:fill="FFFFFF"/>
        </w:rPr>
        <w:t xml:space="preserve"> (pp. 145-174). IGI Global Scientific Publishing. </w:t>
      </w:r>
      <w:r>
        <w:rPr>
          <w:rStyle w:val="isbn-label"/>
          <w:rFonts w:ascii="Times New Roman" w:hAnsi="Times New Roman" w:cs="Times New Roman"/>
          <w:color w:val="0070C0"/>
          <w:sz w:val="24"/>
          <w:szCs w:val="24"/>
          <w:u w:val="single"/>
          <w:shd w:val="clear" w:color="auto" w:fill="FFFFFF"/>
        </w:rPr>
        <w:t>DOI: </w:t>
      </w:r>
      <w:r>
        <w:rPr>
          <w:rFonts w:ascii="Times New Roman" w:hAnsi="Times New Roman" w:cs="Times New Roman"/>
          <w:color w:val="0070C0"/>
          <w:sz w:val="24"/>
          <w:szCs w:val="24"/>
          <w:u w:val="single"/>
          <w:shd w:val="clear" w:color="auto" w:fill="FFFFFF"/>
        </w:rPr>
        <w:t>10.4018/</w:t>
      </w:r>
      <w:proofErr w:type="spellStart"/>
      <w:r>
        <w:rPr>
          <w:rFonts w:ascii="Times New Roman" w:hAnsi="Times New Roman" w:cs="Times New Roman"/>
          <w:color w:val="0070C0"/>
          <w:sz w:val="24"/>
          <w:szCs w:val="24"/>
          <w:u w:val="single"/>
          <w:shd w:val="clear" w:color="auto" w:fill="FFFFFF"/>
        </w:rPr>
        <w:t>979-8-3693-8824-2.ch006</w:t>
      </w:r>
      <w:proofErr w:type="spellEnd"/>
    </w:p>
    <w:p w14:paraId="779F4B81"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Tidd</w:t>
      </w:r>
      <w:proofErr w:type="spellEnd"/>
      <w:r>
        <w:rPr>
          <w:rFonts w:ascii="Times New Roman" w:hAnsi="Times New Roman" w:cs="Times New Roman"/>
          <w:color w:val="222222"/>
          <w:sz w:val="24"/>
          <w:szCs w:val="24"/>
          <w:shd w:val="clear" w:color="auto" w:fill="FFFFFF"/>
        </w:rPr>
        <w:t xml:space="preserve">, J. and </w:t>
      </w:r>
      <w:proofErr w:type="spellStart"/>
      <w:r>
        <w:rPr>
          <w:rFonts w:ascii="Times New Roman" w:hAnsi="Times New Roman" w:cs="Times New Roman"/>
          <w:color w:val="222222"/>
          <w:sz w:val="24"/>
          <w:szCs w:val="24"/>
          <w:shd w:val="clear" w:color="auto" w:fill="FFFFFF"/>
        </w:rPr>
        <w:t>Bessant</w:t>
      </w:r>
      <w:proofErr w:type="spellEnd"/>
      <w:r>
        <w:rPr>
          <w:rFonts w:ascii="Times New Roman" w:hAnsi="Times New Roman" w:cs="Times New Roman"/>
          <w:color w:val="222222"/>
          <w:sz w:val="24"/>
          <w:szCs w:val="24"/>
          <w:shd w:val="clear" w:color="auto" w:fill="FFFFFF"/>
        </w:rPr>
        <w:t xml:space="preserve">, J. (2018) Managing Innovation: integrating technological, market and organizational change. 6th </w:t>
      </w:r>
      <w:proofErr w:type="spellStart"/>
      <w:r>
        <w:rPr>
          <w:rFonts w:ascii="Times New Roman" w:hAnsi="Times New Roman" w:cs="Times New Roman"/>
          <w:color w:val="222222"/>
          <w:sz w:val="24"/>
          <w:szCs w:val="24"/>
          <w:shd w:val="clear" w:color="auto" w:fill="FFFFFF"/>
        </w:rPr>
        <w:t>edn</w:t>
      </w:r>
      <w:proofErr w:type="spellEnd"/>
      <w:r>
        <w:rPr>
          <w:rFonts w:ascii="Times New Roman" w:hAnsi="Times New Roman" w:cs="Times New Roman"/>
          <w:color w:val="222222"/>
          <w:sz w:val="24"/>
          <w:szCs w:val="24"/>
          <w:shd w:val="clear" w:color="auto" w:fill="FFFFFF"/>
        </w:rPr>
        <w:t>. Hoboken: Wiley.</w:t>
      </w:r>
    </w:p>
    <w:p w14:paraId="35208A40" w14:textId="77777777" w:rsidR="002C4CA7" w:rsidRDefault="00000000">
      <w:pPr>
        <w:spacing w:line="360" w:lineRule="auto"/>
        <w:ind w:left="-360" w:hanging="720"/>
        <w:jc w:val="both"/>
        <w:rPr>
          <w:rFonts w:ascii="Times New Roman" w:hAnsi="Times New Roman" w:cs="Times New Roman"/>
          <w:color w:val="222222"/>
          <w:sz w:val="24"/>
          <w:szCs w:val="24"/>
          <w:shd w:val="clear" w:color="auto" w:fill="FFFFFF"/>
        </w:rPr>
      </w:pPr>
      <w:bookmarkStart w:id="51" w:name="_Hlk191534339"/>
      <w:proofErr w:type="spellStart"/>
      <w:r>
        <w:rPr>
          <w:rFonts w:ascii="Times New Roman" w:hAnsi="Times New Roman" w:cs="Times New Roman"/>
          <w:color w:val="222222"/>
          <w:sz w:val="24"/>
          <w:szCs w:val="24"/>
          <w:shd w:val="clear" w:color="auto" w:fill="FFFFFF"/>
        </w:rPr>
        <w:t>Zuhroh</w:t>
      </w:r>
      <w:proofErr w:type="spellEnd"/>
      <w:r>
        <w:rPr>
          <w:rFonts w:ascii="Times New Roman" w:hAnsi="Times New Roman" w:cs="Times New Roman"/>
          <w:color w:val="222222"/>
          <w:sz w:val="24"/>
          <w:szCs w:val="24"/>
          <w:shd w:val="clear" w:color="auto" w:fill="FFFFFF"/>
        </w:rPr>
        <w:t xml:space="preserve">, S. and </w:t>
      </w:r>
      <w:proofErr w:type="spellStart"/>
      <w:r>
        <w:rPr>
          <w:rFonts w:ascii="Times New Roman" w:hAnsi="Times New Roman" w:cs="Times New Roman"/>
          <w:color w:val="222222"/>
          <w:sz w:val="24"/>
          <w:szCs w:val="24"/>
          <w:shd w:val="clear" w:color="auto" w:fill="FFFFFF"/>
        </w:rPr>
        <w:t>Rini</w:t>
      </w:r>
      <w:proofErr w:type="spellEnd"/>
      <w:r>
        <w:rPr>
          <w:rFonts w:ascii="Times New Roman" w:hAnsi="Times New Roman" w:cs="Times New Roman"/>
          <w:color w:val="222222"/>
          <w:sz w:val="24"/>
          <w:szCs w:val="24"/>
          <w:shd w:val="clear" w:color="auto" w:fill="FFFFFF"/>
        </w:rPr>
        <w:t>, G.P. (2024</w:t>
      </w:r>
      <w:bookmarkEnd w:id="51"/>
      <w:r>
        <w:rPr>
          <w:rFonts w:ascii="Times New Roman" w:hAnsi="Times New Roman" w:cs="Times New Roman"/>
          <w:color w:val="222222"/>
          <w:sz w:val="24"/>
          <w:szCs w:val="24"/>
          <w:shd w:val="clear" w:color="auto" w:fill="FFFFFF"/>
        </w:rPr>
        <w:t>). Product innovation capability and distinctive value positioning drivers for marketing performance: a service-dominant logic perspective. </w:t>
      </w:r>
      <w:r>
        <w:rPr>
          <w:rFonts w:ascii="Times New Roman" w:hAnsi="Times New Roman" w:cs="Times New Roman"/>
          <w:i/>
          <w:iCs/>
          <w:color w:val="222222"/>
          <w:sz w:val="24"/>
          <w:szCs w:val="24"/>
          <w:shd w:val="clear" w:color="auto" w:fill="FFFFFF"/>
        </w:rPr>
        <w:t>International Journal of Innovation Science</w:t>
      </w:r>
      <w:r>
        <w:rPr>
          <w:rFonts w:ascii="Times New Roman" w:hAnsi="Times New Roman" w:cs="Times New Roman"/>
          <w:color w:val="222222"/>
          <w:sz w:val="24"/>
          <w:szCs w:val="24"/>
          <w:shd w:val="clear" w:color="auto" w:fill="FFFFFF"/>
        </w:rPr>
        <w:t xml:space="preserve">. </w:t>
      </w:r>
      <w:r>
        <w:rPr>
          <w:rFonts w:ascii="Times New Roman" w:hAnsi="Times New Roman" w:cs="Times New Roman"/>
          <w:color w:val="0070C0"/>
          <w:sz w:val="24"/>
          <w:szCs w:val="24"/>
          <w:u w:val="single"/>
          <w:shd w:val="clear" w:color="auto" w:fill="FFFFFF"/>
        </w:rPr>
        <w:t>https://doi.org/10.1108/IJIS-04-2024-0100</w:t>
      </w:r>
    </w:p>
    <w:p w14:paraId="3C6492CA" w14:textId="77777777" w:rsidR="002C4CA7" w:rsidRDefault="002C4CA7"/>
    <w:p w14:paraId="79602B8B" w14:textId="77777777" w:rsidR="002C4CA7" w:rsidRDefault="00000000">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p>
    <w:p w14:paraId="79735D5E" w14:textId="77777777" w:rsidR="002C4CA7" w:rsidRDefault="002C4CA7">
      <w:pPr>
        <w:spacing w:line="360" w:lineRule="auto"/>
        <w:jc w:val="both"/>
      </w:pPr>
    </w:p>
    <w:sectPr w:rsidR="002C4CA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CF70994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865867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5E34861E"/>
    <w:lvl w:ilvl="0" w:tplc="A02EAF3A">
      <w:start w:val="1"/>
      <w:numFmt w:val="lowerRoman"/>
      <w:lvlText w:val="%1."/>
      <w:lvlJc w:val="right"/>
      <w:pPr>
        <w:ind w:left="54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0000004"/>
    <w:multiLevelType w:val="hybridMultilevel"/>
    <w:tmpl w:val="C99AD2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DDBAA47A"/>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multilevel"/>
    <w:tmpl w:val="A998DB52"/>
    <w:lvl w:ilvl="0">
      <w:start w:val="1"/>
      <w:numFmt w:val="bullet"/>
      <w:lvlText w:val="o"/>
      <w:lvlJc w:val="left"/>
      <w:pPr>
        <w:tabs>
          <w:tab w:val="left" w:pos="450"/>
        </w:tabs>
        <w:ind w:left="450" w:hanging="360"/>
      </w:pPr>
      <w:rPr>
        <w:rFonts w:ascii="Courier New" w:hAnsi="Courier New" w:cs="Courier New" w:hint="default"/>
        <w:b/>
      </w:rPr>
    </w:lvl>
    <w:lvl w:ilvl="1" w:tentative="1">
      <w:start w:val="1"/>
      <w:numFmt w:val="decimal"/>
      <w:lvlText w:val="%2."/>
      <w:lvlJc w:val="left"/>
      <w:pPr>
        <w:tabs>
          <w:tab w:val="left" w:pos="1170"/>
        </w:tabs>
        <w:ind w:left="1170" w:hanging="360"/>
      </w:pPr>
    </w:lvl>
    <w:lvl w:ilvl="2" w:tentative="1">
      <w:start w:val="1"/>
      <w:numFmt w:val="decimal"/>
      <w:lvlText w:val="%3."/>
      <w:lvlJc w:val="left"/>
      <w:pPr>
        <w:tabs>
          <w:tab w:val="left" w:pos="1890"/>
        </w:tabs>
        <w:ind w:left="1890" w:hanging="360"/>
      </w:pPr>
    </w:lvl>
    <w:lvl w:ilvl="3" w:tentative="1">
      <w:start w:val="1"/>
      <w:numFmt w:val="decimal"/>
      <w:lvlText w:val="%4."/>
      <w:lvlJc w:val="left"/>
      <w:pPr>
        <w:tabs>
          <w:tab w:val="left" w:pos="2610"/>
        </w:tabs>
        <w:ind w:left="2610" w:hanging="360"/>
      </w:pPr>
    </w:lvl>
    <w:lvl w:ilvl="4" w:tentative="1">
      <w:start w:val="1"/>
      <w:numFmt w:val="decimal"/>
      <w:lvlText w:val="%5."/>
      <w:lvlJc w:val="left"/>
      <w:pPr>
        <w:tabs>
          <w:tab w:val="left" w:pos="3330"/>
        </w:tabs>
        <w:ind w:left="3330" w:hanging="360"/>
      </w:pPr>
    </w:lvl>
    <w:lvl w:ilvl="5" w:tentative="1">
      <w:start w:val="1"/>
      <w:numFmt w:val="decimal"/>
      <w:lvlText w:val="%6."/>
      <w:lvlJc w:val="left"/>
      <w:pPr>
        <w:tabs>
          <w:tab w:val="left" w:pos="4050"/>
        </w:tabs>
        <w:ind w:left="4050" w:hanging="360"/>
      </w:pPr>
    </w:lvl>
    <w:lvl w:ilvl="6" w:tentative="1">
      <w:start w:val="1"/>
      <w:numFmt w:val="decimal"/>
      <w:lvlText w:val="%7."/>
      <w:lvlJc w:val="left"/>
      <w:pPr>
        <w:tabs>
          <w:tab w:val="left" w:pos="4770"/>
        </w:tabs>
        <w:ind w:left="4770" w:hanging="360"/>
      </w:pPr>
    </w:lvl>
    <w:lvl w:ilvl="7" w:tentative="1">
      <w:start w:val="1"/>
      <w:numFmt w:val="decimal"/>
      <w:lvlText w:val="%8."/>
      <w:lvlJc w:val="left"/>
      <w:pPr>
        <w:tabs>
          <w:tab w:val="left" w:pos="5490"/>
        </w:tabs>
        <w:ind w:left="5490" w:hanging="360"/>
      </w:pPr>
    </w:lvl>
    <w:lvl w:ilvl="8" w:tentative="1">
      <w:start w:val="1"/>
      <w:numFmt w:val="decimal"/>
      <w:lvlText w:val="%9."/>
      <w:lvlJc w:val="left"/>
      <w:pPr>
        <w:tabs>
          <w:tab w:val="left" w:pos="6210"/>
        </w:tabs>
        <w:ind w:left="6210" w:hanging="360"/>
      </w:pPr>
    </w:lvl>
  </w:abstractNum>
  <w:abstractNum w:abstractNumId="6" w15:restartNumberingAfterBreak="0">
    <w:nsid w:val="5CE518D7"/>
    <w:multiLevelType w:val="hybridMultilevel"/>
    <w:tmpl w:val="85F8E70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83750452">
    <w:abstractNumId w:val="0"/>
  </w:num>
  <w:num w:numId="2" w16cid:durableId="1262687904">
    <w:abstractNumId w:val="5"/>
  </w:num>
  <w:num w:numId="3" w16cid:durableId="224881500">
    <w:abstractNumId w:val="2"/>
  </w:num>
  <w:num w:numId="4" w16cid:durableId="262417708">
    <w:abstractNumId w:val="3"/>
  </w:num>
  <w:num w:numId="5" w16cid:durableId="952513795">
    <w:abstractNumId w:val="1"/>
  </w:num>
  <w:num w:numId="6" w16cid:durableId="376048892">
    <w:abstractNumId w:val="6"/>
  </w:num>
  <w:num w:numId="7" w16cid:durableId="8170403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CA7"/>
    <w:rsid w:val="00062D9F"/>
    <w:rsid w:val="00093009"/>
    <w:rsid w:val="001C45C5"/>
    <w:rsid w:val="00277067"/>
    <w:rsid w:val="002C4CA7"/>
    <w:rsid w:val="00307322"/>
    <w:rsid w:val="005E12D5"/>
    <w:rsid w:val="008C53F3"/>
    <w:rsid w:val="00A86E0E"/>
    <w:rsid w:val="00CF73E5"/>
    <w:rsid w:val="00DD7F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CF24B15"/>
  <w15:docId w15:val="{A374EC8B-6CCA-1346-9D87-B94542650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Calibri Light" w:eastAsia="SimSun" w:hAnsi="Calibri Light"/>
      <w:color w:val="2F5496"/>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Calibri Light" w:eastAsia="SimSu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Pr>
      <w:i/>
      <w:iCs/>
    </w:rPr>
  </w:style>
  <w:style w:type="paragraph" w:styleId="Title">
    <w:name w:val="Title"/>
    <w:basedOn w:val="Normal"/>
    <w:next w:val="Normal"/>
    <w:link w:val="TitleChar"/>
    <w:uiPriority w:val="10"/>
    <w:qFormat/>
    <w:pPr>
      <w:spacing w:after="0" w:line="240" w:lineRule="auto"/>
      <w:contextualSpacing/>
    </w:pPr>
    <w:rPr>
      <w:rFonts w:ascii="Calibri Light" w:eastAsia="SimSun" w:hAnsi="Calibri Light"/>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SimSun"/>
      <w:spacing w:val="-10"/>
      <w:kern w:val="28"/>
      <w:sz w:val="56"/>
      <w:szCs w:val="56"/>
    </w:rPr>
  </w:style>
  <w:style w:type="character" w:customStyle="1" w:styleId="Heading1Char">
    <w:name w:val="Heading 1 Char"/>
    <w:basedOn w:val="DefaultParagraphFont"/>
    <w:link w:val="Heading1"/>
    <w:uiPriority w:val="9"/>
    <w:rPr>
      <w:rFonts w:ascii="Calibri Light" w:eastAsia="SimSun" w:hAnsi="Calibri Light" w:cs="SimSun"/>
      <w:color w:val="2F5496"/>
      <w:sz w:val="32"/>
      <w:szCs w:val="32"/>
    </w:rPr>
  </w:style>
  <w:style w:type="character" w:styleId="Strong">
    <w:name w:val="Strong"/>
    <w:basedOn w:val="DefaultParagraphFont"/>
    <w:uiPriority w:val="22"/>
    <w:qFormat/>
    <w:rPr>
      <w:b/>
      <w:bCs/>
    </w:rPr>
  </w:style>
  <w:style w:type="character" w:customStyle="1" w:styleId="Heading2Char">
    <w:name w:val="Heading 2 Char"/>
    <w:basedOn w:val="DefaultParagraphFont"/>
    <w:link w:val="Heading2"/>
    <w:uiPriority w:val="9"/>
    <w:rPr>
      <w:rFonts w:ascii="Calibri Light" w:eastAsia="SimSun" w:hAnsi="Calibri Light" w:cs="SimSun"/>
      <w:color w:val="2F5496"/>
      <w:sz w:val="26"/>
      <w:szCs w:val="26"/>
    </w:rPr>
  </w:style>
  <w:style w:type="paragraph" w:styleId="ListParagraph">
    <w:name w:val="List Paragraph"/>
    <w:basedOn w:val="Normal"/>
    <w:uiPriority w:val="34"/>
    <w:qFormat/>
    <w:pPr>
      <w:ind w:left="720"/>
      <w:contextualSpacing/>
    </w:pPr>
  </w:style>
  <w:style w:type="paragraph" w:styleId="Caption">
    <w:name w:val="caption"/>
    <w:basedOn w:val="Normal"/>
    <w:next w:val="Normal"/>
    <w:uiPriority w:val="35"/>
    <w:qFormat/>
    <w:pPr>
      <w:spacing w:after="200" w:line="240" w:lineRule="auto"/>
    </w:pPr>
    <w:rPr>
      <w:i/>
      <w:iCs/>
      <w:color w:val="44546A"/>
      <w:sz w:val="18"/>
      <w:szCs w:val="18"/>
    </w:rPr>
  </w:style>
  <w:style w:type="paragraph" w:styleId="TOCHeading">
    <w:name w:val="TOC Heading"/>
    <w:basedOn w:val="Heading1"/>
    <w:next w:val="Normal"/>
    <w:uiPriority w:val="39"/>
    <w:qFormat/>
    <w:pPr>
      <w:outlineLvl w:val="9"/>
    </w:p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20"/>
    </w:pPr>
  </w:style>
  <w:style w:type="character" w:styleId="Hyperlink">
    <w:name w:val="Hyperlink"/>
    <w:basedOn w:val="DefaultParagraphFont"/>
    <w:uiPriority w:val="99"/>
    <w:rPr>
      <w:color w:val="0563C1"/>
      <w:u w:val="single"/>
    </w:rPr>
  </w:style>
  <w:style w:type="character" w:customStyle="1" w:styleId="isbn-label">
    <w:name w:val="isbn-label"/>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390/su15031933" TargetMode="External"/><Relationship Id="rId18" Type="http://schemas.openxmlformats.org/officeDocument/2006/relationships/hyperlink" Target="https://doi.org/10.3390/resources10100095" TargetMode="External"/><Relationship Id="rId26" Type="http://schemas.openxmlformats.org/officeDocument/2006/relationships/hyperlink" Target="https://doi.org/10.1016/j.eist.2022.11.008" TargetMode="External"/><Relationship Id="rId3" Type="http://schemas.openxmlformats.org/officeDocument/2006/relationships/styles" Target="styles.xml"/><Relationship Id="rId21" Type="http://schemas.openxmlformats.org/officeDocument/2006/relationships/hyperlink" Target="https://doi.org/10.3390/su13126662"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erepository.uonbi.ac.ke/handle/11295/164776" TargetMode="External"/><Relationship Id="rId25" Type="http://schemas.openxmlformats.org/officeDocument/2006/relationships/hyperlink" Target="https://doi.org/10.62754/joe.v3i8.509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7/978-3-031-36306-1_7" TargetMode="External"/><Relationship Id="rId20" Type="http://schemas.openxmlformats.org/officeDocument/2006/relationships/hyperlink" Target="https://doi.org/10.3390/polym14204430" TargetMode="External"/><Relationship Id="rId29" Type="http://schemas.openxmlformats.org/officeDocument/2006/relationships/hyperlink" Target="https://doi.org/10.58631/ajemb.v2i8.5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080/14606925.2021.1977497" TargetMode="External"/><Relationship Id="rId32" Type="http://schemas.openxmlformats.org/officeDocument/2006/relationships/hyperlink" Target="https://doi.org/10.1108/QRFM-04-2023-0089" TargetMode="External"/><Relationship Id="rId5" Type="http://schemas.openxmlformats.org/officeDocument/2006/relationships/webSettings" Target="webSettings.xml"/><Relationship Id="rId15" Type="http://schemas.openxmlformats.org/officeDocument/2006/relationships/hyperlink" Target="https://doi.org/10.47353/ijema.v1i1.26" TargetMode="External"/><Relationship Id="rId23" Type="http://schemas.openxmlformats.org/officeDocument/2006/relationships/hyperlink" Target="https://doi.org/10.3390/admsci13080187" TargetMode="External"/><Relationship Id="rId28" Type="http://schemas.openxmlformats.org/officeDocument/2006/relationships/hyperlink" Target="https://doi.org/10.1108/IJIS-11-2020-0272" TargetMode="External"/><Relationship Id="rId10" Type="http://schemas.openxmlformats.org/officeDocument/2006/relationships/image" Target="media/image5.png"/><Relationship Id="rId19" Type="http://schemas.openxmlformats.org/officeDocument/2006/relationships/hyperlink" Target="https://doi.org/10.1051/shsconf/202418101036" TargetMode="External"/><Relationship Id="rId31" Type="http://schemas.openxmlformats.org/officeDocument/2006/relationships/hyperlink" Target="https://doi.org/10.1108/IJPPM-10-2021-0582"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4236/jhrss.2025.131003" TargetMode="External"/><Relationship Id="rId22" Type="http://schemas.openxmlformats.org/officeDocument/2006/relationships/hyperlink" Target="https://doi.org/10.1016/j.aiepr.2021.07.005" TargetMode="External"/><Relationship Id="rId27" Type="http://schemas.openxmlformats.org/officeDocument/2006/relationships/hyperlink" Target="https://doi.org/10.32509/mirshus.v4i1.68" TargetMode="External"/><Relationship Id="rId30" Type="http://schemas.openxmlformats.org/officeDocument/2006/relationships/hyperlink" Target="https://doi.org/10.4038/jsalt.v2i1.43"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A737BA-56A4-4160-A695-022DB14B9B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23</Pages>
  <Words>6051</Words>
  <Characters>34497</Characters>
  <Application>Microsoft Office Word</Application>
  <DocSecurity>0</DocSecurity>
  <Lines>287</Lines>
  <Paragraphs>80</Paragraphs>
  <ScaleCrop>false</ScaleCrop>
  <Company/>
  <LinksUpToDate>false</LinksUpToDate>
  <CharactersWithSpaces>40468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Bisma</dc:creator>
  <cp:lastModifiedBy>sandra gorolova</cp:lastModifiedBy>
  <cp:revision>19</cp:revision>
  <dcterms:created xsi:type="dcterms:W3CDTF">2025-02-25T12:52:00Z</dcterms:created>
  <dcterms:modified xsi:type="dcterms:W3CDTF">2025-06-20T21:46:00Z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5ed31cee-66fd-4b2b-b788-1d912b3b5736</vt:lpwstr>
  </property>
  <property fmtid="{D5CDD505-2E9C-101B-9397-08002B2CF9AE}" pid="3" name="ICV">
    <vt:lpwstr>a3c28e6446a343d381326a8849ae7efd</vt:lpwstr>
  </property>
</Properties>
</file>