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18A93" w14:textId="77777777" w:rsidR="006E556C" w:rsidRPr="00493220" w:rsidRDefault="009D4BED" w:rsidP="006E556C">
      <w:pPr>
        <w:pStyle w:val="Heading1"/>
        <w:jc w:val="center"/>
        <w:rPr>
          <w:rStyle w:val="Strong"/>
          <w:rFonts w:ascii="Arial" w:hAnsi="Arial" w:cs="Arial"/>
          <w:sz w:val="32"/>
          <w:szCs w:val="32"/>
          <w:lang w:val="en-GB"/>
        </w:rPr>
      </w:pPr>
      <w:r w:rsidRPr="00493220">
        <w:rPr>
          <w:rStyle w:val="Strong"/>
          <w:rFonts w:ascii="Arial" w:hAnsi="Arial" w:cs="Arial"/>
          <w:sz w:val="32"/>
          <w:szCs w:val="32"/>
        </w:rPr>
        <w:t>BA (Hons) Business Management</w:t>
      </w:r>
    </w:p>
    <w:p w14:paraId="6BECB3BB" w14:textId="3CC007A1" w:rsidR="00F82A21" w:rsidRPr="00493220" w:rsidRDefault="00F82A21" w:rsidP="006E556C">
      <w:pPr>
        <w:pStyle w:val="Heading1"/>
        <w:jc w:val="center"/>
        <w:rPr>
          <w:rStyle w:val="Strong"/>
          <w:rFonts w:ascii="Arial" w:hAnsi="Arial" w:cs="Arial"/>
          <w:sz w:val="32"/>
          <w:szCs w:val="32"/>
        </w:rPr>
      </w:pPr>
      <w:r w:rsidRPr="00493220">
        <w:rPr>
          <w:rStyle w:val="Strong"/>
          <w:rFonts w:ascii="Arial" w:hAnsi="Arial" w:cs="Arial"/>
          <w:sz w:val="32"/>
          <w:szCs w:val="32"/>
        </w:rPr>
        <w:t>Module: Strategic Management and Sustainability</w:t>
      </w:r>
    </w:p>
    <w:p w14:paraId="341FB383" w14:textId="04E4A71D" w:rsidR="006C00A6" w:rsidRPr="00493220" w:rsidRDefault="008D0788" w:rsidP="006E556C">
      <w:pPr>
        <w:pStyle w:val="Heading1"/>
        <w:jc w:val="center"/>
        <w:rPr>
          <w:rStyle w:val="Strong"/>
          <w:rFonts w:ascii="Arial" w:hAnsi="Arial" w:cs="Arial"/>
          <w:sz w:val="32"/>
          <w:szCs w:val="32"/>
        </w:rPr>
      </w:pPr>
      <w:r w:rsidRPr="00493220">
        <w:rPr>
          <w:rStyle w:val="Strong"/>
          <w:rFonts w:ascii="Arial" w:hAnsi="Arial" w:cs="Arial"/>
          <w:sz w:val="32"/>
          <w:szCs w:val="32"/>
        </w:rPr>
        <w:t xml:space="preserve">Module Code </w:t>
      </w:r>
      <w:r w:rsidR="00435A77" w:rsidRPr="00493220">
        <w:rPr>
          <w:rStyle w:val="Strong"/>
          <w:rFonts w:ascii="Arial" w:hAnsi="Arial" w:cs="Arial"/>
          <w:sz w:val="32"/>
          <w:szCs w:val="32"/>
        </w:rPr>
        <w:t>LC</w:t>
      </w:r>
      <w:r w:rsidR="005F41A9" w:rsidRPr="00493220">
        <w:rPr>
          <w:rStyle w:val="Strong"/>
          <w:rFonts w:ascii="Arial" w:hAnsi="Arial" w:cs="Arial"/>
          <w:sz w:val="32"/>
          <w:szCs w:val="32"/>
        </w:rPr>
        <w:t>BB6015</w:t>
      </w:r>
    </w:p>
    <w:p w14:paraId="165F5FB5" w14:textId="52EBAF4B" w:rsidR="00E01D71" w:rsidRPr="00493220" w:rsidRDefault="00E05656" w:rsidP="006E556C">
      <w:pPr>
        <w:pStyle w:val="Heading1"/>
        <w:jc w:val="center"/>
        <w:rPr>
          <w:rStyle w:val="Strong"/>
          <w:rFonts w:ascii="Arial" w:hAnsi="Arial" w:cs="Arial"/>
          <w:sz w:val="32"/>
          <w:szCs w:val="32"/>
        </w:rPr>
      </w:pPr>
      <w:r w:rsidRPr="00493220">
        <w:rPr>
          <w:rStyle w:val="Strong"/>
          <w:rFonts w:ascii="Arial" w:hAnsi="Arial" w:cs="Arial"/>
          <w:sz w:val="32"/>
          <w:szCs w:val="32"/>
        </w:rPr>
        <w:t xml:space="preserve">Written </w:t>
      </w:r>
      <w:r w:rsidR="006C00A6" w:rsidRPr="00493220">
        <w:rPr>
          <w:rStyle w:val="Strong"/>
          <w:rFonts w:ascii="Arial" w:hAnsi="Arial" w:cs="Arial"/>
          <w:sz w:val="32"/>
          <w:szCs w:val="32"/>
        </w:rPr>
        <w:t>Report</w:t>
      </w:r>
    </w:p>
    <w:p w14:paraId="0681478A" w14:textId="36B0AD15" w:rsidR="006C00A6" w:rsidRPr="00493220" w:rsidRDefault="00BE235F" w:rsidP="006E556C">
      <w:pPr>
        <w:pStyle w:val="Heading1"/>
        <w:jc w:val="center"/>
        <w:rPr>
          <w:rStyle w:val="Strong"/>
          <w:rFonts w:ascii="Arial" w:hAnsi="Arial" w:cs="Arial"/>
          <w:sz w:val="32"/>
          <w:szCs w:val="32"/>
        </w:rPr>
      </w:pPr>
      <w:r w:rsidRPr="00493220">
        <w:rPr>
          <w:rStyle w:val="Strong"/>
          <w:rFonts w:ascii="Arial" w:hAnsi="Arial" w:cs="Arial"/>
          <w:sz w:val="32"/>
          <w:szCs w:val="32"/>
        </w:rPr>
        <w:t xml:space="preserve">Lecturer </w:t>
      </w:r>
      <w:r w:rsidR="001E1915" w:rsidRPr="00493220">
        <w:rPr>
          <w:rStyle w:val="Strong"/>
          <w:rFonts w:ascii="Arial" w:hAnsi="Arial" w:cs="Arial"/>
          <w:sz w:val="32"/>
          <w:szCs w:val="32"/>
        </w:rPr>
        <w:t>Nadeem</w:t>
      </w:r>
      <w:r w:rsidR="005F585F" w:rsidRPr="00493220">
        <w:rPr>
          <w:rStyle w:val="Strong"/>
          <w:rFonts w:ascii="Arial" w:hAnsi="Arial" w:cs="Arial"/>
          <w:sz w:val="32"/>
          <w:szCs w:val="32"/>
        </w:rPr>
        <w:t xml:space="preserve"> Mir</w:t>
      </w:r>
      <w:r w:rsidR="005D209A" w:rsidRPr="00493220">
        <w:rPr>
          <w:rStyle w:val="Strong"/>
          <w:rFonts w:ascii="Arial" w:hAnsi="Arial" w:cs="Arial"/>
          <w:sz w:val="32"/>
          <w:szCs w:val="32"/>
        </w:rPr>
        <w:t>za</w:t>
      </w:r>
    </w:p>
    <w:p w14:paraId="5556DF86" w14:textId="4386E1C6" w:rsidR="003F05A5" w:rsidRPr="00493220" w:rsidRDefault="006C00A6" w:rsidP="006E556C">
      <w:pPr>
        <w:pStyle w:val="Heading1"/>
        <w:jc w:val="center"/>
        <w:rPr>
          <w:rFonts w:ascii="Arial" w:hAnsi="Arial" w:cs="Arial"/>
          <w:sz w:val="22"/>
          <w:szCs w:val="22"/>
        </w:rPr>
      </w:pPr>
      <w:r w:rsidRPr="00493220">
        <w:rPr>
          <w:rFonts w:ascii="Arial" w:hAnsi="Arial" w:cs="Arial"/>
          <w:sz w:val="22"/>
          <w:szCs w:val="22"/>
        </w:rPr>
        <w:t>Student name: Sergiu Constantin Grigorescu</w:t>
      </w:r>
    </w:p>
    <w:p w14:paraId="5E063547" w14:textId="28904624" w:rsidR="00D836D0" w:rsidRPr="00493220" w:rsidRDefault="00DD7845" w:rsidP="006E556C">
      <w:pPr>
        <w:pStyle w:val="Heading1"/>
        <w:jc w:val="center"/>
        <w:rPr>
          <w:rFonts w:ascii="Arial" w:hAnsi="Arial" w:cs="Arial"/>
          <w:sz w:val="16"/>
          <w:szCs w:val="22"/>
        </w:rPr>
      </w:pPr>
      <w:r w:rsidRPr="00493220">
        <w:rPr>
          <w:rFonts w:ascii="Arial" w:hAnsi="Arial" w:cs="Arial"/>
          <w:sz w:val="22"/>
          <w:szCs w:val="22"/>
        </w:rPr>
        <w:t>Student ID 2233</w:t>
      </w:r>
      <w:r w:rsidR="003F05A5" w:rsidRPr="00493220">
        <w:rPr>
          <w:rFonts w:ascii="Arial" w:hAnsi="Arial" w:cs="Arial"/>
          <w:sz w:val="22"/>
          <w:szCs w:val="22"/>
        </w:rPr>
        <w:t>162</w:t>
      </w:r>
    </w:p>
    <w:p w14:paraId="02E087CC" w14:textId="07E81CFD" w:rsidR="00C914B1" w:rsidRPr="00493220" w:rsidRDefault="00C914B1" w:rsidP="006E556C">
      <w:pPr>
        <w:pStyle w:val="Heading1"/>
        <w:jc w:val="center"/>
        <w:rPr>
          <w:rFonts w:ascii="Arial" w:hAnsi="Arial" w:cs="Arial"/>
          <w:sz w:val="36"/>
          <w:szCs w:val="36"/>
        </w:rPr>
      </w:pPr>
    </w:p>
    <w:p w14:paraId="34E52DCD" w14:textId="25D8D888"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Executive Summary </w:t>
      </w:r>
    </w:p>
    <w:p w14:paraId="571AEA1D" w14:textId="61A29239"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Introduction</w:t>
      </w:r>
    </w:p>
    <w:p w14:paraId="3E942FCE" w14:textId="3E718F89"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Company Background </w:t>
      </w:r>
    </w:p>
    <w:p w14:paraId="55FAC06F" w14:textId="1E84CD57"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Strategic Intent </w:t>
      </w:r>
    </w:p>
    <w:p w14:paraId="0FB550EC" w14:textId="35252EA3"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Current Performance </w:t>
      </w:r>
    </w:p>
    <w:p w14:paraId="39EE251B" w14:textId="6D1EA459"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Strategy Analysis </w:t>
      </w:r>
    </w:p>
    <w:p w14:paraId="00125F91" w14:textId="77777777" w:rsidR="00623C0C" w:rsidRPr="00493220" w:rsidRDefault="00623C0C" w:rsidP="00623C0C">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PESTEL</w:t>
      </w:r>
    </w:p>
    <w:p w14:paraId="5BE90096" w14:textId="77777777" w:rsidR="00623C0C" w:rsidRPr="00493220" w:rsidRDefault="00623C0C" w:rsidP="00623C0C">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Porter’s Five Forces</w:t>
      </w:r>
    </w:p>
    <w:p w14:paraId="14C85C34" w14:textId="77777777" w:rsidR="00623C0C" w:rsidRPr="00493220" w:rsidRDefault="00623C0C" w:rsidP="00623C0C">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SWOT</w:t>
      </w:r>
    </w:p>
    <w:p w14:paraId="6585F29B" w14:textId="77777777" w:rsidR="00623C0C" w:rsidRPr="00493220" w:rsidRDefault="00623C0C" w:rsidP="00623C0C">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VRIO</w:t>
      </w:r>
    </w:p>
    <w:p w14:paraId="5EB91B98" w14:textId="77777777" w:rsidR="00623C0C" w:rsidRPr="00493220" w:rsidRDefault="00623C0C" w:rsidP="00623C0C">
      <w:pPr>
        <w:numPr>
          <w:ilvl w:val="1"/>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Value Chain</w:t>
      </w:r>
    </w:p>
    <w:p w14:paraId="7E6476A6" w14:textId="7FE77C4B"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Strategy Formulation </w:t>
      </w:r>
    </w:p>
    <w:p w14:paraId="6F28B5BD" w14:textId="39345C2F"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Conclusion and Recommendations </w:t>
      </w:r>
    </w:p>
    <w:p w14:paraId="07D10209" w14:textId="4EAD0AB8" w:rsidR="00623C0C" w:rsidRPr="00493220" w:rsidRDefault="00623C0C" w:rsidP="00623C0C">
      <w:pPr>
        <w:numPr>
          <w:ilvl w:val="0"/>
          <w:numId w:val="1"/>
        </w:numPr>
        <w:spacing w:before="100" w:beforeAutospacing="1" w:after="100" w:afterAutospacing="1" w:line="240" w:lineRule="auto"/>
        <w:rPr>
          <w:rFonts w:ascii="Arial" w:eastAsia="Times New Roman" w:hAnsi="Arial" w:cs="Arial"/>
          <w:kern w:val="0"/>
          <w:sz w:val="22"/>
          <w:szCs w:val="22"/>
          <w14:ligatures w14:val="none"/>
        </w:rPr>
      </w:pPr>
      <w:r w:rsidRPr="00493220">
        <w:rPr>
          <w:rFonts w:ascii="Arial" w:eastAsia="Times New Roman" w:hAnsi="Arial" w:cs="Arial"/>
          <w:kern w:val="0"/>
          <w:sz w:val="22"/>
          <w:szCs w:val="22"/>
          <w14:ligatures w14:val="none"/>
        </w:rPr>
        <w:t xml:space="preserve">Complete Harvard reference list </w:t>
      </w:r>
    </w:p>
    <w:p w14:paraId="5EDAF321" w14:textId="77777777" w:rsidR="000E2A8C" w:rsidRPr="00493220" w:rsidRDefault="000E2A8C" w:rsidP="006E556C">
      <w:pPr>
        <w:spacing w:before="100" w:beforeAutospacing="1" w:after="100" w:afterAutospacing="1" w:line="240" w:lineRule="auto"/>
        <w:rPr>
          <w:rFonts w:ascii="Arial" w:eastAsia="Times New Roman" w:hAnsi="Arial" w:cs="Arial"/>
          <w:kern w:val="0"/>
          <w:sz w:val="28"/>
          <w:szCs w:val="28"/>
          <w14:ligatures w14:val="none"/>
        </w:rPr>
      </w:pPr>
    </w:p>
    <w:p w14:paraId="058A4D59" w14:textId="77777777" w:rsidR="000E2A8C" w:rsidRPr="00493220" w:rsidRDefault="000E2A8C" w:rsidP="006E556C">
      <w:pPr>
        <w:spacing w:before="100" w:beforeAutospacing="1" w:after="100" w:afterAutospacing="1" w:line="240" w:lineRule="auto"/>
        <w:rPr>
          <w:rFonts w:ascii="Arial" w:eastAsia="Times New Roman" w:hAnsi="Arial" w:cs="Arial"/>
          <w:kern w:val="0"/>
          <w14:ligatures w14:val="none"/>
        </w:rPr>
      </w:pPr>
    </w:p>
    <w:p w14:paraId="6C437EED" w14:textId="34AECE35" w:rsidR="000E2A8C" w:rsidRPr="00493220" w:rsidRDefault="006E556C" w:rsidP="006E556C">
      <w:pPr>
        <w:spacing w:before="100" w:beforeAutospacing="1" w:after="100" w:afterAutospacing="1" w:line="240" w:lineRule="auto"/>
        <w:ind w:left="360"/>
        <w:outlineLvl w:val="1"/>
        <w:rPr>
          <w:rFonts w:ascii="Arial" w:eastAsia="Times New Roman" w:hAnsi="Arial" w:cs="Arial"/>
          <w:b/>
          <w:bCs/>
          <w:kern w:val="0"/>
          <w:sz w:val="26"/>
          <w:szCs w:val="26"/>
          <w:lang w:val="en-GB"/>
          <w14:ligatures w14:val="none"/>
        </w:rPr>
      </w:pPr>
      <w:r w:rsidRPr="00493220">
        <w:rPr>
          <w:rFonts w:ascii="Arial" w:eastAsia="Times New Roman" w:hAnsi="Arial" w:cs="Arial"/>
          <w:b/>
          <w:bCs/>
          <w:kern w:val="0"/>
          <w:sz w:val="26"/>
          <w:szCs w:val="26"/>
          <w:lang w:val="en-GB"/>
          <w14:ligatures w14:val="none"/>
        </w:rPr>
        <w:t>1.</w:t>
      </w:r>
      <w:r w:rsidR="000E2A8C" w:rsidRPr="00493220">
        <w:rPr>
          <w:rFonts w:ascii="Arial" w:eastAsia="Times New Roman" w:hAnsi="Arial" w:cs="Arial"/>
          <w:b/>
          <w:bCs/>
          <w:kern w:val="0"/>
          <w:sz w:val="26"/>
          <w:szCs w:val="26"/>
          <w14:ligatures w14:val="none"/>
        </w:rPr>
        <w:t>Executive Summary</w:t>
      </w:r>
    </w:p>
    <w:p w14:paraId="3A5D9A3D" w14:textId="1D4C0E6B" w:rsidR="000E2A8C" w:rsidRPr="00493220" w:rsidRDefault="00867E32" w:rsidP="000E2A8C">
      <w:pPr>
        <w:spacing w:before="100" w:beforeAutospacing="1" w:after="100" w:afterAutospacing="1" w:line="240" w:lineRule="auto"/>
        <w:rPr>
          <w:rFonts w:ascii="Arial" w:eastAsia="Times New Roman" w:hAnsi="Arial" w:cs="Arial"/>
          <w:color w:val="000000"/>
        </w:rPr>
      </w:pPr>
      <w:r w:rsidRPr="00493220">
        <w:rPr>
          <w:rFonts w:ascii="Arial" w:eastAsia="Times New Roman" w:hAnsi="Arial" w:cs="Arial"/>
          <w:color w:val="000000"/>
        </w:rPr>
        <w:t>The strategic position of Aston Martin Lagonda Global Holdings plc, a British luxury car manufacturer in the premium performance vehicle market, is evaluated in this research. The report's objective is to assess the company's internal capabilities and external business environment in order to formulate strategic suggestions that will support the company's long-term sustainability and competitiveness.</w:t>
      </w:r>
    </w:p>
    <w:p w14:paraId="7B5C2BDD" w14:textId="681ABF2C" w:rsidR="00867E32" w:rsidRPr="00493220" w:rsidRDefault="0073746D" w:rsidP="000E2A8C">
      <w:pPr>
        <w:spacing w:before="100" w:beforeAutospacing="1" w:after="100" w:afterAutospacing="1" w:line="240" w:lineRule="auto"/>
        <w:rPr>
          <w:rFonts w:ascii="Arial" w:eastAsia="Times New Roman" w:hAnsi="Arial" w:cs="Arial"/>
          <w:color w:val="000000"/>
        </w:rPr>
      </w:pPr>
      <w:r w:rsidRPr="00493220">
        <w:rPr>
          <w:rFonts w:ascii="Arial" w:eastAsia="Times New Roman" w:hAnsi="Arial" w:cs="Arial"/>
          <w:color w:val="000000"/>
        </w:rPr>
        <w:lastRenderedPageBreak/>
        <w:t>The report begins with an overview of strategic management principles and explains how they can help businesses respond successfully to changing market conditions. This is followed by an overview of Aston Martin, including its products, market position, and strategic goal. The company's present performance is analysed, followed by an analysis of the external environment using the PESTEL framework and Porter's Five Forces model. The firm's basic strengths, weaknesses, and sources of competitive advantage are discovered using SWOT, VRIO, and Value Chain studies of internal capabilities. Based on these results, the paper advises a strategy that prioritises electrification, digital technologies, customer experience, and strategic alliances.</w:t>
      </w:r>
      <w:r w:rsidR="00FA44A3" w:rsidRPr="00493220">
        <w:rPr>
          <w:rFonts w:ascii="Arial" w:eastAsia="Times New Roman" w:hAnsi="Arial" w:cs="Arial"/>
          <w:color w:val="000000"/>
        </w:rPr>
        <w:t xml:space="preserve"> The ideas aim to make Aston Martin more resilient in an increasingly competitive and technology-driven automotive sector.</w:t>
      </w:r>
      <w:r w:rsidR="00D44600" w:rsidRPr="00493220">
        <w:rPr>
          <w:rFonts w:ascii="Arial" w:eastAsia="Times New Roman" w:hAnsi="Arial" w:cs="Arial"/>
          <w:color w:val="000000"/>
        </w:rPr>
        <w:t xml:space="preserve"> To recap, the research highlights the need of innovation, sustainability and successful execution of initiatives to ensure the sustained success of the organization into the future.</w:t>
      </w:r>
    </w:p>
    <w:p w14:paraId="527283E6" w14:textId="77777777" w:rsidR="00D44600" w:rsidRPr="00493220" w:rsidRDefault="00D44600" w:rsidP="000E2A8C">
      <w:pPr>
        <w:spacing w:before="100" w:beforeAutospacing="1" w:after="100" w:afterAutospacing="1" w:line="240" w:lineRule="auto"/>
        <w:rPr>
          <w:rFonts w:ascii="Arial" w:eastAsia="Times New Roman" w:hAnsi="Arial" w:cs="Arial"/>
          <w:color w:val="000000"/>
          <w:sz w:val="26"/>
          <w:szCs w:val="26"/>
        </w:rPr>
      </w:pPr>
    </w:p>
    <w:p w14:paraId="37E42BC0" w14:textId="0A15A0C4" w:rsidR="003777D2" w:rsidRPr="00493220" w:rsidRDefault="006E556C">
      <w:pPr>
        <w:pStyle w:val="p1"/>
        <w:rPr>
          <w:rFonts w:ascii="Arial" w:hAnsi="Arial" w:cs="Arial"/>
          <w:b/>
          <w:bCs/>
          <w:sz w:val="26"/>
          <w:szCs w:val="26"/>
        </w:rPr>
      </w:pPr>
      <w:r w:rsidRPr="00493220">
        <w:rPr>
          <w:rFonts w:ascii="Arial" w:eastAsia="Times New Roman" w:hAnsi="Arial" w:cs="Arial"/>
          <w:color w:val="000000"/>
          <w:sz w:val="26"/>
          <w:szCs w:val="26"/>
          <w:lang w:val="en-GB"/>
        </w:rPr>
        <w:t xml:space="preserve">    </w:t>
      </w:r>
      <w:r w:rsidRPr="00493220">
        <w:rPr>
          <w:rFonts w:ascii="Arial" w:eastAsia="Times New Roman" w:hAnsi="Arial" w:cs="Arial"/>
          <w:b/>
          <w:bCs/>
          <w:color w:val="000000"/>
          <w:sz w:val="26"/>
          <w:szCs w:val="26"/>
          <w:lang w:val="en-GB"/>
        </w:rPr>
        <w:t xml:space="preserve"> 2.</w:t>
      </w:r>
      <w:r w:rsidR="003777D2" w:rsidRPr="00493220">
        <w:rPr>
          <w:rFonts w:ascii="Arial" w:eastAsia="Times New Roman" w:hAnsi="Arial" w:cs="Arial"/>
          <w:b/>
          <w:bCs/>
          <w:color w:val="000000"/>
          <w:sz w:val="26"/>
          <w:szCs w:val="26"/>
        </w:rPr>
        <w:t xml:space="preserve">  </w:t>
      </w:r>
      <w:r w:rsidR="003777D2" w:rsidRPr="00493220">
        <w:rPr>
          <w:rFonts w:ascii="Arial" w:hAnsi="Arial" w:cs="Arial"/>
          <w:b/>
          <w:bCs/>
          <w:sz w:val="26"/>
          <w:szCs w:val="26"/>
        </w:rPr>
        <w:t>Introduction</w:t>
      </w:r>
    </w:p>
    <w:p w14:paraId="2AED2624" w14:textId="25CFB389" w:rsidR="003777D2" w:rsidRPr="00493220" w:rsidRDefault="006E556C" w:rsidP="000E2A8C">
      <w:pPr>
        <w:spacing w:before="100" w:beforeAutospacing="1" w:after="100" w:afterAutospacing="1" w:line="240" w:lineRule="auto"/>
        <w:rPr>
          <w:rFonts w:ascii="Arial" w:eastAsia="Times New Roman" w:hAnsi="Arial" w:cs="Arial"/>
          <w:color w:val="000000"/>
        </w:rPr>
      </w:pPr>
      <w:r w:rsidRPr="00493220">
        <w:rPr>
          <w:rFonts w:ascii="Arial" w:eastAsia="Times New Roman" w:hAnsi="Arial" w:cs="Arial"/>
          <w:color w:val="000000"/>
          <w:lang w:val="en-GB"/>
        </w:rPr>
        <w:t>S</w:t>
      </w:r>
      <w:r w:rsidR="00787E14" w:rsidRPr="00493220">
        <w:rPr>
          <w:rFonts w:ascii="Arial" w:eastAsia="Times New Roman" w:hAnsi="Arial" w:cs="Arial"/>
          <w:color w:val="000000"/>
        </w:rPr>
        <w:t>trategic management is the process of formulating and executing strategic plans that allow organisations to attain their objectives and adapt to changes in the business environment. It assists businesses in identifying opportunities, controlling risks, allocating resources effectively and maintaining a competitive advantage. In the automotive industry, where technological innovation, environmental regulations and changing consumer tastes are continually transforming the market, strategic management is vital for long-term success. The objective of this report is to assess the strategic position of Aston Martin Lagonda Global Holdings plc by analysing its external and internal business environments through the use of established strategic management frameworks.</w:t>
      </w:r>
    </w:p>
    <w:p w14:paraId="41D938CA" w14:textId="7EA68F2D" w:rsidR="00494D29" w:rsidRPr="00493220" w:rsidRDefault="00AF3068" w:rsidP="00136052">
      <w:pPr>
        <w:spacing w:before="100" w:beforeAutospacing="1" w:after="100" w:afterAutospacing="1" w:line="240" w:lineRule="auto"/>
        <w:rPr>
          <w:rFonts w:ascii="Arial" w:eastAsia="Times New Roman" w:hAnsi="Arial" w:cs="Arial"/>
          <w:color w:val="000000"/>
        </w:rPr>
      </w:pPr>
      <w:r w:rsidRPr="00493220">
        <w:rPr>
          <w:rFonts w:ascii="Arial" w:eastAsia="Times New Roman" w:hAnsi="Arial" w:cs="Arial"/>
          <w:color w:val="000000"/>
        </w:rPr>
        <w:t>Additionally, the report evaluates the company's performance and strategic goals and suggests appropriate tactics to boost its competitiveness going forward. The research ends with suggestions that promote sustainable growth and assist Aston Martin in effectively addressing opportunities and challenges in the global automotive sector</w:t>
      </w:r>
      <w:r w:rsidR="00136052" w:rsidRPr="00493220">
        <w:rPr>
          <w:rFonts w:ascii="Arial" w:eastAsia="Times New Roman" w:hAnsi="Arial" w:cs="Arial"/>
          <w:color w:val="000000"/>
        </w:rPr>
        <w:t>.</w:t>
      </w:r>
      <w:r w:rsidR="00494D29" w:rsidRPr="00493220">
        <w:rPr>
          <w:rFonts w:ascii="Arial" w:hAnsi="Arial" w:cs="Arial"/>
        </w:rPr>
        <w:t xml:space="preserve"> Strategic management has become increasingly important as automotive manufacturers respond to electrification, digitalisation and sustainability challenges, which are reshaping global competition (Grant, 2022).</w:t>
      </w:r>
    </w:p>
    <w:p w14:paraId="7A97225E" w14:textId="45646277" w:rsidR="00AF3068" w:rsidRPr="00493220" w:rsidRDefault="00AF3068" w:rsidP="000E2A8C">
      <w:pPr>
        <w:spacing w:before="100" w:beforeAutospacing="1" w:after="100" w:afterAutospacing="1" w:line="240" w:lineRule="auto"/>
        <w:rPr>
          <w:rFonts w:ascii="Arial" w:eastAsia="Times New Roman" w:hAnsi="Arial" w:cs="Arial"/>
          <w:color w:val="000000"/>
        </w:rPr>
      </w:pPr>
    </w:p>
    <w:p w14:paraId="4A5B85A0" w14:textId="77777777" w:rsidR="00A0761B" w:rsidRPr="00493220" w:rsidRDefault="00A0761B" w:rsidP="000E2A8C">
      <w:pPr>
        <w:spacing w:before="100" w:beforeAutospacing="1" w:after="100" w:afterAutospacing="1" w:line="240" w:lineRule="auto"/>
        <w:rPr>
          <w:rFonts w:ascii="Arial" w:eastAsia="Times New Roman" w:hAnsi="Arial" w:cs="Arial"/>
          <w:color w:val="000000"/>
        </w:rPr>
      </w:pPr>
    </w:p>
    <w:p w14:paraId="1E91B6A7" w14:textId="77777777" w:rsidR="00A0761B" w:rsidRPr="00493220" w:rsidRDefault="00A0761B" w:rsidP="000E2A8C">
      <w:pPr>
        <w:spacing w:before="100" w:beforeAutospacing="1" w:after="100" w:afterAutospacing="1" w:line="240" w:lineRule="auto"/>
        <w:rPr>
          <w:rFonts w:ascii="Arial" w:eastAsia="Times New Roman" w:hAnsi="Arial" w:cs="Arial"/>
          <w:b/>
          <w:bCs/>
          <w:color w:val="000000"/>
        </w:rPr>
      </w:pPr>
    </w:p>
    <w:p w14:paraId="6E7CA1F5" w14:textId="7BC59CE7" w:rsidR="00A0761B" w:rsidRPr="00493220" w:rsidRDefault="006E556C">
      <w:pPr>
        <w:pStyle w:val="Heading3"/>
        <w:rPr>
          <w:rFonts w:ascii="Arial" w:eastAsia="Times New Roman" w:hAnsi="Arial" w:cs="Arial"/>
          <w:b/>
          <w:bCs/>
          <w:color w:val="auto"/>
          <w:kern w:val="0"/>
          <w:sz w:val="26"/>
          <w:szCs w:val="26"/>
          <w14:ligatures w14:val="none"/>
        </w:rPr>
      </w:pPr>
      <w:r w:rsidRPr="00493220">
        <w:rPr>
          <w:rFonts w:ascii="Arial" w:eastAsia="Times New Roman" w:hAnsi="Arial" w:cs="Arial"/>
          <w:b/>
          <w:bCs/>
          <w:color w:val="000000"/>
          <w:sz w:val="26"/>
          <w:szCs w:val="26"/>
          <w:lang w:val="en-GB"/>
        </w:rPr>
        <w:t>3.</w:t>
      </w:r>
      <w:r w:rsidR="00A0761B" w:rsidRPr="00493220">
        <w:rPr>
          <w:rFonts w:ascii="Arial" w:eastAsia="Times New Roman" w:hAnsi="Arial" w:cs="Arial"/>
          <w:b/>
          <w:bCs/>
          <w:color w:val="000000"/>
          <w:sz w:val="26"/>
          <w:szCs w:val="26"/>
        </w:rPr>
        <w:t xml:space="preserve">   </w:t>
      </w:r>
      <w:r w:rsidR="00A0761B" w:rsidRPr="00493220">
        <w:rPr>
          <w:rFonts w:ascii="Arial" w:eastAsia="Times New Roman" w:hAnsi="Arial" w:cs="Arial"/>
          <w:b/>
          <w:bCs/>
          <w:color w:val="auto"/>
          <w:kern w:val="0"/>
          <w:sz w:val="26"/>
          <w:szCs w:val="26"/>
          <w14:ligatures w14:val="none"/>
        </w:rPr>
        <w:t>Overview</w:t>
      </w:r>
    </w:p>
    <w:p w14:paraId="5235DDD1" w14:textId="28FBF4BD" w:rsidR="002A737A" w:rsidRPr="00493220" w:rsidRDefault="002A737A" w:rsidP="002A737A">
      <w:pPr>
        <w:rPr>
          <w:rFonts w:ascii="Arial" w:eastAsia="Times New Roman" w:hAnsi="Arial" w:cs="Arial"/>
          <w:color w:val="000000"/>
        </w:rPr>
      </w:pPr>
      <w:r w:rsidRPr="00493220">
        <w:rPr>
          <w:rFonts w:ascii="Arial" w:eastAsia="Times New Roman" w:hAnsi="Arial" w:cs="Arial"/>
          <w:color w:val="000000"/>
        </w:rPr>
        <w:t>Aston Martin Lagonda Global Holdings plc is a British luxury car manufacturer renowned for its high-performance sports cars, grand tourers, and luxury SUVs. Lionel Martin and Robert Bamford founded the company in 1913, and its headquarters are in Gaydon, Warwickshire, United Kingdom (Aston Martin, 2025). Aston Martin competes in the global premium automobile market alongside well-</w:t>
      </w:r>
      <w:r w:rsidRPr="00493220">
        <w:rPr>
          <w:rFonts w:ascii="Arial" w:eastAsia="Times New Roman" w:hAnsi="Arial" w:cs="Arial"/>
          <w:color w:val="000000"/>
        </w:rPr>
        <w:lastRenderedPageBreak/>
        <w:t>known brands like as Ferrari, Porsche, Bentley, and Lamborghini. The DB12, Vantage, Vanquish, and DBX707 luxury SUVs are among the company's most well-known vehicles, which combine exceptional engineering, innovative technology, and beautiful craftsmanship.</w:t>
      </w:r>
    </w:p>
    <w:p w14:paraId="0ABFAD39" w14:textId="20C4AC5E" w:rsidR="00241170" w:rsidRPr="00493220" w:rsidRDefault="00241170" w:rsidP="002A737A">
      <w:pPr>
        <w:rPr>
          <w:rFonts w:ascii="Arial" w:eastAsia="Times New Roman" w:hAnsi="Arial" w:cs="Arial"/>
          <w:color w:val="000000"/>
        </w:rPr>
      </w:pPr>
      <w:r w:rsidRPr="00493220">
        <w:rPr>
          <w:rFonts w:ascii="Arial" w:eastAsia="Times New Roman" w:hAnsi="Arial" w:cs="Arial"/>
          <w:color w:val="000000"/>
        </w:rPr>
        <w:t>In recent years, Aston Martin has focused global expansion through strategic partnerships, product innovation, and electrification investments. The company collaborated with the Mercedes-Benz Group to acquire access to advanced powertrain technologies and digital systems, thereby strengthening its position in the premium vehicle market (Mercedes-Benz Group, 2024). Aston Martin is pursuing long-term growth by investing in low-emission technology and improving customer experience, allowing the brand to respond to increased competition and changing consumer expectations (Johnson et al., 2020).</w:t>
      </w:r>
    </w:p>
    <w:p w14:paraId="243E2A81" w14:textId="77777777" w:rsidR="00241170" w:rsidRPr="00493220" w:rsidRDefault="00241170" w:rsidP="002A737A">
      <w:pPr>
        <w:rPr>
          <w:rFonts w:ascii="Arial" w:eastAsia="Times New Roman" w:hAnsi="Arial" w:cs="Arial"/>
          <w:color w:val="000000"/>
        </w:rPr>
      </w:pPr>
    </w:p>
    <w:p w14:paraId="6CD5A79C" w14:textId="22A1C652" w:rsidR="003305F6" w:rsidRPr="00493220" w:rsidRDefault="006E556C" w:rsidP="003305F6">
      <w:pPr>
        <w:spacing w:before="100" w:beforeAutospacing="1" w:after="100" w:afterAutospacing="1" w:line="240" w:lineRule="auto"/>
        <w:outlineLvl w:val="1"/>
        <w:rPr>
          <w:rFonts w:ascii="Arial" w:eastAsia="Times New Roman" w:hAnsi="Arial" w:cs="Arial"/>
          <w:b/>
          <w:bCs/>
          <w:kern w:val="0"/>
          <w:sz w:val="26"/>
          <w:szCs w:val="26"/>
          <w14:ligatures w14:val="none"/>
        </w:rPr>
      </w:pPr>
      <w:r w:rsidRPr="00493220">
        <w:rPr>
          <w:rFonts w:ascii="Arial" w:eastAsia="Times New Roman" w:hAnsi="Arial" w:cs="Arial"/>
          <w:b/>
          <w:bCs/>
          <w:kern w:val="0"/>
          <w:sz w:val="26"/>
          <w:szCs w:val="26"/>
          <w:lang w:val="en-GB"/>
          <w14:ligatures w14:val="none"/>
        </w:rPr>
        <w:t xml:space="preserve">     4.</w:t>
      </w:r>
      <w:r w:rsidR="003305F6" w:rsidRPr="00493220">
        <w:rPr>
          <w:rFonts w:ascii="Arial" w:eastAsia="Times New Roman" w:hAnsi="Arial" w:cs="Arial"/>
          <w:b/>
          <w:bCs/>
          <w:kern w:val="0"/>
          <w:sz w:val="26"/>
          <w:szCs w:val="26"/>
          <w14:ligatures w14:val="none"/>
        </w:rPr>
        <w:t>Strategic Intent (Vision, Mission and Objectives)</w:t>
      </w:r>
    </w:p>
    <w:p w14:paraId="74A77354" w14:textId="43B0C07C" w:rsidR="007E21F3" w:rsidRPr="00493220" w:rsidRDefault="007E21F3" w:rsidP="002A737A">
      <w:pPr>
        <w:rPr>
          <w:rFonts w:ascii="Arial" w:eastAsia="Times New Roman" w:hAnsi="Arial" w:cs="Arial"/>
          <w:color w:val="000000"/>
        </w:rPr>
      </w:pPr>
      <w:r w:rsidRPr="00493220">
        <w:rPr>
          <w:rFonts w:ascii="Arial" w:eastAsia="Times New Roman" w:hAnsi="Arial" w:cs="Arial"/>
          <w:color w:val="000000"/>
        </w:rPr>
        <w:t>Strategic intent provides an organisation with long-term direction by aligning its vision, mission and objectives with its competitive environment. According to Johnson et al. (2020), organisations with a clearly defined strategic intent are better positioned to achieve sustainable competitive advantage because decision-making is guided by consistent long-term priorities rather than short-term financial performance. Aston Martin’s vision is centred on becoming the world’s most desirable ultra-luxury British performance brand, while its mission focuses on delivering exceptional craftsmanship, innovation and customer experiences (Aston Martin, 2025). However, achieving this ambition has become increasingly challenging due to rising competition from established luxury manufacturers such as Ferrari and Porsche, alongside the rapid transition towards electrification.</w:t>
      </w:r>
    </w:p>
    <w:p w14:paraId="00DC8A04" w14:textId="6F5B4D67" w:rsidR="007E21F3" w:rsidRPr="00493220" w:rsidRDefault="001A1AAC" w:rsidP="002A737A">
      <w:pPr>
        <w:rPr>
          <w:rFonts w:ascii="Arial" w:eastAsia="Times New Roman" w:hAnsi="Arial" w:cs="Arial"/>
          <w:color w:val="000000"/>
        </w:rPr>
      </w:pPr>
      <w:r w:rsidRPr="00493220">
        <w:rPr>
          <w:rFonts w:ascii="Arial" w:eastAsia="Times New Roman" w:hAnsi="Arial" w:cs="Arial"/>
          <w:color w:val="000000"/>
        </w:rPr>
        <w:t>The company's collaboration with Mercedes-Benz provides access to cutting-edge technologies while lowering R&amp;D expenditures, so enhancing its resource base and competitive capability (Mercedes-Benz Group, 2024). As a result, Aston Martin's future success will be determined not only by preserving its distinguished brand identity, but also by striking a balance between exclusivity, technological innovation, and sustainability in order to fulfil long-term strategic goals.</w:t>
      </w:r>
    </w:p>
    <w:p w14:paraId="07638050" w14:textId="77777777" w:rsidR="001A1AAC" w:rsidRPr="00493220" w:rsidRDefault="001A1AAC" w:rsidP="002A737A">
      <w:pPr>
        <w:rPr>
          <w:rFonts w:ascii="Arial" w:eastAsia="Times New Roman" w:hAnsi="Arial" w:cs="Arial"/>
          <w:color w:val="000000"/>
        </w:rPr>
      </w:pPr>
    </w:p>
    <w:p w14:paraId="402F000C" w14:textId="77777777" w:rsidR="007D6555" w:rsidRPr="00493220" w:rsidRDefault="007D6555" w:rsidP="002A737A">
      <w:pPr>
        <w:rPr>
          <w:rFonts w:ascii="Arial" w:eastAsia="Times New Roman" w:hAnsi="Arial" w:cs="Arial"/>
          <w:color w:val="000000"/>
        </w:rPr>
      </w:pPr>
    </w:p>
    <w:p w14:paraId="20BF4E1B" w14:textId="4715C9DF" w:rsidR="007D6555" w:rsidRPr="00493220" w:rsidRDefault="006E556C" w:rsidP="007D6555">
      <w:pPr>
        <w:spacing w:before="100" w:beforeAutospacing="1" w:after="100" w:afterAutospacing="1" w:line="240" w:lineRule="auto"/>
        <w:outlineLvl w:val="1"/>
        <w:rPr>
          <w:rFonts w:ascii="Arial" w:eastAsia="Times New Roman" w:hAnsi="Arial" w:cs="Arial"/>
          <w:b/>
          <w:bCs/>
          <w:kern w:val="0"/>
          <w:sz w:val="26"/>
          <w:szCs w:val="26"/>
          <w14:ligatures w14:val="none"/>
        </w:rPr>
      </w:pPr>
      <w:r w:rsidRPr="00493220">
        <w:rPr>
          <w:rFonts w:ascii="Arial" w:eastAsia="Times New Roman" w:hAnsi="Arial" w:cs="Arial"/>
          <w:b/>
          <w:bCs/>
          <w:kern w:val="0"/>
          <w:sz w:val="26"/>
          <w:szCs w:val="26"/>
          <w:lang w:val="en-GB"/>
          <w14:ligatures w14:val="none"/>
        </w:rPr>
        <w:t xml:space="preserve">      5.</w:t>
      </w:r>
      <w:r w:rsidR="007D6555" w:rsidRPr="00493220">
        <w:rPr>
          <w:rFonts w:ascii="Arial" w:eastAsia="Times New Roman" w:hAnsi="Arial" w:cs="Arial"/>
          <w:b/>
          <w:bCs/>
          <w:kern w:val="0"/>
          <w:sz w:val="26"/>
          <w:szCs w:val="26"/>
          <w14:ligatures w14:val="none"/>
        </w:rPr>
        <w:t>Current Performance</w:t>
      </w:r>
    </w:p>
    <w:p w14:paraId="35E5EDB3" w14:textId="77777777" w:rsidR="007D6555" w:rsidRPr="00493220" w:rsidRDefault="007D6555" w:rsidP="002A737A">
      <w:pPr>
        <w:rPr>
          <w:rFonts w:ascii="Arial" w:eastAsia="Times New Roman" w:hAnsi="Arial" w:cs="Arial"/>
          <w:color w:val="000000"/>
        </w:rPr>
      </w:pPr>
    </w:p>
    <w:p w14:paraId="408AD3FD" w14:textId="46F06ED2" w:rsidR="00E33235" w:rsidRPr="00493220" w:rsidRDefault="002212D6" w:rsidP="002A737A">
      <w:pPr>
        <w:rPr>
          <w:rFonts w:ascii="Arial" w:eastAsia="Times New Roman" w:hAnsi="Arial" w:cs="Arial"/>
          <w:color w:val="000000"/>
        </w:rPr>
      </w:pPr>
      <w:r w:rsidRPr="00493220">
        <w:rPr>
          <w:rFonts w:ascii="Arial" w:eastAsia="Times New Roman" w:hAnsi="Arial" w:cs="Arial"/>
          <w:color w:val="000000"/>
        </w:rPr>
        <w:t xml:space="preserve">Aston Martin's financial and operational success has been uneven in recent years, reflecting both the opportunities and challenges confronting the global luxury </w:t>
      </w:r>
      <w:r w:rsidRPr="00493220">
        <w:rPr>
          <w:rFonts w:ascii="Arial" w:eastAsia="Times New Roman" w:hAnsi="Arial" w:cs="Arial"/>
          <w:color w:val="000000"/>
        </w:rPr>
        <w:lastRenderedPageBreak/>
        <w:t>automobile business. Although the introduction of luxury models such as the DB12 and DBX707 has strengthened the company's brand position, profitability is still limited by high production costs, significant debt levels, and continued electrification expenditure (Aston Martin, 2025). Higher average selling prices have contributed to revenue growth, but they have not consistently translated into long-term profitability, showing that premium pricing alone is insufficient to overcome operational inefficiencies.</w:t>
      </w:r>
    </w:p>
    <w:p w14:paraId="71661730" w14:textId="32322A5C" w:rsidR="002212D6" w:rsidRPr="00493220" w:rsidRDefault="00762A84" w:rsidP="002A737A">
      <w:pPr>
        <w:rPr>
          <w:rFonts w:ascii="Arial" w:eastAsia="Times New Roman" w:hAnsi="Arial" w:cs="Arial"/>
          <w:color w:val="000000"/>
        </w:rPr>
      </w:pPr>
      <w:r w:rsidRPr="00493220">
        <w:rPr>
          <w:rFonts w:ascii="Arial" w:eastAsia="Times New Roman" w:hAnsi="Arial" w:cs="Arial"/>
          <w:color w:val="000000"/>
        </w:rPr>
        <w:t>Aston Martin's strategic emphasis on the ultra-luxury market gives distinction and significant brand equity, both of which are valued resources capable of providing competitive advantage (Barney, 1991). However, relying on a small customer base leaves the company vulnerable to fluctuations in global economic conditions. During economic uncertainty, demand for luxury vehicles is more fragile than that of mass-market manufacturers, raising company risk (Johnson et al., 2020).</w:t>
      </w:r>
    </w:p>
    <w:p w14:paraId="4112870E" w14:textId="3CC416FC" w:rsidR="00762A84" w:rsidRPr="00493220" w:rsidRDefault="00440D6A" w:rsidP="002A737A">
      <w:pPr>
        <w:rPr>
          <w:rFonts w:ascii="Arial" w:eastAsia="Times New Roman" w:hAnsi="Arial" w:cs="Arial"/>
          <w:color w:val="000000"/>
        </w:rPr>
      </w:pPr>
      <w:r w:rsidRPr="00493220">
        <w:rPr>
          <w:rFonts w:ascii="Arial" w:eastAsia="Times New Roman" w:hAnsi="Arial" w:cs="Arial"/>
          <w:color w:val="000000"/>
        </w:rPr>
        <w:t>The company's strategic collaboration with Mercedes-Benz has provided access to cutting-edge powertrain technology, software systems, and engineering expertise while minimising R&amp;D costs (Mercedes-Benz Group, 2024). Nonetheless, Aston Martin lags behind competitors like as Porsche and Tesla in the transition to all-electric vehicles. This slower rate of innovation may weaken the company's long-term competitiveness if governments tighten environmental regulations and customers demand more sustainable mobility options (Porter 1985).</w:t>
      </w:r>
    </w:p>
    <w:p w14:paraId="7DE0A3FC" w14:textId="15285DCF" w:rsidR="00440D6A" w:rsidRPr="00493220" w:rsidRDefault="002B6D8A" w:rsidP="002A737A">
      <w:pPr>
        <w:rPr>
          <w:rFonts w:ascii="Arial" w:eastAsia="Times New Roman" w:hAnsi="Arial" w:cs="Arial"/>
          <w:color w:val="000000"/>
        </w:rPr>
      </w:pPr>
      <w:r w:rsidRPr="00493220">
        <w:rPr>
          <w:rFonts w:ascii="Arial" w:eastAsia="Times New Roman" w:hAnsi="Arial" w:cs="Arial"/>
          <w:color w:val="000000"/>
        </w:rPr>
        <w:t>Overall, Aston Martin has a lot going for it because of its well-known brand and engineering pedigree, but long-term success will be determined by boosting operational effectiveness, minimising financial risk, and accelerating technological innovation. If the company cannot successfully strike a balance between exclusivity, sustainability, and digital transformation, it may struggle to maintain its competitive advantage in the continuously changing automobile industry.</w:t>
      </w:r>
    </w:p>
    <w:p w14:paraId="22643137" w14:textId="77777777" w:rsidR="00405022" w:rsidRPr="00493220" w:rsidRDefault="00405022">
      <w:pPr>
        <w:pStyle w:val="p1"/>
        <w:rPr>
          <w:rFonts w:ascii="Arial" w:hAnsi="Arial" w:cs="Arial"/>
        </w:rPr>
      </w:pPr>
      <w:r w:rsidRPr="00493220">
        <w:rPr>
          <w:rFonts w:ascii="Arial" w:hAnsi="Arial" w:cs="Arial"/>
        </w:rPr>
        <w:t>Although Aston Martin has increased its average selling prices, Deloitte (2024) argues that luxury automotive manufacturers must also improve operational efficiency and digital capabilities to achieve sustainable profitability. Therefore, premium pricing alone is unlikely to secure long-term competitive advantage.</w:t>
      </w:r>
    </w:p>
    <w:p w14:paraId="5E3D9F90" w14:textId="77777777" w:rsidR="00CE56ED" w:rsidRPr="00493220" w:rsidRDefault="00CE56ED" w:rsidP="002A737A">
      <w:pPr>
        <w:rPr>
          <w:rFonts w:ascii="Arial" w:eastAsia="Times New Roman" w:hAnsi="Arial" w:cs="Arial"/>
          <w:color w:val="000000"/>
        </w:rPr>
      </w:pPr>
    </w:p>
    <w:p w14:paraId="2A8CDB93" w14:textId="77777777" w:rsidR="002B6D8A" w:rsidRPr="00493220" w:rsidRDefault="002B6D8A" w:rsidP="002A737A">
      <w:pPr>
        <w:rPr>
          <w:rFonts w:ascii="Arial" w:eastAsia="Times New Roman" w:hAnsi="Arial" w:cs="Arial"/>
          <w:color w:val="000000"/>
          <w:sz w:val="26"/>
          <w:szCs w:val="26"/>
        </w:rPr>
      </w:pPr>
    </w:p>
    <w:p w14:paraId="30CD1E6E" w14:textId="1AE37AD5" w:rsidR="006C126E" w:rsidRPr="00493220" w:rsidRDefault="006C126E">
      <w:pPr>
        <w:pStyle w:val="p1"/>
        <w:rPr>
          <w:rFonts w:ascii="Arial" w:hAnsi="Arial" w:cs="Arial"/>
          <w:b/>
          <w:bCs/>
          <w:sz w:val="26"/>
          <w:szCs w:val="26"/>
        </w:rPr>
      </w:pPr>
      <w:r w:rsidRPr="00493220">
        <w:rPr>
          <w:rFonts w:ascii="Arial" w:hAnsi="Arial" w:cs="Arial"/>
          <w:b/>
          <w:bCs/>
          <w:sz w:val="26"/>
          <w:szCs w:val="26"/>
        </w:rPr>
        <w:t xml:space="preserve"> </w:t>
      </w:r>
      <w:r w:rsidR="006E556C" w:rsidRPr="00493220">
        <w:rPr>
          <w:rFonts w:ascii="Arial" w:hAnsi="Arial" w:cs="Arial"/>
          <w:b/>
          <w:bCs/>
          <w:sz w:val="26"/>
          <w:szCs w:val="26"/>
          <w:lang w:val="en-GB"/>
        </w:rPr>
        <w:t xml:space="preserve">      6.</w:t>
      </w:r>
      <w:r w:rsidRPr="00493220">
        <w:rPr>
          <w:rFonts w:ascii="Arial" w:hAnsi="Arial" w:cs="Arial"/>
          <w:b/>
          <w:bCs/>
          <w:sz w:val="26"/>
          <w:szCs w:val="26"/>
        </w:rPr>
        <w:t xml:space="preserve">  Strategy Analysis </w:t>
      </w:r>
    </w:p>
    <w:p w14:paraId="5C78E2B4" w14:textId="77777777" w:rsidR="000B366E" w:rsidRPr="00493220" w:rsidRDefault="000B366E" w:rsidP="000B366E">
      <w:pPr>
        <w:spacing w:before="100" w:beforeAutospacing="1" w:after="100" w:afterAutospacing="1" w:line="240" w:lineRule="auto"/>
        <w:outlineLvl w:val="0"/>
        <w:rPr>
          <w:rFonts w:ascii="Arial" w:eastAsia="Times New Roman" w:hAnsi="Arial" w:cs="Arial"/>
          <w:b/>
          <w:bCs/>
          <w:kern w:val="36"/>
          <w:sz w:val="26"/>
          <w:szCs w:val="26"/>
          <w14:ligatures w14:val="none"/>
        </w:rPr>
      </w:pPr>
      <w:r w:rsidRPr="00493220">
        <w:rPr>
          <w:rFonts w:ascii="Arial" w:eastAsia="Times New Roman" w:hAnsi="Arial" w:cs="Arial"/>
          <w:b/>
          <w:bCs/>
          <w:kern w:val="36"/>
          <w:sz w:val="26"/>
          <w:szCs w:val="26"/>
          <w14:ligatures w14:val="none"/>
        </w:rPr>
        <w:t xml:space="preserve">1 External Environmental Analysis (PESTEL and Porter’s Five Forces) </w:t>
      </w:r>
    </w:p>
    <w:p w14:paraId="792ACB07" w14:textId="4C9BD1B6" w:rsidR="000B366E" w:rsidRPr="00493220" w:rsidRDefault="00A61EFF" w:rsidP="000B366E">
      <w:pPr>
        <w:spacing w:before="100" w:beforeAutospacing="1" w:after="100" w:afterAutospacing="1" w:line="240" w:lineRule="auto"/>
        <w:outlineLvl w:val="0"/>
        <w:rPr>
          <w:rFonts w:ascii="Arial" w:eastAsia="Times New Roman" w:hAnsi="Arial" w:cs="Arial"/>
          <w:color w:val="000000"/>
        </w:rPr>
      </w:pPr>
      <w:r w:rsidRPr="00493220">
        <w:rPr>
          <w:rFonts w:ascii="Arial" w:eastAsia="Times New Roman" w:hAnsi="Arial" w:cs="Arial"/>
          <w:color w:val="000000"/>
        </w:rPr>
        <w:t>The external business environment has a significant impact on Aston Martin's strategic decisions, providing both opportunities and hazards to long-term competitiveness. The PESTEL framework offers a structured approach to evaluating these macro-environmental elements (Johnson et al., 2020).</w:t>
      </w:r>
      <w:r w:rsidRPr="00493220">
        <w:rPr>
          <w:rFonts w:ascii="Arial" w:eastAsia="Times New Roman" w:hAnsi="Arial" w:cs="Arial"/>
          <w:color w:val="000000"/>
        </w:rPr>
        <w:br/>
      </w:r>
      <w:r w:rsidRPr="00493220">
        <w:rPr>
          <w:rFonts w:ascii="Arial" w:eastAsia="Times New Roman" w:hAnsi="Arial" w:cs="Arial"/>
          <w:color w:val="000000"/>
        </w:rPr>
        <w:lastRenderedPageBreak/>
        <w:br/>
      </w:r>
      <w:r w:rsidRPr="00493220">
        <w:rPr>
          <w:rFonts w:ascii="Arial" w:eastAsia="Times New Roman" w:hAnsi="Arial" w:cs="Arial"/>
          <w:b/>
          <w:bCs/>
          <w:color w:val="000000"/>
        </w:rPr>
        <w:t>Politically</w:t>
      </w:r>
      <w:r w:rsidRPr="00493220">
        <w:rPr>
          <w:rFonts w:ascii="Arial" w:eastAsia="Times New Roman" w:hAnsi="Arial" w:cs="Arial"/>
          <w:color w:val="000000"/>
        </w:rPr>
        <w:t>, increased government backing for electric vehicles (EVs) and stricter pollution regulations are driving luxury brands to invest more in sustainable technologies. Although these laws encourage innovation, they also increase development costs, putting financial strain on smaller enterprises such as Aston Martin in comparison to larger competitors that benefit from economies of scale (Porter, 1985).</w:t>
      </w:r>
    </w:p>
    <w:p w14:paraId="1941E883" w14:textId="0AE5F340" w:rsidR="00A61EFF" w:rsidRPr="00493220" w:rsidRDefault="00852C52" w:rsidP="000B366E">
      <w:pPr>
        <w:spacing w:before="100" w:beforeAutospacing="1" w:after="100" w:afterAutospacing="1" w:line="240" w:lineRule="auto"/>
        <w:outlineLvl w:val="0"/>
        <w:rPr>
          <w:rFonts w:ascii="Arial" w:eastAsia="Times New Roman" w:hAnsi="Arial" w:cs="Arial"/>
          <w:b/>
          <w:bCs/>
          <w:kern w:val="36"/>
          <w14:ligatures w14:val="none"/>
        </w:rPr>
      </w:pPr>
      <w:r w:rsidRPr="00493220">
        <w:rPr>
          <w:rFonts w:ascii="Arial" w:eastAsia="Times New Roman" w:hAnsi="Arial" w:cs="Arial"/>
          <w:color w:val="000000"/>
        </w:rPr>
        <w:t xml:space="preserve">Inflation, rising interest rates, and global </w:t>
      </w:r>
      <w:r w:rsidRPr="00493220">
        <w:rPr>
          <w:rFonts w:ascii="Arial" w:eastAsia="Times New Roman" w:hAnsi="Arial" w:cs="Arial"/>
          <w:b/>
          <w:bCs/>
          <w:color w:val="000000"/>
        </w:rPr>
        <w:t>economic</w:t>
      </w:r>
      <w:r w:rsidRPr="00493220">
        <w:rPr>
          <w:rFonts w:ascii="Arial" w:eastAsia="Times New Roman" w:hAnsi="Arial" w:cs="Arial"/>
          <w:color w:val="000000"/>
        </w:rPr>
        <w:t xml:space="preserve"> uncertainty continue to influence consumer spending. While Aston Martin targets high-net-worth customers who are less vulnerable to economic downturns, protracted financial instability may limit demand for luxury vehicles, particularly in emerging areas (Aston Martin, 2025).</w:t>
      </w:r>
    </w:p>
    <w:p w14:paraId="15551744" w14:textId="2C14B2D9" w:rsidR="006C126E" w:rsidRPr="00493220" w:rsidRDefault="000E01E4">
      <w:pPr>
        <w:pStyle w:val="p1"/>
        <w:rPr>
          <w:rFonts w:ascii="Arial" w:hAnsi="Arial" w:cs="Arial"/>
        </w:rPr>
      </w:pPr>
      <w:r w:rsidRPr="00493220">
        <w:rPr>
          <w:rFonts w:ascii="Arial" w:eastAsia="Times New Roman" w:hAnsi="Arial" w:cs="Arial"/>
          <w:color w:val="000000"/>
        </w:rPr>
        <w:t xml:space="preserve">According to </w:t>
      </w:r>
      <w:r w:rsidRPr="00493220">
        <w:rPr>
          <w:rFonts w:ascii="Arial" w:eastAsia="Times New Roman" w:hAnsi="Arial" w:cs="Arial"/>
          <w:b/>
          <w:bCs/>
          <w:color w:val="000000"/>
        </w:rPr>
        <w:t>social</w:t>
      </w:r>
      <w:r w:rsidRPr="00493220">
        <w:rPr>
          <w:rFonts w:ascii="Arial" w:eastAsia="Times New Roman" w:hAnsi="Arial" w:cs="Arial"/>
          <w:color w:val="000000"/>
        </w:rPr>
        <w:t xml:space="preserve"> characteristics, consumers are increasingly demanding environmentally friendly items and personalised customer experiences. Luxury consumers increasingly value sustainability alongside performance, so Aston Martin must improve its environmental credentials while maintaining its distinct brand character. Failure to achieve this equilibrium may reduce brand loyalty in the long run. (Kotler, Keller, 2022).</w:t>
      </w:r>
    </w:p>
    <w:p w14:paraId="6DB4201C" w14:textId="12F02FD4" w:rsidR="002B6D8A" w:rsidRPr="00493220" w:rsidRDefault="00F53348" w:rsidP="002A737A">
      <w:pPr>
        <w:rPr>
          <w:rFonts w:ascii="Arial" w:eastAsia="Times New Roman" w:hAnsi="Arial" w:cs="Arial"/>
          <w:color w:val="000000"/>
        </w:rPr>
      </w:pPr>
      <w:r w:rsidRPr="00493220">
        <w:rPr>
          <w:rFonts w:ascii="Arial" w:eastAsia="Times New Roman" w:hAnsi="Arial" w:cs="Arial"/>
          <w:b/>
          <w:bCs/>
          <w:color w:val="000000"/>
        </w:rPr>
        <w:t>Technological</w:t>
      </w:r>
      <w:r w:rsidRPr="00493220">
        <w:rPr>
          <w:rFonts w:ascii="Arial" w:eastAsia="Times New Roman" w:hAnsi="Arial" w:cs="Arial"/>
          <w:color w:val="000000"/>
        </w:rPr>
        <w:t xml:space="preserve"> improvements offer both the greatest potential and the most difficult obstacle. Competitors like Tesla and Porsche continue to make significant investments in battery technology, software integration, and self-driving vehicles. Aston Martin's relationship with Mercedes-Benz gives them access to cutting-edge technologies, which reduces development costs and increases innovation potential. However, the firm continues to rely on external technological expertise, which may limit strategic flexibility (Mercedes-Benz Group, 2024).</w:t>
      </w:r>
    </w:p>
    <w:p w14:paraId="0FC7713E" w14:textId="77777777" w:rsidR="000520AE" w:rsidRPr="00493220" w:rsidRDefault="000520AE">
      <w:pPr>
        <w:pStyle w:val="p1"/>
        <w:rPr>
          <w:rFonts w:ascii="Arial" w:hAnsi="Arial" w:cs="Arial"/>
        </w:rPr>
      </w:pPr>
      <w:r w:rsidRPr="00493220">
        <w:rPr>
          <w:rFonts w:ascii="Arial" w:hAnsi="Arial" w:cs="Arial"/>
        </w:rPr>
        <w:t>According to the International Energy Agency (2024), global electric vehicle sales continue to grow rapidly, increasing competitive pressure on manufacturers that have been slower to expand their EV portfolios.</w:t>
      </w:r>
    </w:p>
    <w:p w14:paraId="27A998DC" w14:textId="77777777" w:rsidR="004D611D" w:rsidRPr="00493220" w:rsidRDefault="004D611D" w:rsidP="002A737A">
      <w:pPr>
        <w:rPr>
          <w:rFonts w:ascii="Arial" w:eastAsia="Times New Roman" w:hAnsi="Arial" w:cs="Arial"/>
          <w:color w:val="000000"/>
        </w:rPr>
      </w:pPr>
    </w:p>
    <w:p w14:paraId="5A81D87C" w14:textId="77777777" w:rsidR="007E21F3" w:rsidRPr="00493220" w:rsidRDefault="007E21F3" w:rsidP="002A737A">
      <w:pPr>
        <w:rPr>
          <w:rFonts w:ascii="Arial" w:hAnsi="Arial" w:cs="Arial"/>
        </w:rPr>
      </w:pPr>
    </w:p>
    <w:p w14:paraId="2FE83B34" w14:textId="2AECFAB8" w:rsidR="00F53348" w:rsidRPr="00493220" w:rsidRDefault="005830A2" w:rsidP="002A737A">
      <w:pPr>
        <w:rPr>
          <w:rFonts w:ascii="Arial" w:eastAsia="Times New Roman" w:hAnsi="Arial" w:cs="Arial"/>
          <w:color w:val="000000"/>
        </w:rPr>
      </w:pPr>
      <w:r w:rsidRPr="00493220">
        <w:rPr>
          <w:rFonts w:ascii="Arial" w:eastAsia="Times New Roman" w:hAnsi="Arial" w:cs="Arial"/>
          <w:color w:val="000000"/>
        </w:rPr>
        <w:t>Porter's Five Forces model reveals even fiercer rivalry in the premium auto industry. Strong competition, moderate buyer power, and the growing threat of alternative premium electric vehicles require Aston Martin to distinguish itself through innovation, brand legacy, and exceptional customer service. As a result, maintaining a competitive advantage will be contingent on the company's ability to combine technological innovation with the exclusivity that marks its luxury positioning (Porter 1985).</w:t>
      </w:r>
    </w:p>
    <w:p w14:paraId="6F93B350" w14:textId="77777777" w:rsidR="00783A7B" w:rsidRPr="00493220" w:rsidRDefault="00783A7B" w:rsidP="002A737A">
      <w:pPr>
        <w:rPr>
          <w:rFonts w:ascii="Arial" w:eastAsia="Times New Roman" w:hAnsi="Arial" w:cs="Arial"/>
          <w:color w:val="000000"/>
        </w:rPr>
      </w:pPr>
    </w:p>
    <w:p w14:paraId="3643A223" w14:textId="77777777" w:rsidR="005830A2" w:rsidRPr="00493220" w:rsidRDefault="005830A2" w:rsidP="002A737A">
      <w:pPr>
        <w:rPr>
          <w:rFonts w:ascii="Arial" w:eastAsia="Times New Roman" w:hAnsi="Arial" w:cs="Arial"/>
          <w:color w:val="000000"/>
        </w:rPr>
      </w:pPr>
    </w:p>
    <w:p w14:paraId="6D7D5C5F" w14:textId="77777777" w:rsidR="00E34141" w:rsidRPr="00493220" w:rsidRDefault="00E34141">
      <w:pPr>
        <w:pStyle w:val="Heading1"/>
        <w:rPr>
          <w:rFonts w:ascii="Arial" w:eastAsia="Times New Roman" w:hAnsi="Arial" w:cs="Arial"/>
          <w:b/>
          <w:bCs/>
          <w:color w:val="auto"/>
          <w:kern w:val="36"/>
          <w:sz w:val="26"/>
          <w:szCs w:val="26"/>
          <w14:ligatures w14:val="none"/>
        </w:rPr>
      </w:pPr>
      <w:r w:rsidRPr="00493220">
        <w:rPr>
          <w:rFonts w:ascii="Arial" w:eastAsia="Times New Roman" w:hAnsi="Arial" w:cs="Arial"/>
          <w:color w:val="000000"/>
          <w:sz w:val="24"/>
          <w:szCs w:val="24"/>
        </w:rPr>
        <w:lastRenderedPageBreak/>
        <w:t xml:space="preserve">  </w:t>
      </w:r>
      <w:r w:rsidRPr="00493220">
        <w:rPr>
          <w:rFonts w:ascii="Arial" w:eastAsia="Times New Roman" w:hAnsi="Arial" w:cs="Arial"/>
          <w:b/>
          <w:bCs/>
          <w:color w:val="auto"/>
          <w:kern w:val="36"/>
          <w:sz w:val="26"/>
          <w:szCs w:val="26"/>
          <w14:ligatures w14:val="none"/>
        </w:rPr>
        <w:t>2 Internal Environmental Analysis (SWOT, VRIO and Value Chain)</w:t>
      </w:r>
    </w:p>
    <w:p w14:paraId="387F8279" w14:textId="7D4DA770" w:rsidR="00E34141" w:rsidRPr="00493220" w:rsidRDefault="00E34141" w:rsidP="002A737A">
      <w:pPr>
        <w:rPr>
          <w:rFonts w:ascii="Arial" w:hAnsi="Arial" w:cs="Arial"/>
        </w:rPr>
      </w:pPr>
    </w:p>
    <w:p w14:paraId="38596BD4" w14:textId="18BDF578" w:rsidR="00683061" w:rsidRPr="00493220" w:rsidRDefault="00683061" w:rsidP="002A737A">
      <w:pPr>
        <w:rPr>
          <w:rFonts w:ascii="Arial" w:eastAsia="Times New Roman" w:hAnsi="Arial" w:cs="Arial"/>
          <w:color w:val="000000"/>
        </w:rPr>
      </w:pPr>
      <w:r w:rsidRPr="00493220">
        <w:rPr>
          <w:rFonts w:ascii="Arial" w:eastAsia="Times New Roman" w:hAnsi="Arial" w:cs="Arial"/>
          <w:color w:val="000000"/>
        </w:rPr>
        <w:t>Aston Martin's internal environment demonstrates a number of strategic strengths that help it preserve its competitive position, but significant weaknesses continue to limit long-term progress. SWOT, VRIO, and Value Chain analysis provide a comprehensive understanding of a company's resources, capabilities, and competitive advantages (Johnson et al., 2020).</w:t>
      </w:r>
    </w:p>
    <w:p w14:paraId="58DFF149" w14:textId="099EE5B4" w:rsidR="00683061" w:rsidRPr="00493220" w:rsidRDefault="008F7557" w:rsidP="002A737A">
      <w:pPr>
        <w:rPr>
          <w:rFonts w:ascii="Arial" w:eastAsia="Times New Roman" w:hAnsi="Arial" w:cs="Arial"/>
          <w:color w:val="000000"/>
        </w:rPr>
      </w:pPr>
      <w:r w:rsidRPr="00493220">
        <w:rPr>
          <w:rFonts w:ascii="Arial" w:eastAsia="Times New Roman" w:hAnsi="Arial" w:cs="Arial"/>
          <w:color w:val="000000"/>
        </w:rPr>
        <w:t>One of Aston Martin's most significant assets is its worldwide known luxury brand, which has been developed on more than a century of engineering brilliance, exclusivity, and deep roots in British history. According to Barney (1991), valuable and difficult-to-imitate resources are critical to maintaining a competitive advantage. Aston Martin's excellent brand recognition and dedicated client base combine to provide a distinct advantage that many competitors find difficult to emulate. However, these advantages are outweighed by disadvantages such as high debt levels, poor manufacturing volumes, and limited financial resources when compared to larger competitors such as BMW and Mercedes-Benz (Aston Martin, 2025). These constraints limit the company's capacity to invest independently in emerging technologies and large-scale R&amp;D.</w:t>
      </w:r>
    </w:p>
    <w:p w14:paraId="199E2169" w14:textId="77777777" w:rsidR="00454103" w:rsidRPr="00493220" w:rsidRDefault="00454103" w:rsidP="002A737A">
      <w:pPr>
        <w:rPr>
          <w:rFonts w:ascii="Arial" w:hAnsi="Arial" w:cs="Arial"/>
        </w:rPr>
      </w:pPr>
    </w:p>
    <w:p w14:paraId="3AF4816C" w14:textId="163428F3" w:rsidR="002A737A" w:rsidRPr="00493220" w:rsidRDefault="005275E9" w:rsidP="002A737A">
      <w:pPr>
        <w:rPr>
          <w:rFonts w:ascii="Arial" w:eastAsia="Times New Roman" w:hAnsi="Arial" w:cs="Arial"/>
          <w:color w:val="000000"/>
        </w:rPr>
      </w:pPr>
      <w:r w:rsidRPr="00493220">
        <w:rPr>
          <w:rFonts w:ascii="Arial" w:eastAsia="Times New Roman" w:hAnsi="Arial" w:cs="Arial"/>
          <w:color w:val="000000"/>
        </w:rPr>
        <w:t>Aston Martin's craftsmanship, design expertise, and luxury brand recognition are valuable, rare, and challenging to duplicate resources from a VRIO perspective. However, because the company still depends on outside partners, namely Mercedes-Benz, for cutting-edge powertrain and digital technology, not all of these resources are fully exploited. This reliance may restrict long-term strategic flexibility even though it offers short-term technological advantages (Mercedes-Benz Group, 2024).</w:t>
      </w:r>
    </w:p>
    <w:p w14:paraId="3D7B425E" w14:textId="77777777" w:rsidR="00F679FD" w:rsidRPr="00493220" w:rsidRDefault="00F679FD">
      <w:pPr>
        <w:pStyle w:val="p1"/>
        <w:rPr>
          <w:rFonts w:ascii="Arial" w:hAnsi="Arial" w:cs="Arial"/>
        </w:rPr>
      </w:pPr>
      <w:r w:rsidRPr="00493220">
        <w:rPr>
          <w:rFonts w:ascii="Arial" w:hAnsi="Arial" w:cs="Arial"/>
        </w:rPr>
        <w:t>Teece, Pisano and Shuen (1997) argue that organisations must develop dynamic capabilities by continuously adapting their resources and competencies. While Aston Martin possesses valuable brand assets, sustained competitive advantage will depend on its ability to innovate and respond to technological disruption rather than relying solely on heritage.</w:t>
      </w:r>
    </w:p>
    <w:p w14:paraId="4151468F" w14:textId="77777777" w:rsidR="00B51A09" w:rsidRPr="00493220" w:rsidRDefault="00B51A09" w:rsidP="002A737A">
      <w:pPr>
        <w:rPr>
          <w:rFonts w:ascii="Arial" w:eastAsia="Times New Roman" w:hAnsi="Arial" w:cs="Arial"/>
          <w:color w:val="000000"/>
        </w:rPr>
      </w:pPr>
    </w:p>
    <w:p w14:paraId="01659623" w14:textId="74993981" w:rsidR="005275E9" w:rsidRPr="00493220" w:rsidRDefault="009D2A0A" w:rsidP="002A737A">
      <w:pPr>
        <w:rPr>
          <w:rFonts w:ascii="Arial" w:eastAsia="Times New Roman" w:hAnsi="Arial" w:cs="Arial"/>
          <w:color w:val="000000"/>
        </w:rPr>
      </w:pPr>
      <w:r w:rsidRPr="00493220">
        <w:rPr>
          <w:rFonts w:ascii="Arial" w:eastAsia="Times New Roman" w:hAnsi="Arial" w:cs="Arial"/>
          <w:color w:val="000000"/>
        </w:rPr>
        <w:t>Aston Martin's competitive advantages in product design, manufacturing quality, and individualised customer care are further highlighted by value chain analysis, which raises brand value and customer loyalty (Porter, 1985). However, compared to larger automakers who profit from economies of scale and integrated global supply chains, operational efficiency is still lower. Therefore, to maintain a competitive edge in the ever changing luxury car market, Aston Martin needs to enhance operational performance while keeping up its investment in innovation.</w:t>
      </w:r>
    </w:p>
    <w:p w14:paraId="1D666CA3" w14:textId="77777777" w:rsidR="00B51A09" w:rsidRPr="00493220" w:rsidRDefault="00B51A09" w:rsidP="002A737A">
      <w:pPr>
        <w:rPr>
          <w:rFonts w:ascii="Arial" w:eastAsia="Times New Roman" w:hAnsi="Arial" w:cs="Arial"/>
          <w:color w:val="000000"/>
        </w:rPr>
      </w:pPr>
    </w:p>
    <w:p w14:paraId="7C42974C" w14:textId="77777777" w:rsidR="00476ED9" w:rsidRPr="00493220" w:rsidRDefault="00476ED9" w:rsidP="002A737A">
      <w:pPr>
        <w:rPr>
          <w:rFonts w:ascii="Arial" w:eastAsia="Times New Roman" w:hAnsi="Arial" w:cs="Arial"/>
          <w:color w:val="000000"/>
        </w:rPr>
      </w:pPr>
    </w:p>
    <w:p w14:paraId="760191C6" w14:textId="77777777" w:rsidR="00476ED9" w:rsidRPr="00493220" w:rsidRDefault="00476ED9" w:rsidP="002A737A">
      <w:pPr>
        <w:rPr>
          <w:rFonts w:ascii="Arial" w:eastAsia="Times New Roman" w:hAnsi="Arial" w:cs="Arial"/>
          <w:color w:val="000000"/>
        </w:rPr>
      </w:pPr>
    </w:p>
    <w:p w14:paraId="7686EB71" w14:textId="4CF49795" w:rsidR="00476ED9" w:rsidRPr="00493220" w:rsidRDefault="00476ED9">
      <w:pPr>
        <w:pStyle w:val="Heading1"/>
        <w:rPr>
          <w:rFonts w:ascii="Arial" w:eastAsia="Times New Roman" w:hAnsi="Arial" w:cs="Arial"/>
          <w:b/>
          <w:bCs/>
          <w:color w:val="auto"/>
          <w:kern w:val="36"/>
          <w:sz w:val="26"/>
          <w:szCs w:val="26"/>
          <w14:ligatures w14:val="none"/>
        </w:rPr>
      </w:pPr>
      <w:r w:rsidRPr="00493220">
        <w:rPr>
          <w:rFonts w:ascii="Arial" w:eastAsia="Times New Roman" w:hAnsi="Arial" w:cs="Arial"/>
          <w:color w:val="000000"/>
          <w:sz w:val="24"/>
          <w:szCs w:val="24"/>
        </w:rPr>
        <w:t xml:space="preserve">   </w:t>
      </w:r>
      <w:r w:rsidR="006E556C" w:rsidRPr="00493220">
        <w:rPr>
          <w:rFonts w:ascii="Arial" w:eastAsia="Times New Roman" w:hAnsi="Arial" w:cs="Arial"/>
          <w:color w:val="000000"/>
          <w:sz w:val="24"/>
          <w:szCs w:val="24"/>
          <w:lang w:val="en-GB"/>
        </w:rPr>
        <w:t xml:space="preserve">   </w:t>
      </w:r>
      <w:r w:rsidR="006E556C" w:rsidRPr="00493220">
        <w:rPr>
          <w:rFonts w:ascii="Arial" w:eastAsia="Times New Roman" w:hAnsi="Arial" w:cs="Arial"/>
          <w:b/>
          <w:bCs/>
          <w:color w:val="000000"/>
          <w:sz w:val="24"/>
          <w:szCs w:val="24"/>
          <w:lang w:val="en-GB"/>
        </w:rPr>
        <w:t>7.</w:t>
      </w:r>
      <w:r w:rsidRPr="00493220">
        <w:rPr>
          <w:rFonts w:ascii="Arial" w:eastAsia="Times New Roman" w:hAnsi="Arial" w:cs="Arial"/>
          <w:b/>
          <w:bCs/>
          <w:color w:val="000000"/>
          <w:sz w:val="24"/>
          <w:szCs w:val="24"/>
        </w:rPr>
        <w:t xml:space="preserve"> </w:t>
      </w:r>
      <w:r w:rsidRPr="00493220">
        <w:rPr>
          <w:rFonts w:ascii="Arial" w:eastAsia="Times New Roman" w:hAnsi="Arial" w:cs="Arial"/>
          <w:b/>
          <w:bCs/>
          <w:color w:val="auto"/>
          <w:kern w:val="36"/>
          <w:sz w:val="26"/>
          <w:szCs w:val="26"/>
          <w14:ligatures w14:val="none"/>
        </w:rPr>
        <w:t>Strategy Formulation</w:t>
      </w:r>
    </w:p>
    <w:p w14:paraId="3322EE13" w14:textId="77777777" w:rsidR="00735561" w:rsidRPr="00493220" w:rsidRDefault="00735561" w:rsidP="00735561">
      <w:pPr>
        <w:rPr>
          <w:rFonts w:ascii="Arial" w:hAnsi="Arial" w:cs="Arial"/>
        </w:rPr>
      </w:pPr>
    </w:p>
    <w:p w14:paraId="4726AA4A" w14:textId="150C31D3" w:rsidR="00735561" w:rsidRPr="00493220" w:rsidRDefault="00735561" w:rsidP="00735561">
      <w:pPr>
        <w:rPr>
          <w:rFonts w:ascii="Arial" w:eastAsia="Times New Roman" w:hAnsi="Arial" w:cs="Arial"/>
          <w:color w:val="000000"/>
        </w:rPr>
      </w:pPr>
      <w:r w:rsidRPr="00493220">
        <w:rPr>
          <w:rFonts w:ascii="Arial" w:eastAsia="Times New Roman" w:hAnsi="Arial" w:cs="Arial"/>
          <w:color w:val="000000"/>
        </w:rPr>
        <w:t>According to the strategic study, Aston Martin should pursue a product development strategy in conjunction with strategic partnerships to strengthen its long-term competitive position. According to Ansoff (1957), product development is the introduction of new or improved products into existing markets to meet changing customer demands and maintain a competitive advantage. This strategy is particularly appropriate considering the luxury auto industry's rapid shift to electrification and digital innovation.</w:t>
      </w:r>
    </w:p>
    <w:p w14:paraId="4C34008A" w14:textId="16C9995C" w:rsidR="00735561" w:rsidRPr="00493220" w:rsidRDefault="00B55FC7" w:rsidP="00735561">
      <w:pPr>
        <w:rPr>
          <w:rFonts w:ascii="Arial" w:eastAsia="Times New Roman" w:hAnsi="Arial" w:cs="Arial"/>
          <w:color w:val="000000"/>
        </w:rPr>
      </w:pPr>
      <w:r w:rsidRPr="00493220">
        <w:rPr>
          <w:rFonts w:ascii="Arial" w:eastAsia="Times New Roman" w:hAnsi="Arial" w:cs="Arial"/>
          <w:color w:val="000000"/>
        </w:rPr>
        <w:t>A major recommendation is for Aston Martin to accelerate the development of fully electric luxury sports cars while maintaining the brand's exclusivity and craftsmanship. Porsche, for example, has successfully launched the Taycan, demonstrating that high-performance electric vehicles can increase profitability and brand awareness (Porsche AG, 2024). Similarly, Ferrari has made significant investments in hybrid technology and plans to launch its first fully electric vehicle, illustrating the growing importance of sustainable innovation in the luxury market (Ferrari, 2024). If Aston Martin can not match this rate of innovation, it risks losing market share to competitors who can better fulfil changing customer expectations and increasingly rigorous environmental regulations.</w:t>
      </w:r>
    </w:p>
    <w:p w14:paraId="558C434C" w14:textId="660F14A7" w:rsidR="00F07022" w:rsidRPr="00493220" w:rsidRDefault="00F07022" w:rsidP="00735561">
      <w:pPr>
        <w:rPr>
          <w:rFonts w:ascii="Arial" w:eastAsia="Times New Roman" w:hAnsi="Arial" w:cs="Arial"/>
          <w:color w:val="000000"/>
        </w:rPr>
      </w:pPr>
      <w:r w:rsidRPr="00493220">
        <w:rPr>
          <w:rFonts w:ascii="Arial" w:eastAsia="Times New Roman" w:hAnsi="Arial" w:cs="Arial"/>
          <w:color w:val="000000"/>
        </w:rPr>
        <w:t>Furthermore, Aston Martin should strengthen its strategic alliance with Mercedes-Benz to gain better access to advanced battery technology, software systems, and artificial intelligence. While this collaboration reduces R&amp;D costs, the company should also invest in developing its own technological talents to prevent long-term reliance on external partners (Mercedes-Benz Group, 2024). This balanced plan would allow for strategic flexibility while remaining operationally efficient.</w:t>
      </w:r>
    </w:p>
    <w:p w14:paraId="0C747DAF" w14:textId="7244216A" w:rsidR="00F07022" w:rsidRPr="00493220" w:rsidRDefault="001447B8" w:rsidP="00735561">
      <w:pPr>
        <w:rPr>
          <w:rFonts w:ascii="Arial" w:eastAsia="Times New Roman" w:hAnsi="Arial" w:cs="Arial"/>
          <w:color w:val="000000"/>
        </w:rPr>
      </w:pPr>
      <w:r w:rsidRPr="00493220">
        <w:rPr>
          <w:rFonts w:ascii="Arial" w:eastAsia="Times New Roman" w:hAnsi="Arial" w:cs="Arial"/>
          <w:color w:val="000000"/>
        </w:rPr>
        <w:t>Furthermore, Aston Martin could enhance its digital customer experience by providing linked car services, personalised after-sales support, and over-the-air software updates. For example, Tesla has effectively increased customer loyalty by continuously improving vehicle performance via software updates that do not require customers to visit dealerships (Tesla, 2024). Adopting such digital services will help Aston Martin improve customer relationships, increase brand loyalty, and create more recurring revenue.</w:t>
      </w:r>
      <w:r w:rsidRPr="00493220">
        <w:rPr>
          <w:rFonts w:ascii="Arial" w:eastAsia="Times New Roman" w:hAnsi="Arial" w:cs="Arial"/>
          <w:color w:val="000000"/>
        </w:rPr>
        <w:br/>
      </w:r>
      <w:r w:rsidRPr="00493220">
        <w:rPr>
          <w:rFonts w:ascii="Arial" w:eastAsia="Times New Roman" w:hAnsi="Arial" w:cs="Arial"/>
          <w:color w:val="000000"/>
        </w:rPr>
        <w:br/>
        <w:t>Overall, combining product development, strategic relationships, and digital innovation would allow Aston Martin to more effectively respond to industry changes while keeping its luxury brand identity and achieving long-term success.</w:t>
      </w:r>
    </w:p>
    <w:p w14:paraId="265A29E5" w14:textId="77777777" w:rsidR="00BD3E71" w:rsidRPr="00493220" w:rsidRDefault="00BD3E71">
      <w:pPr>
        <w:pStyle w:val="p1"/>
        <w:rPr>
          <w:rFonts w:ascii="Arial" w:hAnsi="Arial" w:cs="Arial"/>
        </w:rPr>
      </w:pPr>
      <w:r w:rsidRPr="00493220">
        <w:rPr>
          <w:rFonts w:ascii="Arial" w:hAnsi="Arial" w:cs="Arial"/>
        </w:rPr>
        <w:lastRenderedPageBreak/>
        <w:t>Grant (2022) argues that successful strategies combine valuable resources with the ability to adapt to external change. Consequently, Aston Martin should continue leveraging its luxury brand while accelerating investment in electric mobility and digital services. Furthermore, McKinsey &amp; Company (2024) report that premium manufacturers adopting software-defined vehicles and connected services are creating new revenue opportunities beyond vehicle sales, supporting Aston Martin’s proposed digital transformation strategy.</w:t>
      </w:r>
    </w:p>
    <w:p w14:paraId="33E148D7" w14:textId="77777777" w:rsidR="00BA071B" w:rsidRPr="00493220" w:rsidRDefault="00BA071B" w:rsidP="00735561">
      <w:pPr>
        <w:rPr>
          <w:rFonts w:ascii="Arial" w:eastAsia="Times New Roman" w:hAnsi="Arial" w:cs="Arial"/>
          <w:color w:val="000000"/>
        </w:rPr>
      </w:pPr>
    </w:p>
    <w:p w14:paraId="17273CC4" w14:textId="77777777" w:rsidR="001447B8" w:rsidRPr="00493220" w:rsidRDefault="001447B8" w:rsidP="00735561">
      <w:pPr>
        <w:rPr>
          <w:rFonts w:ascii="Arial" w:eastAsia="Times New Roman" w:hAnsi="Arial" w:cs="Arial"/>
          <w:color w:val="000000"/>
        </w:rPr>
      </w:pPr>
    </w:p>
    <w:p w14:paraId="4387F8E8" w14:textId="2017D31B" w:rsidR="00945609" w:rsidRPr="00493220" w:rsidRDefault="006E556C">
      <w:pPr>
        <w:pStyle w:val="Heading1"/>
        <w:rPr>
          <w:rFonts w:ascii="Arial" w:eastAsia="Times New Roman" w:hAnsi="Arial" w:cs="Arial"/>
          <w:b/>
          <w:bCs/>
          <w:color w:val="auto"/>
          <w:kern w:val="36"/>
          <w:sz w:val="26"/>
          <w:szCs w:val="26"/>
          <w14:ligatures w14:val="none"/>
        </w:rPr>
      </w:pPr>
      <w:r w:rsidRPr="00493220">
        <w:rPr>
          <w:rFonts w:ascii="Arial" w:eastAsia="Times New Roman" w:hAnsi="Arial" w:cs="Arial"/>
          <w:b/>
          <w:bCs/>
          <w:color w:val="000000"/>
          <w:sz w:val="24"/>
          <w:szCs w:val="24"/>
          <w:lang w:val="en-GB"/>
        </w:rPr>
        <w:t xml:space="preserve">     </w:t>
      </w:r>
      <w:r w:rsidR="00945609" w:rsidRPr="00493220">
        <w:rPr>
          <w:rFonts w:ascii="Arial" w:eastAsia="Times New Roman" w:hAnsi="Arial" w:cs="Arial"/>
          <w:b/>
          <w:bCs/>
          <w:color w:val="000000"/>
          <w:sz w:val="24"/>
          <w:szCs w:val="24"/>
        </w:rPr>
        <w:t xml:space="preserve">  </w:t>
      </w:r>
      <w:r w:rsidRPr="00493220">
        <w:rPr>
          <w:rFonts w:ascii="Arial" w:eastAsia="Times New Roman" w:hAnsi="Arial" w:cs="Arial"/>
          <w:b/>
          <w:bCs/>
          <w:color w:val="000000"/>
          <w:sz w:val="24"/>
          <w:szCs w:val="24"/>
          <w:lang w:val="en-GB"/>
        </w:rPr>
        <w:t>8.</w:t>
      </w:r>
      <w:r w:rsidR="00945609" w:rsidRPr="00493220">
        <w:rPr>
          <w:rFonts w:ascii="Arial" w:eastAsia="Times New Roman" w:hAnsi="Arial" w:cs="Arial"/>
          <w:b/>
          <w:bCs/>
          <w:color w:val="auto"/>
          <w:kern w:val="36"/>
          <w:sz w:val="26"/>
          <w:szCs w:val="26"/>
          <w14:ligatures w14:val="none"/>
        </w:rPr>
        <w:t xml:space="preserve">Conclusion and Recommendations </w:t>
      </w:r>
    </w:p>
    <w:p w14:paraId="45925C3E" w14:textId="5E9BF261" w:rsidR="00945609" w:rsidRPr="00493220" w:rsidRDefault="00F70E54" w:rsidP="00735561">
      <w:pPr>
        <w:rPr>
          <w:rFonts w:ascii="Arial" w:eastAsia="Times New Roman" w:hAnsi="Arial" w:cs="Arial"/>
          <w:color w:val="000000"/>
        </w:rPr>
      </w:pPr>
      <w:r w:rsidRPr="00493220">
        <w:rPr>
          <w:rFonts w:ascii="Arial" w:eastAsia="Times New Roman" w:hAnsi="Arial" w:cs="Arial"/>
          <w:color w:val="000000"/>
        </w:rPr>
        <w:t>This report critically evaluated Aston Martin's strategic position by considering both its external and internal business environments. The analysis revealed that, while Aston Martin has significant competitive advantages, such as its globally recognised luxury brand, engineering expertise, and rich heritage, it also faces significant challenges due to financial constraints, increased competition, and the rapid transition to electric and digital mobility. The PESTEL and Porter's Five Forces analyses found that environmental laws, technological innovation, and altering customer expectations are all having a greater impact on the automotive industry. Furthermore, the SWOT, VRIO, and Value Chain analyses found that, while Aston Martin's resources are significant and difficult to replicate, they are insufficient to maintain long-term competitive advantage without continued investment in innovation and operational development.</w:t>
      </w:r>
    </w:p>
    <w:p w14:paraId="6231453A" w14:textId="7167C008" w:rsidR="00F70E54" w:rsidRPr="00493220" w:rsidRDefault="00A824E0" w:rsidP="00735561">
      <w:pPr>
        <w:rPr>
          <w:rFonts w:ascii="Arial" w:eastAsia="Times New Roman" w:hAnsi="Arial" w:cs="Arial"/>
          <w:color w:val="000000"/>
        </w:rPr>
      </w:pPr>
      <w:r w:rsidRPr="00493220">
        <w:rPr>
          <w:rFonts w:ascii="Arial" w:eastAsia="Times New Roman" w:hAnsi="Arial" w:cs="Arial"/>
          <w:color w:val="000000"/>
        </w:rPr>
        <w:t>The report presented a product development strategy centred on strategic relationships and digital transformation. This strategy was judged most suited since it allows Aston Martin to respond to changing market demands while preserving its premium brand positioning. Competitor examples, such as Porsche's successful electric vehicle strategy and Tesla's digital ecosystem, demonstrate that technological innovation has become critical to sustaining a competitive advantage (Porsche AG, 2024; Tesla, 2024).</w:t>
      </w:r>
      <w:r w:rsidRPr="00493220">
        <w:rPr>
          <w:rFonts w:ascii="Arial" w:eastAsia="Times New Roman" w:hAnsi="Arial" w:cs="Arial"/>
          <w:color w:val="000000"/>
        </w:rPr>
        <w:br/>
      </w:r>
      <w:r w:rsidRPr="00493220">
        <w:rPr>
          <w:rFonts w:ascii="Arial" w:eastAsia="Times New Roman" w:hAnsi="Arial" w:cs="Arial"/>
          <w:color w:val="000000"/>
        </w:rPr>
        <w:br/>
        <w:t>Based on these findings, Aston Martin should prioritise investment in electric car research, strengthen internal technological skills as part of its partnership with Mercedes-Benz, and develop connected digital services to increase customer experience and brand loyalty. Furthermore, improving operational efficiency and reducing financial risk should remain the top strategic priorities.</w:t>
      </w:r>
      <w:r w:rsidR="00CE6B67" w:rsidRPr="00493220">
        <w:rPr>
          <w:rFonts w:ascii="Arial" w:eastAsia="Times New Roman" w:hAnsi="Arial" w:cs="Arial"/>
          <w:color w:val="000000"/>
        </w:rPr>
        <w:t xml:space="preserve"> By successfully combining innovation, sustainability, and exclusivity, Aston Martin will be better positioned for long-term growth and competitiveness in the global premium automobile market.</w:t>
      </w:r>
    </w:p>
    <w:p w14:paraId="6B3B4AC9" w14:textId="77777777" w:rsidR="00CE6B67" w:rsidRPr="00493220" w:rsidRDefault="00CE6B67" w:rsidP="00735561">
      <w:pPr>
        <w:rPr>
          <w:rFonts w:ascii="Arial" w:eastAsia="Times New Roman" w:hAnsi="Arial" w:cs="Arial"/>
          <w:color w:val="000000"/>
        </w:rPr>
      </w:pPr>
    </w:p>
    <w:p w14:paraId="33FCCB42" w14:textId="3C53D76D" w:rsidR="00C42DB1" w:rsidRPr="00493220" w:rsidRDefault="006E556C" w:rsidP="006E556C">
      <w:pPr>
        <w:pStyle w:val="ListParagraph"/>
        <w:spacing w:before="100" w:beforeAutospacing="1" w:after="100" w:afterAutospacing="1" w:line="240" w:lineRule="auto"/>
        <w:outlineLvl w:val="1"/>
        <w:rPr>
          <w:rFonts w:ascii="Arial" w:eastAsia="Times New Roman" w:hAnsi="Arial" w:cs="Arial"/>
          <w:b/>
          <w:bCs/>
          <w:kern w:val="0"/>
          <w:sz w:val="26"/>
          <w:szCs w:val="26"/>
          <w14:ligatures w14:val="none"/>
        </w:rPr>
      </w:pPr>
      <w:r w:rsidRPr="00493220">
        <w:rPr>
          <w:rFonts w:ascii="Arial" w:eastAsia="Times New Roman" w:hAnsi="Arial" w:cs="Arial"/>
          <w:b/>
          <w:bCs/>
          <w:kern w:val="0"/>
          <w:sz w:val="26"/>
          <w:szCs w:val="26"/>
          <w:lang w:val="en-GB"/>
          <w14:ligatures w14:val="none"/>
        </w:rPr>
        <w:lastRenderedPageBreak/>
        <w:t xml:space="preserve">9. </w:t>
      </w:r>
      <w:r w:rsidR="00C42DB1" w:rsidRPr="00493220">
        <w:rPr>
          <w:rFonts w:ascii="Arial" w:eastAsia="Times New Roman" w:hAnsi="Arial" w:cs="Arial"/>
          <w:b/>
          <w:bCs/>
          <w:kern w:val="0"/>
          <w:sz w:val="26"/>
          <w:szCs w:val="26"/>
          <w14:ligatures w14:val="none"/>
        </w:rPr>
        <w:t>Reference List</w:t>
      </w:r>
    </w:p>
    <w:p w14:paraId="040E8104"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Ansoff, H.I. (1957) ‘Strategies for Diversification’, </w:t>
      </w:r>
      <w:r w:rsidRPr="00493220">
        <w:rPr>
          <w:rFonts w:ascii="Arial" w:hAnsi="Arial" w:cs="Arial"/>
          <w:i/>
          <w:iCs/>
          <w:kern w:val="0"/>
          <w14:ligatures w14:val="none"/>
        </w:rPr>
        <w:t>Harvard Business Review</w:t>
      </w:r>
      <w:r w:rsidRPr="00493220">
        <w:rPr>
          <w:rFonts w:ascii="Arial" w:hAnsi="Arial" w:cs="Arial"/>
          <w:kern w:val="0"/>
          <w14:ligatures w14:val="none"/>
        </w:rPr>
        <w:t>, 35(5), pp. 113–124.</w:t>
      </w:r>
    </w:p>
    <w:p w14:paraId="3B78285B"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Aston Martin Lagonda Global Holdings plc (2025) </w:t>
      </w:r>
      <w:r w:rsidRPr="00493220">
        <w:rPr>
          <w:rFonts w:ascii="Arial" w:hAnsi="Arial" w:cs="Arial"/>
          <w:i/>
          <w:iCs/>
          <w:kern w:val="0"/>
          <w14:ligatures w14:val="none"/>
        </w:rPr>
        <w:t>Annual Report 2024</w:t>
      </w:r>
      <w:r w:rsidRPr="00493220">
        <w:rPr>
          <w:rFonts w:ascii="Arial" w:hAnsi="Arial" w:cs="Arial"/>
          <w:kern w:val="0"/>
          <w14:ligatures w14:val="none"/>
        </w:rPr>
        <w:t>.</w:t>
      </w:r>
    </w:p>
    <w:p w14:paraId="0BB103DA"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Barney, J. (1991) ‘Firm Resources and Sustained Competitive Advantage’, </w:t>
      </w:r>
      <w:r w:rsidRPr="00493220">
        <w:rPr>
          <w:rFonts w:ascii="Arial" w:hAnsi="Arial" w:cs="Arial"/>
          <w:i/>
          <w:iCs/>
          <w:kern w:val="0"/>
          <w14:ligatures w14:val="none"/>
        </w:rPr>
        <w:t>Journal of Management</w:t>
      </w:r>
      <w:r w:rsidRPr="00493220">
        <w:rPr>
          <w:rFonts w:ascii="Arial" w:hAnsi="Arial" w:cs="Arial"/>
          <w:kern w:val="0"/>
          <w14:ligatures w14:val="none"/>
        </w:rPr>
        <w:t>, 17(1), pp. 99–120.</w:t>
      </w:r>
    </w:p>
    <w:p w14:paraId="20ED7F0A"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Deloitte (2024) </w:t>
      </w:r>
      <w:r w:rsidRPr="00493220">
        <w:rPr>
          <w:rFonts w:ascii="Arial" w:hAnsi="Arial" w:cs="Arial"/>
          <w:i/>
          <w:iCs/>
          <w:kern w:val="0"/>
          <w14:ligatures w14:val="none"/>
        </w:rPr>
        <w:t>2024 Global Automotive Consumer Study</w:t>
      </w:r>
      <w:r w:rsidRPr="00493220">
        <w:rPr>
          <w:rFonts w:ascii="Arial" w:hAnsi="Arial" w:cs="Arial"/>
          <w:kern w:val="0"/>
          <w14:ligatures w14:val="none"/>
        </w:rPr>
        <w:t>.</w:t>
      </w:r>
    </w:p>
    <w:p w14:paraId="522F68FD"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Ferrari N.V. (2024) </w:t>
      </w:r>
      <w:r w:rsidRPr="00493220">
        <w:rPr>
          <w:rFonts w:ascii="Arial" w:hAnsi="Arial" w:cs="Arial"/>
          <w:i/>
          <w:iCs/>
          <w:kern w:val="0"/>
          <w14:ligatures w14:val="none"/>
        </w:rPr>
        <w:t>Annual Report 2024</w:t>
      </w:r>
      <w:r w:rsidRPr="00493220">
        <w:rPr>
          <w:rFonts w:ascii="Arial" w:hAnsi="Arial" w:cs="Arial"/>
          <w:kern w:val="0"/>
          <w14:ligatures w14:val="none"/>
        </w:rPr>
        <w:t>.</w:t>
      </w:r>
    </w:p>
    <w:p w14:paraId="7FDBA140"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Grant, R.M. (2022) </w:t>
      </w:r>
      <w:r w:rsidRPr="00493220">
        <w:rPr>
          <w:rFonts w:ascii="Arial" w:hAnsi="Arial" w:cs="Arial"/>
          <w:i/>
          <w:iCs/>
          <w:kern w:val="0"/>
          <w14:ligatures w14:val="none"/>
        </w:rPr>
        <w:t>Contemporary Strategy Analysis</w:t>
      </w:r>
      <w:r w:rsidRPr="00493220">
        <w:rPr>
          <w:rFonts w:ascii="Arial" w:hAnsi="Arial" w:cs="Arial"/>
          <w:kern w:val="0"/>
          <w14:ligatures w14:val="none"/>
        </w:rPr>
        <w:t>. 11th edn. Wiley.</w:t>
      </w:r>
    </w:p>
    <w:p w14:paraId="27C6114F"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International Energy Agency (2024) </w:t>
      </w:r>
      <w:r w:rsidRPr="00493220">
        <w:rPr>
          <w:rFonts w:ascii="Arial" w:hAnsi="Arial" w:cs="Arial"/>
          <w:i/>
          <w:iCs/>
          <w:kern w:val="0"/>
          <w14:ligatures w14:val="none"/>
        </w:rPr>
        <w:t>Global EV Outlook 2024</w:t>
      </w:r>
      <w:r w:rsidRPr="00493220">
        <w:rPr>
          <w:rFonts w:ascii="Arial" w:hAnsi="Arial" w:cs="Arial"/>
          <w:kern w:val="0"/>
          <w14:ligatures w14:val="none"/>
        </w:rPr>
        <w:t>.</w:t>
      </w:r>
    </w:p>
    <w:p w14:paraId="7492BD51"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Johnson, G., Scholes, K. and Whittington, R. (2020) </w:t>
      </w:r>
      <w:r w:rsidRPr="00493220">
        <w:rPr>
          <w:rFonts w:ascii="Arial" w:hAnsi="Arial" w:cs="Arial"/>
          <w:i/>
          <w:iCs/>
          <w:kern w:val="0"/>
          <w14:ligatures w14:val="none"/>
        </w:rPr>
        <w:t>Exploring Strategy</w:t>
      </w:r>
      <w:r w:rsidRPr="00493220">
        <w:rPr>
          <w:rFonts w:ascii="Arial" w:hAnsi="Arial" w:cs="Arial"/>
          <w:kern w:val="0"/>
          <w14:ligatures w14:val="none"/>
        </w:rPr>
        <w:t>. 12th edn. Pearson.</w:t>
      </w:r>
    </w:p>
    <w:p w14:paraId="3C75C06A"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Kotler, P. and Keller, K.L. (2022) </w:t>
      </w:r>
      <w:r w:rsidRPr="00493220">
        <w:rPr>
          <w:rFonts w:ascii="Arial" w:hAnsi="Arial" w:cs="Arial"/>
          <w:i/>
          <w:iCs/>
          <w:kern w:val="0"/>
          <w14:ligatures w14:val="none"/>
        </w:rPr>
        <w:t>Marketing Management</w:t>
      </w:r>
      <w:r w:rsidRPr="00493220">
        <w:rPr>
          <w:rFonts w:ascii="Arial" w:hAnsi="Arial" w:cs="Arial"/>
          <w:kern w:val="0"/>
          <w14:ligatures w14:val="none"/>
        </w:rPr>
        <w:t>. 16th edn. Pearson.</w:t>
      </w:r>
    </w:p>
    <w:p w14:paraId="0C63833E"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McKinsey &amp; Company (2024) </w:t>
      </w:r>
      <w:r w:rsidRPr="00493220">
        <w:rPr>
          <w:rFonts w:ascii="Arial" w:hAnsi="Arial" w:cs="Arial"/>
          <w:i/>
          <w:iCs/>
          <w:kern w:val="0"/>
          <w14:ligatures w14:val="none"/>
        </w:rPr>
        <w:t>The Future of Mobility</w:t>
      </w:r>
      <w:r w:rsidRPr="00493220">
        <w:rPr>
          <w:rFonts w:ascii="Arial" w:hAnsi="Arial" w:cs="Arial"/>
          <w:kern w:val="0"/>
          <w14:ligatures w14:val="none"/>
        </w:rPr>
        <w:t>.</w:t>
      </w:r>
    </w:p>
    <w:p w14:paraId="60AEA81B"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Mercedes-Benz Group AG (2024) </w:t>
      </w:r>
      <w:r w:rsidRPr="00493220">
        <w:rPr>
          <w:rFonts w:ascii="Arial" w:hAnsi="Arial" w:cs="Arial"/>
          <w:i/>
          <w:iCs/>
          <w:kern w:val="0"/>
          <w14:ligatures w14:val="none"/>
        </w:rPr>
        <w:t>Annual Report 2024</w:t>
      </w:r>
      <w:r w:rsidRPr="00493220">
        <w:rPr>
          <w:rFonts w:ascii="Arial" w:hAnsi="Arial" w:cs="Arial"/>
          <w:kern w:val="0"/>
          <w14:ligatures w14:val="none"/>
        </w:rPr>
        <w:t>.</w:t>
      </w:r>
    </w:p>
    <w:p w14:paraId="2773F1B2"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Porter, M.E. (1980) </w:t>
      </w:r>
      <w:r w:rsidRPr="00493220">
        <w:rPr>
          <w:rFonts w:ascii="Arial" w:hAnsi="Arial" w:cs="Arial"/>
          <w:i/>
          <w:iCs/>
          <w:kern w:val="0"/>
          <w14:ligatures w14:val="none"/>
        </w:rPr>
        <w:t>Competitive Strategy: Techniques for Analysing Industries and Competitors</w:t>
      </w:r>
      <w:r w:rsidRPr="00493220">
        <w:rPr>
          <w:rFonts w:ascii="Arial" w:hAnsi="Arial" w:cs="Arial"/>
          <w:kern w:val="0"/>
          <w14:ligatures w14:val="none"/>
        </w:rPr>
        <w:t>. Free Press.</w:t>
      </w:r>
    </w:p>
    <w:p w14:paraId="260C03FF"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Porter, M.E. (1985) </w:t>
      </w:r>
      <w:r w:rsidRPr="00493220">
        <w:rPr>
          <w:rFonts w:ascii="Arial" w:hAnsi="Arial" w:cs="Arial"/>
          <w:i/>
          <w:iCs/>
          <w:kern w:val="0"/>
          <w14:ligatures w14:val="none"/>
        </w:rPr>
        <w:t>Competitive Advantage: Creating and Sustaining Superior Performance</w:t>
      </w:r>
      <w:r w:rsidRPr="00493220">
        <w:rPr>
          <w:rFonts w:ascii="Arial" w:hAnsi="Arial" w:cs="Arial"/>
          <w:kern w:val="0"/>
          <w14:ligatures w14:val="none"/>
        </w:rPr>
        <w:t>. Free Press.</w:t>
      </w:r>
    </w:p>
    <w:p w14:paraId="3602084E"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Porsche AG (2024) </w:t>
      </w:r>
      <w:r w:rsidRPr="00493220">
        <w:rPr>
          <w:rFonts w:ascii="Arial" w:hAnsi="Arial" w:cs="Arial"/>
          <w:i/>
          <w:iCs/>
          <w:kern w:val="0"/>
          <w14:ligatures w14:val="none"/>
        </w:rPr>
        <w:t>Annual and Sustainability Report 2024</w:t>
      </w:r>
      <w:r w:rsidRPr="00493220">
        <w:rPr>
          <w:rFonts w:ascii="Arial" w:hAnsi="Arial" w:cs="Arial"/>
          <w:kern w:val="0"/>
          <w14:ligatures w14:val="none"/>
        </w:rPr>
        <w:t>.</w:t>
      </w:r>
    </w:p>
    <w:p w14:paraId="07057ACC"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Tesla, Inc. (2024) </w:t>
      </w:r>
      <w:r w:rsidRPr="00493220">
        <w:rPr>
          <w:rFonts w:ascii="Arial" w:hAnsi="Arial" w:cs="Arial"/>
          <w:i/>
          <w:iCs/>
          <w:kern w:val="0"/>
          <w14:ligatures w14:val="none"/>
        </w:rPr>
        <w:t>Annual Report 2024</w:t>
      </w:r>
      <w:r w:rsidRPr="00493220">
        <w:rPr>
          <w:rFonts w:ascii="Arial" w:hAnsi="Arial" w:cs="Arial"/>
          <w:kern w:val="0"/>
          <w14:ligatures w14:val="none"/>
        </w:rPr>
        <w:t>.</w:t>
      </w:r>
    </w:p>
    <w:p w14:paraId="78448B25" w14:textId="77777777" w:rsidR="00C42DB1" w:rsidRPr="00493220" w:rsidRDefault="00C42DB1" w:rsidP="00C42DB1">
      <w:pPr>
        <w:spacing w:before="100" w:beforeAutospacing="1" w:after="100" w:afterAutospacing="1" w:line="240" w:lineRule="auto"/>
        <w:rPr>
          <w:rFonts w:ascii="Arial" w:hAnsi="Arial" w:cs="Arial"/>
          <w:kern w:val="0"/>
          <w14:ligatures w14:val="none"/>
        </w:rPr>
      </w:pPr>
      <w:r w:rsidRPr="00493220">
        <w:rPr>
          <w:rFonts w:ascii="Arial" w:hAnsi="Arial" w:cs="Arial"/>
          <w:kern w:val="0"/>
          <w14:ligatures w14:val="none"/>
        </w:rPr>
        <w:t xml:space="preserve">Teece, D.J., Pisano, G. and Shuen, A. (1997) ‘Dynamic Capabilities and Strategic Management’, </w:t>
      </w:r>
      <w:r w:rsidRPr="00493220">
        <w:rPr>
          <w:rFonts w:ascii="Arial" w:hAnsi="Arial" w:cs="Arial"/>
          <w:i/>
          <w:iCs/>
          <w:kern w:val="0"/>
          <w14:ligatures w14:val="none"/>
        </w:rPr>
        <w:t>Strategic Management Journal</w:t>
      </w:r>
      <w:r w:rsidRPr="00493220">
        <w:rPr>
          <w:rFonts w:ascii="Arial" w:hAnsi="Arial" w:cs="Arial"/>
          <w:kern w:val="0"/>
          <w14:ligatures w14:val="none"/>
        </w:rPr>
        <w:t>, 18(7), pp. 509–533.</w:t>
      </w:r>
    </w:p>
    <w:p w14:paraId="0AC87911" w14:textId="77777777" w:rsidR="00CE6B67" w:rsidRPr="00493220" w:rsidRDefault="00CE6B67" w:rsidP="00735561">
      <w:pPr>
        <w:rPr>
          <w:rFonts w:ascii="Arial" w:hAnsi="Arial" w:cs="Arial"/>
        </w:rPr>
      </w:pPr>
    </w:p>
    <w:p w14:paraId="4A6E4109" w14:textId="31034051" w:rsidR="00476ED9" w:rsidRPr="00493220" w:rsidRDefault="00476ED9" w:rsidP="002A737A">
      <w:pPr>
        <w:rPr>
          <w:rFonts w:ascii="Arial" w:hAnsi="Arial" w:cs="Arial"/>
        </w:rPr>
      </w:pPr>
    </w:p>
    <w:p w14:paraId="718759D3" w14:textId="3E5E2D77" w:rsidR="00A0761B" w:rsidRPr="006E556C" w:rsidRDefault="00A0761B" w:rsidP="000E2A8C">
      <w:pPr>
        <w:spacing w:before="100" w:beforeAutospacing="1" w:after="100" w:afterAutospacing="1" w:line="240" w:lineRule="auto"/>
        <w:rPr>
          <w:rFonts w:ascii="Arial" w:eastAsia="Times New Roman" w:hAnsi="Arial" w:cs="Arial"/>
          <w:color w:val="000000"/>
        </w:rPr>
      </w:pPr>
    </w:p>
    <w:p w14:paraId="57F16EC1" w14:textId="77777777" w:rsidR="00FA44A3" w:rsidRPr="006E556C" w:rsidRDefault="00FA44A3" w:rsidP="000E2A8C">
      <w:pPr>
        <w:spacing w:before="100" w:beforeAutospacing="1" w:after="100" w:afterAutospacing="1" w:line="240" w:lineRule="auto"/>
        <w:rPr>
          <w:rFonts w:ascii="Arial" w:eastAsia="Times New Roman" w:hAnsi="Arial" w:cs="Arial"/>
          <w:kern w:val="0"/>
          <w14:ligatures w14:val="none"/>
        </w:rPr>
      </w:pPr>
    </w:p>
    <w:p w14:paraId="45B24006" w14:textId="77777777" w:rsidR="00623C0C" w:rsidRPr="006E556C" w:rsidRDefault="00623C0C">
      <w:pPr>
        <w:rPr>
          <w:rFonts w:ascii="Arial" w:hAnsi="Arial" w:cs="Arial"/>
        </w:rPr>
      </w:pPr>
    </w:p>
    <w:sectPr w:rsidR="00623C0C" w:rsidRPr="006E55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E644E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6918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C0C"/>
    <w:rsid w:val="000520AE"/>
    <w:rsid w:val="00097A4D"/>
    <w:rsid w:val="000B366E"/>
    <w:rsid w:val="000E01E4"/>
    <w:rsid w:val="000E2A8C"/>
    <w:rsid w:val="00132C83"/>
    <w:rsid w:val="00136052"/>
    <w:rsid w:val="001447B8"/>
    <w:rsid w:val="001A1AAC"/>
    <w:rsid w:val="001E1915"/>
    <w:rsid w:val="002212D6"/>
    <w:rsid w:val="00241170"/>
    <w:rsid w:val="002A737A"/>
    <w:rsid w:val="002B6D8A"/>
    <w:rsid w:val="00304553"/>
    <w:rsid w:val="003305F6"/>
    <w:rsid w:val="003777D2"/>
    <w:rsid w:val="003F05A5"/>
    <w:rsid w:val="00405022"/>
    <w:rsid w:val="00435A77"/>
    <w:rsid w:val="00440D6A"/>
    <w:rsid w:val="00454103"/>
    <w:rsid w:val="00476ED9"/>
    <w:rsid w:val="00481937"/>
    <w:rsid w:val="00493220"/>
    <w:rsid w:val="00494D29"/>
    <w:rsid w:val="004B417C"/>
    <w:rsid w:val="004D611D"/>
    <w:rsid w:val="005275E9"/>
    <w:rsid w:val="005830A2"/>
    <w:rsid w:val="005D209A"/>
    <w:rsid w:val="005D36D4"/>
    <w:rsid w:val="005E56E9"/>
    <w:rsid w:val="005F41A9"/>
    <w:rsid w:val="005F585F"/>
    <w:rsid w:val="0060565F"/>
    <w:rsid w:val="00623C0C"/>
    <w:rsid w:val="00683061"/>
    <w:rsid w:val="006C00A6"/>
    <w:rsid w:val="006C126E"/>
    <w:rsid w:val="006D26CD"/>
    <w:rsid w:val="006E556C"/>
    <w:rsid w:val="00735561"/>
    <w:rsid w:val="0073746D"/>
    <w:rsid w:val="00762A84"/>
    <w:rsid w:val="00783A7B"/>
    <w:rsid w:val="00787E14"/>
    <w:rsid w:val="007C1398"/>
    <w:rsid w:val="007D6555"/>
    <w:rsid w:val="007E21F3"/>
    <w:rsid w:val="00852C52"/>
    <w:rsid w:val="00867E32"/>
    <w:rsid w:val="00886F0B"/>
    <w:rsid w:val="008D0788"/>
    <w:rsid w:val="008F7557"/>
    <w:rsid w:val="00945609"/>
    <w:rsid w:val="009D2A0A"/>
    <w:rsid w:val="009D4BED"/>
    <w:rsid w:val="00A0761B"/>
    <w:rsid w:val="00A37C71"/>
    <w:rsid w:val="00A61EFF"/>
    <w:rsid w:val="00A824E0"/>
    <w:rsid w:val="00AB5F1B"/>
    <w:rsid w:val="00AF3068"/>
    <w:rsid w:val="00B14D84"/>
    <w:rsid w:val="00B51A09"/>
    <w:rsid w:val="00B55FC7"/>
    <w:rsid w:val="00BA071B"/>
    <w:rsid w:val="00BD3E71"/>
    <w:rsid w:val="00BE235F"/>
    <w:rsid w:val="00C04028"/>
    <w:rsid w:val="00C42DB1"/>
    <w:rsid w:val="00C914B1"/>
    <w:rsid w:val="00CE56ED"/>
    <w:rsid w:val="00CE6B67"/>
    <w:rsid w:val="00D44600"/>
    <w:rsid w:val="00D73D14"/>
    <w:rsid w:val="00D836D0"/>
    <w:rsid w:val="00DD7845"/>
    <w:rsid w:val="00E01D71"/>
    <w:rsid w:val="00E05656"/>
    <w:rsid w:val="00E211AF"/>
    <w:rsid w:val="00E33235"/>
    <w:rsid w:val="00E34141"/>
    <w:rsid w:val="00F07022"/>
    <w:rsid w:val="00F53348"/>
    <w:rsid w:val="00F679FD"/>
    <w:rsid w:val="00F70E54"/>
    <w:rsid w:val="00F82A21"/>
    <w:rsid w:val="00FA44A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8B992"/>
  <w15:chartTrackingRefBased/>
  <w15:docId w15:val="{14E7A4A8-CEBC-0A47-8CB5-777784390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3C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3C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23C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C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C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C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C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C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C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C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3C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C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C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C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C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C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C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C0C"/>
    <w:rPr>
      <w:rFonts w:eastAsiaTheme="majorEastAsia" w:cstheme="majorBidi"/>
      <w:color w:val="272727" w:themeColor="text1" w:themeTint="D8"/>
    </w:rPr>
  </w:style>
  <w:style w:type="paragraph" w:styleId="Title">
    <w:name w:val="Title"/>
    <w:basedOn w:val="Normal"/>
    <w:next w:val="Normal"/>
    <w:link w:val="TitleChar"/>
    <w:uiPriority w:val="10"/>
    <w:qFormat/>
    <w:rsid w:val="00623C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C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C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C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C0C"/>
    <w:pPr>
      <w:spacing w:before="160"/>
      <w:jc w:val="center"/>
    </w:pPr>
    <w:rPr>
      <w:i/>
      <w:iCs/>
      <w:color w:val="404040" w:themeColor="text1" w:themeTint="BF"/>
    </w:rPr>
  </w:style>
  <w:style w:type="character" w:customStyle="1" w:styleId="QuoteChar">
    <w:name w:val="Quote Char"/>
    <w:basedOn w:val="DefaultParagraphFont"/>
    <w:link w:val="Quote"/>
    <w:uiPriority w:val="29"/>
    <w:rsid w:val="00623C0C"/>
    <w:rPr>
      <w:i/>
      <w:iCs/>
      <w:color w:val="404040" w:themeColor="text1" w:themeTint="BF"/>
    </w:rPr>
  </w:style>
  <w:style w:type="paragraph" w:styleId="ListParagraph">
    <w:name w:val="List Paragraph"/>
    <w:basedOn w:val="Normal"/>
    <w:uiPriority w:val="34"/>
    <w:qFormat/>
    <w:rsid w:val="00623C0C"/>
    <w:pPr>
      <w:ind w:left="720"/>
      <w:contextualSpacing/>
    </w:pPr>
  </w:style>
  <w:style w:type="character" w:styleId="IntenseEmphasis">
    <w:name w:val="Intense Emphasis"/>
    <w:basedOn w:val="DefaultParagraphFont"/>
    <w:uiPriority w:val="21"/>
    <w:qFormat/>
    <w:rsid w:val="00623C0C"/>
    <w:rPr>
      <w:i/>
      <w:iCs/>
      <w:color w:val="0F4761" w:themeColor="accent1" w:themeShade="BF"/>
    </w:rPr>
  </w:style>
  <w:style w:type="paragraph" w:styleId="IntenseQuote">
    <w:name w:val="Intense Quote"/>
    <w:basedOn w:val="Normal"/>
    <w:next w:val="Normal"/>
    <w:link w:val="IntenseQuoteChar"/>
    <w:uiPriority w:val="30"/>
    <w:qFormat/>
    <w:rsid w:val="00623C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C0C"/>
    <w:rPr>
      <w:i/>
      <w:iCs/>
      <w:color w:val="0F4761" w:themeColor="accent1" w:themeShade="BF"/>
    </w:rPr>
  </w:style>
  <w:style w:type="character" w:styleId="IntenseReference">
    <w:name w:val="Intense Reference"/>
    <w:basedOn w:val="DefaultParagraphFont"/>
    <w:uiPriority w:val="32"/>
    <w:qFormat/>
    <w:rsid w:val="00623C0C"/>
    <w:rPr>
      <w:b/>
      <w:bCs/>
      <w:smallCaps/>
      <w:color w:val="0F4761" w:themeColor="accent1" w:themeShade="BF"/>
      <w:spacing w:val="5"/>
    </w:rPr>
  </w:style>
  <w:style w:type="character" w:customStyle="1" w:styleId="s1">
    <w:name w:val="s1"/>
    <w:basedOn w:val="DefaultParagraphFont"/>
    <w:rsid w:val="00623C0C"/>
  </w:style>
  <w:style w:type="paragraph" w:customStyle="1" w:styleId="p1">
    <w:name w:val="p1"/>
    <w:basedOn w:val="Normal"/>
    <w:rsid w:val="003777D2"/>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C42DB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42DB1"/>
  </w:style>
  <w:style w:type="paragraph" w:customStyle="1" w:styleId="p3">
    <w:name w:val="p3"/>
    <w:basedOn w:val="Normal"/>
    <w:rsid w:val="00C42DB1"/>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C42DB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4932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3034</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dc:creator>
  <cp:keywords/>
  <dc:description/>
  <cp:lastModifiedBy>Gina Raducan</cp:lastModifiedBy>
  <cp:revision>2</cp:revision>
  <dcterms:created xsi:type="dcterms:W3CDTF">2026-08-13T14:21:00Z</dcterms:created>
  <dcterms:modified xsi:type="dcterms:W3CDTF">2026-08-13T14:21:00Z</dcterms:modified>
</cp:coreProperties>
</file>