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05468" w14:textId="6BE3DC95" w:rsidR="00B151A8" w:rsidRPr="009754FE" w:rsidRDefault="009754FE" w:rsidP="009754FE">
      <w:pPr>
        <w:spacing w:line="360" w:lineRule="auto"/>
        <w:rPr>
          <w:rFonts w:ascii="Times New Roman" w:hAnsi="Times New Roman" w:cs="Times New Roman"/>
          <w:b/>
          <w:bCs/>
          <w:sz w:val="32"/>
          <w:szCs w:val="32"/>
        </w:rPr>
      </w:pPr>
      <w:r w:rsidRPr="009754FE">
        <w:rPr>
          <w:rFonts w:ascii="Times New Roman" w:hAnsi="Times New Roman" w:cs="Times New Roman"/>
          <w:b/>
          <w:bCs/>
          <w:sz w:val="32"/>
          <w:szCs w:val="32"/>
        </w:rPr>
        <w:t>Management and Organisational Behaviour</w:t>
      </w:r>
    </w:p>
    <w:p w14:paraId="4508C53F" w14:textId="553BF04C" w:rsidR="009754FE" w:rsidRPr="00A1517E" w:rsidRDefault="009754FE" w:rsidP="009754FE">
      <w:pPr>
        <w:spacing w:line="360" w:lineRule="auto"/>
        <w:rPr>
          <w:rFonts w:ascii="Times New Roman" w:hAnsi="Times New Roman" w:cs="Times New Roman"/>
          <w:b/>
          <w:bCs/>
          <w:sz w:val="32"/>
          <w:szCs w:val="32"/>
        </w:rPr>
      </w:pPr>
      <w:r w:rsidRPr="009754FE">
        <w:rPr>
          <w:rFonts w:ascii="Times New Roman" w:hAnsi="Times New Roman" w:cs="Times New Roman"/>
          <w:b/>
          <w:bCs/>
          <w:sz w:val="32"/>
          <w:szCs w:val="32"/>
        </w:rPr>
        <w:t>BMIH5004</w:t>
      </w:r>
    </w:p>
    <w:p w14:paraId="20B31E9A" w14:textId="77777777" w:rsidR="009754FE" w:rsidRDefault="009754FE" w:rsidP="009754FE">
      <w:pPr>
        <w:spacing w:line="360" w:lineRule="auto"/>
        <w:rPr>
          <w:rFonts w:ascii="Times New Roman" w:hAnsi="Times New Roman" w:cs="Times New Roman"/>
          <w:b/>
          <w:bCs/>
          <w:sz w:val="24"/>
          <w:szCs w:val="24"/>
        </w:rPr>
      </w:pPr>
    </w:p>
    <w:p w14:paraId="17BB9CDE" w14:textId="5F7C7CBF" w:rsidR="009754FE" w:rsidRDefault="009754FE" w:rsidP="009754FE">
      <w:pPr>
        <w:spacing w:line="360" w:lineRule="auto"/>
        <w:rPr>
          <w:rFonts w:ascii="Times New Roman" w:hAnsi="Times New Roman" w:cs="Times New Roman"/>
          <w:b/>
          <w:bCs/>
          <w:sz w:val="24"/>
          <w:szCs w:val="24"/>
        </w:rPr>
      </w:pPr>
      <w:r>
        <w:rPr>
          <w:rFonts w:ascii="Times New Roman" w:hAnsi="Times New Roman" w:cs="Times New Roman"/>
          <w:b/>
          <w:bCs/>
          <w:sz w:val="24"/>
          <w:szCs w:val="24"/>
        </w:rPr>
        <w:t>Student id:</w:t>
      </w:r>
      <w:r w:rsidR="00A1517E">
        <w:rPr>
          <w:rFonts w:ascii="Times New Roman" w:hAnsi="Times New Roman" w:cs="Times New Roman"/>
          <w:b/>
          <w:bCs/>
          <w:sz w:val="24"/>
          <w:szCs w:val="24"/>
        </w:rPr>
        <w:t xml:space="preserve"> 2239006</w:t>
      </w:r>
    </w:p>
    <w:p w14:paraId="1FBEEC00" w14:textId="1755E4EC" w:rsidR="009754FE" w:rsidRDefault="009754FE" w:rsidP="009754FE">
      <w:pPr>
        <w:spacing w:line="360" w:lineRule="auto"/>
        <w:rPr>
          <w:rFonts w:ascii="Times New Roman" w:hAnsi="Times New Roman" w:cs="Times New Roman"/>
          <w:b/>
          <w:bCs/>
          <w:sz w:val="24"/>
          <w:szCs w:val="24"/>
        </w:rPr>
      </w:pPr>
      <w:r>
        <w:rPr>
          <w:rFonts w:ascii="Times New Roman" w:hAnsi="Times New Roman" w:cs="Times New Roman"/>
          <w:b/>
          <w:bCs/>
          <w:sz w:val="24"/>
          <w:szCs w:val="24"/>
        </w:rPr>
        <w:t>Student name:</w:t>
      </w:r>
      <w:r w:rsidR="00A1517E">
        <w:rPr>
          <w:rFonts w:ascii="Times New Roman" w:hAnsi="Times New Roman" w:cs="Times New Roman"/>
          <w:b/>
          <w:bCs/>
          <w:sz w:val="24"/>
          <w:szCs w:val="24"/>
        </w:rPr>
        <w:t xml:space="preserve"> Irina-Diana Buture</w:t>
      </w:r>
    </w:p>
    <w:p w14:paraId="42522608" w14:textId="77777777" w:rsidR="009754FE" w:rsidRDefault="009754FE" w:rsidP="009754FE">
      <w:pPr>
        <w:spacing w:line="360" w:lineRule="auto"/>
        <w:rPr>
          <w:rFonts w:ascii="Times New Roman" w:hAnsi="Times New Roman" w:cs="Times New Roman"/>
          <w:b/>
          <w:bCs/>
          <w:sz w:val="24"/>
          <w:szCs w:val="24"/>
        </w:rPr>
      </w:pPr>
    </w:p>
    <w:p w14:paraId="14DC429E" w14:textId="77777777" w:rsidR="009754FE" w:rsidRDefault="009754FE" w:rsidP="009754FE">
      <w:pPr>
        <w:spacing w:line="360" w:lineRule="auto"/>
        <w:rPr>
          <w:rFonts w:ascii="Times New Roman" w:hAnsi="Times New Roman" w:cs="Times New Roman"/>
          <w:b/>
          <w:bCs/>
          <w:sz w:val="24"/>
          <w:szCs w:val="24"/>
        </w:rPr>
      </w:pPr>
    </w:p>
    <w:p w14:paraId="1A7447DC" w14:textId="77777777" w:rsidR="009754FE" w:rsidRDefault="009754FE" w:rsidP="009754FE">
      <w:pPr>
        <w:spacing w:line="360" w:lineRule="auto"/>
        <w:rPr>
          <w:rFonts w:ascii="Times New Roman" w:hAnsi="Times New Roman" w:cs="Times New Roman"/>
          <w:b/>
          <w:bCs/>
          <w:sz w:val="24"/>
          <w:szCs w:val="24"/>
        </w:rPr>
      </w:pPr>
    </w:p>
    <w:p w14:paraId="58F9F6A8" w14:textId="77777777" w:rsidR="009754FE" w:rsidRDefault="009754FE" w:rsidP="009754FE">
      <w:pPr>
        <w:spacing w:line="360" w:lineRule="auto"/>
        <w:rPr>
          <w:rFonts w:ascii="Times New Roman" w:hAnsi="Times New Roman" w:cs="Times New Roman"/>
          <w:b/>
          <w:bCs/>
          <w:sz w:val="24"/>
          <w:szCs w:val="24"/>
        </w:rPr>
      </w:pPr>
    </w:p>
    <w:p w14:paraId="0F54FE95" w14:textId="77777777" w:rsidR="009754FE" w:rsidRDefault="009754FE" w:rsidP="009754FE">
      <w:pPr>
        <w:spacing w:line="360" w:lineRule="auto"/>
        <w:rPr>
          <w:rFonts w:ascii="Times New Roman" w:hAnsi="Times New Roman" w:cs="Times New Roman"/>
          <w:b/>
          <w:bCs/>
          <w:sz w:val="24"/>
          <w:szCs w:val="24"/>
        </w:rPr>
      </w:pPr>
    </w:p>
    <w:p w14:paraId="74DE4857" w14:textId="77777777" w:rsidR="009754FE" w:rsidRDefault="009754FE" w:rsidP="009754FE">
      <w:pPr>
        <w:spacing w:line="360" w:lineRule="auto"/>
        <w:rPr>
          <w:rFonts w:ascii="Times New Roman" w:hAnsi="Times New Roman" w:cs="Times New Roman"/>
          <w:b/>
          <w:bCs/>
          <w:sz w:val="24"/>
          <w:szCs w:val="24"/>
        </w:rPr>
      </w:pPr>
    </w:p>
    <w:p w14:paraId="6563B26E" w14:textId="77777777" w:rsidR="009754FE" w:rsidRDefault="009754FE" w:rsidP="009754FE">
      <w:pPr>
        <w:spacing w:line="360" w:lineRule="auto"/>
        <w:rPr>
          <w:rFonts w:ascii="Times New Roman" w:hAnsi="Times New Roman" w:cs="Times New Roman"/>
          <w:b/>
          <w:bCs/>
          <w:sz w:val="24"/>
          <w:szCs w:val="24"/>
        </w:rPr>
      </w:pPr>
    </w:p>
    <w:p w14:paraId="544A3FD3" w14:textId="77777777" w:rsidR="009754FE" w:rsidRDefault="009754FE" w:rsidP="009754FE">
      <w:pPr>
        <w:spacing w:line="360" w:lineRule="auto"/>
        <w:rPr>
          <w:rFonts w:ascii="Times New Roman" w:hAnsi="Times New Roman" w:cs="Times New Roman"/>
          <w:b/>
          <w:bCs/>
          <w:sz w:val="24"/>
          <w:szCs w:val="24"/>
        </w:rPr>
      </w:pPr>
    </w:p>
    <w:p w14:paraId="1375A77E" w14:textId="77777777" w:rsidR="009754FE" w:rsidRDefault="009754FE" w:rsidP="009754FE">
      <w:pPr>
        <w:spacing w:line="360" w:lineRule="auto"/>
        <w:rPr>
          <w:rFonts w:ascii="Times New Roman" w:hAnsi="Times New Roman" w:cs="Times New Roman"/>
          <w:b/>
          <w:bCs/>
          <w:sz w:val="24"/>
          <w:szCs w:val="24"/>
        </w:rPr>
      </w:pPr>
    </w:p>
    <w:p w14:paraId="635E3D27" w14:textId="77777777" w:rsidR="009754FE" w:rsidRDefault="009754FE" w:rsidP="009754FE">
      <w:pPr>
        <w:spacing w:line="360" w:lineRule="auto"/>
        <w:rPr>
          <w:rFonts w:ascii="Times New Roman" w:hAnsi="Times New Roman" w:cs="Times New Roman"/>
          <w:b/>
          <w:bCs/>
          <w:sz w:val="24"/>
          <w:szCs w:val="24"/>
        </w:rPr>
      </w:pPr>
    </w:p>
    <w:p w14:paraId="5383FF4D" w14:textId="77777777" w:rsidR="009754FE" w:rsidRDefault="009754FE" w:rsidP="009754FE">
      <w:pPr>
        <w:spacing w:line="360" w:lineRule="auto"/>
        <w:rPr>
          <w:rFonts w:ascii="Times New Roman" w:hAnsi="Times New Roman" w:cs="Times New Roman"/>
          <w:b/>
          <w:bCs/>
          <w:sz w:val="24"/>
          <w:szCs w:val="24"/>
        </w:rPr>
      </w:pPr>
    </w:p>
    <w:p w14:paraId="5A3B38BD" w14:textId="77777777" w:rsidR="009754FE" w:rsidRDefault="009754FE" w:rsidP="009754FE">
      <w:pPr>
        <w:spacing w:line="360" w:lineRule="auto"/>
        <w:rPr>
          <w:rFonts w:ascii="Times New Roman" w:hAnsi="Times New Roman" w:cs="Times New Roman"/>
          <w:b/>
          <w:bCs/>
          <w:sz w:val="24"/>
          <w:szCs w:val="24"/>
        </w:rPr>
      </w:pPr>
    </w:p>
    <w:p w14:paraId="720EAAA8" w14:textId="77777777" w:rsidR="009754FE" w:rsidRDefault="009754FE" w:rsidP="009754FE">
      <w:pPr>
        <w:spacing w:line="360" w:lineRule="auto"/>
        <w:rPr>
          <w:rFonts w:ascii="Times New Roman" w:hAnsi="Times New Roman" w:cs="Times New Roman"/>
          <w:b/>
          <w:bCs/>
          <w:sz w:val="24"/>
          <w:szCs w:val="24"/>
        </w:rPr>
      </w:pPr>
    </w:p>
    <w:p w14:paraId="56D06356" w14:textId="77777777" w:rsidR="009754FE" w:rsidRDefault="009754FE" w:rsidP="009754FE">
      <w:pPr>
        <w:spacing w:line="360" w:lineRule="auto"/>
        <w:rPr>
          <w:rFonts w:ascii="Times New Roman" w:hAnsi="Times New Roman" w:cs="Times New Roman"/>
          <w:b/>
          <w:bCs/>
          <w:sz w:val="24"/>
          <w:szCs w:val="24"/>
        </w:rPr>
      </w:pPr>
    </w:p>
    <w:p w14:paraId="28375841" w14:textId="77777777" w:rsidR="009754FE" w:rsidRDefault="009754FE" w:rsidP="009754FE">
      <w:pPr>
        <w:spacing w:line="360" w:lineRule="auto"/>
        <w:rPr>
          <w:rFonts w:ascii="Times New Roman" w:hAnsi="Times New Roman" w:cs="Times New Roman"/>
          <w:b/>
          <w:bCs/>
          <w:sz w:val="24"/>
          <w:szCs w:val="24"/>
        </w:rPr>
      </w:pPr>
    </w:p>
    <w:p w14:paraId="63740EF5" w14:textId="77777777" w:rsidR="009754FE" w:rsidRDefault="009754FE" w:rsidP="009754FE">
      <w:pPr>
        <w:spacing w:line="360" w:lineRule="auto"/>
        <w:rPr>
          <w:rFonts w:ascii="Times New Roman" w:hAnsi="Times New Roman" w:cs="Times New Roman"/>
          <w:b/>
          <w:bCs/>
          <w:sz w:val="24"/>
          <w:szCs w:val="24"/>
        </w:rPr>
      </w:pPr>
    </w:p>
    <w:p w14:paraId="3C668C3C" w14:textId="699D0AE5" w:rsidR="009754FE" w:rsidRPr="003C1AFD" w:rsidRDefault="009754FE"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In the hotel industry, personnel involvement, operational effectiveness, and service quality are much shaped by the leadership. By means of diverse leadership styles, managers directly affect the communication, teamwork, and performance of hotel teams as different methods either increase or decrease motivation and employee satisfaction</w:t>
      </w:r>
      <w:r w:rsidR="00781DF5" w:rsidRPr="003C1AFD">
        <w:rPr>
          <w:rFonts w:ascii="Times New Roman" w:hAnsi="Times New Roman" w:cs="Times New Roman"/>
          <w:sz w:val="24"/>
          <w:szCs w:val="24"/>
        </w:rPr>
        <w:t xml:space="preserve"> (Holloway and Humphreys, 2022)</w:t>
      </w:r>
      <w:r w:rsidRPr="003C1AFD">
        <w:rPr>
          <w:rFonts w:ascii="Times New Roman" w:hAnsi="Times New Roman" w:cs="Times New Roman"/>
          <w:sz w:val="24"/>
          <w:szCs w:val="24"/>
        </w:rPr>
        <w:t xml:space="preserve">. </w:t>
      </w:r>
      <w:r w:rsidRPr="003C1AFD">
        <w:rPr>
          <w:rFonts w:ascii="Times New Roman" w:hAnsi="Times New Roman" w:cs="Times New Roman"/>
          <w:sz w:val="24"/>
          <w:szCs w:val="24"/>
        </w:rPr>
        <w:lastRenderedPageBreak/>
        <w:t>This analysis centres on democratic leadership and how it affects team performance and employee morale in hotel operations. Transparency in communication and shared decision-making under democratic leadership help to create an inclusive atmosphere that appreciates employee opinions and contributions. Its effectiveness is not general, though, and may rely on team dynamics, hierarchical structures, and organisational culture</w:t>
      </w:r>
      <w:r w:rsidR="00781DF5" w:rsidRPr="003C1AFD">
        <w:rPr>
          <w:rFonts w:ascii="Times New Roman" w:hAnsi="Times New Roman" w:cs="Times New Roman"/>
          <w:sz w:val="24"/>
          <w:szCs w:val="24"/>
        </w:rPr>
        <w:t xml:space="preserve"> (Mullins, 2019)</w:t>
      </w:r>
      <w:r w:rsidRPr="003C1AFD">
        <w:rPr>
          <w:rFonts w:ascii="Times New Roman" w:hAnsi="Times New Roman" w:cs="Times New Roman"/>
          <w:sz w:val="24"/>
          <w:szCs w:val="24"/>
        </w:rPr>
        <w:t>. Starting with an introduction of fundamental leadership ideas, this paper then delves further into the democratic method, evaluating its merits and disadvantages. Important cases from the hotel sector will show even more the need of encouraging honest communication and group responsibility. At last, conclusions will be reached to guide best-practice suggestions for general organisational performance.</w:t>
      </w:r>
    </w:p>
    <w:p w14:paraId="6016F2F2" w14:textId="76E0915C" w:rsidR="009754FE" w:rsidRPr="003C1AFD" w:rsidRDefault="00162865"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Trait Theory, Behavioural Theory, and Contingency Theory—among other classical leadership theories—have greatly affected perceptions of how leaders affect organisational results (Mullins</w:t>
      </w:r>
      <w:r w:rsidR="00781DF5" w:rsidRPr="003C1AFD">
        <w:rPr>
          <w:rFonts w:ascii="Times New Roman" w:hAnsi="Times New Roman" w:cs="Times New Roman"/>
          <w:sz w:val="24"/>
          <w:szCs w:val="24"/>
        </w:rPr>
        <w:t xml:space="preserve"> and Dosser</w:t>
      </w:r>
      <w:r w:rsidRPr="003C1AFD">
        <w:rPr>
          <w:rFonts w:ascii="Times New Roman" w:hAnsi="Times New Roman" w:cs="Times New Roman"/>
          <w:sz w:val="24"/>
          <w:szCs w:val="24"/>
        </w:rPr>
        <w:t>, 2013). Trait Theory holds that some people are naturally inclined to be outstanding leaders because of their confidence and honesty</w:t>
      </w:r>
      <w:r w:rsidR="00781DF5" w:rsidRPr="003C1AFD">
        <w:rPr>
          <w:rFonts w:ascii="Times New Roman" w:hAnsi="Times New Roman" w:cs="Times New Roman"/>
          <w:sz w:val="24"/>
          <w:szCs w:val="24"/>
        </w:rPr>
        <w:t xml:space="preserve"> (Tett et al., 2021)</w:t>
      </w:r>
      <w:r w:rsidRPr="003C1AFD">
        <w:rPr>
          <w:rFonts w:ascii="Times New Roman" w:hAnsi="Times New Roman" w:cs="Times New Roman"/>
          <w:sz w:val="24"/>
          <w:szCs w:val="24"/>
        </w:rPr>
        <w:t>. On the other hand, according to Behavioural Theory, good leadership is mostly based on observable acts, usually categorised as task-oriented or relationship-oriented activities</w:t>
      </w:r>
      <w:r w:rsidR="00781DF5" w:rsidRPr="003C1AFD">
        <w:rPr>
          <w:rFonts w:ascii="Times New Roman" w:hAnsi="Times New Roman" w:cs="Times New Roman"/>
          <w:sz w:val="24"/>
          <w:szCs w:val="24"/>
        </w:rPr>
        <w:t xml:space="preserve"> (Blair-Stevens, Reynolds, and Christopoulos, 2010)</w:t>
      </w:r>
      <w:r w:rsidRPr="003C1AFD">
        <w:rPr>
          <w:rFonts w:ascii="Times New Roman" w:hAnsi="Times New Roman" w:cs="Times New Roman"/>
          <w:sz w:val="24"/>
          <w:szCs w:val="24"/>
        </w:rPr>
        <w:t>. Contingency Theory holds, meantime, that effective leadership depends on tailoring one's style to certain situational conditions, implying that no one method always works. More modern viewpoints—especially Transformational and Transactional Leadership have been informed by these basic theories</w:t>
      </w:r>
      <w:r w:rsidR="000E5387" w:rsidRPr="003C1AFD">
        <w:rPr>
          <w:rFonts w:ascii="Times New Roman" w:hAnsi="Times New Roman" w:cs="Times New Roman"/>
          <w:sz w:val="24"/>
          <w:szCs w:val="24"/>
        </w:rPr>
        <w:t xml:space="preserve"> (Huczynski and Buchanan, 2019)</w:t>
      </w:r>
      <w:r w:rsidRPr="003C1AFD">
        <w:rPr>
          <w:rFonts w:ascii="Times New Roman" w:hAnsi="Times New Roman" w:cs="Times New Roman"/>
          <w:sz w:val="24"/>
          <w:szCs w:val="24"/>
        </w:rPr>
        <w:t>. Transactional Leadership depends on set agreements, rewards, and punishments; Transformational Leadership emphasises shared vision, inspiration, and intellectual stimulation to improve group performance. Knowing these ideas is essential in the hotel industry since the customer-centric character of services and the varied workforce defining many hotels need. Leaders have to modify their strategies to fit the high-stress environments, changing demand patterns, and different backgrounds of their staff members that define hotel operations. Managers may maintain morale and provide outstanding visitor experiences by choosing techniques fit for both personnel capacity and organisational goals</w:t>
      </w:r>
      <w:r w:rsidR="000E5387" w:rsidRPr="003C1AFD">
        <w:rPr>
          <w:rFonts w:ascii="Times New Roman" w:hAnsi="Times New Roman" w:cs="Times New Roman"/>
          <w:sz w:val="24"/>
          <w:szCs w:val="24"/>
        </w:rPr>
        <w:t xml:space="preserve"> (Robbins and Judge, 2017)</w:t>
      </w:r>
      <w:r w:rsidRPr="003C1AFD">
        <w:rPr>
          <w:rFonts w:ascii="Times New Roman" w:hAnsi="Times New Roman" w:cs="Times New Roman"/>
          <w:sz w:val="24"/>
          <w:szCs w:val="24"/>
        </w:rPr>
        <w:t>. Clarifying which leadership qualities most appeal to hotel teams will help them to learn constantly and grow. In this regard, democratic leadership—which is marked by participative decision-making and group problem-solving—emerges as especially pertinent. The inclusive dynamic of democratic leadership may improve communication flows, inspire proactive involvement with everyday activities, and help employees to feel responsible</w:t>
      </w:r>
      <w:r w:rsidR="000E5387" w:rsidRPr="003C1AFD">
        <w:rPr>
          <w:rFonts w:ascii="Times New Roman" w:hAnsi="Times New Roman" w:cs="Times New Roman"/>
          <w:sz w:val="24"/>
          <w:szCs w:val="24"/>
        </w:rPr>
        <w:t xml:space="preserve"> </w:t>
      </w:r>
      <w:r w:rsidR="000E5387" w:rsidRPr="003C1AFD">
        <w:rPr>
          <w:rFonts w:ascii="Times New Roman" w:hAnsi="Times New Roman" w:cs="Times New Roman"/>
          <w:sz w:val="24"/>
          <w:szCs w:val="24"/>
        </w:rPr>
        <w:lastRenderedPageBreak/>
        <w:t>(King and Lawley, 2022)</w:t>
      </w:r>
      <w:r w:rsidRPr="003C1AFD">
        <w:rPr>
          <w:rFonts w:ascii="Times New Roman" w:hAnsi="Times New Roman" w:cs="Times New Roman"/>
          <w:sz w:val="24"/>
          <w:szCs w:val="24"/>
        </w:rPr>
        <w:t xml:space="preserve">. Analysing how this leadership style functions in challenging service contexts would help one to understand its possible impact on team performance and general morale, </w:t>
      </w:r>
      <w:r w:rsidR="000E5387" w:rsidRPr="003C1AFD">
        <w:rPr>
          <w:rFonts w:ascii="Times New Roman" w:hAnsi="Times New Roman" w:cs="Times New Roman"/>
          <w:sz w:val="24"/>
          <w:szCs w:val="24"/>
        </w:rPr>
        <w:t>in that way</w:t>
      </w:r>
      <w:r w:rsidRPr="003C1AFD">
        <w:rPr>
          <w:rFonts w:ascii="Times New Roman" w:hAnsi="Times New Roman" w:cs="Times New Roman"/>
          <w:sz w:val="24"/>
          <w:szCs w:val="24"/>
        </w:rPr>
        <w:t xml:space="preserve"> offering a useful foundation to direct management tactics in modern hotels. Such a strategy may help improve organisational cultures that give employee involvement top priority</w:t>
      </w:r>
      <w:r w:rsidR="000E5387" w:rsidRPr="003C1AFD">
        <w:rPr>
          <w:rFonts w:ascii="Times New Roman" w:hAnsi="Times New Roman" w:cs="Times New Roman"/>
          <w:sz w:val="24"/>
          <w:szCs w:val="24"/>
        </w:rPr>
        <w:t xml:space="preserve"> (</w:t>
      </w:r>
      <w:proofErr w:type="spellStart"/>
      <w:r w:rsidR="000E5387" w:rsidRPr="003C1AFD">
        <w:rPr>
          <w:rFonts w:ascii="Times New Roman" w:hAnsi="Times New Roman" w:cs="Times New Roman"/>
          <w:sz w:val="24"/>
          <w:szCs w:val="24"/>
        </w:rPr>
        <w:t>Bloisi</w:t>
      </w:r>
      <w:proofErr w:type="spellEnd"/>
      <w:r w:rsidR="000E5387" w:rsidRPr="003C1AFD">
        <w:rPr>
          <w:rFonts w:ascii="Times New Roman" w:hAnsi="Times New Roman" w:cs="Times New Roman"/>
          <w:sz w:val="24"/>
          <w:szCs w:val="24"/>
        </w:rPr>
        <w:t xml:space="preserve"> et al., 2008).</w:t>
      </w:r>
    </w:p>
    <w:p w14:paraId="2E55F117" w14:textId="3E34B4FE" w:rsidR="00162865" w:rsidRPr="003C1AFD" w:rsidRDefault="008C071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Democratic leadership—also known as participatory leadership—emphasizes inclusive decision-making and shared responsibility mostly, therefore guaranteeing that employees' opinions shape results impacting their positions (Mullins, 2023). Encouragement of honest communication helps managers to enable team members to express ideas and observations, therefore building a mutual respect. Armstrong (2012) claims that democratic leaders usually set up organised venues—such as frequent meetings or feedback sessions—where employees could share ideas and work on projects aimed at fixing problems. While laissez-faire leadership takes a hands-off style, providing great latitude but maybe causing uncertainty, authoritarian leadership concentrates power in a single person who unilaterally chooses policy (Adair, 2009). In hospitality, a practical example may be a hotel general manager asking representatives from front office, cleaning, food and beverage to evaluate client comments and suggest service improvements. Such cooperation not only produces different points of view but also helps every department to feel more responsible. When staff members have chances to influence policy, they usually show better morale and task ownership, which can help to enhance the provision of services. Democratic leadership therefore finds a balance between guiding and enabling constructive feedback, thereby matching well the operational needs of hotels where dynamic team interaction is essential. By means of methodical involvement, hotels may create a culture that appreciates worker knowledge and coordinates efforts with organisational goals, hence resulting in regularly good guest experiences</w:t>
      </w:r>
      <w:r w:rsidR="0002165C" w:rsidRPr="003C1AFD">
        <w:rPr>
          <w:rFonts w:ascii="Times New Roman" w:hAnsi="Times New Roman" w:cs="Times New Roman"/>
          <w:sz w:val="24"/>
          <w:szCs w:val="24"/>
        </w:rPr>
        <w:t xml:space="preserve"> (Hilton, </w:t>
      </w:r>
      <w:proofErr w:type="spellStart"/>
      <w:r w:rsidR="0002165C" w:rsidRPr="003C1AFD">
        <w:rPr>
          <w:rFonts w:ascii="Times New Roman" w:hAnsi="Times New Roman" w:cs="Times New Roman"/>
          <w:sz w:val="24"/>
          <w:szCs w:val="24"/>
        </w:rPr>
        <w:t>Arkorful</w:t>
      </w:r>
      <w:proofErr w:type="spellEnd"/>
      <w:r w:rsidR="0002165C" w:rsidRPr="003C1AFD">
        <w:rPr>
          <w:rFonts w:ascii="Times New Roman" w:hAnsi="Times New Roman" w:cs="Times New Roman"/>
          <w:sz w:val="24"/>
          <w:szCs w:val="24"/>
        </w:rPr>
        <w:t>, and Martins, 2021)</w:t>
      </w:r>
      <w:r w:rsidRPr="003C1AFD">
        <w:rPr>
          <w:rFonts w:ascii="Times New Roman" w:hAnsi="Times New Roman" w:cs="Times New Roman"/>
          <w:sz w:val="24"/>
          <w:szCs w:val="24"/>
        </w:rPr>
        <w:t>.</w:t>
      </w:r>
    </w:p>
    <w:p w14:paraId="27E6D914" w14:textId="4E9F8FFE" w:rsidR="008C071C" w:rsidRPr="003C1AFD" w:rsidRDefault="008C071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Mostly through improved communication, the building of a cooperative atmosphere, and continuous skill development, democratic leadership has various positive effects on team effectiveness. Including staff members in decision-making procedures increases their involvement as they feel more committed in results that represent their efforts (Robbins </w:t>
      </w:r>
      <w:r w:rsidR="0002165C" w:rsidRPr="003C1AFD">
        <w:rPr>
          <w:rFonts w:ascii="Times New Roman" w:hAnsi="Times New Roman" w:cs="Times New Roman"/>
          <w:sz w:val="24"/>
          <w:szCs w:val="24"/>
        </w:rPr>
        <w:t xml:space="preserve"> and </w:t>
      </w:r>
      <w:r w:rsidRPr="003C1AFD">
        <w:rPr>
          <w:rFonts w:ascii="Times New Roman" w:hAnsi="Times New Roman" w:cs="Times New Roman"/>
          <w:sz w:val="24"/>
          <w:szCs w:val="24"/>
        </w:rPr>
        <w:t xml:space="preserve">Judge, 2017). This inclusivity not only facilitates a free flow of information but also broadens views as team members from several functional areas may exchange expertise, therefore enhancing ideas and raising operational quality. Collective input, as the Human Relations journal notes, builds trust among coworkers and ties them around common goals, therefore strengthening the group's resilience against adversity. Furthermore, the democratic method </w:t>
      </w:r>
      <w:r w:rsidRPr="003C1AFD">
        <w:rPr>
          <w:rFonts w:ascii="Times New Roman" w:hAnsi="Times New Roman" w:cs="Times New Roman"/>
          <w:sz w:val="24"/>
          <w:szCs w:val="24"/>
        </w:rPr>
        <w:lastRenderedPageBreak/>
        <w:t xml:space="preserve">fosters skill development by pushing employees to take on new duties and develop confidence in fields beyond their purview (Rollinson et al., 2008). Through active participation in conversations and projects outside of regular work responsibilities, staff members may </w:t>
      </w:r>
      <w:r w:rsidR="0002165C" w:rsidRPr="003C1AFD">
        <w:rPr>
          <w:rFonts w:ascii="Times New Roman" w:hAnsi="Times New Roman" w:cs="Times New Roman"/>
          <w:sz w:val="24"/>
          <w:szCs w:val="24"/>
        </w:rPr>
        <w:t>improve</w:t>
      </w:r>
      <w:r w:rsidRPr="003C1AFD">
        <w:rPr>
          <w:rFonts w:ascii="Times New Roman" w:hAnsi="Times New Roman" w:cs="Times New Roman"/>
          <w:sz w:val="24"/>
          <w:szCs w:val="24"/>
        </w:rPr>
        <w:t xml:space="preserve"> critical thinking skills and acquire leadership qualities, therefore improving the general team performance. Notwithstanding these benefits, the democratic approach might hinder development when too much consultation extends the decision-making process, hence sometimes resulting in missed deadlines or lost chances (Buchanan </w:t>
      </w:r>
      <w:r w:rsidR="0002165C" w:rsidRPr="003C1AFD">
        <w:rPr>
          <w:rFonts w:ascii="Times New Roman" w:hAnsi="Times New Roman" w:cs="Times New Roman"/>
          <w:sz w:val="24"/>
          <w:szCs w:val="24"/>
        </w:rPr>
        <w:t>and</w:t>
      </w:r>
      <w:r w:rsidRPr="003C1AFD">
        <w:rPr>
          <w:rFonts w:ascii="Times New Roman" w:hAnsi="Times New Roman" w:cs="Times New Roman"/>
          <w:sz w:val="24"/>
          <w:szCs w:val="24"/>
        </w:rPr>
        <w:t xml:space="preserve"> Huczynski, 2007). For example, constantly asking every department in a hotel for time-sensitive guest service updates might cause delay in quick response. </w:t>
      </w:r>
      <w:proofErr w:type="spellStart"/>
      <w:r w:rsidRPr="003C1AFD">
        <w:rPr>
          <w:rFonts w:ascii="Times New Roman" w:hAnsi="Times New Roman" w:cs="Times New Roman"/>
          <w:sz w:val="24"/>
          <w:szCs w:val="24"/>
        </w:rPr>
        <w:t>Bloisi</w:t>
      </w:r>
      <w:proofErr w:type="spellEnd"/>
      <w:r w:rsidRPr="003C1AFD">
        <w:rPr>
          <w:rFonts w:ascii="Times New Roman" w:hAnsi="Times New Roman" w:cs="Times New Roman"/>
          <w:sz w:val="24"/>
          <w:szCs w:val="24"/>
        </w:rPr>
        <w:t xml:space="preserve"> et al. (2007) also point out another disadvantage: possible job confusion, in which case staff members could not know exactly their particular obligations, particularly in cases when a leader does not define the boundaries of collaborative contribution. This uncertainty can limit the clarity teams need to run efficiently by causing overlapping efforts and hence reduce productivity. Therefore, even if democratic leadership can enhance trust, creativity, and skill sets, it requires intentional limits to keep effective operations. </w:t>
      </w:r>
      <w:r w:rsidR="0002165C" w:rsidRPr="003C1AFD">
        <w:rPr>
          <w:rFonts w:ascii="Times New Roman" w:hAnsi="Times New Roman" w:cs="Times New Roman"/>
          <w:sz w:val="24"/>
          <w:szCs w:val="24"/>
        </w:rPr>
        <w:t xml:space="preserve">Developing </w:t>
      </w:r>
      <w:r w:rsidRPr="003C1AFD">
        <w:rPr>
          <w:rFonts w:ascii="Times New Roman" w:hAnsi="Times New Roman" w:cs="Times New Roman"/>
          <w:sz w:val="24"/>
          <w:szCs w:val="24"/>
        </w:rPr>
        <w:t>a high-performance team depends on juggling the requirement for unambiguous guidance with the need for broad involvement. Leaders who properly define roles and organise decision-making processes may maximise the advantages of the democratic approach and make sure that shared ownership does not compromise timely implementation</w:t>
      </w:r>
      <w:r w:rsidR="0002165C" w:rsidRPr="003C1AFD">
        <w:rPr>
          <w:rFonts w:ascii="Times New Roman" w:hAnsi="Times New Roman" w:cs="Times New Roman"/>
          <w:sz w:val="24"/>
          <w:szCs w:val="24"/>
        </w:rPr>
        <w:t xml:space="preserve"> (Rosing, Boer and </w:t>
      </w:r>
      <w:proofErr w:type="spellStart"/>
      <w:r w:rsidR="0002165C" w:rsidRPr="003C1AFD">
        <w:rPr>
          <w:rFonts w:ascii="Times New Roman" w:hAnsi="Times New Roman" w:cs="Times New Roman"/>
          <w:sz w:val="24"/>
          <w:szCs w:val="24"/>
        </w:rPr>
        <w:t>Buengeler</w:t>
      </w:r>
      <w:proofErr w:type="spellEnd"/>
      <w:r w:rsidR="0002165C" w:rsidRPr="003C1AFD">
        <w:rPr>
          <w:rFonts w:ascii="Times New Roman" w:hAnsi="Times New Roman" w:cs="Times New Roman"/>
          <w:sz w:val="24"/>
          <w:szCs w:val="24"/>
        </w:rPr>
        <w:t>, 2022)</w:t>
      </w:r>
      <w:r w:rsidRPr="003C1AFD">
        <w:rPr>
          <w:rFonts w:ascii="Times New Roman" w:hAnsi="Times New Roman" w:cs="Times New Roman"/>
          <w:sz w:val="24"/>
          <w:szCs w:val="24"/>
        </w:rPr>
        <w:t xml:space="preserve">. Senior management at a hotel could set monthly cross-departmental meetings wherein cleaning, front desk, and culinary staff suggest enhancements in services. Although this approach usually fosters interdepartmental cooperation, if not organised with </w:t>
      </w:r>
      <w:proofErr w:type="spellStart"/>
      <w:r w:rsidRPr="003C1AFD">
        <w:rPr>
          <w:rFonts w:ascii="Times New Roman" w:hAnsi="Times New Roman" w:cs="Times New Roman"/>
          <w:sz w:val="24"/>
          <w:szCs w:val="24"/>
        </w:rPr>
        <w:t>well defined</w:t>
      </w:r>
      <w:proofErr w:type="spellEnd"/>
      <w:r w:rsidRPr="003C1AFD">
        <w:rPr>
          <w:rFonts w:ascii="Times New Roman" w:hAnsi="Times New Roman" w:cs="Times New Roman"/>
          <w:sz w:val="24"/>
          <w:szCs w:val="24"/>
        </w:rPr>
        <w:t xml:space="preserve"> deadlines and allocated tasks it can potentially aggravate coordination problems. Maintaining a constantly better visitor experience and avoiding operational bottlenecks depend on careful balancing open feedback with fast action</w:t>
      </w:r>
      <w:r w:rsidR="0002165C" w:rsidRPr="003C1AFD">
        <w:rPr>
          <w:rFonts w:ascii="Times New Roman" w:hAnsi="Times New Roman" w:cs="Times New Roman"/>
          <w:sz w:val="24"/>
          <w:szCs w:val="24"/>
        </w:rPr>
        <w:t xml:space="preserve"> (Boddy, 2017)</w:t>
      </w:r>
      <w:r w:rsidRPr="003C1AFD">
        <w:rPr>
          <w:rFonts w:ascii="Times New Roman" w:hAnsi="Times New Roman" w:cs="Times New Roman"/>
          <w:sz w:val="24"/>
          <w:szCs w:val="24"/>
        </w:rPr>
        <w:t>. This emphasises the subtle character of democratic leadership.</w:t>
      </w:r>
    </w:p>
    <w:p w14:paraId="1C90D354" w14:textId="7B4A04D6" w:rsidR="008C071C" w:rsidRPr="003C1AFD" w:rsidRDefault="008C071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By encouraging empowerment and open channels of communication—both of which can result in increased work satisfaction and organisational commitment—democratic leadership frequently has a positive impact on staff morale. Arnold (2020) claims that by means of participatory decision-making, empowering staff members improves their sense of ownership and responsibility, hence raising engagement and motivation. In hospitality environments, this kind of empowerment might entail front-of-house employees offering suggestions for bettering client experiences, therefore supporting the conviction that every team member's voice counts. Furthermore, as the Learning Organisation magazine suggests, the existence of open feedback </w:t>
      </w:r>
      <w:r w:rsidRPr="003C1AFD">
        <w:rPr>
          <w:rFonts w:ascii="Times New Roman" w:hAnsi="Times New Roman" w:cs="Times New Roman"/>
          <w:sz w:val="24"/>
          <w:szCs w:val="24"/>
        </w:rPr>
        <w:lastRenderedPageBreak/>
        <w:t>systems promotes constant development and helps one to feel belonging. When hotel staff members see their recommendations accepted and carried out, they will probably feel appreciated, therefore strengthening the encouraging work atmosphere. Democratic leadership does, however, also provide difficulties that, if neglected, may lower employee morale. Armstrong (2021) warns that even in cases when people lack pertinent knowledge, the prospect of over-participation may unintentionally force people to provide feedback. This dynamic might cause anxiety as employees can question whether to keep silent for the sake of efficiency or help for inclusiveness. Furthermore, the possibility of inefficiency rises when several, often contradicting points of view prevent quick resolution of operational issues</w:t>
      </w:r>
      <w:r w:rsidR="0002165C" w:rsidRPr="003C1AFD">
        <w:rPr>
          <w:rFonts w:ascii="Times New Roman" w:hAnsi="Times New Roman" w:cs="Times New Roman"/>
          <w:sz w:val="24"/>
          <w:szCs w:val="24"/>
        </w:rPr>
        <w:t xml:space="preserve">. </w:t>
      </w:r>
      <w:r w:rsidRPr="003C1AFD">
        <w:rPr>
          <w:rFonts w:ascii="Times New Roman" w:hAnsi="Times New Roman" w:cs="Times New Roman"/>
          <w:sz w:val="24"/>
          <w:szCs w:val="24"/>
        </w:rPr>
        <w:t>In a hotel environment, lengthy debates over personnel rosters or marketing plans might squander money and aggravate departmental conflict. Mullins (2019) say that the general impact of democratic leadership on employee morale thus rests on finding a careful equilibrium. Although inclusive approaches usually foster better degrees of well-being and pleasure, they have to be driven by clearly defined limits and knowledge of possible congestion. Employees feel more unity and purpose when the process is organised and follows clear goals with open decision-making procedures. On the other hand, ineffective channelling of involvement could lead to stress, diluting of responsibility, and compromise of the advantages of a democratic approach. Still, regular training and leadership development initiatives can help to offset the drawbacks by providing staff members direction on when and how to engage successfully</w:t>
      </w:r>
      <w:r w:rsidR="0002165C" w:rsidRPr="003C1AFD">
        <w:rPr>
          <w:rFonts w:ascii="Times New Roman" w:hAnsi="Times New Roman" w:cs="Times New Roman"/>
          <w:sz w:val="24"/>
          <w:szCs w:val="24"/>
        </w:rPr>
        <w:t xml:space="preserve"> (Boddy, 2017)</w:t>
      </w:r>
      <w:r w:rsidRPr="003C1AFD">
        <w:rPr>
          <w:rFonts w:ascii="Times New Roman" w:hAnsi="Times New Roman" w:cs="Times New Roman"/>
          <w:sz w:val="24"/>
          <w:szCs w:val="24"/>
        </w:rPr>
        <w:t>. Regular seminars or coaching meetings help to define decision-making criteria so that staff members stay conscious of their roles and time limitations. Moreover, stressing responsibility for actions by assigning certain team leaders or setting quantifiable benchmarks helps to keep output and concentration high. Under such conditions, democratic leadership keeps raising moral standards without compromising practical effectiveness or forceful action</w:t>
      </w:r>
      <w:r w:rsidR="003C1AFD" w:rsidRPr="003C1AFD">
        <w:rPr>
          <w:rFonts w:ascii="Times New Roman" w:hAnsi="Times New Roman" w:cs="Times New Roman"/>
          <w:sz w:val="24"/>
          <w:szCs w:val="24"/>
        </w:rPr>
        <w:t xml:space="preserve"> (Kozlowski and Ilgen, 2020)</w:t>
      </w:r>
      <w:r w:rsidRPr="003C1AFD">
        <w:rPr>
          <w:rFonts w:ascii="Times New Roman" w:hAnsi="Times New Roman" w:cs="Times New Roman"/>
          <w:sz w:val="24"/>
          <w:szCs w:val="24"/>
        </w:rPr>
        <w:t xml:space="preserve">. </w:t>
      </w:r>
      <w:r w:rsidR="003C1AFD" w:rsidRPr="003C1AFD">
        <w:rPr>
          <w:rFonts w:ascii="Times New Roman" w:hAnsi="Times New Roman" w:cs="Times New Roman"/>
          <w:sz w:val="24"/>
          <w:szCs w:val="24"/>
        </w:rPr>
        <w:t>Prominent</w:t>
      </w:r>
      <w:r w:rsidRPr="003C1AFD">
        <w:rPr>
          <w:rFonts w:ascii="Times New Roman" w:hAnsi="Times New Roman" w:cs="Times New Roman"/>
          <w:sz w:val="24"/>
          <w:szCs w:val="24"/>
        </w:rPr>
        <w:t xml:space="preserve"> a balance between inclusive policies and pragmatic limitations guarantees employee satisfaction while organisational goals remain reachable and addressed.</w:t>
      </w:r>
    </w:p>
    <w:p w14:paraId="4A7F74A3" w14:textId="70B895A0" w:rsidR="008C071C" w:rsidRPr="003C1AFD" w:rsidRDefault="009A7F89"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Premier Inn in Leeds City Centre used a participative approach to daily task allocation in the mid-range segment of the United Kingdom's hotel market whereby front-desk representatives and housekeeping staff jointly discussed scheduling and resource distribution during weekly briefings</w:t>
      </w:r>
      <w:r w:rsidR="003C1AFD" w:rsidRPr="003C1AFD">
        <w:rPr>
          <w:rFonts w:ascii="Times New Roman" w:hAnsi="Times New Roman" w:cs="Times New Roman"/>
          <w:sz w:val="24"/>
          <w:szCs w:val="24"/>
        </w:rPr>
        <w:t xml:space="preserve">. </w:t>
      </w:r>
      <w:r w:rsidRPr="003C1AFD">
        <w:rPr>
          <w:rFonts w:ascii="Times New Roman" w:hAnsi="Times New Roman" w:cs="Times New Roman"/>
          <w:sz w:val="24"/>
          <w:szCs w:val="24"/>
        </w:rPr>
        <w:t>This system let every department share real-time challenges—such as unplanned guest arrivals or maintenance needs—as well as make decisions on ideal staffing levels</w:t>
      </w:r>
      <w:r w:rsidR="003C1AFD" w:rsidRPr="003C1AFD">
        <w:rPr>
          <w:rFonts w:ascii="Times New Roman" w:hAnsi="Times New Roman" w:cs="Times New Roman"/>
          <w:sz w:val="24"/>
          <w:szCs w:val="24"/>
        </w:rPr>
        <w:t xml:space="preserve"> (Tripadvisor, 2022)</w:t>
      </w:r>
      <w:r w:rsidRPr="003C1AFD">
        <w:rPr>
          <w:rFonts w:ascii="Times New Roman" w:hAnsi="Times New Roman" w:cs="Times New Roman"/>
          <w:sz w:val="24"/>
          <w:szCs w:val="24"/>
        </w:rPr>
        <w:t xml:space="preserve">. Practically, the participation of operational staff guaranteed task coherence, minimised duplication of effort, and raised general morale as staff members </w:t>
      </w:r>
      <w:r w:rsidRPr="003C1AFD">
        <w:rPr>
          <w:rFonts w:ascii="Times New Roman" w:hAnsi="Times New Roman" w:cs="Times New Roman"/>
          <w:sz w:val="24"/>
          <w:szCs w:val="24"/>
        </w:rPr>
        <w:lastRenderedPageBreak/>
        <w:t>witnessed concrete results from their ideas. More broadly, Hilton London Bankside provides a model of a worldwide chain implementing democratic approaches for significant policy changes, in line with Huczynski and Buchanan's (2019) focus on extensive stakeholder involvement. Before starting a sustainability project meant to cut single-use plastics, Hilton created cross-departmental teams including guest relations, food and beverage, and events management. Twice a week, these committees evaluated supplier options, developed staff communication plans, and produced training materials. Regular feedback meetings let staff members point up possible hazards, while assigned employee-led subcommittees worked on different topics like marketing slogans and environmentally appropriate packaging. Moreover, cooperative goal-setting was very helpful in strengthening a shared feeling of responsibility; every department set quantifiable waste-reducing objectives and reported monthly improvement. As guests often mentioned in online evaluations, this inclusive methodology not only enhanced staff ownership of the improvements but also associated with higher guest satisfaction. Just as importantly, lower staff turnover during this period indicated that workers felt value in helping to further more general environmental goals</w:t>
      </w:r>
      <w:r w:rsidR="003C1AFD" w:rsidRPr="003C1AFD">
        <w:rPr>
          <w:rFonts w:ascii="Times New Roman" w:hAnsi="Times New Roman" w:cs="Times New Roman"/>
          <w:sz w:val="24"/>
          <w:szCs w:val="24"/>
        </w:rPr>
        <w:t xml:space="preserve"> (Armstrong, 2012)</w:t>
      </w:r>
      <w:r w:rsidRPr="003C1AFD">
        <w:rPr>
          <w:rFonts w:ascii="Times New Roman" w:hAnsi="Times New Roman" w:cs="Times New Roman"/>
          <w:sz w:val="24"/>
          <w:szCs w:val="24"/>
        </w:rPr>
        <w:t>. Combining regular feedback sessions, employee-led committees, and cooperative goal-setting helped these properties show how democratic leadership may enhance operational coherence, boost morale, and provide noteworthy performance data</w:t>
      </w:r>
      <w:r w:rsidR="003C1AFD" w:rsidRPr="003C1AFD">
        <w:rPr>
          <w:rFonts w:ascii="Times New Roman" w:hAnsi="Times New Roman" w:cs="Times New Roman"/>
          <w:sz w:val="24"/>
          <w:szCs w:val="24"/>
        </w:rPr>
        <w:t xml:space="preserve"> (Boddy, 2017)</w:t>
      </w:r>
      <w:r w:rsidRPr="003C1AFD">
        <w:rPr>
          <w:rFonts w:ascii="Times New Roman" w:hAnsi="Times New Roman" w:cs="Times New Roman"/>
          <w:sz w:val="24"/>
          <w:szCs w:val="24"/>
        </w:rPr>
        <w:t>. Although the size and details differed between the mid-sized Premier Inn and the internationally known Hilton brand, both cases show how well participative models, when carefully implemented, allow hotels to leverage frontline insights and improve organisational resilience against changing industry expectations.</w:t>
      </w:r>
    </w:p>
    <w:p w14:paraId="6981653A" w14:textId="02439873" w:rsidR="009A7F89" w:rsidRPr="003C1AFD" w:rsidRDefault="009A7F89"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In conclusion, the examination of democratic leadership style in the framework of hospitality reveals that it may help to improve team performance and employee morale as well. Hotel managers may use front-line information to propel enhancements in service quality and operational outcomes by supporting open communication, teamwork, and shared accountability. Employees can also feel more responsible, which increases their drive and job happiness. Still, in fast-paced organisations specifically, long-standing decision-making and uncertainty regarding responsibilities can seriously compromise productivity. Real-world case studies from Premier Inn and Hilton London Bankside show the benefits of regular feedback meetings, employee-led committees, and group goal-setting practically. These strategies increase visitor happiness and lower worker turnover as well as build resilience and creativity. Although democratic leadership might not match every organisational culture, a well-balanced, </w:t>
      </w:r>
      <w:r w:rsidRPr="003C1AFD">
        <w:rPr>
          <w:rFonts w:ascii="Times New Roman" w:hAnsi="Times New Roman" w:cs="Times New Roman"/>
          <w:sz w:val="24"/>
          <w:szCs w:val="24"/>
        </w:rPr>
        <w:lastRenderedPageBreak/>
        <w:t>orderly approach can greatly improve general hospitality sector performance as well as staff engagement.</w:t>
      </w:r>
    </w:p>
    <w:p w14:paraId="5B353531" w14:textId="77777777" w:rsidR="009A7F89" w:rsidRDefault="009A7F89" w:rsidP="009A7F89">
      <w:pPr>
        <w:spacing w:line="360" w:lineRule="auto"/>
        <w:jc w:val="both"/>
        <w:rPr>
          <w:rFonts w:ascii="Times New Roman" w:hAnsi="Times New Roman" w:cs="Times New Roman"/>
          <w:sz w:val="24"/>
          <w:szCs w:val="24"/>
        </w:rPr>
      </w:pPr>
    </w:p>
    <w:p w14:paraId="6038B44B" w14:textId="77777777" w:rsidR="009A7F89" w:rsidRDefault="009A7F89" w:rsidP="009A7F89">
      <w:pPr>
        <w:spacing w:line="360" w:lineRule="auto"/>
        <w:jc w:val="both"/>
        <w:rPr>
          <w:rFonts w:ascii="Times New Roman" w:hAnsi="Times New Roman" w:cs="Times New Roman"/>
          <w:sz w:val="24"/>
          <w:szCs w:val="24"/>
        </w:rPr>
      </w:pPr>
    </w:p>
    <w:p w14:paraId="3CA960E5" w14:textId="77777777" w:rsidR="009A7F89" w:rsidRDefault="009A7F89" w:rsidP="009A7F89">
      <w:pPr>
        <w:spacing w:line="360" w:lineRule="auto"/>
        <w:jc w:val="both"/>
        <w:rPr>
          <w:rFonts w:ascii="Times New Roman" w:hAnsi="Times New Roman" w:cs="Times New Roman"/>
          <w:sz w:val="24"/>
          <w:szCs w:val="24"/>
        </w:rPr>
      </w:pPr>
    </w:p>
    <w:p w14:paraId="49AB355A" w14:textId="77777777" w:rsidR="009A7F89" w:rsidRDefault="009A7F89" w:rsidP="009A7F89">
      <w:pPr>
        <w:spacing w:line="360" w:lineRule="auto"/>
        <w:jc w:val="both"/>
        <w:rPr>
          <w:rFonts w:ascii="Times New Roman" w:hAnsi="Times New Roman" w:cs="Times New Roman"/>
          <w:sz w:val="24"/>
          <w:szCs w:val="24"/>
        </w:rPr>
      </w:pPr>
    </w:p>
    <w:p w14:paraId="26012910" w14:textId="77777777" w:rsidR="009A7F89" w:rsidRDefault="009A7F89" w:rsidP="009A7F89">
      <w:pPr>
        <w:spacing w:line="360" w:lineRule="auto"/>
        <w:jc w:val="both"/>
        <w:rPr>
          <w:rFonts w:ascii="Times New Roman" w:hAnsi="Times New Roman" w:cs="Times New Roman"/>
          <w:sz w:val="24"/>
          <w:szCs w:val="24"/>
        </w:rPr>
      </w:pPr>
    </w:p>
    <w:p w14:paraId="798BCB1E" w14:textId="77777777" w:rsidR="009A7F89" w:rsidRDefault="009A7F89" w:rsidP="009A7F89">
      <w:pPr>
        <w:spacing w:line="360" w:lineRule="auto"/>
        <w:jc w:val="both"/>
        <w:rPr>
          <w:rFonts w:ascii="Times New Roman" w:hAnsi="Times New Roman" w:cs="Times New Roman"/>
          <w:sz w:val="24"/>
          <w:szCs w:val="24"/>
        </w:rPr>
      </w:pPr>
    </w:p>
    <w:p w14:paraId="1F57DAAE" w14:textId="77777777" w:rsidR="009A7F89" w:rsidRDefault="009A7F89" w:rsidP="009A7F89">
      <w:pPr>
        <w:spacing w:line="360" w:lineRule="auto"/>
        <w:jc w:val="both"/>
        <w:rPr>
          <w:rFonts w:ascii="Times New Roman" w:hAnsi="Times New Roman" w:cs="Times New Roman"/>
          <w:sz w:val="24"/>
          <w:szCs w:val="24"/>
        </w:rPr>
      </w:pPr>
    </w:p>
    <w:p w14:paraId="5B5BD4C5" w14:textId="77777777" w:rsidR="009A7F89" w:rsidRDefault="009A7F89" w:rsidP="009A7F89">
      <w:pPr>
        <w:spacing w:line="360" w:lineRule="auto"/>
        <w:jc w:val="both"/>
        <w:rPr>
          <w:rFonts w:ascii="Times New Roman" w:hAnsi="Times New Roman" w:cs="Times New Roman"/>
          <w:sz w:val="24"/>
          <w:szCs w:val="24"/>
        </w:rPr>
      </w:pPr>
    </w:p>
    <w:p w14:paraId="7826C835" w14:textId="77777777" w:rsidR="009A7F89" w:rsidRDefault="009A7F89" w:rsidP="009A7F89">
      <w:pPr>
        <w:spacing w:line="360" w:lineRule="auto"/>
        <w:jc w:val="both"/>
        <w:rPr>
          <w:rFonts w:ascii="Times New Roman" w:hAnsi="Times New Roman" w:cs="Times New Roman"/>
          <w:sz w:val="24"/>
          <w:szCs w:val="24"/>
        </w:rPr>
      </w:pPr>
    </w:p>
    <w:p w14:paraId="3AD20F53" w14:textId="77777777" w:rsidR="009A7F89" w:rsidRDefault="009A7F89" w:rsidP="009A7F89">
      <w:pPr>
        <w:spacing w:line="360" w:lineRule="auto"/>
        <w:jc w:val="both"/>
        <w:rPr>
          <w:rFonts w:ascii="Times New Roman" w:hAnsi="Times New Roman" w:cs="Times New Roman"/>
          <w:sz w:val="24"/>
          <w:szCs w:val="24"/>
        </w:rPr>
      </w:pPr>
    </w:p>
    <w:p w14:paraId="2822717F" w14:textId="77777777" w:rsidR="009A7F89" w:rsidRDefault="009A7F89" w:rsidP="009A7F89">
      <w:pPr>
        <w:spacing w:line="360" w:lineRule="auto"/>
        <w:jc w:val="both"/>
        <w:rPr>
          <w:rFonts w:ascii="Times New Roman" w:hAnsi="Times New Roman" w:cs="Times New Roman"/>
          <w:sz w:val="24"/>
          <w:szCs w:val="24"/>
        </w:rPr>
      </w:pPr>
    </w:p>
    <w:p w14:paraId="6BE1F553" w14:textId="77777777" w:rsidR="009A7F89" w:rsidRDefault="009A7F89" w:rsidP="009A7F89">
      <w:pPr>
        <w:spacing w:line="360" w:lineRule="auto"/>
        <w:jc w:val="both"/>
        <w:rPr>
          <w:rFonts w:ascii="Times New Roman" w:hAnsi="Times New Roman" w:cs="Times New Roman"/>
          <w:sz w:val="24"/>
          <w:szCs w:val="24"/>
        </w:rPr>
      </w:pPr>
    </w:p>
    <w:p w14:paraId="08966097" w14:textId="77777777" w:rsidR="009A7F89" w:rsidRDefault="009A7F89" w:rsidP="009A7F89">
      <w:pPr>
        <w:spacing w:line="360" w:lineRule="auto"/>
        <w:jc w:val="both"/>
        <w:rPr>
          <w:rFonts w:ascii="Times New Roman" w:hAnsi="Times New Roman" w:cs="Times New Roman"/>
          <w:sz w:val="24"/>
          <w:szCs w:val="24"/>
        </w:rPr>
      </w:pPr>
    </w:p>
    <w:p w14:paraId="16D46403" w14:textId="77777777" w:rsidR="009A7F89" w:rsidRDefault="009A7F89" w:rsidP="009A7F89">
      <w:pPr>
        <w:spacing w:line="360" w:lineRule="auto"/>
        <w:jc w:val="both"/>
        <w:rPr>
          <w:rFonts w:ascii="Times New Roman" w:hAnsi="Times New Roman" w:cs="Times New Roman"/>
          <w:sz w:val="24"/>
          <w:szCs w:val="24"/>
        </w:rPr>
      </w:pPr>
    </w:p>
    <w:p w14:paraId="3BF55DE3" w14:textId="77777777" w:rsidR="009A7F89" w:rsidRDefault="009A7F89" w:rsidP="009A7F89">
      <w:pPr>
        <w:spacing w:line="360" w:lineRule="auto"/>
        <w:jc w:val="both"/>
        <w:rPr>
          <w:rFonts w:ascii="Times New Roman" w:hAnsi="Times New Roman" w:cs="Times New Roman"/>
          <w:sz w:val="24"/>
          <w:szCs w:val="24"/>
        </w:rPr>
      </w:pPr>
    </w:p>
    <w:p w14:paraId="0C8A6B33" w14:textId="77777777" w:rsidR="009A7F89" w:rsidRDefault="009A7F89" w:rsidP="009A7F89">
      <w:pPr>
        <w:spacing w:line="360" w:lineRule="auto"/>
        <w:jc w:val="both"/>
        <w:rPr>
          <w:rFonts w:ascii="Times New Roman" w:hAnsi="Times New Roman" w:cs="Times New Roman"/>
          <w:sz w:val="24"/>
          <w:szCs w:val="24"/>
        </w:rPr>
      </w:pPr>
    </w:p>
    <w:p w14:paraId="57F6D2F6" w14:textId="77777777" w:rsidR="009A7F89" w:rsidRDefault="009A7F89" w:rsidP="009A7F89">
      <w:pPr>
        <w:spacing w:line="360" w:lineRule="auto"/>
        <w:jc w:val="both"/>
        <w:rPr>
          <w:rFonts w:ascii="Times New Roman" w:hAnsi="Times New Roman" w:cs="Times New Roman"/>
          <w:sz w:val="24"/>
          <w:szCs w:val="24"/>
        </w:rPr>
      </w:pPr>
    </w:p>
    <w:p w14:paraId="5722C8E8" w14:textId="77777777" w:rsidR="009A7F89" w:rsidRDefault="009A7F89" w:rsidP="009A7F89">
      <w:pPr>
        <w:spacing w:line="360" w:lineRule="auto"/>
        <w:jc w:val="both"/>
        <w:rPr>
          <w:rFonts w:ascii="Times New Roman" w:hAnsi="Times New Roman" w:cs="Times New Roman"/>
          <w:sz w:val="24"/>
          <w:szCs w:val="24"/>
        </w:rPr>
      </w:pPr>
    </w:p>
    <w:p w14:paraId="1B6615FE" w14:textId="77777777" w:rsidR="009A7F89" w:rsidRDefault="009A7F89" w:rsidP="009A7F89">
      <w:pPr>
        <w:spacing w:line="360" w:lineRule="auto"/>
        <w:jc w:val="both"/>
        <w:rPr>
          <w:rFonts w:ascii="Times New Roman" w:hAnsi="Times New Roman" w:cs="Times New Roman"/>
          <w:sz w:val="24"/>
          <w:szCs w:val="24"/>
        </w:rPr>
      </w:pPr>
    </w:p>
    <w:p w14:paraId="1BAB8EC6" w14:textId="77777777" w:rsidR="0002165C" w:rsidRDefault="0002165C" w:rsidP="009A7F89">
      <w:pPr>
        <w:spacing w:line="360" w:lineRule="auto"/>
        <w:jc w:val="both"/>
        <w:rPr>
          <w:rFonts w:ascii="Times New Roman" w:hAnsi="Times New Roman" w:cs="Times New Roman"/>
          <w:sz w:val="24"/>
          <w:szCs w:val="24"/>
        </w:rPr>
      </w:pPr>
    </w:p>
    <w:p w14:paraId="6D8C5235" w14:textId="27EA29FB" w:rsidR="009A7F89" w:rsidRPr="003C1AFD" w:rsidRDefault="009A7F89" w:rsidP="003C1AFD">
      <w:pPr>
        <w:spacing w:line="360" w:lineRule="auto"/>
        <w:jc w:val="both"/>
        <w:rPr>
          <w:rFonts w:ascii="Times New Roman" w:hAnsi="Times New Roman" w:cs="Times New Roman"/>
          <w:b/>
          <w:bCs/>
          <w:sz w:val="24"/>
          <w:szCs w:val="24"/>
        </w:rPr>
      </w:pPr>
      <w:r w:rsidRPr="003C1AFD">
        <w:rPr>
          <w:rFonts w:ascii="Times New Roman" w:hAnsi="Times New Roman" w:cs="Times New Roman"/>
          <w:b/>
          <w:bCs/>
          <w:sz w:val="24"/>
          <w:szCs w:val="24"/>
        </w:rPr>
        <w:t>References</w:t>
      </w:r>
    </w:p>
    <w:p w14:paraId="79679E77" w14:textId="77777777" w:rsidR="000E5387" w:rsidRPr="003C1AFD" w:rsidRDefault="000E5387"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Adair, J. (2009) The Inspirational Leader (2nd Ed), London: Kogan Page </w:t>
      </w:r>
    </w:p>
    <w:p w14:paraId="5A502A33" w14:textId="39C5EED1" w:rsidR="000E5387" w:rsidRPr="003C1AFD" w:rsidRDefault="000E5387"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lastRenderedPageBreak/>
        <w:t xml:space="preserve">Armstrong, M. (2012) Armstrong’s Handbook of Management and Leadership (3rd Ed), London: Kogan Page. </w:t>
      </w:r>
    </w:p>
    <w:p w14:paraId="2ABFB21A" w14:textId="6965D2CF" w:rsidR="0002165C" w:rsidRPr="003C1AFD" w:rsidRDefault="0002165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Armstong, M. (2021) Armstrong's handbook of performance management (7th Ed), London: Kogan Page</w:t>
      </w:r>
    </w:p>
    <w:p w14:paraId="19624E97" w14:textId="5E4D76A0" w:rsidR="0002165C" w:rsidRPr="003C1AFD" w:rsidRDefault="0002165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Arnold, J. (2020) Work Psychology (7th edition) Harlow: Pearson Education Limited.</w:t>
      </w:r>
    </w:p>
    <w:p w14:paraId="5C785FE0" w14:textId="5EBB80FC" w:rsidR="00781DF5" w:rsidRPr="003C1AFD" w:rsidRDefault="00781DF5"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Blair-Stevens, C., Reynolds, L. and Christopoulos, A., 2010. Behavioural theory: Understanding the key influences on human </w:t>
      </w:r>
      <w:proofErr w:type="spellStart"/>
      <w:r w:rsidRPr="003C1AFD">
        <w:rPr>
          <w:rFonts w:ascii="Times New Roman" w:hAnsi="Times New Roman" w:cs="Times New Roman"/>
          <w:sz w:val="24"/>
          <w:szCs w:val="24"/>
        </w:rPr>
        <w:t>behavior</w:t>
      </w:r>
      <w:proofErr w:type="spellEnd"/>
      <w:r w:rsidRPr="003C1AFD">
        <w:rPr>
          <w:rFonts w:ascii="Times New Roman" w:hAnsi="Times New Roman" w:cs="Times New Roman"/>
          <w:sz w:val="24"/>
          <w:szCs w:val="24"/>
        </w:rPr>
        <w:t xml:space="preserve">. Social marketing and public health: Theory and practice, pp.45-65. </w:t>
      </w:r>
    </w:p>
    <w:p w14:paraId="3BBA5E00" w14:textId="4BF4D2DE" w:rsidR="000E5387" w:rsidRPr="003C1AFD" w:rsidRDefault="000E5387" w:rsidP="003C1AFD">
      <w:pPr>
        <w:spacing w:line="360" w:lineRule="auto"/>
        <w:jc w:val="both"/>
        <w:rPr>
          <w:rFonts w:ascii="Times New Roman" w:hAnsi="Times New Roman" w:cs="Times New Roman"/>
          <w:sz w:val="24"/>
          <w:szCs w:val="24"/>
        </w:rPr>
      </w:pPr>
      <w:proofErr w:type="spellStart"/>
      <w:r w:rsidRPr="003C1AFD">
        <w:rPr>
          <w:rFonts w:ascii="Times New Roman" w:hAnsi="Times New Roman" w:cs="Times New Roman"/>
          <w:sz w:val="24"/>
          <w:szCs w:val="24"/>
        </w:rPr>
        <w:t>Bloisi</w:t>
      </w:r>
      <w:proofErr w:type="spellEnd"/>
      <w:r w:rsidRPr="003C1AFD">
        <w:rPr>
          <w:rFonts w:ascii="Times New Roman" w:hAnsi="Times New Roman" w:cs="Times New Roman"/>
          <w:sz w:val="24"/>
          <w:szCs w:val="24"/>
        </w:rPr>
        <w:t>, W. et al (2007) Management and Organisational Behaviour, (2nd edition) Maidenhead: McGraw-Hill.</w:t>
      </w:r>
    </w:p>
    <w:p w14:paraId="43A51907" w14:textId="3EAE2C33" w:rsidR="0002165C" w:rsidRPr="003C1AFD" w:rsidRDefault="0002165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Boddy, D. (2017) Management: An Introduction (7th Ed), Harlow, Pearson</w:t>
      </w:r>
    </w:p>
    <w:p w14:paraId="48E48352" w14:textId="1BB4FF88" w:rsidR="0002165C" w:rsidRPr="003C1AFD" w:rsidRDefault="0002165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Buchanan, D. And Huczynski, A. (2007) Organisational Behaviour: An Introductory Text (6th edition), Harlow: Prentice Hall.</w:t>
      </w:r>
    </w:p>
    <w:p w14:paraId="16BCC9C8" w14:textId="54AC19FF" w:rsidR="0002165C" w:rsidRPr="003C1AFD" w:rsidRDefault="0002165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Hilton, S.K., </w:t>
      </w:r>
      <w:proofErr w:type="spellStart"/>
      <w:r w:rsidRPr="003C1AFD">
        <w:rPr>
          <w:rFonts w:ascii="Times New Roman" w:hAnsi="Times New Roman" w:cs="Times New Roman"/>
          <w:sz w:val="24"/>
          <w:szCs w:val="24"/>
        </w:rPr>
        <w:t>Arkorful</w:t>
      </w:r>
      <w:proofErr w:type="spellEnd"/>
      <w:r w:rsidRPr="003C1AFD">
        <w:rPr>
          <w:rFonts w:ascii="Times New Roman" w:hAnsi="Times New Roman" w:cs="Times New Roman"/>
          <w:sz w:val="24"/>
          <w:szCs w:val="24"/>
        </w:rPr>
        <w:t>, H. and Martins, A., 2021. Democratic leadership and organizational performance: the moderating effect of contingent reward. Management Research Review, 44(7), pp.1042-1058.</w:t>
      </w:r>
    </w:p>
    <w:p w14:paraId="1D2722F5" w14:textId="123027ED" w:rsidR="00781DF5" w:rsidRPr="003C1AFD" w:rsidRDefault="00781DF5"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Holloway, J.C. and Humphreys, C., 2022. The business of tourism.</w:t>
      </w:r>
    </w:p>
    <w:p w14:paraId="223BAAA6" w14:textId="3FFA7045" w:rsidR="000E5387" w:rsidRPr="003C1AFD" w:rsidRDefault="000E5387"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Huczynski, A. and Buchanan, D. (2019) Organisational Behaviour (10th Ed), Harlow: Pearson</w:t>
      </w:r>
    </w:p>
    <w:p w14:paraId="7284F817" w14:textId="7D3B606F" w:rsidR="000E5387" w:rsidRPr="003C1AFD" w:rsidRDefault="000E5387"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King, D. and Lawley, S., 2022. Organizational behaviour. Oxford University Press.</w:t>
      </w:r>
    </w:p>
    <w:p w14:paraId="1904E837" w14:textId="50611D1C" w:rsidR="003C1AFD" w:rsidRPr="003C1AFD" w:rsidRDefault="003C1AFD"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Kozlowski, S.W.J. and Ilgen, D.R. (2020). Enhancing the Effectiveness of Work Groups and Teams. Psychological Science in the Public Interest, [online] 7(3), pp.77–124. </w:t>
      </w:r>
      <w:proofErr w:type="spellStart"/>
      <w:r w:rsidRPr="003C1AFD">
        <w:rPr>
          <w:rFonts w:ascii="Times New Roman" w:hAnsi="Times New Roman" w:cs="Times New Roman"/>
          <w:sz w:val="24"/>
          <w:szCs w:val="24"/>
        </w:rPr>
        <w:t>doi:https</w:t>
      </w:r>
      <w:proofErr w:type="spellEnd"/>
      <w:r w:rsidRPr="003C1AFD">
        <w:rPr>
          <w:rFonts w:ascii="Times New Roman" w:hAnsi="Times New Roman" w:cs="Times New Roman"/>
          <w:sz w:val="24"/>
          <w:szCs w:val="24"/>
        </w:rPr>
        <w:t>://doi.org/10.1111/j.1529-1006.2006.00030.x.</w:t>
      </w:r>
    </w:p>
    <w:p w14:paraId="5329A510" w14:textId="02238AD5" w:rsidR="00781DF5" w:rsidRPr="003C1AFD" w:rsidRDefault="00781DF5"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Mullins, L (2019) Organisational Behaviour in the Workplace (12th edition) Harlow: Pearson</w:t>
      </w:r>
    </w:p>
    <w:p w14:paraId="2C8DCB91" w14:textId="572293BF" w:rsidR="00781DF5" w:rsidRPr="003C1AFD" w:rsidRDefault="00781DF5"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Mullins, L </w:t>
      </w:r>
      <w:r w:rsidR="000E5387" w:rsidRPr="003C1AFD">
        <w:rPr>
          <w:rFonts w:ascii="Times New Roman" w:hAnsi="Times New Roman" w:cs="Times New Roman"/>
          <w:sz w:val="24"/>
          <w:szCs w:val="24"/>
        </w:rPr>
        <w:t xml:space="preserve">and </w:t>
      </w:r>
      <w:r w:rsidRPr="003C1AFD">
        <w:rPr>
          <w:rFonts w:ascii="Times New Roman" w:hAnsi="Times New Roman" w:cs="Times New Roman"/>
          <w:sz w:val="24"/>
          <w:szCs w:val="24"/>
        </w:rPr>
        <w:t>Dosser, P. (2013) Hospitality Management and Organisational Behaviour (5th Ed) Harlow, Pearson.</w:t>
      </w:r>
    </w:p>
    <w:p w14:paraId="695371E8" w14:textId="69899D1D" w:rsidR="000E5387" w:rsidRPr="003C1AFD" w:rsidRDefault="000E5387"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Mullins, L. (2023) Management and Organisational Behaviour (13th edition) Harlow: Pearson</w:t>
      </w:r>
    </w:p>
    <w:p w14:paraId="4B8D2E80" w14:textId="3A4EDA5C" w:rsidR="000E5387" w:rsidRPr="003C1AFD" w:rsidRDefault="000E5387"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Robbins, S. </w:t>
      </w:r>
      <w:r w:rsidR="0002165C" w:rsidRPr="003C1AFD">
        <w:rPr>
          <w:rFonts w:ascii="Times New Roman" w:hAnsi="Times New Roman" w:cs="Times New Roman"/>
          <w:sz w:val="24"/>
          <w:szCs w:val="24"/>
        </w:rPr>
        <w:t xml:space="preserve">and </w:t>
      </w:r>
      <w:r w:rsidRPr="003C1AFD">
        <w:rPr>
          <w:rFonts w:ascii="Times New Roman" w:hAnsi="Times New Roman" w:cs="Times New Roman"/>
          <w:sz w:val="24"/>
          <w:szCs w:val="24"/>
        </w:rPr>
        <w:t>J u d g e (2017) Organizational Behaviour (17th edition) Harlow: Pearson Education Limited.</w:t>
      </w:r>
    </w:p>
    <w:p w14:paraId="0CF97B34" w14:textId="2E5F8A9B" w:rsidR="0002165C" w:rsidRPr="003C1AFD" w:rsidRDefault="0002165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lastRenderedPageBreak/>
        <w:t>Rollinson, D. et al (2008 ) Organisational Behaviour and Analysis (4th edition) Harlow: Addison-Wesley Longman.</w:t>
      </w:r>
    </w:p>
    <w:p w14:paraId="241C4583" w14:textId="3D5FB2FB" w:rsidR="0002165C" w:rsidRPr="003C1AFD" w:rsidRDefault="0002165C"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Rosing, F., Boer, D. and </w:t>
      </w:r>
      <w:proofErr w:type="spellStart"/>
      <w:r w:rsidRPr="003C1AFD">
        <w:rPr>
          <w:rFonts w:ascii="Times New Roman" w:hAnsi="Times New Roman" w:cs="Times New Roman"/>
          <w:sz w:val="24"/>
          <w:szCs w:val="24"/>
        </w:rPr>
        <w:t>Buengeler</w:t>
      </w:r>
      <w:proofErr w:type="spellEnd"/>
      <w:r w:rsidRPr="003C1AFD">
        <w:rPr>
          <w:rFonts w:ascii="Times New Roman" w:hAnsi="Times New Roman" w:cs="Times New Roman"/>
          <w:sz w:val="24"/>
          <w:szCs w:val="24"/>
        </w:rPr>
        <w:t xml:space="preserve">, C. (2022). When Timing Is key: How Autocratic and Democratic Leadership Relate to Follower Trust in Emergency Contexts. Frontiers in Psychology, 13(904605), pp.1–18. </w:t>
      </w:r>
      <w:proofErr w:type="spellStart"/>
      <w:r w:rsidRPr="003C1AFD">
        <w:rPr>
          <w:rFonts w:ascii="Times New Roman" w:hAnsi="Times New Roman" w:cs="Times New Roman"/>
          <w:sz w:val="24"/>
          <w:szCs w:val="24"/>
        </w:rPr>
        <w:t>doi:https</w:t>
      </w:r>
      <w:proofErr w:type="spellEnd"/>
      <w:r w:rsidRPr="003C1AFD">
        <w:rPr>
          <w:rFonts w:ascii="Times New Roman" w:hAnsi="Times New Roman" w:cs="Times New Roman"/>
          <w:sz w:val="24"/>
          <w:szCs w:val="24"/>
        </w:rPr>
        <w:t>://doi.org/10.3389/fpsyg.2022.904605.</w:t>
      </w:r>
    </w:p>
    <w:p w14:paraId="4148D4A9" w14:textId="7F232B17" w:rsidR="00781DF5" w:rsidRPr="003C1AFD" w:rsidRDefault="00781DF5"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 xml:space="preserve">Tett, R.P., Toich, M.J. and </w:t>
      </w:r>
      <w:proofErr w:type="spellStart"/>
      <w:r w:rsidRPr="003C1AFD">
        <w:rPr>
          <w:rFonts w:ascii="Times New Roman" w:hAnsi="Times New Roman" w:cs="Times New Roman"/>
          <w:sz w:val="24"/>
          <w:szCs w:val="24"/>
        </w:rPr>
        <w:t>Ozkum</w:t>
      </w:r>
      <w:proofErr w:type="spellEnd"/>
      <w:r w:rsidRPr="003C1AFD">
        <w:rPr>
          <w:rFonts w:ascii="Times New Roman" w:hAnsi="Times New Roman" w:cs="Times New Roman"/>
          <w:sz w:val="24"/>
          <w:szCs w:val="24"/>
        </w:rPr>
        <w:t xml:space="preserve">, S.B., 2021. Trait activation theory: A review of the literature and applications to five lines of personality dynamics research. Annual Review of Organizational Psychology and Organizational </w:t>
      </w:r>
      <w:proofErr w:type="spellStart"/>
      <w:r w:rsidRPr="003C1AFD">
        <w:rPr>
          <w:rFonts w:ascii="Times New Roman" w:hAnsi="Times New Roman" w:cs="Times New Roman"/>
          <w:sz w:val="24"/>
          <w:szCs w:val="24"/>
        </w:rPr>
        <w:t>Behavior</w:t>
      </w:r>
      <w:proofErr w:type="spellEnd"/>
      <w:r w:rsidRPr="003C1AFD">
        <w:rPr>
          <w:rFonts w:ascii="Times New Roman" w:hAnsi="Times New Roman" w:cs="Times New Roman"/>
          <w:sz w:val="24"/>
          <w:szCs w:val="24"/>
        </w:rPr>
        <w:t>, 8(1), pp.199-233.</w:t>
      </w:r>
    </w:p>
    <w:p w14:paraId="34B13685" w14:textId="380057D0" w:rsidR="003C1AFD" w:rsidRPr="003C1AFD" w:rsidRDefault="003C1AFD" w:rsidP="003C1AFD">
      <w:pPr>
        <w:spacing w:line="360" w:lineRule="auto"/>
        <w:jc w:val="both"/>
        <w:rPr>
          <w:rFonts w:ascii="Times New Roman" w:hAnsi="Times New Roman" w:cs="Times New Roman"/>
          <w:sz w:val="24"/>
          <w:szCs w:val="24"/>
        </w:rPr>
      </w:pPr>
      <w:r w:rsidRPr="003C1AFD">
        <w:rPr>
          <w:rFonts w:ascii="Times New Roman" w:hAnsi="Times New Roman" w:cs="Times New Roman"/>
          <w:sz w:val="24"/>
          <w:szCs w:val="24"/>
        </w:rPr>
        <w:t>Tripadvisor (2022). Excellent stay. [online] Tripadvisor.co.uk. Available at: https://www.tripadvisor.co.uk/ShowUserReviews-g186411-d12245087-r852065156-Premier_Inn_Leeds_City_Centre_Whitehall_Road_hotel-Leeds_West_Yorkshire_England.html [Accessed 1 Feb. 2025].</w:t>
      </w:r>
    </w:p>
    <w:p w14:paraId="0D855FF1" w14:textId="77777777" w:rsidR="003C1AFD" w:rsidRPr="003C1AFD" w:rsidRDefault="003C1AFD" w:rsidP="003C1AFD">
      <w:pPr>
        <w:spacing w:line="360" w:lineRule="auto"/>
        <w:jc w:val="both"/>
        <w:rPr>
          <w:rFonts w:ascii="Times New Roman" w:hAnsi="Times New Roman" w:cs="Times New Roman"/>
          <w:sz w:val="24"/>
          <w:szCs w:val="24"/>
        </w:rPr>
      </w:pPr>
    </w:p>
    <w:p w14:paraId="02EAF202" w14:textId="50BE48F0" w:rsidR="003C1AFD" w:rsidRPr="0002165C" w:rsidRDefault="003C1AFD" w:rsidP="003C1AFD">
      <w:pPr>
        <w:spacing w:line="360" w:lineRule="auto"/>
        <w:jc w:val="both"/>
        <w:rPr>
          <w:rFonts w:ascii="Times New Roman" w:hAnsi="Times New Roman" w:cs="Times New Roman"/>
          <w:sz w:val="24"/>
          <w:szCs w:val="24"/>
        </w:rPr>
      </w:pPr>
      <w:r w:rsidRPr="003C1AFD">
        <w:rPr>
          <w:rFonts w:ascii="Times New Roman" w:hAnsi="Times New Roman" w:cs="Times New Roman" w:hint="cs"/>
          <w:sz w:val="24"/>
          <w:szCs w:val="24"/>
        </w:rPr>
        <w:t>‌</w:t>
      </w:r>
    </w:p>
    <w:sectPr w:rsidR="003C1AFD" w:rsidRPr="0002165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430BF" w14:textId="77777777" w:rsidR="00BF36C2" w:rsidRDefault="00BF36C2" w:rsidP="00F14A1A">
      <w:pPr>
        <w:spacing w:after="0" w:line="240" w:lineRule="auto"/>
      </w:pPr>
      <w:r>
        <w:separator/>
      </w:r>
    </w:p>
  </w:endnote>
  <w:endnote w:type="continuationSeparator" w:id="0">
    <w:p w14:paraId="2DEEEE9D" w14:textId="77777777" w:rsidR="00BF36C2" w:rsidRDefault="00BF36C2" w:rsidP="00F14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976349"/>
      <w:docPartObj>
        <w:docPartGallery w:val="Page Numbers (Bottom of Page)"/>
        <w:docPartUnique/>
      </w:docPartObj>
    </w:sdtPr>
    <w:sdtEndPr>
      <w:rPr>
        <w:noProof/>
      </w:rPr>
    </w:sdtEndPr>
    <w:sdtContent>
      <w:p w14:paraId="69EB9237" w14:textId="172D1962" w:rsidR="00F14A1A" w:rsidRDefault="00F14A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D75840" w14:textId="77777777" w:rsidR="00F14A1A" w:rsidRDefault="00F14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99172" w14:textId="77777777" w:rsidR="00BF36C2" w:rsidRDefault="00BF36C2" w:rsidP="00F14A1A">
      <w:pPr>
        <w:spacing w:after="0" w:line="240" w:lineRule="auto"/>
      </w:pPr>
      <w:r>
        <w:separator/>
      </w:r>
    </w:p>
  </w:footnote>
  <w:footnote w:type="continuationSeparator" w:id="0">
    <w:p w14:paraId="5CA7DDE4" w14:textId="77777777" w:rsidR="00BF36C2" w:rsidRDefault="00BF36C2" w:rsidP="00F14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BB3614"/>
    <w:multiLevelType w:val="hybridMultilevel"/>
    <w:tmpl w:val="D122B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D9022E"/>
    <w:multiLevelType w:val="hybridMultilevel"/>
    <w:tmpl w:val="A1F26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812600">
    <w:abstractNumId w:val="0"/>
  </w:num>
  <w:num w:numId="2" w16cid:durableId="146235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A1A"/>
    <w:rsid w:val="0002165C"/>
    <w:rsid w:val="000D25EF"/>
    <w:rsid w:val="000E5387"/>
    <w:rsid w:val="00162865"/>
    <w:rsid w:val="003322EE"/>
    <w:rsid w:val="003C1AFD"/>
    <w:rsid w:val="00781DF5"/>
    <w:rsid w:val="007B0CC3"/>
    <w:rsid w:val="008C071C"/>
    <w:rsid w:val="009317F6"/>
    <w:rsid w:val="009754FE"/>
    <w:rsid w:val="009A7F89"/>
    <w:rsid w:val="00A1517E"/>
    <w:rsid w:val="00AA0276"/>
    <w:rsid w:val="00B151A8"/>
    <w:rsid w:val="00BF36C2"/>
    <w:rsid w:val="00C82D1F"/>
    <w:rsid w:val="00CB4D8A"/>
    <w:rsid w:val="00F1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33FCE"/>
  <w15:chartTrackingRefBased/>
  <w15:docId w15:val="{DD210D9C-30BD-4A81-8913-CF63162E7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F14A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A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A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A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A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A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A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A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F14A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A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A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A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A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A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A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A1A"/>
    <w:rPr>
      <w:rFonts w:eastAsiaTheme="majorEastAsia" w:cstheme="majorBidi"/>
      <w:color w:val="272727" w:themeColor="text1" w:themeTint="D8"/>
    </w:rPr>
  </w:style>
  <w:style w:type="paragraph" w:styleId="Title">
    <w:name w:val="Title"/>
    <w:basedOn w:val="Normal"/>
    <w:next w:val="Normal"/>
    <w:link w:val="TitleChar"/>
    <w:uiPriority w:val="10"/>
    <w:qFormat/>
    <w:rsid w:val="00F14A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A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A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A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A1A"/>
    <w:pPr>
      <w:spacing w:before="160"/>
      <w:jc w:val="center"/>
    </w:pPr>
    <w:rPr>
      <w:i/>
      <w:iCs/>
      <w:color w:val="404040" w:themeColor="text1" w:themeTint="BF"/>
    </w:rPr>
  </w:style>
  <w:style w:type="character" w:customStyle="1" w:styleId="QuoteChar">
    <w:name w:val="Quote Char"/>
    <w:basedOn w:val="DefaultParagraphFont"/>
    <w:link w:val="Quote"/>
    <w:uiPriority w:val="29"/>
    <w:rsid w:val="00F14A1A"/>
    <w:rPr>
      <w:i/>
      <w:iCs/>
      <w:color w:val="404040" w:themeColor="text1" w:themeTint="BF"/>
    </w:rPr>
  </w:style>
  <w:style w:type="paragraph" w:styleId="ListParagraph">
    <w:name w:val="List Paragraph"/>
    <w:basedOn w:val="Normal"/>
    <w:uiPriority w:val="34"/>
    <w:qFormat/>
    <w:rsid w:val="00F14A1A"/>
    <w:pPr>
      <w:ind w:left="720"/>
      <w:contextualSpacing/>
    </w:pPr>
  </w:style>
  <w:style w:type="character" w:styleId="IntenseEmphasis">
    <w:name w:val="Intense Emphasis"/>
    <w:basedOn w:val="DefaultParagraphFont"/>
    <w:uiPriority w:val="21"/>
    <w:qFormat/>
    <w:rsid w:val="00F14A1A"/>
    <w:rPr>
      <w:i/>
      <w:iCs/>
      <w:color w:val="0F4761" w:themeColor="accent1" w:themeShade="BF"/>
    </w:rPr>
  </w:style>
  <w:style w:type="paragraph" w:styleId="IntenseQuote">
    <w:name w:val="Intense Quote"/>
    <w:basedOn w:val="Normal"/>
    <w:next w:val="Normal"/>
    <w:link w:val="IntenseQuoteChar"/>
    <w:uiPriority w:val="30"/>
    <w:qFormat/>
    <w:rsid w:val="00F14A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A1A"/>
    <w:rPr>
      <w:i/>
      <w:iCs/>
      <w:color w:val="0F4761" w:themeColor="accent1" w:themeShade="BF"/>
    </w:rPr>
  </w:style>
  <w:style w:type="character" w:styleId="IntenseReference">
    <w:name w:val="Intense Reference"/>
    <w:basedOn w:val="DefaultParagraphFont"/>
    <w:uiPriority w:val="32"/>
    <w:qFormat/>
    <w:rsid w:val="00F14A1A"/>
    <w:rPr>
      <w:b/>
      <w:bCs/>
      <w:smallCaps/>
      <w:color w:val="0F4761" w:themeColor="accent1" w:themeShade="BF"/>
      <w:spacing w:val="5"/>
    </w:rPr>
  </w:style>
  <w:style w:type="paragraph" w:styleId="Header">
    <w:name w:val="header"/>
    <w:basedOn w:val="Normal"/>
    <w:link w:val="HeaderChar"/>
    <w:uiPriority w:val="99"/>
    <w:unhideWhenUsed/>
    <w:rsid w:val="00F14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A1A"/>
  </w:style>
  <w:style w:type="paragraph" w:styleId="Footer">
    <w:name w:val="footer"/>
    <w:basedOn w:val="Normal"/>
    <w:link w:val="FooterChar"/>
    <w:uiPriority w:val="99"/>
    <w:unhideWhenUsed/>
    <w:rsid w:val="00F14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2708</Words>
  <Characters>15438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 Buture</cp:lastModifiedBy>
  <cp:revision>6</cp:revision>
  <dcterms:created xsi:type="dcterms:W3CDTF">2025-02-07T15:41:00Z</dcterms:created>
  <dcterms:modified xsi:type="dcterms:W3CDTF">2025-02-08T16:00:00Z</dcterms:modified>
</cp:coreProperties>
</file>