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1911145863"/>
        <w:docPartObj>
          <w:docPartGallery w:val="Cover Pages"/>
          <w:docPartUnique/>
        </w:docPartObj>
      </w:sdtPr>
      <w:sdtEndPr>
        <w:rPr>
          <w:caps/>
          <w:color w:val="4472C4" w:themeColor="accent1"/>
          <w:sz w:val="64"/>
          <w:szCs w:val="64"/>
        </w:rPr>
      </w:sdtEndPr>
      <w:sdtContent>
        <w:p w:rsidR="00405963" w:rsidRPr="00405963" w:rsidRDefault="00405963">
          <w:r>
            <w:rPr>
              <w:noProof/>
            </w:rPr>
            <mc:AlternateContent>
              <mc:Choice Requires="wps">
                <w:drawing>
                  <wp:anchor distT="0" distB="0" distL="114300" distR="114300" simplePos="0" relativeHeight="251659264" behindDoc="1" locked="0" layoutInCell="1" allowOverlap="1">
                    <wp:simplePos x="0" y="0"/>
                    <wp:positionH relativeFrom="margin">
                      <wp:align>center</wp:align>
                    </wp:positionH>
                    <wp:positionV relativeFrom="margin">
                      <wp:posOffset>-190500</wp:posOffset>
                    </wp:positionV>
                    <wp:extent cx="7034530" cy="8610600"/>
                    <wp:effectExtent l="0" t="0" r="8255" b="0"/>
                    <wp:wrapNone/>
                    <wp:docPr id="1" name="Text Box 1" descr="Cover page content layout"/>
                    <wp:cNvGraphicFramePr/>
                    <a:graphic xmlns:a="http://schemas.openxmlformats.org/drawingml/2006/main">
                      <a:graphicData uri="http://schemas.microsoft.com/office/word/2010/wordprocessingShape">
                        <wps:wsp>
                          <wps:cNvSpPr txBox="1"/>
                          <wps:spPr>
                            <a:xfrm>
                              <a:off x="0" y="0"/>
                              <a:ext cx="7034530" cy="86106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tblCellMar>
                                    <w:left w:w="0" w:type="dxa"/>
                                    <w:right w:w="0" w:type="dxa"/>
                                  </w:tblCellMar>
                                  <w:tblLook w:val="04A0" w:firstRow="1" w:lastRow="0" w:firstColumn="1" w:lastColumn="0" w:noHBand="0" w:noVBand="1"/>
                                  <w:tblDescription w:val="Cover page info"/>
                                </w:tblPr>
                                <w:tblGrid>
                                  <w:gridCol w:w="797"/>
                                  <w:gridCol w:w="9967"/>
                                </w:tblGrid>
                                <w:tr w:rsidR="004F39B8" w:rsidTr="00405963">
                                  <w:trPr>
                                    <w:trHeight w:val="2838"/>
                                  </w:trPr>
                                  <w:tc>
                                    <w:tcPr>
                                      <w:tcW w:w="370" w:type="pct"/>
                                      <w:shd w:val="clear" w:color="auto" w:fill="4472C4" w:themeFill="accent1"/>
                                    </w:tcPr>
                                    <w:p w:rsidR="004F39B8" w:rsidRDefault="004F39B8"/>
                                  </w:tc>
                                  <w:sdt>
                                    <w:sdtPr>
                                      <w:rPr>
                                        <w:rFonts w:asciiTheme="majorHAnsi" w:hAnsiTheme="majorHAnsi"/>
                                        <w:color w:val="FFFFFF" w:themeColor="background1"/>
                                        <w:sz w:val="60"/>
                                        <w:szCs w:val="60"/>
                                      </w:rPr>
                                      <w:alias w:val="Title"/>
                                      <w:tag w:val=""/>
                                      <w:id w:val="1158884290"/>
                                      <w:placeholder>
                                        <w:docPart w:val="617BE93F2E2C4C7F940C51CE27A22937"/>
                                      </w:placeholder>
                                      <w:dataBinding w:prefixMappings="xmlns:ns0='http://purl.org/dc/elements/1.1/' xmlns:ns1='http://schemas.openxmlformats.org/package/2006/metadata/core-properties' " w:xpath="/ns1:coreProperties[1]/ns0:title[1]" w:storeItemID="{6C3C8BC8-F283-45AE-878A-BAB7291924A1}"/>
                                      <w:text/>
                                    </w:sdtPr>
                                    <w:sdtContent>
                                      <w:tc>
                                        <w:tcPr>
                                          <w:tcW w:w="4630" w:type="pct"/>
                                          <w:shd w:val="clear" w:color="auto" w:fill="404040" w:themeFill="text1" w:themeFillTint="BF"/>
                                        </w:tcPr>
                                        <w:p w:rsidR="004F39B8" w:rsidRDefault="004F39B8">
                                          <w:pPr>
                                            <w:pStyle w:val="NoSpacing"/>
                                            <w:spacing w:before="240" w:line="216" w:lineRule="auto"/>
                                            <w:ind w:left="360" w:right="360"/>
                                            <w:contextualSpacing/>
                                            <w:rPr>
                                              <w:rFonts w:asciiTheme="majorHAnsi" w:hAnsiTheme="majorHAnsi"/>
                                              <w:color w:val="FFFFFF" w:themeColor="background1"/>
                                              <w:sz w:val="96"/>
                                              <w:szCs w:val="96"/>
                                            </w:rPr>
                                          </w:pPr>
                                          <w:r w:rsidRPr="00405963">
                                            <w:rPr>
                                              <w:rFonts w:asciiTheme="majorHAnsi" w:hAnsiTheme="majorHAnsi"/>
                                              <w:color w:val="FFFFFF" w:themeColor="background1"/>
                                              <w:sz w:val="60"/>
                                              <w:szCs w:val="60"/>
                                            </w:rPr>
                                            <w:t xml:space="preserve">An analysis of three external factors impacting the </w:t>
                                          </w:r>
                                          <w:r w:rsidR="00405963">
                                            <w:rPr>
                                              <w:rFonts w:asciiTheme="majorHAnsi" w:hAnsiTheme="majorHAnsi"/>
                                              <w:color w:val="FFFFFF" w:themeColor="background1"/>
                                              <w:sz w:val="60"/>
                                              <w:szCs w:val="60"/>
                                            </w:rPr>
                                            <w:t>C</w:t>
                                          </w:r>
                                          <w:r w:rsidRPr="00405963">
                                            <w:rPr>
                                              <w:rFonts w:asciiTheme="majorHAnsi" w:hAnsiTheme="majorHAnsi"/>
                                              <w:color w:val="FFFFFF" w:themeColor="background1"/>
                                              <w:sz w:val="60"/>
                                              <w:szCs w:val="60"/>
                                            </w:rPr>
                                            <w:t xml:space="preserve">orporate and HR </w:t>
                                          </w:r>
                                          <w:r w:rsidR="00405963">
                                            <w:rPr>
                                              <w:rFonts w:asciiTheme="majorHAnsi" w:hAnsiTheme="majorHAnsi"/>
                                              <w:color w:val="FFFFFF" w:themeColor="background1"/>
                                              <w:sz w:val="60"/>
                                              <w:szCs w:val="60"/>
                                            </w:rPr>
                                            <w:t>S</w:t>
                                          </w:r>
                                          <w:r w:rsidRPr="00405963">
                                            <w:rPr>
                                              <w:rFonts w:asciiTheme="majorHAnsi" w:hAnsiTheme="majorHAnsi"/>
                                              <w:color w:val="FFFFFF" w:themeColor="background1"/>
                                              <w:sz w:val="60"/>
                                              <w:szCs w:val="60"/>
                                            </w:rPr>
                                            <w:t>trategy within Mid and West Wales Fire and Rescue Service</w:t>
                                          </w:r>
                                        </w:p>
                                      </w:tc>
                                    </w:sdtContent>
                                  </w:sdt>
                                </w:tr>
                                <w:tr w:rsidR="004F39B8" w:rsidTr="00405963">
                                  <w:trPr>
                                    <w:trHeight w:hRule="exact" w:val="2500"/>
                                  </w:trPr>
                                  <w:tc>
                                    <w:tcPr>
                                      <w:tcW w:w="370" w:type="pct"/>
                                      <w:shd w:val="clear" w:color="auto" w:fill="4472C4" w:themeFill="accent1"/>
                                    </w:tcPr>
                                    <w:p w:rsidR="004F39B8" w:rsidRDefault="004F39B8"/>
                                  </w:tc>
                                  <w:tc>
                                    <w:tcPr>
                                      <w:tcW w:w="4630" w:type="pct"/>
                                      <w:shd w:val="clear" w:color="auto" w:fill="404040" w:themeFill="text1" w:themeFillTint="BF"/>
                                      <w:vAlign w:val="bottom"/>
                                    </w:tcPr>
                                    <w:p w:rsidR="004F39B8" w:rsidRDefault="004F39B8">
                                      <w:pPr>
                                        <w:ind w:left="360" w:right="360"/>
                                        <w:rPr>
                                          <w:color w:val="FFFFFF" w:themeColor="background1"/>
                                          <w:sz w:val="28"/>
                                          <w:szCs w:val="28"/>
                                        </w:rPr>
                                      </w:pPr>
                                    </w:p>
                                  </w:tc>
                                </w:tr>
                                <w:tr w:rsidR="004F39B8" w:rsidTr="00405963">
                                  <w:trPr>
                                    <w:trHeight w:val="7812"/>
                                  </w:trPr>
                                  <w:tc>
                                    <w:tcPr>
                                      <w:tcW w:w="370" w:type="pct"/>
                                      <w:shd w:val="clear" w:color="auto" w:fill="4472C4" w:themeFill="accent1"/>
                                    </w:tcPr>
                                    <w:p w:rsidR="004F39B8" w:rsidRDefault="004F39B8"/>
                                  </w:tc>
                                  <w:tc>
                                    <w:tcPr>
                                      <w:tcW w:w="4630" w:type="pct"/>
                                      <w:shd w:val="clear" w:color="auto" w:fill="404040" w:themeFill="text1" w:themeFillTint="BF"/>
                                      <w:vAlign w:val="bottom"/>
                                    </w:tcPr>
                                    <w:p w:rsidR="004F39B8" w:rsidRDefault="004F39B8">
                                      <w:pPr>
                                        <w:pStyle w:val="NoSpacing"/>
                                        <w:spacing w:line="288" w:lineRule="auto"/>
                                        <w:ind w:left="360" w:right="360"/>
                                        <w:rPr>
                                          <w:color w:val="FFFFFF" w:themeColor="background1"/>
                                          <w:sz w:val="28"/>
                                          <w:szCs w:val="28"/>
                                        </w:rPr>
                                      </w:pPr>
                                      <w:sdt>
                                        <w:sdtPr>
                                          <w:rPr>
                                            <w:color w:val="FFFFFF" w:themeColor="background1"/>
                                            <w:sz w:val="28"/>
                                            <w:szCs w:val="28"/>
                                          </w:rPr>
                                          <w:alias w:val="Author"/>
                                          <w:tag w:val=""/>
                                          <w:id w:val="-61873228"/>
                                          <w:placeholder>
                                            <w:docPart w:val="51A2DF5388DD40D6B2CC93D8913EB0C3"/>
                                          </w:placeholder>
                                          <w:dataBinding w:prefixMappings="xmlns:ns0='http://purl.org/dc/elements/1.1/' xmlns:ns1='http://schemas.openxmlformats.org/package/2006/metadata/core-properties' " w:xpath="/ns1:coreProperties[1]/ns0:creator[1]" w:storeItemID="{6C3C8BC8-F283-45AE-878A-BAB7291924A1}"/>
                                          <w:text/>
                                        </w:sdtPr>
                                        <w:sdtContent>
                                          <w:r>
                                            <w:rPr>
                                              <w:color w:val="FFFFFF" w:themeColor="background1"/>
                                              <w:sz w:val="28"/>
                                              <w:szCs w:val="28"/>
                                            </w:rPr>
                                            <w:t>Miss Samantha Rohman (1904664)</w:t>
                                          </w:r>
                                        </w:sdtContent>
                                      </w:sdt>
                                    </w:p>
                                    <w:sdt>
                                      <w:sdtPr>
                                        <w:rPr>
                                          <w:color w:val="FFFFFF" w:themeColor="background1"/>
                                          <w:sz w:val="28"/>
                                          <w:szCs w:val="28"/>
                                        </w:rPr>
                                        <w:alias w:val="Course title"/>
                                        <w:tag w:val=""/>
                                        <w:id w:val="-537280414"/>
                                        <w:placeholder>
                                          <w:docPart w:val="EE84C772E66E4ECB9FE3CF29D07EE16D"/>
                                        </w:placeholder>
                                        <w:dataBinding w:prefixMappings="xmlns:ns0='http://purl.org/dc/elements/1.1/' xmlns:ns1='http://schemas.openxmlformats.org/package/2006/metadata/core-properties' " w:xpath="/ns1:coreProperties[1]/ns1:category[1]" w:storeItemID="{6C3C8BC8-F283-45AE-878A-BAB7291924A1}"/>
                                        <w:text/>
                                      </w:sdtPr>
                                      <w:sdtContent>
                                        <w:p w:rsidR="004F39B8" w:rsidRDefault="004F39B8">
                                          <w:pPr>
                                            <w:pStyle w:val="NoSpacing"/>
                                            <w:spacing w:line="288" w:lineRule="auto"/>
                                            <w:ind w:left="360" w:right="360"/>
                                            <w:rPr>
                                              <w:color w:val="FFFFFF" w:themeColor="background1"/>
                                              <w:sz w:val="28"/>
                                              <w:szCs w:val="28"/>
                                            </w:rPr>
                                          </w:pPr>
                                          <w:r>
                                            <w:rPr>
                                              <w:color w:val="FFFFFF" w:themeColor="background1"/>
                                              <w:sz w:val="28"/>
                                              <w:szCs w:val="28"/>
                                            </w:rPr>
                                            <w:t xml:space="preserve">Human Resources Management in Context </w:t>
                                          </w:r>
                                        </w:p>
                                      </w:sdtContent>
                                    </w:sdt>
                                    <w:p w:rsidR="004F39B8" w:rsidRDefault="004F39B8">
                                      <w:pPr>
                                        <w:pStyle w:val="NoSpacing"/>
                                        <w:spacing w:after="240" w:line="288" w:lineRule="auto"/>
                                        <w:ind w:left="360" w:right="360"/>
                                        <w:rPr>
                                          <w:color w:val="FFFFFF" w:themeColor="background1"/>
                                          <w:sz w:val="28"/>
                                          <w:szCs w:val="28"/>
                                        </w:rPr>
                                      </w:pPr>
                                      <w:r>
                                        <w:rPr>
                                          <w:color w:val="FFFFFF" w:themeColor="background1"/>
                                          <w:sz w:val="28"/>
                                          <w:szCs w:val="28"/>
                                        </w:rPr>
                                        <w:t>18</w:t>
                                      </w:r>
                                      <w:r w:rsidRPr="00EC3F3C">
                                        <w:rPr>
                                          <w:color w:val="FFFFFF" w:themeColor="background1"/>
                                          <w:sz w:val="28"/>
                                          <w:szCs w:val="28"/>
                                          <w:vertAlign w:val="superscript"/>
                                        </w:rPr>
                                        <w:t>th</w:t>
                                      </w:r>
                                      <w:r>
                                        <w:rPr>
                                          <w:color w:val="FFFFFF" w:themeColor="background1"/>
                                          <w:sz w:val="28"/>
                                          <w:szCs w:val="28"/>
                                        </w:rPr>
                                        <w:t xml:space="preserve"> November 2019</w:t>
                                      </w:r>
                                    </w:p>
                                  </w:tc>
                                </w:tr>
                              </w:tbl>
                              <w:p w:rsidR="004F39B8" w:rsidRDefault="004F39B8"/>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90600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1" o:spid="_x0000_s1026" type="#_x0000_t202" alt="Cover page content layout" style="position:absolute;margin-left:0;margin-top:-15pt;width:553.9pt;height:678pt;z-index:-251657216;visibility:visible;mso-wrap-style:square;mso-width-percent:906;mso-height-percent:0;mso-wrap-distance-left:9pt;mso-wrap-distance-top:0;mso-wrap-distance-right:9pt;mso-wrap-distance-bottom:0;mso-position-horizontal:center;mso-position-horizontal-relative:margin;mso-position-vertical:absolute;mso-position-vertical-relative:margin;mso-width-percent:906;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" filled="f" stroked="f" strokeweight=".5pt">
                    <v:textbox inset="0,0,0,0">
                      <w:txbxContent>
                        <w:tbl>
                          <w:tblPr>
                            <w:tblW w:w="5000" w:type="pct"/>
                            <w:tblCellMar>
                              <w:left w:w="0" w:type="dxa"/>
                              <w:right w:w="0" w:type="dxa"/>
                            </w:tblCellMar>
                            <w:tblLook w:val="04A0" w:firstRow="1" w:lastRow="0" w:firstColumn="1" w:lastColumn="0" w:noHBand="0" w:noVBand="1"/>
                            <w:tblDescription w:val="Cover page info"/>
                          </w:tblPr>
                          <w:tblGrid>
                            <w:gridCol w:w="797"/>
                            <w:gridCol w:w="9967"/>
                          </w:tblGrid>
                          <w:tr w:rsidR="004F39B8" w:rsidTr="00405963">
                            <w:trPr>
                              <w:trHeight w:val="2838"/>
                            </w:trPr>
                            <w:tc>
                              <w:tcPr>
                                <w:tcW w:w="370" w:type="pct"/>
                                <w:shd w:val="clear" w:color="auto" w:fill="4472C4" w:themeFill="accent1"/>
                              </w:tcPr>
                              <w:p w:rsidR="004F39B8" w:rsidRDefault="004F39B8"/>
                            </w:tc>
                            <w:sdt>
                              <w:sdtPr>
                                <w:rPr>
                                  <w:rFonts w:asciiTheme="majorHAnsi" w:hAnsiTheme="majorHAnsi"/>
                                  <w:color w:val="FFFFFF" w:themeColor="background1"/>
                                  <w:sz w:val="60"/>
                                  <w:szCs w:val="60"/>
                                </w:rPr>
                                <w:alias w:val="Title"/>
                                <w:tag w:val=""/>
                                <w:id w:val="1158884290"/>
                                <w:placeholder>
                                  <w:docPart w:val="617BE93F2E2C4C7F940C51CE27A22937"/>
                                </w:placeholder>
                                <w:dataBinding w:prefixMappings="xmlns:ns0='http://purl.org/dc/elements/1.1/' xmlns:ns1='http://schemas.openxmlformats.org/package/2006/metadata/core-properties' " w:xpath="/ns1:coreProperties[1]/ns0:title[1]" w:storeItemID="{6C3C8BC8-F283-45AE-878A-BAB7291924A1}"/>
                                <w:text/>
                              </w:sdtPr>
                              <w:sdtContent>
                                <w:tc>
                                  <w:tcPr>
                                    <w:tcW w:w="4630" w:type="pct"/>
                                    <w:shd w:val="clear" w:color="auto" w:fill="404040" w:themeFill="text1" w:themeFillTint="BF"/>
                                  </w:tcPr>
                                  <w:p w:rsidR="004F39B8" w:rsidRDefault="004F39B8">
                                    <w:pPr>
                                      <w:pStyle w:val="NoSpacing"/>
                                      <w:spacing w:before="240" w:line="216" w:lineRule="auto"/>
                                      <w:ind w:left="360" w:right="360"/>
                                      <w:contextualSpacing/>
                                      <w:rPr>
                                        <w:rFonts w:asciiTheme="majorHAnsi" w:hAnsiTheme="majorHAnsi"/>
                                        <w:color w:val="FFFFFF" w:themeColor="background1"/>
                                        <w:sz w:val="96"/>
                                        <w:szCs w:val="96"/>
                                      </w:rPr>
                                    </w:pPr>
                                    <w:r w:rsidRPr="00405963">
                                      <w:rPr>
                                        <w:rFonts w:asciiTheme="majorHAnsi" w:hAnsiTheme="majorHAnsi"/>
                                        <w:color w:val="FFFFFF" w:themeColor="background1"/>
                                        <w:sz w:val="60"/>
                                        <w:szCs w:val="60"/>
                                      </w:rPr>
                                      <w:t xml:space="preserve">An analysis of three external factors impacting the </w:t>
                                    </w:r>
                                    <w:r w:rsidR="00405963">
                                      <w:rPr>
                                        <w:rFonts w:asciiTheme="majorHAnsi" w:hAnsiTheme="majorHAnsi"/>
                                        <w:color w:val="FFFFFF" w:themeColor="background1"/>
                                        <w:sz w:val="60"/>
                                        <w:szCs w:val="60"/>
                                      </w:rPr>
                                      <w:t>C</w:t>
                                    </w:r>
                                    <w:r w:rsidRPr="00405963">
                                      <w:rPr>
                                        <w:rFonts w:asciiTheme="majorHAnsi" w:hAnsiTheme="majorHAnsi"/>
                                        <w:color w:val="FFFFFF" w:themeColor="background1"/>
                                        <w:sz w:val="60"/>
                                        <w:szCs w:val="60"/>
                                      </w:rPr>
                                      <w:t xml:space="preserve">orporate and HR </w:t>
                                    </w:r>
                                    <w:r w:rsidR="00405963">
                                      <w:rPr>
                                        <w:rFonts w:asciiTheme="majorHAnsi" w:hAnsiTheme="majorHAnsi"/>
                                        <w:color w:val="FFFFFF" w:themeColor="background1"/>
                                        <w:sz w:val="60"/>
                                        <w:szCs w:val="60"/>
                                      </w:rPr>
                                      <w:t>S</w:t>
                                    </w:r>
                                    <w:r w:rsidRPr="00405963">
                                      <w:rPr>
                                        <w:rFonts w:asciiTheme="majorHAnsi" w:hAnsiTheme="majorHAnsi"/>
                                        <w:color w:val="FFFFFF" w:themeColor="background1"/>
                                        <w:sz w:val="60"/>
                                        <w:szCs w:val="60"/>
                                      </w:rPr>
                                      <w:t>trategy within Mid and West Wales Fire and Rescue Service</w:t>
                                    </w:r>
                                  </w:p>
                                </w:tc>
                              </w:sdtContent>
                            </w:sdt>
                          </w:tr>
                          <w:tr w:rsidR="004F39B8" w:rsidTr="00405963">
                            <w:trPr>
                              <w:trHeight w:hRule="exact" w:val="2500"/>
                            </w:trPr>
                            <w:tc>
                              <w:tcPr>
                                <w:tcW w:w="370" w:type="pct"/>
                                <w:shd w:val="clear" w:color="auto" w:fill="4472C4" w:themeFill="accent1"/>
                              </w:tcPr>
                              <w:p w:rsidR="004F39B8" w:rsidRDefault="004F39B8"/>
                            </w:tc>
                            <w:tc>
                              <w:tcPr>
                                <w:tcW w:w="4630" w:type="pct"/>
                                <w:shd w:val="clear" w:color="auto" w:fill="404040" w:themeFill="text1" w:themeFillTint="BF"/>
                                <w:vAlign w:val="bottom"/>
                              </w:tcPr>
                              <w:p w:rsidR="004F39B8" w:rsidRDefault="004F39B8">
                                <w:pPr>
                                  <w:ind w:left="360" w:right="360"/>
                                  <w:rPr>
                                    <w:color w:val="FFFFFF" w:themeColor="background1"/>
                                    <w:sz w:val="28"/>
                                    <w:szCs w:val="28"/>
                                  </w:rPr>
                                </w:pPr>
                              </w:p>
                            </w:tc>
                          </w:tr>
                          <w:tr w:rsidR="004F39B8" w:rsidTr="00405963">
                            <w:trPr>
                              <w:trHeight w:val="7812"/>
                            </w:trPr>
                            <w:tc>
                              <w:tcPr>
                                <w:tcW w:w="370" w:type="pct"/>
                                <w:shd w:val="clear" w:color="auto" w:fill="4472C4" w:themeFill="accent1"/>
                              </w:tcPr>
                              <w:p w:rsidR="004F39B8" w:rsidRDefault="004F39B8"/>
                            </w:tc>
                            <w:tc>
                              <w:tcPr>
                                <w:tcW w:w="4630" w:type="pct"/>
                                <w:shd w:val="clear" w:color="auto" w:fill="404040" w:themeFill="text1" w:themeFillTint="BF"/>
                                <w:vAlign w:val="bottom"/>
                              </w:tcPr>
                              <w:p w:rsidR="004F39B8" w:rsidRDefault="004F39B8">
                                <w:pPr>
                                  <w:pStyle w:val="NoSpacing"/>
                                  <w:spacing w:line="288" w:lineRule="auto"/>
                                  <w:ind w:left="360" w:right="360"/>
                                  <w:rPr>
                                    <w:color w:val="FFFFFF" w:themeColor="background1"/>
                                    <w:sz w:val="28"/>
                                    <w:szCs w:val="28"/>
                                  </w:rPr>
                                </w:pPr>
                                <w:sdt>
                                  <w:sdtPr>
                                    <w:rPr>
                                      <w:color w:val="FFFFFF" w:themeColor="background1"/>
                                      <w:sz w:val="28"/>
                                      <w:szCs w:val="28"/>
                                    </w:rPr>
                                    <w:alias w:val="Author"/>
                                    <w:tag w:val=""/>
                                    <w:id w:val="-61873228"/>
                                    <w:placeholder>
                                      <w:docPart w:val="51A2DF5388DD40D6B2CC93D8913EB0C3"/>
                                    </w:placeholder>
                                    <w:dataBinding w:prefixMappings="xmlns:ns0='http://purl.org/dc/elements/1.1/' xmlns:ns1='http://schemas.openxmlformats.org/package/2006/metadata/core-properties' " w:xpath="/ns1:coreProperties[1]/ns0:creator[1]" w:storeItemID="{6C3C8BC8-F283-45AE-878A-BAB7291924A1}"/>
                                    <w:text/>
                                  </w:sdtPr>
                                  <w:sdtContent>
                                    <w:r>
                                      <w:rPr>
                                        <w:color w:val="FFFFFF" w:themeColor="background1"/>
                                        <w:sz w:val="28"/>
                                        <w:szCs w:val="28"/>
                                      </w:rPr>
                                      <w:t>Miss Samantha Rohman (1904664)</w:t>
                                    </w:r>
                                  </w:sdtContent>
                                </w:sdt>
                              </w:p>
                              <w:sdt>
                                <w:sdtPr>
                                  <w:rPr>
                                    <w:color w:val="FFFFFF" w:themeColor="background1"/>
                                    <w:sz w:val="28"/>
                                    <w:szCs w:val="28"/>
                                  </w:rPr>
                                  <w:alias w:val="Course title"/>
                                  <w:tag w:val=""/>
                                  <w:id w:val="-537280414"/>
                                  <w:placeholder>
                                    <w:docPart w:val="EE84C772E66E4ECB9FE3CF29D07EE16D"/>
                                  </w:placeholder>
                                  <w:dataBinding w:prefixMappings="xmlns:ns0='http://purl.org/dc/elements/1.1/' xmlns:ns1='http://schemas.openxmlformats.org/package/2006/metadata/core-properties' " w:xpath="/ns1:coreProperties[1]/ns1:category[1]" w:storeItemID="{6C3C8BC8-F283-45AE-878A-BAB7291924A1}"/>
                                  <w:text/>
                                </w:sdtPr>
                                <w:sdtContent>
                                  <w:p w:rsidR="004F39B8" w:rsidRDefault="004F39B8">
                                    <w:pPr>
                                      <w:pStyle w:val="NoSpacing"/>
                                      <w:spacing w:line="288" w:lineRule="auto"/>
                                      <w:ind w:left="360" w:right="360"/>
                                      <w:rPr>
                                        <w:color w:val="FFFFFF" w:themeColor="background1"/>
                                        <w:sz w:val="28"/>
                                        <w:szCs w:val="28"/>
                                      </w:rPr>
                                    </w:pPr>
                                    <w:r>
                                      <w:rPr>
                                        <w:color w:val="FFFFFF" w:themeColor="background1"/>
                                        <w:sz w:val="28"/>
                                        <w:szCs w:val="28"/>
                                      </w:rPr>
                                      <w:t xml:space="preserve">Human Resources Management in Context </w:t>
                                    </w:r>
                                  </w:p>
                                </w:sdtContent>
                              </w:sdt>
                              <w:p w:rsidR="004F39B8" w:rsidRDefault="004F39B8">
                                <w:pPr>
                                  <w:pStyle w:val="NoSpacing"/>
                                  <w:spacing w:after="240" w:line="288" w:lineRule="auto"/>
                                  <w:ind w:left="360" w:right="360"/>
                                  <w:rPr>
                                    <w:color w:val="FFFFFF" w:themeColor="background1"/>
                                    <w:sz w:val="28"/>
                                    <w:szCs w:val="28"/>
                                  </w:rPr>
                                </w:pPr>
                                <w:r>
                                  <w:rPr>
                                    <w:color w:val="FFFFFF" w:themeColor="background1"/>
                                    <w:sz w:val="28"/>
                                    <w:szCs w:val="28"/>
                                  </w:rPr>
                                  <w:t>18</w:t>
                                </w:r>
                                <w:r w:rsidRPr="00EC3F3C">
                                  <w:rPr>
                                    <w:color w:val="FFFFFF" w:themeColor="background1"/>
                                    <w:sz w:val="28"/>
                                    <w:szCs w:val="28"/>
                                    <w:vertAlign w:val="superscript"/>
                                  </w:rPr>
                                  <w:t>th</w:t>
                                </w:r>
                                <w:r>
                                  <w:rPr>
                                    <w:color w:val="FFFFFF" w:themeColor="background1"/>
                                    <w:sz w:val="28"/>
                                    <w:szCs w:val="28"/>
                                  </w:rPr>
                                  <w:t xml:space="preserve"> November 2019</w:t>
                                </w:r>
                              </w:p>
                            </w:tc>
                          </w:tr>
                        </w:tbl>
                        <w:p w:rsidR="004F39B8" w:rsidRDefault="004F39B8"/>
                      </w:txbxContent>
                    </v:textbox>
                    <w10:wrap anchorx="margin" anchory="margin"/>
                  </v:shape>
                </w:pict>
              </mc:Fallback>
            </mc:AlternateContent>
          </w:r>
          <w:r>
            <w:rPr>
              <w:noProof/>
            </w:rPr>
            <mc:AlternateContent>
              <mc:Choice Requires="wps">
                <w:drawing>
                  <wp:anchor distT="91440" distB="91440" distL="114300" distR="114300" simplePos="0" relativeHeight="251661312" behindDoc="0" locked="0" layoutInCell="1" allowOverlap="1">
                    <wp:simplePos x="0" y="0"/>
                    <wp:positionH relativeFrom="margin">
                      <wp:align>center</wp:align>
                    </wp:positionH>
                    <wp:positionV relativeFrom="paragraph">
                      <wp:posOffset>1818640</wp:posOffset>
                    </wp:positionV>
                    <wp:extent cx="4286250" cy="1190625"/>
                    <wp:effectExtent l="0" t="0" r="0" b="0"/>
                    <wp:wrapTopAndBottom/>
                    <wp:docPr id="30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286250" cy="1190625"/>
                            </a:xfrm>
                            <a:prstGeom prst="rect">
                              <a:avLst/>
                            </a:prstGeom>
                            <a:noFill/>
                            <a:ln w="9525">
                              <a:noFill/>
                              <a:miter lim="800000"/>
                              <a:headEnd/>
                              <a:tailEnd/>
                            </a:ln>
                          </wps:spPr>
                          <wps:txbx>
                            <w:txbxContent>
                              <w:p w:rsidR="004F39B8" w:rsidRPr="00405963" w:rsidRDefault="004F39B8">
                                <w:pPr>
                                  <w:pBdr>
                                    <w:top w:val="single" w:sz="24" w:space="8" w:color="4472C4" w:themeColor="accent1"/>
                                    <w:bottom w:val="single" w:sz="24" w:space="8" w:color="4472C4" w:themeColor="accent1"/>
                                  </w:pBdr>
                                  <w:spacing w:after="0"/>
                                  <w:rPr>
                                    <w:i/>
                                    <w:iCs/>
                                    <w:color w:val="FFFFFF" w:themeColor="background1"/>
                                    <w:sz w:val="24"/>
                                    <w:szCs w:val="24"/>
                                  </w:rPr>
                                </w:pPr>
                              </w:p>
                              <w:p w:rsidR="004F39B8" w:rsidRPr="00405963" w:rsidRDefault="004F39B8" w:rsidP="00EC3F3C">
                                <w:pPr>
                                  <w:pBdr>
                                    <w:top w:val="single" w:sz="24" w:space="8" w:color="4472C4" w:themeColor="accent1"/>
                                    <w:bottom w:val="single" w:sz="24" w:space="8" w:color="4472C4" w:themeColor="accent1"/>
                                  </w:pBdr>
                                  <w:spacing w:after="0"/>
                                  <w:jc w:val="center"/>
                                  <w:rPr>
                                    <w:i/>
                                    <w:iCs/>
                                    <w:color w:val="FFFFFF" w:themeColor="background1"/>
                                    <w:sz w:val="24"/>
                                    <w:szCs w:val="24"/>
                                  </w:rPr>
                                </w:pPr>
                                <w:r w:rsidRPr="00405963">
                                  <w:rPr>
                                    <w:i/>
                                    <w:iCs/>
                                    <w:color w:val="FFFFFF" w:themeColor="background1"/>
                                    <w:sz w:val="24"/>
                                    <w:szCs w:val="24"/>
                                  </w:rPr>
                                  <w:t xml:space="preserve">‘Content is king, but context is kingdom’. </w:t>
                                </w:r>
                              </w:p>
                              <w:p w:rsidR="004F39B8" w:rsidRPr="00405963" w:rsidRDefault="004F39B8" w:rsidP="00EC3F3C">
                                <w:pPr>
                                  <w:pBdr>
                                    <w:top w:val="single" w:sz="24" w:space="8" w:color="4472C4" w:themeColor="accent1"/>
                                    <w:bottom w:val="single" w:sz="24" w:space="8" w:color="4472C4" w:themeColor="accent1"/>
                                  </w:pBdr>
                                  <w:spacing w:after="0"/>
                                  <w:jc w:val="center"/>
                                  <w:rPr>
                                    <w:i/>
                                    <w:iCs/>
                                    <w:color w:val="FFFFFF" w:themeColor="background1"/>
                                    <w:sz w:val="24"/>
                                  </w:rPr>
                                </w:pPr>
                                <w:r w:rsidRPr="00405963">
                                  <w:rPr>
                                    <w:i/>
                                    <w:iCs/>
                                    <w:color w:val="FFFFFF" w:themeColor="background1"/>
                                    <w:sz w:val="24"/>
                                    <w:szCs w:val="24"/>
                                  </w:rPr>
                                  <w:t>(Cheese, 2019)</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id="Text Box 2" o:spid="_x0000_s1027" type="#_x0000_t202" style="position:absolute;margin-left:0;margin-top:143.2pt;width:337.5pt;height:93.75pt;z-index:251661312;visibility:visible;mso-wrap-style:square;mso-width-percent:0;mso-height-percent:0;mso-wrap-distance-left:9pt;mso-wrap-distance-top:7.2pt;mso-wrap-distance-right:9pt;mso-wrap-distance-bottom:7.2pt;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" filled="f" stroked="f">
                    <v:textbox>
                      <w:txbxContent>
                        <w:p w:rsidR="004F39B8" w:rsidRPr="00405963" w:rsidRDefault="004F39B8">
                          <w:pPr>
                            <w:pBdr>
                              <w:top w:val="single" w:sz="24" w:space="8" w:color="4472C4" w:themeColor="accent1"/>
                              <w:bottom w:val="single" w:sz="24" w:space="8" w:color="4472C4" w:themeColor="accent1"/>
                            </w:pBdr>
                            <w:spacing w:after="0"/>
                            <w:rPr>
                              <w:i/>
                              <w:iCs/>
                              <w:color w:val="FFFFFF" w:themeColor="background1"/>
                              <w:sz w:val="24"/>
                              <w:szCs w:val="24"/>
                            </w:rPr>
                          </w:pPr>
                        </w:p>
                        <w:p w:rsidR="004F39B8" w:rsidRPr="00405963" w:rsidRDefault="004F39B8" w:rsidP="00EC3F3C">
                          <w:pPr>
                            <w:pBdr>
                              <w:top w:val="single" w:sz="24" w:space="8" w:color="4472C4" w:themeColor="accent1"/>
                              <w:bottom w:val="single" w:sz="24" w:space="8" w:color="4472C4" w:themeColor="accent1"/>
                            </w:pBdr>
                            <w:spacing w:after="0"/>
                            <w:jc w:val="center"/>
                            <w:rPr>
                              <w:i/>
                              <w:iCs/>
                              <w:color w:val="FFFFFF" w:themeColor="background1"/>
                              <w:sz w:val="24"/>
                              <w:szCs w:val="24"/>
                            </w:rPr>
                          </w:pPr>
                          <w:r w:rsidRPr="00405963">
                            <w:rPr>
                              <w:i/>
                              <w:iCs/>
                              <w:color w:val="FFFFFF" w:themeColor="background1"/>
                              <w:sz w:val="24"/>
                              <w:szCs w:val="24"/>
                            </w:rPr>
                            <w:t xml:space="preserve">‘Content is king, but context is kingdom’. </w:t>
                          </w:r>
                        </w:p>
                        <w:p w:rsidR="004F39B8" w:rsidRPr="00405963" w:rsidRDefault="004F39B8" w:rsidP="00EC3F3C">
                          <w:pPr>
                            <w:pBdr>
                              <w:top w:val="single" w:sz="24" w:space="8" w:color="4472C4" w:themeColor="accent1"/>
                              <w:bottom w:val="single" w:sz="24" w:space="8" w:color="4472C4" w:themeColor="accent1"/>
                            </w:pBdr>
                            <w:spacing w:after="0"/>
                            <w:jc w:val="center"/>
                            <w:rPr>
                              <w:i/>
                              <w:iCs/>
                              <w:color w:val="FFFFFF" w:themeColor="background1"/>
                              <w:sz w:val="24"/>
                            </w:rPr>
                          </w:pPr>
                          <w:r w:rsidRPr="00405963">
                            <w:rPr>
                              <w:i/>
                              <w:iCs/>
                              <w:color w:val="FFFFFF" w:themeColor="background1"/>
                              <w:sz w:val="24"/>
                              <w:szCs w:val="24"/>
                            </w:rPr>
                            <w:t>(Cheese, 2019)</w:t>
                          </w:r>
                        </w:p>
                      </w:txbxContent>
                    </v:textbox>
                    <w10:wrap type="topAndBottom" anchorx="margin"/>
                  </v:shape>
                </w:pict>
              </mc:Fallback>
            </mc:AlternateContent>
          </w:r>
          <w:r w:rsidR="00BD29AC">
            <w:rPr>
              <w:caps/>
              <w:color w:val="4472C4" w:themeColor="accent1"/>
              <w:sz w:val="64"/>
              <w:szCs w:val="64"/>
            </w:rPr>
            <w:br w:type="page"/>
          </w:r>
        </w:p>
      </w:sdtContent>
    </w:sdt>
    <w:p w:rsidR="00C11EB6" w:rsidRPr="00405963" w:rsidRDefault="00C11EB6">
      <w:pPr>
        <w:rPr>
          <w:caps/>
          <w:color w:val="1F3864" w:themeColor="accent1" w:themeShade="80"/>
          <w:sz w:val="64"/>
          <w:szCs w:val="64"/>
        </w:rPr>
      </w:pPr>
      <w:r w:rsidRPr="003E5BFF">
        <w:rPr>
          <w:rFonts w:asciiTheme="majorHAnsi" w:hAnsiTheme="majorHAnsi" w:cstheme="majorHAnsi"/>
          <w:color w:val="1F4E79" w:themeColor="accent5" w:themeShade="80"/>
          <w:sz w:val="40"/>
          <w:szCs w:val="40"/>
        </w:rPr>
        <w:lastRenderedPageBreak/>
        <w:t>Executive Summary</w:t>
      </w:r>
    </w:p>
    <w:p w:rsidR="00841AB4" w:rsidRPr="006727FE" w:rsidRDefault="0068176D" w:rsidP="00841AB4">
      <w:pPr>
        <w:rPr>
          <w:rFonts w:eastAsia="Times New Roman" w:cstheme="minorHAnsi"/>
          <w:bCs/>
          <w:sz w:val="24"/>
          <w:szCs w:val="24"/>
          <w:lang w:eastAsia="en-GB"/>
        </w:rPr>
      </w:pPr>
      <w:r w:rsidRPr="006727FE">
        <w:rPr>
          <w:rFonts w:eastAsia="Times New Roman" w:cstheme="minorHAnsi"/>
          <w:bCs/>
          <w:sz w:val="24"/>
          <w:szCs w:val="24"/>
          <w:lang w:eastAsia="en-GB"/>
        </w:rPr>
        <w:t xml:space="preserve">This report considers three </w:t>
      </w:r>
      <w:r w:rsidR="001653BF" w:rsidRPr="006727FE">
        <w:rPr>
          <w:rFonts w:eastAsia="Times New Roman" w:cstheme="minorHAnsi"/>
          <w:bCs/>
          <w:sz w:val="24"/>
          <w:szCs w:val="24"/>
          <w:lang w:eastAsia="en-GB"/>
        </w:rPr>
        <w:t>of the PESTLE factors, T- Technolog</w:t>
      </w:r>
      <w:r w:rsidR="00AA6641">
        <w:rPr>
          <w:rFonts w:eastAsia="Times New Roman" w:cstheme="minorHAnsi"/>
          <w:bCs/>
          <w:sz w:val="24"/>
          <w:szCs w:val="24"/>
          <w:lang w:eastAsia="en-GB"/>
        </w:rPr>
        <w:t>y</w:t>
      </w:r>
      <w:r w:rsidR="001653BF" w:rsidRPr="006727FE">
        <w:rPr>
          <w:rFonts w:eastAsia="Times New Roman" w:cstheme="minorHAnsi"/>
          <w:bCs/>
          <w:sz w:val="24"/>
          <w:szCs w:val="24"/>
          <w:lang w:eastAsia="en-GB"/>
        </w:rPr>
        <w:t xml:space="preserve">, S – Social and E – Environmental that are </w:t>
      </w:r>
      <w:r w:rsidRPr="006727FE">
        <w:rPr>
          <w:rFonts w:eastAsia="Times New Roman" w:cstheme="minorHAnsi"/>
          <w:bCs/>
          <w:sz w:val="24"/>
          <w:szCs w:val="24"/>
          <w:lang w:eastAsia="en-GB"/>
        </w:rPr>
        <w:t xml:space="preserve">influencing </w:t>
      </w:r>
      <w:r w:rsidR="00AA6641">
        <w:rPr>
          <w:rFonts w:eastAsia="Times New Roman" w:cstheme="minorHAnsi"/>
          <w:bCs/>
          <w:sz w:val="24"/>
          <w:szCs w:val="24"/>
          <w:lang w:eastAsia="en-GB"/>
        </w:rPr>
        <w:t>Mid and West Wales Fire and Rescue</w:t>
      </w:r>
      <w:r w:rsidRPr="006727FE">
        <w:rPr>
          <w:rFonts w:eastAsia="Times New Roman" w:cstheme="minorHAnsi"/>
          <w:bCs/>
          <w:sz w:val="24"/>
          <w:szCs w:val="24"/>
          <w:lang w:eastAsia="en-GB"/>
        </w:rPr>
        <w:t xml:space="preserve"> Service</w:t>
      </w:r>
      <w:r w:rsidR="00AA6641">
        <w:rPr>
          <w:rFonts w:eastAsia="Times New Roman" w:cstheme="minorHAnsi"/>
          <w:bCs/>
          <w:sz w:val="24"/>
          <w:szCs w:val="24"/>
          <w:lang w:eastAsia="en-GB"/>
        </w:rPr>
        <w:t>. The report</w:t>
      </w:r>
      <w:r w:rsidRPr="006727FE">
        <w:rPr>
          <w:rFonts w:eastAsia="Times New Roman" w:cstheme="minorHAnsi"/>
          <w:bCs/>
          <w:sz w:val="24"/>
          <w:szCs w:val="24"/>
          <w:lang w:eastAsia="en-GB"/>
        </w:rPr>
        <w:t xml:space="preserve"> </w:t>
      </w:r>
      <w:r w:rsidR="001653BF" w:rsidRPr="006727FE">
        <w:rPr>
          <w:rFonts w:eastAsia="Times New Roman" w:cstheme="minorHAnsi"/>
          <w:bCs/>
          <w:sz w:val="24"/>
          <w:szCs w:val="24"/>
          <w:lang w:eastAsia="en-GB"/>
        </w:rPr>
        <w:t xml:space="preserve">recommends </w:t>
      </w:r>
      <w:r w:rsidR="00334085" w:rsidRPr="006727FE">
        <w:rPr>
          <w:rFonts w:eastAsia="Times New Roman" w:cstheme="minorHAnsi"/>
          <w:bCs/>
          <w:sz w:val="24"/>
          <w:szCs w:val="24"/>
          <w:lang w:eastAsia="en-GB"/>
        </w:rPr>
        <w:t>that as a priority</w:t>
      </w:r>
      <w:r w:rsidR="00AA6641">
        <w:rPr>
          <w:rFonts w:eastAsia="Times New Roman" w:cstheme="minorHAnsi"/>
          <w:bCs/>
          <w:sz w:val="24"/>
          <w:szCs w:val="24"/>
          <w:lang w:eastAsia="en-GB"/>
        </w:rPr>
        <w:t>,</w:t>
      </w:r>
      <w:r w:rsidR="001653BF" w:rsidRPr="006727FE">
        <w:rPr>
          <w:rFonts w:eastAsia="Times New Roman" w:cstheme="minorHAnsi"/>
          <w:bCs/>
          <w:sz w:val="24"/>
          <w:szCs w:val="24"/>
          <w:lang w:eastAsia="en-GB"/>
        </w:rPr>
        <w:t xml:space="preserve"> </w:t>
      </w:r>
      <w:r w:rsidR="00AA6641" w:rsidRPr="006727FE">
        <w:rPr>
          <w:rFonts w:eastAsia="Times New Roman" w:cstheme="minorHAnsi"/>
          <w:bCs/>
          <w:sz w:val="24"/>
          <w:szCs w:val="24"/>
          <w:lang w:eastAsia="en-GB"/>
        </w:rPr>
        <w:t>the Service</w:t>
      </w:r>
      <w:r w:rsidR="00AA6641" w:rsidRPr="006727FE">
        <w:rPr>
          <w:rFonts w:eastAsia="Times New Roman" w:cstheme="minorHAnsi"/>
          <w:bCs/>
          <w:sz w:val="24"/>
          <w:szCs w:val="24"/>
          <w:lang w:eastAsia="en-GB"/>
        </w:rPr>
        <w:t xml:space="preserve"> </w:t>
      </w:r>
      <w:r w:rsidR="003764E6" w:rsidRPr="006727FE">
        <w:rPr>
          <w:rFonts w:eastAsia="Times New Roman" w:cstheme="minorHAnsi"/>
          <w:bCs/>
          <w:sz w:val="24"/>
          <w:szCs w:val="24"/>
          <w:lang w:eastAsia="en-GB"/>
        </w:rPr>
        <w:t xml:space="preserve">conducts an analysis of its current staff to identify any skills gaps and provide training to ensure employability in the future. Secondly, it is suggested that relationships at Public Service Boards be built to </w:t>
      </w:r>
      <w:r w:rsidR="00AA6641">
        <w:rPr>
          <w:rFonts w:eastAsia="Times New Roman" w:cstheme="minorHAnsi"/>
          <w:bCs/>
          <w:sz w:val="24"/>
          <w:szCs w:val="24"/>
          <w:lang w:eastAsia="en-GB"/>
        </w:rPr>
        <w:t xml:space="preserve">enable input in schools to </w:t>
      </w:r>
      <w:r w:rsidR="003764E6" w:rsidRPr="006727FE">
        <w:rPr>
          <w:rFonts w:eastAsia="Times New Roman" w:cstheme="minorHAnsi"/>
          <w:bCs/>
          <w:sz w:val="24"/>
          <w:szCs w:val="24"/>
          <w:lang w:eastAsia="en-GB"/>
        </w:rPr>
        <w:t xml:space="preserve">support the </w:t>
      </w:r>
      <w:r w:rsidR="00AA6641" w:rsidRPr="006727FE">
        <w:rPr>
          <w:rFonts w:eastAsia="Times New Roman" w:cstheme="minorHAnsi"/>
          <w:bCs/>
          <w:sz w:val="24"/>
          <w:szCs w:val="24"/>
          <w:lang w:eastAsia="en-GB"/>
        </w:rPr>
        <w:t>breakdown</w:t>
      </w:r>
      <w:r w:rsidR="003764E6" w:rsidRPr="006727FE">
        <w:rPr>
          <w:rFonts w:eastAsia="Times New Roman" w:cstheme="minorHAnsi"/>
          <w:bCs/>
          <w:sz w:val="24"/>
          <w:szCs w:val="24"/>
          <w:lang w:eastAsia="en-GB"/>
        </w:rPr>
        <w:t xml:space="preserve"> of gender stereotypes associated with firefighting</w:t>
      </w:r>
      <w:r w:rsidR="0056187B" w:rsidRPr="006727FE">
        <w:rPr>
          <w:rFonts w:eastAsia="Times New Roman" w:cstheme="minorHAnsi"/>
          <w:bCs/>
          <w:sz w:val="24"/>
          <w:szCs w:val="24"/>
          <w:lang w:eastAsia="en-GB"/>
        </w:rPr>
        <w:t xml:space="preserve">. Finally, it is suggested the Service creates a long-term plan for meeting the 2050 </w:t>
      </w:r>
      <w:r w:rsidR="00AA6641">
        <w:rPr>
          <w:rFonts w:eastAsia="Times New Roman" w:cstheme="minorHAnsi"/>
          <w:bCs/>
          <w:sz w:val="24"/>
          <w:szCs w:val="24"/>
          <w:lang w:eastAsia="en-GB"/>
        </w:rPr>
        <w:t xml:space="preserve">environmental </w:t>
      </w:r>
      <w:r w:rsidR="0056187B" w:rsidRPr="006727FE">
        <w:rPr>
          <w:rFonts w:eastAsia="Times New Roman" w:cstheme="minorHAnsi"/>
          <w:bCs/>
          <w:sz w:val="24"/>
          <w:szCs w:val="24"/>
          <w:lang w:eastAsia="en-GB"/>
        </w:rPr>
        <w:t>targets and embed these throughout the Service through the development of an e-learning package.</w:t>
      </w:r>
    </w:p>
    <w:p w:rsidR="00EC3F3C" w:rsidRDefault="00EC3F3C">
      <w:r>
        <w:br w:type="page"/>
      </w:r>
    </w:p>
    <w:sdt>
      <w:sdtPr>
        <w:id w:val="-1226142328"/>
        <w:docPartObj>
          <w:docPartGallery w:val="Table of Contents"/>
          <w:docPartUnique/>
        </w:docPartObj>
      </w:sdtPr>
      <w:sdtEndPr>
        <w:rPr>
          <w:rFonts w:asciiTheme="minorHAnsi" w:eastAsiaTheme="minorEastAsia" w:hAnsiTheme="minorHAnsi" w:cstheme="minorBidi"/>
          <w:b/>
          <w:bCs/>
          <w:noProof/>
          <w:color w:val="auto"/>
          <w:sz w:val="21"/>
          <w:szCs w:val="21"/>
        </w:rPr>
      </w:sdtEndPr>
      <w:sdtContent>
        <w:p w:rsidR="006727FE" w:rsidRPr="006727FE" w:rsidRDefault="006727FE">
          <w:pPr>
            <w:pStyle w:val="TOCHeading"/>
            <w:rPr>
              <w:color w:val="1F4E79" w:themeColor="accent5" w:themeShade="80"/>
            </w:rPr>
          </w:pPr>
          <w:r w:rsidRPr="006727FE">
            <w:rPr>
              <w:color w:val="1F4E79" w:themeColor="accent5" w:themeShade="80"/>
            </w:rPr>
            <w:t>Table of Contents</w:t>
          </w:r>
        </w:p>
        <w:p w:rsidR="006727FE" w:rsidRPr="006727FE" w:rsidRDefault="006727FE" w:rsidP="006727FE">
          <w:pPr>
            <w:rPr>
              <w:sz w:val="28"/>
              <w:szCs w:val="28"/>
            </w:rPr>
          </w:pPr>
        </w:p>
        <w:p w:rsidR="00EE760E" w:rsidRPr="00EE760E" w:rsidRDefault="006727FE">
          <w:pPr>
            <w:pStyle w:val="TOC1"/>
            <w:tabs>
              <w:tab w:val="right" w:leader="dot" w:pos="9016"/>
            </w:tabs>
            <w:rPr>
              <w:noProof/>
              <w:sz w:val="28"/>
              <w:szCs w:val="28"/>
              <w:lang w:eastAsia="en-GB"/>
            </w:rPr>
          </w:pPr>
          <w:r w:rsidRPr="00EE760E">
            <w:rPr>
              <w:sz w:val="28"/>
              <w:szCs w:val="28"/>
            </w:rPr>
            <w:fldChar w:fldCharType="begin"/>
          </w:r>
          <w:r w:rsidRPr="00EE760E">
            <w:rPr>
              <w:sz w:val="28"/>
              <w:szCs w:val="28"/>
            </w:rPr>
            <w:instrText xml:space="preserve"> TOC \o "1-3" \h \z \u </w:instrText>
          </w:r>
          <w:r w:rsidRPr="00EE760E">
            <w:rPr>
              <w:sz w:val="28"/>
              <w:szCs w:val="28"/>
            </w:rPr>
            <w:fldChar w:fldCharType="separate"/>
          </w:r>
          <w:hyperlink w:anchor="_Toc25011983" w:history="1">
            <w:r w:rsidR="00EE760E" w:rsidRPr="00EE760E">
              <w:rPr>
                <w:rStyle w:val="Hyperlink"/>
                <w:noProof/>
                <w:color w:val="023160" w:themeColor="hyperlink" w:themeShade="80"/>
                <w:sz w:val="28"/>
                <w:szCs w:val="28"/>
              </w:rPr>
              <w:t>Introduction</w:t>
            </w:r>
            <w:r w:rsidR="00EE760E" w:rsidRPr="00EE760E">
              <w:rPr>
                <w:noProof/>
                <w:webHidden/>
                <w:sz w:val="28"/>
                <w:szCs w:val="28"/>
              </w:rPr>
              <w:tab/>
            </w:r>
            <w:r w:rsidR="00EE760E" w:rsidRPr="00EE760E">
              <w:rPr>
                <w:noProof/>
                <w:webHidden/>
                <w:sz w:val="28"/>
                <w:szCs w:val="28"/>
              </w:rPr>
              <w:fldChar w:fldCharType="begin"/>
            </w:r>
            <w:r w:rsidR="00EE760E" w:rsidRPr="00EE760E">
              <w:rPr>
                <w:noProof/>
                <w:webHidden/>
                <w:sz w:val="28"/>
                <w:szCs w:val="28"/>
              </w:rPr>
              <w:instrText xml:space="preserve"> PAGEREF _Toc25011983 \h </w:instrText>
            </w:r>
            <w:r w:rsidR="00EE760E" w:rsidRPr="00EE760E">
              <w:rPr>
                <w:noProof/>
                <w:webHidden/>
                <w:sz w:val="28"/>
                <w:szCs w:val="28"/>
              </w:rPr>
            </w:r>
            <w:r w:rsidR="00EE760E" w:rsidRPr="00EE760E">
              <w:rPr>
                <w:noProof/>
                <w:webHidden/>
                <w:sz w:val="28"/>
                <w:szCs w:val="28"/>
              </w:rPr>
              <w:fldChar w:fldCharType="separate"/>
            </w:r>
            <w:r w:rsidR="00EE760E" w:rsidRPr="00EE760E">
              <w:rPr>
                <w:noProof/>
                <w:webHidden/>
                <w:sz w:val="28"/>
                <w:szCs w:val="28"/>
              </w:rPr>
              <w:t>3</w:t>
            </w:r>
            <w:r w:rsidR="00EE760E" w:rsidRPr="00EE760E">
              <w:rPr>
                <w:noProof/>
                <w:webHidden/>
                <w:sz w:val="28"/>
                <w:szCs w:val="28"/>
              </w:rPr>
              <w:fldChar w:fldCharType="end"/>
            </w:r>
          </w:hyperlink>
        </w:p>
        <w:p w:rsidR="00EE760E" w:rsidRPr="00EE760E" w:rsidRDefault="00EE760E">
          <w:pPr>
            <w:pStyle w:val="TOC1"/>
            <w:tabs>
              <w:tab w:val="right" w:leader="dot" w:pos="9016"/>
            </w:tabs>
            <w:rPr>
              <w:noProof/>
              <w:sz w:val="28"/>
              <w:szCs w:val="28"/>
              <w:lang w:eastAsia="en-GB"/>
            </w:rPr>
          </w:pPr>
          <w:hyperlink w:anchor="_Toc25011984" w:history="1">
            <w:r w:rsidRPr="00EE760E">
              <w:rPr>
                <w:rStyle w:val="Hyperlink"/>
                <w:rFonts w:cstheme="minorHAnsi"/>
                <w:noProof/>
                <w:color w:val="023160" w:themeColor="hyperlink" w:themeShade="80"/>
                <w:sz w:val="28"/>
                <w:szCs w:val="28"/>
              </w:rPr>
              <w:t>Environmental impact on MAWWFRS strategy</w:t>
            </w:r>
            <w:r w:rsidRPr="00EE760E">
              <w:rPr>
                <w:noProof/>
                <w:webHidden/>
                <w:sz w:val="28"/>
                <w:szCs w:val="28"/>
              </w:rPr>
              <w:tab/>
            </w:r>
            <w:r w:rsidRPr="00EE760E">
              <w:rPr>
                <w:noProof/>
                <w:webHidden/>
                <w:sz w:val="28"/>
                <w:szCs w:val="28"/>
              </w:rPr>
              <w:fldChar w:fldCharType="begin"/>
            </w:r>
            <w:r w:rsidRPr="00EE760E">
              <w:rPr>
                <w:noProof/>
                <w:webHidden/>
                <w:sz w:val="28"/>
                <w:szCs w:val="28"/>
              </w:rPr>
              <w:instrText xml:space="preserve"> PAGEREF _Toc25011984 \h </w:instrText>
            </w:r>
            <w:r w:rsidRPr="00EE760E">
              <w:rPr>
                <w:noProof/>
                <w:webHidden/>
                <w:sz w:val="28"/>
                <w:szCs w:val="28"/>
              </w:rPr>
            </w:r>
            <w:r w:rsidRPr="00EE760E">
              <w:rPr>
                <w:noProof/>
                <w:webHidden/>
                <w:sz w:val="28"/>
                <w:szCs w:val="28"/>
              </w:rPr>
              <w:fldChar w:fldCharType="separate"/>
            </w:r>
            <w:r w:rsidRPr="00EE760E">
              <w:rPr>
                <w:noProof/>
                <w:webHidden/>
                <w:sz w:val="28"/>
                <w:szCs w:val="28"/>
              </w:rPr>
              <w:t>4</w:t>
            </w:r>
            <w:r w:rsidRPr="00EE760E">
              <w:rPr>
                <w:noProof/>
                <w:webHidden/>
                <w:sz w:val="28"/>
                <w:szCs w:val="28"/>
              </w:rPr>
              <w:fldChar w:fldCharType="end"/>
            </w:r>
          </w:hyperlink>
        </w:p>
        <w:p w:rsidR="00EE760E" w:rsidRPr="00EE760E" w:rsidRDefault="00EE760E">
          <w:pPr>
            <w:pStyle w:val="TOC1"/>
            <w:tabs>
              <w:tab w:val="right" w:leader="dot" w:pos="9016"/>
            </w:tabs>
            <w:rPr>
              <w:noProof/>
              <w:sz w:val="28"/>
              <w:szCs w:val="28"/>
              <w:lang w:eastAsia="en-GB"/>
            </w:rPr>
          </w:pPr>
          <w:hyperlink w:anchor="_Toc25011985" w:history="1">
            <w:r w:rsidRPr="00EE760E">
              <w:rPr>
                <w:rStyle w:val="Hyperlink"/>
                <w:noProof/>
                <w:color w:val="023160" w:themeColor="hyperlink" w:themeShade="80"/>
                <w:sz w:val="28"/>
                <w:szCs w:val="28"/>
              </w:rPr>
              <w:t>Social impact on MAWWFRS strategy</w:t>
            </w:r>
            <w:r w:rsidRPr="00EE760E">
              <w:rPr>
                <w:noProof/>
                <w:webHidden/>
                <w:sz w:val="28"/>
                <w:szCs w:val="28"/>
              </w:rPr>
              <w:tab/>
            </w:r>
            <w:r w:rsidRPr="00EE760E">
              <w:rPr>
                <w:noProof/>
                <w:webHidden/>
                <w:sz w:val="28"/>
                <w:szCs w:val="28"/>
              </w:rPr>
              <w:fldChar w:fldCharType="begin"/>
            </w:r>
            <w:r w:rsidRPr="00EE760E">
              <w:rPr>
                <w:noProof/>
                <w:webHidden/>
                <w:sz w:val="28"/>
                <w:szCs w:val="28"/>
              </w:rPr>
              <w:instrText xml:space="preserve"> PAGEREF _Toc25011985 \h </w:instrText>
            </w:r>
            <w:r w:rsidRPr="00EE760E">
              <w:rPr>
                <w:noProof/>
                <w:webHidden/>
                <w:sz w:val="28"/>
                <w:szCs w:val="28"/>
              </w:rPr>
            </w:r>
            <w:r w:rsidRPr="00EE760E">
              <w:rPr>
                <w:noProof/>
                <w:webHidden/>
                <w:sz w:val="28"/>
                <w:szCs w:val="28"/>
              </w:rPr>
              <w:fldChar w:fldCharType="separate"/>
            </w:r>
            <w:r w:rsidRPr="00EE760E">
              <w:rPr>
                <w:noProof/>
                <w:webHidden/>
                <w:sz w:val="28"/>
                <w:szCs w:val="28"/>
              </w:rPr>
              <w:t>5</w:t>
            </w:r>
            <w:r w:rsidRPr="00EE760E">
              <w:rPr>
                <w:noProof/>
                <w:webHidden/>
                <w:sz w:val="28"/>
                <w:szCs w:val="28"/>
              </w:rPr>
              <w:fldChar w:fldCharType="end"/>
            </w:r>
          </w:hyperlink>
        </w:p>
        <w:p w:rsidR="00EE760E" w:rsidRPr="00EE760E" w:rsidRDefault="00EE760E">
          <w:pPr>
            <w:pStyle w:val="TOC1"/>
            <w:tabs>
              <w:tab w:val="right" w:leader="dot" w:pos="9016"/>
            </w:tabs>
            <w:rPr>
              <w:noProof/>
              <w:sz w:val="28"/>
              <w:szCs w:val="28"/>
              <w:lang w:eastAsia="en-GB"/>
            </w:rPr>
          </w:pPr>
          <w:hyperlink w:anchor="_Toc25011986" w:history="1">
            <w:r w:rsidRPr="00EE760E">
              <w:rPr>
                <w:rStyle w:val="Hyperlink"/>
                <w:noProof/>
                <w:color w:val="023160" w:themeColor="hyperlink" w:themeShade="80"/>
                <w:sz w:val="28"/>
                <w:szCs w:val="28"/>
              </w:rPr>
              <w:t>Technological impact of MAWWFRS strategy</w:t>
            </w:r>
            <w:r w:rsidRPr="00EE760E">
              <w:rPr>
                <w:noProof/>
                <w:webHidden/>
                <w:sz w:val="28"/>
                <w:szCs w:val="28"/>
              </w:rPr>
              <w:tab/>
            </w:r>
            <w:r w:rsidRPr="00EE760E">
              <w:rPr>
                <w:noProof/>
                <w:webHidden/>
                <w:sz w:val="28"/>
                <w:szCs w:val="28"/>
              </w:rPr>
              <w:fldChar w:fldCharType="begin"/>
            </w:r>
            <w:r w:rsidRPr="00EE760E">
              <w:rPr>
                <w:noProof/>
                <w:webHidden/>
                <w:sz w:val="28"/>
                <w:szCs w:val="28"/>
              </w:rPr>
              <w:instrText xml:space="preserve"> PAGEREF _Toc25011986 \h </w:instrText>
            </w:r>
            <w:r w:rsidRPr="00EE760E">
              <w:rPr>
                <w:noProof/>
                <w:webHidden/>
                <w:sz w:val="28"/>
                <w:szCs w:val="28"/>
              </w:rPr>
            </w:r>
            <w:r w:rsidRPr="00EE760E">
              <w:rPr>
                <w:noProof/>
                <w:webHidden/>
                <w:sz w:val="28"/>
                <w:szCs w:val="28"/>
              </w:rPr>
              <w:fldChar w:fldCharType="separate"/>
            </w:r>
            <w:r w:rsidRPr="00EE760E">
              <w:rPr>
                <w:noProof/>
                <w:webHidden/>
                <w:sz w:val="28"/>
                <w:szCs w:val="28"/>
              </w:rPr>
              <w:t>6</w:t>
            </w:r>
            <w:r w:rsidRPr="00EE760E">
              <w:rPr>
                <w:noProof/>
                <w:webHidden/>
                <w:sz w:val="28"/>
                <w:szCs w:val="28"/>
              </w:rPr>
              <w:fldChar w:fldCharType="end"/>
            </w:r>
          </w:hyperlink>
        </w:p>
        <w:p w:rsidR="00EE760E" w:rsidRPr="00EE760E" w:rsidRDefault="00EE760E">
          <w:pPr>
            <w:pStyle w:val="TOC1"/>
            <w:tabs>
              <w:tab w:val="right" w:leader="dot" w:pos="9016"/>
            </w:tabs>
            <w:rPr>
              <w:noProof/>
              <w:sz w:val="28"/>
              <w:szCs w:val="28"/>
              <w:lang w:eastAsia="en-GB"/>
            </w:rPr>
          </w:pPr>
          <w:hyperlink w:anchor="_Toc25011987" w:history="1">
            <w:r w:rsidRPr="00EE760E">
              <w:rPr>
                <w:rStyle w:val="Hyperlink"/>
                <w:noProof/>
                <w:color w:val="023160" w:themeColor="hyperlink" w:themeShade="80"/>
                <w:sz w:val="28"/>
                <w:szCs w:val="28"/>
              </w:rPr>
              <w:t>Conclusion</w:t>
            </w:r>
            <w:r w:rsidRPr="00EE760E">
              <w:rPr>
                <w:noProof/>
                <w:webHidden/>
                <w:sz w:val="28"/>
                <w:szCs w:val="28"/>
              </w:rPr>
              <w:tab/>
            </w:r>
            <w:r w:rsidRPr="00EE760E">
              <w:rPr>
                <w:noProof/>
                <w:webHidden/>
                <w:sz w:val="28"/>
                <w:szCs w:val="28"/>
              </w:rPr>
              <w:fldChar w:fldCharType="begin"/>
            </w:r>
            <w:r w:rsidRPr="00EE760E">
              <w:rPr>
                <w:noProof/>
                <w:webHidden/>
                <w:sz w:val="28"/>
                <w:szCs w:val="28"/>
              </w:rPr>
              <w:instrText xml:space="preserve"> PAGEREF _Toc25011987 \h </w:instrText>
            </w:r>
            <w:r w:rsidRPr="00EE760E">
              <w:rPr>
                <w:noProof/>
                <w:webHidden/>
                <w:sz w:val="28"/>
                <w:szCs w:val="28"/>
              </w:rPr>
            </w:r>
            <w:r w:rsidRPr="00EE760E">
              <w:rPr>
                <w:noProof/>
                <w:webHidden/>
                <w:sz w:val="28"/>
                <w:szCs w:val="28"/>
              </w:rPr>
              <w:fldChar w:fldCharType="separate"/>
            </w:r>
            <w:r w:rsidRPr="00EE760E">
              <w:rPr>
                <w:noProof/>
                <w:webHidden/>
                <w:sz w:val="28"/>
                <w:szCs w:val="28"/>
              </w:rPr>
              <w:t>7</w:t>
            </w:r>
            <w:r w:rsidRPr="00EE760E">
              <w:rPr>
                <w:noProof/>
                <w:webHidden/>
                <w:sz w:val="28"/>
                <w:szCs w:val="28"/>
              </w:rPr>
              <w:fldChar w:fldCharType="end"/>
            </w:r>
          </w:hyperlink>
        </w:p>
        <w:p w:rsidR="00EE760E" w:rsidRPr="00EE760E" w:rsidRDefault="00EE760E">
          <w:pPr>
            <w:pStyle w:val="TOC1"/>
            <w:tabs>
              <w:tab w:val="right" w:leader="dot" w:pos="9016"/>
            </w:tabs>
            <w:rPr>
              <w:noProof/>
              <w:sz w:val="28"/>
              <w:szCs w:val="28"/>
              <w:lang w:eastAsia="en-GB"/>
            </w:rPr>
          </w:pPr>
          <w:hyperlink w:anchor="_Toc25011988" w:history="1">
            <w:r w:rsidRPr="00EE760E">
              <w:rPr>
                <w:rStyle w:val="Hyperlink"/>
                <w:rFonts w:eastAsia="Times New Roman"/>
                <w:noProof/>
                <w:color w:val="023160" w:themeColor="hyperlink" w:themeShade="80"/>
                <w:sz w:val="28"/>
                <w:szCs w:val="28"/>
                <w:lang w:eastAsia="en-GB"/>
              </w:rPr>
              <w:t>Recommendations</w:t>
            </w:r>
            <w:r w:rsidRPr="00EE760E">
              <w:rPr>
                <w:noProof/>
                <w:webHidden/>
                <w:sz w:val="28"/>
                <w:szCs w:val="28"/>
              </w:rPr>
              <w:tab/>
            </w:r>
            <w:r w:rsidRPr="00EE760E">
              <w:rPr>
                <w:noProof/>
                <w:webHidden/>
                <w:sz w:val="28"/>
                <w:szCs w:val="28"/>
              </w:rPr>
              <w:fldChar w:fldCharType="begin"/>
            </w:r>
            <w:r w:rsidRPr="00EE760E">
              <w:rPr>
                <w:noProof/>
                <w:webHidden/>
                <w:sz w:val="28"/>
                <w:szCs w:val="28"/>
              </w:rPr>
              <w:instrText xml:space="preserve"> PAGEREF _Toc25011988 \h </w:instrText>
            </w:r>
            <w:r w:rsidRPr="00EE760E">
              <w:rPr>
                <w:noProof/>
                <w:webHidden/>
                <w:sz w:val="28"/>
                <w:szCs w:val="28"/>
              </w:rPr>
            </w:r>
            <w:r w:rsidRPr="00EE760E">
              <w:rPr>
                <w:noProof/>
                <w:webHidden/>
                <w:sz w:val="28"/>
                <w:szCs w:val="28"/>
              </w:rPr>
              <w:fldChar w:fldCharType="separate"/>
            </w:r>
            <w:r w:rsidRPr="00EE760E">
              <w:rPr>
                <w:noProof/>
                <w:webHidden/>
                <w:sz w:val="28"/>
                <w:szCs w:val="28"/>
              </w:rPr>
              <w:t>7</w:t>
            </w:r>
            <w:r w:rsidRPr="00EE760E">
              <w:rPr>
                <w:noProof/>
                <w:webHidden/>
                <w:sz w:val="28"/>
                <w:szCs w:val="28"/>
              </w:rPr>
              <w:fldChar w:fldCharType="end"/>
            </w:r>
          </w:hyperlink>
        </w:p>
        <w:p w:rsidR="00EE760E" w:rsidRPr="00EE760E" w:rsidRDefault="00EE760E">
          <w:pPr>
            <w:pStyle w:val="TOC2"/>
            <w:tabs>
              <w:tab w:val="right" w:leader="dot" w:pos="9016"/>
            </w:tabs>
            <w:rPr>
              <w:noProof/>
              <w:sz w:val="28"/>
              <w:szCs w:val="28"/>
              <w:lang w:eastAsia="en-GB"/>
            </w:rPr>
          </w:pPr>
          <w:hyperlink w:anchor="_Toc25011989" w:history="1">
            <w:r w:rsidRPr="00EE760E">
              <w:rPr>
                <w:rStyle w:val="Hyperlink"/>
                <w:noProof/>
                <w:color w:val="023160" w:themeColor="hyperlink" w:themeShade="80"/>
                <w:sz w:val="28"/>
                <w:szCs w:val="28"/>
                <w:lang w:eastAsia="en-GB"/>
              </w:rPr>
              <w:t>1 Technological</w:t>
            </w:r>
            <w:r w:rsidRPr="00EE760E">
              <w:rPr>
                <w:noProof/>
                <w:webHidden/>
                <w:sz w:val="28"/>
                <w:szCs w:val="28"/>
              </w:rPr>
              <w:tab/>
            </w:r>
            <w:r w:rsidRPr="00EE760E">
              <w:rPr>
                <w:noProof/>
                <w:webHidden/>
                <w:sz w:val="28"/>
                <w:szCs w:val="28"/>
              </w:rPr>
              <w:fldChar w:fldCharType="begin"/>
            </w:r>
            <w:r w:rsidRPr="00EE760E">
              <w:rPr>
                <w:noProof/>
                <w:webHidden/>
                <w:sz w:val="28"/>
                <w:szCs w:val="28"/>
              </w:rPr>
              <w:instrText xml:space="preserve"> PAGEREF _Toc25011989 \h </w:instrText>
            </w:r>
            <w:r w:rsidRPr="00EE760E">
              <w:rPr>
                <w:noProof/>
                <w:webHidden/>
                <w:sz w:val="28"/>
                <w:szCs w:val="28"/>
              </w:rPr>
            </w:r>
            <w:r w:rsidRPr="00EE760E">
              <w:rPr>
                <w:noProof/>
                <w:webHidden/>
                <w:sz w:val="28"/>
                <w:szCs w:val="28"/>
              </w:rPr>
              <w:fldChar w:fldCharType="separate"/>
            </w:r>
            <w:r w:rsidRPr="00EE760E">
              <w:rPr>
                <w:noProof/>
                <w:webHidden/>
                <w:sz w:val="28"/>
                <w:szCs w:val="28"/>
              </w:rPr>
              <w:t>7</w:t>
            </w:r>
            <w:r w:rsidRPr="00EE760E">
              <w:rPr>
                <w:noProof/>
                <w:webHidden/>
                <w:sz w:val="28"/>
                <w:szCs w:val="28"/>
              </w:rPr>
              <w:fldChar w:fldCharType="end"/>
            </w:r>
          </w:hyperlink>
        </w:p>
        <w:p w:rsidR="00EE760E" w:rsidRPr="00EE760E" w:rsidRDefault="00EE760E">
          <w:pPr>
            <w:pStyle w:val="TOC2"/>
            <w:tabs>
              <w:tab w:val="right" w:leader="dot" w:pos="9016"/>
            </w:tabs>
            <w:rPr>
              <w:noProof/>
              <w:sz w:val="28"/>
              <w:szCs w:val="28"/>
              <w:lang w:eastAsia="en-GB"/>
            </w:rPr>
          </w:pPr>
          <w:hyperlink w:anchor="_Toc25011990" w:history="1">
            <w:r w:rsidRPr="00EE760E">
              <w:rPr>
                <w:rStyle w:val="Hyperlink"/>
                <w:noProof/>
                <w:color w:val="023160" w:themeColor="hyperlink" w:themeShade="80"/>
                <w:sz w:val="28"/>
                <w:szCs w:val="28"/>
              </w:rPr>
              <w:t>2 Social</w:t>
            </w:r>
            <w:r w:rsidRPr="00EE760E">
              <w:rPr>
                <w:noProof/>
                <w:webHidden/>
                <w:sz w:val="28"/>
                <w:szCs w:val="28"/>
              </w:rPr>
              <w:tab/>
            </w:r>
            <w:r w:rsidRPr="00EE760E">
              <w:rPr>
                <w:noProof/>
                <w:webHidden/>
                <w:sz w:val="28"/>
                <w:szCs w:val="28"/>
              </w:rPr>
              <w:fldChar w:fldCharType="begin"/>
            </w:r>
            <w:r w:rsidRPr="00EE760E">
              <w:rPr>
                <w:noProof/>
                <w:webHidden/>
                <w:sz w:val="28"/>
                <w:szCs w:val="28"/>
              </w:rPr>
              <w:instrText xml:space="preserve"> PAGEREF _Toc25011990 \h </w:instrText>
            </w:r>
            <w:r w:rsidRPr="00EE760E">
              <w:rPr>
                <w:noProof/>
                <w:webHidden/>
                <w:sz w:val="28"/>
                <w:szCs w:val="28"/>
              </w:rPr>
            </w:r>
            <w:r w:rsidRPr="00EE760E">
              <w:rPr>
                <w:noProof/>
                <w:webHidden/>
                <w:sz w:val="28"/>
                <w:szCs w:val="28"/>
              </w:rPr>
              <w:fldChar w:fldCharType="separate"/>
            </w:r>
            <w:r w:rsidRPr="00EE760E">
              <w:rPr>
                <w:noProof/>
                <w:webHidden/>
                <w:sz w:val="28"/>
                <w:szCs w:val="28"/>
              </w:rPr>
              <w:t>8</w:t>
            </w:r>
            <w:r w:rsidRPr="00EE760E">
              <w:rPr>
                <w:noProof/>
                <w:webHidden/>
                <w:sz w:val="28"/>
                <w:szCs w:val="28"/>
              </w:rPr>
              <w:fldChar w:fldCharType="end"/>
            </w:r>
          </w:hyperlink>
        </w:p>
        <w:p w:rsidR="00EE760E" w:rsidRPr="00EE760E" w:rsidRDefault="00EE760E">
          <w:pPr>
            <w:pStyle w:val="TOC2"/>
            <w:tabs>
              <w:tab w:val="right" w:leader="dot" w:pos="9016"/>
            </w:tabs>
            <w:rPr>
              <w:noProof/>
              <w:sz w:val="28"/>
              <w:szCs w:val="28"/>
              <w:lang w:eastAsia="en-GB"/>
            </w:rPr>
          </w:pPr>
          <w:hyperlink w:anchor="_Toc25011991" w:history="1">
            <w:r w:rsidRPr="00EE760E">
              <w:rPr>
                <w:rStyle w:val="Hyperlink"/>
                <w:noProof/>
                <w:color w:val="023160" w:themeColor="hyperlink" w:themeShade="80"/>
                <w:sz w:val="28"/>
                <w:szCs w:val="28"/>
              </w:rPr>
              <w:t>3 Environmental</w:t>
            </w:r>
            <w:r w:rsidRPr="00EE760E">
              <w:rPr>
                <w:noProof/>
                <w:webHidden/>
                <w:sz w:val="28"/>
                <w:szCs w:val="28"/>
              </w:rPr>
              <w:tab/>
            </w:r>
            <w:r w:rsidRPr="00EE760E">
              <w:rPr>
                <w:noProof/>
                <w:webHidden/>
                <w:sz w:val="28"/>
                <w:szCs w:val="28"/>
              </w:rPr>
              <w:fldChar w:fldCharType="begin"/>
            </w:r>
            <w:r w:rsidRPr="00EE760E">
              <w:rPr>
                <w:noProof/>
                <w:webHidden/>
                <w:sz w:val="28"/>
                <w:szCs w:val="28"/>
              </w:rPr>
              <w:instrText xml:space="preserve"> PAGEREF _Toc25011991 \h </w:instrText>
            </w:r>
            <w:r w:rsidRPr="00EE760E">
              <w:rPr>
                <w:noProof/>
                <w:webHidden/>
                <w:sz w:val="28"/>
                <w:szCs w:val="28"/>
              </w:rPr>
            </w:r>
            <w:r w:rsidRPr="00EE760E">
              <w:rPr>
                <w:noProof/>
                <w:webHidden/>
                <w:sz w:val="28"/>
                <w:szCs w:val="28"/>
              </w:rPr>
              <w:fldChar w:fldCharType="separate"/>
            </w:r>
            <w:r w:rsidRPr="00EE760E">
              <w:rPr>
                <w:noProof/>
                <w:webHidden/>
                <w:sz w:val="28"/>
                <w:szCs w:val="28"/>
              </w:rPr>
              <w:t>8</w:t>
            </w:r>
            <w:r w:rsidRPr="00EE760E">
              <w:rPr>
                <w:noProof/>
                <w:webHidden/>
                <w:sz w:val="28"/>
                <w:szCs w:val="28"/>
              </w:rPr>
              <w:fldChar w:fldCharType="end"/>
            </w:r>
          </w:hyperlink>
        </w:p>
        <w:p w:rsidR="00EE760E" w:rsidRPr="00EE760E" w:rsidRDefault="00EE760E">
          <w:pPr>
            <w:pStyle w:val="TOC1"/>
            <w:tabs>
              <w:tab w:val="right" w:leader="dot" w:pos="9016"/>
            </w:tabs>
            <w:rPr>
              <w:noProof/>
              <w:sz w:val="28"/>
              <w:szCs w:val="28"/>
              <w:lang w:eastAsia="en-GB"/>
            </w:rPr>
          </w:pPr>
          <w:hyperlink w:anchor="_Toc25011992" w:history="1">
            <w:r w:rsidRPr="00EE760E">
              <w:rPr>
                <w:rStyle w:val="Hyperlink"/>
                <w:noProof/>
                <w:color w:val="023160" w:themeColor="hyperlink" w:themeShade="80"/>
                <w:sz w:val="28"/>
                <w:szCs w:val="28"/>
              </w:rPr>
              <w:t>Reference List</w:t>
            </w:r>
            <w:r w:rsidRPr="00EE760E">
              <w:rPr>
                <w:noProof/>
                <w:webHidden/>
                <w:sz w:val="28"/>
                <w:szCs w:val="28"/>
              </w:rPr>
              <w:tab/>
            </w:r>
            <w:r w:rsidRPr="00EE760E">
              <w:rPr>
                <w:noProof/>
                <w:webHidden/>
                <w:sz w:val="28"/>
                <w:szCs w:val="28"/>
              </w:rPr>
              <w:fldChar w:fldCharType="begin"/>
            </w:r>
            <w:r w:rsidRPr="00EE760E">
              <w:rPr>
                <w:noProof/>
                <w:webHidden/>
                <w:sz w:val="28"/>
                <w:szCs w:val="28"/>
              </w:rPr>
              <w:instrText xml:space="preserve"> PAGEREF _Toc25011992 \h </w:instrText>
            </w:r>
            <w:r w:rsidRPr="00EE760E">
              <w:rPr>
                <w:noProof/>
                <w:webHidden/>
                <w:sz w:val="28"/>
                <w:szCs w:val="28"/>
              </w:rPr>
            </w:r>
            <w:r w:rsidRPr="00EE760E">
              <w:rPr>
                <w:noProof/>
                <w:webHidden/>
                <w:sz w:val="28"/>
                <w:szCs w:val="28"/>
              </w:rPr>
              <w:fldChar w:fldCharType="separate"/>
            </w:r>
            <w:r w:rsidRPr="00EE760E">
              <w:rPr>
                <w:noProof/>
                <w:webHidden/>
                <w:sz w:val="28"/>
                <w:szCs w:val="28"/>
              </w:rPr>
              <w:t>8</w:t>
            </w:r>
            <w:r w:rsidRPr="00EE760E">
              <w:rPr>
                <w:noProof/>
                <w:webHidden/>
                <w:sz w:val="28"/>
                <w:szCs w:val="28"/>
              </w:rPr>
              <w:fldChar w:fldCharType="end"/>
            </w:r>
          </w:hyperlink>
        </w:p>
        <w:p w:rsidR="00EE760E" w:rsidRPr="00EE760E" w:rsidRDefault="00EE760E">
          <w:pPr>
            <w:pStyle w:val="TOC1"/>
            <w:tabs>
              <w:tab w:val="right" w:leader="dot" w:pos="9016"/>
            </w:tabs>
            <w:rPr>
              <w:noProof/>
              <w:sz w:val="28"/>
              <w:szCs w:val="28"/>
              <w:lang w:eastAsia="en-GB"/>
            </w:rPr>
          </w:pPr>
          <w:hyperlink w:anchor="_Toc25011993" w:history="1">
            <w:r w:rsidRPr="00EE760E">
              <w:rPr>
                <w:rStyle w:val="Hyperlink"/>
                <w:noProof/>
                <w:color w:val="023160" w:themeColor="hyperlink" w:themeShade="80"/>
                <w:sz w:val="28"/>
                <w:szCs w:val="28"/>
              </w:rPr>
              <w:t>Appendix</w:t>
            </w:r>
            <w:r w:rsidRPr="00EE760E">
              <w:rPr>
                <w:noProof/>
                <w:webHidden/>
                <w:sz w:val="28"/>
                <w:szCs w:val="28"/>
              </w:rPr>
              <w:tab/>
            </w:r>
            <w:r>
              <w:rPr>
                <w:noProof/>
                <w:webHidden/>
                <w:sz w:val="28"/>
                <w:szCs w:val="28"/>
              </w:rPr>
              <w:t>14</w:t>
            </w:r>
          </w:hyperlink>
        </w:p>
        <w:p w:rsidR="00EE760E" w:rsidRPr="00EE760E" w:rsidRDefault="00EE760E">
          <w:pPr>
            <w:pStyle w:val="TOC2"/>
            <w:tabs>
              <w:tab w:val="right" w:leader="dot" w:pos="9016"/>
            </w:tabs>
            <w:rPr>
              <w:noProof/>
              <w:sz w:val="28"/>
              <w:szCs w:val="28"/>
              <w:lang w:eastAsia="en-GB"/>
            </w:rPr>
          </w:pPr>
          <w:hyperlink w:anchor="_Toc25011994" w:history="1">
            <w:r w:rsidRPr="00EE760E">
              <w:rPr>
                <w:rStyle w:val="Hyperlink"/>
                <w:noProof/>
                <w:color w:val="023160" w:themeColor="hyperlink" w:themeShade="80"/>
                <w:sz w:val="28"/>
                <w:szCs w:val="28"/>
              </w:rPr>
              <w:t>Appendix A - Action Plan</w:t>
            </w:r>
            <w:r w:rsidRPr="00EE760E">
              <w:rPr>
                <w:noProof/>
                <w:webHidden/>
                <w:sz w:val="28"/>
                <w:szCs w:val="28"/>
              </w:rPr>
              <w:tab/>
            </w:r>
            <w:r>
              <w:rPr>
                <w:noProof/>
                <w:webHidden/>
                <w:sz w:val="28"/>
                <w:szCs w:val="28"/>
              </w:rPr>
              <w:t>14</w:t>
            </w:r>
          </w:hyperlink>
        </w:p>
        <w:p w:rsidR="006727FE" w:rsidRDefault="006727FE">
          <w:r w:rsidRPr="00EE760E">
            <w:rPr>
              <w:b/>
              <w:bCs/>
              <w:noProof/>
              <w:sz w:val="28"/>
              <w:szCs w:val="28"/>
            </w:rPr>
            <w:fldChar w:fldCharType="end"/>
          </w:r>
        </w:p>
      </w:sdtContent>
    </w:sdt>
    <w:p w:rsidR="00EC3F3C" w:rsidRDefault="00EC3F3C"/>
    <w:p w:rsidR="00EC3F3C" w:rsidRDefault="00EC3F3C">
      <w:r>
        <w:br w:type="page"/>
      </w:r>
      <w:bookmarkStart w:id="0" w:name="_GoBack"/>
      <w:bookmarkEnd w:id="0"/>
    </w:p>
    <w:p w:rsidR="00334085" w:rsidRDefault="00C11EB6" w:rsidP="00515984">
      <w:pPr>
        <w:pStyle w:val="Heading1"/>
        <w:ind w:left="360"/>
        <w:rPr>
          <w:color w:val="1F4E79" w:themeColor="accent5" w:themeShade="80"/>
        </w:rPr>
      </w:pPr>
      <w:bookmarkStart w:id="1" w:name="_Toc25011983"/>
      <w:r w:rsidRPr="003E5BFF">
        <w:rPr>
          <w:color w:val="1F4E79" w:themeColor="accent5" w:themeShade="80"/>
        </w:rPr>
        <w:lastRenderedPageBreak/>
        <w:t>Introduction</w:t>
      </w:r>
      <w:bookmarkEnd w:id="1"/>
    </w:p>
    <w:p w:rsidR="00515984" w:rsidRPr="00515984" w:rsidRDefault="00515984" w:rsidP="00515984"/>
    <w:p w:rsidR="00515984" w:rsidRPr="006727FE" w:rsidRDefault="00515984" w:rsidP="00515984">
      <w:pPr>
        <w:rPr>
          <w:rFonts w:eastAsia="Times New Roman" w:cstheme="minorHAnsi"/>
          <w:bCs/>
          <w:sz w:val="24"/>
          <w:szCs w:val="24"/>
          <w:lang w:eastAsia="en-GB"/>
        </w:rPr>
      </w:pPr>
      <w:r w:rsidRPr="006727FE">
        <w:rPr>
          <w:rFonts w:cstheme="minorHAnsi"/>
          <w:sz w:val="24"/>
          <w:szCs w:val="24"/>
        </w:rPr>
        <w:t>Mid and West Fire and Rescue Service (MAWWFRS) is a public sector organisation which covers 4500 square miles</w:t>
      </w:r>
      <w:r w:rsidRPr="006727FE">
        <w:rPr>
          <w:rFonts w:eastAsia="Times New Roman" w:cstheme="minorHAnsi"/>
          <w:bCs/>
          <w:sz w:val="24"/>
          <w:szCs w:val="24"/>
          <w:lang w:eastAsia="en-GB"/>
        </w:rPr>
        <w:t xml:space="preserve"> of Wales, comprising of 58 fire stations and employs around 1300 members of staff across a range of operational and non-operational categories (</w:t>
      </w:r>
      <w:proofErr w:type="spellStart"/>
      <w:r w:rsidRPr="006727FE">
        <w:rPr>
          <w:rFonts w:eastAsia="Times New Roman" w:cstheme="minorHAnsi"/>
          <w:bCs/>
          <w:sz w:val="24"/>
          <w:szCs w:val="24"/>
          <w:lang w:eastAsia="en-GB"/>
        </w:rPr>
        <w:t>MAWWFire</w:t>
      </w:r>
      <w:proofErr w:type="spellEnd"/>
      <w:r w:rsidRPr="006727FE">
        <w:rPr>
          <w:rFonts w:eastAsia="Times New Roman" w:cstheme="minorHAnsi"/>
          <w:bCs/>
          <w:sz w:val="24"/>
          <w:szCs w:val="24"/>
          <w:lang w:eastAsia="en-GB"/>
        </w:rPr>
        <w:t xml:space="preserve"> 2019</w:t>
      </w:r>
      <w:r w:rsidR="00985319">
        <w:rPr>
          <w:rFonts w:eastAsia="Times New Roman" w:cstheme="minorHAnsi"/>
          <w:bCs/>
          <w:sz w:val="24"/>
          <w:szCs w:val="24"/>
          <w:lang w:eastAsia="en-GB"/>
        </w:rPr>
        <w:t>b</w:t>
      </w:r>
      <w:r w:rsidRPr="006727FE">
        <w:rPr>
          <w:rFonts w:eastAsia="Times New Roman" w:cstheme="minorHAnsi"/>
          <w:bCs/>
          <w:sz w:val="24"/>
          <w:szCs w:val="24"/>
          <w:lang w:eastAsia="en-GB"/>
        </w:rPr>
        <w:t>). The Service is operating in an environment that is volatile, uncertain, complex and ambiguous (CIPD</w:t>
      </w:r>
      <w:r w:rsidR="00AA6641">
        <w:rPr>
          <w:rFonts w:eastAsia="Times New Roman" w:cstheme="minorHAnsi"/>
          <w:bCs/>
          <w:sz w:val="24"/>
          <w:szCs w:val="24"/>
          <w:lang w:eastAsia="en-GB"/>
        </w:rPr>
        <w:t>,</w:t>
      </w:r>
      <w:r w:rsidRPr="006727FE">
        <w:rPr>
          <w:rFonts w:eastAsia="Times New Roman" w:cstheme="minorHAnsi"/>
          <w:bCs/>
          <w:sz w:val="24"/>
          <w:szCs w:val="24"/>
          <w:lang w:eastAsia="en-GB"/>
        </w:rPr>
        <w:t xml:space="preserve"> 201</w:t>
      </w:r>
      <w:r w:rsidR="00C57B77">
        <w:rPr>
          <w:rFonts w:eastAsia="Times New Roman" w:cstheme="minorHAnsi"/>
          <w:bCs/>
          <w:sz w:val="24"/>
          <w:szCs w:val="24"/>
          <w:lang w:eastAsia="en-GB"/>
        </w:rPr>
        <w:t>5</w:t>
      </w:r>
      <w:r w:rsidRPr="006727FE">
        <w:rPr>
          <w:rFonts w:eastAsia="Times New Roman" w:cstheme="minorHAnsi"/>
          <w:bCs/>
          <w:sz w:val="24"/>
          <w:szCs w:val="24"/>
          <w:lang w:eastAsia="en-GB"/>
        </w:rPr>
        <w:t>) that has been part of successive public reforms for a number of years that have required it to make a number of efficiencies and a commitment to continuous improvement (Horton</w:t>
      </w:r>
      <w:r w:rsidR="00C57B77">
        <w:rPr>
          <w:rFonts w:eastAsia="Times New Roman" w:cstheme="minorHAnsi"/>
          <w:bCs/>
          <w:sz w:val="24"/>
          <w:szCs w:val="24"/>
          <w:lang w:eastAsia="en-GB"/>
        </w:rPr>
        <w:t>,</w:t>
      </w:r>
      <w:r w:rsidRPr="006727FE">
        <w:rPr>
          <w:rFonts w:eastAsia="Times New Roman" w:cstheme="minorHAnsi"/>
          <w:bCs/>
          <w:sz w:val="24"/>
          <w:szCs w:val="24"/>
          <w:lang w:eastAsia="en-GB"/>
        </w:rPr>
        <w:t xml:space="preserve"> 2005). </w:t>
      </w:r>
    </w:p>
    <w:p w:rsidR="00C11EB6" w:rsidRPr="006727FE" w:rsidRDefault="00C0700E">
      <w:pPr>
        <w:rPr>
          <w:rFonts w:eastAsia="Times New Roman" w:cstheme="minorHAnsi"/>
          <w:bCs/>
          <w:sz w:val="24"/>
          <w:szCs w:val="24"/>
          <w:lang w:eastAsia="en-GB"/>
        </w:rPr>
      </w:pPr>
      <w:r w:rsidRPr="006727FE">
        <w:rPr>
          <w:rFonts w:eastAsia="Times New Roman" w:cstheme="minorHAnsi"/>
          <w:bCs/>
          <w:sz w:val="24"/>
          <w:szCs w:val="24"/>
          <w:lang w:eastAsia="en-GB"/>
        </w:rPr>
        <w:t xml:space="preserve">The external contexts of HRM is continually changing </w:t>
      </w:r>
      <w:r w:rsidR="00334085" w:rsidRPr="006727FE">
        <w:rPr>
          <w:rFonts w:eastAsia="Times New Roman" w:cstheme="minorHAnsi"/>
          <w:bCs/>
          <w:sz w:val="24"/>
          <w:szCs w:val="24"/>
          <w:lang w:eastAsia="en-GB"/>
        </w:rPr>
        <w:t xml:space="preserve">(Farnham, 2015) </w:t>
      </w:r>
      <w:r w:rsidRPr="006727FE">
        <w:rPr>
          <w:rFonts w:eastAsia="Times New Roman" w:cstheme="minorHAnsi"/>
          <w:bCs/>
          <w:sz w:val="24"/>
          <w:szCs w:val="24"/>
          <w:lang w:eastAsia="en-GB"/>
        </w:rPr>
        <w:t xml:space="preserve">and HR has to </w:t>
      </w:r>
      <w:r w:rsidR="009B4E12" w:rsidRPr="006727FE">
        <w:rPr>
          <w:rFonts w:eastAsia="Times New Roman" w:cstheme="minorHAnsi"/>
          <w:bCs/>
          <w:sz w:val="24"/>
          <w:szCs w:val="24"/>
          <w:lang w:eastAsia="en-GB"/>
        </w:rPr>
        <w:t>manage them</w:t>
      </w:r>
      <w:r w:rsidRPr="006727FE">
        <w:rPr>
          <w:rFonts w:eastAsia="Times New Roman" w:cstheme="minorHAnsi"/>
          <w:bCs/>
          <w:sz w:val="24"/>
          <w:szCs w:val="24"/>
          <w:lang w:eastAsia="en-GB"/>
        </w:rPr>
        <w:t xml:space="preserve"> </w:t>
      </w:r>
      <w:r w:rsidR="009B4E12" w:rsidRPr="006727FE">
        <w:rPr>
          <w:rFonts w:eastAsia="Times New Roman" w:cstheme="minorHAnsi"/>
          <w:bCs/>
          <w:sz w:val="24"/>
          <w:szCs w:val="24"/>
          <w:lang w:eastAsia="en-GB"/>
        </w:rPr>
        <w:t>by implementing appropriate strategies, policies and pr</w:t>
      </w:r>
      <w:r w:rsidR="00334085" w:rsidRPr="006727FE">
        <w:rPr>
          <w:rFonts w:eastAsia="Times New Roman" w:cstheme="minorHAnsi"/>
          <w:bCs/>
          <w:sz w:val="24"/>
          <w:szCs w:val="24"/>
          <w:lang w:eastAsia="en-GB"/>
        </w:rPr>
        <w:t>ocedures (CIPD, 2019).</w:t>
      </w:r>
      <w:r w:rsidR="009B4E12" w:rsidRPr="006727FE">
        <w:rPr>
          <w:rFonts w:eastAsia="Times New Roman" w:cstheme="minorHAnsi"/>
          <w:bCs/>
          <w:sz w:val="24"/>
          <w:szCs w:val="24"/>
          <w:lang w:eastAsia="en-GB"/>
        </w:rPr>
        <w:t xml:space="preserve"> </w:t>
      </w:r>
      <w:r w:rsidRPr="006727FE">
        <w:rPr>
          <w:rFonts w:eastAsia="Times New Roman" w:cstheme="minorHAnsi"/>
          <w:bCs/>
          <w:sz w:val="24"/>
          <w:szCs w:val="24"/>
          <w:lang w:eastAsia="en-GB"/>
        </w:rPr>
        <w:t>The PESTLE tool</w:t>
      </w:r>
      <w:r w:rsidR="009B4E12" w:rsidRPr="006727FE">
        <w:rPr>
          <w:rFonts w:eastAsia="Times New Roman" w:cstheme="minorHAnsi"/>
          <w:bCs/>
          <w:sz w:val="24"/>
          <w:szCs w:val="24"/>
          <w:lang w:eastAsia="en-GB"/>
        </w:rPr>
        <w:t xml:space="preserve"> is </w:t>
      </w:r>
      <w:r w:rsidR="00B219F0" w:rsidRPr="006727FE">
        <w:rPr>
          <w:rFonts w:eastAsia="Times New Roman" w:cstheme="minorHAnsi"/>
          <w:bCs/>
          <w:sz w:val="24"/>
          <w:szCs w:val="24"/>
          <w:lang w:eastAsia="en-GB"/>
        </w:rPr>
        <w:t>an</w:t>
      </w:r>
      <w:r w:rsidR="009B4E12" w:rsidRPr="006727FE">
        <w:rPr>
          <w:rFonts w:eastAsia="Times New Roman" w:cstheme="minorHAnsi"/>
          <w:bCs/>
          <w:sz w:val="24"/>
          <w:szCs w:val="24"/>
          <w:lang w:eastAsia="en-GB"/>
        </w:rPr>
        <w:t xml:space="preserve"> instrument used to consider the impact of </w:t>
      </w:r>
      <w:r w:rsidR="0068176D" w:rsidRPr="006727FE">
        <w:rPr>
          <w:rFonts w:eastAsia="Times New Roman" w:cstheme="minorHAnsi"/>
          <w:bCs/>
          <w:sz w:val="24"/>
          <w:szCs w:val="24"/>
          <w:lang w:eastAsia="en-GB"/>
        </w:rPr>
        <w:t xml:space="preserve">the </w:t>
      </w:r>
      <w:r w:rsidR="009B4E12" w:rsidRPr="006727FE">
        <w:rPr>
          <w:rFonts w:eastAsia="Times New Roman" w:cstheme="minorHAnsi"/>
          <w:bCs/>
          <w:sz w:val="24"/>
          <w:szCs w:val="24"/>
          <w:lang w:eastAsia="en-GB"/>
        </w:rPr>
        <w:t xml:space="preserve">external forces on </w:t>
      </w:r>
      <w:r w:rsidR="00B219F0" w:rsidRPr="006727FE">
        <w:rPr>
          <w:rFonts w:eastAsia="Times New Roman" w:cstheme="minorHAnsi"/>
          <w:bCs/>
          <w:sz w:val="24"/>
          <w:szCs w:val="24"/>
          <w:lang w:eastAsia="en-GB"/>
        </w:rPr>
        <w:t xml:space="preserve">the managerial and business </w:t>
      </w:r>
      <w:r w:rsidR="00334085" w:rsidRPr="006727FE">
        <w:rPr>
          <w:rFonts w:eastAsia="Times New Roman" w:cstheme="minorHAnsi"/>
          <w:bCs/>
          <w:sz w:val="24"/>
          <w:szCs w:val="24"/>
          <w:lang w:eastAsia="en-GB"/>
        </w:rPr>
        <w:t>environment and</w:t>
      </w:r>
      <w:r w:rsidR="000232B8" w:rsidRPr="006727FE">
        <w:rPr>
          <w:rFonts w:eastAsia="Times New Roman" w:cstheme="minorHAnsi"/>
          <w:bCs/>
          <w:sz w:val="24"/>
          <w:szCs w:val="24"/>
          <w:lang w:eastAsia="en-GB"/>
        </w:rPr>
        <w:t xml:space="preserve"> was created by Francis Aguilar in 1967 (Barik and Kumar, 2018). The tool </w:t>
      </w:r>
      <w:r w:rsidR="00334085" w:rsidRPr="006727FE">
        <w:rPr>
          <w:rFonts w:eastAsia="Times New Roman" w:cstheme="minorHAnsi"/>
          <w:bCs/>
          <w:sz w:val="24"/>
          <w:szCs w:val="24"/>
          <w:lang w:eastAsia="en-GB"/>
        </w:rPr>
        <w:t>is a</w:t>
      </w:r>
      <w:r w:rsidR="00294692" w:rsidRPr="006727FE">
        <w:rPr>
          <w:rFonts w:eastAsia="Times New Roman" w:cstheme="minorHAnsi"/>
          <w:bCs/>
          <w:sz w:val="24"/>
          <w:szCs w:val="24"/>
          <w:lang w:eastAsia="en-GB"/>
        </w:rPr>
        <w:t xml:space="preserve"> </w:t>
      </w:r>
      <w:r w:rsidR="008A0CC4" w:rsidRPr="006727FE">
        <w:rPr>
          <w:rFonts w:eastAsia="Times New Roman" w:cstheme="minorHAnsi"/>
          <w:bCs/>
          <w:sz w:val="24"/>
          <w:szCs w:val="24"/>
          <w:lang w:eastAsia="en-GB"/>
        </w:rPr>
        <w:t>simple framework</w:t>
      </w:r>
      <w:r w:rsidR="0068176D" w:rsidRPr="006727FE">
        <w:rPr>
          <w:rFonts w:eastAsia="Times New Roman" w:cstheme="minorHAnsi"/>
          <w:bCs/>
          <w:sz w:val="24"/>
          <w:szCs w:val="24"/>
          <w:lang w:eastAsia="en-GB"/>
        </w:rPr>
        <w:t xml:space="preserve"> </w:t>
      </w:r>
      <w:r w:rsidR="00334085" w:rsidRPr="006727FE">
        <w:rPr>
          <w:rFonts w:eastAsia="Times New Roman" w:cstheme="minorHAnsi"/>
          <w:bCs/>
          <w:sz w:val="24"/>
          <w:szCs w:val="24"/>
          <w:lang w:eastAsia="en-GB"/>
        </w:rPr>
        <w:t xml:space="preserve">and </w:t>
      </w:r>
      <w:r w:rsidR="00A65A71" w:rsidRPr="006727FE">
        <w:rPr>
          <w:rFonts w:eastAsia="Times New Roman" w:cstheme="minorHAnsi"/>
          <w:bCs/>
          <w:sz w:val="24"/>
          <w:szCs w:val="24"/>
          <w:lang w:eastAsia="en-GB"/>
        </w:rPr>
        <w:t>a useful tool for understanding risks associated with the potential direction for a</w:t>
      </w:r>
      <w:r w:rsidR="006C1FF2" w:rsidRPr="006727FE">
        <w:rPr>
          <w:rFonts w:eastAsia="Times New Roman" w:cstheme="minorHAnsi"/>
          <w:bCs/>
          <w:sz w:val="24"/>
          <w:szCs w:val="24"/>
          <w:lang w:eastAsia="en-GB"/>
        </w:rPr>
        <w:t>n</w:t>
      </w:r>
      <w:r w:rsidR="00A65A71" w:rsidRPr="006727FE">
        <w:rPr>
          <w:rFonts w:eastAsia="Times New Roman" w:cstheme="minorHAnsi"/>
          <w:bCs/>
          <w:sz w:val="24"/>
          <w:szCs w:val="24"/>
          <w:lang w:eastAsia="en-GB"/>
        </w:rPr>
        <w:t xml:space="preserve"> organisation (Farnham</w:t>
      </w:r>
      <w:r w:rsidR="00593272" w:rsidRPr="006727FE">
        <w:rPr>
          <w:rFonts w:eastAsia="Times New Roman" w:cstheme="minorHAnsi"/>
          <w:bCs/>
          <w:sz w:val="24"/>
          <w:szCs w:val="24"/>
          <w:lang w:eastAsia="en-GB"/>
        </w:rPr>
        <w:t>,</w:t>
      </w:r>
      <w:r w:rsidR="00A65A71" w:rsidRPr="006727FE">
        <w:rPr>
          <w:rFonts w:eastAsia="Times New Roman" w:cstheme="minorHAnsi"/>
          <w:bCs/>
          <w:sz w:val="24"/>
          <w:szCs w:val="24"/>
          <w:lang w:eastAsia="en-GB"/>
        </w:rPr>
        <w:t xml:space="preserve"> 2015)</w:t>
      </w:r>
      <w:r w:rsidR="00593272" w:rsidRPr="006727FE">
        <w:rPr>
          <w:rFonts w:eastAsia="Times New Roman" w:cstheme="minorHAnsi"/>
          <w:bCs/>
          <w:sz w:val="24"/>
          <w:szCs w:val="24"/>
          <w:lang w:eastAsia="en-GB"/>
        </w:rPr>
        <w:t xml:space="preserve">. </w:t>
      </w:r>
      <w:r w:rsidR="00334085" w:rsidRPr="006727FE">
        <w:rPr>
          <w:rFonts w:eastAsia="Times New Roman" w:cstheme="minorHAnsi"/>
          <w:bCs/>
          <w:sz w:val="24"/>
          <w:szCs w:val="24"/>
          <w:lang w:eastAsia="en-GB"/>
        </w:rPr>
        <w:t>T</w:t>
      </w:r>
      <w:r w:rsidR="006C1FF2" w:rsidRPr="006727FE">
        <w:rPr>
          <w:rFonts w:eastAsia="Times New Roman" w:cstheme="minorHAnsi"/>
          <w:bCs/>
          <w:sz w:val="24"/>
          <w:szCs w:val="24"/>
          <w:lang w:eastAsia="en-GB"/>
        </w:rPr>
        <w:t>his can enable organisations to prepare for future threats and put measures in place to minimise or avoid their impact</w:t>
      </w:r>
      <w:r w:rsidR="00593272" w:rsidRPr="006727FE">
        <w:rPr>
          <w:rFonts w:eastAsia="Times New Roman" w:cstheme="minorHAnsi"/>
          <w:bCs/>
          <w:sz w:val="24"/>
          <w:szCs w:val="24"/>
          <w:lang w:eastAsia="en-GB"/>
        </w:rPr>
        <w:t xml:space="preserve"> (CIPD, 2018). </w:t>
      </w:r>
    </w:p>
    <w:p w:rsidR="006C1FF2" w:rsidRPr="006727FE" w:rsidRDefault="00334085" w:rsidP="006C1FF2">
      <w:pPr>
        <w:rPr>
          <w:rFonts w:eastAsia="Times New Roman" w:cstheme="minorHAnsi"/>
          <w:bCs/>
          <w:sz w:val="24"/>
          <w:szCs w:val="24"/>
          <w:lang w:eastAsia="en-GB"/>
        </w:rPr>
      </w:pPr>
      <w:r w:rsidRPr="006727FE">
        <w:rPr>
          <w:rFonts w:eastAsia="Times New Roman" w:cstheme="minorHAnsi"/>
          <w:bCs/>
          <w:sz w:val="24"/>
          <w:szCs w:val="24"/>
          <w:lang w:eastAsia="en-GB"/>
        </w:rPr>
        <w:t>It</w:t>
      </w:r>
      <w:r w:rsidR="0025482F" w:rsidRPr="006727FE">
        <w:rPr>
          <w:rFonts w:eastAsia="Times New Roman" w:cstheme="minorHAnsi"/>
          <w:bCs/>
          <w:sz w:val="24"/>
          <w:szCs w:val="24"/>
          <w:lang w:eastAsia="en-GB"/>
        </w:rPr>
        <w:t xml:space="preserve"> has been noted</w:t>
      </w:r>
      <w:r w:rsidRPr="006727FE">
        <w:rPr>
          <w:rFonts w:eastAsia="Times New Roman" w:cstheme="minorHAnsi"/>
          <w:bCs/>
          <w:sz w:val="24"/>
          <w:szCs w:val="24"/>
          <w:lang w:eastAsia="en-GB"/>
        </w:rPr>
        <w:t xml:space="preserve"> however,</w:t>
      </w:r>
      <w:r w:rsidR="0025482F" w:rsidRPr="006727FE">
        <w:rPr>
          <w:rFonts w:eastAsia="Times New Roman" w:cstheme="minorHAnsi"/>
          <w:bCs/>
          <w:sz w:val="24"/>
          <w:szCs w:val="24"/>
          <w:lang w:eastAsia="en-GB"/>
        </w:rPr>
        <w:t xml:space="preserve"> that the data</w:t>
      </w:r>
      <w:r w:rsidR="00593272" w:rsidRPr="006727FE">
        <w:rPr>
          <w:rFonts w:eastAsia="Times New Roman" w:cstheme="minorHAnsi"/>
          <w:bCs/>
          <w:sz w:val="24"/>
          <w:szCs w:val="24"/>
          <w:lang w:eastAsia="en-GB"/>
        </w:rPr>
        <w:t xml:space="preserve"> collected</w:t>
      </w:r>
      <w:r w:rsidRPr="006727FE">
        <w:rPr>
          <w:rFonts w:eastAsia="Times New Roman" w:cstheme="minorHAnsi"/>
          <w:bCs/>
          <w:sz w:val="24"/>
          <w:szCs w:val="24"/>
          <w:lang w:eastAsia="en-GB"/>
        </w:rPr>
        <w:t xml:space="preserve"> for this analysis</w:t>
      </w:r>
      <w:r w:rsidR="0025482F" w:rsidRPr="006727FE">
        <w:rPr>
          <w:rFonts w:eastAsia="Times New Roman" w:cstheme="minorHAnsi"/>
          <w:bCs/>
          <w:sz w:val="24"/>
          <w:szCs w:val="24"/>
          <w:lang w:eastAsia="en-GB"/>
        </w:rPr>
        <w:t xml:space="preserve"> can be oversimplified and subsequently used for decision making (CIPD</w:t>
      </w:r>
      <w:r w:rsidRPr="006727FE">
        <w:rPr>
          <w:rFonts w:eastAsia="Times New Roman" w:cstheme="minorHAnsi"/>
          <w:bCs/>
          <w:sz w:val="24"/>
          <w:szCs w:val="24"/>
          <w:lang w:eastAsia="en-GB"/>
        </w:rPr>
        <w:t>,</w:t>
      </w:r>
      <w:r w:rsidR="0025482F" w:rsidRPr="006727FE">
        <w:rPr>
          <w:rFonts w:eastAsia="Times New Roman" w:cstheme="minorHAnsi"/>
          <w:bCs/>
          <w:sz w:val="24"/>
          <w:szCs w:val="24"/>
          <w:lang w:eastAsia="en-GB"/>
        </w:rPr>
        <w:t xml:space="preserve"> 2018).</w:t>
      </w:r>
      <w:r w:rsidR="00593272" w:rsidRPr="006727FE">
        <w:rPr>
          <w:rFonts w:eastAsia="Times New Roman" w:cstheme="minorHAnsi"/>
          <w:bCs/>
          <w:sz w:val="24"/>
          <w:szCs w:val="24"/>
          <w:lang w:eastAsia="en-GB"/>
        </w:rPr>
        <w:t xml:space="preserve"> Authors including</w:t>
      </w:r>
      <w:r w:rsidR="008A0CC4" w:rsidRPr="006727FE">
        <w:rPr>
          <w:rFonts w:eastAsia="Times New Roman" w:cstheme="minorHAnsi"/>
          <w:bCs/>
          <w:sz w:val="24"/>
          <w:szCs w:val="24"/>
          <w:lang w:eastAsia="en-GB"/>
        </w:rPr>
        <w:t xml:space="preserve"> </w:t>
      </w:r>
      <w:proofErr w:type="spellStart"/>
      <w:r w:rsidR="008A0CC4" w:rsidRPr="006727FE">
        <w:rPr>
          <w:rFonts w:eastAsia="Times New Roman" w:cstheme="minorHAnsi"/>
          <w:bCs/>
          <w:sz w:val="24"/>
          <w:szCs w:val="24"/>
          <w:lang w:eastAsia="en-GB"/>
        </w:rPr>
        <w:t>Sammut</w:t>
      </w:r>
      <w:proofErr w:type="spellEnd"/>
      <w:r w:rsidR="008A0CC4" w:rsidRPr="006727FE">
        <w:rPr>
          <w:rFonts w:eastAsia="Times New Roman" w:cstheme="minorHAnsi"/>
          <w:bCs/>
          <w:sz w:val="24"/>
          <w:szCs w:val="24"/>
          <w:lang w:eastAsia="en-GB"/>
        </w:rPr>
        <w:t xml:space="preserve">-Bonnici and Galea (2017) </w:t>
      </w:r>
      <w:r w:rsidR="00593272" w:rsidRPr="006727FE">
        <w:rPr>
          <w:rFonts w:eastAsia="Times New Roman" w:cstheme="minorHAnsi"/>
          <w:bCs/>
          <w:sz w:val="24"/>
          <w:szCs w:val="24"/>
          <w:lang w:eastAsia="en-GB"/>
        </w:rPr>
        <w:t xml:space="preserve">note </w:t>
      </w:r>
      <w:r w:rsidR="008A0CC4" w:rsidRPr="006727FE">
        <w:rPr>
          <w:rFonts w:eastAsia="Times New Roman" w:cstheme="minorHAnsi"/>
          <w:bCs/>
          <w:sz w:val="24"/>
          <w:szCs w:val="24"/>
          <w:lang w:eastAsia="en-GB"/>
        </w:rPr>
        <w:t xml:space="preserve">the advantages of </w:t>
      </w:r>
      <w:r w:rsidR="00593272" w:rsidRPr="006727FE">
        <w:rPr>
          <w:rFonts w:eastAsia="Times New Roman" w:cstheme="minorHAnsi"/>
          <w:bCs/>
          <w:sz w:val="24"/>
          <w:szCs w:val="24"/>
          <w:lang w:eastAsia="en-GB"/>
        </w:rPr>
        <w:t>conducting a</w:t>
      </w:r>
      <w:r w:rsidR="008A0CC4" w:rsidRPr="006727FE">
        <w:rPr>
          <w:rFonts w:eastAsia="Times New Roman" w:cstheme="minorHAnsi"/>
          <w:bCs/>
          <w:sz w:val="24"/>
          <w:szCs w:val="24"/>
          <w:lang w:eastAsia="en-GB"/>
        </w:rPr>
        <w:t xml:space="preserve"> PESTLE</w:t>
      </w:r>
      <w:r w:rsidR="00593272" w:rsidRPr="006727FE">
        <w:rPr>
          <w:rFonts w:eastAsia="Times New Roman" w:cstheme="minorHAnsi"/>
          <w:bCs/>
          <w:sz w:val="24"/>
          <w:szCs w:val="24"/>
          <w:lang w:eastAsia="en-GB"/>
        </w:rPr>
        <w:t xml:space="preserve"> in conjunction with a </w:t>
      </w:r>
      <w:r w:rsidR="008A0CC4" w:rsidRPr="006727FE">
        <w:rPr>
          <w:rFonts w:eastAsia="Times New Roman" w:cstheme="minorHAnsi"/>
          <w:bCs/>
          <w:sz w:val="24"/>
          <w:szCs w:val="24"/>
          <w:lang w:eastAsia="en-GB"/>
        </w:rPr>
        <w:t>SWOT analysis</w:t>
      </w:r>
      <w:r w:rsidRPr="006727FE">
        <w:rPr>
          <w:rFonts w:eastAsia="Times New Roman" w:cstheme="minorHAnsi"/>
          <w:bCs/>
          <w:sz w:val="24"/>
          <w:szCs w:val="24"/>
          <w:lang w:eastAsia="en-GB"/>
        </w:rPr>
        <w:t>, with the</w:t>
      </w:r>
      <w:r w:rsidR="00593272" w:rsidRPr="006727FE">
        <w:rPr>
          <w:rFonts w:eastAsia="Times New Roman" w:cstheme="minorHAnsi"/>
          <w:bCs/>
          <w:sz w:val="24"/>
          <w:szCs w:val="24"/>
          <w:lang w:eastAsia="en-GB"/>
        </w:rPr>
        <w:t xml:space="preserve"> outcomes </w:t>
      </w:r>
      <w:r w:rsidRPr="006727FE">
        <w:rPr>
          <w:rFonts w:eastAsia="Times New Roman" w:cstheme="minorHAnsi"/>
          <w:bCs/>
          <w:sz w:val="24"/>
          <w:szCs w:val="24"/>
          <w:lang w:eastAsia="en-GB"/>
        </w:rPr>
        <w:t>being</w:t>
      </w:r>
      <w:r w:rsidR="008A0CC4" w:rsidRPr="006727FE">
        <w:rPr>
          <w:rFonts w:eastAsia="Times New Roman" w:cstheme="minorHAnsi"/>
          <w:bCs/>
          <w:sz w:val="24"/>
          <w:szCs w:val="24"/>
          <w:lang w:eastAsia="en-GB"/>
        </w:rPr>
        <w:t xml:space="preserve"> further </w:t>
      </w:r>
      <w:r w:rsidR="00593272" w:rsidRPr="006727FE">
        <w:rPr>
          <w:rFonts w:eastAsia="Times New Roman" w:cstheme="minorHAnsi"/>
          <w:bCs/>
          <w:sz w:val="24"/>
          <w:szCs w:val="24"/>
          <w:lang w:eastAsia="en-GB"/>
        </w:rPr>
        <w:t xml:space="preserve">enhanced </w:t>
      </w:r>
      <w:r w:rsidR="008A0CC4" w:rsidRPr="006727FE">
        <w:rPr>
          <w:rFonts w:eastAsia="Times New Roman" w:cstheme="minorHAnsi"/>
          <w:bCs/>
          <w:sz w:val="24"/>
          <w:szCs w:val="24"/>
          <w:lang w:eastAsia="en-GB"/>
        </w:rPr>
        <w:t xml:space="preserve">when combined with Porter’s </w:t>
      </w:r>
      <w:r w:rsidR="00593272" w:rsidRPr="006727FE">
        <w:rPr>
          <w:rFonts w:eastAsia="Times New Roman" w:cstheme="minorHAnsi"/>
          <w:bCs/>
          <w:sz w:val="24"/>
          <w:szCs w:val="24"/>
          <w:lang w:eastAsia="en-GB"/>
        </w:rPr>
        <w:t>F</w:t>
      </w:r>
      <w:r w:rsidR="002A06F9" w:rsidRPr="006727FE">
        <w:rPr>
          <w:rFonts w:eastAsia="Times New Roman" w:cstheme="minorHAnsi"/>
          <w:bCs/>
          <w:sz w:val="24"/>
          <w:szCs w:val="24"/>
          <w:lang w:eastAsia="en-GB"/>
        </w:rPr>
        <w:t xml:space="preserve">ive </w:t>
      </w:r>
      <w:r w:rsidR="00593272" w:rsidRPr="006727FE">
        <w:rPr>
          <w:rFonts w:eastAsia="Times New Roman" w:cstheme="minorHAnsi"/>
          <w:bCs/>
          <w:sz w:val="24"/>
          <w:szCs w:val="24"/>
          <w:lang w:eastAsia="en-GB"/>
        </w:rPr>
        <w:t>F</w:t>
      </w:r>
      <w:r w:rsidR="002A06F9" w:rsidRPr="006727FE">
        <w:rPr>
          <w:rFonts w:eastAsia="Times New Roman" w:cstheme="minorHAnsi"/>
          <w:bCs/>
          <w:sz w:val="24"/>
          <w:szCs w:val="24"/>
          <w:lang w:eastAsia="en-GB"/>
        </w:rPr>
        <w:t>orces model</w:t>
      </w:r>
      <w:r w:rsidR="00515984" w:rsidRPr="006727FE">
        <w:rPr>
          <w:rFonts w:eastAsia="Times New Roman" w:cstheme="minorHAnsi"/>
          <w:bCs/>
          <w:sz w:val="24"/>
          <w:szCs w:val="24"/>
          <w:lang w:eastAsia="en-GB"/>
        </w:rPr>
        <w:t xml:space="preserve">. This model </w:t>
      </w:r>
      <w:r w:rsidR="002A06F9" w:rsidRPr="006727FE">
        <w:rPr>
          <w:rFonts w:eastAsia="Times New Roman" w:cstheme="minorHAnsi"/>
          <w:bCs/>
          <w:sz w:val="24"/>
          <w:szCs w:val="24"/>
          <w:lang w:eastAsia="en-GB"/>
        </w:rPr>
        <w:t xml:space="preserve">incorporates the external </w:t>
      </w:r>
      <w:r w:rsidR="00515984" w:rsidRPr="006727FE">
        <w:rPr>
          <w:rFonts w:eastAsia="Times New Roman" w:cstheme="minorHAnsi"/>
          <w:bCs/>
          <w:sz w:val="24"/>
          <w:szCs w:val="24"/>
          <w:lang w:eastAsia="en-GB"/>
        </w:rPr>
        <w:t>effects</w:t>
      </w:r>
      <w:r w:rsidR="002A06F9" w:rsidRPr="006727FE">
        <w:rPr>
          <w:rFonts w:eastAsia="Times New Roman" w:cstheme="minorHAnsi"/>
          <w:bCs/>
          <w:sz w:val="24"/>
          <w:szCs w:val="24"/>
          <w:lang w:eastAsia="en-GB"/>
        </w:rPr>
        <w:t xml:space="preserve"> of suppliers, new entrants, </w:t>
      </w:r>
      <w:r w:rsidR="00A65A71" w:rsidRPr="006727FE">
        <w:rPr>
          <w:rFonts w:eastAsia="Times New Roman" w:cstheme="minorHAnsi"/>
          <w:bCs/>
          <w:sz w:val="24"/>
          <w:szCs w:val="24"/>
          <w:lang w:eastAsia="en-GB"/>
        </w:rPr>
        <w:t xml:space="preserve">consumer demand, competitive rivalry and </w:t>
      </w:r>
      <w:r w:rsidR="002A06F9" w:rsidRPr="006727FE">
        <w:rPr>
          <w:rFonts w:eastAsia="Times New Roman" w:cstheme="minorHAnsi"/>
          <w:bCs/>
          <w:sz w:val="24"/>
          <w:szCs w:val="24"/>
          <w:lang w:eastAsia="en-GB"/>
        </w:rPr>
        <w:t>substitute products (</w:t>
      </w:r>
      <w:proofErr w:type="spellStart"/>
      <w:r w:rsidR="002A06F9" w:rsidRPr="006727FE">
        <w:rPr>
          <w:rFonts w:eastAsia="Times New Roman" w:cstheme="minorHAnsi"/>
          <w:bCs/>
          <w:sz w:val="24"/>
          <w:szCs w:val="24"/>
          <w:lang w:eastAsia="en-GB"/>
        </w:rPr>
        <w:t>Sammut</w:t>
      </w:r>
      <w:proofErr w:type="spellEnd"/>
      <w:r w:rsidR="002A06F9" w:rsidRPr="006727FE">
        <w:rPr>
          <w:rFonts w:eastAsia="Times New Roman" w:cstheme="minorHAnsi"/>
          <w:bCs/>
          <w:sz w:val="24"/>
          <w:szCs w:val="24"/>
          <w:lang w:eastAsia="en-GB"/>
        </w:rPr>
        <w:t>-Bonnici and Galea, 2017</w:t>
      </w:r>
      <w:r w:rsidR="00515984" w:rsidRPr="006727FE">
        <w:rPr>
          <w:rFonts w:eastAsia="Times New Roman" w:cstheme="minorHAnsi"/>
          <w:bCs/>
          <w:sz w:val="24"/>
          <w:szCs w:val="24"/>
          <w:lang w:eastAsia="en-GB"/>
        </w:rPr>
        <w:t>), which, a</w:t>
      </w:r>
      <w:r w:rsidR="009A4A62" w:rsidRPr="006727FE">
        <w:rPr>
          <w:rFonts w:eastAsia="Times New Roman" w:cstheme="minorHAnsi"/>
          <w:bCs/>
          <w:sz w:val="24"/>
          <w:szCs w:val="24"/>
          <w:lang w:eastAsia="en-GB"/>
        </w:rPr>
        <w:t xml:space="preserve">ccording to Vining (2011), can be adapted for use in the public sector. </w:t>
      </w:r>
      <w:r w:rsidR="006C1FF2" w:rsidRPr="006727FE">
        <w:rPr>
          <w:rFonts w:eastAsia="Times New Roman" w:cstheme="minorHAnsi"/>
          <w:bCs/>
          <w:sz w:val="24"/>
          <w:szCs w:val="24"/>
          <w:lang w:eastAsia="en-GB"/>
        </w:rPr>
        <w:t xml:space="preserve">The CIPD support </w:t>
      </w:r>
      <w:r w:rsidR="009A4A62" w:rsidRPr="006727FE">
        <w:rPr>
          <w:rFonts w:eastAsia="Times New Roman" w:cstheme="minorHAnsi"/>
          <w:bCs/>
          <w:sz w:val="24"/>
          <w:szCs w:val="24"/>
          <w:lang w:eastAsia="en-GB"/>
        </w:rPr>
        <w:t xml:space="preserve">the combined use of </w:t>
      </w:r>
      <w:r w:rsidR="00515984" w:rsidRPr="006727FE">
        <w:rPr>
          <w:rFonts w:eastAsia="Times New Roman" w:cstheme="minorHAnsi"/>
          <w:bCs/>
          <w:sz w:val="24"/>
          <w:szCs w:val="24"/>
          <w:lang w:eastAsia="en-GB"/>
        </w:rPr>
        <w:t xml:space="preserve">these </w:t>
      </w:r>
      <w:r w:rsidR="009A4A62" w:rsidRPr="006727FE">
        <w:rPr>
          <w:rFonts w:eastAsia="Times New Roman" w:cstheme="minorHAnsi"/>
          <w:bCs/>
          <w:sz w:val="24"/>
          <w:szCs w:val="24"/>
          <w:lang w:eastAsia="en-GB"/>
        </w:rPr>
        <w:t>techniques</w:t>
      </w:r>
      <w:r w:rsidR="00593272" w:rsidRPr="006727FE">
        <w:rPr>
          <w:rFonts w:eastAsia="Times New Roman" w:cstheme="minorHAnsi"/>
          <w:bCs/>
          <w:sz w:val="24"/>
          <w:szCs w:val="24"/>
          <w:lang w:eastAsia="en-GB"/>
        </w:rPr>
        <w:t xml:space="preserve"> and further incorporate</w:t>
      </w:r>
      <w:r w:rsidR="00515984" w:rsidRPr="006727FE">
        <w:rPr>
          <w:rFonts w:eastAsia="Times New Roman" w:cstheme="minorHAnsi"/>
          <w:bCs/>
          <w:sz w:val="24"/>
          <w:szCs w:val="24"/>
          <w:lang w:eastAsia="en-GB"/>
        </w:rPr>
        <w:t>s</w:t>
      </w:r>
      <w:r w:rsidR="00593272" w:rsidRPr="006727FE">
        <w:rPr>
          <w:rFonts w:eastAsia="Times New Roman" w:cstheme="minorHAnsi"/>
          <w:bCs/>
          <w:sz w:val="24"/>
          <w:szCs w:val="24"/>
          <w:lang w:eastAsia="en-GB"/>
        </w:rPr>
        <w:t xml:space="preserve"> scenario planning (CIPD</w:t>
      </w:r>
      <w:r w:rsidR="00515984" w:rsidRPr="006727FE">
        <w:rPr>
          <w:rFonts w:eastAsia="Times New Roman" w:cstheme="minorHAnsi"/>
          <w:bCs/>
          <w:sz w:val="24"/>
          <w:szCs w:val="24"/>
          <w:lang w:eastAsia="en-GB"/>
        </w:rPr>
        <w:t>,</w:t>
      </w:r>
      <w:r w:rsidR="00593272" w:rsidRPr="006727FE">
        <w:rPr>
          <w:rFonts w:eastAsia="Times New Roman" w:cstheme="minorHAnsi"/>
          <w:bCs/>
          <w:sz w:val="24"/>
          <w:szCs w:val="24"/>
          <w:lang w:eastAsia="en-GB"/>
        </w:rPr>
        <w:t xml:space="preserve"> 2018). </w:t>
      </w:r>
    </w:p>
    <w:p w:rsidR="002A06F9" w:rsidRPr="006727FE" w:rsidRDefault="00161AAC">
      <w:pPr>
        <w:rPr>
          <w:rFonts w:eastAsia="Times New Roman" w:cstheme="minorHAnsi"/>
          <w:bCs/>
          <w:sz w:val="24"/>
          <w:szCs w:val="24"/>
          <w:lang w:eastAsia="en-GB"/>
        </w:rPr>
      </w:pPr>
      <w:r w:rsidRPr="006727FE">
        <w:rPr>
          <w:rFonts w:eastAsia="Times New Roman" w:cstheme="minorHAnsi"/>
          <w:bCs/>
          <w:sz w:val="24"/>
          <w:szCs w:val="24"/>
          <w:lang w:eastAsia="en-GB"/>
        </w:rPr>
        <w:t>Johnson et al (201</w:t>
      </w:r>
      <w:r w:rsidR="006C1FF2" w:rsidRPr="006727FE">
        <w:rPr>
          <w:rFonts w:eastAsia="Times New Roman" w:cstheme="minorHAnsi"/>
          <w:bCs/>
          <w:sz w:val="24"/>
          <w:szCs w:val="24"/>
          <w:lang w:eastAsia="en-GB"/>
        </w:rPr>
        <w:t>1</w:t>
      </w:r>
      <w:r w:rsidRPr="006727FE">
        <w:rPr>
          <w:rFonts w:eastAsia="Times New Roman" w:cstheme="minorHAnsi"/>
          <w:bCs/>
          <w:sz w:val="24"/>
          <w:szCs w:val="24"/>
          <w:lang w:eastAsia="en-GB"/>
        </w:rPr>
        <w:t>) takes this one step further by suggesting a five</w:t>
      </w:r>
      <w:r w:rsidR="006C1FF2" w:rsidRPr="006727FE">
        <w:rPr>
          <w:rFonts w:eastAsia="Times New Roman" w:cstheme="minorHAnsi"/>
          <w:bCs/>
          <w:sz w:val="24"/>
          <w:szCs w:val="24"/>
          <w:lang w:eastAsia="en-GB"/>
        </w:rPr>
        <w:t>-</w:t>
      </w:r>
      <w:r w:rsidRPr="006727FE">
        <w:rPr>
          <w:rFonts w:eastAsia="Times New Roman" w:cstheme="minorHAnsi"/>
          <w:bCs/>
          <w:sz w:val="24"/>
          <w:szCs w:val="24"/>
          <w:lang w:eastAsia="en-GB"/>
        </w:rPr>
        <w:t>stage model for analysing the environment</w:t>
      </w:r>
      <w:r w:rsidR="00515984" w:rsidRPr="006727FE">
        <w:rPr>
          <w:rFonts w:eastAsia="Times New Roman" w:cstheme="minorHAnsi"/>
          <w:bCs/>
          <w:sz w:val="24"/>
          <w:szCs w:val="24"/>
          <w:lang w:eastAsia="en-GB"/>
        </w:rPr>
        <w:t xml:space="preserve"> which</w:t>
      </w:r>
      <w:r w:rsidR="00107DD1" w:rsidRPr="006727FE">
        <w:rPr>
          <w:rFonts w:eastAsia="Times New Roman" w:cstheme="minorHAnsi"/>
          <w:bCs/>
          <w:sz w:val="24"/>
          <w:szCs w:val="24"/>
          <w:lang w:eastAsia="en-GB"/>
        </w:rPr>
        <w:t xml:space="preserve"> includes the above, with the addition of</w:t>
      </w:r>
      <w:r w:rsidRPr="006727FE">
        <w:rPr>
          <w:rFonts w:eastAsia="Times New Roman" w:cstheme="minorHAnsi"/>
          <w:bCs/>
          <w:sz w:val="24"/>
          <w:szCs w:val="24"/>
          <w:lang w:eastAsia="en-GB"/>
        </w:rPr>
        <w:t xml:space="preserve"> key environmental factors being identified</w:t>
      </w:r>
      <w:r w:rsidR="00515984" w:rsidRPr="006727FE">
        <w:rPr>
          <w:rFonts w:eastAsia="Times New Roman" w:cstheme="minorHAnsi"/>
          <w:bCs/>
          <w:sz w:val="24"/>
          <w:szCs w:val="24"/>
          <w:lang w:eastAsia="en-GB"/>
        </w:rPr>
        <w:t xml:space="preserve">, </w:t>
      </w:r>
      <w:r w:rsidRPr="006727FE">
        <w:rPr>
          <w:rFonts w:eastAsia="Times New Roman" w:cstheme="minorHAnsi"/>
          <w:bCs/>
          <w:sz w:val="24"/>
          <w:szCs w:val="24"/>
          <w:lang w:eastAsia="en-GB"/>
        </w:rPr>
        <w:t>based on trends</w:t>
      </w:r>
      <w:r w:rsidR="00515984" w:rsidRPr="006727FE">
        <w:rPr>
          <w:rFonts w:eastAsia="Times New Roman" w:cstheme="minorHAnsi"/>
          <w:bCs/>
          <w:sz w:val="24"/>
          <w:szCs w:val="24"/>
          <w:lang w:eastAsia="en-GB"/>
        </w:rPr>
        <w:t xml:space="preserve"> (Farnham, 2015).</w:t>
      </w:r>
    </w:p>
    <w:p w:rsidR="00764A89" w:rsidRPr="006727FE" w:rsidRDefault="0025482F" w:rsidP="00764A89">
      <w:pPr>
        <w:rPr>
          <w:rFonts w:eastAsia="Times New Roman" w:cstheme="minorHAnsi"/>
          <w:bCs/>
          <w:sz w:val="24"/>
          <w:szCs w:val="24"/>
          <w:lang w:eastAsia="en-GB"/>
        </w:rPr>
      </w:pPr>
      <w:r w:rsidRPr="006727FE">
        <w:rPr>
          <w:rFonts w:eastAsia="Times New Roman" w:cstheme="minorHAnsi"/>
          <w:bCs/>
          <w:sz w:val="24"/>
          <w:szCs w:val="24"/>
          <w:lang w:eastAsia="en-GB"/>
        </w:rPr>
        <w:t xml:space="preserve">Due to the everchanging external environment, in order for the PESTLE tool to be fully effective, it </w:t>
      </w:r>
      <w:r w:rsidR="009A4A62" w:rsidRPr="006727FE">
        <w:rPr>
          <w:rFonts w:eastAsia="Times New Roman" w:cstheme="minorHAnsi"/>
          <w:bCs/>
          <w:sz w:val="24"/>
          <w:szCs w:val="24"/>
          <w:lang w:eastAsia="en-GB"/>
        </w:rPr>
        <w:t>should</w:t>
      </w:r>
      <w:r w:rsidRPr="006727FE">
        <w:rPr>
          <w:rFonts w:eastAsia="Times New Roman" w:cstheme="minorHAnsi"/>
          <w:bCs/>
          <w:sz w:val="24"/>
          <w:szCs w:val="24"/>
          <w:lang w:eastAsia="en-GB"/>
        </w:rPr>
        <w:t xml:space="preserve"> to carried out on a regular basis</w:t>
      </w:r>
      <w:r w:rsidR="009A4A62" w:rsidRPr="006727FE">
        <w:rPr>
          <w:rFonts w:eastAsia="Times New Roman" w:cstheme="minorHAnsi"/>
          <w:bCs/>
          <w:sz w:val="24"/>
          <w:szCs w:val="24"/>
          <w:lang w:eastAsia="en-GB"/>
        </w:rPr>
        <w:t>,</w:t>
      </w:r>
      <w:r w:rsidR="00107DD1" w:rsidRPr="006727FE">
        <w:rPr>
          <w:rFonts w:eastAsia="Times New Roman" w:cstheme="minorHAnsi"/>
          <w:bCs/>
          <w:sz w:val="24"/>
          <w:szCs w:val="24"/>
          <w:lang w:eastAsia="en-GB"/>
        </w:rPr>
        <w:t xml:space="preserve"> due to</w:t>
      </w:r>
      <w:r w:rsidRPr="006727FE">
        <w:rPr>
          <w:rFonts w:eastAsia="Times New Roman" w:cstheme="minorHAnsi"/>
          <w:bCs/>
          <w:sz w:val="24"/>
          <w:szCs w:val="24"/>
          <w:lang w:eastAsia="en-GB"/>
        </w:rPr>
        <w:t xml:space="preserve"> the pace of change making it increasingly difficult to anticipate future events affecting the organisation </w:t>
      </w:r>
      <w:r w:rsidR="00107DD1" w:rsidRPr="006727FE">
        <w:rPr>
          <w:rFonts w:eastAsia="Times New Roman" w:cstheme="minorHAnsi"/>
          <w:bCs/>
          <w:sz w:val="24"/>
          <w:szCs w:val="24"/>
          <w:lang w:eastAsia="en-GB"/>
        </w:rPr>
        <w:t>(CIPD, 2018)</w:t>
      </w:r>
      <w:r w:rsidR="00515984" w:rsidRPr="006727FE">
        <w:rPr>
          <w:rFonts w:eastAsia="Times New Roman" w:cstheme="minorHAnsi"/>
          <w:bCs/>
          <w:sz w:val="24"/>
          <w:szCs w:val="24"/>
          <w:lang w:eastAsia="en-GB"/>
        </w:rPr>
        <w:t xml:space="preserve"> and this report recommends this as a key consideration for the Service, going forward.</w:t>
      </w:r>
    </w:p>
    <w:p w:rsidR="00515984" w:rsidRPr="006727FE" w:rsidRDefault="00515984" w:rsidP="003E5BFF">
      <w:pPr>
        <w:rPr>
          <w:rFonts w:cstheme="minorHAnsi"/>
          <w:sz w:val="24"/>
          <w:szCs w:val="24"/>
        </w:rPr>
      </w:pPr>
      <w:r w:rsidRPr="006727FE">
        <w:rPr>
          <w:rFonts w:eastAsia="Times New Roman" w:cstheme="minorHAnsi"/>
          <w:bCs/>
          <w:sz w:val="24"/>
          <w:szCs w:val="24"/>
          <w:lang w:eastAsia="en-GB"/>
        </w:rPr>
        <w:t>T</w:t>
      </w:r>
      <w:r w:rsidR="009A4A62" w:rsidRPr="006727FE">
        <w:rPr>
          <w:rFonts w:eastAsia="Times New Roman" w:cstheme="minorHAnsi"/>
          <w:bCs/>
          <w:sz w:val="24"/>
          <w:szCs w:val="24"/>
          <w:lang w:eastAsia="en-GB"/>
        </w:rPr>
        <w:t>his report</w:t>
      </w:r>
      <w:r w:rsidR="00CA489A" w:rsidRPr="006727FE">
        <w:rPr>
          <w:rFonts w:eastAsia="Times New Roman" w:cstheme="minorHAnsi"/>
          <w:bCs/>
          <w:sz w:val="24"/>
          <w:szCs w:val="24"/>
          <w:lang w:eastAsia="en-GB"/>
        </w:rPr>
        <w:t xml:space="preserve"> </w:t>
      </w:r>
      <w:r w:rsidR="009A4A62" w:rsidRPr="006727FE">
        <w:rPr>
          <w:rFonts w:eastAsia="Times New Roman" w:cstheme="minorHAnsi"/>
          <w:bCs/>
          <w:sz w:val="24"/>
          <w:szCs w:val="24"/>
          <w:lang w:eastAsia="en-GB"/>
        </w:rPr>
        <w:t xml:space="preserve">will conduct </w:t>
      </w:r>
      <w:r w:rsidR="00CA489A" w:rsidRPr="006727FE">
        <w:rPr>
          <w:rFonts w:eastAsia="Times New Roman" w:cstheme="minorHAnsi"/>
          <w:bCs/>
          <w:sz w:val="24"/>
          <w:szCs w:val="24"/>
          <w:lang w:eastAsia="en-GB"/>
        </w:rPr>
        <w:t xml:space="preserve">an in-depth analysis of the impact of </w:t>
      </w:r>
      <w:r w:rsidR="009A4A62" w:rsidRPr="006727FE">
        <w:rPr>
          <w:rFonts w:eastAsia="Times New Roman" w:cstheme="minorHAnsi"/>
          <w:bCs/>
          <w:sz w:val="24"/>
          <w:szCs w:val="24"/>
          <w:lang w:eastAsia="en-GB"/>
        </w:rPr>
        <w:t>three PESTLE</w:t>
      </w:r>
      <w:r w:rsidR="00CA489A" w:rsidRPr="006727FE">
        <w:rPr>
          <w:rFonts w:eastAsia="Times New Roman" w:cstheme="minorHAnsi"/>
          <w:bCs/>
          <w:sz w:val="24"/>
          <w:szCs w:val="24"/>
          <w:lang w:eastAsia="en-GB"/>
        </w:rPr>
        <w:t xml:space="preserve"> factors on the corporate and HR strategic direction in MAWWFRS</w:t>
      </w:r>
      <w:r w:rsidR="009A4A62" w:rsidRPr="006727FE">
        <w:rPr>
          <w:rFonts w:eastAsia="Times New Roman" w:cstheme="minorHAnsi"/>
          <w:bCs/>
          <w:sz w:val="24"/>
          <w:szCs w:val="24"/>
          <w:lang w:eastAsia="en-GB"/>
        </w:rPr>
        <w:t>.</w:t>
      </w:r>
      <w:r w:rsidR="003E5BFF" w:rsidRPr="006727FE">
        <w:rPr>
          <w:rFonts w:cstheme="minorHAnsi"/>
          <w:sz w:val="24"/>
          <w:szCs w:val="24"/>
        </w:rPr>
        <w:t xml:space="preserve"> </w:t>
      </w:r>
    </w:p>
    <w:p w:rsidR="003E5BFF" w:rsidRPr="006727FE" w:rsidRDefault="00C21905" w:rsidP="003E5BFF">
      <w:pPr>
        <w:pStyle w:val="Heading1"/>
        <w:ind w:left="360"/>
        <w:rPr>
          <w:rFonts w:asciiTheme="minorHAnsi" w:hAnsiTheme="minorHAnsi" w:cstheme="minorHAnsi"/>
          <w:color w:val="1F4E79" w:themeColor="accent5" w:themeShade="80"/>
        </w:rPr>
      </w:pPr>
      <w:bookmarkStart w:id="2" w:name="_Toc25011984"/>
      <w:r w:rsidRPr="006727FE">
        <w:rPr>
          <w:rFonts w:asciiTheme="minorHAnsi" w:hAnsiTheme="minorHAnsi" w:cstheme="minorHAnsi"/>
          <w:color w:val="1F4E79" w:themeColor="accent5" w:themeShade="80"/>
        </w:rPr>
        <w:lastRenderedPageBreak/>
        <w:t>Environmental impact on MAWWFRS strategy</w:t>
      </w:r>
      <w:bookmarkEnd w:id="2"/>
    </w:p>
    <w:p w:rsidR="00515984" w:rsidRPr="006727FE" w:rsidRDefault="00515984" w:rsidP="003E5BFF">
      <w:pPr>
        <w:rPr>
          <w:rFonts w:cstheme="minorHAnsi"/>
        </w:rPr>
      </w:pPr>
    </w:p>
    <w:p w:rsidR="003E5BFF" w:rsidRPr="006727FE" w:rsidRDefault="003E5BFF" w:rsidP="003E5BFF">
      <w:pPr>
        <w:rPr>
          <w:rFonts w:cstheme="minorHAnsi"/>
          <w:sz w:val="24"/>
          <w:szCs w:val="24"/>
        </w:rPr>
      </w:pPr>
      <w:r w:rsidRPr="006727FE">
        <w:rPr>
          <w:rFonts w:cstheme="minorHAnsi"/>
          <w:sz w:val="24"/>
          <w:szCs w:val="24"/>
        </w:rPr>
        <w:t>According to Environmental Performance Index Research (EDOI), air pollution is the leading threat to public health, endangering 7 million lives every year (</w:t>
      </w:r>
      <w:proofErr w:type="spellStart"/>
      <w:r w:rsidRPr="006727FE">
        <w:rPr>
          <w:rFonts w:cstheme="minorHAnsi"/>
          <w:sz w:val="24"/>
          <w:szCs w:val="24"/>
        </w:rPr>
        <w:t>Gohd</w:t>
      </w:r>
      <w:proofErr w:type="spellEnd"/>
      <w:r w:rsidRPr="006727FE">
        <w:rPr>
          <w:rFonts w:cstheme="minorHAnsi"/>
          <w:sz w:val="24"/>
          <w:szCs w:val="24"/>
        </w:rPr>
        <w:t>, 2018). In an effort to combat this, the world is coming together to take action on climate change.</w:t>
      </w:r>
    </w:p>
    <w:p w:rsidR="003E5BFF" w:rsidRPr="006727FE" w:rsidRDefault="003E5BFF" w:rsidP="003E5BFF">
      <w:pPr>
        <w:rPr>
          <w:rStyle w:val="Emphasis"/>
          <w:rFonts w:cstheme="minorHAnsi"/>
          <w:iCs w:val="0"/>
          <w:sz w:val="24"/>
          <w:szCs w:val="24"/>
        </w:rPr>
      </w:pPr>
      <w:r w:rsidRPr="006727FE">
        <w:rPr>
          <w:rFonts w:cstheme="minorHAnsi"/>
          <w:sz w:val="24"/>
          <w:szCs w:val="24"/>
        </w:rPr>
        <w:t xml:space="preserve">The United Nations (UN) put in place a framework to drive forward sustainable development and climate change through the UN Sustainable Development Goals (SDGs). These </w:t>
      </w:r>
      <w:r w:rsidR="00587503" w:rsidRPr="006727FE">
        <w:rPr>
          <w:rFonts w:cstheme="minorHAnsi"/>
          <w:sz w:val="24"/>
          <w:szCs w:val="24"/>
        </w:rPr>
        <w:t xml:space="preserve">include </w:t>
      </w:r>
      <w:r w:rsidRPr="006727FE">
        <w:rPr>
          <w:rFonts w:cstheme="minorHAnsi"/>
          <w:sz w:val="24"/>
          <w:szCs w:val="24"/>
        </w:rPr>
        <w:t>set out 17 areas for sustainable development by 2030 and include; climate action, decent work and economic growth and good health and well-being as the top three SDGs that companies are paying the most attention to (KPMG</w:t>
      </w:r>
      <w:r w:rsidR="00587503" w:rsidRPr="006727FE">
        <w:rPr>
          <w:rFonts w:cstheme="minorHAnsi"/>
          <w:sz w:val="24"/>
          <w:szCs w:val="24"/>
        </w:rPr>
        <w:t>,</w:t>
      </w:r>
      <w:r w:rsidRPr="006727FE">
        <w:rPr>
          <w:rFonts w:cstheme="minorHAnsi"/>
          <w:sz w:val="24"/>
          <w:szCs w:val="24"/>
        </w:rPr>
        <w:t xml:space="preserve"> 2018). However, according to the KPMG survey, </w:t>
      </w:r>
      <w:r w:rsidRPr="006727FE">
        <w:rPr>
          <w:rStyle w:val="Emphasis"/>
          <w:rFonts w:cstheme="minorHAnsi"/>
          <w:i w:val="0"/>
          <w:color w:val="auto"/>
          <w:sz w:val="24"/>
          <w:szCs w:val="24"/>
          <w:shd w:val="clear" w:color="auto" w:fill="FFFFFF"/>
        </w:rPr>
        <w:t>just 40% of the world’s businesses are reporting according to the goals, with the UK higher than average at 60%.</w:t>
      </w:r>
    </w:p>
    <w:p w:rsidR="003E5BFF" w:rsidRPr="006727FE" w:rsidRDefault="003E5BFF" w:rsidP="003E5BFF">
      <w:pPr>
        <w:rPr>
          <w:rFonts w:cstheme="minorHAnsi"/>
          <w:sz w:val="24"/>
          <w:szCs w:val="24"/>
        </w:rPr>
      </w:pPr>
      <w:r w:rsidRPr="006727FE">
        <w:rPr>
          <w:rFonts w:cstheme="minorHAnsi"/>
          <w:sz w:val="24"/>
          <w:szCs w:val="24"/>
        </w:rPr>
        <w:t>The Paris Agreement set a vision for zero-emission practices in countries and businesses around the world in little more than a generation, according to the World Business Council for Sustainable Development (2019). However, c</w:t>
      </w:r>
      <w:r w:rsidRPr="006727FE">
        <w:rPr>
          <w:rFonts w:cstheme="minorHAnsi"/>
          <w:sz w:val="24"/>
          <w:szCs w:val="24"/>
          <w:shd w:val="clear" w:color="auto" w:fill="FFFFFF"/>
        </w:rPr>
        <w:t xml:space="preserve">ountries are falling short on the promises set out in the Paris Agreement with </w:t>
      </w:r>
      <w:r w:rsidRPr="006727FE">
        <w:rPr>
          <w:rFonts w:cstheme="minorHAnsi"/>
          <w:sz w:val="24"/>
          <w:szCs w:val="24"/>
        </w:rPr>
        <w:t>renewable energy investments experiencing a decrease in developing countries in 2017 (Bloomberg New Energy Finance</w:t>
      </w:r>
      <w:r w:rsidR="00587503" w:rsidRPr="006727FE">
        <w:rPr>
          <w:rFonts w:cstheme="minorHAnsi"/>
          <w:sz w:val="24"/>
          <w:szCs w:val="24"/>
        </w:rPr>
        <w:t>,</w:t>
      </w:r>
      <w:r w:rsidRPr="006727FE">
        <w:rPr>
          <w:rFonts w:cstheme="minorHAnsi"/>
          <w:sz w:val="24"/>
          <w:szCs w:val="24"/>
        </w:rPr>
        <w:t xml:space="preserve"> 2017). </w:t>
      </w:r>
    </w:p>
    <w:p w:rsidR="003E5BFF" w:rsidRPr="006727FE" w:rsidRDefault="003E5BFF" w:rsidP="003E5BFF">
      <w:pPr>
        <w:rPr>
          <w:rFonts w:cstheme="minorHAnsi"/>
          <w:sz w:val="24"/>
          <w:szCs w:val="24"/>
        </w:rPr>
      </w:pPr>
      <w:r w:rsidRPr="006727FE">
        <w:rPr>
          <w:rFonts w:cstheme="minorHAnsi"/>
          <w:sz w:val="24"/>
          <w:szCs w:val="24"/>
        </w:rPr>
        <w:t>In an effort to meet the ambitious targets, global companies including Lyft, Ikea, DHL and UPS have redefined their Corporate Social Responsibility policies to prioritize the environmental aspect of CSR (Forbes</w:t>
      </w:r>
      <w:r w:rsidR="00587503" w:rsidRPr="006727FE">
        <w:rPr>
          <w:rFonts w:cstheme="minorHAnsi"/>
          <w:sz w:val="24"/>
          <w:szCs w:val="24"/>
        </w:rPr>
        <w:t>,</w:t>
      </w:r>
      <w:r w:rsidRPr="006727FE">
        <w:rPr>
          <w:rFonts w:cstheme="minorHAnsi"/>
          <w:sz w:val="24"/>
          <w:szCs w:val="24"/>
        </w:rPr>
        <w:t xml:space="preserve"> 2018) and have included making their fleets electric and using non-emission vehicles. Through commitment to CSR, organisations look carefully at the range of stakeholders to maximise the positive impact of operations </w:t>
      </w:r>
      <w:r w:rsidR="00587503" w:rsidRPr="006727FE">
        <w:rPr>
          <w:rFonts w:cstheme="minorHAnsi"/>
          <w:sz w:val="24"/>
          <w:szCs w:val="24"/>
        </w:rPr>
        <w:t>and</w:t>
      </w:r>
      <w:r w:rsidRPr="006727FE">
        <w:rPr>
          <w:rFonts w:cstheme="minorHAnsi"/>
          <w:sz w:val="24"/>
          <w:szCs w:val="24"/>
        </w:rPr>
        <w:t xml:space="preserve"> minimise any negative effects (CIPD</w:t>
      </w:r>
      <w:r w:rsidR="00587503" w:rsidRPr="006727FE">
        <w:rPr>
          <w:rFonts w:cstheme="minorHAnsi"/>
          <w:sz w:val="24"/>
          <w:szCs w:val="24"/>
        </w:rPr>
        <w:t>,</w:t>
      </w:r>
      <w:r w:rsidRPr="006727FE">
        <w:rPr>
          <w:rFonts w:cstheme="minorHAnsi"/>
          <w:sz w:val="24"/>
          <w:szCs w:val="24"/>
        </w:rPr>
        <w:t xml:space="preserve"> 2019)</w:t>
      </w:r>
      <w:proofErr w:type="gramStart"/>
      <w:r w:rsidRPr="006727FE">
        <w:rPr>
          <w:rFonts w:cstheme="minorHAnsi"/>
          <w:sz w:val="24"/>
          <w:szCs w:val="24"/>
        </w:rPr>
        <w:t xml:space="preserve">.  </w:t>
      </w:r>
      <w:proofErr w:type="gramEnd"/>
    </w:p>
    <w:p w:rsidR="003E5BFF" w:rsidRPr="006727FE" w:rsidRDefault="003E5BFF" w:rsidP="003E5BFF">
      <w:pPr>
        <w:rPr>
          <w:rFonts w:cstheme="minorHAnsi"/>
          <w:sz w:val="24"/>
          <w:szCs w:val="24"/>
          <w:shd w:val="clear" w:color="auto" w:fill="FFFFFF"/>
        </w:rPr>
      </w:pPr>
      <w:r w:rsidRPr="006727FE">
        <w:rPr>
          <w:rFonts w:cstheme="minorHAnsi"/>
          <w:sz w:val="24"/>
          <w:szCs w:val="24"/>
          <w:shd w:val="clear" w:color="auto" w:fill="FFFFFF"/>
        </w:rPr>
        <w:t xml:space="preserve">The Environment (Wales) Act 2016, sets a requirement to reduce emissions of greenhouse gases in Wales by at least 80% by 2050 and have issued targets for renewable energy and decarbonising the public sector. </w:t>
      </w:r>
    </w:p>
    <w:p w:rsidR="003E5BFF" w:rsidRPr="006727FE" w:rsidRDefault="003E5BFF" w:rsidP="003E5BFF">
      <w:pPr>
        <w:rPr>
          <w:rFonts w:cstheme="minorHAnsi"/>
          <w:sz w:val="24"/>
          <w:szCs w:val="24"/>
          <w:shd w:val="clear" w:color="auto" w:fill="FFFFFF"/>
        </w:rPr>
      </w:pPr>
      <w:r w:rsidRPr="006727FE">
        <w:rPr>
          <w:rFonts w:cstheme="minorHAnsi"/>
          <w:sz w:val="24"/>
          <w:szCs w:val="24"/>
          <w:shd w:val="clear" w:color="auto" w:fill="FFFFFF"/>
        </w:rPr>
        <w:t>MAWWFRS have been proactive in amending its corporate strategy to meet the ambitious targets and have set out its commitments to promoting a sustainable environment within its Environmental Statement (</w:t>
      </w:r>
      <w:proofErr w:type="spellStart"/>
      <w:r w:rsidRPr="006727FE">
        <w:rPr>
          <w:rFonts w:cstheme="minorHAnsi"/>
          <w:sz w:val="24"/>
          <w:szCs w:val="24"/>
          <w:shd w:val="clear" w:color="auto" w:fill="FFFFFF"/>
        </w:rPr>
        <w:t>MAWWFire</w:t>
      </w:r>
      <w:proofErr w:type="spellEnd"/>
      <w:r w:rsidR="00587503" w:rsidRPr="006727FE">
        <w:rPr>
          <w:rFonts w:cstheme="minorHAnsi"/>
          <w:sz w:val="24"/>
          <w:szCs w:val="24"/>
          <w:shd w:val="clear" w:color="auto" w:fill="FFFFFF"/>
        </w:rPr>
        <w:t>,</w:t>
      </w:r>
      <w:r w:rsidRPr="006727FE">
        <w:rPr>
          <w:rFonts w:cstheme="minorHAnsi"/>
          <w:sz w:val="24"/>
          <w:szCs w:val="24"/>
          <w:shd w:val="clear" w:color="auto" w:fill="FFFFFF"/>
        </w:rPr>
        <w:t xml:space="preserve"> 2018</w:t>
      </w:r>
      <w:r w:rsidR="00985319">
        <w:rPr>
          <w:rFonts w:cstheme="minorHAnsi"/>
          <w:sz w:val="24"/>
          <w:szCs w:val="24"/>
          <w:shd w:val="clear" w:color="auto" w:fill="FFFFFF"/>
        </w:rPr>
        <w:t>b</w:t>
      </w:r>
      <w:r w:rsidRPr="006727FE">
        <w:rPr>
          <w:rFonts w:cstheme="minorHAnsi"/>
          <w:sz w:val="24"/>
          <w:szCs w:val="24"/>
          <w:shd w:val="clear" w:color="auto" w:fill="FFFFFF"/>
        </w:rPr>
        <w:t>), recognising that its operations have an effect on the global and local environment.</w:t>
      </w:r>
    </w:p>
    <w:p w:rsidR="003E5BFF" w:rsidRPr="006727FE" w:rsidRDefault="003E5BFF" w:rsidP="003E5BFF">
      <w:pPr>
        <w:rPr>
          <w:rFonts w:cstheme="minorHAnsi"/>
          <w:sz w:val="24"/>
          <w:szCs w:val="24"/>
        </w:rPr>
      </w:pPr>
      <w:r w:rsidRPr="006727FE">
        <w:rPr>
          <w:rFonts w:cstheme="minorHAnsi"/>
          <w:sz w:val="24"/>
          <w:szCs w:val="24"/>
        </w:rPr>
        <w:t>The Draft Corporate Plan 2020-2025 (</w:t>
      </w:r>
      <w:proofErr w:type="spellStart"/>
      <w:r w:rsidRPr="006727FE">
        <w:rPr>
          <w:rFonts w:cstheme="minorHAnsi"/>
          <w:sz w:val="24"/>
          <w:szCs w:val="24"/>
        </w:rPr>
        <w:t>MAWWFire</w:t>
      </w:r>
      <w:proofErr w:type="spellEnd"/>
      <w:r w:rsidR="00587503" w:rsidRPr="006727FE">
        <w:rPr>
          <w:rFonts w:cstheme="minorHAnsi"/>
          <w:sz w:val="24"/>
          <w:szCs w:val="24"/>
        </w:rPr>
        <w:t>,</w:t>
      </w:r>
      <w:r w:rsidRPr="006727FE">
        <w:rPr>
          <w:rFonts w:cstheme="minorHAnsi"/>
          <w:sz w:val="24"/>
          <w:szCs w:val="24"/>
        </w:rPr>
        <w:t xml:space="preserve"> 2019</w:t>
      </w:r>
      <w:r w:rsidR="00985319">
        <w:rPr>
          <w:rFonts w:cstheme="minorHAnsi"/>
          <w:sz w:val="24"/>
          <w:szCs w:val="24"/>
        </w:rPr>
        <w:t>b</w:t>
      </w:r>
      <w:r w:rsidRPr="006727FE">
        <w:rPr>
          <w:rFonts w:cstheme="minorHAnsi"/>
          <w:sz w:val="24"/>
          <w:szCs w:val="24"/>
        </w:rPr>
        <w:t>) sets ‘Our Environment’ as a strategic aim and confirms the Service’s commitment to decrease its carbon footprint by reducing the purchase of single use plastic and reducing the Service’s energy consumption. Should this target not be met, the Service will look to Public Service Board partners for best practice approaches to allow opportunities for lessons learnt (</w:t>
      </w:r>
      <w:proofErr w:type="spellStart"/>
      <w:r w:rsidRPr="006727FE">
        <w:rPr>
          <w:rFonts w:cstheme="minorHAnsi"/>
          <w:sz w:val="24"/>
          <w:szCs w:val="24"/>
        </w:rPr>
        <w:t>MAWWFire</w:t>
      </w:r>
      <w:proofErr w:type="spellEnd"/>
      <w:r w:rsidR="00587503" w:rsidRPr="006727FE">
        <w:rPr>
          <w:rFonts w:cstheme="minorHAnsi"/>
          <w:sz w:val="24"/>
          <w:szCs w:val="24"/>
        </w:rPr>
        <w:t>,</w:t>
      </w:r>
      <w:r w:rsidRPr="006727FE">
        <w:rPr>
          <w:rFonts w:cstheme="minorHAnsi"/>
          <w:sz w:val="24"/>
          <w:szCs w:val="24"/>
        </w:rPr>
        <w:t xml:space="preserve"> 2019</w:t>
      </w:r>
      <w:r w:rsidR="00985319">
        <w:rPr>
          <w:rFonts w:cstheme="minorHAnsi"/>
          <w:sz w:val="24"/>
          <w:szCs w:val="24"/>
        </w:rPr>
        <w:t>b</w:t>
      </w:r>
      <w:r w:rsidRPr="006727FE">
        <w:rPr>
          <w:rFonts w:cstheme="minorHAnsi"/>
          <w:sz w:val="24"/>
          <w:szCs w:val="24"/>
        </w:rPr>
        <w:t>).</w:t>
      </w:r>
      <w:r w:rsidR="002A5828" w:rsidRPr="006727FE">
        <w:rPr>
          <w:rFonts w:cstheme="minorHAnsi"/>
          <w:sz w:val="24"/>
          <w:szCs w:val="24"/>
        </w:rPr>
        <w:t xml:space="preserve"> </w:t>
      </w:r>
    </w:p>
    <w:p w:rsidR="002A5828" w:rsidRPr="006727FE" w:rsidRDefault="002A5828" w:rsidP="003E5BFF">
      <w:pPr>
        <w:rPr>
          <w:rFonts w:cstheme="minorHAnsi"/>
          <w:sz w:val="24"/>
          <w:szCs w:val="24"/>
        </w:rPr>
      </w:pPr>
      <w:r w:rsidRPr="006727FE">
        <w:rPr>
          <w:rFonts w:cstheme="minorHAnsi"/>
          <w:sz w:val="24"/>
          <w:szCs w:val="24"/>
        </w:rPr>
        <w:lastRenderedPageBreak/>
        <w:t xml:space="preserve">Highlighting the Service’s Environmental and Sustainability Procedure at induction will aid the changing of staff attitudes in future, both at work and in their private lives as consumers to provide a better and more sustainable future for generations to come. </w:t>
      </w:r>
    </w:p>
    <w:p w:rsidR="003E5BFF" w:rsidRDefault="00E307B6" w:rsidP="00E307B6">
      <w:pPr>
        <w:pStyle w:val="Heading1"/>
        <w:ind w:left="360"/>
        <w:rPr>
          <w:color w:val="1F4E79" w:themeColor="accent5" w:themeShade="80"/>
        </w:rPr>
      </w:pPr>
      <w:bookmarkStart w:id="3" w:name="_Toc25011985"/>
      <w:r>
        <w:rPr>
          <w:color w:val="1F4E79" w:themeColor="accent5" w:themeShade="80"/>
        </w:rPr>
        <w:t>Social impact on MAWWFRS strategy</w:t>
      </w:r>
      <w:bookmarkEnd w:id="3"/>
    </w:p>
    <w:p w:rsidR="00C21905" w:rsidRPr="00C21905" w:rsidRDefault="00C21905" w:rsidP="00C21905"/>
    <w:p w:rsidR="003E5BFF" w:rsidRPr="006727FE" w:rsidRDefault="003E5BFF" w:rsidP="003E5BFF">
      <w:pPr>
        <w:rPr>
          <w:sz w:val="24"/>
          <w:szCs w:val="24"/>
        </w:rPr>
      </w:pPr>
      <w:r w:rsidRPr="006727FE">
        <w:rPr>
          <w:sz w:val="24"/>
          <w:szCs w:val="24"/>
        </w:rPr>
        <w:t xml:space="preserve">The </w:t>
      </w:r>
      <w:r w:rsidRPr="006727FE">
        <w:rPr>
          <w:rFonts w:cstheme="minorHAnsi"/>
          <w:bCs/>
          <w:sz w:val="24"/>
          <w:szCs w:val="24"/>
          <w:shd w:val="clear" w:color="auto" w:fill="FFFFFF"/>
        </w:rPr>
        <w:t>Equality Act 2010 makes it unlawful to discriminate against someone because of a protected characteristic (CIPD</w:t>
      </w:r>
      <w:r w:rsidR="00E307B6" w:rsidRPr="006727FE">
        <w:rPr>
          <w:rFonts w:cstheme="minorHAnsi"/>
          <w:bCs/>
          <w:sz w:val="24"/>
          <w:szCs w:val="24"/>
          <w:shd w:val="clear" w:color="auto" w:fill="FFFFFF"/>
        </w:rPr>
        <w:t>,</w:t>
      </w:r>
      <w:r w:rsidRPr="006727FE">
        <w:rPr>
          <w:rFonts w:cstheme="minorHAnsi"/>
          <w:bCs/>
          <w:sz w:val="24"/>
          <w:szCs w:val="24"/>
          <w:shd w:val="clear" w:color="auto" w:fill="FFFFFF"/>
        </w:rPr>
        <w:t xml:space="preserve"> 2017)</w:t>
      </w:r>
      <w:r w:rsidRPr="006727FE">
        <w:rPr>
          <w:rFonts w:cstheme="minorHAnsi"/>
          <w:sz w:val="24"/>
          <w:szCs w:val="24"/>
        </w:rPr>
        <w:t xml:space="preserve">. </w:t>
      </w:r>
      <w:r w:rsidRPr="006727FE">
        <w:rPr>
          <w:sz w:val="24"/>
          <w:szCs w:val="24"/>
        </w:rPr>
        <w:t>However, under sections 158 and 159 of the Act, employers are able to put positive action measures in place to recruit and promote individuals they feel are under-represented within their workforce (CIPD</w:t>
      </w:r>
      <w:r w:rsidR="00E307B6" w:rsidRPr="006727FE">
        <w:rPr>
          <w:sz w:val="24"/>
          <w:szCs w:val="24"/>
        </w:rPr>
        <w:t>,</w:t>
      </w:r>
      <w:r w:rsidRPr="006727FE">
        <w:rPr>
          <w:sz w:val="24"/>
          <w:szCs w:val="24"/>
        </w:rPr>
        <w:t xml:space="preserve"> 2017)</w:t>
      </w:r>
      <w:r w:rsidR="00E307B6" w:rsidRPr="006727FE">
        <w:rPr>
          <w:sz w:val="24"/>
          <w:szCs w:val="24"/>
        </w:rPr>
        <w:t xml:space="preserve"> and </w:t>
      </w:r>
      <w:r w:rsidRPr="006727FE">
        <w:rPr>
          <w:sz w:val="24"/>
          <w:szCs w:val="24"/>
        </w:rPr>
        <w:t>can include support for underrepresented groups and approaches to decision making for recruitment and promotion (CIPD</w:t>
      </w:r>
      <w:r w:rsidR="00E307B6" w:rsidRPr="006727FE">
        <w:rPr>
          <w:sz w:val="24"/>
          <w:szCs w:val="24"/>
        </w:rPr>
        <w:t>,</w:t>
      </w:r>
      <w:r w:rsidRPr="006727FE">
        <w:rPr>
          <w:sz w:val="24"/>
          <w:szCs w:val="24"/>
        </w:rPr>
        <w:t xml:space="preserve"> 2019).</w:t>
      </w:r>
    </w:p>
    <w:p w:rsidR="003E5BFF" w:rsidRPr="006727FE" w:rsidRDefault="003E5BFF" w:rsidP="003E5BFF">
      <w:pPr>
        <w:rPr>
          <w:sz w:val="24"/>
          <w:szCs w:val="24"/>
        </w:rPr>
      </w:pPr>
      <w:r w:rsidRPr="006727FE">
        <w:rPr>
          <w:sz w:val="24"/>
          <w:szCs w:val="24"/>
        </w:rPr>
        <w:t>The Fire Vision 2024 report sets an ambitious target for Fire and Rescue Service’s to attain a 30% make-up of female new recruits by 2024/5 (Local Government Association 2018b). With 71.3% of women aged 16–64 in employment (ONS</w:t>
      </w:r>
      <w:r w:rsidR="00E307B6" w:rsidRPr="006727FE">
        <w:rPr>
          <w:sz w:val="24"/>
          <w:szCs w:val="24"/>
        </w:rPr>
        <w:t>,</w:t>
      </w:r>
      <w:r w:rsidRPr="006727FE">
        <w:rPr>
          <w:sz w:val="24"/>
          <w:szCs w:val="24"/>
        </w:rPr>
        <w:t xml:space="preserve"> 2018), it is surprising that just 5.7% of firefighters are female (ONS</w:t>
      </w:r>
      <w:r w:rsidR="00E307B6" w:rsidRPr="006727FE">
        <w:rPr>
          <w:sz w:val="24"/>
          <w:szCs w:val="24"/>
        </w:rPr>
        <w:t>,</w:t>
      </w:r>
      <w:r w:rsidRPr="006727FE">
        <w:rPr>
          <w:sz w:val="24"/>
          <w:szCs w:val="24"/>
        </w:rPr>
        <w:t xml:space="preserve"> 2019). With this statistic, it is clear to see why the LGA are promoting the use of positive action measures</w:t>
      </w:r>
      <w:r w:rsidRPr="006727FE">
        <w:rPr>
          <w:rFonts w:cstheme="minorHAnsi"/>
          <w:sz w:val="24"/>
          <w:szCs w:val="24"/>
        </w:rPr>
        <w:t xml:space="preserve"> to attract more females to create a workforce that is more reflective of the communities they serve.</w:t>
      </w:r>
      <w:r w:rsidR="00E307B6" w:rsidRPr="006727FE">
        <w:rPr>
          <w:rFonts w:cstheme="minorHAnsi"/>
          <w:sz w:val="24"/>
          <w:szCs w:val="24"/>
        </w:rPr>
        <w:t xml:space="preserve"> However, middle managers within Saudi Arabian public service organisations have been shown to lack commitment to such action (CIPD, 2019).</w:t>
      </w:r>
    </w:p>
    <w:p w:rsidR="003E5BFF" w:rsidRPr="006727FE" w:rsidRDefault="003E5BFF" w:rsidP="003E5BFF">
      <w:pPr>
        <w:rPr>
          <w:rFonts w:cstheme="minorHAnsi"/>
          <w:sz w:val="24"/>
          <w:szCs w:val="24"/>
          <w:shd w:val="clear" w:color="auto" w:fill="FFFFFF"/>
        </w:rPr>
      </w:pPr>
      <w:r w:rsidRPr="006727FE">
        <w:rPr>
          <w:rFonts w:cstheme="minorHAnsi"/>
          <w:sz w:val="24"/>
          <w:szCs w:val="24"/>
          <w:shd w:val="clear" w:color="auto" w:fill="FFFFFF"/>
        </w:rPr>
        <w:t>MAWWFRS</w:t>
      </w:r>
      <w:r w:rsidR="00CB1F48" w:rsidRPr="006727FE">
        <w:rPr>
          <w:rFonts w:cstheme="minorHAnsi"/>
          <w:sz w:val="24"/>
          <w:szCs w:val="24"/>
          <w:shd w:val="clear" w:color="auto" w:fill="FFFFFF"/>
        </w:rPr>
        <w:t>’ HR department</w:t>
      </w:r>
      <w:r w:rsidRPr="006727FE">
        <w:rPr>
          <w:rFonts w:cstheme="minorHAnsi"/>
          <w:sz w:val="24"/>
          <w:szCs w:val="24"/>
          <w:shd w:val="clear" w:color="auto" w:fill="FFFFFF"/>
        </w:rPr>
        <w:t xml:space="preserve"> have adopted positive action strategies during their previous wholetime recruitment campaigns through targeted awareness days </w:t>
      </w:r>
      <w:r w:rsidRPr="006727FE">
        <w:rPr>
          <w:sz w:val="24"/>
          <w:szCs w:val="24"/>
        </w:rPr>
        <w:t>(</w:t>
      </w:r>
      <w:proofErr w:type="spellStart"/>
      <w:r w:rsidRPr="006727FE">
        <w:rPr>
          <w:rFonts w:cstheme="minorHAnsi"/>
          <w:sz w:val="24"/>
          <w:szCs w:val="24"/>
          <w:shd w:val="clear" w:color="auto" w:fill="FFFFFF"/>
        </w:rPr>
        <w:t>MAWWFire</w:t>
      </w:r>
      <w:proofErr w:type="spellEnd"/>
      <w:r w:rsidR="00E307B6" w:rsidRPr="006727FE">
        <w:rPr>
          <w:rFonts w:cstheme="minorHAnsi"/>
          <w:sz w:val="24"/>
          <w:szCs w:val="24"/>
          <w:shd w:val="clear" w:color="auto" w:fill="FFFFFF"/>
        </w:rPr>
        <w:t>,</w:t>
      </w:r>
      <w:r w:rsidRPr="006727FE">
        <w:rPr>
          <w:rFonts w:cstheme="minorHAnsi"/>
          <w:sz w:val="24"/>
          <w:szCs w:val="24"/>
          <w:shd w:val="clear" w:color="auto" w:fill="FFFFFF"/>
        </w:rPr>
        <w:t xml:space="preserve"> 2018</w:t>
      </w:r>
      <w:r w:rsidR="00985319">
        <w:rPr>
          <w:rFonts w:cstheme="minorHAnsi"/>
          <w:sz w:val="24"/>
          <w:szCs w:val="24"/>
          <w:shd w:val="clear" w:color="auto" w:fill="FFFFFF"/>
        </w:rPr>
        <w:t>a</w:t>
      </w:r>
      <w:r w:rsidRPr="006727FE">
        <w:rPr>
          <w:rFonts w:cstheme="minorHAnsi"/>
          <w:sz w:val="24"/>
          <w:szCs w:val="24"/>
          <w:shd w:val="clear" w:color="auto" w:fill="FFFFFF"/>
        </w:rPr>
        <w:t xml:space="preserve">). </w:t>
      </w:r>
    </w:p>
    <w:p w:rsidR="003E5BFF" w:rsidRPr="006727FE" w:rsidRDefault="003E5BFF" w:rsidP="003E5BFF">
      <w:pPr>
        <w:rPr>
          <w:rFonts w:cstheme="minorHAnsi"/>
          <w:sz w:val="24"/>
          <w:szCs w:val="24"/>
        </w:rPr>
      </w:pPr>
      <w:r w:rsidRPr="006727FE">
        <w:rPr>
          <w:rFonts w:cstheme="minorHAnsi"/>
          <w:sz w:val="24"/>
          <w:szCs w:val="24"/>
        </w:rPr>
        <w:t>The impact of this strategy was positive for On-Call recruitment, with the number of female firefighters during 2018-19 rising by 66%, when compared with previous year (</w:t>
      </w:r>
      <w:proofErr w:type="spellStart"/>
      <w:r w:rsidRPr="006727FE">
        <w:rPr>
          <w:rFonts w:cstheme="minorHAnsi"/>
          <w:sz w:val="24"/>
          <w:szCs w:val="24"/>
        </w:rPr>
        <w:t>MAWWFire</w:t>
      </w:r>
      <w:proofErr w:type="spellEnd"/>
      <w:r w:rsidR="00E307B6" w:rsidRPr="006727FE">
        <w:rPr>
          <w:rFonts w:cstheme="minorHAnsi"/>
          <w:sz w:val="24"/>
          <w:szCs w:val="24"/>
        </w:rPr>
        <w:t>,</w:t>
      </w:r>
      <w:r w:rsidRPr="006727FE">
        <w:rPr>
          <w:rFonts w:cstheme="minorHAnsi"/>
          <w:sz w:val="24"/>
          <w:szCs w:val="24"/>
        </w:rPr>
        <w:t xml:space="preserve"> 2018</w:t>
      </w:r>
      <w:r w:rsidR="00985319">
        <w:rPr>
          <w:rFonts w:cstheme="minorHAnsi"/>
          <w:sz w:val="24"/>
          <w:szCs w:val="24"/>
        </w:rPr>
        <w:t>a</w:t>
      </w:r>
      <w:r w:rsidRPr="006727FE">
        <w:rPr>
          <w:rFonts w:cstheme="minorHAnsi"/>
          <w:sz w:val="24"/>
          <w:szCs w:val="24"/>
        </w:rPr>
        <w:t xml:space="preserve"> </w:t>
      </w:r>
      <w:r w:rsidR="00E307B6" w:rsidRPr="006727FE">
        <w:rPr>
          <w:rFonts w:cstheme="minorHAnsi"/>
          <w:sz w:val="24"/>
          <w:szCs w:val="24"/>
        </w:rPr>
        <w:t>and</w:t>
      </w:r>
      <w:r w:rsidRPr="006727FE">
        <w:rPr>
          <w:rFonts w:cstheme="minorHAnsi"/>
          <w:sz w:val="24"/>
          <w:szCs w:val="24"/>
        </w:rPr>
        <w:t xml:space="preserve"> </w:t>
      </w:r>
      <w:proofErr w:type="spellStart"/>
      <w:r w:rsidRPr="006727FE">
        <w:rPr>
          <w:rFonts w:cstheme="minorHAnsi"/>
          <w:sz w:val="24"/>
          <w:szCs w:val="24"/>
        </w:rPr>
        <w:t>MAWWFire</w:t>
      </w:r>
      <w:proofErr w:type="spellEnd"/>
      <w:r w:rsidR="00E307B6" w:rsidRPr="006727FE">
        <w:rPr>
          <w:rFonts w:cstheme="minorHAnsi"/>
          <w:sz w:val="24"/>
          <w:szCs w:val="24"/>
        </w:rPr>
        <w:t>,</w:t>
      </w:r>
      <w:r w:rsidRPr="006727FE">
        <w:rPr>
          <w:rFonts w:cstheme="minorHAnsi"/>
          <w:sz w:val="24"/>
          <w:szCs w:val="24"/>
        </w:rPr>
        <w:t xml:space="preserve"> 2019a). However, in line with the findings of Clark (2018, p. 159-177), little progress was being made for wholetime recruitment. This was shown through the number of females completing Stage 1 of the Wholetime recruitment campaign in 2017 compared with 2018 falling. </w:t>
      </w:r>
    </w:p>
    <w:p w:rsidR="003E5BFF" w:rsidRPr="006727FE" w:rsidRDefault="003E5BFF" w:rsidP="003E5BFF">
      <w:pPr>
        <w:rPr>
          <w:rFonts w:cstheme="minorHAnsi"/>
          <w:sz w:val="24"/>
          <w:szCs w:val="24"/>
        </w:rPr>
      </w:pPr>
      <w:r w:rsidRPr="006727FE">
        <w:rPr>
          <w:rFonts w:cstheme="minorHAnsi"/>
          <w:sz w:val="24"/>
          <w:szCs w:val="24"/>
        </w:rPr>
        <w:t>It is recognised that recruitment alone cannot drive lasting cultural change and can only succeed as part of a multi-faceted strategy (MacDonald</w:t>
      </w:r>
      <w:r w:rsidR="00E307B6" w:rsidRPr="006727FE">
        <w:rPr>
          <w:rFonts w:cstheme="minorHAnsi"/>
          <w:sz w:val="24"/>
          <w:szCs w:val="24"/>
        </w:rPr>
        <w:t>,</w:t>
      </w:r>
      <w:r w:rsidRPr="006727FE">
        <w:rPr>
          <w:rFonts w:cstheme="minorHAnsi"/>
          <w:sz w:val="24"/>
          <w:szCs w:val="24"/>
        </w:rPr>
        <w:t xml:space="preserve"> 2019). During its 2018 recruitment campaign, London Fire Brigade turned to social media in an attempt to tackle the gender stereotype associated with firefighting through its #</w:t>
      </w:r>
      <w:proofErr w:type="spellStart"/>
      <w:r w:rsidRPr="006727FE">
        <w:rPr>
          <w:rFonts w:cstheme="minorHAnsi"/>
          <w:sz w:val="24"/>
          <w:szCs w:val="24"/>
        </w:rPr>
        <w:t>FirefightingSexism</w:t>
      </w:r>
      <w:proofErr w:type="spellEnd"/>
      <w:r w:rsidRPr="006727FE">
        <w:rPr>
          <w:rFonts w:cstheme="minorHAnsi"/>
          <w:sz w:val="24"/>
          <w:szCs w:val="24"/>
        </w:rPr>
        <w:t xml:space="preserve"> campaign. This called for organisations to stop using the term ‘Fireman’ and instead use ‘Firefighter’ (London Fire Brigade</w:t>
      </w:r>
      <w:r w:rsidR="00E307B6" w:rsidRPr="006727FE">
        <w:rPr>
          <w:rFonts w:cstheme="minorHAnsi"/>
          <w:sz w:val="24"/>
          <w:szCs w:val="24"/>
        </w:rPr>
        <w:t>,</w:t>
      </w:r>
      <w:r w:rsidRPr="006727FE">
        <w:rPr>
          <w:rFonts w:cstheme="minorHAnsi"/>
          <w:sz w:val="24"/>
          <w:szCs w:val="24"/>
        </w:rPr>
        <w:t xml:space="preserve"> 2017). Although not received positively by the general public (Local Government Association</w:t>
      </w:r>
      <w:r w:rsidR="00E307B6" w:rsidRPr="006727FE">
        <w:rPr>
          <w:rFonts w:cstheme="minorHAnsi"/>
          <w:sz w:val="24"/>
          <w:szCs w:val="24"/>
        </w:rPr>
        <w:t>,</w:t>
      </w:r>
      <w:r w:rsidRPr="006727FE">
        <w:rPr>
          <w:rFonts w:cstheme="minorHAnsi"/>
          <w:sz w:val="24"/>
          <w:szCs w:val="24"/>
        </w:rPr>
        <w:t xml:space="preserve"> 2018a), it did further highlight the need for a longer-term agenda for cultural </w:t>
      </w:r>
      <w:r w:rsidRPr="006727FE">
        <w:rPr>
          <w:rFonts w:cstheme="minorHAnsi"/>
          <w:sz w:val="24"/>
          <w:szCs w:val="24"/>
        </w:rPr>
        <w:lastRenderedPageBreak/>
        <w:t>change and education at school age was crucial for challenging the gender stereotype (</w:t>
      </w:r>
      <w:proofErr w:type="spellStart"/>
      <w:r w:rsidRPr="006727FE">
        <w:rPr>
          <w:rFonts w:cstheme="minorHAnsi"/>
          <w:sz w:val="24"/>
          <w:szCs w:val="24"/>
        </w:rPr>
        <w:t>Chwarae</w:t>
      </w:r>
      <w:proofErr w:type="spellEnd"/>
      <w:r w:rsidRPr="006727FE">
        <w:rPr>
          <w:rFonts w:cstheme="minorHAnsi"/>
          <w:sz w:val="24"/>
          <w:szCs w:val="24"/>
        </w:rPr>
        <w:t xml:space="preserve"> </w:t>
      </w:r>
      <w:proofErr w:type="spellStart"/>
      <w:r w:rsidRPr="006727FE">
        <w:rPr>
          <w:rFonts w:cstheme="minorHAnsi"/>
          <w:sz w:val="24"/>
          <w:szCs w:val="24"/>
        </w:rPr>
        <w:t>Teg</w:t>
      </w:r>
      <w:proofErr w:type="spellEnd"/>
      <w:r w:rsidR="00E307B6" w:rsidRPr="006727FE">
        <w:rPr>
          <w:rFonts w:cstheme="minorHAnsi"/>
          <w:sz w:val="24"/>
          <w:szCs w:val="24"/>
        </w:rPr>
        <w:t>,</w:t>
      </w:r>
      <w:r w:rsidRPr="006727FE">
        <w:rPr>
          <w:rFonts w:cstheme="minorHAnsi"/>
          <w:sz w:val="24"/>
          <w:szCs w:val="24"/>
        </w:rPr>
        <w:t xml:space="preserve"> 2018).</w:t>
      </w:r>
    </w:p>
    <w:p w:rsidR="006727FE" w:rsidRPr="006727FE" w:rsidRDefault="003E5BFF" w:rsidP="003E5BFF">
      <w:pPr>
        <w:rPr>
          <w:rFonts w:cstheme="minorHAnsi"/>
          <w:sz w:val="24"/>
          <w:szCs w:val="24"/>
        </w:rPr>
      </w:pPr>
      <w:r w:rsidRPr="006727FE">
        <w:rPr>
          <w:rFonts w:cstheme="minorHAnsi"/>
          <w:sz w:val="24"/>
          <w:szCs w:val="24"/>
        </w:rPr>
        <w:t>MAWWFRS lists ‘Our People’ as strategic aim number one (</w:t>
      </w:r>
      <w:proofErr w:type="spellStart"/>
      <w:r w:rsidRPr="006727FE">
        <w:rPr>
          <w:rFonts w:cstheme="minorHAnsi"/>
          <w:sz w:val="24"/>
          <w:szCs w:val="24"/>
        </w:rPr>
        <w:t>MAWWFire</w:t>
      </w:r>
      <w:proofErr w:type="spellEnd"/>
      <w:r w:rsidRPr="006727FE">
        <w:rPr>
          <w:rFonts w:cstheme="minorHAnsi"/>
          <w:sz w:val="24"/>
          <w:szCs w:val="24"/>
        </w:rPr>
        <w:t xml:space="preserve"> 2019b) and aims to recruit, develop and retain a workforce that represents the communities they serve. </w:t>
      </w:r>
    </w:p>
    <w:p w:rsidR="003E5BFF" w:rsidRDefault="006727FE" w:rsidP="003E5BFF">
      <w:pPr>
        <w:pStyle w:val="Heading1"/>
        <w:ind w:left="360"/>
        <w:rPr>
          <w:color w:val="1F4E79" w:themeColor="accent5" w:themeShade="80"/>
        </w:rPr>
      </w:pPr>
      <w:bookmarkStart w:id="4" w:name="_Toc25011986"/>
      <w:r>
        <w:rPr>
          <w:color w:val="1F4E79" w:themeColor="accent5" w:themeShade="80"/>
        </w:rPr>
        <w:t>Technological impact of MAWWFRS strategy</w:t>
      </w:r>
      <w:bookmarkEnd w:id="4"/>
    </w:p>
    <w:p w:rsidR="00E307B6" w:rsidRPr="00E307B6" w:rsidRDefault="00E307B6" w:rsidP="00E307B6"/>
    <w:p w:rsidR="00EC3F3C" w:rsidRPr="006727FE" w:rsidRDefault="00EC3F3C" w:rsidP="00EC3F3C">
      <w:pPr>
        <w:rPr>
          <w:sz w:val="24"/>
          <w:szCs w:val="24"/>
        </w:rPr>
      </w:pPr>
      <w:r w:rsidRPr="006727FE">
        <w:rPr>
          <w:sz w:val="24"/>
          <w:szCs w:val="24"/>
        </w:rPr>
        <w:t>According to research by Frey and Osborne (2013), there is a 28% (197</w:t>
      </w:r>
      <w:r w:rsidRPr="006727FE">
        <w:rPr>
          <w:sz w:val="24"/>
          <w:szCs w:val="24"/>
          <w:vertAlign w:val="superscript"/>
        </w:rPr>
        <w:t>th</w:t>
      </w:r>
      <w:r w:rsidRPr="006727FE">
        <w:rPr>
          <w:sz w:val="24"/>
          <w:szCs w:val="24"/>
        </w:rPr>
        <w:t>/702) chance of firefighting becoming computerised. It is suggested that technology will improve the services provided to communities (Local Government Association, 2019) but there is very little chance of the occupation being replaced by Artificial Intelligence (AI)/robots (</w:t>
      </w:r>
      <w:proofErr w:type="spellStart"/>
      <w:r w:rsidRPr="006727FE">
        <w:rPr>
          <w:sz w:val="24"/>
          <w:szCs w:val="24"/>
        </w:rPr>
        <w:t>Raykov</w:t>
      </w:r>
      <w:proofErr w:type="spellEnd"/>
      <w:r w:rsidRPr="006727FE">
        <w:rPr>
          <w:sz w:val="24"/>
          <w:szCs w:val="24"/>
        </w:rPr>
        <w:t xml:space="preserve"> and Iqbal, no date).</w:t>
      </w:r>
    </w:p>
    <w:p w:rsidR="00EC3F3C" w:rsidRPr="006727FE" w:rsidRDefault="00EC3F3C" w:rsidP="00EC3F3C">
      <w:pPr>
        <w:rPr>
          <w:sz w:val="24"/>
          <w:szCs w:val="24"/>
        </w:rPr>
      </w:pPr>
      <w:r w:rsidRPr="006727FE">
        <w:rPr>
          <w:sz w:val="24"/>
          <w:szCs w:val="24"/>
        </w:rPr>
        <w:t xml:space="preserve">During a review of Fire and Rescue Services in 2013, Sir Ken Knight’s ‘Facing the Future’ report confirmed that little had changed in firefighting technology for a number of years and innovation and evaluation was to be encouraged (Knight, 2013). </w:t>
      </w:r>
    </w:p>
    <w:p w:rsidR="00EC3F3C" w:rsidRPr="006727FE" w:rsidRDefault="00EC3F3C" w:rsidP="00EC3F3C">
      <w:pPr>
        <w:rPr>
          <w:sz w:val="24"/>
          <w:szCs w:val="24"/>
        </w:rPr>
      </w:pPr>
      <w:r w:rsidRPr="006727FE">
        <w:rPr>
          <w:sz w:val="24"/>
          <w:szCs w:val="24"/>
        </w:rPr>
        <w:t>Five years on, during the HMICFRS’ 2018/19 inspections of Fire and Rescue Services in England, it was suggested that the use of technology varied significantly across the Services examined, and although it had been expected that technology would have streamlined processes, many Fire and Rescue Services were using unreliable, sometimes paper-based systems to transfer vital information (HMICFRS, 2019).</w:t>
      </w:r>
    </w:p>
    <w:p w:rsidR="00EC3F3C" w:rsidRPr="006727FE" w:rsidRDefault="00EC3F3C" w:rsidP="00EC3F3C">
      <w:pPr>
        <w:rPr>
          <w:sz w:val="24"/>
          <w:szCs w:val="24"/>
        </w:rPr>
      </w:pPr>
      <w:r w:rsidRPr="006727FE">
        <w:rPr>
          <w:sz w:val="24"/>
          <w:szCs w:val="24"/>
        </w:rPr>
        <w:t xml:space="preserve">The report did however, recognise the positive steps taken by Lancashire Fire Service who, like MAWWFRS have adopted the use of drone technology to view incidents in remote locations, as they happen (HMICFRS, 2019 and </w:t>
      </w:r>
      <w:proofErr w:type="spellStart"/>
      <w:r w:rsidRPr="006727FE">
        <w:rPr>
          <w:sz w:val="24"/>
          <w:szCs w:val="24"/>
        </w:rPr>
        <w:t>MAWWFire</w:t>
      </w:r>
      <w:proofErr w:type="spellEnd"/>
      <w:r w:rsidRPr="006727FE">
        <w:rPr>
          <w:sz w:val="24"/>
          <w:szCs w:val="24"/>
        </w:rPr>
        <w:t xml:space="preserve">, 2015). </w:t>
      </w:r>
    </w:p>
    <w:p w:rsidR="00EC3F3C" w:rsidRPr="006727FE" w:rsidRDefault="00EC3F3C" w:rsidP="00EC3F3C">
      <w:pPr>
        <w:rPr>
          <w:sz w:val="24"/>
          <w:szCs w:val="24"/>
        </w:rPr>
      </w:pPr>
      <w:r w:rsidRPr="006727FE">
        <w:rPr>
          <w:sz w:val="24"/>
          <w:szCs w:val="24"/>
        </w:rPr>
        <w:t>Identifying innovative ways to enhance business processes, by making better use of technology has been listed under the strategic aim ‘Our Future’ (</w:t>
      </w:r>
      <w:proofErr w:type="spellStart"/>
      <w:r w:rsidRPr="006727FE">
        <w:rPr>
          <w:sz w:val="24"/>
          <w:szCs w:val="24"/>
        </w:rPr>
        <w:t>MAWWFire</w:t>
      </w:r>
      <w:proofErr w:type="spellEnd"/>
      <w:r w:rsidRPr="006727FE">
        <w:rPr>
          <w:sz w:val="24"/>
          <w:szCs w:val="24"/>
        </w:rPr>
        <w:t>, 2019</w:t>
      </w:r>
      <w:r w:rsidR="00985319">
        <w:rPr>
          <w:sz w:val="24"/>
          <w:szCs w:val="24"/>
        </w:rPr>
        <w:t>b</w:t>
      </w:r>
      <w:r w:rsidRPr="006727FE">
        <w:rPr>
          <w:sz w:val="24"/>
          <w:szCs w:val="24"/>
        </w:rPr>
        <w:t xml:space="preserve">) and a ‘Transformation 2020’ team was set up to introduce these improvements. </w:t>
      </w:r>
    </w:p>
    <w:p w:rsidR="00EC3F3C" w:rsidRPr="006727FE" w:rsidRDefault="00EC3F3C" w:rsidP="00EC3F3C">
      <w:pPr>
        <w:rPr>
          <w:sz w:val="24"/>
          <w:szCs w:val="24"/>
        </w:rPr>
      </w:pPr>
      <w:r w:rsidRPr="006727FE">
        <w:rPr>
          <w:sz w:val="24"/>
          <w:szCs w:val="24"/>
        </w:rPr>
        <w:t>As part of the project, MAWWFRS are currently running a competition through Gov Tech for private companies to develop tracking technology to improve firefighter safety (</w:t>
      </w:r>
      <w:proofErr w:type="spellStart"/>
      <w:r w:rsidRPr="006727FE">
        <w:rPr>
          <w:sz w:val="24"/>
          <w:szCs w:val="24"/>
        </w:rPr>
        <w:t>MAWWFire</w:t>
      </w:r>
      <w:proofErr w:type="spellEnd"/>
      <w:r w:rsidRPr="006727FE">
        <w:rPr>
          <w:sz w:val="24"/>
          <w:szCs w:val="24"/>
        </w:rPr>
        <w:t>, 2019</w:t>
      </w:r>
      <w:r w:rsidR="00BE2C37" w:rsidRPr="006727FE">
        <w:rPr>
          <w:sz w:val="24"/>
          <w:szCs w:val="24"/>
        </w:rPr>
        <w:t>c</w:t>
      </w:r>
      <w:r w:rsidRPr="006727FE">
        <w:rPr>
          <w:sz w:val="24"/>
          <w:szCs w:val="24"/>
        </w:rPr>
        <w:t xml:space="preserve">) and are implementing an integrated software system to facilitate efficiencies across the Service (T20Community, 2018). </w:t>
      </w:r>
    </w:p>
    <w:p w:rsidR="00EC3F3C" w:rsidRPr="006727FE" w:rsidRDefault="00EC3F3C" w:rsidP="00EC3F3C">
      <w:pPr>
        <w:rPr>
          <w:sz w:val="24"/>
          <w:szCs w:val="24"/>
        </w:rPr>
      </w:pPr>
      <w:r w:rsidRPr="006727FE">
        <w:rPr>
          <w:sz w:val="24"/>
          <w:szCs w:val="24"/>
        </w:rPr>
        <w:t xml:space="preserve">The Next Generation First Responder program in America takes the tracking system one step further and are developing AI to enable first responders to work together more seamlessly (Department of Homeland Security, 2016). AUDREY can track firefighters and make recommendations through its integration with the Internet of Things and share </w:t>
      </w:r>
      <w:r w:rsidRPr="006727FE">
        <w:rPr>
          <w:sz w:val="24"/>
          <w:szCs w:val="24"/>
        </w:rPr>
        <w:lastRenderedPageBreak/>
        <w:t>information with other first responders (NASA 2018). There is potential for this to create a security risk (McKinsey, 2015) that may be overcome by developments in the Emergency Services Network (Gov.uk, 2019).</w:t>
      </w:r>
    </w:p>
    <w:p w:rsidR="006727FE" w:rsidRPr="006727FE" w:rsidRDefault="00EC3F3C" w:rsidP="00EC3F3C">
      <w:pPr>
        <w:rPr>
          <w:rFonts w:cstheme="minorHAnsi"/>
          <w:sz w:val="24"/>
          <w:szCs w:val="24"/>
        </w:rPr>
      </w:pPr>
      <w:r w:rsidRPr="006727FE">
        <w:rPr>
          <w:rFonts w:cstheme="minorHAnsi"/>
          <w:sz w:val="24"/>
          <w:szCs w:val="24"/>
        </w:rPr>
        <w:t>It is clear to see that technology is going to change the way we work in the future and there are going to be those with a techno-optimists view like Erik Brynjolfsson and McAfee and pessimists, like Robert Gordan (CIPD, 2019</w:t>
      </w:r>
      <w:r w:rsidR="00BE2C37" w:rsidRPr="006727FE">
        <w:rPr>
          <w:rFonts w:cstheme="minorHAnsi"/>
          <w:sz w:val="24"/>
          <w:szCs w:val="24"/>
        </w:rPr>
        <w:t>c</w:t>
      </w:r>
      <w:r w:rsidRPr="006727FE">
        <w:rPr>
          <w:rFonts w:cstheme="minorHAnsi"/>
          <w:sz w:val="24"/>
          <w:szCs w:val="24"/>
        </w:rPr>
        <w:t>)</w:t>
      </w:r>
      <w:r w:rsidR="00E62C66" w:rsidRPr="006727FE">
        <w:rPr>
          <w:rFonts w:cstheme="minorHAnsi"/>
          <w:sz w:val="24"/>
          <w:szCs w:val="24"/>
        </w:rPr>
        <w:t xml:space="preserve"> and with the introduction of AI into support departments that are at risk of being computerised, including accountants (94%) and human resources assistants (90%) (</w:t>
      </w:r>
      <w:proofErr w:type="spellStart"/>
      <w:r w:rsidR="00E62C66" w:rsidRPr="006727FE">
        <w:rPr>
          <w:sz w:val="24"/>
          <w:szCs w:val="24"/>
        </w:rPr>
        <w:t>Raykov</w:t>
      </w:r>
      <w:proofErr w:type="spellEnd"/>
      <w:r w:rsidR="00E62C66" w:rsidRPr="006727FE">
        <w:rPr>
          <w:sz w:val="24"/>
          <w:szCs w:val="24"/>
        </w:rPr>
        <w:t xml:space="preserve"> and Iqbal, no date</w:t>
      </w:r>
      <w:r w:rsidR="00E62C66" w:rsidRPr="006727FE">
        <w:rPr>
          <w:rFonts w:cstheme="minorHAnsi"/>
          <w:sz w:val="24"/>
          <w:szCs w:val="24"/>
        </w:rPr>
        <w:t>), AI has the potential to leading to large-scale job losses (CIPD, 2019).</w:t>
      </w:r>
    </w:p>
    <w:p w:rsidR="009A4A62" w:rsidRDefault="009A4A62" w:rsidP="003E5BFF">
      <w:pPr>
        <w:pStyle w:val="Heading1"/>
        <w:ind w:left="360"/>
        <w:rPr>
          <w:color w:val="1F4E79" w:themeColor="accent5" w:themeShade="80"/>
        </w:rPr>
      </w:pPr>
      <w:bookmarkStart w:id="5" w:name="_Toc25011987"/>
      <w:r w:rsidRPr="003E5BFF">
        <w:rPr>
          <w:color w:val="1F4E79" w:themeColor="accent5" w:themeShade="80"/>
        </w:rPr>
        <w:t>Conclusion</w:t>
      </w:r>
      <w:bookmarkEnd w:id="5"/>
    </w:p>
    <w:p w:rsidR="002E1CBF" w:rsidRPr="006727FE" w:rsidRDefault="002E1CBF" w:rsidP="002E1CBF">
      <w:pPr>
        <w:rPr>
          <w:sz w:val="24"/>
          <w:szCs w:val="24"/>
        </w:rPr>
      </w:pPr>
    </w:p>
    <w:p w:rsidR="00322FD3" w:rsidRPr="006727FE" w:rsidRDefault="002E1CBF" w:rsidP="009A4A62">
      <w:pPr>
        <w:rPr>
          <w:sz w:val="24"/>
          <w:szCs w:val="24"/>
        </w:rPr>
      </w:pPr>
      <w:r w:rsidRPr="006727FE">
        <w:rPr>
          <w:sz w:val="24"/>
          <w:szCs w:val="24"/>
        </w:rPr>
        <w:t>The above considerations are just some of the main issues facing MAWWFRS at this time and have been fully considered for th</w:t>
      </w:r>
      <w:r w:rsidR="00322FD3" w:rsidRPr="006727FE">
        <w:rPr>
          <w:sz w:val="24"/>
          <w:szCs w:val="24"/>
        </w:rPr>
        <w:t xml:space="preserve">e benefit of this report. Having now considered each in turn, a set of recommendations are made relating to future corporate and HR strategy and will be discussed in order of priority. </w:t>
      </w:r>
    </w:p>
    <w:p w:rsidR="009A4A62" w:rsidRPr="006727FE" w:rsidRDefault="009A4A62" w:rsidP="009A4A62">
      <w:pPr>
        <w:rPr>
          <w:sz w:val="24"/>
          <w:szCs w:val="24"/>
        </w:rPr>
      </w:pPr>
      <w:r w:rsidRPr="006727FE">
        <w:rPr>
          <w:sz w:val="24"/>
          <w:szCs w:val="24"/>
        </w:rPr>
        <w:t xml:space="preserve">Tyson (1995) defines HR strategy as ‘A set of ideas, policies and practices which management adopt in order to achieve a people management objective’ </w:t>
      </w:r>
      <w:r w:rsidR="003216D4" w:rsidRPr="006727FE">
        <w:rPr>
          <w:sz w:val="24"/>
          <w:szCs w:val="24"/>
        </w:rPr>
        <w:t xml:space="preserve">(Tyson, 1995), </w:t>
      </w:r>
      <w:r w:rsidRPr="006727FE">
        <w:rPr>
          <w:sz w:val="24"/>
          <w:szCs w:val="24"/>
        </w:rPr>
        <w:t>to make a specified and added-value contribution to achieving broad goals (CIPD</w:t>
      </w:r>
      <w:r w:rsidR="00322FD3" w:rsidRPr="006727FE">
        <w:rPr>
          <w:sz w:val="24"/>
          <w:szCs w:val="24"/>
        </w:rPr>
        <w:t>,</w:t>
      </w:r>
      <w:r w:rsidRPr="006727FE">
        <w:rPr>
          <w:sz w:val="24"/>
          <w:szCs w:val="24"/>
        </w:rPr>
        <w:t xml:space="preserve"> 20</w:t>
      </w:r>
      <w:r w:rsidR="00153620">
        <w:rPr>
          <w:sz w:val="24"/>
          <w:szCs w:val="24"/>
        </w:rPr>
        <w:t>17</w:t>
      </w:r>
      <w:r w:rsidRPr="006727FE">
        <w:rPr>
          <w:sz w:val="24"/>
          <w:szCs w:val="24"/>
        </w:rPr>
        <w:t>).</w:t>
      </w:r>
      <w:r w:rsidR="003216D4" w:rsidRPr="006727FE">
        <w:rPr>
          <w:sz w:val="24"/>
          <w:szCs w:val="24"/>
        </w:rPr>
        <w:t xml:space="preserve"> </w:t>
      </w:r>
      <w:r w:rsidR="00322FD3" w:rsidRPr="006727FE">
        <w:rPr>
          <w:sz w:val="24"/>
          <w:szCs w:val="24"/>
        </w:rPr>
        <w:t xml:space="preserve">Within MAWWFRS, strategy is based upon the rational approach, involving </w:t>
      </w:r>
      <w:r w:rsidR="00BE2C37" w:rsidRPr="006727FE">
        <w:rPr>
          <w:sz w:val="24"/>
          <w:szCs w:val="24"/>
        </w:rPr>
        <w:t>analysis, vision</w:t>
      </w:r>
      <w:r w:rsidR="00322FD3" w:rsidRPr="006727FE">
        <w:rPr>
          <w:sz w:val="24"/>
          <w:szCs w:val="24"/>
        </w:rPr>
        <w:t>, mission and</w:t>
      </w:r>
      <w:r w:rsidR="00BE2C37" w:rsidRPr="006727FE">
        <w:rPr>
          <w:sz w:val="24"/>
          <w:szCs w:val="24"/>
        </w:rPr>
        <w:t xml:space="preserve"> a</w:t>
      </w:r>
      <w:r w:rsidR="00322FD3" w:rsidRPr="006727FE">
        <w:rPr>
          <w:sz w:val="24"/>
          <w:szCs w:val="24"/>
        </w:rPr>
        <w:t xml:space="preserve"> statement of </w:t>
      </w:r>
      <w:proofErr w:type="spellStart"/>
      <w:proofErr w:type="gramStart"/>
      <w:r w:rsidR="00322FD3" w:rsidRPr="006727FE">
        <w:rPr>
          <w:sz w:val="24"/>
          <w:szCs w:val="24"/>
        </w:rPr>
        <w:t>it’s</w:t>
      </w:r>
      <w:proofErr w:type="spellEnd"/>
      <w:proofErr w:type="gramEnd"/>
      <w:r w:rsidR="00322FD3" w:rsidRPr="006727FE">
        <w:rPr>
          <w:sz w:val="24"/>
          <w:szCs w:val="24"/>
        </w:rPr>
        <w:t xml:space="preserve"> goals (CIPD, 2019</w:t>
      </w:r>
      <w:r w:rsidR="00BE2C37" w:rsidRPr="006727FE">
        <w:rPr>
          <w:sz w:val="24"/>
          <w:szCs w:val="24"/>
        </w:rPr>
        <w:t>b</w:t>
      </w:r>
      <w:r w:rsidR="00322FD3" w:rsidRPr="006727FE">
        <w:rPr>
          <w:sz w:val="24"/>
          <w:szCs w:val="24"/>
        </w:rPr>
        <w:t xml:space="preserve">). </w:t>
      </w:r>
      <w:r w:rsidR="003216D4" w:rsidRPr="006727FE">
        <w:rPr>
          <w:sz w:val="24"/>
          <w:szCs w:val="24"/>
        </w:rPr>
        <w:t xml:space="preserve">Quinn (1980) </w:t>
      </w:r>
      <w:r w:rsidR="00322FD3" w:rsidRPr="006727FE">
        <w:rPr>
          <w:sz w:val="24"/>
          <w:szCs w:val="24"/>
        </w:rPr>
        <w:t>provides</w:t>
      </w:r>
      <w:r w:rsidR="003216D4" w:rsidRPr="006727FE">
        <w:rPr>
          <w:sz w:val="24"/>
          <w:szCs w:val="24"/>
        </w:rPr>
        <w:t xml:space="preserve"> an alternative definition, based on the emergent approach model, which offers no single objective of strategy and emerges overtime (CIPD, 2019). </w:t>
      </w:r>
    </w:p>
    <w:p w:rsidR="00322FD3" w:rsidRPr="006727FE" w:rsidRDefault="009A4A62" w:rsidP="00322FD3">
      <w:pPr>
        <w:rPr>
          <w:rFonts w:eastAsia="Times New Roman" w:cstheme="minorHAnsi"/>
          <w:bCs/>
          <w:sz w:val="24"/>
          <w:szCs w:val="24"/>
          <w:lang w:eastAsia="en-GB"/>
        </w:rPr>
      </w:pPr>
      <w:r w:rsidRPr="006727FE">
        <w:rPr>
          <w:sz w:val="24"/>
          <w:szCs w:val="24"/>
        </w:rPr>
        <w:t xml:space="preserve">Due to the financial pressures currently experienced within MAWWFRS, the following recommendations, although recognising </w:t>
      </w:r>
      <w:r w:rsidR="005366C2" w:rsidRPr="006727FE">
        <w:rPr>
          <w:sz w:val="24"/>
          <w:szCs w:val="24"/>
        </w:rPr>
        <w:t>the existence of alternative models</w:t>
      </w:r>
      <w:r w:rsidRPr="006727FE">
        <w:rPr>
          <w:sz w:val="24"/>
          <w:szCs w:val="24"/>
        </w:rPr>
        <w:t xml:space="preserve"> (‘best-practice’ and ‘resource-based thinking’) will be based on a best fit approach</w:t>
      </w:r>
      <w:r w:rsidR="00322FD3" w:rsidRPr="006727FE">
        <w:rPr>
          <w:sz w:val="24"/>
          <w:szCs w:val="24"/>
        </w:rPr>
        <w:t xml:space="preserve">, while maintaining an ethical </w:t>
      </w:r>
      <w:r w:rsidR="00322FD3" w:rsidRPr="006727FE">
        <w:rPr>
          <w:rFonts w:eastAsia="Times New Roman" w:cstheme="minorHAnsi"/>
          <w:bCs/>
          <w:sz w:val="24"/>
          <w:szCs w:val="24"/>
          <w:lang w:eastAsia="en-GB"/>
        </w:rPr>
        <w:t xml:space="preserve">conscience (CIPD, 2019). </w:t>
      </w:r>
    </w:p>
    <w:p w:rsidR="006F203D" w:rsidRPr="006F203D" w:rsidRDefault="008D69BF" w:rsidP="006F203D">
      <w:pPr>
        <w:pStyle w:val="Heading1"/>
        <w:ind w:left="360"/>
        <w:rPr>
          <w:rFonts w:eastAsia="Times New Roman"/>
          <w:color w:val="1F4E79" w:themeColor="accent5" w:themeShade="80"/>
          <w:sz w:val="20"/>
          <w:szCs w:val="20"/>
          <w:lang w:eastAsia="en-GB"/>
        </w:rPr>
      </w:pPr>
      <w:bookmarkStart w:id="6" w:name="_Toc25011988"/>
      <w:r w:rsidRPr="003E5BFF">
        <w:rPr>
          <w:rFonts w:eastAsia="Times New Roman"/>
          <w:color w:val="1F4E79" w:themeColor="accent5" w:themeShade="80"/>
          <w:lang w:eastAsia="en-GB"/>
        </w:rPr>
        <w:t>Recommendations</w:t>
      </w:r>
      <w:bookmarkEnd w:id="6"/>
      <w:r w:rsidRPr="003E5BFF">
        <w:rPr>
          <w:rFonts w:eastAsia="Times New Roman"/>
          <w:color w:val="1F4E79" w:themeColor="accent5" w:themeShade="80"/>
          <w:lang w:eastAsia="en-GB"/>
        </w:rPr>
        <w:t xml:space="preserve"> </w:t>
      </w:r>
      <w:r w:rsidR="006F203D">
        <w:rPr>
          <w:rFonts w:eastAsia="Times New Roman"/>
          <w:color w:val="1F4E79" w:themeColor="accent5" w:themeShade="80"/>
          <w:lang w:eastAsia="en-GB"/>
        </w:rPr>
        <w:br/>
      </w:r>
    </w:p>
    <w:p w:rsidR="003564D1" w:rsidRPr="003564D1" w:rsidRDefault="006727FE" w:rsidP="003564D1">
      <w:pPr>
        <w:pStyle w:val="Heading2"/>
        <w:rPr>
          <w:lang w:eastAsia="en-GB"/>
        </w:rPr>
      </w:pPr>
      <w:bookmarkStart w:id="7" w:name="_Toc25011989"/>
      <w:r w:rsidRPr="006727FE">
        <w:rPr>
          <w:color w:val="1F4E79" w:themeColor="accent5" w:themeShade="80"/>
          <w:lang w:eastAsia="en-GB"/>
        </w:rPr>
        <w:t xml:space="preserve">1 </w:t>
      </w:r>
      <w:r w:rsidR="003564D1" w:rsidRPr="006727FE">
        <w:rPr>
          <w:color w:val="1F4E79" w:themeColor="accent5" w:themeShade="80"/>
          <w:lang w:eastAsia="en-GB"/>
        </w:rPr>
        <w:t>Technological</w:t>
      </w:r>
      <w:bookmarkEnd w:id="7"/>
      <w:r w:rsidR="003564D1">
        <w:rPr>
          <w:lang w:eastAsia="en-GB"/>
        </w:rPr>
        <w:br/>
      </w:r>
    </w:p>
    <w:p w:rsidR="003564D1" w:rsidRPr="00C21905" w:rsidRDefault="00322FD3" w:rsidP="003564D1">
      <w:pPr>
        <w:rPr>
          <w:lang w:eastAsia="en-GB"/>
        </w:rPr>
      </w:pPr>
      <w:r w:rsidRPr="006727FE">
        <w:rPr>
          <w:rFonts w:cstheme="minorHAnsi"/>
          <w:sz w:val="24"/>
          <w:szCs w:val="24"/>
        </w:rPr>
        <w:t>Corporate strategy will need to recognise the potential impact</w:t>
      </w:r>
      <w:r w:rsidR="005366C2" w:rsidRPr="006727FE">
        <w:rPr>
          <w:rFonts w:cstheme="minorHAnsi"/>
          <w:sz w:val="24"/>
          <w:szCs w:val="24"/>
        </w:rPr>
        <w:t xml:space="preserve"> on jobs in the future as technological advancements are made</w:t>
      </w:r>
      <w:r w:rsidR="003564D1" w:rsidRPr="006727FE">
        <w:rPr>
          <w:rFonts w:cstheme="minorHAnsi"/>
          <w:sz w:val="24"/>
          <w:szCs w:val="24"/>
        </w:rPr>
        <w:t>. C</w:t>
      </w:r>
      <w:r w:rsidR="005366C2" w:rsidRPr="006727FE">
        <w:rPr>
          <w:rFonts w:cstheme="minorHAnsi"/>
          <w:sz w:val="24"/>
          <w:szCs w:val="24"/>
        </w:rPr>
        <w:t>urrent resources should be mapped to identify any capability gaps (McKinsey</w:t>
      </w:r>
      <w:r w:rsidR="00153620">
        <w:rPr>
          <w:rFonts w:cstheme="minorHAnsi"/>
          <w:sz w:val="24"/>
          <w:szCs w:val="24"/>
        </w:rPr>
        <w:t>,</w:t>
      </w:r>
      <w:r w:rsidR="005366C2" w:rsidRPr="006727FE">
        <w:rPr>
          <w:rFonts w:cstheme="minorHAnsi"/>
          <w:sz w:val="24"/>
          <w:szCs w:val="24"/>
        </w:rPr>
        <w:t xml:space="preserve"> 2018)</w:t>
      </w:r>
      <w:r w:rsidR="003564D1" w:rsidRPr="006727FE">
        <w:rPr>
          <w:rFonts w:cstheme="minorHAnsi"/>
          <w:sz w:val="24"/>
          <w:szCs w:val="24"/>
        </w:rPr>
        <w:t xml:space="preserve"> and</w:t>
      </w:r>
      <w:r w:rsidR="005366C2" w:rsidRPr="006727FE">
        <w:rPr>
          <w:rFonts w:cstheme="minorHAnsi"/>
          <w:sz w:val="24"/>
          <w:szCs w:val="24"/>
        </w:rPr>
        <w:t xml:space="preserve"> </w:t>
      </w:r>
      <w:r w:rsidR="003564D1" w:rsidRPr="006727FE">
        <w:rPr>
          <w:rFonts w:cstheme="minorHAnsi"/>
          <w:sz w:val="24"/>
          <w:szCs w:val="24"/>
        </w:rPr>
        <w:t xml:space="preserve">Human Resources </w:t>
      </w:r>
      <w:r w:rsidR="003564D1" w:rsidRPr="006727FE">
        <w:rPr>
          <w:rFonts w:cstheme="minorHAnsi"/>
          <w:sz w:val="24"/>
          <w:szCs w:val="24"/>
        </w:rPr>
        <w:t>should</w:t>
      </w:r>
      <w:r w:rsidR="003564D1" w:rsidRPr="006727FE">
        <w:rPr>
          <w:rFonts w:cstheme="minorHAnsi"/>
          <w:sz w:val="24"/>
          <w:szCs w:val="24"/>
        </w:rPr>
        <w:t xml:space="preserve"> maintain engagement with the workforce and share a people-focussed technology strategy (CIPD, 2019a) as it moves </w:t>
      </w:r>
      <w:r w:rsidR="003564D1" w:rsidRPr="006727FE">
        <w:rPr>
          <w:rFonts w:cstheme="minorHAnsi"/>
          <w:sz w:val="24"/>
          <w:szCs w:val="24"/>
        </w:rPr>
        <w:lastRenderedPageBreak/>
        <w:t>through these uncertain times</w:t>
      </w:r>
      <w:r w:rsidR="003564D1" w:rsidRPr="006727FE">
        <w:rPr>
          <w:rFonts w:cstheme="minorHAnsi"/>
          <w:sz w:val="24"/>
          <w:szCs w:val="24"/>
        </w:rPr>
        <w:t>, while managing the psychological contract with staff.</w:t>
      </w:r>
      <w:r w:rsidR="00072E0B" w:rsidRPr="006727FE">
        <w:rPr>
          <w:rFonts w:cstheme="minorHAnsi"/>
          <w:sz w:val="24"/>
          <w:szCs w:val="24"/>
        </w:rPr>
        <w:t xml:space="preserve"> </w:t>
      </w:r>
      <w:r w:rsidR="00072E0B" w:rsidRPr="006727FE">
        <w:rPr>
          <w:sz w:val="24"/>
          <w:szCs w:val="24"/>
        </w:rPr>
        <w:t xml:space="preserve">McKinsey </w:t>
      </w:r>
      <w:r w:rsidR="006F203D" w:rsidRPr="006727FE">
        <w:rPr>
          <w:sz w:val="24"/>
          <w:szCs w:val="24"/>
        </w:rPr>
        <w:t>supports</w:t>
      </w:r>
      <w:r w:rsidR="00072E0B" w:rsidRPr="006727FE">
        <w:rPr>
          <w:sz w:val="24"/>
          <w:szCs w:val="24"/>
        </w:rPr>
        <w:t xml:space="preserve"> that re-skilling and upskilling workers should become a top chief executive and government priority</w:t>
      </w:r>
      <w:r w:rsidR="00153620">
        <w:rPr>
          <w:sz w:val="24"/>
          <w:szCs w:val="24"/>
        </w:rPr>
        <w:t>.</w:t>
      </w:r>
    </w:p>
    <w:p w:rsidR="003564D1" w:rsidRPr="003564D1" w:rsidRDefault="006727FE" w:rsidP="003564D1">
      <w:pPr>
        <w:pStyle w:val="Heading2"/>
      </w:pPr>
      <w:bookmarkStart w:id="8" w:name="_Toc25011990"/>
      <w:r w:rsidRPr="006727FE">
        <w:rPr>
          <w:color w:val="1F4E79" w:themeColor="accent5" w:themeShade="80"/>
        </w:rPr>
        <w:t>2</w:t>
      </w:r>
      <w:r w:rsidR="003564D1" w:rsidRPr="006727FE">
        <w:rPr>
          <w:color w:val="1F4E79" w:themeColor="accent5" w:themeShade="80"/>
        </w:rPr>
        <w:t xml:space="preserve"> Social</w:t>
      </w:r>
      <w:bookmarkEnd w:id="8"/>
      <w:r w:rsidR="003564D1">
        <w:br/>
      </w:r>
    </w:p>
    <w:p w:rsidR="003564D1" w:rsidRPr="006727FE" w:rsidRDefault="003564D1" w:rsidP="003564D1">
      <w:pPr>
        <w:rPr>
          <w:rFonts w:eastAsia="Times New Roman" w:cstheme="minorHAnsi"/>
          <w:bCs/>
          <w:sz w:val="24"/>
          <w:szCs w:val="24"/>
          <w:lang w:eastAsia="en-GB"/>
        </w:rPr>
      </w:pPr>
      <w:r w:rsidRPr="006727FE">
        <w:rPr>
          <w:rFonts w:cstheme="minorHAnsi"/>
          <w:sz w:val="24"/>
          <w:szCs w:val="24"/>
        </w:rPr>
        <w:t>Corporate strategy</w:t>
      </w:r>
      <w:r w:rsidRPr="006727FE">
        <w:rPr>
          <w:rFonts w:cstheme="minorHAnsi"/>
          <w:sz w:val="24"/>
          <w:szCs w:val="24"/>
        </w:rPr>
        <w:t xml:space="preserve"> should aim to</w:t>
      </w:r>
      <w:r w:rsidRPr="006727FE">
        <w:rPr>
          <w:rFonts w:cstheme="minorHAnsi"/>
          <w:sz w:val="24"/>
          <w:szCs w:val="24"/>
        </w:rPr>
        <w:t xml:space="preserve"> collaborat</w:t>
      </w:r>
      <w:r w:rsidRPr="006727FE">
        <w:rPr>
          <w:rFonts w:cstheme="minorHAnsi"/>
          <w:sz w:val="24"/>
          <w:szCs w:val="24"/>
        </w:rPr>
        <w:t>e</w:t>
      </w:r>
      <w:r w:rsidRPr="006727FE">
        <w:rPr>
          <w:rFonts w:cstheme="minorHAnsi"/>
          <w:sz w:val="24"/>
          <w:szCs w:val="24"/>
        </w:rPr>
        <w:t xml:space="preserve"> at Public Service Boards, </w:t>
      </w:r>
      <w:r w:rsidRPr="006727FE">
        <w:rPr>
          <w:rFonts w:cstheme="minorHAnsi"/>
          <w:sz w:val="24"/>
          <w:szCs w:val="24"/>
        </w:rPr>
        <w:t xml:space="preserve">to enhance </w:t>
      </w:r>
      <w:r w:rsidRPr="006727FE">
        <w:rPr>
          <w:rFonts w:cstheme="minorHAnsi"/>
          <w:sz w:val="24"/>
          <w:szCs w:val="24"/>
        </w:rPr>
        <w:t>relationships with</w:t>
      </w:r>
      <w:r w:rsidRPr="006727FE">
        <w:rPr>
          <w:rFonts w:cstheme="minorHAnsi"/>
          <w:sz w:val="24"/>
          <w:szCs w:val="24"/>
        </w:rPr>
        <w:t>in</w:t>
      </w:r>
      <w:r w:rsidRPr="006727FE">
        <w:rPr>
          <w:rFonts w:cstheme="minorHAnsi"/>
          <w:sz w:val="24"/>
          <w:szCs w:val="24"/>
        </w:rPr>
        <w:t xml:space="preserve"> schools to educate and break down the gender stereotypes (Macdonald, 2019 and EHRC, 2018)</w:t>
      </w:r>
      <w:r w:rsidRPr="006727FE">
        <w:rPr>
          <w:rFonts w:cstheme="minorHAnsi"/>
          <w:sz w:val="24"/>
          <w:szCs w:val="24"/>
        </w:rPr>
        <w:t xml:space="preserve">. HR should </w:t>
      </w:r>
      <w:r w:rsidR="00B96D47" w:rsidRPr="006727FE">
        <w:rPr>
          <w:rFonts w:cstheme="minorHAnsi"/>
          <w:sz w:val="24"/>
          <w:szCs w:val="24"/>
        </w:rPr>
        <w:t>a</w:t>
      </w:r>
      <w:r w:rsidR="00072E0B" w:rsidRPr="006727FE">
        <w:rPr>
          <w:rFonts w:cstheme="minorHAnsi"/>
          <w:sz w:val="24"/>
          <w:szCs w:val="24"/>
        </w:rPr>
        <w:t>dapt the job adverts for wholetime recruitment to reflect the different skills sets required for the modern firefighter (MacDonald, 2019).</w:t>
      </w:r>
    </w:p>
    <w:p w:rsidR="00B96D47" w:rsidRPr="00B96D47" w:rsidRDefault="006727FE" w:rsidP="00B96D47">
      <w:pPr>
        <w:pStyle w:val="Heading2"/>
      </w:pPr>
      <w:bookmarkStart w:id="9" w:name="_Toc25011991"/>
      <w:r w:rsidRPr="006727FE">
        <w:rPr>
          <w:color w:val="1F4E79" w:themeColor="accent5" w:themeShade="80"/>
        </w:rPr>
        <w:t>3</w:t>
      </w:r>
      <w:r w:rsidR="00072E0B" w:rsidRPr="006727FE">
        <w:rPr>
          <w:color w:val="1F4E79" w:themeColor="accent5" w:themeShade="80"/>
        </w:rPr>
        <w:t xml:space="preserve"> Environmental</w:t>
      </w:r>
      <w:bookmarkEnd w:id="9"/>
      <w:r w:rsidR="00B96D47">
        <w:br/>
      </w:r>
    </w:p>
    <w:p w:rsidR="006F203D" w:rsidRPr="006727FE" w:rsidRDefault="002A5828" w:rsidP="003564D1">
      <w:pPr>
        <w:rPr>
          <w:rFonts w:eastAsia="Times New Roman" w:cstheme="minorHAnsi"/>
          <w:bCs/>
          <w:sz w:val="24"/>
          <w:szCs w:val="24"/>
          <w:lang w:eastAsia="en-GB"/>
        </w:rPr>
      </w:pPr>
      <w:r w:rsidRPr="006727FE">
        <w:rPr>
          <w:rFonts w:eastAsia="Times New Roman" w:cstheme="minorHAnsi"/>
          <w:bCs/>
          <w:sz w:val="24"/>
          <w:szCs w:val="24"/>
          <w:lang w:eastAsia="en-GB"/>
        </w:rPr>
        <w:t>Future corporate strategy for meeting the ambitious targets set by Welsh Government should include the creation of a long-term plan for meeting the targets</w:t>
      </w:r>
      <w:r w:rsidR="00B96D47" w:rsidRPr="006727FE">
        <w:rPr>
          <w:rFonts w:eastAsia="Times New Roman" w:cstheme="minorHAnsi"/>
          <w:bCs/>
          <w:sz w:val="24"/>
          <w:szCs w:val="24"/>
          <w:lang w:eastAsia="en-GB"/>
        </w:rPr>
        <w:t xml:space="preserve">. HR can complement this by </w:t>
      </w:r>
      <w:r w:rsidR="006F203D" w:rsidRPr="006727FE">
        <w:rPr>
          <w:rFonts w:eastAsia="Times New Roman" w:cstheme="minorHAnsi"/>
          <w:bCs/>
          <w:sz w:val="24"/>
          <w:szCs w:val="24"/>
          <w:lang w:eastAsia="en-GB"/>
        </w:rPr>
        <w:t xml:space="preserve">training employees at all levels on their social and environmental responsibilities (CIPD, 2017). </w:t>
      </w:r>
    </w:p>
    <w:p w:rsidR="00412EA6" w:rsidRPr="003E5BFF" w:rsidRDefault="003E5BFF" w:rsidP="003E5BFF">
      <w:pPr>
        <w:pStyle w:val="Heading1"/>
        <w:rPr>
          <w:color w:val="1F4E79" w:themeColor="accent5" w:themeShade="80"/>
        </w:rPr>
      </w:pPr>
      <w:bookmarkStart w:id="10" w:name="_Toc25011992"/>
      <w:r w:rsidRPr="003E5BFF">
        <w:rPr>
          <w:color w:val="1F4E79" w:themeColor="accent5" w:themeShade="80"/>
        </w:rPr>
        <w:t>Reference List</w:t>
      </w:r>
      <w:bookmarkEnd w:id="10"/>
    </w:p>
    <w:p w:rsidR="00BE2C37" w:rsidRPr="007F7832" w:rsidRDefault="00BE2C37" w:rsidP="00BE2C37">
      <w:pPr>
        <w:rPr>
          <w:rFonts w:cstheme="minorHAnsi"/>
          <w:sz w:val="24"/>
          <w:szCs w:val="24"/>
          <w:shd w:val="clear" w:color="auto" w:fill="FFFFFF"/>
        </w:rPr>
      </w:pPr>
      <w:r w:rsidRPr="007F7832">
        <w:rPr>
          <w:rFonts w:cstheme="minorHAnsi"/>
          <w:sz w:val="24"/>
          <w:szCs w:val="24"/>
          <w:shd w:val="clear" w:color="auto" w:fill="FFFFFF"/>
        </w:rPr>
        <w:t>Ahmad, S. (2015) ‘Green human resource management: Policies and practices’</w:t>
      </w:r>
      <w:r w:rsidRPr="007F7832">
        <w:rPr>
          <w:rFonts w:cstheme="minorHAnsi"/>
          <w:i/>
          <w:sz w:val="24"/>
          <w:szCs w:val="24"/>
          <w:shd w:val="clear" w:color="auto" w:fill="FFFFFF"/>
        </w:rPr>
        <w:t>,</w:t>
      </w:r>
      <w:r w:rsidRPr="007F7832">
        <w:rPr>
          <w:rFonts w:cstheme="minorHAnsi"/>
          <w:sz w:val="24"/>
          <w:szCs w:val="24"/>
          <w:shd w:val="clear" w:color="auto" w:fill="FFFFFF"/>
        </w:rPr>
        <w:t> </w:t>
      </w:r>
      <w:r w:rsidRPr="007F7832">
        <w:rPr>
          <w:rFonts w:cstheme="minorHAnsi"/>
          <w:i/>
          <w:iCs/>
          <w:sz w:val="24"/>
          <w:szCs w:val="24"/>
          <w:shd w:val="clear" w:color="auto" w:fill="FFFFFF"/>
        </w:rPr>
        <w:t>Cogent business &amp; management</w:t>
      </w:r>
      <w:r w:rsidRPr="007F7832">
        <w:rPr>
          <w:rFonts w:cstheme="minorHAnsi"/>
          <w:i/>
          <w:sz w:val="24"/>
          <w:szCs w:val="24"/>
          <w:shd w:val="clear" w:color="auto" w:fill="FFFFFF"/>
        </w:rPr>
        <w:t>,</w:t>
      </w:r>
      <w:r w:rsidRPr="007F7832">
        <w:rPr>
          <w:rFonts w:cstheme="minorHAnsi"/>
          <w:sz w:val="24"/>
          <w:szCs w:val="24"/>
          <w:shd w:val="clear" w:color="auto" w:fill="FFFFFF"/>
        </w:rPr>
        <w:t> </w:t>
      </w:r>
      <w:r w:rsidRPr="007F7832">
        <w:rPr>
          <w:rFonts w:cstheme="minorHAnsi"/>
          <w:iCs/>
          <w:sz w:val="24"/>
          <w:szCs w:val="24"/>
          <w:shd w:val="clear" w:color="auto" w:fill="FFFFFF"/>
        </w:rPr>
        <w:t>2</w:t>
      </w:r>
      <w:r w:rsidRPr="007F7832">
        <w:rPr>
          <w:rFonts w:cstheme="minorHAnsi"/>
          <w:sz w:val="24"/>
          <w:szCs w:val="24"/>
          <w:shd w:val="clear" w:color="auto" w:fill="FFFFFF"/>
        </w:rPr>
        <w:t xml:space="preserve">(1), 1030817. DOI: </w:t>
      </w:r>
      <w:hyperlink r:id="rId9" w:tgtFrame="_blank" w:history="1">
        <w:r w:rsidRPr="007F7832">
          <w:rPr>
            <w:rStyle w:val="Hyperlink"/>
            <w:rFonts w:cstheme="minorHAnsi"/>
            <w:color w:val="auto"/>
            <w:sz w:val="24"/>
            <w:szCs w:val="24"/>
          </w:rPr>
          <w:t>https://doi.org/10.1080/23311975.2015.1030817</w:t>
        </w:r>
      </w:hyperlink>
    </w:p>
    <w:p w:rsidR="00BE2C37" w:rsidRPr="007F7832" w:rsidRDefault="00BE2C37" w:rsidP="00BE2C37">
      <w:pPr>
        <w:rPr>
          <w:rFonts w:cstheme="minorHAnsi"/>
          <w:sz w:val="24"/>
          <w:szCs w:val="24"/>
          <w:shd w:val="clear" w:color="auto" w:fill="FFFFFF"/>
        </w:rPr>
      </w:pPr>
      <w:r w:rsidRPr="007F7832">
        <w:rPr>
          <w:rFonts w:cstheme="minorHAnsi"/>
          <w:sz w:val="24"/>
          <w:szCs w:val="24"/>
          <w:shd w:val="clear" w:color="auto" w:fill="FFFFFF"/>
        </w:rPr>
        <w:t xml:space="preserve">Alonso‐Almeida, M.D.M. and </w:t>
      </w:r>
      <w:proofErr w:type="spellStart"/>
      <w:r w:rsidRPr="007F7832">
        <w:rPr>
          <w:rFonts w:cstheme="minorHAnsi"/>
          <w:sz w:val="24"/>
          <w:szCs w:val="24"/>
          <w:shd w:val="clear" w:color="auto" w:fill="FFFFFF"/>
        </w:rPr>
        <w:t>Llach</w:t>
      </w:r>
      <w:proofErr w:type="spellEnd"/>
      <w:r w:rsidRPr="007F7832">
        <w:rPr>
          <w:rFonts w:cstheme="minorHAnsi"/>
          <w:sz w:val="24"/>
          <w:szCs w:val="24"/>
          <w:shd w:val="clear" w:color="auto" w:fill="FFFFFF"/>
        </w:rPr>
        <w:t>, J. (2019) ‘Socially responsible companies: Are they the best workplace for millennials? A cross‐national analysis’, </w:t>
      </w:r>
      <w:r w:rsidRPr="007F7832">
        <w:rPr>
          <w:rFonts w:cstheme="minorHAnsi"/>
          <w:i/>
          <w:iCs/>
          <w:sz w:val="24"/>
          <w:szCs w:val="24"/>
          <w:shd w:val="clear" w:color="auto" w:fill="FFFFFF"/>
        </w:rPr>
        <w:t>Corporate Social Responsibility and Environmental Management</w:t>
      </w:r>
      <w:r w:rsidRPr="007F7832">
        <w:rPr>
          <w:rFonts w:cstheme="minorHAnsi"/>
          <w:sz w:val="24"/>
          <w:szCs w:val="24"/>
          <w:shd w:val="clear" w:color="auto" w:fill="FFFFFF"/>
        </w:rPr>
        <w:t>, </w:t>
      </w:r>
      <w:r w:rsidRPr="007F7832">
        <w:rPr>
          <w:rFonts w:cstheme="minorHAnsi"/>
          <w:iCs/>
          <w:sz w:val="24"/>
          <w:szCs w:val="24"/>
          <w:shd w:val="clear" w:color="auto" w:fill="FFFFFF"/>
        </w:rPr>
        <w:t>26</w:t>
      </w:r>
      <w:r w:rsidRPr="007F7832">
        <w:rPr>
          <w:rFonts w:cstheme="minorHAnsi"/>
          <w:sz w:val="24"/>
          <w:szCs w:val="24"/>
          <w:shd w:val="clear" w:color="auto" w:fill="FFFFFF"/>
        </w:rPr>
        <w:t xml:space="preserve">(1), pp.238-247. DOI: </w:t>
      </w:r>
      <w:hyperlink r:id="rId10" w:history="1">
        <w:r w:rsidRPr="007F7832">
          <w:rPr>
            <w:rStyle w:val="Hyperlink"/>
            <w:rFonts w:cstheme="minorHAnsi"/>
            <w:bCs/>
            <w:color w:val="auto"/>
            <w:sz w:val="24"/>
            <w:szCs w:val="24"/>
            <w:shd w:val="clear" w:color="auto" w:fill="FFFFFF"/>
          </w:rPr>
          <w:t>https://doi.org/10.1002/csr.1675</w:t>
        </w:r>
      </w:hyperlink>
    </w:p>
    <w:p w:rsidR="00C57B77" w:rsidRPr="007F7832" w:rsidRDefault="00C57B77" w:rsidP="00BE2C37">
      <w:pPr>
        <w:rPr>
          <w:rFonts w:cstheme="minorHAnsi"/>
          <w:sz w:val="24"/>
          <w:szCs w:val="24"/>
          <w:shd w:val="clear" w:color="auto" w:fill="FFFFFF"/>
        </w:rPr>
      </w:pPr>
      <w:r w:rsidRPr="007F7832">
        <w:rPr>
          <w:rFonts w:cstheme="minorHAnsi"/>
          <w:sz w:val="24"/>
          <w:szCs w:val="24"/>
          <w:shd w:val="clear" w:color="auto" w:fill="FFFFFF"/>
        </w:rPr>
        <w:t>Barik, D. B., &amp; Kumar, D. S. (2018). Macro Environment of Indian Life Insurance Business: A PESTLE Analysis. </w:t>
      </w:r>
      <w:proofErr w:type="spellStart"/>
      <w:r w:rsidRPr="007F7832">
        <w:rPr>
          <w:rFonts w:cstheme="minorHAnsi"/>
          <w:i/>
          <w:iCs/>
          <w:sz w:val="24"/>
          <w:szCs w:val="24"/>
          <w:shd w:val="clear" w:color="auto" w:fill="FFFFFF"/>
        </w:rPr>
        <w:t>Bimaquest</w:t>
      </w:r>
      <w:proofErr w:type="spellEnd"/>
      <w:r w:rsidRPr="007F7832">
        <w:rPr>
          <w:rFonts w:cstheme="minorHAnsi"/>
          <w:sz w:val="24"/>
          <w:szCs w:val="24"/>
          <w:shd w:val="clear" w:color="auto" w:fill="FFFFFF"/>
        </w:rPr>
        <w:t>, </w:t>
      </w:r>
      <w:r w:rsidRPr="007F7832">
        <w:rPr>
          <w:rFonts w:cstheme="minorHAnsi"/>
          <w:i/>
          <w:iCs/>
          <w:sz w:val="24"/>
          <w:szCs w:val="24"/>
          <w:shd w:val="clear" w:color="auto" w:fill="FFFFFF"/>
        </w:rPr>
        <w:t>18</w:t>
      </w:r>
      <w:r w:rsidRPr="007F7832">
        <w:rPr>
          <w:rFonts w:cstheme="minorHAnsi"/>
          <w:sz w:val="24"/>
          <w:szCs w:val="24"/>
          <w:shd w:val="clear" w:color="auto" w:fill="FFFFFF"/>
        </w:rPr>
        <w:t>(3). Available at: http://www.bimaquest.niapune.org.in/index.php/bimaquest/article/view/45 (Accessed: 1</w:t>
      </w:r>
      <w:r w:rsidRPr="007F7832">
        <w:rPr>
          <w:rFonts w:cstheme="minorHAnsi"/>
          <w:sz w:val="24"/>
          <w:szCs w:val="24"/>
          <w:shd w:val="clear" w:color="auto" w:fill="FFFFFF"/>
        </w:rPr>
        <w:t xml:space="preserve">8 </w:t>
      </w:r>
      <w:r w:rsidRPr="007F7832">
        <w:rPr>
          <w:rFonts w:cstheme="minorHAnsi"/>
          <w:sz w:val="24"/>
          <w:szCs w:val="24"/>
          <w:shd w:val="clear" w:color="auto" w:fill="FFFFFF"/>
        </w:rPr>
        <w:t>November2019).</w:t>
      </w:r>
    </w:p>
    <w:p w:rsidR="00BE2C37" w:rsidRPr="007F7832" w:rsidRDefault="00BE2C37" w:rsidP="00BE2C37">
      <w:pPr>
        <w:rPr>
          <w:rFonts w:cstheme="minorHAnsi"/>
          <w:sz w:val="24"/>
          <w:szCs w:val="24"/>
        </w:rPr>
      </w:pPr>
      <w:r w:rsidRPr="007F7832">
        <w:rPr>
          <w:rFonts w:cstheme="minorHAnsi"/>
          <w:sz w:val="24"/>
          <w:szCs w:val="24"/>
        </w:rPr>
        <w:t xml:space="preserve">Bloomberg New Energy Finance (2017) </w:t>
      </w:r>
      <w:r w:rsidRPr="007F7832">
        <w:rPr>
          <w:rFonts w:cstheme="minorHAnsi"/>
          <w:i/>
          <w:sz w:val="24"/>
          <w:szCs w:val="24"/>
        </w:rPr>
        <w:t xml:space="preserve">Climate scope 2017: Two years post-Paris. </w:t>
      </w:r>
      <w:r w:rsidRPr="007F7832">
        <w:rPr>
          <w:rFonts w:cstheme="minorHAnsi"/>
          <w:sz w:val="24"/>
          <w:szCs w:val="24"/>
        </w:rPr>
        <w:t xml:space="preserve">Available at: </w:t>
      </w:r>
      <w:hyperlink r:id="rId11" w:history="1">
        <w:r w:rsidRPr="007F7832">
          <w:rPr>
            <w:rStyle w:val="Hyperlink"/>
            <w:rFonts w:cstheme="minorHAnsi"/>
            <w:color w:val="auto"/>
            <w:sz w:val="24"/>
            <w:szCs w:val="24"/>
          </w:rPr>
          <w:t>https://about.bnef.com/blog/climatescope-2017-two-years-post-paris</w:t>
        </w:r>
      </w:hyperlink>
      <w:r w:rsidRPr="007F7832">
        <w:rPr>
          <w:rFonts w:cstheme="minorHAnsi"/>
          <w:sz w:val="24"/>
          <w:szCs w:val="24"/>
        </w:rPr>
        <w:t xml:space="preserve"> (Accessed: 21 October 2019)</w:t>
      </w:r>
      <w:r w:rsidRPr="007F7832">
        <w:rPr>
          <w:rFonts w:cstheme="minorHAnsi"/>
          <w:sz w:val="24"/>
          <w:szCs w:val="24"/>
        </w:rPr>
        <w:t>.</w:t>
      </w:r>
    </w:p>
    <w:p w:rsidR="00BE2C37" w:rsidRPr="007F7832" w:rsidRDefault="00BE2C37" w:rsidP="00BE2C37">
      <w:pPr>
        <w:tabs>
          <w:tab w:val="left" w:pos="5103"/>
        </w:tabs>
        <w:rPr>
          <w:rFonts w:cstheme="minorHAnsi"/>
          <w:sz w:val="24"/>
          <w:szCs w:val="24"/>
        </w:rPr>
      </w:pPr>
      <w:proofErr w:type="spellStart"/>
      <w:r w:rsidRPr="007F7832">
        <w:rPr>
          <w:rFonts w:cstheme="minorHAnsi"/>
          <w:sz w:val="24"/>
          <w:szCs w:val="24"/>
        </w:rPr>
        <w:t>Chwarae</w:t>
      </w:r>
      <w:proofErr w:type="spellEnd"/>
      <w:r w:rsidRPr="007F7832">
        <w:rPr>
          <w:rFonts w:cstheme="minorHAnsi"/>
          <w:sz w:val="24"/>
          <w:szCs w:val="24"/>
        </w:rPr>
        <w:t xml:space="preserve"> </w:t>
      </w:r>
      <w:proofErr w:type="spellStart"/>
      <w:r w:rsidRPr="007F7832">
        <w:rPr>
          <w:rFonts w:cstheme="minorHAnsi"/>
          <w:sz w:val="24"/>
          <w:szCs w:val="24"/>
        </w:rPr>
        <w:t>Teg</w:t>
      </w:r>
      <w:proofErr w:type="spellEnd"/>
      <w:r w:rsidRPr="007F7832">
        <w:rPr>
          <w:rFonts w:cstheme="minorHAnsi"/>
          <w:sz w:val="24"/>
          <w:szCs w:val="24"/>
        </w:rPr>
        <w:t xml:space="preserve"> (2018) </w:t>
      </w:r>
      <w:r w:rsidRPr="007F7832">
        <w:rPr>
          <w:rFonts w:cstheme="minorHAnsi"/>
          <w:i/>
          <w:sz w:val="24"/>
          <w:szCs w:val="24"/>
        </w:rPr>
        <w:t xml:space="preserve">Rapid Review of Gender Equality 2018: Phase One. </w:t>
      </w:r>
      <w:r w:rsidRPr="007F7832">
        <w:rPr>
          <w:rFonts w:cstheme="minorHAnsi"/>
          <w:sz w:val="24"/>
          <w:szCs w:val="24"/>
        </w:rPr>
        <w:t xml:space="preserve">Available at: </w:t>
      </w:r>
      <w:hyperlink r:id="rId12" w:history="1">
        <w:r w:rsidRPr="007F7832">
          <w:rPr>
            <w:rStyle w:val="Hyperlink"/>
            <w:rFonts w:cstheme="minorHAnsi"/>
            <w:color w:val="auto"/>
            <w:sz w:val="24"/>
            <w:szCs w:val="24"/>
          </w:rPr>
          <w:t>https://www.cteg.org.uk/wp-content/uploads/2018/07/final-Rapid-Review-of-Gender-Equality-Phase-One.pdf</w:t>
        </w:r>
      </w:hyperlink>
      <w:r w:rsidRPr="007F7832">
        <w:rPr>
          <w:rFonts w:cstheme="minorHAnsi"/>
          <w:sz w:val="24"/>
          <w:szCs w:val="24"/>
        </w:rPr>
        <w:t xml:space="preserve"> (Accessed: 04 November 2019).</w:t>
      </w:r>
    </w:p>
    <w:p w:rsidR="00AA6641" w:rsidRPr="007F7832" w:rsidRDefault="00AA6641" w:rsidP="00BE2C37">
      <w:pPr>
        <w:tabs>
          <w:tab w:val="left" w:pos="5103"/>
        </w:tabs>
        <w:rPr>
          <w:rFonts w:cstheme="minorHAnsi"/>
          <w:sz w:val="24"/>
          <w:szCs w:val="24"/>
        </w:rPr>
      </w:pPr>
      <w:r w:rsidRPr="007F7832">
        <w:rPr>
          <w:rFonts w:cstheme="minorHAnsi"/>
          <w:sz w:val="24"/>
          <w:szCs w:val="24"/>
        </w:rPr>
        <w:lastRenderedPageBreak/>
        <w:t xml:space="preserve">CIPD (2015) L&amp;D: Evolving roles, enhancing skills. </w:t>
      </w:r>
      <w:r w:rsidRPr="007F7832">
        <w:rPr>
          <w:rFonts w:cstheme="minorHAnsi"/>
          <w:i/>
          <w:sz w:val="24"/>
          <w:szCs w:val="24"/>
        </w:rPr>
        <w:t xml:space="preserve">Available at: </w:t>
      </w:r>
      <w:hyperlink r:id="rId13" w:history="1">
        <w:r w:rsidRPr="007F7832">
          <w:rPr>
            <w:rStyle w:val="Hyperlink"/>
            <w:rFonts w:cstheme="minorHAnsi"/>
            <w:color w:val="auto"/>
            <w:sz w:val="24"/>
            <w:szCs w:val="24"/>
          </w:rPr>
          <w:t>https://www.cipd.co.uk/Images/l-d-evolving-roles-enhancing-skills_2015_tcm18-9162.pdf</w:t>
        </w:r>
      </w:hyperlink>
      <w:r w:rsidRPr="007F7832">
        <w:rPr>
          <w:rFonts w:cstheme="minorHAnsi"/>
          <w:sz w:val="24"/>
          <w:szCs w:val="24"/>
        </w:rPr>
        <w:t xml:space="preserve"> (Accessed: 18 November 2019).</w:t>
      </w:r>
    </w:p>
    <w:p w:rsidR="00BE2C37" w:rsidRPr="007F7832" w:rsidRDefault="00BE2C37" w:rsidP="00BE2C37">
      <w:pPr>
        <w:tabs>
          <w:tab w:val="left" w:pos="5103"/>
        </w:tabs>
        <w:rPr>
          <w:rFonts w:cstheme="minorHAnsi"/>
          <w:sz w:val="24"/>
          <w:szCs w:val="24"/>
        </w:rPr>
      </w:pPr>
      <w:r w:rsidRPr="007F7832">
        <w:rPr>
          <w:rFonts w:cstheme="minorHAnsi"/>
          <w:sz w:val="24"/>
          <w:szCs w:val="24"/>
        </w:rPr>
        <w:t xml:space="preserve">CIPD (2017) </w:t>
      </w:r>
      <w:r w:rsidRPr="007F7832">
        <w:rPr>
          <w:rFonts w:cstheme="minorHAnsi"/>
          <w:i/>
          <w:sz w:val="24"/>
          <w:szCs w:val="24"/>
        </w:rPr>
        <w:t>Recruitment and selection Q&amp;As</w:t>
      </w:r>
      <w:r w:rsidRPr="007F7832">
        <w:rPr>
          <w:rFonts w:cstheme="minorHAnsi"/>
          <w:sz w:val="24"/>
          <w:szCs w:val="24"/>
        </w:rPr>
        <w:t xml:space="preserve">. Available at: </w:t>
      </w:r>
      <w:hyperlink r:id="rId14" w:history="1">
        <w:r w:rsidRPr="007F7832">
          <w:rPr>
            <w:rStyle w:val="Hyperlink"/>
            <w:rFonts w:cstheme="minorHAnsi"/>
            <w:color w:val="auto"/>
            <w:sz w:val="24"/>
            <w:szCs w:val="24"/>
          </w:rPr>
          <w:t>https://www.cipd.co.uk/knowledge/fundamentals/emp-law/recruitment/questions</w:t>
        </w:r>
      </w:hyperlink>
      <w:r w:rsidRPr="007F7832">
        <w:rPr>
          <w:rFonts w:cstheme="minorHAnsi"/>
          <w:sz w:val="24"/>
          <w:szCs w:val="24"/>
        </w:rPr>
        <w:t xml:space="preserve"> (Accessed: 04 November 2019)</w:t>
      </w:r>
      <w:r w:rsidRPr="007F7832">
        <w:rPr>
          <w:rFonts w:cstheme="minorHAnsi"/>
          <w:sz w:val="24"/>
          <w:szCs w:val="24"/>
        </w:rPr>
        <w:t>.</w:t>
      </w:r>
    </w:p>
    <w:p w:rsidR="00040FFB" w:rsidRPr="007F7832" w:rsidRDefault="00040FFB" w:rsidP="00BE2C37">
      <w:pPr>
        <w:rPr>
          <w:rFonts w:cstheme="minorHAnsi"/>
          <w:sz w:val="24"/>
          <w:szCs w:val="24"/>
        </w:rPr>
      </w:pPr>
      <w:r w:rsidRPr="007F7832">
        <w:rPr>
          <w:rFonts w:cstheme="minorHAnsi"/>
          <w:sz w:val="24"/>
          <w:szCs w:val="24"/>
        </w:rPr>
        <w:t xml:space="preserve">CIPD (2018) </w:t>
      </w:r>
      <w:r w:rsidRPr="007F7832">
        <w:rPr>
          <w:rFonts w:cstheme="minorHAnsi"/>
          <w:i/>
          <w:sz w:val="24"/>
          <w:szCs w:val="24"/>
        </w:rPr>
        <w:t xml:space="preserve">PESTLE analysis. </w:t>
      </w:r>
      <w:r w:rsidRPr="007F7832">
        <w:rPr>
          <w:rFonts w:cstheme="minorHAnsi"/>
          <w:sz w:val="24"/>
          <w:szCs w:val="24"/>
        </w:rPr>
        <w:t xml:space="preserve">Available at: </w:t>
      </w:r>
      <w:hyperlink r:id="rId15" w:history="1">
        <w:r w:rsidRPr="007F7832">
          <w:rPr>
            <w:rStyle w:val="Hyperlink"/>
            <w:rFonts w:cstheme="minorHAnsi"/>
            <w:color w:val="auto"/>
            <w:sz w:val="24"/>
            <w:szCs w:val="24"/>
          </w:rPr>
          <w:t>https://www.cipd.co.uk/knowledge/strategy/organisational-development/pestle-analysis-factsheet</w:t>
        </w:r>
      </w:hyperlink>
      <w:r w:rsidRPr="007F7832">
        <w:rPr>
          <w:rFonts w:cstheme="minorHAnsi"/>
          <w:sz w:val="24"/>
          <w:szCs w:val="24"/>
        </w:rPr>
        <w:t xml:space="preserve"> (accessed: 18 November 2019).</w:t>
      </w:r>
    </w:p>
    <w:p w:rsidR="00BE2C37" w:rsidRPr="007F7832" w:rsidRDefault="00BE2C37" w:rsidP="00BE2C37">
      <w:pPr>
        <w:rPr>
          <w:rFonts w:cstheme="minorHAnsi"/>
          <w:sz w:val="24"/>
          <w:szCs w:val="24"/>
        </w:rPr>
      </w:pPr>
      <w:r w:rsidRPr="007F7832">
        <w:rPr>
          <w:rFonts w:cstheme="minorHAnsi"/>
          <w:sz w:val="24"/>
          <w:szCs w:val="24"/>
        </w:rPr>
        <w:t xml:space="preserve">CIPD (2019a) </w:t>
      </w:r>
      <w:r w:rsidRPr="007F7832">
        <w:rPr>
          <w:rFonts w:cstheme="minorHAnsi"/>
          <w:i/>
          <w:sz w:val="24"/>
          <w:szCs w:val="24"/>
        </w:rPr>
        <w:t xml:space="preserve">Artificial intelligence and automation in the workplace. </w:t>
      </w:r>
      <w:r w:rsidRPr="007F7832">
        <w:rPr>
          <w:rFonts w:cstheme="minorHAnsi"/>
          <w:sz w:val="24"/>
          <w:szCs w:val="24"/>
        </w:rPr>
        <w:t xml:space="preserve">Available at: </w:t>
      </w:r>
      <w:hyperlink r:id="rId16" w:anchor="40194" w:history="1">
        <w:r w:rsidRPr="007F7832">
          <w:rPr>
            <w:rStyle w:val="Hyperlink"/>
            <w:rFonts w:cstheme="minorHAnsi"/>
            <w:color w:val="auto"/>
            <w:sz w:val="24"/>
            <w:szCs w:val="24"/>
          </w:rPr>
          <w:t>https://www.cipd.co.uk/knowledge/work/technology/emerging-future-work-factsheet#40194</w:t>
        </w:r>
      </w:hyperlink>
      <w:r w:rsidRPr="007F7832">
        <w:rPr>
          <w:rFonts w:cstheme="minorHAnsi"/>
          <w:sz w:val="24"/>
          <w:szCs w:val="24"/>
        </w:rPr>
        <w:t xml:space="preserve">  (Accessed: 11 November 2019).</w:t>
      </w:r>
    </w:p>
    <w:p w:rsidR="00BE2C37" w:rsidRPr="007F7832" w:rsidRDefault="00BE2C37" w:rsidP="00BE2C37">
      <w:pPr>
        <w:rPr>
          <w:rFonts w:eastAsia="Times New Roman" w:cstheme="minorHAnsi"/>
          <w:bCs/>
          <w:sz w:val="24"/>
          <w:szCs w:val="24"/>
          <w:lang w:eastAsia="en-GB"/>
        </w:rPr>
      </w:pPr>
      <w:r w:rsidRPr="007F7832">
        <w:rPr>
          <w:rFonts w:eastAsia="Times New Roman" w:cstheme="minorHAnsi"/>
          <w:bCs/>
          <w:sz w:val="24"/>
          <w:szCs w:val="24"/>
          <w:lang w:eastAsia="en-GB"/>
        </w:rPr>
        <w:t>https://peopleprofession.cipd.org/profession-map/core-behaviours/ethical-practice</w:t>
      </w:r>
    </w:p>
    <w:p w:rsidR="00BE2C37" w:rsidRPr="007F7832" w:rsidRDefault="00BE2C37" w:rsidP="00BE2C37">
      <w:pPr>
        <w:rPr>
          <w:rFonts w:cstheme="minorHAnsi"/>
          <w:sz w:val="24"/>
          <w:szCs w:val="24"/>
        </w:rPr>
      </w:pPr>
      <w:hyperlink r:id="rId17" w:history="1">
        <w:r w:rsidRPr="007F7832">
          <w:rPr>
            <w:rStyle w:val="Hyperlink"/>
            <w:rFonts w:cstheme="minorHAnsi"/>
            <w:color w:val="auto"/>
            <w:sz w:val="24"/>
            <w:szCs w:val="24"/>
          </w:rPr>
          <w:t>https://www.cipd.co.uk/knowledge/work/technology/emerging-future-work-factsheet</w:t>
        </w:r>
      </w:hyperlink>
      <w:r w:rsidRPr="007F7832">
        <w:rPr>
          <w:rFonts w:cstheme="minorHAnsi"/>
          <w:sz w:val="24"/>
          <w:szCs w:val="24"/>
        </w:rPr>
        <w:t xml:space="preserve"> </w:t>
      </w:r>
    </w:p>
    <w:p w:rsidR="00BE2C37" w:rsidRPr="007F7832" w:rsidRDefault="00BE2C37" w:rsidP="00BE2C37">
      <w:pPr>
        <w:rPr>
          <w:rFonts w:cstheme="minorHAnsi"/>
          <w:sz w:val="24"/>
          <w:szCs w:val="24"/>
        </w:rPr>
      </w:pPr>
      <w:r w:rsidRPr="007F7832">
        <w:rPr>
          <w:rFonts w:cstheme="minorHAnsi"/>
          <w:sz w:val="24"/>
          <w:szCs w:val="24"/>
        </w:rPr>
        <w:t>CIPD (2019</w:t>
      </w:r>
      <w:r w:rsidRPr="007F7832">
        <w:rPr>
          <w:rFonts w:cstheme="minorHAnsi"/>
          <w:sz w:val="24"/>
          <w:szCs w:val="24"/>
        </w:rPr>
        <w:t>b</w:t>
      </w:r>
      <w:r w:rsidRPr="007F7832">
        <w:rPr>
          <w:rFonts w:cstheme="minorHAnsi"/>
          <w:sz w:val="24"/>
          <w:szCs w:val="24"/>
        </w:rPr>
        <w:t xml:space="preserve">) </w:t>
      </w:r>
      <w:r w:rsidRPr="007F7832">
        <w:rPr>
          <w:rFonts w:cstheme="minorHAnsi"/>
          <w:i/>
          <w:sz w:val="24"/>
          <w:szCs w:val="24"/>
        </w:rPr>
        <w:t xml:space="preserve">Diversity Management that works an evidence-based view. </w:t>
      </w:r>
      <w:r w:rsidRPr="007F7832">
        <w:rPr>
          <w:rFonts w:cstheme="minorHAnsi"/>
          <w:sz w:val="24"/>
          <w:szCs w:val="24"/>
        </w:rPr>
        <w:t xml:space="preserve">Available at: </w:t>
      </w:r>
      <w:hyperlink r:id="rId18" w:history="1">
        <w:r w:rsidRPr="007F7832">
          <w:rPr>
            <w:rStyle w:val="Hyperlink"/>
            <w:rFonts w:cstheme="minorHAnsi"/>
            <w:color w:val="auto"/>
            <w:sz w:val="24"/>
            <w:szCs w:val="24"/>
          </w:rPr>
          <w:t>https://www.cipd.co.uk/Images/7926-diversity-and-inclusion-report-revised_tcm18-65334.pdf</w:t>
        </w:r>
      </w:hyperlink>
      <w:r w:rsidRPr="007F7832">
        <w:rPr>
          <w:rFonts w:cstheme="minorHAnsi"/>
          <w:sz w:val="24"/>
          <w:szCs w:val="24"/>
        </w:rPr>
        <w:t xml:space="preserve"> (Accessed: 04 November 2019).</w:t>
      </w:r>
    </w:p>
    <w:p w:rsidR="00C57B77" w:rsidRPr="007F7832" w:rsidRDefault="00C57B77" w:rsidP="004F39B8">
      <w:pPr>
        <w:rPr>
          <w:rFonts w:cstheme="minorHAnsi"/>
          <w:sz w:val="24"/>
          <w:szCs w:val="24"/>
        </w:rPr>
      </w:pPr>
      <w:r w:rsidRPr="007F7832">
        <w:rPr>
          <w:rFonts w:cstheme="minorHAnsi"/>
          <w:sz w:val="24"/>
          <w:szCs w:val="24"/>
        </w:rPr>
        <w:t xml:space="preserve">CIPD (2019c) </w:t>
      </w:r>
      <w:r w:rsidRPr="007F7832">
        <w:rPr>
          <w:rFonts w:cstheme="minorHAnsi"/>
          <w:i/>
          <w:sz w:val="24"/>
          <w:szCs w:val="24"/>
        </w:rPr>
        <w:t xml:space="preserve">HR Policies. </w:t>
      </w:r>
      <w:r w:rsidRPr="007F7832">
        <w:rPr>
          <w:rFonts w:cstheme="minorHAnsi"/>
          <w:sz w:val="24"/>
          <w:szCs w:val="24"/>
        </w:rPr>
        <w:t xml:space="preserve">Available at: </w:t>
      </w:r>
      <w:hyperlink r:id="rId19" w:history="1">
        <w:r w:rsidRPr="007F7832">
          <w:rPr>
            <w:rStyle w:val="Hyperlink"/>
            <w:rFonts w:cstheme="minorHAnsi"/>
            <w:color w:val="auto"/>
            <w:sz w:val="24"/>
            <w:szCs w:val="24"/>
          </w:rPr>
          <w:t>https://www.cipd.co.uk/knowledge/fundamentals/people/hr/policies-factsheet</w:t>
        </w:r>
      </w:hyperlink>
      <w:r w:rsidRPr="007F7832">
        <w:rPr>
          <w:rFonts w:cstheme="minorHAnsi"/>
          <w:sz w:val="24"/>
          <w:szCs w:val="24"/>
        </w:rPr>
        <w:t xml:space="preserve"> (Accessed: 18 November 2019).</w:t>
      </w:r>
    </w:p>
    <w:p w:rsidR="004F39B8" w:rsidRPr="007F7832" w:rsidRDefault="004F39B8" w:rsidP="004F39B8">
      <w:pPr>
        <w:rPr>
          <w:rFonts w:cstheme="minorHAnsi"/>
          <w:sz w:val="24"/>
          <w:szCs w:val="24"/>
        </w:rPr>
      </w:pPr>
      <w:r w:rsidRPr="007F7832">
        <w:rPr>
          <w:rFonts w:cstheme="minorHAnsi"/>
          <w:sz w:val="24"/>
          <w:szCs w:val="24"/>
        </w:rPr>
        <w:t>CIPD (2019</w:t>
      </w:r>
      <w:r w:rsidR="00C57B77" w:rsidRPr="007F7832">
        <w:rPr>
          <w:rFonts w:cstheme="minorHAnsi"/>
          <w:sz w:val="24"/>
          <w:szCs w:val="24"/>
        </w:rPr>
        <w:t>c</w:t>
      </w:r>
      <w:r w:rsidRPr="007F7832">
        <w:rPr>
          <w:rFonts w:cstheme="minorHAnsi"/>
          <w:sz w:val="24"/>
          <w:szCs w:val="24"/>
        </w:rPr>
        <w:t xml:space="preserve">) </w:t>
      </w:r>
      <w:r w:rsidRPr="007F7832">
        <w:rPr>
          <w:rFonts w:cstheme="minorHAnsi"/>
          <w:i/>
          <w:sz w:val="24"/>
          <w:szCs w:val="24"/>
        </w:rPr>
        <w:t xml:space="preserve">No robots please, we’re British. </w:t>
      </w:r>
      <w:r w:rsidRPr="007F7832">
        <w:rPr>
          <w:rFonts w:cstheme="minorHAnsi"/>
          <w:sz w:val="24"/>
          <w:szCs w:val="24"/>
        </w:rPr>
        <w:t xml:space="preserve">Available at: </w:t>
      </w:r>
      <w:hyperlink r:id="rId20" w:history="1">
        <w:r w:rsidRPr="007F7832">
          <w:rPr>
            <w:rStyle w:val="Hyperlink"/>
            <w:rFonts w:cstheme="minorHAnsi"/>
            <w:color w:val="auto"/>
            <w:sz w:val="24"/>
            <w:szCs w:val="24"/>
          </w:rPr>
          <w:t>https://www.cipd.co.uk/news-views/cipd-voice/issue-20/no-robots-please</w:t>
        </w:r>
      </w:hyperlink>
      <w:r w:rsidRPr="007F7832">
        <w:rPr>
          <w:rFonts w:cstheme="minorHAnsi"/>
          <w:sz w:val="24"/>
          <w:szCs w:val="24"/>
        </w:rPr>
        <w:t xml:space="preserve"> (Accessed: 11 November 2019). </w:t>
      </w:r>
    </w:p>
    <w:p w:rsidR="004F39B8" w:rsidRPr="007F7832" w:rsidRDefault="004F39B8" w:rsidP="004F39B8">
      <w:pPr>
        <w:rPr>
          <w:rFonts w:cstheme="minorHAnsi"/>
          <w:sz w:val="24"/>
          <w:szCs w:val="24"/>
        </w:rPr>
      </w:pPr>
      <w:r w:rsidRPr="007F7832">
        <w:rPr>
          <w:rFonts w:cstheme="minorHAnsi"/>
          <w:sz w:val="24"/>
          <w:szCs w:val="24"/>
        </w:rPr>
        <w:t>CIPD (2019</w:t>
      </w:r>
      <w:r w:rsidR="00C57B77" w:rsidRPr="007F7832">
        <w:rPr>
          <w:rFonts w:cstheme="minorHAnsi"/>
          <w:sz w:val="24"/>
          <w:szCs w:val="24"/>
        </w:rPr>
        <w:t>d</w:t>
      </w:r>
      <w:r w:rsidRPr="007F7832">
        <w:rPr>
          <w:rFonts w:cstheme="minorHAnsi"/>
          <w:sz w:val="24"/>
          <w:szCs w:val="24"/>
        </w:rPr>
        <w:t xml:space="preserve">) </w:t>
      </w:r>
      <w:r w:rsidRPr="007F7832">
        <w:rPr>
          <w:rFonts w:cstheme="minorHAnsi"/>
          <w:i/>
          <w:sz w:val="24"/>
          <w:szCs w:val="24"/>
        </w:rPr>
        <w:t xml:space="preserve">People and machines: from hype to reality. </w:t>
      </w:r>
      <w:r w:rsidRPr="007F7832">
        <w:rPr>
          <w:rFonts w:cstheme="minorHAnsi"/>
          <w:sz w:val="24"/>
          <w:szCs w:val="24"/>
        </w:rPr>
        <w:t xml:space="preserve">Available at: </w:t>
      </w:r>
      <w:hyperlink r:id="rId21" w:history="1">
        <w:r w:rsidRPr="007F7832">
          <w:rPr>
            <w:rStyle w:val="Hyperlink"/>
            <w:rFonts w:cstheme="minorHAnsi"/>
            <w:color w:val="auto"/>
            <w:sz w:val="24"/>
            <w:szCs w:val="24"/>
          </w:rPr>
          <w:t>https://www.cipd.co.uk/Images/people-and-machines-report-1_tcm18-56970.pdf</w:t>
        </w:r>
      </w:hyperlink>
      <w:r w:rsidRPr="007F7832">
        <w:rPr>
          <w:rFonts w:cstheme="minorHAnsi"/>
          <w:sz w:val="24"/>
          <w:szCs w:val="24"/>
        </w:rPr>
        <w:t xml:space="preserve"> (Accessed: 11 November 2019).</w:t>
      </w:r>
    </w:p>
    <w:p w:rsidR="00BE2C37" w:rsidRPr="007F7832" w:rsidRDefault="00BE2C37" w:rsidP="00BE2C37">
      <w:pPr>
        <w:rPr>
          <w:rFonts w:cstheme="minorHAnsi"/>
          <w:sz w:val="24"/>
          <w:szCs w:val="24"/>
        </w:rPr>
      </w:pPr>
      <w:r w:rsidRPr="007F7832">
        <w:rPr>
          <w:rFonts w:cstheme="minorHAnsi"/>
          <w:sz w:val="24"/>
          <w:szCs w:val="24"/>
        </w:rPr>
        <w:t xml:space="preserve">Clark, J. (2018) </w:t>
      </w:r>
      <w:r w:rsidRPr="007F7832">
        <w:rPr>
          <w:rFonts w:cstheme="minorHAnsi"/>
          <w:i/>
          <w:sz w:val="24"/>
          <w:szCs w:val="24"/>
        </w:rPr>
        <w:t xml:space="preserve">Fire and Rescue Services Leadership and Management Perspectives. </w:t>
      </w:r>
      <w:r w:rsidRPr="007F7832">
        <w:rPr>
          <w:rFonts w:cstheme="minorHAnsi"/>
          <w:sz w:val="24"/>
          <w:szCs w:val="24"/>
        </w:rPr>
        <w:t>Lancashire: Springer, Cham.</w:t>
      </w:r>
    </w:p>
    <w:p w:rsidR="00BE2C37" w:rsidRPr="007F7832" w:rsidRDefault="00BE2C37" w:rsidP="00BE2C37">
      <w:pPr>
        <w:rPr>
          <w:rFonts w:cstheme="minorHAnsi"/>
          <w:sz w:val="24"/>
          <w:szCs w:val="24"/>
        </w:rPr>
      </w:pPr>
      <w:r w:rsidRPr="007F7832">
        <w:rPr>
          <w:rFonts w:cstheme="minorHAnsi"/>
          <w:sz w:val="24"/>
          <w:szCs w:val="24"/>
        </w:rPr>
        <w:t xml:space="preserve">Equality and Human Rights Commission (2018) </w:t>
      </w:r>
      <w:r w:rsidRPr="007F7832">
        <w:rPr>
          <w:rFonts w:cstheme="minorHAnsi"/>
          <w:i/>
          <w:sz w:val="24"/>
          <w:szCs w:val="24"/>
        </w:rPr>
        <w:t xml:space="preserve">Is Britain Fairer? The state of equality and human rights 2018. </w:t>
      </w:r>
      <w:r w:rsidRPr="007F7832">
        <w:rPr>
          <w:rFonts w:cstheme="minorHAnsi"/>
          <w:sz w:val="24"/>
          <w:szCs w:val="24"/>
        </w:rPr>
        <w:t xml:space="preserve">Available at: </w:t>
      </w:r>
      <w:hyperlink r:id="rId22" w:history="1">
        <w:r w:rsidRPr="007F7832">
          <w:rPr>
            <w:rStyle w:val="Hyperlink"/>
            <w:rFonts w:cstheme="minorHAnsi"/>
            <w:color w:val="auto"/>
            <w:sz w:val="24"/>
            <w:szCs w:val="24"/>
          </w:rPr>
          <w:t>https://www.equalityhumanrights.com/sites/default/files/is-britain-fairer-accessible.pdf</w:t>
        </w:r>
      </w:hyperlink>
      <w:r w:rsidRPr="007F7832">
        <w:rPr>
          <w:rFonts w:cstheme="minorHAnsi"/>
          <w:sz w:val="24"/>
          <w:szCs w:val="24"/>
        </w:rPr>
        <w:t xml:space="preserve"> (Accessed: 04 November 2019).</w:t>
      </w:r>
    </w:p>
    <w:p w:rsidR="004F39B8" w:rsidRPr="007F7832" w:rsidRDefault="004F39B8" w:rsidP="004F39B8">
      <w:pPr>
        <w:rPr>
          <w:rFonts w:cstheme="minorHAnsi"/>
          <w:sz w:val="24"/>
          <w:szCs w:val="24"/>
        </w:rPr>
      </w:pPr>
      <w:r w:rsidRPr="007F7832">
        <w:rPr>
          <w:rFonts w:cstheme="minorHAnsi"/>
          <w:sz w:val="24"/>
          <w:szCs w:val="24"/>
        </w:rPr>
        <w:lastRenderedPageBreak/>
        <w:t xml:space="preserve">Deloitte (2019) </w:t>
      </w:r>
      <w:r w:rsidRPr="007F7832">
        <w:rPr>
          <w:rFonts w:cstheme="minorHAnsi"/>
          <w:i/>
          <w:sz w:val="24"/>
          <w:szCs w:val="24"/>
        </w:rPr>
        <w:t xml:space="preserve">Leading the social enterprise: Reinvent with a human focus. </w:t>
      </w:r>
      <w:r w:rsidRPr="007F7832">
        <w:rPr>
          <w:rFonts w:cstheme="minorHAnsi"/>
          <w:sz w:val="24"/>
          <w:szCs w:val="24"/>
        </w:rPr>
        <w:t xml:space="preserve">Available at: </w:t>
      </w:r>
      <w:hyperlink r:id="rId23" w:history="1">
        <w:r w:rsidRPr="007F7832">
          <w:rPr>
            <w:rStyle w:val="Hyperlink"/>
            <w:rFonts w:cstheme="minorHAnsi"/>
            <w:color w:val="auto"/>
            <w:sz w:val="24"/>
            <w:szCs w:val="24"/>
          </w:rPr>
          <w:t>https://www2.deloitte.com/content/dam/insights/us/articles/5136_HC-Trends-2019/DI_HC-Trends-2019.pdf</w:t>
        </w:r>
      </w:hyperlink>
      <w:r w:rsidRPr="007F7832">
        <w:rPr>
          <w:rFonts w:cstheme="minorHAnsi"/>
          <w:sz w:val="24"/>
          <w:szCs w:val="24"/>
        </w:rPr>
        <w:t xml:space="preserve"> (Accessed: 11 November 2019).</w:t>
      </w:r>
    </w:p>
    <w:p w:rsidR="004F39B8" w:rsidRPr="007F7832" w:rsidRDefault="004F39B8" w:rsidP="004F39B8">
      <w:pPr>
        <w:rPr>
          <w:rFonts w:cstheme="minorHAnsi"/>
          <w:sz w:val="24"/>
          <w:szCs w:val="24"/>
        </w:rPr>
      </w:pPr>
      <w:r w:rsidRPr="007F7832">
        <w:rPr>
          <w:rFonts w:cstheme="minorHAnsi"/>
          <w:sz w:val="24"/>
          <w:szCs w:val="24"/>
        </w:rPr>
        <w:t>Department of Homeland Security (2019)</w:t>
      </w:r>
      <w:r w:rsidRPr="007F7832">
        <w:rPr>
          <w:rFonts w:cstheme="minorHAnsi"/>
          <w:i/>
          <w:sz w:val="24"/>
          <w:szCs w:val="24"/>
          <w:lang w:val="en"/>
        </w:rPr>
        <w:t xml:space="preserve"> Next Generation First Responder (NGFR) Apex Program</w:t>
      </w:r>
      <w:r w:rsidRPr="007F7832">
        <w:rPr>
          <w:rFonts w:cstheme="minorHAnsi"/>
          <w:i/>
          <w:sz w:val="24"/>
          <w:szCs w:val="24"/>
        </w:rPr>
        <w:t xml:space="preserve">. </w:t>
      </w:r>
      <w:r w:rsidRPr="007F7832">
        <w:rPr>
          <w:rFonts w:cstheme="minorHAnsi"/>
          <w:sz w:val="24"/>
          <w:szCs w:val="24"/>
        </w:rPr>
        <w:t xml:space="preserve">Available at: </w:t>
      </w:r>
      <w:hyperlink r:id="rId24" w:history="1">
        <w:r w:rsidRPr="007F7832">
          <w:rPr>
            <w:rStyle w:val="Hyperlink"/>
            <w:rFonts w:cstheme="minorHAnsi"/>
            <w:color w:val="auto"/>
            <w:sz w:val="24"/>
            <w:szCs w:val="24"/>
          </w:rPr>
          <w:t>https://www.dhs.gov/science-and-technology/ngfr</w:t>
        </w:r>
      </w:hyperlink>
      <w:r w:rsidRPr="007F7832">
        <w:rPr>
          <w:rFonts w:cstheme="minorHAnsi"/>
          <w:sz w:val="24"/>
          <w:szCs w:val="24"/>
        </w:rPr>
        <w:t xml:space="preserve"> (Accessed: 11 November 2019).</w:t>
      </w:r>
    </w:p>
    <w:p w:rsidR="00C57B77" w:rsidRPr="007F7832" w:rsidRDefault="00C57B77" w:rsidP="00BE2C37">
      <w:pPr>
        <w:rPr>
          <w:rFonts w:cstheme="minorHAnsi"/>
          <w:sz w:val="24"/>
          <w:szCs w:val="24"/>
          <w:shd w:val="clear" w:color="auto" w:fill="FFFFFF"/>
        </w:rPr>
      </w:pPr>
      <w:r w:rsidRPr="007F7832">
        <w:rPr>
          <w:rFonts w:cstheme="minorHAnsi"/>
          <w:sz w:val="24"/>
          <w:szCs w:val="24"/>
          <w:shd w:val="clear" w:color="auto" w:fill="FFFFFF"/>
        </w:rPr>
        <w:t xml:space="preserve">Farnham, D. </w:t>
      </w:r>
      <w:r w:rsidRPr="007F7832">
        <w:rPr>
          <w:rFonts w:cstheme="minorHAnsi"/>
          <w:sz w:val="24"/>
          <w:szCs w:val="24"/>
          <w:shd w:val="clear" w:color="auto" w:fill="FFFFFF"/>
        </w:rPr>
        <w:t>(</w:t>
      </w:r>
      <w:r w:rsidRPr="007F7832">
        <w:rPr>
          <w:rFonts w:cstheme="minorHAnsi"/>
          <w:sz w:val="24"/>
          <w:szCs w:val="24"/>
          <w:shd w:val="clear" w:color="auto" w:fill="FFFFFF"/>
        </w:rPr>
        <w:t>2015</w:t>
      </w:r>
      <w:r w:rsidRPr="007F7832">
        <w:rPr>
          <w:rFonts w:cstheme="minorHAnsi"/>
          <w:sz w:val="24"/>
          <w:szCs w:val="24"/>
          <w:shd w:val="clear" w:color="auto" w:fill="FFFFFF"/>
        </w:rPr>
        <w:t>)</w:t>
      </w:r>
      <w:r w:rsidRPr="007F7832">
        <w:rPr>
          <w:rFonts w:cstheme="minorHAnsi"/>
          <w:sz w:val="24"/>
          <w:szCs w:val="24"/>
          <w:shd w:val="clear" w:color="auto" w:fill="FFFFFF"/>
        </w:rPr>
        <w:t>. </w:t>
      </w:r>
      <w:r w:rsidRPr="007F7832">
        <w:rPr>
          <w:rFonts w:cstheme="minorHAnsi"/>
          <w:i/>
          <w:iCs/>
          <w:sz w:val="24"/>
          <w:szCs w:val="24"/>
          <w:shd w:val="clear" w:color="auto" w:fill="FFFFFF"/>
        </w:rPr>
        <w:t>Human Resource Management in Context: Insights, Strategy and Solutions</w:t>
      </w:r>
      <w:r w:rsidRPr="007F7832">
        <w:rPr>
          <w:rFonts w:cstheme="minorHAnsi"/>
          <w:sz w:val="24"/>
          <w:szCs w:val="24"/>
          <w:shd w:val="clear" w:color="auto" w:fill="FFFFFF"/>
        </w:rPr>
        <w:t>. Kogan Page Publishers.</w:t>
      </w:r>
    </w:p>
    <w:p w:rsidR="00BE2C37" w:rsidRPr="007F7832" w:rsidRDefault="00BE2C37" w:rsidP="00BE2C37">
      <w:pPr>
        <w:rPr>
          <w:rFonts w:cstheme="minorHAnsi"/>
          <w:sz w:val="24"/>
          <w:szCs w:val="24"/>
        </w:rPr>
      </w:pPr>
      <w:r w:rsidRPr="007F7832">
        <w:rPr>
          <w:rFonts w:cstheme="minorHAnsi"/>
          <w:sz w:val="24"/>
          <w:szCs w:val="24"/>
        </w:rPr>
        <w:t xml:space="preserve">Forbes (2018) </w:t>
      </w:r>
      <w:r w:rsidRPr="007F7832">
        <w:rPr>
          <w:rFonts w:cstheme="minorHAnsi"/>
          <w:i/>
          <w:sz w:val="24"/>
          <w:szCs w:val="24"/>
        </w:rPr>
        <w:t>Corporate Social Responsibility is turning green: and that’s a good thing.</w:t>
      </w:r>
      <w:r w:rsidRPr="007F7832">
        <w:rPr>
          <w:rFonts w:cstheme="minorHAnsi"/>
          <w:sz w:val="24"/>
          <w:szCs w:val="24"/>
        </w:rPr>
        <w:t xml:space="preserve"> Available at: </w:t>
      </w:r>
      <w:hyperlink r:id="rId25" w:anchor="56033e8a4dca" w:history="1">
        <w:r w:rsidRPr="007F7832">
          <w:rPr>
            <w:rStyle w:val="Hyperlink"/>
            <w:rFonts w:cstheme="minorHAnsi"/>
            <w:color w:val="auto"/>
            <w:sz w:val="24"/>
            <w:szCs w:val="24"/>
          </w:rPr>
          <w:t>https://www.forbes.com/sites/enriquedans/2018/09/14/corporate-social-responsibility-is-turning-green-and-thats-a-good-thing/#56033e8a4dca</w:t>
        </w:r>
      </w:hyperlink>
      <w:r w:rsidRPr="007F7832">
        <w:rPr>
          <w:rFonts w:cstheme="minorHAnsi"/>
          <w:sz w:val="24"/>
          <w:szCs w:val="24"/>
        </w:rPr>
        <w:t xml:space="preserve"> (Accessed: 21 October 2019).</w:t>
      </w:r>
    </w:p>
    <w:p w:rsidR="004F39B8" w:rsidRPr="007F7832" w:rsidRDefault="004F39B8" w:rsidP="004F39B8">
      <w:pPr>
        <w:rPr>
          <w:rFonts w:cstheme="minorHAnsi"/>
          <w:sz w:val="24"/>
          <w:szCs w:val="24"/>
        </w:rPr>
      </w:pPr>
      <w:r w:rsidRPr="007F7832">
        <w:rPr>
          <w:rFonts w:cstheme="minorHAnsi"/>
          <w:sz w:val="24"/>
          <w:szCs w:val="24"/>
        </w:rPr>
        <w:t xml:space="preserve">Frey, C. B. and Osborne, M. A. (2013) </w:t>
      </w:r>
      <w:r w:rsidRPr="007F7832">
        <w:rPr>
          <w:rFonts w:cstheme="minorHAnsi"/>
          <w:i/>
          <w:sz w:val="24"/>
          <w:szCs w:val="24"/>
        </w:rPr>
        <w:t xml:space="preserve">The Future of Employment: how Susceptible are Jobs to Computerisation. </w:t>
      </w:r>
      <w:r w:rsidRPr="007F7832">
        <w:rPr>
          <w:rStyle w:val="selectable"/>
          <w:rFonts w:cstheme="minorHAnsi"/>
          <w:iCs/>
          <w:sz w:val="24"/>
          <w:szCs w:val="24"/>
          <w:lang w:val="en"/>
        </w:rPr>
        <w:t>Technological Forecasting and Social Change</w:t>
      </w:r>
      <w:r w:rsidRPr="007F7832">
        <w:rPr>
          <w:rStyle w:val="selectable"/>
          <w:rFonts w:cstheme="minorHAnsi"/>
          <w:sz w:val="24"/>
          <w:szCs w:val="24"/>
          <w:lang w:val="en"/>
        </w:rPr>
        <w:t>, 114, pp.254-280.</w:t>
      </w:r>
    </w:p>
    <w:p w:rsidR="00BE2C37" w:rsidRPr="007F7832" w:rsidRDefault="00BE2C37" w:rsidP="00BE2C37">
      <w:pPr>
        <w:rPr>
          <w:rFonts w:eastAsia="Times New Roman" w:cstheme="minorHAnsi"/>
          <w:sz w:val="24"/>
          <w:szCs w:val="24"/>
          <w:lang w:eastAsia="en-GB"/>
        </w:rPr>
      </w:pPr>
      <w:proofErr w:type="spellStart"/>
      <w:r w:rsidRPr="007F7832">
        <w:rPr>
          <w:rFonts w:cstheme="minorHAnsi"/>
          <w:sz w:val="24"/>
          <w:szCs w:val="24"/>
        </w:rPr>
        <w:t>Gohd</w:t>
      </w:r>
      <w:proofErr w:type="spellEnd"/>
      <w:r w:rsidRPr="007F7832">
        <w:rPr>
          <w:rFonts w:cstheme="minorHAnsi"/>
          <w:sz w:val="24"/>
          <w:szCs w:val="24"/>
        </w:rPr>
        <w:t xml:space="preserve">, C. (2018) </w:t>
      </w:r>
      <w:r w:rsidRPr="007F7832">
        <w:rPr>
          <w:rFonts w:cstheme="minorHAnsi"/>
          <w:i/>
          <w:sz w:val="24"/>
          <w:szCs w:val="24"/>
        </w:rPr>
        <w:t>The biggest environmental threat to your health? The air you breathe.</w:t>
      </w:r>
      <w:r w:rsidRPr="007F7832">
        <w:rPr>
          <w:rFonts w:cstheme="minorHAnsi"/>
          <w:sz w:val="24"/>
          <w:szCs w:val="24"/>
        </w:rPr>
        <w:t xml:space="preserve"> [blog] 02 February. Available at: </w:t>
      </w:r>
      <w:hyperlink r:id="rId26" w:history="1">
        <w:r w:rsidRPr="007F7832">
          <w:rPr>
            <w:rStyle w:val="Hyperlink"/>
            <w:rFonts w:cstheme="minorHAnsi"/>
            <w:color w:val="auto"/>
            <w:sz w:val="24"/>
            <w:szCs w:val="24"/>
          </w:rPr>
          <w:t>https://www.weforum.org/agenda/2018/02/pollution-is-the-biggest-environmental-threat-to-our-health</w:t>
        </w:r>
      </w:hyperlink>
      <w:r w:rsidRPr="007F7832">
        <w:rPr>
          <w:rFonts w:cstheme="minorHAnsi"/>
          <w:sz w:val="24"/>
          <w:szCs w:val="24"/>
        </w:rPr>
        <w:t xml:space="preserve"> (Accessed: 21 October 2019).</w:t>
      </w:r>
    </w:p>
    <w:p w:rsidR="00BE2C37" w:rsidRPr="007F7832" w:rsidRDefault="00BE2C37" w:rsidP="00BE2C37">
      <w:pPr>
        <w:rPr>
          <w:rFonts w:cstheme="minorHAnsi"/>
          <w:sz w:val="24"/>
          <w:szCs w:val="24"/>
        </w:rPr>
      </w:pPr>
      <w:r w:rsidRPr="007F7832">
        <w:rPr>
          <w:rFonts w:cstheme="minorHAnsi"/>
          <w:sz w:val="24"/>
          <w:szCs w:val="24"/>
        </w:rPr>
        <w:t xml:space="preserve">Gov.uk (2019) </w:t>
      </w:r>
      <w:r w:rsidRPr="007F7832">
        <w:rPr>
          <w:rFonts w:cstheme="minorHAnsi"/>
          <w:i/>
          <w:sz w:val="24"/>
          <w:szCs w:val="24"/>
        </w:rPr>
        <w:t xml:space="preserve">Emergency Services Network: overview. </w:t>
      </w:r>
      <w:r w:rsidRPr="007F7832">
        <w:rPr>
          <w:rFonts w:cstheme="minorHAnsi"/>
          <w:sz w:val="24"/>
          <w:szCs w:val="24"/>
        </w:rPr>
        <w:t xml:space="preserve">Available at: </w:t>
      </w:r>
      <w:hyperlink r:id="rId27" w:anchor="coverage-assurance" w:history="1">
        <w:r w:rsidRPr="007F7832">
          <w:rPr>
            <w:rStyle w:val="Hyperlink"/>
            <w:rFonts w:cstheme="minorHAnsi"/>
            <w:color w:val="auto"/>
            <w:sz w:val="24"/>
            <w:szCs w:val="24"/>
          </w:rPr>
          <w:t>https://www.gov.uk/government/publications/the-emergency-services-mobile-communications-programme/emergency-services-network#coverage-assurance</w:t>
        </w:r>
      </w:hyperlink>
      <w:r w:rsidRPr="007F7832">
        <w:rPr>
          <w:rFonts w:cstheme="minorHAnsi"/>
          <w:sz w:val="24"/>
          <w:szCs w:val="24"/>
        </w:rPr>
        <w:t xml:space="preserve"> (Accessed: 11 November 2019). </w:t>
      </w:r>
    </w:p>
    <w:p w:rsidR="00BE2C37" w:rsidRPr="007F7832" w:rsidRDefault="00BE2C37" w:rsidP="00BE2C37">
      <w:pPr>
        <w:rPr>
          <w:rFonts w:eastAsia="Times New Roman" w:cstheme="minorHAnsi"/>
          <w:sz w:val="24"/>
          <w:szCs w:val="24"/>
          <w:lang w:eastAsia="en-GB"/>
        </w:rPr>
      </w:pPr>
      <w:r w:rsidRPr="007F7832">
        <w:rPr>
          <w:rFonts w:cstheme="minorHAnsi"/>
          <w:sz w:val="24"/>
          <w:szCs w:val="24"/>
          <w:shd w:val="clear" w:color="auto" w:fill="FFFFFF"/>
        </w:rPr>
        <w:t>Harmon, J., Fairfield, K.D. and Wittenberg, J. (2010) ‘Missing an opportunity: HR leadership and sustainability’, </w:t>
      </w:r>
      <w:r w:rsidRPr="007F7832">
        <w:rPr>
          <w:rFonts w:cstheme="minorHAnsi"/>
          <w:i/>
          <w:iCs/>
          <w:sz w:val="24"/>
          <w:szCs w:val="24"/>
          <w:shd w:val="clear" w:color="auto" w:fill="FFFFFF"/>
        </w:rPr>
        <w:t>People &amp; Strategy</w:t>
      </w:r>
      <w:r w:rsidRPr="007F7832">
        <w:rPr>
          <w:rFonts w:cstheme="minorHAnsi"/>
          <w:sz w:val="24"/>
          <w:szCs w:val="24"/>
          <w:shd w:val="clear" w:color="auto" w:fill="FFFFFF"/>
        </w:rPr>
        <w:t>, </w:t>
      </w:r>
      <w:r w:rsidRPr="007F7832">
        <w:rPr>
          <w:rFonts w:cstheme="minorHAnsi"/>
          <w:iCs/>
          <w:sz w:val="24"/>
          <w:szCs w:val="24"/>
          <w:shd w:val="clear" w:color="auto" w:fill="FFFFFF"/>
        </w:rPr>
        <w:t>33</w:t>
      </w:r>
      <w:r w:rsidRPr="007F7832">
        <w:rPr>
          <w:rFonts w:cstheme="minorHAnsi"/>
          <w:sz w:val="24"/>
          <w:szCs w:val="24"/>
          <w:shd w:val="clear" w:color="auto" w:fill="FFFFFF"/>
        </w:rPr>
        <w:t>(1), pp.16-22.</w:t>
      </w:r>
      <w:r w:rsidRPr="007F7832">
        <w:rPr>
          <w:rFonts w:eastAsia="Times New Roman" w:cstheme="minorHAnsi"/>
          <w:sz w:val="24"/>
          <w:szCs w:val="24"/>
          <w:lang w:eastAsia="en-GB"/>
        </w:rPr>
        <w:t xml:space="preserve"> </w:t>
      </w:r>
    </w:p>
    <w:p w:rsidR="004F39B8" w:rsidRPr="007F7832" w:rsidRDefault="004F39B8" w:rsidP="004F39B8">
      <w:pPr>
        <w:rPr>
          <w:rFonts w:cstheme="minorHAnsi"/>
          <w:sz w:val="24"/>
          <w:szCs w:val="24"/>
        </w:rPr>
      </w:pPr>
      <w:r w:rsidRPr="007F7832">
        <w:rPr>
          <w:rFonts w:cstheme="minorHAnsi"/>
          <w:sz w:val="24"/>
          <w:szCs w:val="24"/>
        </w:rPr>
        <w:t xml:space="preserve">HMICFRS (2019) </w:t>
      </w:r>
      <w:r w:rsidRPr="007F7832">
        <w:rPr>
          <w:rFonts w:cstheme="minorHAnsi"/>
          <w:i/>
          <w:sz w:val="24"/>
          <w:szCs w:val="24"/>
        </w:rPr>
        <w:t xml:space="preserve">Fire and Rescue Service inspections 2018/19. </w:t>
      </w:r>
      <w:r w:rsidRPr="007F7832">
        <w:rPr>
          <w:rFonts w:cstheme="minorHAnsi"/>
          <w:sz w:val="24"/>
          <w:szCs w:val="24"/>
        </w:rPr>
        <w:t xml:space="preserve">Available at: </w:t>
      </w:r>
      <w:hyperlink r:id="rId28" w:history="1">
        <w:r w:rsidRPr="007F7832">
          <w:rPr>
            <w:rStyle w:val="Hyperlink"/>
            <w:rFonts w:cstheme="minorHAnsi"/>
            <w:color w:val="auto"/>
            <w:sz w:val="24"/>
            <w:szCs w:val="24"/>
          </w:rPr>
          <w:t>https://www.justiceinspectorates.gov.uk/hmicfrs/wp-content/uploads/fire-and-rescue-service-inspections-2018-19.pdf</w:t>
        </w:r>
      </w:hyperlink>
      <w:r w:rsidRPr="007F7832">
        <w:rPr>
          <w:rFonts w:cstheme="minorHAnsi"/>
          <w:sz w:val="24"/>
          <w:szCs w:val="24"/>
        </w:rPr>
        <w:t xml:space="preserve"> (Accessed: 11 November 2019).</w:t>
      </w:r>
    </w:p>
    <w:p w:rsidR="00C57B77" w:rsidRPr="007F7832" w:rsidRDefault="00C57B77" w:rsidP="00BE2C37">
      <w:pPr>
        <w:rPr>
          <w:rFonts w:cstheme="minorHAnsi"/>
          <w:sz w:val="24"/>
          <w:szCs w:val="24"/>
          <w:shd w:val="clear" w:color="auto" w:fill="FFFFFF"/>
        </w:rPr>
      </w:pPr>
      <w:r w:rsidRPr="007F7832">
        <w:rPr>
          <w:rFonts w:cstheme="minorHAnsi"/>
          <w:sz w:val="24"/>
          <w:szCs w:val="24"/>
          <w:shd w:val="clear" w:color="auto" w:fill="FFFFFF"/>
        </w:rPr>
        <w:t xml:space="preserve">Horton, S. </w:t>
      </w:r>
      <w:r w:rsidRPr="007F7832">
        <w:rPr>
          <w:rFonts w:cstheme="minorHAnsi"/>
          <w:sz w:val="24"/>
          <w:szCs w:val="24"/>
          <w:shd w:val="clear" w:color="auto" w:fill="FFFFFF"/>
        </w:rPr>
        <w:t>(</w:t>
      </w:r>
      <w:r w:rsidRPr="007F7832">
        <w:rPr>
          <w:rFonts w:cstheme="minorHAnsi"/>
          <w:sz w:val="24"/>
          <w:szCs w:val="24"/>
          <w:shd w:val="clear" w:color="auto" w:fill="FFFFFF"/>
        </w:rPr>
        <w:t>2005</w:t>
      </w:r>
      <w:r w:rsidRPr="007F7832">
        <w:rPr>
          <w:rFonts w:cstheme="minorHAnsi"/>
          <w:sz w:val="24"/>
          <w:szCs w:val="24"/>
          <w:shd w:val="clear" w:color="auto" w:fill="FFFFFF"/>
        </w:rPr>
        <w:t>)</w:t>
      </w:r>
      <w:r w:rsidRPr="007F7832">
        <w:rPr>
          <w:rFonts w:cstheme="minorHAnsi"/>
          <w:sz w:val="24"/>
          <w:szCs w:val="24"/>
          <w:shd w:val="clear" w:color="auto" w:fill="FFFFFF"/>
        </w:rPr>
        <w:t>. Participation and involvement of senior staff in the reform of the British civil service. </w:t>
      </w:r>
      <w:r w:rsidRPr="007F7832">
        <w:rPr>
          <w:rFonts w:cstheme="minorHAnsi"/>
          <w:i/>
          <w:iCs/>
          <w:sz w:val="24"/>
          <w:szCs w:val="24"/>
          <w:shd w:val="clear" w:color="auto" w:fill="FFFFFF"/>
        </w:rPr>
        <w:t>Review of Public Personnel Administration</w:t>
      </w:r>
      <w:r w:rsidRPr="007F7832">
        <w:rPr>
          <w:rFonts w:cstheme="minorHAnsi"/>
          <w:sz w:val="24"/>
          <w:szCs w:val="24"/>
          <w:shd w:val="clear" w:color="auto" w:fill="FFFFFF"/>
        </w:rPr>
        <w:t>, </w:t>
      </w:r>
      <w:r w:rsidRPr="007F7832">
        <w:rPr>
          <w:rFonts w:cstheme="minorHAnsi"/>
          <w:i/>
          <w:iCs/>
          <w:sz w:val="24"/>
          <w:szCs w:val="24"/>
          <w:shd w:val="clear" w:color="auto" w:fill="FFFFFF"/>
        </w:rPr>
        <w:t>25</w:t>
      </w:r>
      <w:r w:rsidRPr="007F7832">
        <w:rPr>
          <w:rFonts w:cstheme="minorHAnsi"/>
          <w:sz w:val="24"/>
          <w:szCs w:val="24"/>
          <w:shd w:val="clear" w:color="auto" w:fill="FFFFFF"/>
        </w:rPr>
        <w:t>(1), pp.56-68.</w:t>
      </w:r>
    </w:p>
    <w:p w:rsidR="00BE2C37" w:rsidRPr="007F7832" w:rsidRDefault="004F39B8" w:rsidP="00BE2C37">
      <w:pPr>
        <w:rPr>
          <w:rFonts w:cstheme="minorHAnsi"/>
          <w:sz w:val="24"/>
          <w:szCs w:val="24"/>
          <w:shd w:val="clear" w:color="auto" w:fill="FFFFFF"/>
        </w:rPr>
      </w:pPr>
      <w:r w:rsidRPr="007F7832">
        <w:rPr>
          <w:rFonts w:cstheme="minorHAnsi"/>
          <w:sz w:val="24"/>
          <w:szCs w:val="24"/>
        </w:rPr>
        <w:t xml:space="preserve">Knight, K. (2013) </w:t>
      </w:r>
      <w:r w:rsidRPr="007F7832">
        <w:rPr>
          <w:rFonts w:cstheme="minorHAnsi"/>
          <w:i/>
          <w:sz w:val="24"/>
          <w:szCs w:val="24"/>
        </w:rPr>
        <w:t xml:space="preserve">Facing the Future: Findings from the review of efficiencies and operations in fire and rescue authorities in England. </w:t>
      </w:r>
      <w:r w:rsidRPr="007F7832">
        <w:rPr>
          <w:rFonts w:cstheme="minorHAnsi"/>
          <w:sz w:val="24"/>
          <w:szCs w:val="24"/>
        </w:rPr>
        <w:t xml:space="preserve">Available at: </w:t>
      </w:r>
      <w:hyperlink r:id="rId29" w:history="1">
        <w:r w:rsidRPr="007F7832">
          <w:rPr>
            <w:rStyle w:val="Hyperlink"/>
            <w:rFonts w:cstheme="minorHAnsi"/>
            <w:color w:val="auto"/>
            <w:sz w:val="24"/>
            <w:szCs w:val="24"/>
          </w:rPr>
          <w:t>https://assets.publishing.service.gov.uk/government/uploads/system/uploads/attachment_data/file/200092/FINAL_Facing_the_Future__3_md.pdf</w:t>
        </w:r>
      </w:hyperlink>
      <w:r w:rsidRPr="007F7832">
        <w:rPr>
          <w:rFonts w:cstheme="minorHAnsi"/>
          <w:sz w:val="24"/>
          <w:szCs w:val="24"/>
        </w:rPr>
        <w:t xml:space="preserve"> (Accessed: 11 November 2019).</w:t>
      </w:r>
      <w:r w:rsidR="00BE2C37" w:rsidRPr="007F7832">
        <w:rPr>
          <w:rFonts w:cstheme="minorHAnsi"/>
          <w:sz w:val="24"/>
          <w:szCs w:val="24"/>
          <w:shd w:val="clear" w:color="auto" w:fill="FFFFFF"/>
        </w:rPr>
        <w:t xml:space="preserve"> </w:t>
      </w:r>
    </w:p>
    <w:p w:rsidR="00BE2C37" w:rsidRPr="007F7832" w:rsidRDefault="00BE2C37" w:rsidP="00BE2C37">
      <w:pPr>
        <w:rPr>
          <w:rFonts w:cstheme="minorHAnsi"/>
          <w:sz w:val="24"/>
          <w:szCs w:val="24"/>
        </w:rPr>
      </w:pPr>
      <w:r w:rsidRPr="007F7832">
        <w:rPr>
          <w:rFonts w:cstheme="minorHAnsi"/>
          <w:sz w:val="24"/>
          <w:szCs w:val="24"/>
          <w:shd w:val="clear" w:color="auto" w:fill="FFFFFF"/>
        </w:rPr>
        <w:lastRenderedPageBreak/>
        <w:t xml:space="preserve">KPMG (2018) </w:t>
      </w:r>
      <w:r w:rsidRPr="007F7832">
        <w:rPr>
          <w:rFonts w:cstheme="minorHAnsi"/>
          <w:i/>
          <w:sz w:val="24"/>
          <w:szCs w:val="24"/>
          <w:shd w:val="clear" w:color="auto" w:fill="FFFFFF"/>
        </w:rPr>
        <w:t>How to report on the SDGs.</w:t>
      </w:r>
      <w:r w:rsidRPr="007F7832">
        <w:rPr>
          <w:rFonts w:cstheme="minorHAnsi"/>
          <w:sz w:val="24"/>
          <w:szCs w:val="24"/>
          <w:shd w:val="clear" w:color="auto" w:fill="FFFFFF"/>
        </w:rPr>
        <w:t xml:space="preserve"> Available at: </w:t>
      </w:r>
      <w:hyperlink r:id="rId30" w:history="1">
        <w:r w:rsidRPr="007F7832">
          <w:rPr>
            <w:rStyle w:val="Hyperlink"/>
            <w:rFonts w:cstheme="minorHAnsi"/>
            <w:color w:val="auto"/>
            <w:sz w:val="24"/>
            <w:szCs w:val="24"/>
          </w:rPr>
          <w:t>https://assets.kpmg/content/dam/kpmg/xx/pdf/2018/02/how-to-report-on-sdgs.pdf</w:t>
        </w:r>
      </w:hyperlink>
      <w:r w:rsidRPr="007F7832">
        <w:rPr>
          <w:rStyle w:val="Hyperlink"/>
          <w:rFonts w:cstheme="minorHAnsi"/>
          <w:color w:val="auto"/>
          <w:sz w:val="24"/>
          <w:szCs w:val="24"/>
        </w:rPr>
        <w:t xml:space="preserve"> (</w:t>
      </w:r>
      <w:r w:rsidRPr="007F7832">
        <w:rPr>
          <w:rFonts w:cstheme="minorHAnsi"/>
          <w:sz w:val="24"/>
          <w:szCs w:val="24"/>
        </w:rPr>
        <w:t>Accessed: 21 October 2019).</w:t>
      </w:r>
    </w:p>
    <w:p w:rsidR="004F39B8" w:rsidRPr="007F7832" w:rsidRDefault="004F39B8" w:rsidP="004F39B8">
      <w:pPr>
        <w:rPr>
          <w:rFonts w:cstheme="minorHAnsi"/>
          <w:sz w:val="24"/>
          <w:szCs w:val="24"/>
        </w:rPr>
      </w:pPr>
      <w:r w:rsidRPr="007F7832">
        <w:rPr>
          <w:rFonts w:cstheme="minorHAnsi"/>
          <w:sz w:val="24"/>
          <w:szCs w:val="24"/>
        </w:rPr>
        <w:t xml:space="preserve">Local Government Association (2018b) </w:t>
      </w:r>
      <w:r w:rsidRPr="007F7832">
        <w:rPr>
          <w:rFonts w:cstheme="minorHAnsi"/>
          <w:i/>
          <w:sz w:val="24"/>
          <w:szCs w:val="24"/>
        </w:rPr>
        <w:t xml:space="preserve">Fire vision 2024. </w:t>
      </w:r>
      <w:r w:rsidRPr="007F7832">
        <w:rPr>
          <w:rFonts w:cstheme="minorHAnsi"/>
          <w:sz w:val="24"/>
          <w:szCs w:val="24"/>
        </w:rPr>
        <w:t xml:space="preserve">Available at: </w:t>
      </w:r>
      <w:hyperlink r:id="rId31" w:history="1">
        <w:r w:rsidRPr="007F7832">
          <w:rPr>
            <w:rStyle w:val="Hyperlink"/>
            <w:rFonts w:cstheme="minorHAnsi"/>
            <w:color w:val="auto"/>
            <w:sz w:val="24"/>
            <w:szCs w:val="24"/>
          </w:rPr>
          <w:t>https://www.local.gov.uk/sites/default/files/documents/10.20%20-%20Fire%20Vision%202024_4.pdf</w:t>
        </w:r>
      </w:hyperlink>
      <w:r w:rsidRPr="007F7832">
        <w:rPr>
          <w:rFonts w:cstheme="minorHAnsi"/>
          <w:sz w:val="24"/>
          <w:szCs w:val="24"/>
        </w:rPr>
        <w:t xml:space="preserve"> (Accessed: 11 November 2019).</w:t>
      </w:r>
    </w:p>
    <w:p w:rsidR="00BE2C37" w:rsidRPr="007F7832" w:rsidRDefault="00BE2C37" w:rsidP="00BE2C37">
      <w:pPr>
        <w:rPr>
          <w:rFonts w:cstheme="minorHAnsi"/>
          <w:sz w:val="24"/>
          <w:szCs w:val="24"/>
        </w:rPr>
      </w:pPr>
      <w:r w:rsidRPr="007F7832">
        <w:rPr>
          <w:rFonts w:cstheme="minorHAnsi"/>
          <w:sz w:val="24"/>
          <w:szCs w:val="24"/>
        </w:rPr>
        <w:t xml:space="preserve">Local Government Association (2018a) </w:t>
      </w:r>
      <w:r w:rsidRPr="007F7832">
        <w:rPr>
          <w:rFonts w:cstheme="minorHAnsi"/>
          <w:i/>
          <w:sz w:val="24"/>
          <w:szCs w:val="24"/>
        </w:rPr>
        <w:t xml:space="preserve">An inclusive fire service recruitment and inclusion. </w:t>
      </w:r>
      <w:r w:rsidRPr="007F7832">
        <w:rPr>
          <w:rFonts w:cstheme="minorHAnsi"/>
          <w:sz w:val="24"/>
          <w:szCs w:val="24"/>
        </w:rPr>
        <w:t xml:space="preserve">Available at: </w:t>
      </w:r>
      <w:hyperlink r:id="rId32" w:history="1">
        <w:r w:rsidRPr="007F7832">
          <w:rPr>
            <w:rStyle w:val="Hyperlink"/>
            <w:rFonts w:cstheme="minorHAnsi"/>
            <w:color w:val="auto"/>
            <w:sz w:val="24"/>
            <w:szCs w:val="24"/>
          </w:rPr>
          <w:t>https://www.local.gov.uk/sites/default/files/documents/10.19%20-%20The%20Twenty-first%20Century%20Fire%20Service_05.pdf</w:t>
        </w:r>
      </w:hyperlink>
      <w:r w:rsidRPr="007F7832">
        <w:rPr>
          <w:rFonts w:cstheme="minorHAnsi"/>
          <w:sz w:val="24"/>
          <w:szCs w:val="24"/>
        </w:rPr>
        <w:t xml:space="preserve"> (Accessed: 04 November 2019). </w:t>
      </w:r>
    </w:p>
    <w:p w:rsidR="00BE2C37" w:rsidRPr="007F7832" w:rsidRDefault="00BE2C37" w:rsidP="00BE2C37">
      <w:pPr>
        <w:rPr>
          <w:rFonts w:cstheme="minorHAnsi"/>
          <w:sz w:val="24"/>
          <w:szCs w:val="24"/>
        </w:rPr>
      </w:pPr>
      <w:r w:rsidRPr="007F7832">
        <w:rPr>
          <w:rFonts w:cstheme="minorHAnsi"/>
          <w:sz w:val="24"/>
          <w:szCs w:val="24"/>
        </w:rPr>
        <w:t xml:space="preserve">Local Government Association (2018b) </w:t>
      </w:r>
      <w:r w:rsidRPr="007F7832">
        <w:rPr>
          <w:rFonts w:cstheme="minorHAnsi"/>
          <w:i/>
          <w:sz w:val="24"/>
          <w:szCs w:val="24"/>
        </w:rPr>
        <w:t xml:space="preserve">Fire vision 2024. </w:t>
      </w:r>
      <w:r w:rsidRPr="007F7832">
        <w:rPr>
          <w:rFonts w:cstheme="minorHAnsi"/>
          <w:sz w:val="24"/>
          <w:szCs w:val="24"/>
        </w:rPr>
        <w:t xml:space="preserve">Available at: </w:t>
      </w:r>
      <w:hyperlink r:id="rId33" w:history="1">
        <w:r w:rsidRPr="007F7832">
          <w:rPr>
            <w:rStyle w:val="Hyperlink"/>
            <w:rFonts w:cstheme="minorHAnsi"/>
            <w:color w:val="auto"/>
            <w:sz w:val="24"/>
            <w:szCs w:val="24"/>
          </w:rPr>
          <w:t>https://www.local.gov.uk/sites/default/files/documents/10.20%20-%20Fire%20Vision%202024_4.pdf</w:t>
        </w:r>
      </w:hyperlink>
      <w:r w:rsidRPr="007F7832">
        <w:rPr>
          <w:rFonts w:cstheme="minorHAnsi"/>
          <w:sz w:val="24"/>
          <w:szCs w:val="24"/>
        </w:rPr>
        <w:t xml:space="preserve"> (Accessed: 04 November 2019).</w:t>
      </w:r>
    </w:p>
    <w:p w:rsidR="00BE2C37" w:rsidRPr="007F7832" w:rsidRDefault="00BE2C37" w:rsidP="00BE2C37">
      <w:pPr>
        <w:rPr>
          <w:rFonts w:cstheme="minorHAnsi"/>
          <w:sz w:val="24"/>
          <w:szCs w:val="24"/>
        </w:rPr>
      </w:pPr>
      <w:r w:rsidRPr="007F7832">
        <w:rPr>
          <w:rFonts w:cstheme="minorHAnsi"/>
          <w:sz w:val="24"/>
          <w:szCs w:val="24"/>
        </w:rPr>
        <w:t xml:space="preserve">London Fire Brigade (2017) </w:t>
      </w:r>
      <w:r w:rsidRPr="007F7832">
        <w:rPr>
          <w:rFonts w:cstheme="minorHAnsi"/>
          <w:i/>
          <w:sz w:val="24"/>
          <w:szCs w:val="24"/>
        </w:rPr>
        <w:t xml:space="preserve">“There is no such thing as a Fireman” says Brigade Chief. </w:t>
      </w:r>
      <w:r w:rsidRPr="007F7832">
        <w:rPr>
          <w:rFonts w:cstheme="minorHAnsi"/>
          <w:sz w:val="24"/>
          <w:szCs w:val="24"/>
        </w:rPr>
        <w:t xml:space="preserve">Available at: </w:t>
      </w:r>
      <w:hyperlink r:id="rId34" w:history="1">
        <w:r w:rsidRPr="007F7832">
          <w:rPr>
            <w:rStyle w:val="Hyperlink"/>
            <w:rFonts w:cstheme="minorHAnsi"/>
            <w:color w:val="auto"/>
            <w:sz w:val="24"/>
            <w:szCs w:val="24"/>
          </w:rPr>
          <w:t>https://www.london-fire.gov.uk/news/2017-news/there-is-no-such-thing-as-a-fireman-says-brigade-chief/</w:t>
        </w:r>
      </w:hyperlink>
      <w:r w:rsidRPr="007F7832">
        <w:rPr>
          <w:rFonts w:cstheme="minorHAnsi"/>
          <w:sz w:val="24"/>
          <w:szCs w:val="24"/>
        </w:rPr>
        <w:t xml:space="preserve"> (Accessed: 04 November 2019). </w:t>
      </w:r>
    </w:p>
    <w:p w:rsidR="00BE2C37" w:rsidRPr="007F7832" w:rsidRDefault="00BE2C37" w:rsidP="00BE2C37">
      <w:pPr>
        <w:rPr>
          <w:rFonts w:cstheme="minorHAnsi"/>
          <w:sz w:val="24"/>
          <w:szCs w:val="24"/>
        </w:rPr>
      </w:pPr>
      <w:r w:rsidRPr="007F7832">
        <w:rPr>
          <w:rFonts w:cstheme="minorHAnsi"/>
          <w:sz w:val="24"/>
          <w:szCs w:val="24"/>
        </w:rPr>
        <w:t xml:space="preserve">MacDonald, C. (2019) </w:t>
      </w:r>
      <w:r w:rsidRPr="007F7832">
        <w:rPr>
          <w:rFonts w:cstheme="minorHAnsi"/>
          <w:i/>
          <w:sz w:val="24"/>
          <w:szCs w:val="24"/>
        </w:rPr>
        <w:t xml:space="preserve">Diversity in Recruitment Evidence Review. </w:t>
      </w:r>
      <w:r w:rsidRPr="007F7832">
        <w:rPr>
          <w:rFonts w:cstheme="minorHAnsi"/>
          <w:sz w:val="24"/>
          <w:szCs w:val="24"/>
        </w:rPr>
        <w:t xml:space="preserve">Available at: </w:t>
      </w:r>
      <w:hyperlink r:id="rId35" w:history="1">
        <w:r w:rsidRPr="007F7832">
          <w:rPr>
            <w:rStyle w:val="Hyperlink"/>
            <w:rFonts w:cstheme="minorHAnsi"/>
            <w:color w:val="auto"/>
            <w:sz w:val="24"/>
            <w:szCs w:val="24"/>
          </w:rPr>
          <w:t>https://fireandemergency.nz/assets/Documents/Files/Report-169-Diversity-in-recruitment-evidence-review.pdf</w:t>
        </w:r>
      </w:hyperlink>
      <w:r w:rsidRPr="007F7832">
        <w:rPr>
          <w:rFonts w:cstheme="minorHAnsi"/>
          <w:sz w:val="24"/>
          <w:szCs w:val="24"/>
        </w:rPr>
        <w:t>. (Accessed: 04 November 2019).</w:t>
      </w:r>
    </w:p>
    <w:p w:rsidR="00153620" w:rsidRPr="007F7832" w:rsidRDefault="00153620" w:rsidP="004F39B8">
      <w:pPr>
        <w:rPr>
          <w:rFonts w:cstheme="minorHAnsi"/>
          <w:sz w:val="24"/>
          <w:szCs w:val="24"/>
        </w:rPr>
      </w:pPr>
      <w:r w:rsidRPr="007F7832">
        <w:rPr>
          <w:rFonts w:cstheme="minorHAnsi"/>
          <w:sz w:val="24"/>
          <w:szCs w:val="24"/>
        </w:rPr>
        <w:t xml:space="preserve">McKinsey and Company (2018) </w:t>
      </w:r>
      <w:r w:rsidRPr="007F7832">
        <w:rPr>
          <w:rFonts w:cstheme="minorHAnsi"/>
          <w:i/>
          <w:sz w:val="24"/>
          <w:szCs w:val="24"/>
        </w:rPr>
        <w:t xml:space="preserve">Ops 4.0: The Human </w:t>
      </w:r>
      <w:proofErr w:type="gramStart"/>
      <w:r w:rsidRPr="007F7832">
        <w:rPr>
          <w:rFonts w:cstheme="minorHAnsi"/>
          <w:i/>
          <w:sz w:val="24"/>
          <w:szCs w:val="24"/>
        </w:rPr>
        <w:t>factor</w:t>
      </w:r>
      <w:proofErr w:type="gramEnd"/>
      <w:r w:rsidRPr="007F7832">
        <w:rPr>
          <w:rFonts w:cstheme="minorHAnsi"/>
          <w:i/>
          <w:sz w:val="24"/>
          <w:szCs w:val="24"/>
        </w:rPr>
        <w:t xml:space="preserve">-Planning for tomorrow’s roles. </w:t>
      </w:r>
      <w:r w:rsidRPr="007F7832">
        <w:rPr>
          <w:rFonts w:cstheme="minorHAnsi"/>
          <w:sz w:val="24"/>
          <w:szCs w:val="24"/>
        </w:rPr>
        <w:t xml:space="preserve"> Available at: </w:t>
      </w:r>
      <w:hyperlink r:id="rId36" w:history="1">
        <w:r w:rsidRPr="007F7832">
          <w:rPr>
            <w:rStyle w:val="Hyperlink"/>
            <w:rFonts w:cstheme="minorHAnsi"/>
            <w:color w:val="auto"/>
            <w:sz w:val="24"/>
            <w:szCs w:val="24"/>
          </w:rPr>
          <w:t>https://www.mckinsey.com/business-functions/operations/our-insights/operations-blog/ops-40-the-human-factor-planning-for-tomorrows-roles</w:t>
        </w:r>
      </w:hyperlink>
      <w:r w:rsidRPr="007F7832">
        <w:rPr>
          <w:rFonts w:cstheme="minorHAnsi"/>
          <w:sz w:val="24"/>
          <w:szCs w:val="24"/>
        </w:rPr>
        <w:t xml:space="preserve"> (accessed: 18 November 2019).</w:t>
      </w:r>
    </w:p>
    <w:p w:rsidR="004F39B8" w:rsidRPr="007F7832" w:rsidRDefault="004F39B8" w:rsidP="004F39B8">
      <w:pPr>
        <w:rPr>
          <w:rFonts w:cstheme="minorHAnsi"/>
          <w:sz w:val="24"/>
          <w:szCs w:val="24"/>
        </w:rPr>
      </w:pPr>
      <w:r w:rsidRPr="007F7832">
        <w:rPr>
          <w:rFonts w:cstheme="minorHAnsi"/>
          <w:sz w:val="24"/>
          <w:szCs w:val="24"/>
        </w:rPr>
        <w:t xml:space="preserve">McKinsey and Company (2015) </w:t>
      </w:r>
      <w:r w:rsidRPr="007F7832">
        <w:rPr>
          <w:rFonts w:cstheme="minorHAnsi"/>
          <w:i/>
          <w:sz w:val="24"/>
          <w:szCs w:val="24"/>
        </w:rPr>
        <w:t xml:space="preserve">The Internet of Things: Five critical questions. </w:t>
      </w:r>
      <w:r w:rsidRPr="007F7832">
        <w:rPr>
          <w:rFonts w:cstheme="minorHAnsi"/>
          <w:sz w:val="24"/>
          <w:szCs w:val="24"/>
        </w:rPr>
        <w:t xml:space="preserve">Available at: </w:t>
      </w:r>
      <w:hyperlink r:id="rId37" w:history="1">
        <w:r w:rsidRPr="007F7832">
          <w:rPr>
            <w:rStyle w:val="Hyperlink"/>
            <w:rFonts w:cstheme="minorHAnsi"/>
            <w:color w:val="auto"/>
            <w:sz w:val="24"/>
            <w:szCs w:val="24"/>
          </w:rPr>
          <w:t>https://www.mckinsey.com/industries/technology-media-and-telecommunications/our-insights/the-internet-of-things-five-critical-questions</w:t>
        </w:r>
      </w:hyperlink>
      <w:r w:rsidRPr="007F7832">
        <w:rPr>
          <w:rFonts w:cstheme="minorHAnsi"/>
          <w:sz w:val="24"/>
          <w:szCs w:val="24"/>
        </w:rPr>
        <w:t xml:space="preserve"> (Accessed: 11 November 2019).</w:t>
      </w:r>
    </w:p>
    <w:p w:rsidR="00985319" w:rsidRPr="007F7832" w:rsidRDefault="00985319" w:rsidP="00985319">
      <w:pPr>
        <w:rPr>
          <w:rFonts w:cstheme="minorHAnsi"/>
          <w:sz w:val="24"/>
          <w:szCs w:val="24"/>
        </w:rPr>
      </w:pPr>
      <w:r w:rsidRPr="007F7832">
        <w:rPr>
          <w:rFonts w:cstheme="minorHAnsi"/>
          <w:sz w:val="24"/>
          <w:szCs w:val="24"/>
        </w:rPr>
        <w:t>Mid and West Wales Fire and Rescue Service (2018</w:t>
      </w:r>
      <w:r>
        <w:rPr>
          <w:rFonts w:cstheme="minorHAnsi"/>
          <w:sz w:val="24"/>
          <w:szCs w:val="24"/>
        </w:rPr>
        <w:t>a</w:t>
      </w:r>
      <w:r w:rsidRPr="007F7832">
        <w:rPr>
          <w:rFonts w:cstheme="minorHAnsi"/>
          <w:sz w:val="24"/>
          <w:szCs w:val="24"/>
        </w:rPr>
        <w:t xml:space="preserve">). </w:t>
      </w:r>
      <w:r w:rsidRPr="007F7832">
        <w:rPr>
          <w:rFonts w:cstheme="minorHAnsi"/>
          <w:i/>
          <w:sz w:val="24"/>
          <w:szCs w:val="24"/>
        </w:rPr>
        <w:t xml:space="preserve">Annual Equality Report 01 April 2017 – 31 April 2018. </w:t>
      </w:r>
      <w:r w:rsidRPr="007F7832">
        <w:rPr>
          <w:rFonts w:cstheme="minorHAnsi"/>
          <w:sz w:val="24"/>
          <w:szCs w:val="24"/>
        </w:rPr>
        <w:t xml:space="preserve">Available at: </w:t>
      </w:r>
      <w:hyperlink r:id="rId38" w:history="1">
        <w:r w:rsidRPr="007F7832">
          <w:rPr>
            <w:rStyle w:val="Hyperlink"/>
            <w:rFonts w:cstheme="minorHAnsi"/>
            <w:color w:val="auto"/>
            <w:sz w:val="24"/>
            <w:szCs w:val="24"/>
          </w:rPr>
          <w:t>http://www.mawwfire.gov.uk/SiteCollectionDocuments/AER1718.pdf</w:t>
        </w:r>
      </w:hyperlink>
      <w:r w:rsidRPr="007F7832">
        <w:rPr>
          <w:rFonts w:cstheme="minorHAnsi"/>
          <w:sz w:val="24"/>
          <w:szCs w:val="24"/>
        </w:rPr>
        <w:t xml:space="preserve"> (Accessed: 04 November 2019). </w:t>
      </w:r>
    </w:p>
    <w:p w:rsidR="00985319" w:rsidRPr="007F7832" w:rsidRDefault="00985319" w:rsidP="00985319">
      <w:pPr>
        <w:rPr>
          <w:rFonts w:cstheme="minorHAnsi"/>
          <w:sz w:val="24"/>
          <w:szCs w:val="24"/>
        </w:rPr>
      </w:pPr>
      <w:r w:rsidRPr="007F7832">
        <w:rPr>
          <w:rFonts w:cstheme="minorHAnsi"/>
          <w:sz w:val="24"/>
          <w:szCs w:val="24"/>
        </w:rPr>
        <w:t xml:space="preserve">Mid and West Wales Fire and Rescue Service (2019a). </w:t>
      </w:r>
      <w:r w:rsidRPr="007F7832">
        <w:rPr>
          <w:rFonts w:cstheme="minorHAnsi"/>
          <w:i/>
          <w:sz w:val="24"/>
          <w:szCs w:val="24"/>
        </w:rPr>
        <w:t xml:space="preserve">Annual Equality Report 01 April 2018 – 31 April 2019. </w:t>
      </w:r>
      <w:r w:rsidRPr="007F7832">
        <w:rPr>
          <w:rFonts w:cstheme="minorHAnsi"/>
          <w:sz w:val="24"/>
          <w:szCs w:val="24"/>
        </w:rPr>
        <w:t xml:space="preserve">Available at: </w:t>
      </w:r>
      <w:hyperlink r:id="rId39" w:history="1">
        <w:r w:rsidRPr="007F7832">
          <w:rPr>
            <w:rStyle w:val="Hyperlink"/>
            <w:rFonts w:cstheme="minorHAnsi"/>
            <w:color w:val="auto"/>
            <w:sz w:val="24"/>
            <w:szCs w:val="24"/>
          </w:rPr>
          <w:t>http://www.mawwfire.gov.uk/SiteCollectionDocuments/AER1819.pdf</w:t>
        </w:r>
      </w:hyperlink>
      <w:r w:rsidRPr="007F7832">
        <w:rPr>
          <w:rFonts w:cstheme="minorHAnsi"/>
          <w:sz w:val="24"/>
          <w:szCs w:val="24"/>
        </w:rPr>
        <w:t xml:space="preserve"> (Accessed: 04 November 2019).</w:t>
      </w:r>
    </w:p>
    <w:p w:rsidR="007F7832" w:rsidRPr="007F7832" w:rsidRDefault="007F7832" w:rsidP="007F7832">
      <w:pPr>
        <w:rPr>
          <w:rFonts w:cstheme="minorHAnsi"/>
          <w:sz w:val="24"/>
          <w:szCs w:val="24"/>
        </w:rPr>
      </w:pPr>
      <w:r w:rsidRPr="007F7832">
        <w:rPr>
          <w:rFonts w:cstheme="minorHAnsi"/>
          <w:sz w:val="24"/>
          <w:szCs w:val="24"/>
        </w:rPr>
        <w:lastRenderedPageBreak/>
        <w:t>Mid and West Wales Fire and Rescue Service (2019</w:t>
      </w:r>
      <w:r w:rsidR="00985319">
        <w:rPr>
          <w:rFonts w:cstheme="minorHAnsi"/>
          <w:sz w:val="24"/>
          <w:szCs w:val="24"/>
        </w:rPr>
        <w:t>b</w:t>
      </w:r>
      <w:r w:rsidRPr="007F7832">
        <w:rPr>
          <w:rFonts w:cstheme="minorHAnsi"/>
          <w:sz w:val="24"/>
          <w:szCs w:val="24"/>
        </w:rPr>
        <w:t xml:space="preserve">). </w:t>
      </w:r>
      <w:r w:rsidRPr="007F7832">
        <w:rPr>
          <w:rFonts w:cstheme="minorHAnsi"/>
          <w:i/>
          <w:sz w:val="24"/>
          <w:szCs w:val="24"/>
        </w:rPr>
        <w:t xml:space="preserve">Draft Corporate Plan 2020-2025. </w:t>
      </w:r>
      <w:r w:rsidRPr="007F7832">
        <w:rPr>
          <w:rFonts w:cstheme="minorHAnsi"/>
          <w:sz w:val="24"/>
          <w:szCs w:val="24"/>
        </w:rPr>
        <w:t xml:space="preserve">Available at: </w:t>
      </w:r>
      <w:hyperlink r:id="rId40" w:history="1">
        <w:r w:rsidRPr="007F7832">
          <w:rPr>
            <w:rStyle w:val="Hyperlink"/>
            <w:rFonts w:cstheme="minorHAnsi"/>
            <w:color w:val="auto"/>
            <w:sz w:val="24"/>
            <w:szCs w:val="24"/>
          </w:rPr>
          <w:t>http://w3.mawwfire.gov.uk/SiteCollectionDocuments/CorpPlan2025/Corporate_Plan_2020_2025.pdf</w:t>
        </w:r>
      </w:hyperlink>
      <w:r w:rsidRPr="007F7832">
        <w:rPr>
          <w:rFonts w:cstheme="minorHAnsi"/>
          <w:sz w:val="24"/>
          <w:szCs w:val="24"/>
        </w:rPr>
        <w:t xml:space="preserve"> (Accessed: 11 November 2019).</w:t>
      </w:r>
    </w:p>
    <w:p w:rsidR="00BE2C37" w:rsidRPr="007F7832" w:rsidRDefault="00BE2C37" w:rsidP="00BE2C37">
      <w:pPr>
        <w:rPr>
          <w:rFonts w:cstheme="minorHAnsi"/>
          <w:sz w:val="24"/>
          <w:szCs w:val="24"/>
        </w:rPr>
      </w:pPr>
      <w:r w:rsidRPr="007F7832">
        <w:rPr>
          <w:rFonts w:cstheme="minorHAnsi"/>
          <w:sz w:val="24"/>
          <w:szCs w:val="24"/>
        </w:rPr>
        <w:t>Mid and West Wales Fire and Rescue Service (2018</w:t>
      </w:r>
      <w:r w:rsidR="00985319">
        <w:rPr>
          <w:rFonts w:cstheme="minorHAnsi"/>
          <w:sz w:val="24"/>
          <w:szCs w:val="24"/>
        </w:rPr>
        <w:t>b</w:t>
      </w:r>
      <w:r w:rsidRPr="007F7832">
        <w:rPr>
          <w:rFonts w:cstheme="minorHAnsi"/>
          <w:sz w:val="24"/>
          <w:szCs w:val="24"/>
        </w:rPr>
        <w:t xml:space="preserve">) </w:t>
      </w:r>
      <w:r w:rsidRPr="007F7832">
        <w:rPr>
          <w:rFonts w:cstheme="minorHAnsi"/>
          <w:i/>
          <w:sz w:val="24"/>
          <w:szCs w:val="24"/>
        </w:rPr>
        <w:t>Environmental Policy – Statement of Intent</w:t>
      </w:r>
      <w:r w:rsidRPr="007F7832">
        <w:rPr>
          <w:rFonts w:cstheme="minorHAnsi"/>
          <w:sz w:val="24"/>
          <w:szCs w:val="24"/>
        </w:rPr>
        <w:t xml:space="preserve">. Available at: </w:t>
      </w:r>
      <w:hyperlink r:id="rId41" w:history="1">
        <w:r w:rsidRPr="007F7832">
          <w:rPr>
            <w:rStyle w:val="Hyperlink"/>
            <w:rFonts w:cstheme="minorHAnsi"/>
            <w:color w:val="auto"/>
            <w:sz w:val="24"/>
            <w:szCs w:val="24"/>
          </w:rPr>
          <w:t>http://www.mawwfire.gov.uk/SiteCollectionDocuments/English_Documents/Envrionmental_Policy_Statement_signed.pdf</w:t>
        </w:r>
      </w:hyperlink>
      <w:r w:rsidRPr="007F7832">
        <w:rPr>
          <w:rFonts w:cstheme="minorHAnsi"/>
          <w:sz w:val="24"/>
          <w:szCs w:val="24"/>
        </w:rPr>
        <w:t xml:space="preserve"> (Accessed: 21 October 2019).</w:t>
      </w:r>
    </w:p>
    <w:p w:rsidR="00985319" w:rsidRPr="007F7832" w:rsidRDefault="00985319" w:rsidP="00985319">
      <w:pPr>
        <w:rPr>
          <w:rFonts w:cstheme="minorHAnsi"/>
          <w:sz w:val="24"/>
          <w:szCs w:val="24"/>
        </w:rPr>
      </w:pPr>
      <w:r w:rsidRPr="007F7832">
        <w:rPr>
          <w:rFonts w:cstheme="minorHAnsi"/>
          <w:sz w:val="24"/>
          <w:szCs w:val="24"/>
        </w:rPr>
        <w:t>Mid and West Wales Fire and Rescue Service (2019</w:t>
      </w:r>
      <w:r>
        <w:rPr>
          <w:rFonts w:cstheme="minorHAnsi"/>
          <w:sz w:val="24"/>
          <w:szCs w:val="24"/>
        </w:rPr>
        <w:t>c</w:t>
      </w:r>
      <w:r w:rsidRPr="007F7832">
        <w:rPr>
          <w:rFonts w:cstheme="minorHAnsi"/>
          <w:sz w:val="24"/>
          <w:szCs w:val="24"/>
        </w:rPr>
        <w:t xml:space="preserve">). </w:t>
      </w:r>
      <w:r w:rsidRPr="007F7832">
        <w:rPr>
          <w:rFonts w:cstheme="minorHAnsi"/>
          <w:i/>
          <w:sz w:val="24"/>
          <w:szCs w:val="24"/>
        </w:rPr>
        <w:t xml:space="preserve">Five organisations selected for the first stage of Gov Tech Challenge Competition. </w:t>
      </w:r>
      <w:r w:rsidRPr="007F7832">
        <w:rPr>
          <w:rFonts w:cstheme="minorHAnsi"/>
          <w:sz w:val="24"/>
          <w:szCs w:val="24"/>
        </w:rPr>
        <w:t xml:space="preserve">Available at: </w:t>
      </w:r>
      <w:hyperlink r:id="rId42" w:history="1">
        <w:r w:rsidRPr="007F7832">
          <w:rPr>
            <w:rStyle w:val="Hyperlink"/>
            <w:rFonts w:cstheme="minorHAnsi"/>
            <w:color w:val="auto"/>
            <w:sz w:val="24"/>
            <w:szCs w:val="24"/>
          </w:rPr>
          <w:t>http://www.mawwfire.gov.uk/english/newsroom/news/Pages/Five-organisations-selected-for-the-first-stage-of-Gov-Tech-Challenge-Competition.aspx</w:t>
        </w:r>
      </w:hyperlink>
      <w:r w:rsidRPr="007F7832">
        <w:rPr>
          <w:rFonts w:cstheme="minorHAnsi"/>
          <w:sz w:val="24"/>
          <w:szCs w:val="24"/>
        </w:rPr>
        <w:t xml:space="preserve"> (Accessed: 11 November 2019).</w:t>
      </w:r>
    </w:p>
    <w:p w:rsidR="004F39B8" w:rsidRPr="007F7832" w:rsidRDefault="004F39B8" w:rsidP="004F39B8">
      <w:pPr>
        <w:rPr>
          <w:rFonts w:cstheme="minorHAnsi"/>
          <w:sz w:val="24"/>
          <w:szCs w:val="24"/>
        </w:rPr>
      </w:pPr>
      <w:r w:rsidRPr="007F7832">
        <w:rPr>
          <w:rFonts w:cstheme="minorHAnsi"/>
          <w:sz w:val="24"/>
          <w:szCs w:val="24"/>
        </w:rPr>
        <w:t xml:space="preserve">Mid and West Wales Fire and Rescue Service (2015). </w:t>
      </w:r>
      <w:r w:rsidRPr="007F7832">
        <w:rPr>
          <w:rFonts w:cstheme="minorHAnsi"/>
          <w:i/>
          <w:sz w:val="24"/>
          <w:szCs w:val="24"/>
        </w:rPr>
        <w:t xml:space="preserve">Fire Service Trials Unmanned Ariel Vehicle Thanks to Government Investment in Technology. </w:t>
      </w:r>
      <w:r w:rsidRPr="007F7832">
        <w:rPr>
          <w:rFonts w:cstheme="minorHAnsi"/>
          <w:sz w:val="24"/>
          <w:szCs w:val="24"/>
        </w:rPr>
        <w:t xml:space="preserve">Available at: </w:t>
      </w:r>
      <w:hyperlink r:id="rId43" w:history="1">
        <w:r w:rsidRPr="007F7832">
          <w:rPr>
            <w:rStyle w:val="Hyperlink"/>
            <w:rFonts w:cstheme="minorHAnsi"/>
            <w:color w:val="auto"/>
            <w:sz w:val="24"/>
            <w:szCs w:val="24"/>
          </w:rPr>
          <w:t>http://www.mawwfire.gov.uk/English/Newsroom/News/Pages/Fire-Service-Trials-Unmanned-Aerial-Vehicle-Thanks-to-Government-Investment-in-Technology.aspx</w:t>
        </w:r>
      </w:hyperlink>
      <w:r w:rsidRPr="007F7832">
        <w:rPr>
          <w:rFonts w:cstheme="minorHAnsi"/>
          <w:sz w:val="24"/>
          <w:szCs w:val="24"/>
        </w:rPr>
        <w:t xml:space="preserve"> (Accessed: 11 November 2019).</w:t>
      </w:r>
    </w:p>
    <w:p w:rsidR="004F39B8" w:rsidRPr="007F7832" w:rsidRDefault="004F39B8" w:rsidP="004F39B8">
      <w:pPr>
        <w:rPr>
          <w:rFonts w:cstheme="minorHAnsi"/>
          <w:sz w:val="24"/>
          <w:szCs w:val="24"/>
        </w:rPr>
      </w:pPr>
      <w:r w:rsidRPr="007F7832">
        <w:rPr>
          <w:rFonts w:cstheme="minorHAnsi"/>
          <w:sz w:val="24"/>
          <w:szCs w:val="24"/>
        </w:rPr>
        <w:t xml:space="preserve">NASA (2016) </w:t>
      </w:r>
      <w:r w:rsidRPr="007F7832">
        <w:rPr>
          <w:rFonts w:cstheme="minorHAnsi"/>
          <w:i/>
          <w:sz w:val="24"/>
          <w:szCs w:val="24"/>
        </w:rPr>
        <w:t xml:space="preserve">A.I could be a firefighter’s ‘Guardian Angel’. </w:t>
      </w:r>
      <w:r w:rsidRPr="007F7832">
        <w:rPr>
          <w:rFonts w:cstheme="minorHAnsi"/>
          <w:sz w:val="24"/>
          <w:szCs w:val="24"/>
        </w:rPr>
        <w:t xml:space="preserve">Available at: </w:t>
      </w:r>
      <w:hyperlink r:id="rId44" w:history="1">
        <w:r w:rsidRPr="007F7832">
          <w:rPr>
            <w:rStyle w:val="Hyperlink"/>
            <w:rFonts w:cstheme="minorHAnsi"/>
            <w:color w:val="auto"/>
            <w:sz w:val="24"/>
            <w:szCs w:val="24"/>
          </w:rPr>
          <w:t>https://technology.nasa.gov/features/audrey.html</w:t>
        </w:r>
      </w:hyperlink>
      <w:r w:rsidRPr="007F7832">
        <w:rPr>
          <w:rFonts w:cstheme="minorHAnsi"/>
          <w:sz w:val="24"/>
          <w:szCs w:val="24"/>
        </w:rPr>
        <w:t xml:space="preserve"> (Accessed: 11 November 2019). </w:t>
      </w:r>
    </w:p>
    <w:p w:rsidR="00BE2C37" w:rsidRPr="007F7832" w:rsidRDefault="00BE2C37" w:rsidP="00BE2C37">
      <w:pPr>
        <w:rPr>
          <w:rFonts w:cstheme="minorHAnsi"/>
          <w:sz w:val="24"/>
          <w:szCs w:val="24"/>
        </w:rPr>
      </w:pPr>
      <w:r w:rsidRPr="007F7832">
        <w:rPr>
          <w:rFonts w:cstheme="minorHAnsi"/>
          <w:sz w:val="24"/>
          <w:szCs w:val="24"/>
        </w:rPr>
        <w:t xml:space="preserve">Office of National Statistics (2018) </w:t>
      </w:r>
      <w:r w:rsidRPr="007F7832">
        <w:rPr>
          <w:rFonts w:cstheme="minorHAnsi"/>
          <w:i/>
          <w:sz w:val="24"/>
          <w:szCs w:val="24"/>
        </w:rPr>
        <w:t xml:space="preserve">UK labour market: July 2018 </w:t>
      </w:r>
      <w:r w:rsidRPr="007F7832">
        <w:rPr>
          <w:rFonts w:cstheme="minorHAnsi"/>
          <w:sz w:val="24"/>
          <w:szCs w:val="24"/>
        </w:rPr>
        <w:t xml:space="preserve">Available at: </w:t>
      </w:r>
      <w:hyperlink r:id="rId45" w:history="1">
        <w:r w:rsidRPr="007F7832">
          <w:rPr>
            <w:rStyle w:val="Hyperlink"/>
            <w:rFonts w:cstheme="minorHAnsi"/>
            <w:color w:val="auto"/>
            <w:sz w:val="24"/>
            <w:szCs w:val="24"/>
          </w:rPr>
          <w:t>https://www.ons.gov.uk/employmentandlabourmarket/peopleinwork/employmentandemployeetypes/bulletins/uklabourmarket/july2018</w:t>
        </w:r>
      </w:hyperlink>
      <w:r w:rsidRPr="007F7832">
        <w:rPr>
          <w:rFonts w:cstheme="minorHAnsi"/>
          <w:sz w:val="24"/>
          <w:szCs w:val="24"/>
        </w:rPr>
        <w:t xml:space="preserve"> (Accessed: 04 November 2019).</w:t>
      </w:r>
    </w:p>
    <w:p w:rsidR="00BE2C37" w:rsidRPr="007F7832" w:rsidRDefault="00BE2C37" w:rsidP="00BE2C37">
      <w:pPr>
        <w:rPr>
          <w:rFonts w:cstheme="minorHAnsi"/>
          <w:sz w:val="24"/>
          <w:szCs w:val="24"/>
        </w:rPr>
      </w:pPr>
      <w:r w:rsidRPr="007F7832">
        <w:rPr>
          <w:rFonts w:cstheme="minorHAnsi"/>
          <w:sz w:val="24"/>
          <w:szCs w:val="24"/>
        </w:rPr>
        <w:t xml:space="preserve">Office of National Statistics (2019) </w:t>
      </w:r>
      <w:r w:rsidRPr="007F7832">
        <w:rPr>
          <w:rFonts w:cstheme="minorHAnsi"/>
          <w:i/>
          <w:sz w:val="24"/>
          <w:szCs w:val="24"/>
        </w:rPr>
        <w:t xml:space="preserve">Activities, spending and productivity in the Fire and Rescue Services since 2009. </w:t>
      </w:r>
      <w:r w:rsidRPr="007F7832">
        <w:rPr>
          <w:rFonts w:cstheme="minorHAnsi"/>
          <w:sz w:val="24"/>
          <w:szCs w:val="24"/>
        </w:rPr>
        <w:t xml:space="preserve">Available at: </w:t>
      </w:r>
      <w:hyperlink r:id="rId46" w:anchor="there-are-more-female-and-black-asian-and-minority-ethnic-firefighters-in-the-workforce-than-ever-before" w:history="1">
        <w:r w:rsidRPr="007F7832">
          <w:rPr>
            <w:rStyle w:val="Hyperlink"/>
            <w:rFonts w:cstheme="minorHAnsi"/>
            <w:color w:val="auto"/>
            <w:sz w:val="24"/>
            <w:szCs w:val="24"/>
          </w:rPr>
          <w:t>https://www.ons.gov.uk/economy/governmentpublicsectorandtaxes/publicspending/articles/activitiesspendingandproductivityinthefireandrescueservicessince2009/2019-05-30#there-are-more-female-and-black-asian-and-minority-ethnic-firefighters-in-the-workforce-than-ever-before</w:t>
        </w:r>
      </w:hyperlink>
      <w:r w:rsidRPr="007F7832">
        <w:rPr>
          <w:rFonts w:cstheme="minorHAnsi"/>
          <w:sz w:val="24"/>
          <w:szCs w:val="24"/>
        </w:rPr>
        <w:t xml:space="preserve"> (Accessed: 04 November 2019).</w:t>
      </w:r>
    </w:p>
    <w:p w:rsidR="00153620" w:rsidRPr="007F7832" w:rsidRDefault="00153620" w:rsidP="00BE2C37">
      <w:pPr>
        <w:rPr>
          <w:rFonts w:cstheme="minorHAnsi"/>
          <w:sz w:val="24"/>
          <w:szCs w:val="24"/>
          <w:shd w:val="clear" w:color="auto" w:fill="FFFFFF"/>
        </w:rPr>
      </w:pPr>
      <w:r w:rsidRPr="007F7832">
        <w:rPr>
          <w:rFonts w:cstheme="minorHAnsi"/>
          <w:sz w:val="24"/>
          <w:szCs w:val="24"/>
          <w:shd w:val="clear" w:color="auto" w:fill="FFFFFF"/>
        </w:rPr>
        <w:t xml:space="preserve">Quinn, J.B. (1980) </w:t>
      </w:r>
      <w:r w:rsidRPr="007F7832">
        <w:rPr>
          <w:rFonts w:cstheme="minorHAnsi"/>
          <w:i/>
          <w:sz w:val="24"/>
          <w:szCs w:val="24"/>
          <w:shd w:val="clear" w:color="auto" w:fill="FFFFFF"/>
        </w:rPr>
        <w:t>Strategies for Change: Logical Incrementalism</w:t>
      </w:r>
      <w:r w:rsidRPr="007F7832">
        <w:rPr>
          <w:rFonts w:cstheme="minorHAnsi"/>
          <w:sz w:val="24"/>
          <w:szCs w:val="24"/>
          <w:shd w:val="clear" w:color="auto" w:fill="FFFFFF"/>
        </w:rPr>
        <w:t>. Irwin, Homewood.</w:t>
      </w:r>
    </w:p>
    <w:p w:rsidR="00BE2C37" w:rsidRPr="007F7832" w:rsidRDefault="004F39B8" w:rsidP="00BE2C37">
      <w:pPr>
        <w:rPr>
          <w:rFonts w:cstheme="minorHAnsi"/>
          <w:sz w:val="24"/>
          <w:szCs w:val="24"/>
        </w:rPr>
      </w:pPr>
      <w:proofErr w:type="spellStart"/>
      <w:r w:rsidRPr="007F7832">
        <w:rPr>
          <w:rFonts w:cstheme="minorHAnsi"/>
          <w:sz w:val="24"/>
          <w:szCs w:val="24"/>
        </w:rPr>
        <w:t>Raykov</w:t>
      </w:r>
      <w:proofErr w:type="spellEnd"/>
      <w:r w:rsidRPr="007F7832">
        <w:rPr>
          <w:rFonts w:cstheme="minorHAnsi"/>
          <w:sz w:val="24"/>
          <w:szCs w:val="24"/>
        </w:rPr>
        <w:t xml:space="preserve">, D. and Iqbal, M. (no date) </w:t>
      </w:r>
      <w:r w:rsidRPr="007F7832">
        <w:rPr>
          <w:rFonts w:cstheme="minorHAnsi"/>
          <w:i/>
          <w:sz w:val="24"/>
          <w:szCs w:val="24"/>
        </w:rPr>
        <w:t xml:space="preserve">Will Robots Take My Job? </w:t>
      </w:r>
      <w:r w:rsidRPr="007F7832">
        <w:rPr>
          <w:rFonts w:cstheme="minorHAnsi"/>
          <w:sz w:val="24"/>
          <w:szCs w:val="24"/>
        </w:rPr>
        <w:t xml:space="preserve">Available at: </w:t>
      </w:r>
      <w:hyperlink r:id="rId47" w:history="1">
        <w:r w:rsidRPr="007F7832">
          <w:rPr>
            <w:rStyle w:val="Hyperlink"/>
            <w:rFonts w:cstheme="minorHAnsi"/>
            <w:color w:val="auto"/>
            <w:sz w:val="24"/>
            <w:szCs w:val="24"/>
          </w:rPr>
          <w:t>https://willrobotstakemyjob.com/about</w:t>
        </w:r>
      </w:hyperlink>
      <w:r w:rsidRPr="007F7832">
        <w:rPr>
          <w:rFonts w:cstheme="minorHAnsi"/>
          <w:sz w:val="24"/>
          <w:szCs w:val="24"/>
        </w:rPr>
        <w:t xml:space="preserve"> (Accessed: 11 November 2019).</w:t>
      </w:r>
      <w:r w:rsidR="00BE2C37" w:rsidRPr="007F7832">
        <w:rPr>
          <w:rFonts w:cstheme="minorHAnsi"/>
          <w:sz w:val="24"/>
          <w:szCs w:val="24"/>
        </w:rPr>
        <w:t xml:space="preserve"> </w:t>
      </w:r>
    </w:p>
    <w:p w:rsidR="00040FFB" w:rsidRPr="007F7832" w:rsidRDefault="00040FFB" w:rsidP="00BE2C37">
      <w:pPr>
        <w:rPr>
          <w:rFonts w:cstheme="minorHAnsi"/>
          <w:sz w:val="24"/>
          <w:szCs w:val="24"/>
        </w:rPr>
      </w:pPr>
      <w:proofErr w:type="spellStart"/>
      <w:r w:rsidRPr="007F7832">
        <w:rPr>
          <w:rFonts w:cstheme="minorHAnsi"/>
          <w:sz w:val="24"/>
          <w:szCs w:val="24"/>
        </w:rPr>
        <w:t>S</w:t>
      </w:r>
      <w:r w:rsidRPr="007F7832">
        <w:rPr>
          <w:rFonts w:cstheme="minorHAnsi"/>
          <w:sz w:val="24"/>
          <w:szCs w:val="24"/>
        </w:rPr>
        <w:t>ammut-Bommici</w:t>
      </w:r>
      <w:proofErr w:type="spellEnd"/>
      <w:r w:rsidRPr="007F7832">
        <w:rPr>
          <w:rFonts w:cstheme="minorHAnsi"/>
          <w:sz w:val="24"/>
          <w:szCs w:val="24"/>
        </w:rPr>
        <w:t xml:space="preserve">, </w:t>
      </w:r>
      <w:proofErr w:type="gramStart"/>
      <w:r w:rsidRPr="007F7832">
        <w:rPr>
          <w:rFonts w:cstheme="minorHAnsi"/>
          <w:sz w:val="24"/>
          <w:szCs w:val="24"/>
        </w:rPr>
        <w:t>T</w:t>
      </w:r>
      <w:r w:rsidRPr="007F7832">
        <w:rPr>
          <w:rFonts w:cstheme="minorHAnsi"/>
          <w:sz w:val="24"/>
          <w:szCs w:val="24"/>
        </w:rPr>
        <w:t xml:space="preserve">.  </w:t>
      </w:r>
      <w:proofErr w:type="gramEnd"/>
      <w:r w:rsidRPr="007F7832">
        <w:rPr>
          <w:rFonts w:cstheme="minorHAnsi"/>
          <w:sz w:val="24"/>
          <w:szCs w:val="24"/>
        </w:rPr>
        <w:t>and</w:t>
      </w:r>
      <w:r w:rsidRPr="007F7832">
        <w:rPr>
          <w:rFonts w:cstheme="minorHAnsi"/>
          <w:sz w:val="24"/>
          <w:szCs w:val="24"/>
        </w:rPr>
        <w:t xml:space="preserve"> G</w:t>
      </w:r>
      <w:r w:rsidRPr="007F7832">
        <w:rPr>
          <w:rFonts w:cstheme="minorHAnsi"/>
          <w:sz w:val="24"/>
          <w:szCs w:val="24"/>
        </w:rPr>
        <w:t>alea</w:t>
      </w:r>
      <w:r w:rsidRPr="007F7832">
        <w:rPr>
          <w:rFonts w:cstheme="minorHAnsi"/>
          <w:sz w:val="24"/>
          <w:szCs w:val="24"/>
        </w:rPr>
        <w:t xml:space="preserve">, D. (2015) </w:t>
      </w:r>
      <w:r w:rsidRPr="007F7832">
        <w:rPr>
          <w:rFonts w:cstheme="minorHAnsi"/>
          <w:i/>
          <w:sz w:val="24"/>
          <w:szCs w:val="24"/>
        </w:rPr>
        <w:t>PEST Analysis</w:t>
      </w:r>
      <w:r w:rsidRPr="007F7832">
        <w:rPr>
          <w:rFonts w:cstheme="minorHAnsi"/>
          <w:sz w:val="24"/>
          <w:szCs w:val="24"/>
        </w:rPr>
        <w:t>.</w:t>
      </w:r>
      <w:r w:rsidRPr="007F7832">
        <w:rPr>
          <w:rFonts w:cstheme="minorHAnsi"/>
          <w:sz w:val="24"/>
          <w:szCs w:val="24"/>
        </w:rPr>
        <w:t xml:space="preserve"> Wiley </w:t>
      </w:r>
      <w:proofErr w:type="spellStart"/>
      <w:r w:rsidRPr="007F7832">
        <w:rPr>
          <w:rFonts w:cstheme="minorHAnsi"/>
          <w:sz w:val="24"/>
          <w:szCs w:val="24"/>
        </w:rPr>
        <w:t>Encyclopedia</w:t>
      </w:r>
      <w:proofErr w:type="spellEnd"/>
      <w:r w:rsidRPr="007F7832">
        <w:rPr>
          <w:rFonts w:cstheme="minorHAnsi"/>
          <w:sz w:val="24"/>
          <w:szCs w:val="24"/>
        </w:rPr>
        <w:t xml:space="preserve"> of Management</w:t>
      </w:r>
      <w:r w:rsidRPr="007F7832">
        <w:rPr>
          <w:rFonts w:cstheme="minorHAnsi"/>
          <w:sz w:val="24"/>
          <w:szCs w:val="24"/>
        </w:rPr>
        <w:t>.</w:t>
      </w:r>
    </w:p>
    <w:p w:rsidR="00153620" w:rsidRPr="007F7832" w:rsidRDefault="00153620" w:rsidP="00BE2C37">
      <w:pPr>
        <w:rPr>
          <w:rFonts w:cstheme="minorHAnsi"/>
          <w:sz w:val="24"/>
          <w:szCs w:val="24"/>
        </w:rPr>
      </w:pPr>
      <w:r w:rsidRPr="007F7832">
        <w:rPr>
          <w:rFonts w:cstheme="minorHAnsi"/>
          <w:sz w:val="24"/>
          <w:szCs w:val="24"/>
        </w:rPr>
        <w:t xml:space="preserve">Tyson, S. (1995) Human Resource Strategy, </w:t>
      </w:r>
      <w:r w:rsidRPr="007F7832">
        <w:rPr>
          <w:rFonts w:cstheme="minorHAnsi"/>
          <w:i/>
          <w:sz w:val="24"/>
          <w:szCs w:val="24"/>
        </w:rPr>
        <w:t>Pitman</w:t>
      </w:r>
      <w:r w:rsidRPr="007F7832">
        <w:rPr>
          <w:rFonts w:cstheme="minorHAnsi"/>
          <w:sz w:val="24"/>
          <w:szCs w:val="24"/>
        </w:rPr>
        <w:t xml:space="preserve">, </w:t>
      </w:r>
      <w:proofErr w:type="spellStart"/>
      <w:r w:rsidRPr="007F7832">
        <w:rPr>
          <w:rFonts w:cstheme="minorHAnsi"/>
          <w:sz w:val="24"/>
          <w:szCs w:val="24"/>
        </w:rPr>
        <w:t>London.</w:t>
      </w:r>
    </w:p>
    <w:p w:rsidR="00BE2C37" w:rsidRPr="007F7832" w:rsidRDefault="00BE2C37" w:rsidP="00BE2C37">
      <w:pPr>
        <w:rPr>
          <w:rFonts w:cstheme="minorHAnsi"/>
          <w:i/>
          <w:sz w:val="24"/>
          <w:szCs w:val="24"/>
        </w:rPr>
      </w:pPr>
      <w:r w:rsidRPr="007F7832">
        <w:rPr>
          <w:rFonts w:cstheme="minorHAnsi"/>
          <w:sz w:val="24"/>
          <w:szCs w:val="24"/>
        </w:rPr>
        <w:lastRenderedPageBreak/>
        <w:t>MAWWFir</w:t>
      </w:r>
      <w:proofErr w:type="spellEnd"/>
      <w:r w:rsidRPr="007F7832">
        <w:rPr>
          <w:rFonts w:cstheme="minorHAnsi"/>
          <w:sz w:val="24"/>
          <w:szCs w:val="24"/>
        </w:rPr>
        <w:t>e Intranet Page. Unpublished.</w:t>
      </w:r>
    </w:p>
    <w:p w:rsidR="004F39B8" w:rsidRPr="007F7832" w:rsidRDefault="00BE2C37" w:rsidP="004F39B8">
      <w:pPr>
        <w:rPr>
          <w:rFonts w:cstheme="minorHAnsi"/>
          <w:sz w:val="24"/>
          <w:szCs w:val="24"/>
          <w:shd w:val="clear" w:color="auto" w:fill="FFFFFF"/>
        </w:rPr>
      </w:pPr>
      <w:r w:rsidRPr="007F7832">
        <w:rPr>
          <w:rFonts w:eastAsia="Times New Roman" w:cstheme="minorHAnsi"/>
          <w:sz w:val="24"/>
          <w:szCs w:val="24"/>
          <w:lang w:eastAsia="en-GB"/>
        </w:rPr>
        <w:t>Renwick, D., Redman, T. and Maguire, S. (2008) ‘Green HRM: A review, process model, and research agenda’, </w:t>
      </w:r>
      <w:r w:rsidRPr="007F7832">
        <w:rPr>
          <w:rFonts w:eastAsia="Times New Roman" w:cstheme="minorHAnsi"/>
          <w:i/>
          <w:iCs/>
          <w:sz w:val="24"/>
          <w:szCs w:val="24"/>
          <w:lang w:eastAsia="en-GB"/>
        </w:rPr>
        <w:t>University of Sheffield Management School Discussion Paper</w:t>
      </w:r>
      <w:r w:rsidRPr="007F7832">
        <w:rPr>
          <w:rFonts w:eastAsia="Times New Roman" w:cstheme="minorHAnsi"/>
          <w:sz w:val="24"/>
          <w:szCs w:val="24"/>
          <w:lang w:eastAsia="en-GB"/>
        </w:rPr>
        <w:t>, </w:t>
      </w:r>
      <w:r w:rsidRPr="007F7832">
        <w:rPr>
          <w:rFonts w:eastAsia="Times New Roman" w:cstheme="minorHAnsi"/>
          <w:i/>
          <w:iCs/>
          <w:sz w:val="24"/>
          <w:szCs w:val="24"/>
          <w:lang w:eastAsia="en-GB"/>
        </w:rPr>
        <w:t>1</w:t>
      </w:r>
      <w:r w:rsidRPr="007F7832">
        <w:rPr>
          <w:rFonts w:eastAsia="Times New Roman" w:cstheme="minorHAnsi"/>
          <w:sz w:val="24"/>
          <w:szCs w:val="24"/>
          <w:lang w:eastAsia="en-GB"/>
        </w:rPr>
        <w:t>, pp.1-46.</w:t>
      </w:r>
    </w:p>
    <w:p w:rsidR="004F39B8" w:rsidRPr="007F7832" w:rsidRDefault="004F39B8" w:rsidP="004F39B8">
      <w:pPr>
        <w:rPr>
          <w:rFonts w:eastAsia="Times New Roman" w:cstheme="minorHAnsi"/>
          <w:sz w:val="24"/>
          <w:szCs w:val="24"/>
          <w:lang w:eastAsia="en-GB"/>
        </w:rPr>
      </w:pPr>
      <w:r w:rsidRPr="007F7832">
        <w:rPr>
          <w:rFonts w:eastAsia="Times New Roman" w:cstheme="minorHAnsi"/>
          <w:sz w:val="24"/>
          <w:szCs w:val="24"/>
          <w:lang w:eastAsia="en-GB"/>
        </w:rPr>
        <w:t xml:space="preserve">United Nations (2018) </w:t>
      </w:r>
      <w:r w:rsidRPr="007F7832">
        <w:rPr>
          <w:rFonts w:eastAsia="Times New Roman" w:cstheme="minorHAnsi"/>
          <w:i/>
          <w:sz w:val="24"/>
          <w:szCs w:val="24"/>
          <w:lang w:eastAsia="en-GB"/>
        </w:rPr>
        <w:t>Sustainable Development Goals</w:t>
      </w:r>
      <w:r w:rsidRPr="007F7832">
        <w:rPr>
          <w:rFonts w:eastAsia="Times New Roman" w:cstheme="minorHAnsi"/>
          <w:sz w:val="24"/>
          <w:szCs w:val="24"/>
          <w:lang w:eastAsia="en-GB"/>
        </w:rPr>
        <w:t xml:space="preserve">. Available at: </w:t>
      </w:r>
      <w:hyperlink r:id="rId48" w:history="1">
        <w:r w:rsidRPr="007F7832">
          <w:rPr>
            <w:rStyle w:val="Hyperlink"/>
            <w:rFonts w:eastAsia="Times New Roman" w:cstheme="minorHAnsi"/>
            <w:color w:val="auto"/>
            <w:sz w:val="24"/>
            <w:szCs w:val="24"/>
            <w:lang w:eastAsia="en-GB"/>
          </w:rPr>
          <w:t>https://sustainabledevelopment.un.org/?menu=1300</w:t>
        </w:r>
      </w:hyperlink>
      <w:r w:rsidRPr="007F7832">
        <w:rPr>
          <w:rFonts w:eastAsia="Times New Roman" w:cstheme="minorHAnsi"/>
          <w:sz w:val="24"/>
          <w:szCs w:val="24"/>
          <w:lang w:eastAsia="en-GB"/>
        </w:rPr>
        <w:t xml:space="preserve"> (Accessed on: 21 October 2019)</w:t>
      </w:r>
    </w:p>
    <w:p w:rsidR="004F39B8" w:rsidRPr="007F7832" w:rsidRDefault="004F39B8" w:rsidP="004F39B8">
      <w:pPr>
        <w:rPr>
          <w:rFonts w:cstheme="minorHAnsi"/>
          <w:sz w:val="24"/>
          <w:szCs w:val="24"/>
        </w:rPr>
      </w:pPr>
      <w:r w:rsidRPr="007F7832">
        <w:rPr>
          <w:rFonts w:eastAsia="Times New Roman" w:cstheme="minorHAnsi"/>
          <w:sz w:val="24"/>
          <w:szCs w:val="24"/>
          <w:lang w:eastAsia="en-GB"/>
        </w:rPr>
        <w:t>Valente, A. and Atkinson, D. (2019) ‘Sustainability in Business: A Millennials’ Perspective’, </w:t>
      </w:r>
      <w:r w:rsidRPr="007F7832">
        <w:rPr>
          <w:rFonts w:eastAsia="Times New Roman" w:cstheme="minorHAnsi"/>
          <w:i/>
          <w:iCs/>
          <w:sz w:val="24"/>
          <w:szCs w:val="24"/>
          <w:lang w:eastAsia="en-GB"/>
        </w:rPr>
        <w:t>Journal of Modern Accounting and Auditing</w:t>
      </w:r>
      <w:r w:rsidRPr="007F7832">
        <w:rPr>
          <w:rFonts w:eastAsia="Times New Roman" w:cstheme="minorHAnsi"/>
          <w:sz w:val="24"/>
          <w:szCs w:val="24"/>
          <w:lang w:eastAsia="en-GB"/>
        </w:rPr>
        <w:t>, </w:t>
      </w:r>
      <w:r w:rsidRPr="007F7832">
        <w:rPr>
          <w:rFonts w:eastAsia="Times New Roman" w:cstheme="minorHAnsi"/>
          <w:iCs/>
          <w:sz w:val="24"/>
          <w:szCs w:val="24"/>
          <w:lang w:eastAsia="en-GB"/>
        </w:rPr>
        <w:t>15</w:t>
      </w:r>
      <w:r w:rsidRPr="007F7832">
        <w:rPr>
          <w:rFonts w:eastAsia="Times New Roman" w:cstheme="minorHAnsi"/>
          <w:sz w:val="24"/>
          <w:szCs w:val="24"/>
          <w:lang w:eastAsia="en-GB"/>
        </w:rPr>
        <w:t>(6), pp.293-304.</w:t>
      </w:r>
    </w:p>
    <w:p w:rsidR="00040FFB" w:rsidRPr="007F7832" w:rsidRDefault="00040FFB" w:rsidP="006727FE">
      <w:pPr>
        <w:rPr>
          <w:rStyle w:val="doilink"/>
          <w:rFonts w:cstheme="minorHAnsi"/>
          <w:sz w:val="24"/>
          <w:szCs w:val="24"/>
          <w:shd w:val="clear" w:color="auto" w:fill="FFFFFF"/>
        </w:rPr>
      </w:pPr>
      <w:r w:rsidRPr="007F7832">
        <w:rPr>
          <w:rStyle w:val="authors"/>
          <w:rFonts w:cstheme="minorHAnsi"/>
          <w:sz w:val="24"/>
          <w:szCs w:val="24"/>
          <w:shd w:val="clear" w:color="auto" w:fill="FFFFFF"/>
        </w:rPr>
        <w:t>Vining</w:t>
      </w:r>
      <w:r w:rsidRPr="007F7832">
        <w:rPr>
          <w:rStyle w:val="authors"/>
          <w:rFonts w:cstheme="minorHAnsi"/>
          <w:sz w:val="24"/>
          <w:szCs w:val="24"/>
          <w:shd w:val="clear" w:color="auto" w:fill="FFFFFF"/>
        </w:rPr>
        <w:t>, A. R</w:t>
      </w:r>
      <w:r w:rsidRPr="007F7832">
        <w:rPr>
          <w:rFonts w:cstheme="minorHAnsi"/>
          <w:sz w:val="24"/>
          <w:szCs w:val="24"/>
          <w:shd w:val="clear" w:color="auto" w:fill="FFFFFF"/>
        </w:rPr>
        <w:t> </w:t>
      </w:r>
      <w:r w:rsidRPr="007F7832">
        <w:rPr>
          <w:rStyle w:val="date"/>
          <w:rFonts w:cstheme="minorHAnsi"/>
          <w:sz w:val="24"/>
          <w:szCs w:val="24"/>
          <w:shd w:val="clear" w:color="auto" w:fill="FFFFFF"/>
        </w:rPr>
        <w:t>(2011)</w:t>
      </w:r>
      <w:r w:rsidRPr="007F7832">
        <w:rPr>
          <w:rFonts w:cstheme="minorHAnsi"/>
          <w:sz w:val="24"/>
          <w:szCs w:val="24"/>
          <w:shd w:val="clear" w:color="auto" w:fill="FFFFFF"/>
        </w:rPr>
        <w:t> </w:t>
      </w:r>
      <w:r w:rsidRPr="007F7832">
        <w:rPr>
          <w:rStyle w:val="arttitle"/>
          <w:rFonts w:cstheme="minorHAnsi"/>
          <w:sz w:val="24"/>
          <w:szCs w:val="24"/>
          <w:shd w:val="clear" w:color="auto" w:fill="FFFFFF"/>
        </w:rPr>
        <w:t>Public Agency External Analysis Using a Modified “Five Forces” Framework,</w:t>
      </w:r>
      <w:r w:rsidRPr="007F7832">
        <w:rPr>
          <w:rFonts w:cstheme="minorHAnsi"/>
          <w:sz w:val="24"/>
          <w:szCs w:val="24"/>
          <w:shd w:val="clear" w:color="auto" w:fill="FFFFFF"/>
        </w:rPr>
        <w:t> </w:t>
      </w:r>
      <w:r w:rsidRPr="007F7832">
        <w:rPr>
          <w:rStyle w:val="serialtitle"/>
          <w:rFonts w:cstheme="minorHAnsi"/>
          <w:i/>
          <w:sz w:val="24"/>
          <w:szCs w:val="24"/>
          <w:shd w:val="clear" w:color="auto" w:fill="FFFFFF"/>
        </w:rPr>
        <w:t>International Public Management Journal</w:t>
      </w:r>
      <w:r w:rsidRPr="007F7832">
        <w:rPr>
          <w:rStyle w:val="serialtitle"/>
          <w:rFonts w:cstheme="minorHAnsi"/>
          <w:sz w:val="24"/>
          <w:szCs w:val="24"/>
          <w:shd w:val="clear" w:color="auto" w:fill="FFFFFF"/>
        </w:rPr>
        <w:t>,</w:t>
      </w:r>
      <w:r w:rsidRPr="007F7832">
        <w:rPr>
          <w:rFonts w:cstheme="minorHAnsi"/>
          <w:sz w:val="24"/>
          <w:szCs w:val="24"/>
          <w:shd w:val="clear" w:color="auto" w:fill="FFFFFF"/>
        </w:rPr>
        <w:t> </w:t>
      </w:r>
      <w:r w:rsidRPr="007F7832">
        <w:rPr>
          <w:rStyle w:val="volumeissue"/>
          <w:rFonts w:cstheme="minorHAnsi"/>
          <w:sz w:val="24"/>
          <w:szCs w:val="24"/>
          <w:shd w:val="clear" w:color="auto" w:fill="FFFFFF"/>
        </w:rPr>
        <w:t>14</w:t>
      </w:r>
      <w:r w:rsidR="00153620" w:rsidRPr="007F7832">
        <w:rPr>
          <w:rStyle w:val="volumeissue"/>
          <w:rFonts w:cstheme="minorHAnsi"/>
          <w:sz w:val="24"/>
          <w:szCs w:val="24"/>
          <w:shd w:val="clear" w:color="auto" w:fill="FFFFFF"/>
        </w:rPr>
        <w:t>(</w:t>
      </w:r>
      <w:r w:rsidRPr="007F7832">
        <w:rPr>
          <w:rStyle w:val="volumeissue"/>
          <w:rFonts w:cstheme="minorHAnsi"/>
          <w:sz w:val="24"/>
          <w:szCs w:val="24"/>
          <w:shd w:val="clear" w:color="auto" w:fill="FFFFFF"/>
        </w:rPr>
        <w:t>1</w:t>
      </w:r>
      <w:proofErr w:type="gramStart"/>
      <w:r w:rsidR="00153620" w:rsidRPr="007F7832">
        <w:rPr>
          <w:rStyle w:val="volumeissue"/>
          <w:rFonts w:cstheme="minorHAnsi"/>
          <w:sz w:val="24"/>
          <w:szCs w:val="24"/>
          <w:shd w:val="clear" w:color="auto" w:fill="FFFFFF"/>
        </w:rPr>
        <w:t>)</w:t>
      </w:r>
      <w:r w:rsidRPr="007F7832">
        <w:rPr>
          <w:rStyle w:val="volumeissue"/>
          <w:rFonts w:cstheme="minorHAnsi"/>
          <w:sz w:val="24"/>
          <w:szCs w:val="24"/>
          <w:shd w:val="clear" w:color="auto" w:fill="FFFFFF"/>
        </w:rPr>
        <w:t>,</w:t>
      </w:r>
      <w:r w:rsidR="00153620" w:rsidRPr="007F7832">
        <w:rPr>
          <w:rStyle w:val="volumeissue"/>
          <w:rFonts w:cstheme="minorHAnsi"/>
          <w:sz w:val="24"/>
          <w:szCs w:val="24"/>
          <w:shd w:val="clear" w:color="auto" w:fill="FFFFFF"/>
        </w:rPr>
        <w:t>pp.</w:t>
      </w:r>
      <w:proofErr w:type="gramEnd"/>
      <w:r w:rsidRPr="007F7832">
        <w:rPr>
          <w:rStyle w:val="pagerange"/>
          <w:rFonts w:cstheme="minorHAnsi"/>
          <w:sz w:val="24"/>
          <w:szCs w:val="24"/>
          <w:shd w:val="clear" w:color="auto" w:fill="FFFFFF"/>
        </w:rPr>
        <w:t>63-105</w:t>
      </w:r>
      <w:r w:rsidR="00153620" w:rsidRPr="007F7832">
        <w:rPr>
          <w:rStyle w:val="pagerange"/>
          <w:rFonts w:cstheme="minorHAnsi"/>
          <w:sz w:val="24"/>
          <w:szCs w:val="24"/>
          <w:shd w:val="clear" w:color="auto" w:fill="FFFFFF"/>
        </w:rPr>
        <w:t>.</w:t>
      </w:r>
      <w:r w:rsidRPr="007F7832">
        <w:rPr>
          <w:rFonts w:cstheme="minorHAnsi"/>
          <w:sz w:val="24"/>
          <w:szCs w:val="24"/>
          <w:shd w:val="clear" w:color="auto" w:fill="FFFFFF"/>
        </w:rPr>
        <w:t> </w:t>
      </w:r>
      <w:r w:rsidRPr="007F7832">
        <w:rPr>
          <w:rStyle w:val="doilink"/>
          <w:rFonts w:cstheme="minorHAnsi"/>
          <w:sz w:val="24"/>
          <w:szCs w:val="24"/>
          <w:shd w:val="clear" w:color="auto" w:fill="FFFFFF"/>
        </w:rPr>
        <w:t>DOI: </w:t>
      </w:r>
      <w:hyperlink r:id="rId49" w:history="1">
        <w:r w:rsidRPr="007F7832">
          <w:rPr>
            <w:rStyle w:val="Hyperlink"/>
            <w:rFonts w:cstheme="minorHAnsi"/>
            <w:color w:val="auto"/>
            <w:sz w:val="24"/>
            <w:szCs w:val="24"/>
          </w:rPr>
          <w:t>10.1080/10967494.2011.547819</w:t>
        </w:r>
      </w:hyperlink>
    </w:p>
    <w:p w:rsidR="006727FE" w:rsidRPr="007F7832" w:rsidRDefault="004F39B8" w:rsidP="006727FE">
      <w:pPr>
        <w:rPr>
          <w:rFonts w:cstheme="minorHAnsi"/>
          <w:sz w:val="24"/>
          <w:szCs w:val="24"/>
          <w:shd w:val="clear" w:color="auto" w:fill="FFFFFF"/>
        </w:rPr>
      </w:pPr>
      <w:r w:rsidRPr="007F7832">
        <w:rPr>
          <w:rFonts w:cstheme="minorHAnsi"/>
          <w:sz w:val="24"/>
          <w:szCs w:val="24"/>
        </w:rPr>
        <w:t xml:space="preserve">Welsh Government (2019) </w:t>
      </w:r>
      <w:r w:rsidRPr="007F7832">
        <w:rPr>
          <w:rFonts w:cstheme="minorHAnsi"/>
          <w:i/>
          <w:sz w:val="24"/>
          <w:szCs w:val="24"/>
        </w:rPr>
        <w:t xml:space="preserve">Wales’ commitment to tackling climate change. </w:t>
      </w:r>
      <w:r w:rsidRPr="007F7832">
        <w:rPr>
          <w:rFonts w:cstheme="minorHAnsi"/>
          <w:sz w:val="24"/>
          <w:szCs w:val="24"/>
        </w:rPr>
        <w:t xml:space="preserve">Available at: </w:t>
      </w:r>
      <w:hyperlink r:id="rId50" w:history="1">
        <w:r w:rsidRPr="007F7832">
          <w:rPr>
            <w:rStyle w:val="Hyperlink"/>
            <w:rFonts w:cstheme="minorHAnsi"/>
            <w:color w:val="auto"/>
            <w:sz w:val="24"/>
            <w:szCs w:val="24"/>
          </w:rPr>
          <w:t>https://gov.wales/sites/default/files/publications/2019-06/low-carbon-delivery-plan_1.pdf</w:t>
        </w:r>
      </w:hyperlink>
      <w:r w:rsidRPr="007F7832">
        <w:rPr>
          <w:rFonts w:cstheme="minorHAnsi"/>
          <w:sz w:val="24"/>
          <w:szCs w:val="24"/>
        </w:rPr>
        <w:t xml:space="preserve"> (</w:t>
      </w:r>
      <w:r w:rsidRPr="007F7832">
        <w:rPr>
          <w:rFonts w:cstheme="minorHAnsi"/>
          <w:sz w:val="24"/>
          <w:szCs w:val="24"/>
          <w:shd w:val="clear" w:color="auto" w:fill="FFFFFF"/>
        </w:rPr>
        <w:t>Accessed: 21 October 2019</w:t>
      </w:r>
      <w:r w:rsidR="006727FE" w:rsidRPr="007F7832">
        <w:rPr>
          <w:rFonts w:cstheme="minorHAnsi"/>
          <w:sz w:val="24"/>
          <w:szCs w:val="24"/>
          <w:shd w:val="clear" w:color="auto" w:fill="FFFFFF"/>
        </w:rPr>
        <w:t xml:space="preserve">). </w:t>
      </w:r>
    </w:p>
    <w:p w:rsidR="006727FE" w:rsidRPr="007F7832" w:rsidRDefault="006727FE" w:rsidP="006727FE">
      <w:pPr>
        <w:rPr>
          <w:rFonts w:cstheme="minorHAnsi"/>
          <w:sz w:val="24"/>
          <w:szCs w:val="24"/>
          <w:shd w:val="clear" w:color="auto" w:fill="FFFFFF"/>
        </w:rPr>
      </w:pPr>
    </w:p>
    <w:p w:rsidR="006727FE" w:rsidRPr="007F7832" w:rsidRDefault="006727FE" w:rsidP="006727FE">
      <w:pPr>
        <w:rPr>
          <w:rFonts w:cstheme="minorHAnsi"/>
          <w:sz w:val="24"/>
          <w:szCs w:val="24"/>
          <w:shd w:val="clear" w:color="auto" w:fill="FFFFFF"/>
        </w:rPr>
      </w:pPr>
    </w:p>
    <w:p w:rsidR="006727FE" w:rsidRPr="007F7832" w:rsidRDefault="006727FE" w:rsidP="006727FE">
      <w:pPr>
        <w:rPr>
          <w:rFonts w:cstheme="minorHAnsi"/>
          <w:sz w:val="24"/>
          <w:szCs w:val="24"/>
          <w:shd w:val="clear" w:color="auto" w:fill="FFFFFF"/>
        </w:rPr>
      </w:pPr>
    </w:p>
    <w:p w:rsidR="006727FE" w:rsidRPr="007F7832" w:rsidRDefault="006727FE" w:rsidP="006727FE">
      <w:pPr>
        <w:rPr>
          <w:rFonts w:cstheme="minorHAnsi"/>
          <w:sz w:val="24"/>
          <w:szCs w:val="24"/>
          <w:shd w:val="clear" w:color="auto" w:fill="FFFFFF"/>
        </w:rPr>
      </w:pPr>
    </w:p>
    <w:p w:rsidR="006727FE" w:rsidRDefault="006727FE" w:rsidP="006727FE">
      <w:pPr>
        <w:rPr>
          <w:color w:val="1F4E79" w:themeColor="accent5" w:themeShade="80"/>
        </w:rPr>
        <w:sectPr w:rsidR="006727FE" w:rsidSect="006727FE">
          <w:footerReference w:type="default" r:id="rId51"/>
          <w:pgSz w:w="11906" w:h="16838" w:code="9"/>
          <w:pgMar w:top="1440" w:right="1440" w:bottom="1440" w:left="1440" w:header="709" w:footer="709" w:gutter="0"/>
          <w:pgNumType w:start="0"/>
          <w:cols w:space="708"/>
          <w:titlePg/>
          <w:docGrid w:linePitch="360"/>
        </w:sectPr>
      </w:pPr>
    </w:p>
    <w:p w:rsidR="003E5BFF" w:rsidRPr="006727FE" w:rsidRDefault="005366C2" w:rsidP="006727FE">
      <w:pPr>
        <w:pStyle w:val="Heading1"/>
        <w:rPr>
          <w:color w:val="1F4E79" w:themeColor="accent5" w:themeShade="80"/>
        </w:rPr>
      </w:pPr>
      <w:bookmarkStart w:id="11" w:name="_Toc25011993"/>
      <w:r w:rsidRPr="006727FE">
        <w:rPr>
          <w:color w:val="1F4E79" w:themeColor="accent5" w:themeShade="80"/>
        </w:rPr>
        <w:lastRenderedPageBreak/>
        <w:t>Appendix</w:t>
      </w:r>
      <w:bookmarkEnd w:id="11"/>
      <w:r w:rsidRPr="006727FE">
        <w:rPr>
          <w:color w:val="1F4E79" w:themeColor="accent5" w:themeShade="80"/>
        </w:rPr>
        <w:t xml:space="preserve"> </w:t>
      </w:r>
    </w:p>
    <w:p w:rsidR="003E5BFF" w:rsidRPr="0056187B" w:rsidRDefault="005366C2" w:rsidP="0056187B">
      <w:pPr>
        <w:pStyle w:val="Heading2"/>
        <w:rPr>
          <w:color w:val="1F4E79" w:themeColor="accent5" w:themeShade="80"/>
        </w:rPr>
      </w:pPr>
      <w:bookmarkStart w:id="12" w:name="_Toc25011994"/>
      <w:r w:rsidRPr="0056187B">
        <w:rPr>
          <w:color w:val="1F4E79" w:themeColor="accent5" w:themeShade="80"/>
        </w:rPr>
        <w:t xml:space="preserve">Appendix A - </w:t>
      </w:r>
      <w:r w:rsidR="003E5BFF" w:rsidRPr="0056187B">
        <w:rPr>
          <w:color w:val="1F4E79" w:themeColor="accent5" w:themeShade="80"/>
        </w:rPr>
        <w:t>Action Plan</w:t>
      </w:r>
      <w:bookmarkEnd w:id="12"/>
    </w:p>
    <w:tbl>
      <w:tblPr>
        <w:tblStyle w:val="TableGrid"/>
        <w:tblW w:w="15143" w:type="dxa"/>
        <w:tblInd w:w="-431" w:type="dxa"/>
        <w:tblBorders>
          <w:top w:val="single" w:sz="24" w:space="0" w:color="FFFFFF" w:themeColor="background1"/>
          <w:left w:val="single" w:sz="24" w:space="0" w:color="FFFFFF" w:themeColor="background1"/>
          <w:bottom w:val="single" w:sz="24" w:space="0" w:color="FFFFFF" w:themeColor="background1"/>
          <w:right w:val="single" w:sz="24" w:space="0" w:color="FFFFFF" w:themeColor="background1"/>
          <w:insideH w:val="single" w:sz="24" w:space="0" w:color="FFFFFF" w:themeColor="background1"/>
          <w:insideV w:val="single" w:sz="24" w:space="0" w:color="FFFFFF" w:themeColor="background1"/>
        </w:tblBorders>
        <w:tblLayout w:type="fixed"/>
        <w:tblLook w:val="04A0" w:firstRow="1" w:lastRow="0" w:firstColumn="1" w:lastColumn="0" w:noHBand="0" w:noVBand="1"/>
      </w:tblPr>
      <w:tblGrid>
        <w:gridCol w:w="3685"/>
        <w:gridCol w:w="3827"/>
        <w:gridCol w:w="4655"/>
        <w:gridCol w:w="1559"/>
        <w:gridCol w:w="1417"/>
      </w:tblGrid>
      <w:tr w:rsidR="0056187B" w:rsidRPr="00963A95" w:rsidTr="0056187B">
        <w:trPr>
          <w:cantSplit/>
          <w:trHeight w:val="1134"/>
        </w:trPr>
        <w:tc>
          <w:tcPr>
            <w:tcW w:w="3685" w:type="dxa"/>
            <w:shd w:val="clear" w:color="auto" w:fill="2F5496" w:themeFill="accent1" w:themeFillShade="BF"/>
          </w:tcPr>
          <w:p w:rsidR="0056187B" w:rsidRPr="00963A95" w:rsidRDefault="0056187B" w:rsidP="00B1203A">
            <w:pPr>
              <w:jc w:val="center"/>
              <w:rPr>
                <w:rFonts w:ascii="Arial" w:hAnsi="Arial" w:cs="Arial"/>
                <w:b/>
                <w:color w:val="FFFFFF" w:themeColor="background1"/>
                <w:sz w:val="22"/>
                <w:szCs w:val="22"/>
              </w:rPr>
            </w:pPr>
          </w:p>
          <w:p w:rsidR="0056187B" w:rsidRPr="00963A95" w:rsidRDefault="0056187B" w:rsidP="00B1203A">
            <w:pPr>
              <w:jc w:val="center"/>
              <w:rPr>
                <w:rFonts w:ascii="Arial" w:hAnsi="Arial" w:cs="Arial"/>
                <w:b/>
                <w:color w:val="FFFFFF" w:themeColor="background1"/>
                <w:sz w:val="22"/>
                <w:szCs w:val="22"/>
              </w:rPr>
            </w:pPr>
          </w:p>
          <w:p w:rsidR="0056187B" w:rsidRPr="00963A95" w:rsidRDefault="0056187B" w:rsidP="00B1203A">
            <w:pPr>
              <w:jc w:val="center"/>
              <w:rPr>
                <w:rFonts w:ascii="Arial" w:hAnsi="Arial" w:cs="Arial"/>
                <w:b/>
                <w:color w:val="FFFFFF" w:themeColor="background1"/>
                <w:sz w:val="22"/>
                <w:szCs w:val="22"/>
              </w:rPr>
            </w:pPr>
            <w:r w:rsidRPr="00963A95">
              <w:rPr>
                <w:rFonts w:ascii="Arial" w:hAnsi="Arial" w:cs="Arial"/>
                <w:b/>
                <w:color w:val="FFFFFF" w:themeColor="background1"/>
                <w:sz w:val="22"/>
                <w:szCs w:val="22"/>
              </w:rPr>
              <w:t>Recommendation</w:t>
            </w:r>
          </w:p>
          <w:p w:rsidR="0056187B" w:rsidRPr="00963A95" w:rsidRDefault="0056187B" w:rsidP="00B1203A">
            <w:pPr>
              <w:jc w:val="center"/>
              <w:rPr>
                <w:rFonts w:ascii="Arial" w:hAnsi="Arial" w:cs="Arial"/>
                <w:b/>
                <w:color w:val="FFFFFF" w:themeColor="background1"/>
                <w:sz w:val="22"/>
                <w:szCs w:val="22"/>
              </w:rPr>
            </w:pPr>
          </w:p>
        </w:tc>
        <w:tc>
          <w:tcPr>
            <w:tcW w:w="3827" w:type="dxa"/>
            <w:shd w:val="clear" w:color="auto" w:fill="2F5496" w:themeFill="accent1" w:themeFillShade="BF"/>
          </w:tcPr>
          <w:p w:rsidR="0056187B" w:rsidRPr="00963A95" w:rsidRDefault="0056187B" w:rsidP="00B1203A">
            <w:pPr>
              <w:pStyle w:val="ListParagraph"/>
              <w:jc w:val="center"/>
              <w:rPr>
                <w:rFonts w:ascii="Arial" w:hAnsi="Arial" w:cs="Arial"/>
                <w:b/>
                <w:color w:val="FFFFFF" w:themeColor="background1"/>
                <w:sz w:val="22"/>
                <w:szCs w:val="22"/>
              </w:rPr>
            </w:pPr>
          </w:p>
          <w:p w:rsidR="0056187B" w:rsidRPr="00963A95" w:rsidRDefault="0056187B" w:rsidP="00B1203A">
            <w:pPr>
              <w:pStyle w:val="ListParagraph"/>
              <w:jc w:val="center"/>
              <w:rPr>
                <w:rFonts w:ascii="Arial" w:hAnsi="Arial" w:cs="Arial"/>
                <w:b/>
                <w:color w:val="FFFFFF" w:themeColor="background1"/>
                <w:sz w:val="22"/>
                <w:szCs w:val="22"/>
              </w:rPr>
            </w:pPr>
          </w:p>
          <w:p w:rsidR="0056187B" w:rsidRPr="00963A95" w:rsidRDefault="0056187B" w:rsidP="00B1203A">
            <w:pPr>
              <w:pStyle w:val="ListParagraph"/>
              <w:jc w:val="center"/>
              <w:rPr>
                <w:rFonts w:ascii="Arial" w:hAnsi="Arial" w:cs="Arial"/>
                <w:color w:val="FFFFFF" w:themeColor="background1"/>
                <w:sz w:val="22"/>
                <w:szCs w:val="22"/>
              </w:rPr>
            </w:pPr>
            <w:r w:rsidRPr="00963A95">
              <w:rPr>
                <w:rFonts w:ascii="Arial" w:hAnsi="Arial" w:cs="Arial"/>
                <w:b/>
                <w:color w:val="FFFFFF" w:themeColor="background1"/>
                <w:sz w:val="22"/>
                <w:szCs w:val="22"/>
              </w:rPr>
              <w:t>Action</w:t>
            </w:r>
          </w:p>
        </w:tc>
        <w:tc>
          <w:tcPr>
            <w:tcW w:w="4655" w:type="dxa"/>
            <w:shd w:val="clear" w:color="auto" w:fill="2F5496" w:themeFill="accent1" w:themeFillShade="BF"/>
          </w:tcPr>
          <w:p w:rsidR="0056187B" w:rsidRPr="00963A95" w:rsidRDefault="0056187B" w:rsidP="00B1203A">
            <w:pPr>
              <w:jc w:val="center"/>
              <w:rPr>
                <w:rFonts w:ascii="Arial" w:hAnsi="Arial" w:cs="Arial"/>
                <w:b/>
                <w:color w:val="FFFFFF" w:themeColor="background1"/>
                <w:sz w:val="22"/>
                <w:szCs w:val="22"/>
              </w:rPr>
            </w:pPr>
          </w:p>
          <w:p w:rsidR="0056187B" w:rsidRPr="00963A95" w:rsidRDefault="0056187B" w:rsidP="00B1203A">
            <w:pPr>
              <w:jc w:val="center"/>
              <w:rPr>
                <w:rFonts w:ascii="Arial" w:hAnsi="Arial" w:cs="Arial"/>
                <w:b/>
                <w:color w:val="FFFFFF" w:themeColor="background1"/>
                <w:sz w:val="22"/>
                <w:szCs w:val="22"/>
              </w:rPr>
            </w:pPr>
          </w:p>
          <w:p w:rsidR="0056187B" w:rsidRPr="00963A95" w:rsidRDefault="0056187B" w:rsidP="00B1203A">
            <w:pPr>
              <w:jc w:val="center"/>
              <w:rPr>
                <w:rFonts w:ascii="Arial" w:hAnsi="Arial" w:cs="Arial"/>
                <w:b/>
                <w:color w:val="FFFFFF" w:themeColor="background1"/>
                <w:sz w:val="22"/>
                <w:szCs w:val="22"/>
              </w:rPr>
            </w:pPr>
            <w:r w:rsidRPr="00963A95">
              <w:rPr>
                <w:rFonts w:ascii="Arial" w:hAnsi="Arial" w:cs="Arial"/>
                <w:b/>
                <w:color w:val="FFFFFF" w:themeColor="background1"/>
                <w:sz w:val="22"/>
                <w:szCs w:val="22"/>
              </w:rPr>
              <w:t>Resources</w:t>
            </w:r>
          </w:p>
          <w:p w:rsidR="0056187B" w:rsidRPr="00963A95" w:rsidRDefault="0056187B" w:rsidP="00B1203A">
            <w:pPr>
              <w:jc w:val="center"/>
              <w:rPr>
                <w:rFonts w:ascii="Arial" w:hAnsi="Arial" w:cs="Arial"/>
                <w:color w:val="FFFFFF" w:themeColor="background1"/>
                <w:sz w:val="22"/>
                <w:szCs w:val="22"/>
              </w:rPr>
            </w:pPr>
          </w:p>
        </w:tc>
        <w:tc>
          <w:tcPr>
            <w:tcW w:w="1559" w:type="dxa"/>
            <w:shd w:val="clear" w:color="auto" w:fill="2F5496" w:themeFill="accent1" w:themeFillShade="BF"/>
          </w:tcPr>
          <w:p w:rsidR="0056187B" w:rsidRDefault="0056187B" w:rsidP="00B1203A">
            <w:pPr>
              <w:jc w:val="center"/>
              <w:rPr>
                <w:rFonts w:ascii="Arial" w:hAnsi="Arial" w:cs="Arial"/>
                <w:b/>
                <w:color w:val="FFFFFF" w:themeColor="background1"/>
              </w:rPr>
            </w:pPr>
          </w:p>
          <w:p w:rsidR="0056187B" w:rsidRDefault="0056187B" w:rsidP="00B1203A">
            <w:pPr>
              <w:jc w:val="center"/>
              <w:rPr>
                <w:rFonts w:ascii="Arial" w:hAnsi="Arial" w:cs="Arial"/>
                <w:b/>
                <w:color w:val="FFFFFF" w:themeColor="background1"/>
              </w:rPr>
            </w:pPr>
          </w:p>
          <w:p w:rsidR="0056187B" w:rsidRPr="00963A95" w:rsidRDefault="0056187B" w:rsidP="00B1203A">
            <w:pPr>
              <w:jc w:val="center"/>
              <w:rPr>
                <w:rFonts w:ascii="Arial" w:hAnsi="Arial" w:cs="Arial"/>
                <w:b/>
                <w:color w:val="FFFFFF" w:themeColor="background1"/>
              </w:rPr>
            </w:pPr>
            <w:r>
              <w:rPr>
                <w:rFonts w:ascii="Arial" w:hAnsi="Arial" w:cs="Arial"/>
                <w:b/>
                <w:color w:val="FFFFFF" w:themeColor="background1"/>
              </w:rPr>
              <w:t>Action Owner</w:t>
            </w:r>
          </w:p>
        </w:tc>
        <w:tc>
          <w:tcPr>
            <w:tcW w:w="1417" w:type="dxa"/>
            <w:shd w:val="clear" w:color="auto" w:fill="2F5496" w:themeFill="accent1" w:themeFillShade="BF"/>
          </w:tcPr>
          <w:p w:rsidR="0056187B" w:rsidRPr="00963A95" w:rsidRDefault="0056187B" w:rsidP="00B1203A">
            <w:pPr>
              <w:jc w:val="center"/>
              <w:rPr>
                <w:rFonts w:ascii="Arial" w:hAnsi="Arial" w:cs="Arial"/>
                <w:b/>
                <w:color w:val="FFFFFF" w:themeColor="background1"/>
                <w:sz w:val="22"/>
                <w:szCs w:val="22"/>
              </w:rPr>
            </w:pPr>
          </w:p>
          <w:p w:rsidR="0056187B" w:rsidRPr="00963A95" w:rsidRDefault="0056187B" w:rsidP="00B1203A">
            <w:pPr>
              <w:jc w:val="center"/>
              <w:rPr>
                <w:rFonts w:ascii="Arial" w:hAnsi="Arial" w:cs="Arial"/>
                <w:b/>
                <w:color w:val="FFFFFF" w:themeColor="background1"/>
                <w:sz w:val="22"/>
                <w:szCs w:val="22"/>
              </w:rPr>
            </w:pPr>
          </w:p>
          <w:p w:rsidR="0056187B" w:rsidRPr="00963A95" w:rsidRDefault="0056187B" w:rsidP="00B1203A">
            <w:pPr>
              <w:jc w:val="center"/>
              <w:rPr>
                <w:rFonts w:ascii="Arial" w:hAnsi="Arial" w:cs="Arial"/>
                <w:color w:val="FFFFFF" w:themeColor="background1"/>
                <w:sz w:val="22"/>
                <w:szCs w:val="22"/>
              </w:rPr>
            </w:pPr>
            <w:r w:rsidRPr="00963A95">
              <w:rPr>
                <w:rFonts w:ascii="Arial" w:hAnsi="Arial" w:cs="Arial"/>
                <w:b/>
                <w:color w:val="FFFFFF" w:themeColor="background1"/>
                <w:sz w:val="22"/>
                <w:szCs w:val="22"/>
              </w:rPr>
              <w:t>Target Date</w:t>
            </w:r>
          </w:p>
        </w:tc>
      </w:tr>
      <w:tr w:rsidR="0056187B" w:rsidRPr="00963A95" w:rsidTr="0056187B">
        <w:trPr>
          <w:cantSplit/>
          <w:trHeight w:val="1134"/>
        </w:trPr>
        <w:tc>
          <w:tcPr>
            <w:tcW w:w="3685" w:type="dxa"/>
            <w:shd w:val="clear" w:color="auto" w:fill="D9E2F3" w:themeFill="accent1" w:themeFillTint="33"/>
          </w:tcPr>
          <w:p w:rsidR="0056187B" w:rsidRPr="00963A95" w:rsidRDefault="0056187B" w:rsidP="00B1203A">
            <w:pPr>
              <w:pStyle w:val="Default"/>
              <w:rPr>
                <w:color w:val="1F4E79" w:themeColor="accent5" w:themeShade="80"/>
                <w:sz w:val="22"/>
                <w:szCs w:val="22"/>
              </w:rPr>
            </w:pPr>
            <w:r>
              <w:rPr>
                <w:color w:val="1F4E79" w:themeColor="accent5" w:themeShade="80"/>
                <w:sz w:val="22"/>
                <w:szCs w:val="22"/>
              </w:rPr>
              <w:t>Map current resources to identify capability gaps.</w:t>
            </w:r>
          </w:p>
        </w:tc>
        <w:tc>
          <w:tcPr>
            <w:tcW w:w="3827" w:type="dxa"/>
            <w:shd w:val="clear" w:color="auto" w:fill="D9E2F3" w:themeFill="accent1" w:themeFillTint="33"/>
          </w:tcPr>
          <w:p w:rsidR="0056187B" w:rsidRPr="00963A95" w:rsidRDefault="0056187B" w:rsidP="00B1203A">
            <w:pPr>
              <w:rPr>
                <w:rFonts w:ascii="Arial" w:hAnsi="Arial" w:cs="Arial"/>
                <w:color w:val="1F4E79" w:themeColor="accent5" w:themeShade="80"/>
                <w:sz w:val="22"/>
                <w:szCs w:val="22"/>
              </w:rPr>
            </w:pPr>
            <w:r w:rsidRPr="00963A95">
              <w:rPr>
                <w:rFonts w:ascii="Arial" w:hAnsi="Arial" w:cs="Arial"/>
                <w:color w:val="1F4E79" w:themeColor="accent5" w:themeShade="80"/>
                <w:sz w:val="22"/>
                <w:szCs w:val="22"/>
              </w:rPr>
              <w:t>Redesign jobs based on the nature of the AI impact on roles and encourage employee voice through a communication strategy</w:t>
            </w:r>
            <w:r>
              <w:rPr>
                <w:rFonts w:ascii="Arial" w:hAnsi="Arial" w:cs="Arial"/>
                <w:color w:val="1F4E79" w:themeColor="accent5" w:themeShade="80"/>
              </w:rPr>
              <w:t>.</w:t>
            </w:r>
          </w:p>
        </w:tc>
        <w:tc>
          <w:tcPr>
            <w:tcW w:w="4655" w:type="dxa"/>
            <w:shd w:val="clear" w:color="auto" w:fill="D9E2F3" w:themeFill="accent1" w:themeFillTint="33"/>
          </w:tcPr>
          <w:p w:rsidR="0056187B" w:rsidRPr="00963A95" w:rsidRDefault="0056187B" w:rsidP="00B1203A">
            <w:pPr>
              <w:jc w:val="center"/>
              <w:rPr>
                <w:rFonts w:ascii="Arial" w:hAnsi="Arial" w:cs="Arial"/>
                <w:color w:val="1F4E79" w:themeColor="accent5" w:themeShade="80"/>
                <w:sz w:val="22"/>
                <w:szCs w:val="22"/>
              </w:rPr>
            </w:pPr>
            <w:r w:rsidRPr="00963A95">
              <w:rPr>
                <w:rFonts w:ascii="Arial" w:hAnsi="Arial" w:cs="Arial"/>
                <w:color w:val="1F4E79" w:themeColor="accent5" w:themeShade="80"/>
                <w:sz w:val="22"/>
                <w:szCs w:val="22"/>
              </w:rPr>
              <w:t xml:space="preserve">Head of HR time, </w:t>
            </w:r>
            <w:proofErr w:type="spellStart"/>
            <w:r w:rsidRPr="00963A95">
              <w:rPr>
                <w:rFonts w:ascii="Arial" w:hAnsi="Arial" w:cs="Arial"/>
                <w:color w:val="1F4E79" w:themeColor="accent5" w:themeShade="80"/>
                <w:sz w:val="22"/>
                <w:szCs w:val="22"/>
              </w:rPr>
              <w:t>Pilat</w:t>
            </w:r>
            <w:proofErr w:type="spellEnd"/>
            <w:r w:rsidRPr="00963A95">
              <w:rPr>
                <w:rFonts w:ascii="Arial" w:hAnsi="Arial" w:cs="Arial"/>
                <w:color w:val="1F4E79" w:themeColor="accent5" w:themeShade="80"/>
                <w:sz w:val="22"/>
                <w:szCs w:val="22"/>
              </w:rPr>
              <w:t xml:space="preserve"> Gauge job evaluation software (£13,000), TU representative time for consultation, ICT technician time </w:t>
            </w:r>
          </w:p>
        </w:tc>
        <w:tc>
          <w:tcPr>
            <w:tcW w:w="1559" w:type="dxa"/>
            <w:shd w:val="clear" w:color="auto" w:fill="D9E2F3" w:themeFill="accent1" w:themeFillTint="33"/>
          </w:tcPr>
          <w:p w:rsidR="0056187B" w:rsidRPr="00963A95" w:rsidRDefault="0056187B" w:rsidP="00B1203A">
            <w:pPr>
              <w:jc w:val="center"/>
              <w:rPr>
                <w:rFonts w:ascii="Arial" w:hAnsi="Arial" w:cs="Arial"/>
                <w:color w:val="1F4E79" w:themeColor="accent5" w:themeShade="80"/>
              </w:rPr>
            </w:pPr>
            <w:r>
              <w:rPr>
                <w:rFonts w:ascii="Arial" w:hAnsi="Arial" w:cs="Arial"/>
                <w:color w:val="1F4E79" w:themeColor="accent5" w:themeShade="80"/>
              </w:rPr>
              <w:t>Head of HR</w:t>
            </w:r>
          </w:p>
        </w:tc>
        <w:tc>
          <w:tcPr>
            <w:tcW w:w="1417" w:type="dxa"/>
            <w:shd w:val="clear" w:color="auto" w:fill="D9E2F3" w:themeFill="accent1" w:themeFillTint="33"/>
          </w:tcPr>
          <w:p w:rsidR="0056187B" w:rsidRPr="00963A95" w:rsidRDefault="0056187B" w:rsidP="00B1203A">
            <w:pPr>
              <w:jc w:val="center"/>
              <w:rPr>
                <w:rFonts w:ascii="Arial" w:hAnsi="Arial" w:cs="Arial"/>
                <w:color w:val="1F4E79" w:themeColor="accent5" w:themeShade="80"/>
                <w:sz w:val="22"/>
                <w:szCs w:val="22"/>
              </w:rPr>
            </w:pPr>
            <w:r>
              <w:rPr>
                <w:rFonts w:ascii="Arial" w:hAnsi="Arial" w:cs="Arial"/>
                <w:color w:val="1F4E79" w:themeColor="accent5" w:themeShade="80"/>
              </w:rPr>
              <w:t xml:space="preserve">Q2 </w:t>
            </w:r>
            <w:r w:rsidRPr="00963A95">
              <w:rPr>
                <w:rFonts w:ascii="Arial" w:hAnsi="Arial" w:cs="Arial"/>
                <w:color w:val="1F4E79" w:themeColor="accent5" w:themeShade="80"/>
                <w:sz w:val="22"/>
                <w:szCs w:val="22"/>
              </w:rPr>
              <w:t>202</w:t>
            </w:r>
            <w:r>
              <w:rPr>
                <w:rFonts w:ascii="Arial" w:hAnsi="Arial" w:cs="Arial"/>
                <w:color w:val="1F4E79" w:themeColor="accent5" w:themeShade="80"/>
              </w:rPr>
              <w:t>0</w:t>
            </w:r>
          </w:p>
        </w:tc>
      </w:tr>
      <w:tr w:rsidR="0056187B" w:rsidRPr="00963A95" w:rsidTr="0056187B">
        <w:trPr>
          <w:cantSplit/>
          <w:trHeight w:val="1134"/>
        </w:trPr>
        <w:tc>
          <w:tcPr>
            <w:tcW w:w="3685" w:type="dxa"/>
            <w:shd w:val="clear" w:color="auto" w:fill="D9E2F3" w:themeFill="accent1" w:themeFillTint="33"/>
          </w:tcPr>
          <w:p w:rsidR="0056187B" w:rsidRDefault="0056187B" w:rsidP="00B1203A">
            <w:pPr>
              <w:pStyle w:val="Default"/>
              <w:rPr>
                <w:color w:val="1F4E79" w:themeColor="accent5" w:themeShade="80"/>
                <w:sz w:val="22"/>
                <w:szCs w:val="22"/>
              </w:rPr>
            </w:pPr>
          </w:p>
        </w:tc>
        <w:tc>
          <w:tcPr>
            <w:tcW w:w="3827" w:type="dxa"/>
            <w:shd w:val="clear" w:color="auto" w:fill="D9E2F3" w:themeFill="accent1" w:themeFillTint="33"/>
          </w:tcPr>
          <w:p w:rsidR="0056187B" w:rsidRPr="00963A95" w:rsidRDefault="0056187B" w:rsidP="00B1203A">
            <w:pPr>
              <w:rPr>
                <w:rFonts w:ascii="Arial" w:hAnsi="Arial" w:cs="Arial"/>
                <w:color w:val="1F4E79" w:themeColor="accent5" w:themeShade="80"/>
                <w:sz w:val="22"/>
                <w:szCs w:val="22"/>
              </w:rPr>
            </w:pPr>
            <w:r w:rsidRPr="00963A95">
              <w:rPr>
                <w:rFonts w:ascii="Arial" w:hAnsi="Arial" w:cs="Arial"/>
                <w:color w:val="1F4E79" w:themeColor="accent5" w:themeShade="80"/>
                <w:sz w:val="22"/>
                <w:szCs w:val="22"/>
              </w:rPr>
              <w:t>Create a training plan and map talent for roles most likely to be computerised.</w:t>
            </w:r>
          </w:p>
        </w:tc>
        <w:tc>
          <w:tcPr>
            <w:tcW w:w="4655" w:type="dxa"/>
            <w:shd w:val="clear" w:color="auto" w:fill="D9E2F3" w:themeFill="accent1" w:themeFillTint="33"/>
          </w:tcPr>
          <w:p w:rsidR="0056187B" w:rsidRPr="00963A95" w:rsidRDefault="0056187B" w:rsidP="00B1203A">
            <w:pPr>
              <w:jc w:val="center"/>
              <w:rPr>
                <w:rFonts w:ascii="Arial" w:hAnsi="Arial" w:cs="Arial"/>
                <w:color w:val="1F4E79" w:themeColor="accent5" w:themeShade="80"/>
                <w:sz w:val="22"/>
                <w:szCs w:val="22"/>
              </w:rPr>
            </w:pPr>
            <w:r w:rsidRPr="00963A95">
              <w:rPr>
                <w:rFonts w:ascii="Arial" w:hAnsi="Arial" w:cs="Arial"/>
                <w:color w:val="1F4E79" w:themeColor="accent5" w:themeShade="80"/>
                <w:sz w:val="22"/>
                <w:szCs w:val="22"/>
              </w:rPr>
              <w:t>Head of HR time, Head of People Development time.</w:t>
            </w:r>
          </w:p>
        </w:tc>
        <w:tc>
          <w:tcPr>
            <w:tcW w:w="1559" w:type="dxa"/>
            <w:shd w:val="clear" w:color="auto" w:fill="D9E2F3" w:themeFill="accent1" w:themeFillTint="33"/>
          </w:tcPr>
          <w:p w:rsidR="0056187B" w:rsidRPr="00963A95" w:rsidRDefault="0056187B" w:rsidP="00B1203A">
            <w:pPr>
              <w:jc w:val="center"/>
              <w:rPr>
                <w:rFonts w:ascii="Arial" w:hAnsi="Arial" w:cs="Arial"/>
                <w:color w:val="1F4E79" w:themeColor="accent5" w:themeShade="80"/>
              </w:rPr>
            </w:pPr>
            <w:r>
              <w:rPr>
                <w:rFonts w:ascii="Arial" w:hAnsi="Arial" w:cs="Arial"/>
                <w:color w:val="1F4E79" w:themeColor="accent5" w:themeShade="80"/>
              </w:rPr>
              <w:t>Head of HR</w:t>
            </w:r>
          </w:p>
        </w:tc>
        <w:tc>
          <w:tcPr>
            <w:tcW w:w="1417" w:type="dxa"/>
            <w:shd w:val="clear" w:color="auto" w:fill="D9E2F3" w:themeFill="accent1" w:themeFillTint="33"/>
          </w:tcPr>
          <w:p w:rsidR="0056187B" w:rsidRPr="00963A95" w:rsidRDefault="0056187B" w:rsidP="00B1203A">
            <w:pPr>
              <w:jc w:val="center"/>
              <w:rPr>
                <w:rFonts w:ascii="Arial" w:hAnsi="Arial" w:cs="Arial"/>
                <w:color w:val="1F4E79" w:themeColor="accent5" w:themeShade="80"/>
                <w:sz w:val="22"/>
                <w:szCs w:val="22"/>
              </w:rPr>
            </w:pPr>
            <w:r>
              <w:rPr>
                <w:rFonts w:ascii="Arial" w:hAnsi="Arial" w:cs="Arial"/>
                <w:color w:val="1F4E79" w:themeColor="accent5" w:themeShade="80"/>
              </w:rPr>
              <w:t xml:space="preserve">Q1 </w:t>
            </w:r>
            <w:r w:rsidRPr="00963A95">
              <w:rPr>
                <w:rFonts w:ascii="Arial" w:hAnsi="Arial" w:cs="Arial"/>
                <w:color w:val="1F4E79" w:themeColor="accent5" w:themeShade="80"/>
                <w:sz w:val="22"/>
                <w:szCs w:val="22"/>
              </w:rPr>
              <w:t>2021</w:t>
            </w:r>
          </w:p>
        </w:tc>
      </w:tr>
      <w:tr w:rsidR="0056187B" w:rsidRPr="00963A95" w:rsidTr="0056187B">
        <w:trPr>
          <w:cantSplit/>
          <w:trHeight w:val="1134"/>
        </w:trPr>
        <w:tc>
          <w:tcPr>
            <w:tcW w:w="3685" w:type="dxa"/>
            <w:shd w:val="clear" w:color="auto" w:fill="D9E2F3" w:themeFill="accent1" w:themeFillTint="33"/>
          </w:tcPr>
          <w:p w:rsidR="0056187B" w:rsidRPr="00963A95" w:rsidRDefault="0056187B" w:rsidP="00B1203A">
            <w:pPr>
              <w:rPr>
                <w:rFonts w:ascii="Arial" w:hAnsi="Arial" w:cs="Arial"/>
                <w:color w:val="1F4E79" w:themeColor="accent5" w:themeShade="80"/>
              </w:rPr>
            </w:pPr>
            <w:r>
              <w:rPr>
                <w:rFonts w:ascii="Arial" w:hAnsi="Arial" w:cs="Arial"/>
                <w:color w:val="1F4E79" w:themeColor="accent5" w:themeShade="80"/>
              </w:rPr>
              <w:t>Collaborate at Public Service Boards to enhance relationships within schools and break down gender stereotypes.</w:t>
            </w:r>
          </w:p>
        </w:tc>
        <w:tc>
          <w:tcPr>
            <w:tcW w:w="3827" w:type="dxa"/>
            <w:shd w:val="clear" w:color="auto" w:fill="D9E2F3" w:themeFill="accent1" w:themeFillTint="33"/>
          </w:tcPr>
          <w:p w:rsidR="0056187B" w:rsidRPr="00963A95" w:rsidRDefault="0056187B" w:rsidP="00B1203A">
            <w:pPr>
              <w:rPr>
                <w:rFonts w:ascii="Arial" w:hAnsi="Arial" w:cs="Arial"/>
                <w:color w:val="1F4E79" w:themeColor="accent5" w:themeShade="80"/>
                <w:sz w:val="22"/>
                <w:szCs w:val="22"/>
              </w:rPr>
            </w:pPr>
            <w:r w:rsidRPr="00963A95">
              <w:rPr>
                <w:rFonts w:ascii="Arial" w:hAnsi="Arial" w:cs="Arial"/>
                <w:color w:val="1F4E79" w:themeColor="accent5" w:themeShade="80"/>
                <w:sz w:val="22"/>
                <w:szCs w:val="22"/>
              </w:rPr>
              <w:t>Make connections with local colleges offering public services courses and develop a standardised toolkit for engagement.</w:t>
            </w:r>
          </w:p>
          <w:p w:rsidR="0056187B" w:rsidRPr="00963A95" w:rsidRDefault="0056187B" w:rsidP="00B1203A">
            <w:pPr>
              <w:rPr>
                <w:rFonts w:ascii="Arial" w:hAnsi="Arial" w:cs="Arial"/>
                <w:color w:val="1F4E79" w:themeColor="accent5" w:themeShade="80"/>
                <w:sz w:val="22"/>
                <w:szCs w:val="22"/>
              </w:rPr>
            </w:pPr>
          </w:p>
        </w:tc>
        <w:tc>
          <w:tcPr>
            <w:tcW w:w="4655" w:type="dxa"/>
            <w:shd w:val="clear" w:color="auto" w:fill="D9E2F3" w:themeFill="accent1" w:themeFillTint="33"/>
          </w:tcPr>
          <w:p w:rsidR="0056187B" w:rsidRPr="00963A95" w:rsidRDefault="0056187B" w:rsidP="00B1203A">
            <w:pPr>
              <w:jc w:val="center"/>
              <w:rPr>
                <w:rFonts w:ascii="Arial" w:hAnsi="Arial" w:cs="Arial"/>
                <w:color w:val="1F4E79" w:themeColor="accent5" w:themeShade="80"/>
                <w:sz w:val="22"/>
                <w:szCs w:val="22"/>
              </w:rPr>
            </w:pPr>
            <w:r w:rsidRPr="00963A95">
              <w:rPr>
                <w:rFonts w:ascii="Arial" w:hAnsi="Arial" w:cs="Arial"/>
                <w:color w:val="1F4E79" w:themeColor="accent5" w:themeShade="80"/>
                <w:sz w:val="22"/>
                <w:szCs w:val="22"/>
              </w:rPr>
              <w:t xml:space="preserve">ED&amp;I Officer, Firefighters from under-represented groups, school time, Microsoft Word to create toolkit </w:t>
            </w:r>
          </w:p>
        </w:tc>
        <w:tc>
          <w:tcPr>
            <w:tcW w:w="1559" w:type="dxa"/>
            <w:shd w:val="clear" w:color="auto" w:fill="D9E2F3" w:themeFill="accent1" w:themeFillTint="33"/>
          </w:tcPr>
          <w:p w:rsidR="0056187B" w:rsidRDefault="0056187B" w:rsidP="00B1203A">
            <w:pPr>
              <w:jc w:val="center"/>
              <w:rPr>
                <w:rFonts w:ascii="Arial" w:hAnsi="Arial" w:cs="Arial"/>
                <w:color w:val="1F4E79" w:themeColor="accent5" w:themeShade="80"/>
              </w:rPr>
            </w:pPr>
          </w:p>
          <w:p w:rsidR="0056187B" w:rsidRPr="00963A95" w:rsidRDefault="0056187B" w:rsidP="00B1203A">
            <w:pPr>
              <w:jc w:val="center"/>
              <w:rPr>
                <w:rFonts w:ascii="Arial" w:hAnsi="Arial" w:cs="Arial"/>
                <w:color w:val="1F4E79" w:themeColor="accent5" w:themeShade="80"/>
              </w:rPr>
            </w:pPr>
            <w:r>
              <w:rPr>
                <w:rFonts w:ascii="Arial" w:hAnsi="Arial" w:cs="Arial"/>
                <w:color w:val="1F4E79" w:themeColor="accent5" w:themeShade="80"/>
              </w:rPr>
              <w:t>ED&amp;I Officer</w:t>
            </w:r>
          </w:p>
        </w:tc>
        <w:tc>
          <w:tcPr>
            <w:tcW w:w="1417" w:type="dxa"/>
            <w:shd w:val="clear" w:color="auto" w:fill="D9E2F3" w:themeFill="accent1" w:themeFillTint="33"/>
          </w:tcPr>
          <w:p w:rsidR="0056187B" w:rsidRPr="00963A95" w:rsidRDefault="0056187B" w:rsidP="00B1203A">
            <w:pPr>
              <w:jc w:val="center"/>
              <w:rPr>
                <w:rFonts w:ascii="Arial" w:hAnsi="Arial" w:cs="Arial"/>
                <w:color w:val="1F4E79" w:themeColor="accent5" w:themeShade="80"/>
                <w:sz w:val="22"/>
                <w:szCs w:val="22"/>
              </w:rPr>
            </w:pPr>
            <w:r>
              <w:rPr>
                <w:rFonts w:ascii="Arial" w:hAnsi="Arial" w:cs="Arial"/>
                <w:color w:val="1F4E79" w:themeColor="accent5" w:themeShade="80"/>
              </w:rPr>
              <w:t xml:space="preserve">Q3 </w:t>
            </w:r>
            <w:r w:rsidRPr="00963A95">
              <w:rPr>
                <w:rFonts w:ascii="Arial" w:hAnsi="Arial" w:cs="Arial"/>
                <w:color w:val="1F4E79" w:themeColor="accent5" w:themeShade="80"/>
                <w:sz w:val="22"/>
                <w:szCs w:val="22"/>
              </w:rPr>
              <w:t>202</w:t>
            </w:r>
            <w:r>
              <w:rPr>
                <w:rFonts w:ascii="Arial" w:hAnsi="Arial" w:cs="Arial"/>
                <w:color w:val="1F4E79" w:themeColor="accent5" w:themeShade="80"/>
              </w:rPr>
              <w:t>1</w:t>
            </w:r>
          </w:p>
        </w:tc>
      </w:tr>
      <w:tr w:rsidR="0056187B" w:rsidRPr="00963A95" w:rsidTr="0056187B">
        <w:trPr>
          <w:cantSplit/>
          <w:trHeight w:val="1134"/>
        </w:trPr>
        <w:tc>
          <w:tcPr>
            <w:tcW w:w="3685" w:type="dxa"/>
            <w:shd w:val="clear" w:color="auto" w:fill="D9E2F3" w:themeFill="accent1" w:themeFillTint="33"/>
          </w:tcPr>
          <w:p w:rsidR="0056187B" w:rsidRPr="00963A95" w:rsidRDefault="0056187B" w:rsidP="00B1203A">
            <w:pPr>
              <w:rPr>
                <w:rFonts w:ascii="Arial" w:hAnsi="Arial" w:cs="Arial"/>
                <w:color w:val="1F4E79" w:themeColor="accent5" w:themeShade="80"/>
                <w:sz w:val="22"/>
                <w:szCs w:val="22"/>
              </w:rPr>
            </w:pPr>
          </w:p>
        </w:tc>
        <w:tc>
          <w:tcPr>
            <w:tcW w:w="3827" w:type="dxa"/>
            <w:shd w:val="clear" w:color="auto" w:fill="D9E2F3" w:themeFill="accent1" w:themeFillTint="33"/>
          </w:tcPr>
          <w:p w:rsidR="0056187B" w:rsidRPr="00963A95" w:rsidRDefault="0056187B" w:rsidP="00B1203A">
            <w:pPr>
              <w:rPr>
                <w:rFonts w:ascii="Arial" w:hAnsi="Arial" w:cs="Arial"/>
                <w:color w:val="1F4E79" w:themeColor="accent5" w:themeShade="80"/>
                <w:sz w:val="22"/>
                <w:szCs w:val="22"/>
              </w:rPr>
            </w:pPr>
            <w:r>
              <w:rPr>
                <w:rFonts w:ascii="Arial" w:hAnsi="Arial" w:cs="Arial"/>
                <w:color w:val="1F4E79" w:themeColor="accent5" w:themeShade="80"/>
              </w:rPr>
              <w:t>Adapt job adverts for wholetime firefighter to reflect the current role.</w:t>
            </w:r>
          </w:p>
        </w:tc>
        <w:tc>
          <w:tcPr>
            <w:tcW w:w="4655" w:type="dxa"/>
            <w:shd w:val="clear" w:color="auto" w:fill="D9E2F3" w:themeFill="accent1" w:themeFillTint="33"/>
          </w:tcPr>
          <w:p w:rsidR="0056187B" w:rsidRPr="00963A95" w:rsidRDefault="0056187B" w:rsidP="00B1203A">
            <w:pPr>
              <w:jc w:val="center"/>
              <w:rPr>
                <w:rFonts w:ascii="Arial" w:hAnsi="Arial" w:cs="Arial"/>
                <w:color w:val="1F4E79" w:themeColor="accent5" w:themeShade="80"/>
                <w:sz w:val="22"/>
                <w:szCs w:val="22"/>
              </w:rPr>
            </w:pPr>
            <w:r>
              <w:rPr>
                <w:rFonts w:ascii="Arial" w:hAnsi="Arial" w:cs="Arial"/>
                <w:color w:val="1F4E79" w:themeColor="accent5" w:themeShade="80"/>
              </w:rPr>
              <w:t>Human Resources Officer</w:t>
            </w:r>
            <w:r w:rsidRPr="00963A95">
              <w:rPr>
                <w:rFonts w:ascii="Arial" w:hAnsi="Arial" w:cs="Arial"/>
                <w:color w:val="1F4E79" w:themeColor="accent5" w:themeShade="80"/>
                <w:sz w:val="22"/>
                <w:szCs w:val="22"/>
              </w:rPr>
              <w:t xml:space="preserve"> time,</w:t>
            </w:r>
            <w:r>
              <w:rPr>
                <w:rFonts w:ascii="Arial" w:hAnsi="Arial" w:cs="Arial"/>
                <w:color w:val="1F4E79" w:themeColor="accent5" w:themeShade="80"/>
              </w:rPr>
              <w:t xml:space="preserve"> Microsoft Word.</w:t>
            </w:r>
          </w:p>
        </w:tc>
        <w:tc>
          <w:tcPr>
            <w:tcW w:w="1559" w:type="dxa"/>
            <w:shd w:val="clear" w:color="auto" w:fill="D9E2F3" w:themeFill="accent1" w:themeFillTint="33"/>
          </w:tcPr>
          <w:p w:rsidR="0056187B" w:rsidRDefault="0056187B" w:rsidP="00B1203A">
            <w:pPr>
              <w:jc w:val="center"/>
              <w:rPr>
                <w:rFonts w:ascii="Arial" w:hAnsi="Arial" w:cs="Arial"/>
                <w:color w:val="1F4E79" w:themeColor="accent5" w:themeShade="80"/>
              </w:rPr>
            </w:pPr>
          </w:p>
          <w:p w:rsidR="0056187B" w:rsidRPr="00963A95" w:rsidRDefault="0056187B" w:rsidP="00B1203A">
            <w:pPr>
              <w:jc w:val="center"/>
              <w:rPr>
                <w:rFonts w:ascii="Arial" w:hAnsi="Arial" w:cs="Arial"/>
                <w:color w:val="1F4E79" w:themeColor="accent5" w:themeShade="80"/>
              </w:rPr>
            </w:pPr>
            <w:r>
              <w:rPr>
                <w:rFonts w:ascii="Arial" w:hAnsi="Arial" w:cs="Arial"/>
                <w:color w:val="1F4E79" w:themeColor="accent5" w:themeShade="80"/>
              </w:rPr>
              <w:t>Head of HR</w:t>
            </w:r>
          </w:p>
        </w:tc>
        <w:tc>
          <w:tcPr>
            <w:tcW w:w="1417" w:type="dxa"/>
            <w:shd w:val="clear" w:color="auto" w:fill="D9E2F3" w:themeFill="accent1" w:themeFillTint="33"/>
          </w:tcPr>
          <w:p w:rsidR="0056187B" w:rsidRPr="00963A95" w:rsidRDefault="0056187B" w:rsidP="00B1203A">
            <w:pPr>
              <w:jc w:val="center"/>
              <w:rPr>
                <w:rFonts w:ascii="Arial" w:hAnsi="Arial" w:cs="Arial"/>
                <w:color w:val="1F4E79" w:themeColor="accent5" w:themeShade="80"/>
                <w:sz w:val="22"/>
                <w:szCs w:val="22"/>
              </w:rPr>
            </w:pPr>
          </w:p>
          <w:p w:rsidR="0056187B" w:rsidRPr="00963A95" w:rsidRDefault="0056187B" w:rsidP="00B1203A">
            <w:pPr>
              <w:jc w:val="center"/>
              <w:rPr>
                <w:rFonts w:ascii="Arial" w:hAnsi="Arial" w:cs="Arial"/>
                <w:color w:val="1F4E79" w:themeColor="accent5" w:themeShade="80"/>
                <w:sz w:val="22"/>
                <w:szCs w:val="22"/>
              </w:rPr>
            </w:pPr>
            <w:r>
              <w:rPr>
                <w:rFonts w:ascii="Arial" w:hAnsi="Arial" w:cs="Arial"/>
                <w:color w:val="1F4E79" w:themeColor="accent5" w:themeShade="80"/>
              </w:rPr>
              <w:t xml:space="preserve">Q1 </w:t>
            </w:r>
            <w:r w:rsidRPr="00963A95">
              <w:rPr>
                <w:rFonts w:ascii="Arial" w:hAnsi="Arial" w:cs="Arial"/>
                <w:color w:val="1F4E79" w:themeColor="accent5" w:themeShade="80"/>
                <w:sz w:val="22"/>
                <w:szCs w:val="22"/>
              </w:rPr>
              <w:t xml:space="preserve">2020 </w:t>
            </w:r>
          </w:p>
        </w:tc>
      </w:tr>
      <w:tr w:rsidR="0056187B" w:rsidRPr="00963A95" w:rsidTr="0056187B">
        <w:trPr>
          <w:cantSplit/>
          <w:trHeight w:val="1134"/>
        </w:trPr>
        <w:tc>
          <w:tcPr>
            <w:tcW w:w="3685" w:type="dxa"/>
            <w:shd w:val="clear" w:color="auto" w:fill="D9E2F3" w:themeFill="accent1" w:themeFillTint="33"/>
          </w:tcPr>
          <w:p w:rsidR="0056187B" w:rsidRPr="00963A95" w:rsidRDefault="0056187B" w:rsidP="00B1203A">
            <w:pPr>
              <w:pStyle w:val="Default"/>
              <w:rPr>
                <w:color w:val="1F4E79" w:themeColor="accent5" w:themeShade="80"/>
                <w:sz w:val="22"/>
                <w:szCs w:val="22"/>
              </w:rPr>
            </w:pPr>
            <w:r w:rsidRPr="00963A95">
              <w:rPr>
                <w:color w:val="1F4E79" w:themeColor="accent5" w:themeShade="80"/>
                <w:sz w:val="22"/>
                <w:szCs w:val="22"/>
              </w:rPr>
              <w:t>Develop a long-term strategy to meet the environmental targets set for 2050 and embed throughout the organisation.</w:t>
            </w:r>
          </w:p>
        </w:tc>
        <w:tc>
          <w:tcPr>
            <w:tcW w:w="3827" w:type="dxa"/>
            <w:shd w:val="clear" w:color="auto" w:fill="D9E2F3" w:themeFill="accent1" w:themeFillTint="33"/>
          </w:tcPr>
          <w:p w:rsidR="0056187B" w:rsidRPr="00963A95" w:rsidRDefault="0056187B" w:rsidP="00B1203A">
            <w:pPr>
              <w:rPr>
                <w:rFonts w:ascii="Arial" w:hAnsi="Arial" w:cs="Arial"/>
                <w:color w:val="1F4E79" w:themeColor="accent5" w:themeShade="80"/>
                <w:sz w:val="22"/>
                <w:szCs w:val="22"/>
              </w:rPr>
            </w:pPr>
            <w:r w:rsidRPr="00963A95">
              <w:rPr>
                <w:rFonts w:ascii="Arial" w:hAnsi="Arial" w:cs="Arial"/>
                <w:color w:val="1F4E79" w:themeColor="accent5" w:themeShade="80"/>
                <w:sz w:val="22"/>
                <w:szCs w:val="22"/>
              </w:rPr>
              <w:t xml:space="preserve">Create an e-learning package for dissemination via the </w:t>
            </w:r>
            <w:proofErr w:type="spellStart"/>
            <w:r w:rsidRPr="00963A95">
              <w:rPr>
                <w:rFonts w:ascii="Arial" w:hAnsi="Arial" w:cs="Arial"/>
                <w:color w:val="1F4E79" w:themeColor="accent5" w:themeShade="80"/>
                <w:sz w:val="22"/>
                <w:szCs w:val="22"/>
              </w:rPr>
              <w:t>moodle</w:t>
            </w:r>
            <w:proofErr w:type="spellEnd"/>
            <w:r w:rsidRPr="00963A95">
              <w:rPr>
                <w:rFonts w:ascii="Arial" w:hAnsi="Arial" w:cs="Arial"/>
                <w:color w:val="1F4E79" w:themeColor="accent5" w:themeShade="80"/>
                <w:sz w:val="22"/>
                <w:szCs w:val="22"/>
              </w:rPr>
              <w:t xml:space="preserve"> page.</w:t>
            </w:r>
          </w:p>
        </w:tc>
        <w:tc>
          <w:tcPr>
            <w:tcW w:w="4655" w:type="dxa"/>
            <w:shd w:val="clear" w:color="auto" w:fill="D9E2F3" w:themeFill="accent1" w:themeFillTint="33"/>
          </w:tcPr>
          <w:p w:rsidR="0056187B" w:rsidRPr="00963A95" w:rsidRDefault="0056187B" w:rsidP="00B1203A">
            <w:pPr>
              <w:jc w:val="center"/>
              <w:rPr>
                <w:rFonts w:ascii="Arial" w:hAnsi="Arial" w:cs="Arial"/>
                <w:color w:val="1F4E79" w:themeColor="accent5" w:themeShade="80"/>
                <w:sz w:val="22"/>
                <w:szCs w:val="22"/>
              </w:rPr>
            </w:pPr>
            <w:r w:rsidRPr="00963A95">
              <w:rPr>
                <w:rFonts w:ascii="Arial" w:hAnsi="Arial" w:cs="Arial"/>
                <w:color w:val="1F4E79" w:themeColor="accent5" w:themeShade="80"/>
                <w:sz w:val="22"/>
                <w:szCs w:val="22"/>
              </w:rPr>
              <w:t>Time of individual creating learning package, Moodle, PowerPoint</w:t>
            </w:r>
            <w:r>
              <w:rPr>
                <w:rFonts w:ascii="Arial" w:hAnsi="Arial" w:cs="Arial"/>
                <w:color w:val="1F4E79" w:themeColor="accent5" w:themeShade="80"/>
              </w:rPr>
              <w:t>.</w:t>
            </w:r>
          </w:p>
        </w:tc>
        <w:tc>
          <w:tcPr>
            <w:tcW w:w="1559" w:type="dxa"/>
            <w:shd w:val="clear" w:color="auto" w:fill="D9E2F3" w:themeFill="accent1" w:themeFillTint="33"/>
          </w:tcPr>
          <w:p w:rsidR="0056187B" w:rsidRPr="00963A95" w:rsidRDefault="0056187B" w:rsidP="00B1203A">
            <w:pPr>
              <w:jc w:val="center"/>
              <w:rPr>
                <w:rFonts w:ascii="Arial" w:hAnsi="Arial" w:cs="Arial"/>
                <w:color w:val="1F4E79" w:themeColor="accent5" w:themeShade="80"/>
              </w:rPr>
            </w:pPr>
            <w:r>
              <w:rPr>
                <w:rFonts w:ascii="Arial" w:hAnsi="Arial" w:cs="Arial"/>
                <w:color w:val="1F4E79" w:themeColor="accent5" w:themeShade="80"/>
              </w:rPr>
              <w:t xml:space="preserve">Head of Corporate Communications and Business Development </w:t>
            </w:r>
          </w:p>
        </w:tc>
        <w:tc>
          <w:tcPr>
            <w:tcW w:w="1417" w:type="dxa"/>
            <w:shd w:val="clear" w:color="auto" w:fill="D9E2F3" w:themeFill="accent1" w:themeFillTint="33"/>
          </w:tcPr>
          <w:p w:rsidR="0056187B" w:rsidRPr="00963A95" w:rsidRDefault="0056187B" w:rsidP="00B1203A">
            <w:pPr>
              <w:jc w:val="center"/>
              <w:rPr>
                <w:rFonts w:ascii="Arial" w:hAnsi="Arial" w:cs="Arial"/>
                <w:color w:val="1F4E79" w:themeColor="accent5" w:themeShade="80"/>
                <w:sz w:val="22"/>
                <w:szCs w:val="22"/>
              </w:rPr>
            </w:pPr>
            <w:r>
              <w:rPr>
                <w:rFonts w:ascii="Arial" w:hAnsi="Arial" w:cs="Arial"/>
                <w:color w:val="1F4E79" w:themeColor="accent5" w:themeShade="80"/>
              </w:rPr>
              <w:t xml:space="preserve">Q1 </w:t>
            </w:r>
            <w:r w:rsidRPr="00963A95">
              <w:rPr>
                <w:rFonts w:ascii="Arial" w:hAnsi="Arial" w:cs="Arial"/>
                <w:color w:val="1F4E79" w:themeColor="accent5" w:themeShade="80"/>
                <w:sz w:val="22"/>
                <w:szCs w:val="22"/>
              </w:rPr>
              <w:t>202</w:t>
            </w:r>
            <w:r>
              <w:rPr>
                <w:rFonts w:ascii="Arial" w:hAnsi="Arial" w:cs="Arial"/>
                <w:color w:val="1F4E79" w:themeColor="accent5" w:themeShade="80"/>
              </w:rPr>
              <w:t>2</w:t>
            </w:r>
          </w:p>
        </w:tc>
      </w:tr>
    </w:tbl>
    <w:p w:rsidR="00572E77" w:rsidRPr="00572E77" w:rsidRDefault="00572E77" w:rsidP="00572E77"/>
    <w:sectPr w:rsidR="00572E77" w:rsidRPr="00572E77" w:rsidSect="006727FE">
      <w:pgSz w:w="16838" w:h="11906" w:orient="landscape" w:code="9"/>
      <w:pgMar w:top="1440" w:right="1440" w:bottom="1440" w:left="1440" w:header="709" w:footer="709"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F42A4A" w:rsidRDefault="00F42A4A" w:rsidP="00EC3F3C">
      <w:pPr>
        <w:spacing w:after="0" w:line="240" w:lineRule="auto"/>
      </w:pPr>
      <w:r>
        <w:separator/>
      </w:r>
    </w:p>
  </w:endnote>
  <w:endnote w:type="continuationSeparator" w:id="0">
    <w:p w:rsidR="00F42A4A" w:rsidRDefault="00F42A4A" w:rsidP="00EC3F3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 w:name="Segoe UI">
    <w:panose1 w:val="020B0502040204020203"/>
    <w:charset w:val="00"/>
    <w:family w:val="swiss"/>
    <w:pitch w:val="variable"/>
    <w:sig w:usb0="E1002AFF" w:usb1="C000E47F" w:usb2="0000002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441147061"/>
      <w:docPartObj>
        <w:docPartGallery w:val="Page Numbers (Bottom of Page)"/>
        <w:docPartUnique/>
      </w:docPartObj>
    </w:sdtPr>
    <w:sdtEndPr>
      <w:rPr>
        <w:noProof/>
      </w:rPr>
    </w:sdtEndPr>
    <w:sdtContent>
      <w:p w:rsidR="004F39B8" w:rsidRDefault="004F39B8">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rsidR="004F39B8" w:rsidRDefault="004F39B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F42A4A" w:rsidRDefault="00F42A4A" w:rsidP="00EC3F3C">
      <w:pPr>
        <w:spacing w:after="0" w:line="240" w:lineRule="auto"/>
      </w:pPr>
      <w:r>
        <w:separator/>
      </w:r>
    </w:p>
  </w:footnote>
  <w:footnote w:type="continuationSeparator" w:id="0">
    <w:p w:rsidR="00F42A4A" w:rsidRDefault="00F42A4A" w:rsidP="00EC3F3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0A70940"/>
    <w:multiLevelType w:val="hybridMultilevel"/>
    <w:tmpl w:val="A58697D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E7D6A6E"/>
    <w:multiLevelType w:val="hybridMultilevel"/>
    <w:tmpl w:val="80AEFF6E"/>
    <w:lvl w:ilvl="0" w:tplc="CDDAAAEC">
      <w:start w:val="1"/>
      <w:numFmt w:val="bullet"/>
      <w:lvlText w:val="•"/>
      <w:lvlJc w:val="left"/>
      <w:pPr>
        <w:tabs>
          <w:tab w:val="num" w:pos="720"/>
        </w:tabs>
        <w:ind w:left="720" w:hanging="360"/>
      </w:pPr>
      <w:rPr>
        <w:rFonts w:ascii="Arial" w:hAnsi="Arial" w:hint="default"/>
      </w:rPr>
    </w:lvl>
    <w:lvl w:ilvl="1" w:tplc="C3FAFFB2" w:tentative="1">
      <w:start w:val="1"/>
      <w:numFmt w:val="bullet"/>
      <w:lvlText w:val="•"/>
      <w:lvlJc w:val="left"/>
      <w:pPr>
        <w:tabs>
          <w:tab w:val="num" w:pos="1440"/>
        </w:tabs>
        <w:ind w:left="1440" w:hanging="360"/>
      </w:pPr>
      <w:rPr>
        <w:rFonts w:ascii="Arial" w:hAnsi="Arial" w:hint="default"/>
      </w:rPr>
    </w:lvl>
    <w:lvl w:ilvl="2" w:tplc="DBCCB5DA" w:tentative="1">
      <w:start w:val="1"/>
      <w:numFmt w:val="bullet"/>
      <w:lvlText w:val="•"/>
      <w:lvlJc w:val="left"/>
      <w:pPr>
        <w:tabs>
          <w:tab w:val="num" w:pos="2160"/>
        </w:tabs>
        <w:ind w:left="2160" w:hanging="360"/>
      </w:pPr>
      <w:rPr>
        <w:rFonts w:ascii="Arial" w:hAnsi="Arial" w:hint="default"/>
      </w:rPr>
    </w:lvl>
    <w:lvl w:ilvl="3" w:tplc="EB188F1C" w:tentative="1">
      <w:start w:val="1"/>
      <w:numFmt w:val="bullet"/>
      <w:lvlText w:val="•"/>
      <w:lvlJc w:val="left"/>
      <w:pPr>
        <w:tabs>
          <w:tab w:val="num" w:pos="2880"/>
        </w:tabs>
        <w:ind w:left="2880" w:hanging="360"/>
      </w:pPr>
      <w:rPr>
        <w:rFonts w:ascii="Arial" w:hAnsi="Arial" w:hint="default"/>
      </w:rPr>
    </w:lvl>
    <w:lvl w:ilvl="4" w:tplc="AFA6F7B4" w:tentative="1">
      <w:start w:val="1"/>
      <w:numFmt w:val="bullet"/>
      <w:lvlText w:val="•"/>
      <w:lvlJc w:val="left"/>
      <w:pPr>
        <w:tabs>
          <w:tab w:val="num" w:pos="3600"/>
        </w:tabs>
        <w:ind w:left="3600" w:hanging="360"/>
      </w:pPr>
      <w:rPr>
        <w:rFonts w:ascii="Arial" w:hAnsi="Arial" w:hint="default"/>
      </w:rPr>
    </w:lvl>
    <w:lvl w:ilvl="5" w:tplc="3F0AB840" w:tentative="1">
      <w:start w:val="1"/>
      <w:numFmt w:val="bullet"/>
      <w:lvlText w:val="•"/>
      <w:lvlJc w:val="left"/>
      <w:pPr>
        <w:tabs>
          <w:tab w:val="num" w:pos="4320"/>
        </w:tabs>
        <w:ind w:left="4320" w:hanging="360"/>
      </w:pPr>
      <w:rPr>
        <w:rFonts w:ascii="Arial" w:hAnsi="Arial" w:hint="default"/>
      </w:rPr>
    </w:lvl>
    <w:lvl w:ilvl="6" w:tplc="ECE83036" w:tentative="1">
      <w:start w:val="1"/>
      <w:numFmt w:val="bullet"/>
      <w:lvlText w:val="•"/>
      <w:lvlJc w:val="left"/>
      <w:pPr>
        <w:tabs>
          <w:tab w:val="num" w:pos="5040"/>
        </w:tabs>
        <w:ind w:left="5040" w:hanging="360"/>
      </w:pPr>
      <w:rPr>
        <w:rFonts w:ascii="Arial" w:hAnsi="Arial" w:hint="default"/>
      </w:rPr>
    </w:lvl>
    <w:lvl w:ilvl="7" w:tplc="D908CA38" w:tentative="1">
      <w:start w:val="1"/>
      <w:numFmt w:val="bullet"/>
      <w:lvlText w:val="•"/>
      <w:lvlJc w:val="left"/>
      <w:pPr>
        <w:tabs>
          <w:tab w:val="num" w:pos="5760"/>
        </w:tabs>
        <w:ind w:left="5760" w:hanging="360"/>
      </w:pPr>
      <w:rPr>
        <w:rFonts w:ascii="Arial" w:hAnsi="Arial" w:hint="default"/>
      </w:rPr>
    </w:lvl>
    <w:lvl w:ilvl="8" w:tplc="3FE2334E"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356A6FF0"/>
    <w:multiLevelType w:val="multilevel"/>
    <w:tmpl w:val="2F401CE2"/>
    <w:lvl w:ilvl="0">
      <w:start w:val="1"/>
      <w:numFmt w:val="decimal"/>
      <w:lvlText w:val="%1"/>
      <w:lvlJc w:val="left"/>
      <w:pPr>
        <w:ind w:left="600" w:hanging="600"/>
      </w:pPr>
      <w:rPr>
        <w:rFonts w:hint="default"/>
      </w:rPr>
    </w:lvl>
    <w:lvl w:ilvl="1">
      <w:start w:val="1"/>
      <w:numFmt w:val="decimal"/>
      <w:lvlText w:val="%1.%2"/>
      <w:lvlJc w:val="left"/>
      <w:pPr>
        <w:ind w:left="600" w:hanging="60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080" w:hanging="108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3" w15:restartNumberingAfterBreak="0">
    <w:nsid w:val="5F186B24"/>
    <w:multiLevelType w:val="multilevel"/>
    <w:tmpl w:val="3E4681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7A0B53C2"/>
    <w:multiLevelType w:val="multilevel"/>
    <w:tmpl w:val="E47E6D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7A4570D2"/>
    <w:multiLevelType w:val="multilevel"/>
    <w:tmpl w:val="EB5A6C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4"/>
  </w:num>
  <w:num w:numId="2">
    <w:abstractNumId w:val="1"/>
  </w:num>
  <w:num w:numId="3">
    <w:abstractNumId w:val="5"/>
  </w:num>
  <w:num w:numId="4">
    <w:abstractNumId w:val="3"/>
  </w:num>
  <w:num w:numId="5">
    <w:abstractNumId w:val="0"/>
  </w:num>
  <w:num w:numId="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7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C3A9E"/>
    <w:rsid w:val="000232B8"/>
    <w:rsid w:val="00040FFB"/>
    <w:rsid w:val="00072E0B"/>
    <w:rsid w:val="000D11FF"/>
    <w:rsid w:val="000D3832"/>
    <w:rsid w:val="000E2BD5"/>
    <w:rsid w:val="000E6710"/>
    <w:rsid w:val="00107DD1"/>
    <w:rsid w:val="001161DF"/>
    <w:rsid w:val="00153620"/>
    <w:rsid w:val="00161AAC"/>
    <w:rsid w:val="001653BF"/>
    <w:rsid w:val="001850EE"/>
    <w:rsid w:val="001A2ABF"/>
    <w:rsid w:val="001D1DB0"/>
    <w:rsid w:val="001D2B29"/>
    <w:rsid w:val="001D6B0F"/>
    <w:rsid w:val="00242D55"/>
    <w:rsid w:val="0025482F"/>
    <w:rsid w:val="00280048"/>
    <w:rsid w:val="00294692"/>
    <w:rsid w:val="00297659"/>
    <w:rsid w:val="002A06F9"/>
    <w:rsid w:val="002A5828"/>
    <w:rsid w:val="002B0DD3"/>
    <w:rsid w:val="002E1CBF"/>
    <w:rsid w:val="003215AB"/>
    <w:rsid w:val="003216D4"/>
    <w:rsid w:val="00322FD3"/>
    <w:rsid w:val="00334085"/>
    <w:rsid w:val="003343CE"/>
    <w:rsid w:val="00336011"/>
    <w:rsid w:val="003564D1"/>
    <w:rsid w:val="003764E6"/>
    <w:rsid w:val="003A2A04"/>
    <w:rsid w:val="003E5BFF"/>
    <w:rsid w:val="00405963"/>
    <w:rsid w:val="00412EA6"/>
    <w:rsid w:val="00427C57"/>
    <w:rsid w:val="004F39B8"/>
    <w:rsid w:val="004F470D"/>
    <w:rsid w:val="00515984"/>
    <w:rsid w:val="005366C2"/>
    <w:rsid w:val="005505FF"/>
    <w:rsid w:val="0056187B"/>
    <w:rsid w:val="00563D40"/>
    <w:rsid w:val="00572E77"/>
    <w:rsid w:val="00587503"/>
    <w:rsid w:val="00593272"/>
    <w:rsid w:val="005D6514"/>
    <w:rsid w:val="00601111"/>
    <w:rsid w:val="006354BA"/>
    <w:rsid w:val="006727FE"/>
    <w:rsid w:val="0068176D"/>
    <w:rsid w:val="006A2799"/>
    <w:rsid w:val="006C1FF2"/>
    <w:rsid w:val="006F203D"/>
    <w:rsid w:val="0074106E"/>
    <w:rsid w:val="00764A89"/>
    <w:rsid w:val="007F7832"/>
    <w:rsid w:val="0082294E"/>
    <w:rsid w:val="0083418F"/>
    <w:rsid w:val="00841AB4"/>
    <w:rsid w:val="00843736"/>
    <w:rsid w:val="00886070"/>
    <w:rsid w:val="008A0CC4"/>
    <w:rsid w:val="008D69BF"/>
    <w:rsid w:val="00907048"/>
    <w:rsid w:val="00967DAE"/>
    <w:rsid w:val="00985319"/>
    <w:rsid w:val="009A4A62"/>
    <w:rsid w:val="009B4E12"/>
    <w:rsid w:val="00A65A71"/>
    <w:rsid w:val="00AA6641"/>
    <w:rsid w:val="00AB29F2"/>
    <w:rsid w:val="00AE7D14"/>
    <w:rsid w:val="00B219F0"/>
    <w:rsid w:val="00B54AAF"/>
    <w:rsid w:val="00B96D47"/>
    <w:rsid w:val="00BA75B4"/>
    <w:rsid w:val="00BD29AC"/>
    <w:rsid w:val="00BD452D"/>
    <w:rsid w:val="00BE2C37"/>
    <w:rsid w:val="00BF4956"/>
    <w:rsid w:val="00C0700E"/>
    <w:rsid w:val="00C11EB6"/>
    <w:rsid w:val="00C129F5"/>
    <w:rsid w:val="00C21905"/>
    <w:rsid w:val="00C57B77"/>
    <w:rsid w:val="00CA489A"/>
    <w:rsid w:val="00CB1F48"/>
    <w:rsid w:val="00CF1422"/>
    <w:rsid w:val="00DD194D"/>
    <w:rsid w:val="00E050BE"/>
    <w:rsid w:val="00E1322A"/>
    <w:rsid w:val="00E307B6"/>
    <w:rsid w:val="00E62C66"/>
    <w:rsid w:val="00EC3F3C"/>
    <w:rsid w:val="00EE760E"/>
    <w:rsid w:val="00F2363E"/>
    <w:rsid w:val="00F37AF8"/>
    <w:rsid w:val="00F42A4A"/>
    <w:rsid w:val="00F8280D"/>
    <w:rsid w:val="00FC3A9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095678C"/>
  <w15:chartTrackingRefBased/>
  <w15:docId w15:val="{92C0EBDE-7290-481C-8C43-E563ABBB40D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1"/>
        <w:szCs w:val="21"/>
        <w:lang w:val="en-GB" w:eastAsia="en-US" w:bidi="ar-SA"/>
      </w:rPr>
    </w:rPrDefault>
    <w:pPrDefault>
      <w:pPr>
        <w:spacing w:after="200" w:line="288"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EC3F3C"/>
  </w:style>
  <w:style w:type="paragraph" w:styleId="Heading1">
    <w:name w:val="heading 1"/>
    <w:basedOn w:val="Normal"/>
    <w:next w:val="Normal"/>
    <w:link w:val="Heading1Char"/>
    <w:uiPriority w:val="9"/>
    <w:qFormat/>
    <w:rsid w:val="00EC3F3C"/>
    <w:pPr>
      <w:keepNext/>
      <w:keepLines/>
      <w:spacing w:before="360" w:after="40" w:line="240" w:lineRule="auto"/>
      <w:outlineLvl w:val="0"/>
    </w:pPr>
    <w:rPr>
      <w:rFonts w:asciiTheme="majorHAnsi" w:eastAsiaTheme="majorEastAsia" w:hAnsiTheme="majorHAnsi" w:cstheme="majorBidi"/>
      <w:color w:val="538135" w:themeColor="accent6" w:themeShade="BF"/>
      <w:sz w:val="40"/>
      <w:szCs w:val="40"/>
    </w:rPr>
  </w:style>
  <w:style w:type="paragraph" w:styleId="Heading2">
    <w:name w:val="heading 2"/>
    <w:basedOn w:val="Normal"/>
    <w:next w:val="Normal"/>
    <w:link w:val="Heading2Char"/>
    <w:uiPriority w:val="9"/>
    <w:unhideWhenUsed/>
    <w:qFormat/>
    <w:rsid w:val="00EC3F3C"/>
    <w:pPr>
      <w:keepNext/>
      <w:keepLines/>
      <w:spacing w:before="80" w:after="0" w:line="240" w:lineRule="auto"/>
      <w:outlineLvl w:val="1"/>
    </w:pPr>
    <w:rPr>
      <w:rFonts w:asciiTheme="majorHAnsi" w:eastAsiaTheme="majorEastAsia" w:hAnsiTheme="majorHAnsi" w:cstheme="majorBidi"/>
      <w:color w:val="538135" w:themeColor="accent6" w:themeShade="BF"/>
      <w:sz w:val="28"/>
      <w:szCs w:val="28"/>
    </w:rPr>
  </w:style>
  <w:style w:type="paragraph" w:styleId="Heading3">
    <w:name w:val="heading 3"/>
    <w:basedOn w:val="Normal"/>
    <w:next w:val="Normal"/>
    <w:link w:val="Heading3Char"/>
    <w:uiPriority w:val="9"/>
    <w:semiHidden/>
    <w:unhideWhenUsed/>
    <w:qFormat/>
    <w:rsid w:val="00EC3F3C"/>
    <w:pPr>
      <w:keepNext/>
      <w:keepLines/>
      <w:spacing w:before="80" w:after="0" w:line="240" w:lineRule="auto"/>
      <w:outlineLvl w:val="2"/>
    </w:pPr>
    <w:rPr>
      <w:rFonts w:asciiTheme="majorHAnsi" w:eastAsiaTheme="majorEastAsia" w:hAnsiTheme="majorHAnsi" w:cstheme="majorBidi"/>
      <w:color w:val="538135" w:themeColor="accent6" w:themeShade="BF"/>
      <w:sz w:val="24"/>
      <w:szCs w:val="24"/>
    </w:rPr>
  </w:style>
  <w:style w:type="paragraph" w:styleId="Heading4">
    <w:name w:val="heading 4"/>
    <w:basedOn w:val="Normal"/>
    <w:next w:val="Normal"/>
    <w:link w:val="Heading4Char"/>
    <w:uiPriority w:val="9"/>
    <w:semiHidden/>
    <w:unhideWhenUsed/>
    <w:qFormat/>
    <w:rsid w:val="00EC3F3C"/>
    <w:pPr>
      <w:keepNext/>
      <w:keepLines/>
      <w:spacing w:before="80" w:after="0"/>
      <w:outlineLvl w:val="3"/>
    </w:pPr>
    <w:rPr>
      <w:rFonts w:asciiTheme="majorHAnsi" w:eastAsiaTheme="majorEastAsia" w:hAnsiTheme="majorHAnsi" w:cstheme="majorBidi"/>
      <w:color w:val="70AD47" w:themeColor="accent6"/>
      <w:sz w:val="22"/>
      <w:szCs w:val="22"/>
    </w:rPr>
  </w:style>
  <w:style w:type="paragraph" w:styleId="Heading5">
    <w:name w:val="heading 5"/>
    <w:basedOn w:val="Normal"/>
    <w:next w:val="Normal"/>
    <w:link w:val="Heading5Char"/>
    <w:uiPriority w:val="9"/>
    <w:semiHidden/>
    <w:unhideWhenUsed/>
    <w:qFormat/>
    <w:rsid w:val="00EC3F3C"/>
    <w:pPr>
      <w:keepNext/>
      <w:keepLines/>
      <w:spacing w:before="40" w:after="0"/>
      <w:outlineLvl w:val="4"/>
    </w:pPr>
    <w:rPr>
      <w:rFonts w:asciiTheme="majorHAnsi" w:eastAsiaTheme="majorEastAsia" w:hAnsiTheme="majorHAnsi" w:cstheme="majorBidi"/>
      <w:i/>
      <w:iCs/>
      <w:color w:val="70AD47" w:themeColor="accent6"/>
      <w:sz w:val="22"/>
      <w:szCs w:val="22"/>
    </w:rPr>
  </w:style>
  <w:style w:type="paragraph" w:styleId="Heading6">
    <w:name w:val="heading 6"/>
    <w:basedOn w:val="Normal"/>
    <w:next w:val="Normal"/>
    <w:link w:val="Heading6Char"/>
    <w:uiPriority w:val="9"/>
    <w:semiHidden/>
    <w:unhideWhenUsed/>
    <w:qFormat/>
    <w:rsid w:val="00EC3F3C"/>
    <w:pPr>
      <w:keepNext/>
      <w:keepLines/>
      <w:spacing w:before="40" w:after="0"/>
      <w:outlineLvl w:val="5"/>
    </w:pPr>
    <w:rPr>
      <w:rFonts w:asciiTheme="majorHAnsi" w:eastAsiaTheme="majorEastAsia" w:hAnsiTheme="majorHAnsi" w:cstheme="majorBidi"/>
      <w:color w:val="70AD47" w:themeColor="accent6"/>
    </w:rPr>
  </w:style>
  <w:style w:type="paragraph" w:styleId="Heading7">
    <w:name w:val="heading 7"/>
    <w:basedOn w:val="Normal"/>
    <w:next w:val="Normal"/>
    <w:link w:val="Heading7Char"/>
    <w:uiPriority w:val="9"/>
    <w:semiHidden/>
    <w:unhideWhenUsed/>
    <w:qFormat/>
    <w:rsid w:val="00EC3F3C"/>
    <w:pPr>
      <w:keepNext/>
      <w:keepLines/>
      <w:spacing w:before="40" w:after="0"/>
      <w:outlineLvl w:val="6"/>
    </w:pPr>
    <w:rPr>
      <w:rFonts w:asciiTheme="majorHAnsi" w:eastAsiaTheme="majorEastAsia" w:hAnsiTheme="majorHAnsi" w:cstheme="majorBidi"/>
      <w:b/>
      <w:bCs/>
      <w:color w:val="70AD47" w:themeColor="accent6"/>
    </w:rPr>
  </w:style>
  <w:style w:type="paragraph" w:styleId="Heading8">
    <w:name w:val="heading 8"/>
    <w:basedOn w:val="Normal"/>
    <w:next w:val="Normal"/>
    <w:link w:val="Heading8Char"/>
    <w:uiPriority w:val="9"/>
    <w:semiHidden/>
    <w:unhideWhenUsed/>
    <w:qFormat/>
    <w:rsid w:val="00EC3F3C"/>
    <w:pPr>
      <w:keepNext/>
      <w:keepLines/>
      <w:spacing w:before="40" w:after="0"/>
      <w:outlineLvl w:val="7"/>
    </w:pPr>
    <w:rPr>
      <w:rFonts w:asciiTheme="majorHAnsi" w:eastAsiaTheme="majorEastAsia" w:hAnsiTheme="majorHAnsi" w:cstheme="majorBidi"/>
      <w:b/>
      <w:bCs/>
      <w:i/>
      <w:iCs/>
      <w:color w:val="70AD47" w:themeColor="accent6"/>
      <w:sz w:val="20"/>
      <w:szCs w:val="20"/>
    </w:rPr>
  </w:style>
  <w:style w:type="paragraph" w:styleId="Heading9">
    <w:name w:val="heading 9"/>
    <w:basedOn w:val="Normal"/>
    <w:next w:val="Normal"/>
    <w:link w:val="Heading9Char"/>
    <w:uiPriority w:val="9"/>
    <w:semiHidden/>
    <w:unhideWhenUsed/>
    <w:qFormat/>
    <w:rsid w:val="00EC3F3C"/>
    <w:pPr>
      <w:keepNext/>
      <w:keepLines/>
      <w:spacing w:before="40" w:after="0"/>
      <w:outlineLvl w:val="8"/>
    </w:pPr>
    <w:rPr>
      <w:rFonts w:asciiTheme="majorHAnsi" w:eastAsiaTheme="majorEastAsia" w:hAnsiTheme="majorHAnsi" w:cstheme="majorBidi"/>
      <w:i/>
      <w:iCs/>
      <w:color w:val="70AD47" w:themeColor="accent6"/>
      <w:sz w:val="20"/>
      <w:szCs w:val="20"/>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Strong">
    <w:name w:val="Strong"/>
    <w:basedOn w:val="DefaultParagraphFont"/>
    <w:uiPriority w:val="22"/>
    <w:qFormat/>
    <w:rsid w:val="00EC3F3C"/>
    <w:rPr>
      <w:b/>
      <w:bCs/>
    </w:rPr>
  </w:style>
  <w:style w:type="paragraph" w:styleId="NormalWeb">
    <w:name w:val="Normal (Web)"/>
    <w:basedOn w:val="Normal"/>
    <w:uiPriority w:val="99"/>
    <w:semiHidden/>
    <w:unhideWhenUsed/>
    <w:rsid w:val="00563D40"/>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BalloonText">
    <w:name w:val="Balloon Text"/>
    <w:basedOn w:val="Normal"/>
    <w:link w:val="BalloonTextChar"/>
    <w:uiPriority w:val="99"/>
    <w:semiHidden/>
    <w:unhideWhenUsed/>
    <w:rsid w:val="00601111"/>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601111"/>
    <w:rPr>
      <w:rFonts w:ascii="Segoe UI" w:hAnsi="Segoe UI" w:cs="Segoe UI"/>
      <w:sz w:val="18"/>
      <w:szCs w:val="18"/>
    </w:rPr>
  </w:style>
  <w:style w:type="paragraph" w:styleId="ListParagraph">
    <w:name w:val="List Paragraph"/>
    <w:basedOn w:val="Normal"/>
    <w:uiPriority w:val="34"/>
    <w:qFormat/>
    <w:rsid w:val="0068176D"/>
    <w:pPr>
      <w:ind w:left="720"/>
      <w:contextualSpacing/>
    </w:pPr>
  </w:style>
  <w:style w:type="table" w:styleId="TableGrid">
    <w:name w:val="Table Grid"/>
    <w:basedOn w:val="TableNormal"/>
    <w:uiPriority w:val="39"/>
    <w:rsid w:val="0083418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Default">
    <w:name w:val="Default"/>
    <w:rsid w:val="0083418F"/>
    <w:pPr>
      <w:autoSpaceDE w:val="0"/>
      <w:autoSpaceDN w:val="0"/>
      <w:adjustRightInd w:val="0"/>
      <w:spacing w:after="0" w:line="240" w:lineRule="auto"/>
    </w:pPr>
    <w:rPr>
      <w:rFonts w:ascii="Arial" w:hAnsi="Arial" w:cs="Arial"/>
      <w:color w:val="000000"/>
      <w:sz w:val="24"/>
      <w:szCs w:val="24"/>
    </w:rPr>
  </w:style>
  <w:style w:type="paragraph" w:styleId="NoSpacing">
    <w:name w:val="No Spacing"/>
    <w:link w:val="NoSpacingChar"/>
    <w:uiPriority w:val="1"/>
    <w:qFormat/>
    <w:rsid w:val="00EC3F3C"/>
    <w:pPr>
      <w:spacing w:after="0" w:line="240" w:lineRule="auto"/>
    </w:pPr>
  </w:style>
  <w:style w:type="character" w:customStyle="1" w:styleId="NoSpacingChar">
    <w:name w:val="No Spacing Char"/>
    <w:basedOn w:val="DefaultParagraphFont"/>
    <w:link w:val="NoSpacing"/>
    <w:uiPriority w:val="1"/>
    <w:rsid w:val="00BD29AC"/>
  </w:style>
  <w:style w:type="paragraph" w:styleId="Header">
    <w:name w:val="header"/>
    <w:basedOn w:val="Normal"/>
    <w:link w:val="HeaderChar"/>
    <w:uiPriority w:val="99"/>
    <w:unhideWhenUsed/>
    <w:rsid w:val="00EC3F3C"/>
    <w:pPr>
      <w:tabs>
        <w:tab w:val="center" w:pos="4513"/>
        <w:tab w:val="right" w:pos="9026"/>
      </w:tabs>
      <w:spacing w:after="0" w:line="240" w:lineRule="auto"/>
    </w:pPr>
  </w:style>
  <w:style w:type="character" w:customStyle="1" w:styleId="HeaderChar">
    <w:name w:val="Header Char"/>
    <w:basedOn w:val="DefaultParagraphFont"/>
    <w:link w:val="Header"/>
    <w:uiPriority w:val="99"/>
    <w:rsid w:val="00EC3F3C"/>
  </w:style>
  <w:style w:type="paragraph" w:styleId="Footer">
    <w:name w:val="footer"/>
    <w:basedOn w:val="Normal"/>
    <w:link w:val="FooterChar"/>
    <w:uiPriority w:val="99"/>
    <w:unhideWhenUsed/>
    <w:rsid w:val="00EC3F3C"/>
    <w:pPr>
      <w:tabs>
        <w:tab w:val="center" w:pos="4513"/>
        <w:tab w:val="right" w:pos="9026"/>
      </w:tabs>
      <w:spacing w:after="0" w:line="240" w:lineRule="auto"/>
    </w:pPr>
  </w:style>
  <w:style w:type="character" w:customStyle="1" w:styleId="FooterChar">
    <w:name w:val="Footer Char"/>
    <w:basedOn w:val="DefaultParagraphFont"/>
    <w:link w:val="Footer"/>
    <w:uiPriority w:val="99"/>
    <w:rsid w:val="00EC3F3C"/>
  </w:style>
  <w:style w:type="character" w:customStyle="1" w:styleId="Heading1Char">
    <w:name w:val="Heading 1 Char"/>
    <w:basedOn w:val="DefaultParagraphFont"/>
    <w:link w:val="Heading1"/>
    <w:uiPriority w:val="9"/>
    <w:rsid w:val="00EC3F3C"/>
    <w:rPr>
      <w:rFonts w:asciiTheme="majorHAnsi" w:eastAsiaTheme="majorEastAsia" w:hAnsiTheme="majorHAnsi" w:cstheme="majorBidi"/>
      <w:color w:val="538135" w:themeColor="accent6" w:themeShade="BF"/>
      <w:sz w:val="40"/>
      <w:szCs w:val="40"/>
    </w:rPr>
  </w:style>
  <w:style w:type="paragraph" w:styleId="TOCHeading">
    <w:name w:val="TOC Heading"/>
    <w:basedOn w:val="Heading1"/>
    <w:next w:val="Normal"/>
    <w:uiPriority w:val="39"/>
    <w:unhideWhenUsed/>
    <w:qFormat/>
    <w:rsid w:val="00EC3F3C"/>
    <w:pPr>
      <w:outlineLvl w:val="9"/>
    </w:pPr>
  </w:style>
  <w:style w:type="character" w:customStyle="1" w:styleId="Heading2Char">
    <w:name w:val="Heading 2 Char"/>
    <w:basedOn w:val="DefaultParagraphFont"/>
    <w:link w:val="Heading2"/>
    <w:uiPriority w:val="9"/>
    <w:rsid w:val="00EC3F3C"/>
    <w:rPr>
      <w:rFonts w:asciiTheme="majorHAnsi" w:eastAsiaTheme="majorEastAsia" w:hAnsiTheme="majorHAnsi" w:cstheme="majorBidi"/>
      <w:color w:val="538135" w:themeColor="accent6" w:themeShade="BF"/>
      <w:sz w:val="28"/>
      <w:szCs w:val="28"/>
    </w:rPr>
  </w:style>
  <w:style w:type="character" w:customStyle="1" w:styleId="Heading3Char">
    <w:name w:val="Heading 3 Char"/>
    <w:basedOn w:val="DefaultParagraphFont"/>
    <w:link w:val="Heading3"/>
    <w:uiPriority w:val="9"/>
    <w:semiHidden/>
    <w:rsid w:val="00EC3F3C"/>
    <w:rPr>
      <w:rFonts w:asciiTheme="majorHAnsi" w:eastAsiaTheme="majorEastAsia" w:hAnsiTheme="majorHAnsi" w:cstheme="majorBidi"/>
      <w:color w:val="538135" w:themeColor="accent6" w:themeShade="BF"/>
      <w:sz w:val="24"/>
      <w:szCs w:val="24"/>
    </w:rPr>
  </w:style>
  <w:style w:type="character" w:customStyle="1" w:styleId="Heading4Char">
    <w:name w:val="Heading 4 Char"/>
    <w:basedOn w:val="DefaultParagraphFont"/>
    <w:link w:val="Heading4"/>
    <w:uiPriority w:val="9"/>
    <w:semiHidden/>
    <w:rsid w:val="00EC3F3C"/>
    <w:rPr>
      <w:rFonts w:asciiTheme="majorHAnsi" w:eastAsiaTheme="majorEastAsia" w:hAnsiTheme="majorHAnsi" w:cstheme="majorBidi"/>
      <w:color w:val="70AD47" w:themeColor="accent6"/>
      <w:sz w:val="22"/>
      <w:szCs w:val="22"/>
    </w:rPr>
  </w:style>
  <w:style w:type="character" w:customStyle="1" w:styleId="Heading5Char">
    <w:name w:val="Heading 5 Char"/>
    <w:basedOn w:val="DefaultParagraphFont"/>
    <w:link w:val="Heading5"/>
    <w:uiPriority w:val="9"/>
    <w:semiHidden/>
    <w:rsid w:val="00EC3F3C"/>
    <w:rPr>
      <w:rFonts w:asciiTheme="majorHAnsi" w:eastAsiaTheme="majorEastAsia" w:hAnsiTheme="majorHAnsi" w:cstheme="majorBidi"/>
      <w:i/>
      <w:iCs/>
      <w:color w:val="70AD47" w:themeColor="accent6"/>
      <w:sz w:val="22"/>
      <w:szCs w:val="22"/>
    </w:rPr>
  </w:style>
  <w:style w:type="character" w:customStyle="1" w:styleId="Heading6Char">
    <w:name w:val="Heading 6 Char"/>
    <w:basedOn w:val="DefaultParagraphFont"/>
    <w:link w:val="Heading6"/>
    <w:uiPriority w:val="9"/>
    <w:semiHidden/>
    <w:rsid w:val="00EC3F3C"/>
    <w:rPr>
      <w:rFonts w:asciiTheme="majorHAnsi" w:eastAsiaTheme="majorEastAsia" w:hAnsiTheme="majorHAnsi" w:cstheme="majorBidi"/>
      <w:color w:val="70AD47" w:themeColor="accent6"/>
    </w:rPr>
  </w:style>
  <w:style w:type="character" w:customStyle="1" w:styleId="Heading7Char">
    <w:name w:val="Heading 7 Char"/>
    <w:basedOn w:val="DefaultParagraphFont"/>
    <w:link w:val="Heading7"/>
    <w:uiPriority w:val="9"/>
    <w:semiHidden/>
    <w:rsid w:val="00EC3F3C"/>
    <w:rPr>
      <w:rFonts w:asciiTheme="majorHAnsi" w:eastAsiaTheme="majorEastAsia" w:hAnsiTheme="majorHAnsi" w:cstheme="majorBidi"/>
      <w:b/>
      <w:bCs/>
      <w:color w:val="70AD47" w:themeColor="accent6"/>
    </w:rPr>
  </w:style>
  <w:style w:type="character" w:customStyle="1" w:styleId="Heading8Char">
    <w:name w:val="Heading 8 Char"/>
    <w:basedOn w:val="DefaultParagraphFont"/>
    <w:link w:val="Heading8"/>
    <w:uiPriority w:val="9"/>
    <w:semiHidden/>
    <w:rsid w:val="00EC3F3C"/>
    <w:rPr>
      <w:rFonts w:asciiTheme="majorHAnsi" w:eastAsiaTheme="majorEastAsia" w:hAnsiTheme="majorHAnsi" w:cstheme="majorBidi"/>
      <w:b/>
      <w:bCs/>
      <w:i/>
      <w:iCs/>
      <w:color w:val="70AD47" w:themeColor="accent6"/>
      <w:sz w:val="20"/>
      <w:szCs w:val="20"/>
    </w:rPr>
  </w:style>
  <w:style w:type="character" w:customStyle="1" w:styleId="Heading9Char">
    <w:name w:val="Heading 9 Char"/>
    <w:basedOn w:val="DefaultParagraphFont"/>
    <w:link w:val="Heading9"/>
    <w:uiPriority w:val="9"/>
    <w:semiHidden/>
    <w:rsid w:val="00EC3F3C"/>
    <w:rPr>
      <w:rFonts w:asciiTheme="majorHAnsi" w:eastAsiaTheme="majorEastAsia" w:hAnsiTheme="majorHAnsi" w:cstheme="majorBidi"/>
      <w:i/>
      <w:iCs/>
      <w:color w:val="70AD47" w:themeColor="accent6"/>
      <w:sz w:val="20"/>
      <w:szCs w:val="20"/>
    </w:rPr>
  </w:style>
  <w:style w:type="paragraph" w:styleId="Caption">
    <w:name w:val="caption"/>
    <w:basedOn w:val="Normal"/>
    <w:next w:val="Normal"/>
    <w:uiPriority w:val="35"/>
    <w:semiHidden/>
    <w:unhideWhenUsed/>
    <w:qFormat/>
    <w:rsid w:val="00EC3F3C"/>
    <w:pPr>
      <w:spacing w:line="240" w:lineRule="auto"/>
    </w:pPr>
    <w:rPr>
      <w:b/>
      <w:bCs/>
      <w:smallCaps/>
      <w:color w:val="595959" w:themeColor="text1" w:themeTint="A6"/>
    </w:rPr>
  </w:style>
  <w:style w:type="paragraph" w:styleId="Title">
    <w:name w:val="Title"/>
    <w:basedOn w:val="Normal"/>
    <w:next w:val="Normal"/>
    <w:link w:val="TitleChar"/>
    <w:uiPriority w:val="10"/>
    <w:qFormat/>
    <w:rsid w:val="00EC3F3C"/>
    <w:pPr>
      <w:spacing w:after="0" w:line="240" w:lineRule="auto"/>
      <w:contextualSpacing/>
    </w:pPr>
    <w:rPr>
      <w:rFonts w:asciiTheme="majorHAnsi" w:eastAsiaTheme="majorEastAsia" w:hAnsiTheme="majorHAnsi" w:cstheme="majorBidi"/>
      <w:color w:val="262626" w:themeColor="text1" w:themeTint="D9"/>
      <w:spacing w:val="-15"/>
      <w:sz w:val="96"/>
      <w:szCs w:val="96"/>
    </w:rPr>
  </w:style>
  <w:style w:type="character" w:customStyle="1" w:styleId="TitleChar">
    <w:name w:val="Title Char"/>
    <w:basedOn w:val="DefaultParagraphFont"/>
    <w:link w:val="Title"/>
    <w:uiPriority w:val="10"/>
    <w:rsid w:val="00EC3F3C"/>
    <w:rPr>
      <w:rFonts w:asciiTheme="majorHAnsi" w:eastAsiaTheme="majorEastAsia" w:hAnsiTheme="majorHAnsi" w:cstheme="majorBidi"/>
      <w:color w:val="262626" w:themeColor="text1" w:themeTint="D9"/>
      <w:spacing w:val="-15"/>
      <w:sz w:val="96"/>
      <w:szCs w:val="96"/>
    </w:rPr>
  </w:style>
  <w:style w:type="paragraph" w:styleId="Subtitle">
    <w:name w:val="Subtitle"/>
    <w:basedOn w:val="Normal"/>
    <w:next w:val="Normal"/>
    <w:link w:val="SubtitleChar"/>
    <w:uiPriority w:val="11"/>
    <w:qFormat/>
    <w:rsid w:val="00EC3F3C"/>
    <w:pPr>
      <w:numPr>
        <w:ilvl w:val="1"/>
      </w:numPr>
      <w:spacing w:line="240" w:lineRule="auto"/>
    </w:pPr>
    <w:rPr>
      <w:rFonts w:asciiTheme="majorHAnsi" w:eastAsiaTheme="majorEastAsia" w:hAnsiTheme="majorHAnsi" w:cstheme="majorBidi"/>
      <w:sz w:val="30"/>
      <w:szCs w:val="30"/>
    </w:rPr>
  </w:style>
  <w:style w:type="character" w:customStyle="1" w:styleId="SubtitleChar">
    <w:name w:val="Subtitle Char"/>
    <w:basedOn w:val="DefaultParagraphFont"/>
    <w:link w:val="Subtitle"/>
    <w:uiPriority w:val="11"/>
    <w:rsid w:val="00EC3F3C"/>
    <w:rPr>
      <w:rFonts w:asciiTheme="majorHAnsi" w:eastAsiaTheme="majorEastAsia" w:hAnsiTheme="majorHAnsi" w:cstheme="majorBidi"/>
      <w:sz w:val="30"/>
      <w:szCs w:val="30"/>
    </w:rPr>
  </w:style>
  <w:style w:type="character" w:styleId="Emphasis">
    <w:name w:val="Emphasis"/>
    <w:basedOn w:val="DefaultParagraphFont"/>
    <w:uiPriority w:val="20"/>
    <w:qFormat/>
    <w:rsid w:val="00EC3F3C"/>
    <w:rPr>
      <w:i/>
      <w:iCs/>
      <w:color w:val="70AD47" w:themeColor="accent6"/>
    </w:rPr>
  </w:style>
  <w:style w:type="paragraph" w:styleId="Quote">
    <w:name w:val="Quote"/>
    <w:basedOn w:val="Normal"/>
    <w:next w:val="Normal"/>
    <w:link w:val="QuoteChar"/>
    <w:uiPriority w:val="29"/>
    <w:qFormat/>
    <w:rsid w:val="00EC3F3C"/>
    <w:pPr>
      <w:spacing w:before="160"/>
      <w:ind w:left="720" w:right="720"/>
      <w:jc w:val="center"/>
    </w:pPr>
    <w:rPr>
      <w:i/>
      <w:iCs/>
      <w:color w:val="262626" w:themeColor="text1" w:themeTint="D9"/>
    </w:rPr>
  </w:style>
  <w:style w:type="character" w:customStyle="1" w:styleId="QuoteChar">
    <w:name w:val="Quote Char"/>
    <w:basedOn w:val="DefaultParagraphFont"/>
    <w:link w:val="Quote"/>
    <w:uiPriority w:val="29"/>
    <w:rsid w:val="00EC3F3C"/>
    <w:rPr>
      <w:i/>
      <w:iCs/>
      <w:color w:val="262626" w:themeColor="text1" w:themeTint="D9"/>
    </w:rPr>
  </w:style>
  <w:style w:type="paragraph" w:styleId="IntenseQuote">
    <w:name w:val="Intense Quote"/>
    <w:basedOn w:val="Normal"/>
    <w:next w:val="Normal"/>
    <w:link w:val="IntenseQuoteChar"/>
    <w:uiPriority w:val="30"/>
    <w:qFormat/>
    <w:rsid w:val="00EC3F3C"/>
    <w:pPr>
      <w:spacing w:before="160" w:after="160" w:line="264" w:lineRule="auto"/>
      <w:ind w:left="720" w:right="720"/>
      <w:jc w:val="center"/>
    </w:pPr>
    <w:rPr>
      <w:rFonts w:asciiTheme="majorHAnsi" w:eastAsiaTheme="majorEastAsia" w:hAnsiTheme="majorHAnsi" w:cstheme="majorBidi"/>
      <w:i/>
      <w:iCs/>
      <w:color w:val="70AD47" w:themeColor="accent6"/>
      <w:sz w:val="32"/>
      <w:szCs w:val="32"/>
    </w:rPr>
  </w:style>
  <w:style w:type="character" w:customStyle="1" w:styleId="IntenseQuoteChar">
    <w:name w:val="Intense Quote Char"/>
    <w:basedOn w:val="DefaultParagraphFont"/>
    <w:link w:val="IntenseQuote"/>
    <w:uiPriority w:val="30"/>
    <w:rsid w:val="00EC3F3C"/>
    <w:rPr>
      <w:rFonts w:asciiTheme="majorHAnsi" w:eastAsiaTheme="majorEastAsia" w:hAnsiTheme="majorHAnsi" w:cstheme="majorBidi"/>
      <w:i/>
      <w:iCs/>
      <w:color w:val="70AD47" w:themeColor="accent6"/>
      <w:sz w:val="32"/>
      <w:szCs w:val="32"/>
    </w:rPr>
  </w:style>
  <w:style w:type="character" w:styleId="SubtleEmphasis">
    <w:name w:val="Subtle Emphasis"/>
    <w:basedOn w:val="DefaultParagraphFont"/>
    <w:uiPriority w:val="19"/>
    <w:qFormat/>
    <w:rsid w:val="00EC3F3C"/>
    <w:rPr>
      <w:i/>
      <w:iCs/>
    </w:rPr>
  </w:style>
  <w:style w:type="character" w:styleId="IntenseEmphasis">
    <w:name w:val="Intense Emphasis"/>
    <w:basedOn w:val="DefaultParagraphFont"/>
    <w:uiPriority w:val="21"/>
    <w:qFormat/>
    <w:rsid w:val="00EC3F3C"/>
    <w:rPr>
      <w:b/>
      <w:bCs/>
      <w:i/>
      <w:iCs/>
    </w:rPr>
  </w:style>
  <w:style w:type="character" w:styleId="SubtleReference">
    <w:name w:val="Subtle Reference"/>
    <w:basedOn w:val="DefaultParagraphFont"/>
    <w:uiPriority w:val="31"/>
    <w:qFormat/>
    <w:rsid w:val="00EC3F3C"/>
    <w:rPr>
      <w:smallCaps/>
      <w:color w:val="595959" w:themeColor="text1" w:themeTint="A6"/>
    </w:rPr>
  </w:style>
  <w:style w:type="character" w:styleId="IntenseReference">
    <w:name w:val="Intense Reference"/>
    <w:basedOn w:val="DefaultParagraphFont"/>
    <w:uiPriority w:val="32"/>
    <w:qFormat/>
    <w:rsid w:val="00EC3F3C"/>
    <w:rPr>
      <w:b/>
      <w:bCs/>
      <w:smallCaps/>
      <w:color w:val="70AD47" w:themeColor="accent6"/>
    </w:rPr>
  </w:style>
  <w:style w:type="character" w:styleId="BookTitle">
    <w:name w:val="Book Title"/>
    <w:basedOn w:val="DefaultParagraphFont"/>
    <w:uiPriority w:val="33"/>
    <w:qFormat/>
    <w:rsid w:val="00EC3F3C"/>
    <w:rPr>
      <w:b/>
      <w:bCs/>
      <w:caps w:val="0"/>
      <w:smallCaps/>
      <w:spacing w:val="7"/>
      <w:sz w:val="21"/>
      <w:szCs w:val="21"/>
    </w:rPr>
  </w:style>
  <w:style w:type="paragraph" w:styleId="TOC1">
    <w:name w:val="toc 1"/>
    <w:basedOn w:val="Normal"/>
    <w:next w:val="Normal"/>
    <w:autoRedefine/>
    <w:uiPriority w:val="39"/>
    <w:unhideWhenUsed/>
    <w:rsid w:val="00EC3F3C"/>
    <w:pPr>
      <w:spacing w:after="100"/>
    </w:pPr>
  </w:style>
  <w:style w:type="character" w:styleId="Hyperlink">
    <w:name w:val="Hyperlink"/>
    <w:basedOn w:val="DefaultParagraphFont"/>
    <w:uiPriority w:val="99"/>
    <w:unhideWhenUsed/>
    <w:rsid w:val="00EC3F3C"/>
    <w:rPr>
      <w:color w:val="0563C1" w:themeColor="hyperlink"/>
      <w:u w:val="single"/>
    </w:rPr>
  </w:style>
  <w:style w:type="character" w:styleId="UnresolvedMention">
    <w:name w:val="Unresolved Mention"/>
    <w:basedOn w:val="DefaultParagraphFont"/>
    <w:uiPriority w:val="99"/>
    <w:semiHidden/>
    <w:unhideWhenUsed/>
    <w:rsid w:val="00322FD3"/>
    <w:rPr>
      <w:color w:val="605E5C"/>
      <w:shd w:val="clear" w:color="auto" w:fill="E1DFDD"/>
    </w:rPr>
  </w:style>
  <w:style w:type="character" w:customStyle="1" w:styleId="selectable">
    <w:name w:val="selectable"/>
    <w:basedOn w:val="DefaultParagraphFont"/>
    <w:rsid w:val="004F39B8"/>
  </w:style>
  <w:style w:type="character" w:styleId="FollowedHyperlink">
    <w:name w:val="FollowedHyperlink"/>
    <w:basedOn w:val="DefaultParagraphFont"/>
    <w:uiPriority w:val="99"/>
    <w:semiHidden/>
    <w:unhideWhenUsed/>
    <w:rsid w:val="004F39B8"/>
    <w:rPr>
      <w:color w:val="954F72" w:themeColor="followedHyperlink"/>
      <w:u w:val="single"/>
    </w:rPr>
  </w:style>
  <w:style w:type="paragraph" w:styleId="TOC2">
    <w:name w:val="toc 2"/>
    <w:basedOn w:val="Normal"/>
    <w:next w:val="Normal"/>
    <w:autoRedefine/>
    <w:uiPriority w:val="39"/>
    <w:unhideWhenUsed/>
    <w:rsid w:val="003764E6"/>
    <w:pPr>
      <w:spacing w:after="100"/>
      <w:ind w:left="210"/>
    </w:pPr>
  </w:style>
  <w:style w:type="character" w:customStyle="1" w:styleId="authors">
    <w:name w:val="authors"/>
    <w:basedOn w:val="DefaultParagraphFont"/>
    <w:rsid w:val="00040FFB"/>
  </w:style>
  <w:style w:type="character" w:customStyle="1" w:styleId="date">
    <w:name w:val="date"/>
    <w:basedOn w:val="DefaultParagraphFont"/>
    <w:rsid w:val="00040FFB"/>
  </w:style>
  <w:style w:type="character" w:customStyle="1" w:styleId="arttitle">
    <w:name w:val="art_title"/>
    <w:basedOn w:val="DefaultParagraphFont"/>
    <w:rsid w:val="00040FFB"/>
  </w:style>
  <w:style w:type="character" w:customStyle="1" w:styleId="serialtitle">
    <w:name w:val="serial_title"/>
    <w:basedOn w:val="DefaultParagraphFont"/>
    <w:rsid w:val="00040FFB"/>
  </w:style>
  <w:style w:type="character" w:customStyle="1" w:styleId="volumeissue">
    <w:name w:val="volume_issue"/>
    <w:basedOn w:val="DefaultParagraphFont"/>
    <w:rsid w:val="00040FFB"/>
  </w:style>
  <w:style w:type="character" w:customStyle="1" w:styleId="pagerange">
    <w:name w:val="page_range"/>
    <w:basedOn w:val="DefaultParagraphFont"/>
    <w:rsid w:val="00040FFB"/>
  </w:style>
  <w:style w:type="character" w:customStyle="1" w:styleId="doilink">
    <w:name w:val="doi_link"/>
    <w:basedOn w:val="DefaultParagraphFont"/>
    <w:rsid w:val="00040FF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2412382">
      <w:bodyDiv w:val="1"/>
      <w:marLeft w:val="0"/>
      <w:marRight w:val="0"/>
      <w:marTop w:val="0"/>
      <w:marBottom w:val="0"/>
      <w:divBdr>
        <w:top w:val="none" w:sz="0" w:space="0" w:color="auto"/>
        <w:left w:val="none" w:sz="0" w:space="0" w:color="auto"/>
        <w:bottom w:val="none" w:sz="0" w:space="0" w:color="auto"/>
        <w:right w:val="none" w:sz="0" w:space="0" w:color="auto"/>
      </w:divBdr>
    </w:div>
    <w:div w:id="566844192">
      <w:bodyDiv w:val="1"/>
      <w:marLeft w:val="0"/>
      <w:marRight w:val="0"/>
      <w:marTop w:val="0"/>
      <w:marBottom w:val="0"/>
      <w:divBdr>
        <w:top w:val="none" w:sz="0" w:space="0" w:color="auto"/>
        <w:left w:val="none" w:sz="0" w:space="0" w:color="auto"/>
        <w:bottom w:val="none" w:sz="0" w:space="0" w:color="auto"/>
        <w:right w:val="none" w:sz="0" w:space="0" w:color="auto"/>
      </w:divBdr>
    </w:div>
    <w:div w:id="1136335538">
      <w:bodyDiv w:val="1"/>
      <w:marLeft w:val="0"/>
      <w:marRight w:val="0"/>
      <w:marTop w:val="0"/>
      <w:marBottom w:val="0"/>
      <w:divBdr>
        <w:top w:val="none" w:sz="0" w:space="0" w:color="auto"/>
        <w:left w:val="none" w:sz="0" w:space="0" w:color="auto"/>
        <w:bottom w:val="none" w:sz="0" w:space="0" w:color="auto"/>
        <w:right w:val="none" w:sz="0" w:space="0" w:color="auto"/>
      </w:divBdr>
    </w:div>
    <w:div w:id="1535919596">
      <w:bodyDiv w:val="1"/>
      <w:marLeft w:val="0"/>
      <w:marRight w:val="0"/>
      <w:marTop w:val="0"/>
      <w:marBottom w:val="0"/>
      <w:divBdr>
        <w:top w:val="none" w:sz="0" w:space="0" w:color="auto"/>
        <w:left w:val="none" w:sz="0" w:space="0" w:color="auto"/>
        <w:bottom w:val="none" w:sz="0" w:space="0" w:color="auto"/>
        <w:right w:val="none" w:sz="0" w:space="0" w:color="auto"/>
      </w:divBdr>
      <w:divsChild>
        <w:div w:id="415830346">
          <w:marLeft w:val="547"/>
          <w:marRight w:val="0"/>
          <w:marTop w:val="96"/>
          <w:marBottom w:val="0"/>
          <w:divBdr>
            <w:top w:val="none" w:sz="0" w:space="0" w:color="auto"/>
            <w:left w:val="none" w:sz="0" w:space="0" w:color="auto"/>
            <w:bottom w:val="none" w:sz="0" w:space="0" w:color="auto"/>
            <w:right w:val="none" w:sz="0" w:space="0" w:color="auto"/>
          </w:divBdr>
        </w:div>
      </w:divsChild>
    </w:div>
    <w:div w:id="204486606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cipd.co.uk/Images/l-d-evolving-roles-enhancing-skills_2015_tcm18-9162.pdf" TargetMode="External"/><Relationship Id="rId18" Type="http://schemas.openxmlformats.org/officeDocument/2006/relationships/hyperlink" Target="https://www.cipd.co.uk/Images/7926-diversity-and-inclusion-report-revised_tcm18-65334.pdf" TargetMode="External"/><Relationship Id="rId26" Type="http://schemas.openxmlformats.org/officeDocument/2006/relationships/hyperlink" Target="https://www.weforum.org/agenda/2018/02/pollution-is-the-biggest-environmental-threat-to-our-health" TargetMode="External"/><Relationship Id="rId39" Type="http://schemas.openxmlformats.org/officeDocument/2006/relationships/hyperlink" Target="http://www.mawwfire.gov.uk/SiteCollectionDocuments/AER1819.pdf" TargetMode="External"/><Relationship Id="rId3" Type="http://schemas.openxmlformats.org/officeDocument/2006/relationships/numbering" Target="numbering.xml"/><Relationship Id="rId21" Type="http://schemas.openxmlformats.org/officeDocument/2006/relationships/hyperlink" Target="https://www.cipd.co.uk/Images/people-and-machines-report-1_tcm18-56970.pdf" TargetMode="External"/><Relationship Id="rId34" Type="http://schemas.openxmlformats.org/officeDocument/2006/relationships/hyperlink" Target="https://www.london-fire.gov.uk/news/2017-news/there-is-no-such-thing-as-a-fireman-says-brigade-chief/" TargetMode="External"/><Relationship Id="rId42" Type="http://schemas.openxmlformats.org/officeDocument/2006/relationships/hyperlink" Target="http://www.mawwfire.gov.uk/english/newsroom/news/Pages/Five-organisations-selected-for-the-first-stage-of-Gov-Tech-Challenge-Competition.aspx" TargetMode="External"/><Relationship Id="rId47" Type="http://schemas.openxmlformats.org/officeDocument/2006/relationships/hyperlink" Target="https://willrobotstakemyjob.com/about" TargetMode="External"/><Relationship Id="rId50" Type="http://schemas.openxmlformats.org/officeDocument/2006/relationships/hyperlink" Target="https://gov.wales/sites/default/files/publications/2019-06/low-carbon-delivery-plan_1.pdf" TargetMode="External"/><Relationship Id="rId7" Type="http://schemas.openxmlformats.org/officeDocument/2006/relationships/footnotes" Target="footnotes.xml"/><Relationship Id="rId12" Type="http://schemas.openxmlformats.org/officeDocument/2006/relationships/hyperlink" Target="https://www.cteg.org.uk/wp-content/uploads/2018/07/final-Rapid-Review-of-Gender-Equality-Phase-One.pdf" TargetMode="External"/><Relationship Id="rId17" Type="http://schemas.openxmlformats.org/officeDocument/2006/relationships/hyperlink" Target="https://www.cipd.co.uk/knowledge/work/technology/emerging-future-work-factsheet" TargetMode="External"/><Relationship Id="rId25" Type="http://schemas.openxmlformats.org/officeDocument/2006/relationships/hyperlink" Target="https://www.forbes.com/sites/enriquedans/2018/09/14/corporate-social-responsibility-is-turning-green-and-thats-a-good-thing/" TargetMode="External"/><Relationship Id="rId33" Type="http://schemas.openxmlformats.org/officeDocument/2006/relationships/hyperlink" Target="https://www.local.gov.uk/sites/default/files/documents/10.20%20-%20Fire%20Vision%202024_4.pdf" TargetMode="External"/><Relationship Id="rId38" Type="http://schemas.openxmlformats.org/officeDocument/2006/relationships/hyperlink" Target="http://www.mawwfire.gov.uk/SiteCollectionDocuments/AER1718.pdf" TargetMode="External"/><Relationship Id="rId46" Type="http://schemas.openxmlformats.org/officeDocument/2006/relationships/hyperlink" Target="https://www.ons.gov.uk/economy/governmentpublicsectorandtaxes/publicspending/articles/activitiesspendingandproductivityinthefireandrescueservicessince2009/2019-05-30" TargetMode="External"/><Relationship Id="rId2" Type="http://schemas.openxmlformats.org/officeDocument/2006/relationships/customXml" Target="../customXml/item2.xml"/><Relationship Id="rId16" Type="http://schemas.openxmlformats.org/officeDocument/2006/relationships/hyperlink" Target="https://www.cipd.co.uk/knowledge/work/technology/emerging-future-work-factsheet" TargetMode="External"/><Relationship Id="rId20" Type="http://schemas.openxmlformats.org/officeDocument/2006/relationships/hyperlink" Target="https://www.cipd.co.uk/news-views/cipd-voice/issue-20/no-robots-please" TargetMode="External"/><Relationship Id="rId29" Type="http://schemas.openxmlformats.org/officeDocument/2006/relationships/hyperlink" Target="https://assets.publishing.service.gov.uk/government/uploads/system/uploads/attachment_data/file/200092/FINAL_Facing_the_Future__3_md.pdf" TargetMode="External"/><Relationship Id="rId41" Type="http://schemas.openxmlformats.org/officeDocument/2006/relationships/hyperlink" Target="http://www.mawwfire.gov.uk/SiteCollectionDocuments/English_Documents/Envrionmental_Policy_Statement_signed.pdf" TargetMode="External"/><Relationship Id="rId54"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about.bnef.com/blog/climatescope-2017-two-years-post-paris" TargetMode="External"/><Relationship Id="rId24" Type="http://schemas.openxmlformats.org/officeDocument/2006/relationships/hyperlink" Target="https://www.dhs.gov/science-and-technology/ngfr" TargetMode="External"/><Relationship Id="rId32" Type="http://schemas.openxmlformats.org/officeDocument/2006/relationships/hyperlink" Target="https://www.local.gov.uk/sites/default/files/documents/10.19%20-%20The%20Twenty-first%20Century%20Fire%20Service_05.pdf" TargetMode="External"/><Relationship Id="rId37" Type="http://schemas.openxmlformats.org/officeDocument/2006/relationships/hyperlink" Target="https://www.mckinsey.com/industries/technology-media-and-telecommunications/our-insights/the-internet-of-things-five-critical-questions" TargetMode="External"/><Relationship Id="rId40" Type="http://schemas.openxmlformats.org/officeDocument/2006/relationships/hyperlink" Target="http://w3.mawwfire.gov.uk/SiteCollectionDocuments/CorpPlan2025/Corporate_Plan_2020_2025.pdf" TargetMode="External"/><Relationship Id="rId45" Type="http://schemas.openxmlformats.org/officeDocument/2006/relationships/hyperlink" Target="https://www.ons.gov.uk/employmentandlabourmarket/peopleinwork/employmentandemployeetypes/bulletins/uklabourmarket/july2018" TargetMode="External"/><Relationship Id="rId53" Type="http://schemas.openxmlformats.org/officeDocument/2006/relationships/glossaryDocument" Target="glossary/document.xml"/><Relationship Id="rId5" Type="http://schemas.openxmlformats.org/officeDocument/2006/relationships/settings" Target="settings.xml"/><Relationship Id="rId15" Type="http://schemas.openxmlformats.org/officeDocument/2006/relationships/hyperlink" Target="https://www.cipd.co.uk/knowledge/strategy/organisational-development/pestle-analysis-factsheet" TargetMode="External"/><Relationship Id="rId23" Type="http://schemas.openxmlformats.org/officeDocument/2006/relationships/hyperlink" Target="https://www2.deloitte.com/content/dam/insights/us/articles/5136_HC-Trends-2019/DI_HC-Trends-2019.pdf" TargetMode="External"/><Relationship Id="rId28" Type="http://schemas.openxmlformats.org/officeDocument/2006/relationships/hyperlink" Target="https://www.justiceinspectorates.gov.uk/hmicfrs/wp-content/uploads/fire-and-rescue-service-inspections-2018-19.pdf" TargetMode="External"/><Relationship Id="rId36" Type="http://schemas.openxmlformats.org/officeDocument/2006/relationships/hyperlink" Target="https://www.mckinsey.com/business-functions/operations/our-insights/operations-blog/ops-40-the-human-factor-planning-for-tomorrows-roles" TargetMode="External"/><Relationship Id="rId49" Type="http://schemas.openxmlformats.org/officeDocument/2006/relationships/hyperlink" Target="https://doi.org/10.1080/10967494.2011.547819" TargetMode="External"/><Relationship Id="rId10" Type="http://schemas.openxmlformats.org/officeDocument/2006/relationships/hyperlink" Target="https://doi.org/10.1002/csr.1675" TargetMode="External"/><Relationship Id="rId19" Type="http://schemas.openxmlformats.org/officeDocument/2006/relationships/hyperlink" Target="https://www.cipd.co.uk/knowledge/fundamentals/people/hr/policies-factsheet" TargetMode="External"/><Relationship Id="rId31" Type="http://schemas.openxmlformats.org/officeDocument/2006/relationships/hyperlink" Target="https://www.local.gov.uk/sites/default/files/documents/10.20%20-%20Fire%20Vision%202024_4.pdf" TargetMode="External"/><Relationship Id="rId44" Type="http://schemas.openxmlformats.org/officeDocument/2006/relationships/hyperlink" Target="https://technology.nasa.gov/features/audrey.html" TargetMode="External"/><Relationship Id="rId52" Type="http://schemas.openxmlformats.org/officeDocument/2006/relationships/fontTable" Target="fontTable.xml"/><Relationship Id="rId4" Type="http://schemas.openxmlformats.org/officeDocument/2006/relationships/styles" Target="styles.xml"/><Relationship Id="rId9" Type="http://schemas.openxmlformats.org/officeDocument/2006/relationships/hyperlink" Target="https://doi.org/10.1080/23311975.2015.1030817" TargetMode="External"/><Relationship Id="rId14" Type="http://schemas.openxmlformats.org/officeDocument/2006/relationships/hyperlink" Target="https://www.cipd.co.uk/knowledge/fundamentals/emp-law/recruitment/questions" TargetMode="External"/><Relationship Id="rId22" Type="http://schemas.openxmlformats.org/officeDocument/2006/relationships/hyperlink" Target="https://www.equalityhumanrights.com/sites/default/files/is-britain-fairer-accessible.pdf" TargetMode="External"/><Relationship Id="rId27" Type="http://schemas.openxmlformats.org/officeDocument/2006/relationships/hyperlink" Target="https://www.gov.uk/government/publications/the-emergency-services-mobile-communications-programme/emergency-services-network" TargetMode="External"/><Relationship Id="rId30" Type="http://schemas.openxmlformats.org/officeDocument/2006/relationships/hyperlink" Target="https://assets.kpmg/content/dam/kpmg/xx/pdf/2018/02/how-to-report-on-sdgs.pdf" TargetMode="External"/><Relationship Id="rId35" Type="http://schemas.openxmlformats.org/officeDocument/2006/relationships/hyperlink" Target="https://fireandemergency.nz/assets/Documents/Files/Report-169-Diversity-in-recruitment-evidence-review.pdf" TargetMode="External"/><Relationship Id="rId43" Type="http://schemas.openxmlformats.org/officeDocument/2006/relationships/hyperlink" Target="http://www.mawwfire.gov.uk/English/Newsroom/News/Pages/Fire-Service-Trials-Unmanned-Aerial-Vehicle-Thanks-to-Government-Investment-in-Technology.aspx" TargetMode="External"/><Relationship Id="rId48" Type="http://schemas.openxmlformats.org/officeDocument/2006/relationships/hyperlink" Target="https://sustainabledevelopment.un.org/?menu=1300" TargetMode="External"/><Relationship Id="rId8" Type="http://schemas.openxmlformats.org/officeDocument/2006/relationships/endnotes" Target="endnotes.xml"/><Relationship Id="rId51" Type="http://schemas.openxmlformats.org/officeDocument/2006/relationships/footer" Target="footer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617BE93F2E2C4C7F940C51CE27A22937"/>
        <w:category>
          <w:name w:val="General"/>
          <w:gallery w:val="placeholder"/>
        </w:category>
        <w:types>
          <w:type w:val="bbPlcHdr"/>
        </w:types>
        <w:behaviors>
          <w:behavior w:val="content"/>
        </w:behaviors>
        <w:guid w:val="{E3758E33-483A-4E84-9BA9-E71086CE9F1E}"/>
      </w:docPartPr>
      <w:docPartBody>
        <w:p w:rsidR="000467C1" w:rsidRDefault="000467C1" w:rsidP="000467C1">
          <w:pPr>
            <w:pStyle w:val="617BE93F2E2C4C7F940C51CE27A22937"/>
          </w:pPr>
          <w:r>
            <w:rPr>
              <w:rFonts w:asciiTheme="majorHAnsi" w:hAnsiTheme="majorHAnsi"/>
              <w:color w:val="FFFFFF" w:themeColor="background1"/>
              <w:sz w:val="96"/>
              <w:szCs w:val="96"/>
            </w:rPr>
            <w:t>[Document title]</w:t>
          </w:r>
        </w:p>
      </w:docPartBody>
    </w:docPart>
    <w:docPart>
      <w:docPartPr>
        <w:name w:val="51A2DF5388DD40D6B2CC93D8913EB0C3"/>
        <w:category>
          <w:name w:val="General"/>
          <w:gallery w:val="placeholder"/>
        </w:category>
        <w:types>
          <w:type w:val="bbPlcHdr"/>
        </w:types>
        <w:behaviors>
          <w:behavior w:val="content"/>
        </w:behaviors>
        <w:guid w:val="{48BA7E63-E409-4D45-8E2D-75514066CABD}"/>
      </w:docPartPr>
      <w:docPartBody>
        <w:p w:rsidR="000467C1" w:rsidRDefault="000467C1" w:rsidP="000467C1">
          <w:pPr>
            <w:pStyle w:val="51A2DF5388DD40D6B2CC93D8913EB0C3"/>
          </w:pPr>
          <w:r>
            <w:rPr>
              <w:color w:val="FFFFFF" w:themeColor="background1"/>
              <w:sz w:val="28"/>
              <w:szCs w:val="28"/>
            </w:rPr>
            <w:t>[Author name]</w:t>
          </w:r>
        </w:p>
      </w:docPartBody>
    </w:docPart>
    <w:docPart>
      <w:docPartPr>
        <w:name w:val="EE84C772E66E4ECB9FE3CF29D07EE16D"/>
        <w:category>
          <w:name w:val="General"/>
          <w:gallery w:val="placeholder"/>
        </w:category>
        <w:types>
          <w:type w:val="bbPlcHdr"/>
        </w:types>
        <w:behaviors>
          <w:behavior w:val="content"/>
        </w:behaviors>
        <w:guid w:val="{C3C5824B-2805-43C0-86D3-6D70B6DED785}"/>
      </w:docPartPr>
      <w:docPartBody>
        <w:p w:rsidR="000467C1" w:rsidRDefault="000467C1" w:rsidP="000467C1">
          <w:pPr>
            <w:pStyle w:val="EE84C772E66E4ECB9FE3CF29D07EE16D"/>
          </w:pPr>
          <w:r>
            <w:rPr>
              <w:color w:val="FFFFFF" w:themeColor="background1"/>
              <w:sz w:val="28"/>
              <w:szCs w:val="28"/>
            </w:rPr>
            <w:t>[Course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 w:name="Segoe UI">
    <w:panose1 w:val="020B0502040204020203"/>
    <w:charset w:val="00"/>
    <w:family w:val="swiss"/>
    <w:pitch w:val="variable"/>
    <w:sig w:usb0="E1002AFF" w:usb1="C000E47F" w:usb2="0000002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467C1"/>
    <w:rsid w:val="000467C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617BE93F2E2C4C7F940C51CE27A22937">
    <w:name w:val="617BE93F2E2C4C7F940C51CE27A22937"/>
    <w:rsid w:val="000467C1"/>
  </w:style>
  <w:style w:type="paragraph" w:customStyle="1" w:styleId="51A2DF5388DD40D6B2CC93D8913EB0C3">
    <w:name w:val="51A2DF5388DD40D6B2CC93D8913EB0C3"/>
    <w:rsid w:val="000467C1"/>
  </w:style>
  <w:style w:type="paragraph" w:customStyle="1" w:styleId="EE84C772E66E4ECB9FE3CF29D07EE16D">
    <w:name w:val="EE84C772E66E4ECB9FE3CF29D07EE16D"/>
    <w:rsid w:val="000467C1"/>
  </w:style>
  <w:style w:type="paragraph" w:customStyle="1" w:styleId="37A508EB1C5A4C5CAD32AEB543390562">
    <w:name w:val="37A508EB1C5A4C5CAD32AEB543390562"/>
    <w:rsid w:val="000467C1"/>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2019-11-18T00:00:00</PublishDate>
  <Abstract>‘Content is king but context is power and our kingdom is changing all of the time’ (Cheese, 2019)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5D1310A0-DF10-4CE2-A489-7F2A5021B35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1816</TotalTime>
  <Pages>15</Pages>
  <Words>4822</Words>
  <Characters>27487</Characters>
  <Application>Microsoft Office Word</Application>
  <DocSecurity>0</DocSecurity>
  <Lines>229</Lines>
  <Paragraphs>64</Paragraphs>
  <ScaleCrop>false</ScaleCrop>
  <HeadingPairs>
    <vt:vector size="2" baseType="variant">
      <vt:variant>
        <vt:lpstr>Title</vt:lpstr>
      </vt:variant>
      <vt:variant>
        <vt:i4>1</vt:i4>
      </vt:variant>
    </vt:vector>
  </HeadingPairs>
  <TitlesOfParts>
    <vt:vector size="1" baseType="lpstr">
      <vt:lpstr>An analysis of three external factors impacting the corporate and HR strategy within Mid and West Wales Fire and Rescue Service</vt:lpstr>
    </vt:vector>
  </TitlesOfParts>
  <Company/>
  <LinksUpToDate>false</LinksUpToDate>
  <CharactersWithSpaces>32245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 analysis of three external factors impacting the Corporate and HR Strategy within Mid and West Wales Fire and Rescue Service</dc:title>
  <dc:subject/>
  <dc:creator>Miss Samantha Rohman (1904664)</dc:creator>
  <cp:keywords/>
  <dc:description/>
  <cp:lastModifiedBy>Rohman Samantha     H.Q.</cp:lastModifiedBy>
  <cp:revision>19</cp:revision>
  <cp:lastPrinted>2019-11-18T22:43:00Z</cp:lastPrinted>
  <dcterms:created xsi:type="dcterms:W3CDTF">2019-11-15T10:43:00Z</dcterms:created>
  <dcterms:modified xsi:type="dcterms:W3CDTF">2019-11-18T23:26:00Z</dcterms:modified>
  <cp:category>Human Resources Management in Context</cp:category>
</cp:coreProperties>
</file>