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A623B" w14:textId="77777777" w:rsidR="00A06653" w:rsidRDefault="00A06653" w:rsidP="00A06653">
      <w:pPr>
        <w:jc w:val="center"/>
        <w:rPr>
          <w:lang w:val="en-US"/>
        </w:rPr>
      </w:pPr>
    </w:p>
    <w:p w14:paraId="79493273" w14:textId="77777777" w:rsidR="00A06653" w:rsidRDefault="00A06653" w:rsidP="00A06653">
      <w:pPr>
        <w:jc w:val="center"/>
        <w:rPr>
          <w:lang w:val="en-US"/>
        </w:rPr>
      </w:pPr>
    </w:p>
    <w:p w14:paraId="02FC0F40" w14:textId="77777777" w:rsidR="00A06653" w:rsidRDefault="00A06653" w:rsidP="00A06653">
      <w:pPr>
        <w:jc w:val="center"/>
        <w:rPr>
          <w:lang w:val="en-US"/>
        </w:rPr>
      </w:pPr>
    </w:p>
    <w:p w14:paraId="5FE80960" w14:textId="77777777" w:rsidR="00A06653" w:rsidRDefault="00A06653" w:rsidP="00A06653">
      <w:pPr>
        <w:jc w:val="center"/>
        <w:rPr>
          <w:lang w:val="en-US"/>
        </w:rPr>
      </w:pPr>
    </w:p>
    <w:p w14:paraId="5771C05A" w14:textId="77777777" w:rsidR="00A06653" w:rsidRDefault="00A06653" w:rsidP="00A06653">
      <w:pPr>
        <w:jc w:val="center"/>
        <w:rPr>
          <w:lang w:val="en-US"/>
        </w:rPr>
      </w:pPr>
    </w:p>
    <w:p w14:paraId="52AF10CE" w14:textId="77777777" w:rsidR="00A06653" w:rsidRDefault="00A06653" w:rsidP="00A06653">
      <w:pPr>
        <w:jc w:val="center"/>
        <w:rPr>
          <w:lang w:val="en-US"/>
        </w:rPr>
      </w:pPr>
    </w:p>
    <w:p w14:paraId="13E0CC66" w14:textId="77777777" w:rsidR="00A06653" w:rsidRDefault="00A06653" w:rsidP="00A06653">
      <w:pPr>
        <w:jc w:val="center"/>
        <w:rPr>
          <w:lang w:val="en-US"/>
        </w:rPr>
      </w:pPr>
    </w:p>
    <w:p w14:paraId="4D276BA4" w14:textId="53FA2DEB" w:rsidR="00A06653" w:rsidRPr="001E396A" w:rsidRDefault="00A06653" w:rsidP="00A06653">
      <w:pPr>
        <w:jc w:val="center"/>
        <w:rPr>
          <w:sz w:val="52"/>
          <w:szCs w:val="52"/>
          <w:lang w:val="en-US"/>
        </w:rPr>
      </w:pPr>
      <w:r>
        <w:rPr>
          <w:sz w:val="52"/>
          <w:szCs w:val="52"/>
          <w:lang w:val="en-US"/>
        </w:rPr>
        <w:t>Kinetic Energy Recovery</w:t>
      </w:r>
    </w:p>
    <w:p w14:paraId="7C59564E" w14:textId="60ED9465" w:rsidR="00A06653" w:rsidRPr="00A06653" w:rsidRDefault="00A06653" w:rsidP="00A06653">
      <w:pPr>
        <w:jc w:val="center"/>
        <w:rPr>
          <w:sz w:val="32"/>
          <w:szCs w:val="32"/>
        </w:rPr>
      </w:pPr>
      <w:r w:rsidRPr="00A06653">
        <w:rPr>
          <w:sz w:val="32"/>
          <w:szCs w:val="32"/>
        </w:rPr>
        <w:t>Alternative Propulsion Systems</w:t>
      </w:r>
    </w:p>
    <w:p w14:paraId="0A50E57A" w14:textId="77777777" w:rsidR="00A06653" w:rsidRPr="00A06653" w:rsidRDefault="00A06653" w:rsidP="00A06653">
      <w:pPr>
        <w:jc w:val="center"/>
        <w:rPr>
          <w:sz w:val="32"/>
          <w:szCs w:val="32"/>
          <w:lang w:val="de-DE"/>
        </w:rPr>
      </w:pPr>
      <w:r w:rsidRPr="00A06653">
        <w:rPr>
          <w:sz w:val="32"/>
          <w:szCs w:val="32"/>
          <w:lang w:val="de-DE"/>
        </w:rPr>
        <w:t xml:space="preserve">Mark </w:t>
      </w:r>
      <w:proofErr w:type="spellStart"/>
      <w:r w:rsidRPr="00A06653">
        <w:rPr>
          <w:sz w:val="32"/>
          <w:szCs w:val="32"/>
          <w:lang w:val="de-DE"/>
        </w:rPr>
        <w:t>Sandford</w:t>
      </w:r>
      <w:proofErr w:type="spellEnd"/>
    </w:p>
    <w:p w14:paraId="5C80259A" w14:textId="77777777" w:rsidR="00A06653" w:rsidRPr="00A06653" w:rsidRDefault="00A06653" w:rsidP="00A06653">
      <w:pPr>
        <w:jc w:val="center"/>
        <w:rPr>
          <w:sz w:val="32"/>
          <w:szCs w:val="32"/>
          <w:lang w:val="de-DE"/>
        </w:rPr>
      </w:pPr>
    </w:p>
    <w:p w14:paraId="3B2F6C32" w14:textId="77777777" w:rsidR="00A06653" w:rsidRPr="00A06653" w:rsidRDefault="00A06653" w:rsidP="00A06653">
      <w:pPr>
        <w:jc w:val="center"/>
        <w:rPr>
          <w:sz w:val="32"/>
          <w:szCs w:val="32"/>
          <w:lang w:val="de-DE"/>
        </w:rPr>
      </w:pPr>
    </w:p>
    <w:p w14:paraId="25569F8B" w14:textId="77777777" w:rsidR="00A06653" w:rsidRPr="00A06653" w:rsidRDefault="00A06653" w:rsidP="00A06653">
      <w:pPr>
        <w:jc w:val="center"/>
        <w:rPr>
          <w:sz w:val="32"/>
          <w:szCs w:val="32"/>
          <w:lang w:val="de-DE"/>
        </w:rPr>
      </w:pPr>
    </w:p>
    <w:p w14:paraId="0733681F" w14:textId="77777777" w:rsidR="00A06653" w:rsidRPr="00182439" w:rsidRDefault="00A06653" w:rsidP="00A06653">
      <w:pPr>
        <w:jc w:val="center"/>
        <w:rPr>
          <w:sz w:val="32"/>
          <w:szCs w:val="32"/>
          <w:lang w:val="en-US"/>
        </w:rPr>
      </w:pPr>
      <w:r w:rsidRPr="00182439">
        <w:rPr>
          <w:sz w:val="32"/>
          <w:szCs w:val="32"/>
          <w:lang w:val="en-US"/>
        </w:rPr>
        <w:t xml:space="preserve">University of Wales Trinity Saint David </w:t>
      </w:r>
    </w:p>
    <w:p w14:paraId="5A2E31D2" w14:textId="77777777" w:rsidR="00A06653" w:rsidRPr="00182439" w:rsidRDefault="00A06653" w:rsidP="00A06653">
      <w:pPr>
        <w:jc w:val="center"/>
        <w:rPr>
          <w:sz w:val="32"/>
          <w:szCs w:val="32"/>
          <w:lang w:val="en-US"/>
        </w:rPr>
      </w:pPr>
      <w:r w:rsidRPr="00182439">
        <w:rPr>
          <w:sz w:val="32"/>
          <w:szCs w:val="32"/>
          <w:lang w:val="en-US"/>
        </w:rPr>
        <w:t xml:space="preserve">Motorsport Engineering (BEng) </w:t>
      </w:r>
    </w:p>
    <w:p w14:paraId="094054C3" w14:textId="393A26D9" w:rsidR="00A06653" w:rsidRDefault="00A06653" w:rsidP="00A06653">
      <w:pPr>
        <w:jc w:val="center"/>
        <w:rPr>
          <w:sz w:val="32"/>
          <w:szCs w:val="32"/>
          <w:lang w:val="en-US"/>
        </w:rPr>
      </w:pPr>
      <w:r w:rsidRPr="00182439">
        <w:rPr>
          <w:sz w:val="32"/>
          <w:szCs w:val="32"/>
          <w:lang w:val="en-US"/>
        </w:rPr>
        <w:t>Ellis Phillips – 2404558</w:t>
      </w:r>
    </w:p>
    <w:p w14:paraId="416381F9" w14:textId="217E0D4B" w:rsidR="00A06653" w:rsidRDefault="00A06653">
      <w:pPr>
        <w:rPr>
          <w:sz w:val="32"/>
          <w:szCs w:val="32"/>
          <w:lang w:val="en-US"/>
        </w:rPr>
      </w:pPr>
      <w:r>
        <w:rPr>
          <w:sz w:val="32"/>
          <w:szCs w:val="32"/>
          <w:lang w:val="en-US"/>
        </w:rPr>
        <w:br w:type="page"/>
      </w:r>
    </w:p>
    <w:p w14:paraId="7BD0B5EF" w14:textId="618E68A0" w:rsidR="00A06653" w:rsidRDefault="00A06653" w:rsidP="00A06653">
      <w:pPr>
        <w:rPr>
          <w:b/>
          <w:bCs/>
        </w:rPr>
      </w:pPr>
      <w:r w:rsidRPr="00D56A03">
        <w:rPr>
          <w:b/>
          <w:bCs/>
        </w:rPr>
        <w:lastRenderedPageBreak/>
        <w:t xml:space="preserve">Introduction </w:t>
      </w:r>
    </w:p>
    <w:p w14:paraId="36B92B1E" w14:textId="513C7510" w:rsidR="004A0473" w:rsidRDefault="00F656BD" w:rsidP="002C0031">
      <w:pPr>
        <w:jc w:val="both"/>
      </w:pPr>
      <w:r w:rsidRPr="00F656BD">
        <w:t>K</w:t>
      </w:r>
      <w:r>
        <w:t xml:space="preserve">inetic Energy Recovery Systems (KERS) function by capturing energy, usually lost as heat during braking, so it can be stored and redeployed to help accelerate the vehicle at a later point. </w:t>
      </w:r>
      <w:r w:rsidR="00593ACC">
        <w:t xml:space="preserve">The impact of KERS can be analysed using a Worldwide Harmonized Light Vehicles Test Procedure (WLTP) cycle, this measures a vehicles fuel consumption under simulated real-world driving conditions and assists in providing an understanding of a vehicles efficiency and hence its environmental impact. Integrating KERS into road vehicles can increase performance while also decreasing harmful emissions. To analyse these effects I have chosen to propose the integration of a KER system into a 2024 Alfa Romeo Giulia, this vehicle can be used as a daily commuting vehicle or for spirited driving </w:t>
      </w:r>
      <w:r w:rsidR="002C0031">
        <w:t xml:space="preserve">so will be able to showcase all the positive feedback a KER system has to offer. </w:t>
      </w:r>
    </w:p>
    <w:p w14:paraId="6789A7DB" w14:textId="259A2466" w:rsidR="002C0031" w:rsidRDefault="002C0031" w:rsidP="00A06653">
      <w:r>
        <w:rPr>
          <w:noProof/>
        </w:rPr>
        <w:drawing>
          <wp:inline distT="0" distB="0" distL="0" distR="0" wp14:anchorId="789BB53E" wp14:editId="7F2FA2C2">
            <wp:extent cx="5731510" cy="3223895"/>
            <wp:effectExtent l="0" t="0" r="2540" b="0"/>
            <wp:docPr id="2125020506" name="Picture 1" descr="2024 Alfa Romeo Giulia and 2024 Alfa Romeo Stelvio | Champion Alfa Romeo |  Downey, 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4 Alfa Romeo Giulia and 2024 Alfa Romeo Stelvio | Champion Alfa Romeo |  Downey, 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CE0BC32" w14:textId="17468914" w:rsidR="002C0031" w:rsidRDefault="002C0031" w:rsidP="00A06653">
      <w:r>
        <w:t>(Champion Alfa Romeo,2023)</w:t>
      </w:r>
    </w:p>
    <w:p w14:paraId="53F22FA7" w14:textId="7BE51C7B" w:rsidR="002C0031" w:rsidRDefault="002C0031" w:rsidP="00A06653">
      <w:r>
        <w:t xml:space="preserve">Vehicle Data – </w:t>
      </w:r>
    </w:p>
    <w:p w14:paraId="1F828383" w14:textId="77777777" w:rsidR="002C0031" w:rsidRDefault="002C0031" w:rsidP="002C0031">
      <w:pPr>
        <w:pStyle w:val="ListParagraph"/>
      </w:pPr>
      <w:r>
        <w:t xml:space="preserve">Test mass = 1638+37+167 = 1842 </w:t>
      </w:r>
    </w:p>
    <w:p w14:paraId="6CFBF08F" w14:textId="77777777" w:rsidR="002C0031" w:rsidRDefault="002C0031" w:rsidP="002C0031">
      <w:pPr>
        <w:pStyle w:val="ListParagraph"/>
      </w:pPr>
      <w:r w:rsidRPr="00E828E0">
        <w:t xml:space="preserve">Frontal area </w:t>
      </w:r>
      <w:r>
        <w:t>= 1.44 x 1.87 = 2.6928m^2</w:t>
      </w:r>
    </w:p>
    <w:p w14:paraId="18489217" w14:textId="77777777" w:rsidR="002C0031" w:rsidRDefault="002C0031" w:rsidP="002C0031">
      <w:pPr>
        <w:pStyle w:val="ListParagraph"/>
      </w:pPr>
      <w:r w:rsidRPr="00E828E0">
        <w:t xml:space="preserve">Rolling resistance coefficient </w:t>
      </w:r>
      <w:r>
        <w:t>= 0.012</w:t>
      </w:r>
    </w:p>
    <w:p w14:paraId="17317DC9" w14:textId="6DC2C7EE" w:rsidR="002C0031" w:rsidRDefault="002C0031" w:rsidP="002C0031">
      <w:pPr>
        <w:pStyle w:val="ListParagraph"/>
      </w:pPr>
      <w:r w:rsidRPr="00E828E0">
        <w:t>Coefficient of aerodynamic drag</w:t>
      </w:r>
      <w:r>
        <w:t xml:space="preserve"> = 0.28 </w:t>
      </w:r>
    </w:p>
    <w:p w14:paraId="27905C07" w14:textId="77777777" w:rsidR="002C0031" w:rsidRDefault="002C0031" w:rsidP="002C0031">
      <w:pPr>
        <w:pStyle w:val="ListParagraph"/>
      </w:pPr>
    </w:p>
    <w:p w14:paraId="4229A97B" w14:textId="77777777" w:rsidR="002C0031" w:rsidRDefault="002C0031" w:rsidP="002C0031">
      <w:pPr>
        <w:pStyle w:val="ListParagraph"/>
      </w:pPr>
    </w:p>
    <w:p w14:paraId="63B1B5FB" w14:textId="77777777" w:rsidR="002C0031" w:rsidRDefault="002C0031" w:rsidP="002C0031">
      <w:pPr>
        <w:pStyle w:val="ListParagraph"/>
      </w:pPr>
    </w:p>
    <w:p w14:paraId="26DC3668" w14:textId="77777777" w:rsidR="002C0031" w:rsidRDefault="002C0031" w:rsidP="002C0031">
      <w:pPr>
        <w:pStyle w:val="ListParagraph"/>
      </w:pPr>
    </w:p>
    <w:p w14:paraId="6B7470D3" w14:textId="77777777" w:rsidR="002C0031" w:rsidRPr="00F656BD" w:rsidRDefault="002C0031" w:rsidP="00A06653"/>
    <w:p w14:paraId="45422475" w14:textId="03180D02" w:rsidR="00A06653" w:rsidRPr="00D56A03" w:rsidRDefault="00D56A03" w:rsidP="00A06653">
      <w:pPr>
        <w:rPr>
          <w:b/>
          <w:bCs/>
        </w:rPr>
      </w:pPr>
      <w:r w:rsidRPr="00D56A03">
        <w:rPr>
          <w:b/>
          <w:bCs/>
        </w:rPr>
        <w:lastRenderedPageBreak/>
        <w:t xml:space="preserve">Deciding on a WLTP </w:t>
      </w:r>
    </w:p>
    <w:p w14:paraId="02ED58F2" w14:textId="691FFD5C" w:rsidR="002C0031" w:rsidRDefault="00D56A03" w:rsidP="002C0031">
      <w:pPr>
        <w:jc w:val="both"/>
      </w:pPr>
      <w:r>
        <w:t>The calculated Power to Mass Ratio (PMR) is used to find the appropriate WLTP for the vehicle. The Alfa Romeo Giulia</w:t>
      </w:r>
      <w:r w:rsidR="00071578">
        <w:t xml:space="preserve">, with a Test mass of 1842kg and 280hp, has a PMR of 152hp/ton which equates to 113.3W/kg. Since a Class 3 WLTP is used for any vehicle with a PMR above 34, Class 3 is appropriate for this vehicle. </w:t>
      </w:r>
    </w:p>
    <w:p w14:paraId="7596A48E" w14:textId="2FB303E2" w:rsidR="00C94266" w:rsidRDefault="00C94266" w:rsidP="00A06653">
      <w:pPr>
        <w:rPr>
          <w:b/>
          <w:bCs/>
        </w:rPr>
      </w:pPr>
      <w:r>
        <w:rPr>
          <w:b/>
          <w:bCs/>
        </w:rPr>
        <w:t>Energy Produced over WLTP</w:t>
      </w:r>
    </w:p>
    <w:p w14:paraId="42FE11E6" w14:textId="4338DE32" w:rsidR="00C94266" w:rsidRDefault="004A0473" w:rsidP="00A06653">
      <w:pPr>
        <w:rPr>
          <w:b/>
          <w:bCs/>
        </w:rPr>
      </w:pPr>
      <w:r>
        <w:rPr>
          <w:noProof/>
        </w:rPr>
        <w:drawing>
          <wp:inline distT="0" distB="0" distL="0" distR="0" wp14:anchorId="77B0EB31" wp14:editId="57CD7E1C">
            <wp:extent cx="5984458" cy="3638550"/>
            <wp:effectExtent l="0" t="0" r="0" b="0"/>
            <wp:docPr id="102702672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26723" name="Picture 1" descr="A screen shot of a computer&#10;&#10;AI-generated content may be incorrect."/>
                    <pic:cNvPicPr/>
                  </pic:nvPicPr>
                  <pic:blipFill rotWithShape="1">
                    <a:blip r:embed="rId9"/>
                    <a:srcRect l="29802" t="27123" r="14802" b="18986"/>
                    <a:stretch>
                      <a:fillRect/>
                    </a:stretch>
                  </pic:blipFill>
                  <pic:spPr bwMode="auto">
                    <a:xfrm>
                      <a:off x="0" y="0"/>
                      <a:ext cx="6002121" cy="3649289"/>
                    </a:xfrm>
                    <a:prstGeom prst="rect">
                      <a:avLst/>
                    </a:prstGeom>
                    <a:ln>
                      <a:noFill/>
                    </a:ln>
                    <a:extLst>
                      <a:ext uri="{53640926-AAD7-44D8-BBD7-CCE9431645EC}">
                        <a14:shadowObscured xmlns:a14="http://schemas.microsoft.com/office/drawing/2010/main"/>
                      </a:ext>
                    </a:extLst>
                  </pic:spPr>
                </pic:pic>
              </a:graphicData>
            </a:graphic>
          </wp:inline>
        </w:drawing>
      </w:r>
    </w:p>
    <w:p w14:paraId="53678A08" w14:textId="3FD75C9A" w:rsidR="00802F26" w:rsidRDefault="004A0473" w:rsidP="002C0031">
      <w:pPr>
        <w:jc w:val="both"/>
      </w:pPr>
      <w:r>
        <w:t xml:space="preserve">The differences between these two pieces of data </w:t>
      </w:r>
      <w:r w:rsidR="001B4DFE">
        <w:t>represents the energy losses that occur during the WLTP cycle due to aerodynamic drag, the rolling resistance at the wheels and the vehicles acceleration resistance caused by the vehicles mass and drivetrain forces. The total energy lost is 5</w:t>
      </w:r>
      <w:r w:rsidR="00802F26">
        <w:t>.267M</w:t>
      </w:r>
      <w:r w:rsidR="001B4DFE">
        <w:t>W</w:t>
      </w:r>
      <w:r w:rsidR="00802F26">
        <w:t xml:space="preserve">, this can be reduced using a KER system. </w:t>
      </w:r>
    </w:p>
    <w:p w14:paraId="66553687" w14:textId="0B479A80" w:rsidR="00802F26" w:rsidRDefault="00802F26" w:rsidP="002C0031">
      <w:pPr>
        <w:jc w:val="both"/>
        <w:rPr>
          <w:b/>
          <w:bCs/>
        </w:rPr>
      </w:pPr>
    </w:p>
    <w:p w14:paraId="6D97A05D" w14:textId="3E6290AE" w:rsidR="00802F26" w:rsidRDefault="00802F26" w:rsidP="00A06653">
      <w:pPr>
        <w:rPr>
          <w:b/>
          <w:bCs/>
        </w:rPr>
      </w:pPr>
      <w:r w:rsidRPr="00802F26">
        <w:rPr>
          <w:b/>
          <w:bCs/>
        </w:rPr>
        <w:t>Possible KERS input</w:t>
      </w:r>
    </w:p>
    <w:p w14:paraId="00F59B50" w14:textId="112D5B97" w:rsidR="00802F26" w:rsidRDefault="00750485" w:rsidP="00A06653">
      <w:r>
        <w:rPr>
          <w:noProof/>
        </w:rPr>
        <w:drawing>
          <wp:inline distT="0" distB="0" distL="0" distR="0" wp14:anchorId="141F7923" wp14:editId="51F0A64E">
            <wp:extent cx="5791200" cy="1442108"/>
            <wp:effectExtent l="0" t="0" r="0" b="5715"/>
            <wp:docPr id="2604530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453039" name="Picture 1" descr="A screenshot of a computer&#10;&#10;AI-generated content may be incorrect."/>
                    <pic:cNvPicPr/>
                  </pic:nvPicPr>
                  <pic:blipFill rotWithShape="1">
                    <a:blip r:embed="rId10"/>
                    <a:srcRect l="8420" t="40241" r="7047" b="26077"/>
                    <a:stretch>
                      <a:fillRect/>
                    </a:stretch>
                  </pic:blipFill>
                  <pic:spPr bwMode="auto">
                    <a:xfrm>
                      <a:off x="0" y="0"/>
                      <a:ext cx="5798846" cy="1444012"/>
                    </a:xfrm>
                    <a:prstGeom prst="rect">
                      <a:avLst/>
                    </a:prstGeom>
                    <a:ln>
                      <a:noFill/>
                    </a:ln>
                    <a:extLst>
                      <a:ext uri="{53640926-AAD7-44D8-BBD7-CCE9431645EC}">
                        <a14:shadowObscured xmlns:a14="http://schemas.microsoft.com/office/drawing/2010/main"/>
                      </a:ext>
                    </a:extLst>
                  </pic:spPr>
                </pic:pic>
              </a:graphicData>
            </a:graphic>
          </wp:inline>
        </w:drawing>
      </w:r>
    </w:p>
    <w:p w14:paraId="71A98BA3" w14:textId="08284916" w:rsidR="00750485" w:rsidRDefault="00750485" w:rsidP="002C0031">
      <w:pPr>
        <w:jc w:val="both"/>
      </w:pPr>
      <w:r>
        <w:lastRenderedPageBreak/>
        <w:t xml:space="preserve">The graph above displays the negative braking power produced when decelerating during the cycle. The maximum possible KERS input is equal to the </w:t>
      </w:r>
      <w:r w:rsidR="0078016A">
        <w:t>maximum braking power produced which is 36958.2W. D</w:t>
      </w:r>
      <w:r w:rsidR="000705BF">
        <w:t>ue</w:t>
      </w:r>
      <w:r w:rsidR="0078016A">
        <w:t xml:space="preserve"> </w:t>
      </w:r>
      <w:r w:rsidR="000705BF">
        <w:t>to</w:t>
      </w:r>
      <w:r w:rsidR="0078016A">
        <w:t xml:space="preserve"> the efficiency of the KER system used, </w:t>
      </w:r>
      <w:r w:rsidR="000705BF">
        <w:t xml:space="preserve">the maximum energy will not be recovered but the negative braking power can be drastically reduced.  </w:t>
      </w:r>
    </w:p>
    <w:p w14:paraId="7CFBDD16" w14:textId="1A1C0422" w:rsidR="000705BF" w:rsidRDefault="000705BF" w:rsidP="00A06653">
      <w:pPr>
        <w:rPr>
          <w:b/>
          <w:bCs/>
        </w:rPr>
      </w:pPr>
      <w:r w:rsidRPr="000705BF">
        <w:rPr>
          <w:b/>
          <w:bCs/>
        </w:rPr>
        <w:t>KER</w:t>
      </w:r>
      <w:r>
        <w:rPr>
          <w:b/>
          <w:bCs/>
        </w:rPr>
        <w:t xml:space="preserve"> </w:t>
      </w:r>
      <w:r w:rsidRPr="000705BF">
        <w:rPr>
          <w:b/>
          <w:bCs/>
        </w:rPr>
        <w:t xml:space="preserve">Systems </w:t>
      </w:r>
    </w:p>
    <w:p w14:paraId="4B0B3620" w14:textId="0B040C29" w:rsidR="000705BF" w:rsidRDefault="000705BF" w:rsidP="002C0031">
      <w:pPr>
        <w:jc w:val="both"/>
      </w:pPr>
      <w:r>
        <w:t xml:space="preserve">There are multiple methods of recovering kinetic energy from a vehicle which are utilised by a range of different types of KER Systems : </w:t>
      </w:r>
    </w:p>
    <w:p w14:paraId="52CB00AB" w14:textId="08C0CC4D" w:rsidR="000705BF" w:rsidRDefault="00F01D02" w:rsidP="002C0031">
      <w:pPr>
        <w:jc w:val="both"/>
      </w:pPr>
      <w:r>
        <w:t xml:space="preserve">Mechanical – </w:t>
      </w:r>
    </w:p>
    <w:p w14:paraId="0EFE94D6" w14:textId="7E3485D1" w:rsidR="0007083D" w:rsidRDefault="00F01D02" w:rsidP="002C0031">
      <w:pPr>
        <w:jc w:val="both"/>
      </w:pPr>
      <w:r>
        <w:t xml:space="preserve">Mechanical KER systems operate by transferring the energy produced while braking to a flywheel, which causes it to spin at high RPM and store it as kinetic energy to later be used. When the vehicle accelerates, the flywheel drives a generator which supplies additional power using the kinetic energy recovered while braking. </w:t>
      </w:r>
      <w:r w:rsidR="002027A6">
        <w:t>Mechanical systems are regarded as highly efficient with a typical efficiency of between 70% and 90%</w:t>
      </w:r>
      <w:r w:rsidR="0007083D">
        <w:t xml:space="preserve"> although can be difficult to implement into the design and layout of road vehicles. The power rating of flywheel KER systems is around 60kW in road cars as demonstrated by Volvo’s KER flywheel prototype in 2013 </w:t>
      </w:r>
      <w:r w:rsidR="0002776F">
        <w:t>which with a full tank of fuel demonstrated and increase of 80bhp (59.7kW)</w:t>
      </w:r>
      <w:r w:rsidR="0007083D">
        <w:t xml:space="preserve">(Volvo, 2013). </w:t>
      </w:r>
    </w:p>
    <w:p w14:paraId="526EBE6E" w14:textId="49A01EF6" w:rsidR="000705BF" w:rsidRDefault="00630B66" w:rsidP="00A06653">
      <w:r>
        <w:t xml:space="preserve">Electrical </w:t>
      </w:r>
      <w:r w:rsidR="00BB25A1">
        <w:t xml:space="preserve">– </w:t>
      </w:r>
    </w:p>
    <w:p w14:paraId="0CCB1151" w14:textId="4DEE7A5B" w:rsidR="00BB25A1" w:rsidRDefault="00597AA8" w:rsidP="009F70B9">
      <w:pPr>
        <w:jc w:val="both"/>
      </w:pPr>
      <w:r>
        <w:t xml:space="preserve">Usually used </w:t>
      </w:r>
      <w:r w:rsidR="00536EC1">
        <w:t xml:space="preserve">in hybrids, </w:t>
      </w:r>
      <w:r w:rsidR="000C47F5">
        <w:t xml:space="preserve">an electrical motor is used as a generator </w:t>
      </w:r>
      <w:r w:rsidR="00E21648">
        <w:t xml:space="preserve">to convert mechanical energy to electrical energy </w:t>
      </w:r>
      <w:r w:rsidR="00931E93">
        <w:t>and stored in an additional battery</w:t>
      </w:r>
      <w:r w:rsidR="00AF6165">
        <w:t xml:space="preserve"> which can then </w:t>
      </w:r>
      <w:r w:rsidR="00BB0924">
        <w:t>transfer the energy back to the motor during acceleration to limit fuel use</w:t>
      </w:r>
      <w:r w:rsidR="00EF16DB">
        <w:t xml:space="preserve">. This method can be limited by the </w:t>
      </w:r>
      <w:r w:rsidR="00B4424A">
        <w:t>charging</w:t>
      </w:r>
      <w:r w:rsidR="00EF16DB">
        <w:t xml:space="preserve"> efficiency of the battery</w:t>
      </w:r>
      <w:r w:rsidR="00B4424A">
        <w:t xml:space="preserve"> and the frictional losses in the motor</w:t>
      </w:r>
      <w:r w:rsidR="00241C80">
        <w:t xml:space="preserve">. </w:t>
      </w:r>
      <w:r w:rsidR="005063B2">
        <w:t xml:space="preserve">Electrical systems have similar </w:t>
      </w:r>
      <w:r w:rsidR="00DB3DF2">
        <w:t>efficiency valu</w:t>
      </w:r>
      <w:r w:rsidR="00BD376B">
        <w:t>es to mechanical KER systems</w:t>
      </w:r>
      <w:r w:rsidR="009F70B9">
        <w:t>.</w:t>
      </w:r>
    </w:p>
    <w:p w14:paraId="495DC957" w14:textId="77777777" w:rsidR="008D41D6" w:rsidRDefault="008D41D6" w:rsidP="008D41D6">
      <w:pPr>
        <w:jc w:val="both"/>
      </w:pPr>
      <w:r>
        <w:t xml:space="preserve">Supercapacitor – </w:t>
      </w:r>
    </w:p>
    <w:p w14:paraId="2E01EC31" w14:textId="3B9A0A16" w:rsidR="008D41D6" w:rsidRDefault="008D41D6" w:rsidP="008D41D6">
      <w:pPr>
        <w:jc w:val="both"/>
      </w:pPr>
      <w:r>
        <w:t xml:space="preserve">As the vehicle brakes, a motor is used to collect the energy produced and is stored in supercapacitors which can then rapidly discharge to release a large amount of accelerating force to the wheels. Although typically used in hybrid vehicles, their potential for greater than 98% efficiency (Eaton, 2025) and their robustness make them an appealing choice for use on the Alfa Romeo. A supercapacitor KER system made by </w:t>
      </w:r>
      <w:proofErr w:type="spellStart"/>
      <w:r>
        <w:t>Adgero</w:t>
      </w:r>
      <w:proofErr w:type="spellEnd"/>
      <w:r>
        <w:t xml:space="preserve"> has a potential power output of 200kW (Kamdar, 2017), this would be more than enough to cover the energy losses which occur during the cycle and would be used predominantly in areas of quick acceleration like motorway merging, overtaking at high speeds, etc. </w:t>
      </w:r>
      <w:r w:rsidR="009B0A5A">
        <w:t xml:space="preserve">This method </w:t>
      </w:r>
      <w:r w:rsidR="00D92F07">
        <w:t xml:space="preserve">seems the most suitable to recover kinetic energy on the Alfa Romeo </w:t>
      </w:r>
      <w:r w:rsidR="00D14C1F">
        <w:t>Giulia</w:t>
      </w:r>
      <w:r w:rsidR="00446104">
        <w:t xml:space="preserve"> and will most easily integrate into the vehicles design compared to the other options</w:t>
      </w:r>
      <w:r w:rsidR="001E35B4">
        <w:t xml:space="preserve">. </w:t>
      </w:r>
    </w:p>
    <w:p w14:paraId="426747F4" w14:textId="77777777" w:rsidR="009F70B9" w:rsidRDefault="009F70B9" w:rsidP="00A06653"/>
    <w:p w14:paraId="02BB7BBD" w14:textId="406B0F17" w:rsidR="002C0031" w:rsidRDefault="002C0031" w:rsidP="00A06653">
      <w:pPr>
        <w:rPr>
          <w:b/>
          <w:bCs/>
        </w:rPr>
      </w:pPr>
      <w:r w:rsidRPr="002C0031">
        <w:rPr>
          <w:b/>
          <w:bCs/>
        </w:rPr>
        <w:lastRenderedPageBreak/>
        <w:t xml:space="preserve">References </w:t>
      </w:r>
    </w:p>
    <w:p w14:paraId="3876E43D" w14:textId="649C3EA5" w:rsidR="002C0031" w:rsidRPr="00C1148D" w:rsidRDefault="002C0031" w:rsidP="002C0031">
      <w:pPr>
        <w:pStyle w:val="ListParagraph"/>
        <w:numPr>
          <w:ilvl w:val="0"/>
          <w:numId w:val="1"/>
        </w:numPr>
        <w:rPr>
          <w:b/>
          <w:bCs/>
        </w:rPr>
      </w:pPr>
      <w:r>
        <w:t xml:space="preserve">Champion Alfa Romeo, 2023, </w:t>
      </w:r>
      <w:r w:rsidRPr="002C0031">
        <w:rPr>
          <w:i/>
          <w:iCs/>
        </w:rPr>
        <w:t>Alfa Romeo Announces New Giulia and Stelvio Quadrifoglio 100th Anniversary Models</w:t>
      </w:r>
      <w:r>
        <w:rPr>
          <w:i/>
          <w:iCs/>
        </w:rPr>
        <w:t xml:space="preserve">, </w:t>
      </w:r>
      <w:hyperlink r:id="rId11" w:history="1">
        <w:r w:rsidRPr="00137ABD">
          <w:rPr>
            <w:rStyle w:val="Hyperlink"/>
          </w:rPr>
          <w:t>https://www.championalfaromeo.com/2023/05/18/alfa-romeo-announces-new-giulia-and-stelvio-quadrifoglio-100th-anniversary-models/</w:t>
        </w:r>
      </w:hyperlink>
      <w:r>
        <w:t xml:space="preserve"> </w:t>
      </w:r>
    </w:p>
    <w:p w14:paraId="4E75A6F9" w14:textId="492A3B38" w:rsidR="00C1148D" w:rsidRPr="00C1148D" w:rsidRDefault="00C1148D" w:rsidP="00C1148D">
      <w:pPr>
        <w:pStyle w:val="ListParagraph"/>
        <w:numPr>
          <w:ilvl w:val="0"/>
          <w:numId w:val="1"/>
        </w:numPr>
      </w:pPr>
      <w:r>
        <w:t>Volvo, 2013</w:t>
      </w:r>
      <w:r w:rsidRPr="00C1148D">
        <w:rPr>
          <w:i/>
          <w:iCs/>
        </w:rPr>
        <w:t>,</w:t>
      </w:r>
      <w:r w:rsidRPr="00C1148D">
        <w:rPr>
          <w:rFonts w:ascii="Helvetica" w:eastAsia="Times New Roman" w:hAnsi="Helvetica" w:cs="Times New Roman"/>
          <w:i/>
          <w:iCs/>
          <w:color w:val="0A0A0A"/>
          <w:kern w:val="36"/>
          <w:sz w:val="60"/>
          <w:szCs w:val="60"/>
          <w:lang w:eastAsia="en-GB"/>
          <w14:ligatures w14:val="none"/>
        </w:rPr>
        <w:t xml:space="preserve"> </w:t>
      </w:r>
      <w:r w:rsidRPr="00C1148D">
        <w:rPr>
          <w:i/>
          <w:iCs/>
        </w:rPr>
        <w:t>Volvo Cars tests of flywheel technology confirm fuel savings of up to 25 per cent</w:t>
      </w:r>
      <w:r>
        <w:rPr>
          <w:i/>
          <w:iCs/>
        </w:rPr>
        <w:t xml:space="preserve">, </w:t>
      </w:r>
      <w:hyperlink r:id="rId12" w:history="1">
        <w:r w:rsidRPr="00C1148D">
          <w:rPr>
            <w:rStyle w:val="Hyperlink"/>
          </w:rPr>
          <w:t>https://www.volvocars.com/uk/media/press-releases/65C25AB712386DFE/</w:t>
        </w:r>
      </w:hyperlink>
      <w:r w:rsidRPr="00C1148D">
        <w:t xml:space="preserve"> </w:t>
      </w:r>
    </w:p>
    <w:p w14:paraId="707E1E1E" w14:textId="20AF217C" w:rsidR="002C0031" w:rsidRPr="00C1148D" w:rsidRDefault="00C1148D" w:rsidP="00C1148D">
      <w:pPr>
        <w:pStyle w:val="ListParagraph"/>
        <w:numPr>
          <w:ilvl w:val="0"/>
          <w:numId w:val="1"/>
        </w:numPr>
        <w:rPr>
          <w:i/>
          <w:iCs/>
        </w:rPr>
      </w:pPr>
      <w:r>
        <w:t xml:space="preserve">Eaton, 2025, </w:t>
      </w:r>
      <w:r w:rsidRPr="00C1148D">
        <w:rPr>
          <w:i/>
          <w:iCs/>
        </w:rPr>
        <w:t>Supercapacitor modules frequently asked questions</w:t>
      </w:r>
      <w:r>
        <w:rPr>
          <w:i/>
          <w:iCs/>
        </w:rPr>
        <w:t xml:space="preserve">, </w:t>
      </w:r>
      <w:hyperlink r:id="rId13" w:anchor=":~:text=The%20typical%20round%2Dtrip%20efficiency%20is%20greater%20than%2098%25" w:history="1">
        <w:r w:rsidRPr="00137ABD">
          <w:rPr>
            <w:rStyle w:val="Hyperlink"/>
            <w:i/>
            <w:iCs/>
          </w:rPr>
          <w:t>https://www.eaton.com/us/en-us/products/electronic-components/faq/supercapacitor-modules-frequently-asked-questions.html#:~:text=The%20typical%20round%2Dtrip%20efficiency%20is%20greater%20than%2098%25</w:t>
        </w:r>
      </w:hyperlink>
      <w:r w:rsidRPr="00C1148D">
        <w:rPr>
          <w:i/>
          <w:iCs/>
        </w:rPr>
        <w:t>.</w:t>
      </w:r>
      <w:r>
        <w:rPr>
          <w:i/>
          <w:iCs/>
        </w:rPr>
        <w:t xml:space="preserve"> </w:t>
      </w:r>
    </w:p>
    <w:p w14:paraId="279DF30A" w14:textId="12911F06" w:rsidR="002C0031" w:rsidRDefault="002C0031" w:rsidP="002C0031">
      <w:pPr>
        <w:pStyle w:val="ListParagraph"/>
        <w:numPr>
          <w:ilvl w:val="0"/>
          <w:numId w:val="1"/>
        </w:numPr>
      </w:pPr>
      <w:r>
        <w:t xml:space="preserve">A Kamdar, 2017, </w:t>
      </w:r>
      <w:r w:rsidRPr="002C0031">
        <w:rPr>
          <w:i/>
          <w:iCs/>
        </w:rPr>
        <w:t>ULTRACAPACITOR KINETIC ENERGY RECOVERY SYSTEMS IN ROAD TRANSPORT VEHICLES. IS IT A VIABLE RETROFIT OPTION FOR REDUCING FUEL CONSUMPTION AND CO2 EMISSIONS</w:t>
      </w:r>
      <w:r w:rsidRPr="002C0031">
        <w:t>?</w:t>
      </w:r>
      <w:r>
        <w:t xml:space="preserve">, </w:t>
      </w:r>
      <w:hyperlink r:id="rId14" w:history="1">
        <w:r w:rsidRPr="00137ABD">
          <w:rPr>
            <w:rStyle w:val="Hyperlink"/>
          </w:rPr>
          <w:t>https://repository.up.ac.za/server/api/core/bitstreams/8959601e-2883-4e6a-9602-f32af8e46c70/content</w:t>
        </w:r>
      </w:hyperlink>
    </w:p>
    <w:p w14:paraId="55F39BEC" w14:textId="77777777" w:rsidR="002C0031" w:rsidRPr="002C0031" w:rsidRDefault="002C0031" w:rsidP="00C1148D">
      <w:pPr>
        <w:pStyle w:val="ListParagraph"/>
      </w:pPr>
    </w:p>
    <w:sectPr w:rsidR="002C0031" w:rsidRPr="002C00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759C1"/>
    <w:multiLevelType w:val="hybridMultilevel"/>
    <w:tmpl w:val="B21C594C"/>
    <w:lvl w:ilvl="0" w:tplc="18F2631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9259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653"/>
    <w:rsid w:val="0002776F"/>
    <w:rsid w:val="000705BF"/>
    <w:rsid w:val="0007083D"/>
    <w:rsid w:val="00071578"/>
    <w:rsid w:val="000C47F5"/>
    <w:rsid w:val="001B4DFE"/>
    <w:rsid w:val="001E35B4"/>
    <w:rsid w:val="002027A6"/>
    <w:rsid w:val="00206FBB"/>
    <w:rsid w:val="00241C80"/>
    <w:rsid w:val="00261A66"/>
    <w:rsid w:val="002C0031"/>
    <w:rsid w:val="003853E9"/>
    <w:rsid w:val="00446104"/>
    <w:rsid w:val="004A0473"/>
    <w:rsid w:val="005063B2"/>
    <w:rsid w:val="00536EC1"/>
    <w:rsid w:val="00593ACC"/>
    <w:rsid w:val="00596D74"/>
    <w:rsid w:val="00597AA8"/>
    <w:rsid w:val="00630B66"/>
    <w:rsid w:val="00725E1B"/>
    <w:rsid w:val="00750485"/>
    <w:rsid w:val="0078016A"/>
    <w:rsid w:val="00802F26"/>
    <w:rsid w:val="008D41D6"/>
    <w:rsid w:val="00931E93"/>
    <w:rsid w:val="009B0A5A"/>
    <w:rsid w:val="009F70B9"/>
    <w:rsid w:val="00A06653"/>
    <w:rsid w:val="00AF6165"/>
    <w:rsid w:val="00B4424A"/>
    <w:rsid w:val="00B50EEE"/>
    <w:rsid w:val="00BB0924"/>
    <w:rsid w:val="00BB25A1"/>
    <w:rsid w:val="00BD376B"/>
    <w:rsid w:val="00C1148D"/>
    <w:rsid w:val="00C94266"/>
    <w:rsid w:val="00D14C1F"/>
    <w:rsid w:val="00D56A03"/>
    <w:rsid w:val="00D92F07"/>
    <w:rsid w:val="00DB3DF2"/>
    <w:rsid w:val="00E21648"/>
    <w:rsid w:val="00EF16DB"/>
    <w:rsid w:val="00F01D02"/>
    <w:rsid w:val="00F65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7CFF7"/>
  <w15:chartTrackingRefBased/>
  <w15:docId w15:val="{C146B840-BCD2-4270-8309-22537E42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653"/>
  </w:style>
  <w:style w:type="paragraph" w:styleId="Heading1">
    <w:name w:val="heading 1"/>
    <w:basedOn w:val="Normal"/>
    <w:next w:val="Normal"/>
    <w:link w:val="Heading1Char"/>
    <w:uiPriority w:val="9"/>
    <w:qFormat/>
    <w:rsid w:val="00A066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6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6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6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6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6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6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6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6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6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6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6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6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6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6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6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6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653"/>
    <w:rPr>
      <w:rFonts w:eastAsiaTheme="majorEastAsia" w:cstheme="majorBidi"/>
      <w:color w:val="272727" w:themeColor="text1" w:themeTint="D8"/>
    </w:rPr>
  </w:style>
  <w:style w:type="paragraph" w:styleId="Title">
    <w:name w:val="Title"/>
    <w:basedOn w:val="Normal"/>
    <w:next w:val="Normal"/>
    <w:link w:val="TitleChar"/>
    <w:uiPriority w:val="10"/>
    <w:qFormat/>
    <w:rsid w:val="00A066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6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6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6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653"/>
    <w:pPr>
      <w:spacing w:before="160"/>
      <w:jc w:val="center"/>
    </w:pPr>
    <w:rPr>
      <w:i/>
      <w:iCs/>
      <w:color w:val="404040" w:themeColor="text1" w:themeTint="BF"/>
    </w:rPr>
  </w:style>
  <w:style w:type="character" w:customStyle="1" w:styleId="QuoteChar">
    <w:name w:val="Quote Char"/>
    <w:basedOn w:val="DefaultParagraphFont"/>
    <w:link w:val="Quote"/>
    <w:uiPriority w:val="29"/>
    <w:rsid w:val="00A06653"/>
    <w:rPr>
      <w:i/>
      <w:iCs/>
      <w:color w:val="404040" w:themeColor="text1" w:themeTint="BF"/>
    </w:rPr>
  </w:style>
  <w:style w:type="paragraph" w:styleId="ListParagraph">
    <w:name w:val="List Paragraph"/>
    <w:basedOn w:val="Normal"/>
    <w:uiPriority w:val="34"/>
    <w:qFormat/>
    <w:rsid w:val="00A06653"/>
    <w:pPr>
      <w:ind w:left="720"/>
      <w:contextualSpacing/>
    </w:pPr>
  </w:style>
  <w:style w:type="character" w:styleId="IntenseEmphasis">
    <w:name w:val="Intense Emphasis"/>
    <w:basedOn w:val="DefaultParagraphFont"/>
    <w:uiPriority w:val="21"/>
    <w:qFormat/>
    <w:rsid w:val="00A06653"/>
    <w:rPr>
      <w:i/>
      <w:iCs/>
      <w:color w:val="0F4761" w:themeColor="accent1" w:themeShade="BF"/>
    </w:rPr>
  </w:style>
  <w:style w:type="paragraph" w:styleId="IntenseQuote">
    <w:name w:val="Intense Quote"/>
    <w:basedOn w:val="Normal"/>
    <w:next w:val="Normal"/>
    <w:link w:val="IntenseQuoteChar"/>
    <w:uiPriority w:val="30"/>
    <w:qFormat/>
    <w:rsid w:val="00A066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653"/>
    <w:rPr>
      <w:i/>
      <w:iCs/>
      <w:color w:val="0F4761" w:themeColor="accent1" w:themeShade="BF"/>
    </w:rPr>
  </w:style>
  <w:style w:type="character" w:styleId="IntenseReference">
    <w:name w:val="Intense Reference"/>
    <w:basedOn w:val="DefaultParagraphFont"/>
    <w:uiPriority w:val="32"/>
    <w:qFormat/>
    <w:rsid w:val="00A06653"/>
    <w:rPr>
      <w:b/>
      <w:bCs/>
      <w:smallCaps/>
      <w:color w:val="0F4761" w:themeColor="accent1" w:themeShade="BF"/>
      <w:spacing w:val="5"/>
    </w:rPr>
  </w:style>
  <w:style w:type="character" w:styleId="Hyperlink">
    <w:name w:val="Hyperlink"/>
    <w:basedOn w:val="DefaultParagraphFont"/>
    <w:uiPriority w:val="99"/>
    <w:unhideWhenUsed/>
    <w:rsid w:val="002C0031"/>
    <w:rPr>
      <w:color w:val="467886" w:themeColor="hyperlink"/>
      <w:u w:val="single"/>
    </w:rPr>
  </w:style>
  <w:style w:type="character" w:styleId="UnresolvedMention">
    <w:name w:val="Unresolved Mention"/>
    <w:basedOn w:val="DefaultParagraphFont"/>
    <w:uiPriority w:val="99"/>
    <w:semiHidden/>
    <w:unhideWhenUsed/>
    <w:rsid w:val="002C0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aton.com/us/en-us/products/electronic-components/faq/supercapacitor-modules-frequently-asked-questions.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volvocars.com/uk/media/press-releases/65C25AB712386DF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ampionalfaromeo.com/2023/05/18/alfa-romeo-announces-new-giulia-and-stelvio-quadrifoglio-100th-anniversary-model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repository.up.ac.za/server/api/core/bitstreams/8959601e-2883-4e6a-9602-f32af8e46c70/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62030d87ceab5b7e4700be9f81d39af">
  <xsd:schema xmlns:xsd="http://www.w3.org/2001/XMLSchema" xmlns:xs="http://www.w3.org/2001/XMLSchema" xmlns:p="http://schemas.microsoft.com/office/2006/metadata/properties" xmlns:ns3="0085e1a2-9cbf-4b92-866b-21f3c89040b6" targetNamespace="http://schemas.microsoft.com/office/2006/metadata/properties" ma:root="true" ma:fieldsID="d9b994be149e338d8a8d76000aa9a1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A36212-F283-4F1B-93EB-4D3BEDBA049E}">
  <ds:schemaRefs>
    <ds:schemaRef ds:uri="http://purl.org/dc/term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http://www.w3.org/XML/1998/namespace"/>
    <ds:schemaRef ds:uri="http://purl.org/dc/dcmitype/"/>
    <ds:schemaRef ds:uri="0085e1a2-9cbf-4b92-866b-21f3c89040b6"/>
    <ds:schemaRef ds:uri="http://schemas.microsoft.com/office/2006/metadata/properties"/>
  </ds:schemaRefs>
</ds:datastoreItem>
</file>

<file path=customXml/itemProps2.xml><?xml version="1.0" encoding="utf-8"?>
<ds:datastoreItem xmlns:ds="http://schemas.openxmlformats.org/officeDocument/2006/customXml" ds:itemID="{D08D9886-0F79-439F-B400-F972D2E82D18}">
  <ds:schemaRefs>
    <ds:schemaRef ds:uri="http://schemas.microsoft.com/sharepoint/v3/contenttype/forms"/>
  </ds:schemaRefs>
</ds:datastoreItem>
</file>

<file path=customXml/itemProps3.xml><?xml version="1.0" encoding="utf-8"?>
<ds:datastoreItem xmlns:ds="http://schemas.openxmlformats.org/officeDocument/2006/customXml" ds:itemID="{488C9DF7-2396-4602-9054-C944E0569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891</Words>
  <Characters>5169</Characters>
  <Application>Microsoft Office Word</Application>
  <DocSecurity>0</DocSecurity>
  <Lines>123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Phillips</dc:creator>
  <cp:keywords/>
  <dc:description/>
  <cp:lastModifiedBy>Ellis Phillips</cp:lastModifiedBy>
  <cp:revision>2</cp:revision>
  <dcterms:created xsi:type="dcterms:W3CDTF">2025-12-01T20:08:00Z</dcterms:created>
  <dcterms:modified xsi:type="dcterms:W3CDTF">2025-12-01T20:08:00Z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