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0D3FEE72">
      <w:r w:rsidR="2C017B65">
        <w:rPr/>
        <w:t>Student name: Dominique Mussington</w:t>
      </w:r>
    </w:p>
    <w:p w:rsidR="2C017B65" w:rsidRDefault="2C017B65" w14:paraId="587F62C8" w14:textId="0433B2A5">
      <w:r w:rsidR="2C017B65">
        <w:rPr/>
        <w:t>Student number:2328189</w:t>
      </w:r>
    </w:p>
    <w:p w:rsidR="2C017B65" w:rsidRDefault="2C017B65" w14:paraId="126ED1CC" w14:textId="62FA327C">
      <w:r w:rsidR="2C017B65">
        <w:rPr/>
        <w:t>Teachers name:</w:t>
      </w:r>
    </w:p>
    <w:p w:rsidR="2C017B65" w:rsidRDefault="2C017B65" w14:paraId="4B1F9867" w14:textId="7B96EA01">
      <w:r w:rsidR="2C017B65">
        <w:rPr/>
        <w:t>Subject: Principles</w:t>
      </w:r>
      <w:r w:rsidR="2C017B65">
        <w:rPr/>
        <w:t xml:space="preserve"> of health and care practice</w:t>
      </w:r>
    </w:p>
    <w:p w:rsidR="4E49FFF0" w:rsidRDefault="4E49FFF0" w14:paraId="34C601A2" w14:textId="345D10D3"/>
    <w:p w:rsidR="4E49FFF0" w:rsidRDefault="4E49FFF0" w14:paraId="754C337A" w14:textId="1B2CE2C9"/>
    <w:p w:rsidR="4E49FFF0" w:rsidRDefault="4E49FFF0" w14:paraId="2D949468" w14:textId="4392D2FF"/>
    <w:p w:rsidR="4E49FFF0" w:rsidRDefault="4E49FFF0" w14:paraId="11F30FD8" w14:textId="1386B151"/>
    <w:p w:rsidR="4E49FFF0" w:rsidRDefault="4E49FFF0" w14:paraId="19AF8660" w14:textId="4CECDB0F"/>
    <w:p w:rsidR="4E49FFF0" w:rsidRDefault="4E49FFF0" w14:paraId="144EDF52" w14:textId="6C5284A8"/>
    <w:p w:rsidR="4E49FFF0" w:rsidRDefault="4E49FFF0" w14:paraId="21679B5A" w14:textId="00457F6B"/>
    <w:p w:rsidR="4E49FFF0" w:rsidRDefault="4E49FFF0" w14:paraId="58D6F61F" w14:textId="2BE05B7B"/>
    <w:p w:rsidR="4E49FFF0" w:rsidRDefault="4E49FFF0" w14:paraId="46D0CA7B" w14:textId="23F5C229"/>
    <w:p w:rsidR="4E49FFF0" w:rsidRDefault="4E49FFF0" w14:paraId="14D57993" w14:textId="20B97FC4"/>
    <w:p w:rsidR="4E49FFF0" w:rsidRDefault="4E49FFF0" w14:paraId="6DFEA3C8" w14:textId="2C41BBBE"/>
    <w:p w:rsidR="4E49FFF0" w:rsidRDefault="4E49FFF0" w14:paraId="201E4C17" w14:textId="78AC2794"/>
    <w:p w:rsidR="4E49FFF0" w:rsidRDefault="4E49FFF0" w14:paraId="5C4EE875" w14:textId="48337432"/>
    <w:p w:rsidR="4E49FFF0" w:rsidRDefault="4E49FFF0" w14:paraId="707632A4" w14:textId="01E21DA5"/>
    <w:p w:rsidR="4E49FFF0" w:rsidRDefault="4E49FFF0" w14:paraId="4EE17E56" w14:textId="2658255F"/>
    <w:p w:rsidR="4E49FFF0" w:rsidRDefault="4E49FFF0" w14:paraId="6AA30E34" w14:textId="72117645"/>
    <w:p w:rsidR="4E49FFF0" w:rsidRDefault="4E49FFF0" w14:paraId="334558E3" w14:textId="4CAFFB36"/>
    <w:p w:rsidR="4E49FFF0" w:rsidRDefault="4E49FFF0" w14:paraId="2F636065" w14:textId="7BBA5829"/>
    <w:p w:rsidR="4E49FFF0" w:rsidRDefault="4E49FFF0" w14:paraId="7A4B2607" w14:textId="70B25D28"/>
    <w:p w:rsidR="4E49FFF0" w:rsidRDefault="4E49FFF0" w14:paraId="6816B562" w14:textId="6515092F"/>
    <w:p w:rsidR="4E49FFF0" w:rsidRDefault="4E49FFF0" w14:paraId="53D2E965" w14:textId="1D0C6612"/>
    <w:p w:rsidR="4E49FFF0" w:rsidRDefault="4E49FFF0" w14:paraId="4D824371" w14:textId="68374022"/>
    <w:p w:rsidR="4E49FFF0" w:rsidP="4E49FFF0" w:rsidRDefault="4E49FFF0" w14:paraId="1AC16557" w14:textId="155CBA30">
      <w:pPr>
        <w:pStyle w:val="Normal"/>
      </w:pPr>
    </w:p>
    <w:p w:rsidR="7C3F8799" w:rsidP="4E49FFF0" w:rsidRDefault="7C3F8799" w14:paraId="5C8EFA73" w14:noSpellErr="1" w14:textId="48FDB156">
      <w:pPr>
        <w:pStyle w:val="Normal"/>
      </w:pPr>
      <w:r w:rsidR="427AD7A7">
        <w:rPr/>
        <w:t>The Significance of Person-</w:t>
      </w:r>
      <w:r w:rsidR="217F4804">
        <w:rPr/>
        <w:t>Centered</w:t>
      </w:r>
      <w:r w:rsidR="427AD7A7">
        <w:rPr/>
        <w:t xml:space="preserve"> Care, Partnership Working and Ethics in Health and Social Care</w:t>
      </w:r>
    </w:p>
    <w:p w:rsidR="7C3F8799" w:rsidP="4E49FFF0" w:rsidRDefault="7C3F8799" w14:paraId="340740E2" w14:textId="6811E43D">
      <w:pPr>
        <w:pStyle w:val="Normal"/>
      </w:pPr>
      <w:r w:rsidR="7C3F8799">
        <w:rPr/>
        <w:t xml:space="preserve"> </w:t>
      </w:r>
    </w:p>
    <w:p w:rsidR="7C3F8799" w:rsidP="4E49FFF0" w:rsidRDefault="7C3F8799" w14:paraId="54B5FBDA" w14:noSpellErr="1" w14:textId="43D3C9E4">
      <w:pPr>
        <w:pStyle w:val="Normal"/>
      </w:pPr>
      <w:r w:rsidR="427AD7A7">
        <w:rPr/>
        <w:t xml:space="preserve">High-quality health and social care in the UK </w:t>
      </w:r>
      <w:r w:rsidR="427AD7A7">
        <w:rPr/>
        <w:t>is</w:t>
      </w:r>
      <w:r w:rsidR="427AD7A7">
        <w:rPr/>
        <w:t xml:space="preserve"> built on principles that promote dignity, safety, and positive outcomes for service users. Among the most significant are person-</w:t>
      </w:r>
      <w:r w:rsidR="645D278C">
        <w:rPr/>
        <w:t>centered</w:t>
      </w:r>
      <w:r w:rsidR="427AD7A7">
        <w:rPr/>
        <w:t xml:space="preserve"> care, partnership working, and ethics, all of which directly shape the experiences of individuals and the effectiveness of services. These principles are underpinned by theoretical perspectives that guide practice and ensure care is not only clinically effective but also respectful, inclusive, and ethically sound.</w:t>
      </w:r>
    </w:p>
    <w:p w:rsidR="7C3F8799" w:rsidP="4E49FFF0" w:rsidRDefault="7C3F8799" w14:paraId="166058B1" w14:textId="3D27B114">
      <w:pPr>
        <w:pStyle w:val="Normal"/>
      </w:pPr>
      <w:r w:rsidR="7C3F8799">
        <w:rPr/>
        <w:t xml:space="preserve"> </w:t>
      </w:r>
    </w:p>
    <w:p w:rsidR="7C3F8799" w:rsidP="4E49FFF0" w:rsidRDefault="7C3F8799" w14:paraId="3D4B0F80" w14:noSpellErr="1" w14:textId="78F1C950">
      <w:pPr>
        <w:pStyle w:val="Normal"/>
      </w:pPr>
      <w:r w:rsidR="427AD7A7">
        <w:rPr/>
        <w:t>Person-</w:t>
      </w:r>
      <w:r w:rsidR="5E0C447E">
        <w:rPr/>
        <w:t>centered</w:t>
      </w:r>
      <w:r w:rsidR="427AD7A7">
        <w:rPr/>
        <w:t xml:space="preserve"> care </w:t>
      </w:r>
      <w:r w:rsidR="329094DC">
        <w:rPr/>
        <w:t>emphasizes</w:t>
      </w:r>
      <w:r w:rsidR="427AD7A7">
        <w:rPr/>
        <w:t xml:space="preserve"> tailoring support to the needs, values, and preferences of individuals rather than applying a </w:t>
      </w:r>
      <w:r w:rsidR="47249B05">
        <w:rPr/>
        <w:t>standardized</w:t>
      </w:r>
      <w:r w:rsidR="427AD7A7">
        <w:rPr/>
        <w:t xml:space="preserve"> approach. Its significance lies in promoting autonomy, dignity, and empowerment. For example, the NHS Long Term Plan (NHS England, 2019) </w:t>
      </w:r>
      <w:r w:rsidR="5B611766">
        <w:rPr/>
        <w:t>prioritizes</w:t>
      </w:r>
      <w:r w:rsidR="427AD7A7">
        <w:rPr/>
        <w:t xml:space="preserve"> </w:t>
      </w:r>
      <w:r w:rsidR="33EEEB9B">
        <w:rPr/>
        <w:t>personalized</w:t>
      </w:r>
      <w:r w:rsidR="427AD7A7">
        <w:rPr/>
        <w:t xml:space="preserve"> care, enabling patients to have more choice and control over their treatment. The theoretical foundation for this approach can be linked to Carl Rogers’ Humanistic Theory, which views people as experts in their own lives and highlights the importance of empathy, respect, and unconditional positive regard (Rogers, 1951). In practice, this may involve co-designing care plans with patients or ensuring that individuals with dementia are supported in ways that respect their life history and preferences. By </w:t>
      </w:r>
      <w:r w:rsidR="4B9447F0">
        <w:rPr/>
        <w:t>recognizing</w:t>
      </w:r>
      <w:r w:rsidR="427AD7A7">
        <w:rPr/>
        <w:t xml:space="preserve"> uniqueness, person-</w:t>
      </w:r>
      <w:r w:rsidR="7EB9EB98">
        <w:rPr/>
        <w:t>centered</w:t>
      </w:r>
      <w:r w:rsidR="427AD7A7">
        <w:rPr/>
        <w:t xml:space="preserve"> care improves satisfaction, reduces distress, and enhances health outcomes.</w:t>
      </w:r>
    </w:p>
    <w:p w:rsidR="7C3F8799" w:rsidP="4E49FFF0" w:rsidRDefault="7C3F8799" w14:paraId="10A8E462" w14:textId="3DF60ADA">
      <w:pPr>
        <w:pStyle w:val="Normal"/>
      </w:pPr>
      <w:r w:rsidR="7C3F8799">
        <w:rPr/>
        <w:t xml:space="preserve"> </w:t>
      </w:r>
    </w:p>
    <w:p w:rsidR="7C3F8799" w:rsidP="4E49FFF0" w:rsidRDefault="7C3F8799" w14:paraId="739DC099" w14:noSpellErr="1" w14:textId="4A978EAD">
      <w:pPr>
        <w:pStyle w:val="Normal"/>
      </w:pPr>
      <w:r w:rsidR="427AD7A7">
        <w:rPr/>
        <w:t xml:space="preserve">Partnership working is another crucial principle in UK health and social care. It involves collaboration between service users, families, professionals, and agencies to provide holistic, coordinated care. Its significance lies in reducing duplication, preventing service gaps, and ensuring continuity of support. For instance, effective safeguarding requires input from social workers, teachers, police, and healthcare staff to protect vulnerable children. The Care Act 2014 </w:t>
      </w:r>
      <w:r w:rsidR="73EB4165">
        <w:rPr/>
        <w:t>formalizes</w:t>
      </w:r>
      <w:r w:rsidR="427AD7A7">
        <w:rPr/>
        <w:t xml:space="preserve"> partnership working by placing a duty on local authorities and health services to collaborate in promoting wellbeing (Department of Health and Social Care, 2014). Theoretical support comes from Bronfenbrenner’s Systems Theory, which shows how individuals are influenced by interconnected systems (family, school, healthcare), </w:t>
      </w:r>
      <w:r w:rsidR="409A61B6">
        <w:rPr/>
        <w:t>emphasizing</w:t>
      </w:r>
      <w:r w:rsidR="427AD7A7">
        <w:rPr/>
        <w:t xml:space="preserve"> that collaborative working is essential for effective outcomes (Bronfenbrenner, 1979). Multi-disciplinary teamwork not only addresses complex needs but also ensures that service users experience seamless care across different services.</w:t>
      </w:r>
    </w:p>
    <w:p w:rsidR="7C3F8799" w:rsidP="4E49FFF0" w:rsidRDefault="7C3F8799" w14:paraId="56C150FC" w14:textId="3D2F366E">
      <w:pPr>
        <w:pStyle w:val="Normal"/>
      </w:pPr>
      <w:r w:rsidR="7C3F8799">
        <w:rPr/>
        <w:t xml:space="preserve"> </w:t>
      </w:r>
    </w:p>
    <w:p w:rsidR="7C3F8799" w:rsidP="4E49FFF0" w:rsidRDefault="7C3F8799" w14:paraId="06075120" w14:noSpellErr="1" w14:textId="548523A9">
      <w:pPr>
        <w:pStyle w:val="Normal"/>
      </w:pPr>
      <w:r w:rsidR="427AD7A7">
        <w:rPr/>
        <w:t xml:space="preserve">Ethics provide a moral framework to guide decision-making in health and social care, ensuring fairness, respect, and accountability. Professionals often face dilemmas, such as balancing confidentiality with safeguarding, or respecting a patient’s refusal of treatment while ensuring safety. The significance of ethics lies in </w:t>
      </w:r>
      <w:r w:rsidR="427AD7A7">
        <w:rPr/>
        <w:t>maintaining</w:t>
      </w:r>
      <w:r w:rsidR="427AD7A7">
        <w:rPr/>
        <w:t xml:space="preserve"> trust and ensuring that rights and values are upheld. Beauchamp and Childress’ Four Principles of Biomedical Ethics (autonomy, beneficence, non-maleficence, and justice) are widely applied in UK healthcare to guide ethical practice (Beauchamp and Childress, 2019). Similarly, professional codes, such as the Nursing and Midwifery Council Code (NMC, 2018), require practitioners to </w:t>
      </w:r>
      <w:r w:rsidR="7961E98D">
        <w:rPr/>
        <w:t>prioritize</w:t>
      </w:r>
      <w:r w:rsidR="427AD7A7">
        <w:rPr/>
        <w:t xml:space="preserve"> people, preserve safety, and act with integrity. Ethical practice supports quality by ensuring decisions are made transparently and in the best interests of service users.</w:t>
      </w:r>
    </w:p>
    <w:p w:rsidR="7C3F8799" w:rsidP="4E49FFF0" w:rsidRDefault="7C3F8799" w14:paraId="0F3BEDED" w14:textId="44C9BA20">
      <w:pPr>
        <w:pStyle w:val="Normal"/>
      </w:pPr>
      <w:r w:rsidR="7C3F8799">
        <w:rPr/>
        <w:t xml:space="preserve"> </w:t>
      </w:r>
    </w:p>
    <w:p w:rsidR="7C3F8799" w:rsidP="4E49FFF0" w:rsidRDefault="7C3F8799" w14:paraId="1063C5F3" w14:noSpellErr="1" w14:textId="65DF523D">
      <w:pPr>
        <w:pStyle w:val="Normal"/>
      </w:pPr>
      <w:r w:rsidR="427AD7A7">
        <w:rPr/>
        <w:t>Together, these principles support quality of care in three interrelated ways: individual care is enhanced by person-</w:t>
      </w:r>
      <w:r w:rsidR="5B8786CB">
        <w:rPr/>
        <w:t>centered</w:t>
      </w:r>
      <w:r w:rsidR="427AD7A7">
        <w:rPr/>
        <w:t xml:space="preserve"> approaches, collaboration is strengthened through partnership working, and decision-making is made fair and accountable through ethical frameworks. The integration of these principles, supported by theory and legislation, ensures that UK health and social care </w:t>
      </w:r>
      <w:r w:rsidR="427AD7A7">
        <w:rPr/>
        <w:t>is</w:t>
      </w:r>
      <w:r w:rsidR="427AD7A7">
        <w:rPr/>
        <w:t xml:space="preserve"> not only clinically effective but also respectful, compassionate, and just.</w:t>
      </w:r>
    </w:p>
    <w:p w:rsidR="7C3F8799" w:rsidP="4E49FFF0" w:rsidRDefault="7C3F8799" w14:paraId="4765FF4F" w14:textId="486DD33F">
      <w:pPr>
        <w:pStyle w:val="Normal"/>
      </w:pPr>
      <w:r w:rsidR="7C3F8799">
        <w:rPr/>
        <w:t xml:space="preserve"> </w:t>
      </w:r>
    </w:p>
    <w:p w:rsidR="7C3F8799" w:rsidP="4E49FFF0" w:rsidRDefault="7C3F8799" w14:paraId="68D47D69" w14:textId="7413B200">
      <w:pPr>
        <w:pStyle w:val="Normal"/>
      </w:pPr>
      <w:r w:rsidR="427AD7A7">
        <w:rPr/>
        <w:t xml:space="preserve"> </w:t>
      </w:r>
    </w:p>
    <w:p w:rsidR="14F0FC67" w:rsidP="14F0FC67" w:rsidRDefault="14F0FC67" w14:paraId="19305132" w14:textId="39A43621">
      <w:pPr>
        <w:pStyle w:val="Normal"/>
      </w:pPr>
    </w:p>
    <w:p w:rsidR="14F0FC67" w:rsidP="14F0FC67" w:rsidRDefault="14F0FC67" w14:paraId="15001EC2" w14:textId="64F55724">
      <w:pPr>
        <w:pStyle w:val="Normal"/>
      </w:pPr>
    </w:p>
    <w:p w:rsidR="14F0FC67" w:rsidP="14F0FC67" w:rsidRDefault="14F0FC67" w14:paraId="61E5D736" w14:textId="6630B7EF">
      <w:pPr>
        <w:pStyle w:val="Normal"/>
      </w:pPr>
    </w:p>
    <w:p w:rsidR="14F0FC67" w:rsidP="14F0FC67" w:rsidRDefault="14F0FC67" w14:paraId="1DB6ACB3" w14:textId="4654048A">
      <w:pPr>
        <w:pStyle w:val="Normal"/>
      </w:pPr>
    </w:p>
    <w:p w:rsidR="14F0FC67" w:rsidP="14F0FC67" w:rsidRDefault="14F0FC67" w14:paraId="677AFFA6" w14:textId="45347B9B">
      <w:pPr>
        <w:pStyle w:val="Normal"/>
      </w:pPr>
    </w:p>
    <w:p w:rsidR="14F0FC67" w:rsidP="14F0FC67" w:rsidRDefault="14F0FC67" w14:paraId="53214DD4" w14:textId="7D1DC6C8">
      <w:pPr>
        <w:pStyle w:val="Normal"/>
      </w:pPr>
    </w:p>
    <w:p w:rsidR="14F0FC67" w:rsidP="14F0FC67" w:rsidRDefault="14F0FC67" w14:paraId="1A72573F" w14:textId="5DEF13B6">
      <w:pPr>
        <w:pStyle w:val="Normal"/>
      </w:pPr>
    </w:p>
    <w:p w:rsidR="14F0FC67" w:rsidP="14F0FC67" w:rsidRDefault="14F0FC67" w14:paraId="460F4B24" w14:textId="31C5C7A4">
      <w:pPr>
        <w:pStyle w:val="Normal"/>
      </w:pPr>
    </w:p>
    <w:p w:rsidR="14F0FC67" w:rsidP="14F0FC67" w:rsidRDefault="14F0FC67" w14:paraId="4B95C717" w14:textId="10EC53B6">
      <w:pPr>
        <w:pStyle w:val="Normal"/>
      </w:pPr>
    </w:p>
    <w:p w:rsidR="14F0FC67" w:rsidP="14F0FC67" w:rsidRDefault="14F0FC67" w14:paraId="557C772C" w14:textId="0963347F">
      <w:pPr>
        <w:pStyle w:val="Normal"/>
      </w:pPr>
    </w:p>
    <w:p w:rsidR="14F0FC67" w:rsidP="14F0FC67" w:rsidRDefault="14F0FC67" w14:paraId="46029C5B" w14:textId="5AC7B4E9">
      <w:pPr>
        <w:pStyle w:val="Normal"/>
      </w:pPr>
    </w:p>
    <w:p w:rsidR="4E49FFF0" w:rsidP="4E49FFF0" w:rsidRDefault="4E49FFF0" w14:paraId="56F16B01" w14:textId="5B0E2DE3" w14:noSpellErr="1">
      <w:pPr>
        <w:pStyle w:val="Normal"/>
      </w:pPr>
    </w:p>
    <w:p w:rsidR="2C55ECC7" w:rsidP="14F0FC67" w:rsidRDefault="2C55ECC7" w14:paraId="06368727" w14:textId="0E0B367E">
      <w:pPr>
        <w:pStyle w:val="Normal"/>
      </w:pPr>
      <w:r w:rsidR="2C55ECC7">
        <w:rPr/>
        <w:t xml:space="preserve">A </w:t>
      </w:r>
      <w:r w:rsidR="2C55ECC7">
        <w:rPr/>
        <w:t>real-world</w:t>
      </w:r>
      <w:r w:rsidR="2C55ECC7">
        <w:rPr/>
        <w:t xml:space="preserve"> example</w:t>
      </w:r>
      <w:r w:rsidR="6EFA9FB8">
        <w:rPr/>
        <w:t xml:space="preserve"> </w:t>
      </w:r>
    </w:p>
    <w:p w:rsidR="6EFA9FB8" w:rsidP="14F0FC67" w:rsidRDefault="6EFA9FB8" w14:paraId="12F4FE4D" w14:textId="0AC48F2D">
      <w:pPr>
        <w:pStyle w:val="Normal"/>
      </w:pPr>
      <w:r w:rsidR="6EFA9FB8">
        <w:rPr/>
        <w:t>A clear, recent UK example where person-</w:t>
      </w:r>
      <w:r w:rsidR="42AB05AC">
        <w:rPr/>
        <w:t>centered</w:t>
      </w:r>
      <w:r w:rsidR="6EFA9FB8">
        <w:rPr/>
        <w:t xml:space="preserve"> care, partnership working, and ethics</w:t>
      </w:r>
      <w:r w:rsidR="6EFA9FB8">
        <w:rPr/>
        <w:t xml:space="preserve"> come together is the roll-out of virtual wards (hospital-level care provided at a patient’s home). NHS England has published an operational framework and guidance for virtual wards and many trusts (for example Royal Devon and local pilots) now run virtual-ward pathways for frailty, heart failure and other acute conditions so patients can be cared for at home with remote monitoring, daily multidisciplinary reviews and close links to community services. Patient stories from these services (</w:t>
      </w:r>
      <w:r w:rsidR="6EFA9FB8">
        <w:rPr/>
        <w:t>e.g.</w:t>
      </w:r>
      <w:r w:rsidR="6EFA9FB8">
        <w:rPr/>
        <w:t xml:space="preserve"> a heart-failure patient </w:t>
      </w:r>
      <w:r w:rsidR="6EFA9FB8">
        <w:rPr/>
        <w:t>monitored</w:t>
      </w:r>
      <w:r w:rsidR="6EFA9FB8">
        <w:rPr/>
        <w:t xml:space="preserve"> at home) show care tailored around the person’s needs and home environment, delivered by teams working across hospital, community, digital and social-care partners.  ￼</w:t>
      </w:r>
    </w:p>
    <w:p w:rsidR="6EFA9FB8" w:rsidP="14F0FC67" w:rsidRDefault="6EFA9FB8" w14:paraId="4BE4E11E" w14:textId="0BE69271">
      <w:pPr>
        <w:pStyle w:val="Normal"/>
      </w:pPr>
      <w:r w:rsidR="6EFA9FB8">
        <w:rPr/>
        <w:t xml:space="preserve"> </w:t>
      </w:r>
    </w:p>
    <w:p w:rsidR="14F0FC67" w:rsidP="14F0FC67" w:rsidRDefault="14F0FC67" w14:paraId="4568EF35" w14:textId="7E7A5DDA">
      <w:pPr>
        <w:pStyle w:val="Normal"/>
      </w:pPr>
    </w:p>
    <w:p w:rsidR="14F0FC67" w:rsidP="14F0FC67" w:rsidRDefault="14F0FC67" w14:paraId="4C924227" w14:textId="0784DD7C">
      <w:pPr>
        <w:pStyle w:val="Normal"/>
      </w:pPr>
    </w:p>
    <w:p w:rsidR="6EFA9FB8" w:rsidP="14F0FC67" w:rsidRDefault="6EFA9FB8" w14:paraId="652A3E69" w14:textId="0FF96B0E">
      <w:pPr>
        <w:pStyle w:val="Normal"/>
      </w:pPr>
      <w:r w:rsidR="6EFA9FB8">
        <w:rPr/>
        <w:t xml:space="preserve"> </w:t>
      </w:r>
    </w:p>
    <w:p w:rsidR="6EFA9FB8" w:rsidP="14F0FC67" w:rsidRDefault="6EFA9FB8" w14:paraId="51900D66" w14:textId="1F3AA480">
      <w:pPr>
        <w:pStyle w:val="Normal"/>
      </w:pPr>
      <w:r w:rsidR="6EFA9FB8">
        <w:rPr/>
        <w:t>How the three concepts are applied in that setting</w:t>
      </w:r>
    </w:p>
    <w:p w:rsidR="6EFA9FB8" w:rsidP="14F0FC67" w:rsidRDefault="6EFA9FB8" w14:paraId="310B075F" w14:textId="49A2BE01">
      <w:pPr>
        <w:pStyle w:val="Normal"/>
      </w:pPr>
      <w:r w:rsidR="6EFA9FB8">
        <w:rPr/>
        <w:t xml:space="preserve"> </w:t>
      </w:r>
    </w:p>
    <w:p w:rsidR="6EFA9FB8" w:rsidP="14F0FC67" w:rsidRDefault="6EFA9FB8" w14:paraId="6DA20D0B" w14:textId="1ACA4528">
      <w:pPr>
        <w:pStyle w:val="Normal"/>
      </w:pPr>
      <w:r w:rsidR="6EFA9FB8">
        <w:rPr/>
        <w:t>1. Person-</w:t>
      </w:r>
      <w:r w:rsidR="75ED809F">
        <w:rPr/>
        <w:t>centered</w:t>
      </w:r>
      <w:r w:rsidR="6EFA9FB8">
        <w:rPr/>
        <w:t xml:space="preserve"> care</w:t>
      </w:r>
    </w:p>
    <w:p w:rsidR="6EFA9FB8" w:rsidP="14F0FC67" w:rsidRDefault="6EFA9FB8" w14:paraId="0CB6C011" w14:textId="26E14527">
      <w:pPr>
        <w:pStyle w:val="Normal"/>
      </w:pPr>
      <w:r w:rsidR="6EFA9FB8">
        <w:rPr/>
        <w:t>•</w:t>
      </w:r>
      <w:r>
        <w:tab/>
      </w:r>
      <w:r w:rsidR="6EFA9FB8">
        <w:rPr/>
        <w:t xml:space="preserve">The clinical plan is </w:t>
      </w:r>
      <w:r w:rsidR="173E2427">
        <w:rPr/>
        <w:t>personalized</w:t>
      </w:r>
      <w:r w:rsidR="6EFA9FB8">
        <w:rPr/>
        <w:t xml:space="preserve"> (which observations to record at home, symptom thresholds, goals such as </w:t>
      </w:r>
      <w:r w:rsidR="6EFA9FB8">
        <w:rPr/>
        <w:t>remaining</w:t>
      </w:r>
      <w:r w:rsidR="6EFA9FB8">
        <w:rPr/>
        <w:t xml:space="preserve"> independent) and co-produced with the patient and family—matching the CQC expectation that care is </w:t>
      </w:r>
      <w:r w:rsidR="2B896F92">
        <w:rPr/>
        <w:t>personalized</w:t>
      </w:r>
      <w:r w:rsidR="6EFA9FB8">
        <w:rPr/>
        <w:t xml:space="preserve"> to needs and preferences. This reduces unnecessary hospital stays and keeps the person in a familiar environment</w:t>
      </w:r>
      <w:r w:rsidR="6EFA9FB8">
        <w:rPr/>
        <w:t xml:space="preserve">.  </w:t>
      </w:r>
      <w:r w:rsidR="6EFA9FB8">
        <w:rPr/>
        <w:t>￼</w:t>
      </w:r>
    </w:p>
    <w:p w:rsidR="6EFA9FB8" w:rsidP="14F0FC67" w:rsidRDefault="6EFA9FB8" w14:paraId="728C8CB5" w14:textId="15DA3EDC">
      <w:pPr>
        <w:pStyle w:val="Normal"/>
      </w:pPr>
      <w:r w:rsidR="6EFA9FB8">
        <w:rPr/>
        <w:t xml:space="preserve"> </w:t>
      </w:r>
    </w:p>
    <w:p w:rsidR="6EFA9FB8" w:rsidP="14F0FC67" w:rsidRDefault="6EFA9FB8" w14:paraId="2EAE738D" w14:textId="4CC9F4CB">
      <w:pPr>
        <w:pStyle w:val="Normal"/>
      </w:pPr>
      <w:r w:rsidR="6EFA9FB8">
        <w:rPr/>
        <w:t>2. Partnership working (multidisciplinary &amp; cross-sector)</w:t>
      </w:r>
    </w:p>
    <w:p w:rsidR="6EFA9FB8" w:rsidP="14F0FC67" w:rsidRDefault="6EFA9FB8" w14:paraId="22365E1B" w14:textId="26C7F2F1">
      <w:pPr>
        <w:pStyle w:val="Normal"/>
      </w:pPr>
      <w:r w:rsidR="6EFA9FB8">
        <w:rPr/>
        <w:t>•</w:t>
      </w:r>
      <w:r>
        <w:tab/>
      </w:r>
      <w:r w:rsidR="6EFA9FB8">
        <w:rPr/>
        <w:t xml:space="preserve">Virtual wards depend on daily MDT reviews (nurses, doctors, pharmacists, therapists), links to primary care, social care and voluntary sector/carer </w:t>
      </w:r>
      <w:r w:rsidR="527318D7">
        <w:rPr/>
        <w:t>organizations</w:t>
      </w:r>
      <w:r w:rsidR="6EFA9FB8">
        <w:rPr/>
        <w:t xml:space="preserve">, and shared pathways like “Discharge to Assess” or intermediate care. NHS guidance for working with people and communities and ICS resources explicitly </w:t>
      </w:r>
      <w:r w:rsidR="6EFA9FB8">
        <w:rPr/>
        <w:t>promote</w:t>
      </w:r>
      <w:r w:rsidR="6EFA9FB8">
        <w:rPr/>
        <w:t xml:space="preserve"> these cross-agency arrangements</w:t>
      </w:r>
      <w:r w:rsidR="6EFA9FB8">
        <w:rPr/>
        <w:t xml:space="preserve">.  </w:t>
      </w:r>
      <w:r w:rsidR="6EFA9FB8">
        <w:rPr/>
        <w:t>￼</w:t>
      </w:r>
    </w:p>
    <w:p w:rsidR="6EFA9FB8" w:rsidP="14F0FC67" w:rsidRDefault="6EFA9FB8" w14:paraId="11BD0467" w14:textId="0414AE04">
      <w:pPr>
        <w:pStyle w:val="Normal"/>
      </w:pPr>
      <w:r w:rsidR="6EFA9FB8">
        <w:rPr/>
        <w:t xml:space="preserve"> </w:t>
      </w:r>
    </w:p>
    <w:p w:rsidR="6EFA9FB8" w:rsidP="14F0FC67" w:rsidRDefault="6EFA9FB8" w14:paraId="2CD77D35" w14:textId="1167619A">
      <w:pPr>
        <w:pStyle w:val="Normal"/>
      </w:pPr>
      <w:r w:rsidR="6EFA9FB8">
        <w:rPr/>
        <w:t>3. Ethics (consent, capacity, equity &amp; safety)</w:t>
      </w:r>
    </w:p>
    <w:p w:rsidR="6EFA9FB8" w:rsidP="14F0FC67" w:rsidRDefault="6EFA9FB8" w14:paraId="4851FA30" w14:textId="578F84E9">
      <w:pPr>
        <w:pStyle w:val="Normal"/>
      </w:pPr>
      <w:r w:rsidR="6EFA9FB8">
        <w:rPr/>
        <w:t>•</w:t>
      </w:r>
      <w:r>
        <w:tab/>
      </w:r>
      <w:r w:rsidR="6EFA9FB8">
        <w:rPr/>
        <w:t>Ethical practice is visible in how clinicians obtain informed consent for remote monitoring and shared decision-making about home vs hospital care, record capacity assessments, and consider equity (e.g., whether the person can use the required technology). GMC and NMC professional standards and the NHS Constitution underpin these duties.  ￼</w:t>
      </w:r>
    </w:p>
    <w:p w:rsidR="6EFA9FB8" w:rsidP="14F0FC67" w:rsidRDefault="6EFA9FB8" w14:paraId="0FFC09BF" w14:textId="1AD8ABFE">
      <w:pPr>
        <w:pStyle w:val="Normal"/>
      </w:pPr>
      <w:r w:rsidR="6EFA9FB8">
        <w:rPr/>
        <w:t xml:space="preserve"> </w:t>
      </w:r>
    </w:p>
    <w:p w:rsidR="6EFA9FB8" w:rsidP="14F0FC67" w:rsidRDefault="6EFA9FB8" w14:paraId="5F1DEB11" w14:textId="6BCE71CD">
      <w:pPr>
        <w:pStyle w:val="Normal"/>
      </w:pPr>
      <w:r w:rsidR="6EFA9FB8">
        <w:rPr/>
        <w:t xml:space="preserve"> </w:t>
      </w:r>
    </w:p>
    <w:p w:rsidR="6EFA9FB8" w:rsidP="14F0FC67" w:rsidRDefault="6EFA9FB8" w14:paraId="31C87106" w14:textId="2FB6060E">
      <w:pPr>
        <w:pStyle w:val="Normal"/>
      </w:pPr>
      <w:r w:rsidR="6EFA9FB8">
        <w:rPr/>
        <w:t>Why this improves patient care (evidence-linked benefits)</w:t>
      </w:r>
    </w:p>
    <w:p w:rsidR="6EFA9FB8" w:rsidP="14F0FC67" w:rsidRDefault="6EFA9FB8" w14:paraId="5CE21F0C" w14:textId="55BECDEE">
      <w:pPr>
        <w:pStyle w:val="Normal"/>
      </w:pPr>
      <w:r w:rsidR="6EFA9FB8">
        <w:rPr/>
        <w:t>•</w:t>
      </w:r>
      <w:r>
        <w:tab/>
      </w:r>
      <w:r w:rsidR="6EFA9FB8">
        <w:rPr/>
        <w:t xml:space="preserve">Better experience &amp; outcomes: </w:t>
      </w:r>
      <w:r w:rsidR="762BE6C6">
        <w:rPr/>
        <w:t>personalized</w:t>
      </w:r>
      <w:r w:rsidR="6EFA9FB8">
        <w:rPr/>
        <w:t xml:space="preserve"> care plans and care at home reduce hospital complications (delirium, hospital-acquired infection) and often improve recovery</w:t>
      </w:r>
      <w:r w:rsidR="6EFA9FB8">
        <w:rPr/>
        <w:t xml:space="preserve">.  </w:t>
      </w:r>
      <w:r w:rsidR="6EFA9FB8">
        <w:rPr/>
        <w:t>￼</w:t>
      </w:r>
    </w:p>
    <w:p w:rsidR="6EFA9FB8" w:rsidP="14F0FC67" w:rsidRDefault="6EFA9FB8" w14:paraId="35ED40FF" w14:textId="66C338BB">
      <w:pPr>
        <w:pStyle w:val="Normal"/>
      </w:pPr>
      <w:r w:rsidR="6EFA9FB8">
        <w:rPr/>
        <w:t>•</w:t>
      </w:r>
      <w:r>
        <w:tab/>
      </w:r>
      <w:r w:rsidR="6EFA9FB8">
        <w:rPr/>
        <w:t>Stronger adherence &amp; shared decisions: embedding NICE’s shared-decision-making principles increases understanding and adherence to treatment plans.  ￼</w:t>
      </w:r>
    </w:p>
    <w:p w:rsidR="6EFA9FB8" w:rsidP="14F0FC67" w:rsidRDefault="6EFA9FB8" w14:paraId="4D3A269C" w14:textId="13FD9167">
      <w:pPr>
        <w:pStyle w:val="Normal"/>
      </w:pPr>
      <w:r w:rsidR="6EFA9FB8">
        <w:rPr/>
        <w:t>•</w:t>
      </w:r>
      <w:r>
        <w:tab/>
      </w:r>
      <w:r w:rsidR="6EFA9FB8">
        <w:rPr/>
        <w:t>Joined-up services: partnership working reduces duplication, speeds discharge and enables timely community support (Discharge-to-Assess / intermediate care models).  ￼</w:t>
      </w:r>
    </w:p>
    <w:p w:rsidR="6EFA9FB8" w:rsidP="14F0FC67" w:rsidRDefault="6EFA9FB8" w14:paraId="093CC4A7" w14:textId="1738788E">
      <w:pPr>
        <w:pStyle w:val="Normal"/>
      </w:pPr>
      <w:r w:rsidR="6EFA9FB8">
        <w:rPr/>
        <w:t xml:space="preserve"> </w:t>
      </w:r>
    </w:p>
    <w:p w:rsidR="6EFA9FB8" w:rsidP="14F0FC67" w:rsidRDefault="6EFA9FB8" w14:paraId="7C23FA03" w14:textId="34F12100">
      <w:pPr>
        <w:pStyle w:val="Normal"/>
      </w:pPr>
      <w:r w:rsidR="6EFA9FB8">
        <w:rPr/>
        <w:t xml:space="preserve"> </w:t>
      </w:r>
    </w:p>
    <w:p w:rsidR="6EFA9FB8" w:rsidP="14F0FC67" w:rsidRDefault="6EFA9FB8" w14:paraId="66241D98" w14:textId="6980C30D">
      <w:pPr>
        <w:pStyle w:val="Normal"/>
      </w:pPr>
      <w:r w:rsidR="6EFA9FB8">
        <w:rPr/>
        <w:t>Common challenges in practice — and policy-aligned solutions</w:t>
      </w:r>
    </w:p>
    <w:p w:rsidR="6EFA9FB8" w:rsidP="14F0FC67" w:rsidRDefault="6EFA9FB8" w14:paraId="335AE77B" w14:textId="39C06A34">
      <w:pPr>
        <w:pStyle w:val="Normal"/>
      </w:pPr>
      <w:r w:rsidR="6EFA9FB8">
        <w:rPr/>
        <w:t>1.</w:t>
      </w:r>
      <w:r>
        <w:tab/>
      </w:r>
      <w:r w:rsidR="6EFA9FB8">
        <w:rPr/>
        <w:t>Workforce / capacity pressures</w:t>
      </w:r>
    </w:p>
    <w:p w:rsidR="6EFA9FB8" w:rsidP="14F0FC67" w:rsidRDefault="6EFA9FB8" w14:paraId="7EB6FABC" w14:textId="360A60F4">
      <w:pPr>
        <w:pStyle w:val="Normal"/>
      </w:pPr>
      <w:r w:rsidR="6EFA9FB8">
        <w:rPr/>
        <w:t>•</w:t>
      </w:r>
      <w:r>
        <w:tab/>
      </w:r>
      <w:r w:rsidR="6EFA9FB8">
        <w:rPr/>
        <w:t>Problem: rapid expansion strains staff and creates variation in service quality.</w:t>
      </w:r>
    </w:p>
    <w:p w:rsidR="6EFA9FB8" w:rsidP="14F0FC67" w:rsidRDefault="6EFA9FB8" w14:paraId="2F6628A6" w14:textId="4863D158">
      <w:pPr>
        <w:pStyle w:val="Normal"/>
      </w:pPr>
      <w:r w:rsidR="6EFA9FB8">
        <w:rPr/>
        <w:t>•</w:t>
      </w:r>
      <w:r>
        <w:tab/>
      </w:r>
      <w:r w:rsidR="6EFA9FB8">
        <w:rPr/>
        <w:t>Policy-aligned fix: use hub-and-spoke staffing models, clear escalation pathways and protected MDT time as recommended in NHS virtual-wards guidance; plan workforce across the ICS.  ￼</w:t>
      </w:r>
    </w:p>
    <w:p w:rsidR="6EFA9FB8" w:rsidP="14F0FC67" w:rsidRDefault="6EFA9FB8" w14:paraId="4F99E354" w14:textId="76DB2BBC">
      <w:pPr>
        <w:pStyle w:val="Normal"/>
      </w:pPr>
      <w:r w:rsidR="6EFA9FB8">
        <w:rPr/>
        <w:t>2.</w:t>
      </w:r>
      <w:r>
        <w:tab/>
      </w:r>
      <w:r w:rsidR="6EFA9FB8">
        <w:rPr/>
        <w:t>Digital exclusion &amp; equity</w:t>
      </w:r>
    </w:p>
    <w:p w:rsidR="6EFA9FB8" w:rsidP="14F0FC67" w:rsidRDefault="6EFA9FB8" w14:paraId="0D87BF2E" w14:textId="306BEFA2">
      <w:pPr>
        <w:pStyle w:val="Normal"/>
      </w:pPr>
      <w:r w:rsidR="6EFA9FB8">
        <w:rPr/>
        <w:t>•</w:t>
      </w:r>
      <w:r>
        <w:tab/>
      </w:r>
      <w:r w:rsidR="6EFA9FB8">
        <w:rPr/>
        <w:t>Problem: some patients lack devices, connectivity or digital skills.</w:t>
      </w:r>
    </w:p>
    <w:p w:rsidR="6EFA9FB8" w:rsidP="14F0FC67" w:rsidRDefault="6EFA9FB8" w14:paraId="70BBB2CE" w14:textId="6A11736C">
      <w:pPr>
        <w:pStyle w:val="Normal"/>
      </w:pPr>
      <w:r w:rsidR="6EFA9FB8">
        <w:rPr/>
        <w:t>•</w:t>
      </w:r>
      <w:r>
        <w:tab/>
      </w:r>
      <w:r w:rsidR="6EFA9FB8">
        <w:rPr/>
        <w:t>Fix: provide loaned devices, offer analogue alternatives (telephone visits), involve carers, and screen for digital exclusion when assessing suitability — this matches NHS and NHS Constitution commitments to fair access.  ￼</w:t>
      </w:r>
    </w:p>
    <w:p w:rsidR="6EFA9FB8" w:rsidP="14F0FC67" w:rsidRDefault="6EFA9FB8" w14:paraId="5F665245" w14:textId="4280518B">
      <w:pPr>
        <w:pStyle w:val="Normal"/>
      </w:pPr>
      <w:r w:rsidR="6EFA9FB8">
        <w:rPr/>
        <w:t>3.</w:t>
      </w:r>
      <w:r>
        <w:tab/>
      </w:r>
      <w:r w:rsidR="6EFA9FB8">
        <w:rPr/>
        <w:t>Consent, capacity and safety</w:t>
      </w:r>
    </w:p>
    <w:p w:rsidR="6EFA9FB8" w:rsidP="14F0FC67" w:rsidRDefault="6EFA9FB8" w14:paraId="22260613" w14:textId="3780CA03">
      <w:pPr>
        <w:pStyle w:val="Normal"/>
      </w:pPr>
      <w:r w:rsidR="6EFA9FB8">
        <w:rPr/>
        <w:t>•</w:t>
      </w:r>
      <w:r>
        <w:tab/>
      </w:r>
      <w:r w:rsidR="6EFA9FB8">
        <w:rPr/>
        <w:t>Problem: remote care raises questions of capacity, informed consent and when home is unsafe.</w:t>
      </w:r>
    </w:p>
    <w:p w:rsidR="6EFA9FB8" w:rsidP="14F0FC67" w:rsidRDefault="6EFA9FB8" w14:paraId="5B945CD6" w14:textId="499C3686">
      <w:pPr>
        <w:pStyle w:val="Normal"/>
      </w:pPr>
      <w:r w:rsidR="6EFA9FB8">
        <w:rPr/>
        <w:t>•</w:t>
      </w:r>
      <w:r>
        <w:tab/>
      </w:r>
      <w:r w:rsidR="6EFA9FB8">
        <w:rPr/>
        <w:t>Fix: follow GMC/NMC guidance on decision-making and consent (record discussions, use decision aids, assess capacity, involve advocates/family where appropriate). Build safety-net protocols for rapid hospital transfer.  ￼</w:t>
      </w:r>
    </w:p>
    <w:p w:rsidR="6EFA9FB8" w:rsidP="14F0FC67" w:rsidRDefault="6EFA9FB8" w14:paraId="25ED85CE" w14:textId="6080A01B">
      <w:pPr>
        <w:pStyle w:val="Normal"/>
      </w:pPr>
      <w:r w:rsidR="6EFA9FB8">
        <w:rPr/>
        <w:t>4.</w:t>
      </w:r>
      <w:r>
        <w:tab/>
      </w:r>
      <w:r w:rsidR="6EFA9FB8">
        <w:rPr/>
        <w:t>Fragmented records &amp; information sharing</w:t>
      </w:r>
    </w:p>
    <w:p w:rsidR="6EFA9FB8" w:rsidP="14F0FC67" w:rsidRDefault="6EFA9FB8" w14:paraId="09DF3AA9" w14:textId="33EFF231">
      <w:pPr>
        <w:pStyle w:val="Normal"/>
      </w:pPr>
      <w:r w:rsidR="6EFA9FB8">
        <w:rPr/>
        <w:t>•</w:t>
      </w:r>
      <w:r>
        <w:tab/>
      </w:r>
      <w:r w:rsidR="6EFA9FB8">
        <w:rPr/>
        <w:t>Problem: multiple IT systems impede timely information flow.</w:t>
      </w:r>
    </w:p>
    <w:p w:rsidR="6EFA9FB8" w:rsidP="14F0FC67" w:rsidRDefault="6EFA9FB8" w14:paraId="32E003A1" w14:textId="283FC43A">
      <w:pPr>
        <w:pStyle w:val="Normal"/>
      </w:pPr>
      <w:r w:rsidR="6EFA9FB8">
        <w:rPr/>
        <w:t>•</w:t>
      </w:r>
      <w:r>
        <w:tab/>
      </w:r>
      <w:r w:rsidR="6EFA9FB8">
        <w:rPr/>
        <w:t>Fix: strengthen interoperable records within ICSs, use standardised documentation/checklists and agree data-sharing governance up front (NHS digital plans and ICS frameworks support this).  ￼</w:t>
      </w:r>
    </w:p>
    <w:p w:rsidR="6EFA9FB8" w:rsidP="14F0FC67" w:rsidRDefault="6EFA9FB8" w14:paraId="461E4DA3" w14:textId="34EB5917">
      <w:pPr>
        <w:pStyle w:val="Normal"/>
      </w:pPr>
      <w:r w:rsidR="6EFA9FB8">
        <w:rPr/>
        <w:t>5.</w:t>
      </w:r>
      <w:r>
        <w:tab/>
      </w:r>
      <w:r w:rsidR="6EFA9FB8">
        <w:rPr/>
        <w:t>Variation in practice and quality</w:t>
      </w:r>
    </w:p>
    <w:p w:rsidR="6EFA9FB8" w:rsidP="14F0FC67" w:rsidRDefault="6EFA9FB8" w14:paraId="35B81010" w14:textId="4E4F0237">
      <w:pPr>
        <w:pStyle w:val="Normal"/>
      </w:pPr>
      <w:r w:rsidR="6EFA9FB8">
        <w:rPr/>
        <w:t>•</w:t>
      </w:r>
      <w:r>
        <w:tab/>
      </w:r>
      <w:r w:rsidR="6EFA9FB8">
        <w:rPr/>
        <w:t>Problem: local models differ; some don’t meet person-centred standards.</w:t>
      </w:r>
    </w:p>
    <w:p w:rsidR="6EFA9FB8" w:rsidP="14F0FC67" w:rsidRDefault="6EFA9FB8" w14:paraId="6FB4E86B" w14:textId="06EE0A7C">
      <w:pPr>
        <w:pStyle w:val="Normal"/>
      </w:pPr>
      <w:r w:rsidR="6EFA9FB8">
        <w:rPr/>
        <w:t>•</w:t>
      </w:r>
      <w:r>
        <w:tab/>
      </w:r>
      <w:r w:rsidR="6EFA9FB8">
        <w:rPr/>
        <w:t>Fix: CQC regulation 9 and NICE shared-decision guidance set minimum expectations—use these as audit benchmarks, collect patient experience metrics, and run quality improvement cycles.  ￼</w:t>
      </w:r>
    </w:p>
    <w:p w:rsidR="6EFA9FB8" w:rsidP="14F0FC67" w:rsidRDefault="6EFA9FB8" w14:paraId="57C8A335" w14:textId="3EA1A525">
      <w:pPr>
        <w:pStyle w:val="Normal"/>
      </w:pPr>
      <w:r w:rsidR="6EFA9FB8">
        <w:rPr/>
        <w:t xml:space="preserve"> </w:t>
      </w:r>
    </w:p>
    <w:p w:rsidR="6EFA9FB8" w:rsidP="14F0FC67" w:rsidRDefault="6EFA9FB8" w14:paraId="46921965" w14:textId="2B48C2D4">
      <w:pPr>
        <w:pStyle w:val="Normal"/>
      </w:pPr>
      <w:r w:rsidR="6EFA9FB8">
        <w:rPr/>
        <w:t xml:space="preserve"> </w:t>
      </w:r>
    </w:p>
    <w:p w:rsidR="6EFA9FB8" w:rsidP="14F0FC67" w:rsidRDefault="6EFA9FB8" w14:paraId="08FE2A70" w14:textId="7EF52AF8">
      <w:pPr>
        <w:pStyle w:val="Normal"/>
      </w:pPr>
      <w:r w:rsidR="6EFA9FB8">
        <w:rPr/>
        <w:t>Practical actions teams can take (checklist)</w:t>
      </w:r>
    </w:p>
    <w:p w:rsidR="6EFA9FB8" w:rsidP="14F0FC67" w:rsidRDefault="6EFA9FB8" w14:paraId="0D40EE88" w14:textId="2516C31C">
      <w:pPr>
        <w:pStyle w:val="Normal"/>
      </w:pPr>
      <w:r w:rsidR="6EFA9FB8">
        <w:rPr/>
        <w:t>•</w:t>
      </w:r>
      <w:r>
        <w:tab/>
      </w:r>
      <w:r w:rsidR="6EFA9FB8">
        <w:rPr/>
        <w:t>At referral: screen suitability and digital access; ask who the patient wants involved in decisions. (NICE shared-decision guidance).  ￼</w:t>
      </w:r>
    </w:p>
    <w:p w:rsidR="6EFA9FB8" w:rsidP="14F0FC67" w:rsidRDefault="6EFA9FB8" w14:paraId="1B82EC6E" w14:textId="08D409D9">
      <w:pPr>
        <w:pStyle w:val="Normal"/>
      </w:pPr>
      <w:r w:rsidR="6EFA9FB8">
        <w:rPr/>
        <w:t>•</w:t>
      </w:r>
      <w:r>
        <w:tab/>
      </w:r>
      <w:r w:rsidR="6EFA9FB8">
        <w:rPr/>
        <w:t>Co-produce the care plan with the patient/carer; document agreed escalation and review times. (CQC person-centred standard).  ￼</w:t>
      </w:r>
    </w:p>
    <w:p w:rsidR="6EFA9FB8" w:rsidP="14F0FC67" w:rsidRDefault="6EFA9FB8" w14:paraId="69E7BE99" w14:textId="678203ED">
      <w:pPr>
        <w:pStyle w:val="Normal"/>
      </w:pPr>
      <w:r w:rsidR="6EFA9FB8">
        <w:rPr/>
        <w:t>•</w:t>
      </w:r>
      <w:r>
        <w:tab/>
      </w:r>
      <w:r w:rsidR="6EFA9FB8">
        <w:rPr/>
        <w:t>Hold daily MDT board rounds that include named lead, named carer contact, community provider links and social-care input. (NHS virtual-wards guidance).  ￼</w:t>
      </w:r>
    </w:p>
    <w:p w:rsidR="6EFA9FB8" w:rsidP="14F0FC67" w:rsidRDefault="6EFA9FB8" w14:paraId="054DEDB8" w14:textId="37ABBED7">
      <w:pPr>
        <w:pStyle w:val="Normal"/>
      </w:pPr>
      <w:r w:rsidR="6EFA9FB8">
        <w:rPr/>
        <w:t>•</w:t>
      </w:r>
      <w:r>
        <w:tab/>
      </w:r>
      <w:r w:rsidR="6EFA9FB8">
        <w:rPr/>
        <w:t>Use decision aids and written records of consent; record capacity assessments where relevant (GMC / NMC standards).  ￼</w:t>
      </w:r>
    </w:p>
    <w:p w:rsidR="6EFA9FB8" w:rsidP="14F0FC67" w:rsidRDefault="6EFA9FB8" w14:paraId="6453A43A" w14:textId="103012EA">
      <w:pPr>
        <w:pStyle w:val="Normal"/>
      </w:pPr>
      <w:r w:rsidR="6EFA9FB8">
        <w:rPr/>
        <w:t>•</w:t>
      </w:r>
      <w:r>
        <w:tab/>
      </w:r>
      <w:r w:rsidR="6EFA9FB8">
        <w:rPr/>
        <w:t>Mitigate digital exclusion: offer loan devices, an analogue pathway, and digital training for carers. (NHS equity commitments).  ￼</w:t>
      </w:r>
    </w:p>
    <w:p w:rsidR="6EFA9FB8" w:rsidP="14F0FC67" w:rsidRDefault="6EFA9FB8" w14:paraId="03805DEE" w14:textId="022B84C2">
      <w:pPr>
        <w:pStyle w:val="Normal"/>
      </w:pPr>
      <w:r w:rsidR="6EFA9FB8">
        <w:rPr/>
        <w:t>•</w:t>
      </w:r>
      <w:r>
        <w:tab/>
      </w:r>
      <w:r w:rsidR="6EFA9FB8">
        <w:rPr/>
        <w:t>Measure outcomes: patient experience, readmission, safety incidents — use CQC/NHS metrics and feed results back into servi</w:t>
      </w:r>
      <w:r w:rsidR="6E352A61">
        <w:rPr/>
        <w:t xml:space="preserve">ce. </w:t>
      </w:r>
    </w:p>
    <w:p w:rsidR="14F0FC67" w:rsidP="14F0FC67" w:rsidRDefault="14F0FC67" w14:paraId="5A40CF1F" w14:textId="0F887BC0">
      <w:pPr>
        <w:pStyle w:val="Normal"/>
      </w:pPr>
    </w:p>
    <w:p w:rsidR="14F0FC67" w:rsidP="14F0FC67" w:rsidRDefault="14F0FC67" w14:paraId="6967A74F" w14:textId="0DFC5FBA">
      <w:pPr>
        <w:pStyle w:val="Normal"/>
      </w:pPr>
    </w:p>
    <w:p w:rsidR="14F0FC67" w:rsidP="14F0FC67" w:rsidRDefault="14F0FC67" w14:paraId="3CACD94E" w14:textId="16A90672">
      <w:pPr>
        <w:pStyle w:val="Normal"/>
      </w:pPr>
    </w:p>
    <w:p w:rsidR="5248ADAF" w:rsidP="14F0FC67" w:rsidRDefault="5248ADAF" w14:paraId="4C33CED6" w14:textId="425E043C">
      <w:pPr>
        <w:pStyle w:val="Normal"/>
      </w:pPr>
      <w:r w:rsidR="5248ADAF">
        <w:rPr/>
        <w:t>Reflection: The Influence of Person-Centred Care, Partnership Working, and Ethics in Daily Practice</w:t>
      </w:r>
    </w:p>
    <w:p w:rsidR="5248ADAF" w:rsidP="14F0FC67" w:rsidRDefault="5248ADAF" w14:paraId="3FE5FA98" w14:textId="59B7A6D9">
      <w:pPr>
        <w:pStyle w:val="Normal"/>
      </w:pPr>
      <w:r w:rsidR="5248ADAF">
        <w:rPr/>
        <w:t xml:space="preserve"> </w:t>
      </w:r>
    </w:p>
    <w:p w:rsidR="5248ADAF" w:rsidP="14F0FC67" w:rsidRDefault="5248ADAF" w14:paraId="33522D49" w14:textId="3D931E16">
      <w:pPr>
        <w:pStyle w:val="Normal"/>
      </w:pPr>
      <w:r w:rsidR="5248ADAF">
        <w:rPr/>
        <w:t>Working within health and social care requires a strong commitment to values that promote dignity, respect, and equality. In my professional practice, the principles of person-</w:t>
      </w:r>
      <w:r w:rsidR="4BB14C75">
        <w:rPr/>
        <w:t>centered</w:t>
      </w:r>
      <w:r w:rsidR="5248ADAF">
        <w:rPr/>
        <w:t xml:space="preserve"> care, partnership working, and ethics underpin everything I do. These principles influence how I deliver support, communicate with others, and make decisions that affect service users’ wellbeing. Reflecting on these values helps me develop a deeper understanding of how they shape the quality and safety of care and </w:t>
      </w:r>
      <w:r w:rsidR="619D97A0">
        <w:rPr/>
        <w:t>guides</w:t>
      </w:r>
      <w:r w:rsidR="5248ADAF">
        <w:rPr/>
        <w:t xml:space="preserve"> me in </w:t>
      </w:r>
      <w:r w:rsidR="5248ADAF">
        <w:rPr/>
        <w:t>maintaining</w:t>
      </w:r>
      <w:r w:rsidR="5248ADAF">
        <w:rPr/>
        <w:t xml:space="preserve"> professional standards.</w:t>
      </w:r>
    </w:p>
    <w:p w:rsidR="5248ADAF" w:rsidP="14F0FC67" w:rsidRDefault="5248ADAF" w14:paraId="25406252" w14:textId="12C3EF74">
      <w:pPr>
        <w:pStyle w:val="Normal"/>
      </w:pPr>
      <w:r w:rsidR="5248ADAF">
        <w:rPr/>
        <w:t xml:space="preserve"> </w:t>
      </w:r>
      <w:r w:rsidR="5248ADAF">
        <w:rPr/>
        <w:t xml:space="preserve"> </w:t>
      </w:r>
    </w:p>
    <w:p w:rsidR="5248ADAF" w:rsidP="14F0FC67" w:rsidRDefault="5248ADAF" w14:paraId="4CA03750" w14:textId="38F157FB">
      <w:pPr>
        <w:pStyle w:val="Normal"/>
      </w:pPr>
      <w:r w:rsidR="5248ADAF">
        <w:rPr/>
        <w:t>Person-</w:t>
      </w:r>
      <w:r w:rsidR="084AB2FE">
        <w:rPr/>
        <w:t>Centered</w:t>
      </w:r>
      <w:r w:rsidR="5248ADAF">
        <w:rPr/>
        <w:t xml:space="preserve"> Care in Daily Practice</w:t>
      </w:r>
    </w:p>
    <w:p w:rsidR="5248ADAF" w:rsidP="14F0FC67" w:rsidRDefault="5248ADAF" w14:paraId="38174A4B" w14:textId="0CF6AD02">
      <w:pPr>
        <w:pStyle w:val="Normal"/>
      </w:pPr>
      <w:r w:rsidR="5248ADAF">
        <w:rPr/>
        <w:t xml:space="preserve"> </w:t>
      </w:r>
    </w:p>
    <w:p w:rsidR="5248ADAF" w:rsidP="14F0FC67" w:rsidRDefault="5248ADAF" w14:paraId="0CC4D741" w14:textId="3413E13B">
      <w:pPr>
        <w:pStyle w:val="Normal"/>
      </w:pPr>
      <w:r w:rsidR="5248ADAF">
        <w:rPr/>
        <w:t>Person-</w:t>
      </w:r>
      <w:r w:rsidR="6E06BE77">
        <w:rPr/>
        <w:t>centered</w:t>
      </w:r>
      <w:r w:rsidR="5248ADAF">
        <w:rPr/>
        <w:t xml:space="preserve"> care is central to high-quality health and social care. It </w:t>
      </w:r>
      <w:r w:rsidR="4E88B64C">
        <w:rPr/>
        <w:t>recognizes</w:t>
      </w:r>
      <w:r w:rsidR="5248ADAF">
        <w:rPr/>
        <w:t xml:space="preserve"> </w:t>
      </w:r>
      <w:r w:rsidR="574A19C5">
        <w:rPr/>
        <w:t>everyone</w:t>
      </w:r>
      <w:r w:rsidR="5248ADAF">
        <w:rPr/>
        <w:t xml:space="preserve"> as unique, with their own needs, values, and aspirations. The Care Act 2014 </w:t>
      </w:r>
      <w:r w:rsidR="2C953567">
        <w:rPr/>
        <w:t>emphasizes</w:t>
      </w:r>
      <w:r w:rsidR="5248ADAF">
        <w:rPr/>
        <w:t xml:space="preserve"> that care and support should promote individual wellbeing, independence, and choice. Similarly, the Care Quality Commission (CQC, 2023) expects providers to deliver </w:t>
      </w:r>
      <w:r w:rsidR="02C53A96">
        <w:rPr/>
        <w:t>personalized</w:t>
      </w:r>
      <w:r w:rsidR="5248ADAF">
        <w:rPr/>
        <w:t xml:space="preserve"> care that treats people with dignity and respect.</w:t>
      </w:r>
    </w:p>
    <w:p w:rsidR="5248ADAF" w:rsidP="14F0FC67" w:rsidRDefault="5248ADAF" w14:paraId="656E10A5" w14:textId="34670640">
      <w:pPr>
        <w:pStyle w:val="Normal"/>
      </w:pPr>
      <w:r w:rsidR="5248ADAF">
        <w:rPr/>
        <w:t xml:space="preserve"> </w:t>
      </w:r>
    </w:p>
    <w:p w:rsidR="5248ADAF" w:rsidP="14F0FC67" w:rsidRDefault="5248ADAF" w14:paraId="74FA8552" w14:textId="4ECFA5A1">
      <w:pPr>
        <w:pStyle w:val="Normal"/>
      </w:pPr>
      <w:r w:rsidR="5248ADAF">
        <w:rPr/>
        <w:t>In my day-to-day role, I apply these principles by actively involving individuals in their care planning and decision-making. For example, when supporting an older adult with dementia, I take time to understand their life history, preferences, and routines. This ensures that care reflects what matters most to them, such as preferred meal times or family involvement. Such an approach aligns with the NICE (2021) guidelines on supporting people’s choices and involving them in care decisions.</w:t>
      </w:r>
    </w:p>
    <w:p w:rsidR="5248ADAF" w:rsidP="14F0FC67" w:rsidRDefault="5248ADAF" w14:paraId="5160E8C0" w14:textId="4A0B54C8">
      <w:pPr>
        <w:pStyle w:val="Normal"/>
      </w:pPr>
      <w:r w:rsidR="5248ADAF">
        <w:rPr/>
        <w:t xml:space="preserve"> </w:t>
      </w:r>
    </w:p>
    <w:p w:rsidR="5248ADAF" w:rsidP="14F0FC67" w:rsidRDefault="5248ADAF" w14:paraId="3CA700ED" w14:textId="46354EEC">
      <w:pPr>
        <w:pStyle w:val="Normal"/>
      </w:pPr>
      <w:r w:rsidR="5248ADAF">
        <w:rPr/>
        <w:t>Implementing person-centred care also builds trust between professionals and service users. When individuals feel listened to, they are more engaged and cooperative, leading to improved wellbeing and satisfaction. However, barriers such as time constraints and organisational pressures can make it challenging to fully apply these principles (Brooker &amp; Latham, 2016). To overcome these challenges, I advocate for the service user’s preferences during multidisciplinary team (MDT) meetings and ensure care plans are regularly reviewed to reflect changes in their needs. This promotes dignity, empowerment, and equality, as required by the Health and Social Care Act 2012.</w:t>
      </w:r>
    </w:p>
    <w:p w:rsidR="5248ADAF" w:rsidP="14F0FC67" w:rsidRDefault="5248ADAF" w14:paraId="63381E7D" w14:textId="26F41CD5">
      <w:pPr>
        <w:pStyle w:val="Normal"/>
      </w:pPr>
      <w:r w:rsidR="5248ADAF">
        <w:rPr/>
        <w:t xml:space="preserve"> </w:t>
      </w:r>
      <w:r w:rsidR="5248ADAF">
        <w:rPr/>
        <w:t xml:space="preserve"> </w:t>
      </w:r>
    </w:p>
    <w:p w:rsidR="5248ADAF" w:rsidP="14F0FC67" w:rsidRDefault="5248ADAF" w14:paraId="1D6AE0AB" w14:textId="4C133812">
      <w:pPr>
        <w:pStyle w:val="Normal"/>
      </w:pPr>
      <w:r w:rsidR="5248ADAF">
        <w:rPr/>
        <w:t>Partnership Working in Practice</w:t>
      </w:r>
    </w:p>
    <w:p w:rsidR="5248ADAF" w:rsidP="14F0FC67" w:rsidRDefault="5248ADAF" w14:paraId="766918DC" w14:textId="729A9B06">
      <w:pPr>
        <w:pStyle w:val="Normal"/>
      </w:pPr>
      <w:r w:rsidR="5248ADAF">
        <w:rPr/>
        <w:t xml:space="preserve"> </w:t>
      </w:r>
    </w:p>
    <w:p w:rsidR="5248ADAF" w:rsidP="14F0FC67" w:rsidRDefault="5248ADAF" w14:paraId="1900E519" w14:textId="771B235B">
      <w:pPr>
        <w:pStyle w:val="Normal"/>
      </w:pPr>
      <w:r w:rsidR="5248ADAF">
        <w:rPr/>
        <w:t>Effective partnership working is essential for delivering holistic and coordinated care. It involves collaboration among professionals, service users, families, and community organisations to achieve shared goals. The NHS Long Term Plan (2019) and Integrated Care Systems (ICS) framework promote joined-up working across health and social care to improve outcomes and reduce inequalities.</w:t>
      </w:r>
    </w:p>
    <w:p w:rsidR="5248ADAF" w:rsidP="14F0FC67" w:rsidRDefault="5248ADAF" w14:paraId="1EADD497" w14:textId="5668A2AA">
      <w:pPr>
        <w:pStyle w:val="Normal"/>
      </w:pPr>
      <w:r w:rsidR="5248ADAF">
        <w:rPr/>
        <w:t xml:space="preserve"> </w:t>
      </w:r>
    </w:p>
    <w:p w:rsidR="5248ADAF" w:rsidP="14F0FC67" w:rsidRDefault="5248ADAF" w14:paraId="6ACD1563" w14:textId="106836C7">
      <w:pPr>
        <w:pStyle w:val="Normal"/>
      </w:pPr>
      <w:r w:rsidR="5248ADAF">
        <w:rPr/>
        <w:t>In my practice, partnership working occurs daily through communication with nurses, social workers, occupational therapists, and family members. For example, when a service user is preparing for hospital discharge, I liaise with hospital staff, community nurses, and family carers to ensure a smooth transition back home. This collaborative approach helps prevent readmission and promotes continuity of care. According to Glasby and Dickinson (2014), such interprofessional collaboration enhances the effectiveness of services by combining different areas of expertise to meet the holistic needs of individuals.</w:t>
      </w:r>
    </w:p>
    <w:p w:rsidR="5248ADAF" w:rsidP="14F0FC67" w:rsidRDefault="5248ADAF" w14:paraId="7BFF93D0" w14:textId="5F29955E">
      <w:pPr>
        <w:pStyle w:val="Normal"/>
      </w:pPr>
      <w:r w:rsidR="5248ADAF">
        <w:rPr/>
        <w:t xml:space="preserve"> </w:t>
      </w:r>
    </w:p>
    <w:p w:rsidR="5248ADAF" w:rsidP="14F0FC67" w:rsidRDefault="5248ADAF" w14:paraId="039B354D" w14:textId="687A21AE">
      <w:pPr>
        <w:pStyle w:val="Normal"/>
      </w:pPr>
      <w:r w:rsidR="5248ADAF">
        <w:rPr/>
        <w:t>However, partnership working can be challenging when communication between agencies is poor or when professionals have conflicting priorities. To address this, I ensure that I communicate clearly, record information accurately, and respect others’ professional roles. I also involve service users and their families in decision-making, recognising them as equal partners in the care process. This approach aligns with the Department of Health and Social Care (2021) guidance, which highlights that collaboration between professionals and families leads to safer, more coordinated care.</w:t>
      </w:r>
    </w:p>
    <w:p w:rsidR="5248ADAF" w:rsidP="14F0FC67" w:rsidRDefault="5248ADAF" w14:paraId="725F15A7" w14:textId="70998669">
      <w:pPr>
        <w:pStyle w:val="Normal"/>
      </w:pPr>
      <w:r w:rsidR="5248ADAF">
        <w:rPr/>
        <w:t xml:space="preserve"> </w:t>
      </w:r>
    </w:p>
    <w:p w:rsidR="5248ADAF" w:rsidP="14F0FC67" w:rsidRDefault="5248ADAF" w14:paraId="4C84A41C" w14:textId="53F71150">
      <w:pPr>
        <w:pStyle w:val="Normal"/>
      </w:pPr>
      <w:r w:rsidR="5248ADAF">
        <w:rPr/>
        <w:t>Partnership working has helped me appreciate the importance of teamwork, mutual respect, and shared accountability. It reminds me that no single professional can meet all a person’s needs, and working together is essential for achieving the best outcomes.</w:t>
      </w:r>
    </w:p>
    <w:p w:rsidR="5248ADAF" w:rsidP="14F0FC67" w:rsidRDefault="5248ADAF" w14:paraId="423DD00B" w14:textId="6169B68C">
      <w:pPr>
        <w:pStyle w:val="Normal"/>
      </w:pPr>
      <w:r w:rsidR="5248ADAF">
        <w:rPr/>
        <w:t xml:space="preserve"> </w:t>
      </w:r>
      <w:r w:rsidR="5248ADAF">
        <w:rPr/>
        <w:t xml:space="preserve"> </w:t>
      </w:r>
    </w:p>
    <w:p w:rsidR="5248ADAF" w:rsidP="14F0FC67" w:rsidRDefault="5248ADAF" w14:paraId="03F3BABC" w14:textId="260F2682">
      <w:pPr>
        <w:pStyle w:val="Normal"/>
      </w:pPr>
      <w:r w:rsidR="5248ADAF">
        <w:rPr/>
        <w:t>Ethics and Professional Conduct</w:t>
      </w:r>
    </w:p>
    <w:p w:rsidR="5248ADAF" w:rsidP="14F0FC67" w:rsidRDefault="5248ADAF" w14:paraId="4E22BF03" w14:textId="096846DD">
      <w:pPr>
        <w:pStyle w:val="Normal"/>
      </w:pPr>
      <w:r w:rsidR="5248ADAF">
        <w:rPr/>
        <w:t xml:space="preserve"> </w:t>
      </w:r>
    </w:p>
    <w:p w:rsidR="5248ADAF" w:rsidP="14F0FC67" w:rsidRDefault="5248ADAF" w14:paraId="4012E984" w14:textId="384EE7BF">
      <w:pPr>
        <w:pStyle w:val="Normal"/>
      </w:pPr>
      <w:r w:rsidR="5248ADAF">
        <w:rPr/>
        <w:t>Ethics are fundamental to my role as a health and social care professional. Ethical practice involves applying principles such as autonomy, beneficence, non-maleficence, and justice to ensure fairness, respect, and safety. The Nursing and Midwifery Council (NMC, 2018) and Health and Care Professions Council (HCPC, 2016) set out ethical standards that guide professional conduct, including confidentiality, accountability, and respect for human rights.</w:t>
      </w:r>
    </w:p>
    <w:p w:rsidR="5248ADAF" w:rsidP="14F0FC67" w:rsidRDefault="5248ADAF" w14:paraId="06471C84" w14:textId="696D4148">
      <w:pPr>
        <w:pStyle w:val="Normal"/>
      </w:pPr>
      <w:r w:rsidR="5248ADAF">
        <w:rPr/>
        <w:t xml:space="preserve"> </w:t>
      </w:r>
    </w:p>
    <w:p w:rsidR="5248ADAF" w:rsidP="14F0FC67" w:rsidRDefault="5248ADAF" w14:paraId="005C87F2" w14:textId="69F9C771">
      <w:pPr>
        <w:pStyle w:val="Normal"/>
      </w:pPr>
      <w:r w:rsidR="5248ADAF">
        <w:rPr/>
        <w:t>In my daily work, ethical dilemmas often arise. For instance, if a service user refuses treatment or care that I believe is in their best interest, I must balance their right to autonomy with the principle of beneficence—promoting their wellbeing. Following the Mental Capacity Act 2005, I assess whether the individual has the capacity to make that decision and, if so, respect their choice even if I disagree. If capacity is lacking, I make decisions in their best interest, involving family members or advocates where possible.</w:t>
      </w:r>
    </w:p>
    <w:p w:rsidR="5248ADAF" w:rsidP="14F0FC67" w:rsidRDefault="5248ADAF" w14:paraId="7452FD1D" w14:textId="4FE81DC2">
      <w:pPr>
        <w:pStyle w:val="Normal"/>
      </w:pPr>
      <w:r w:rsidR="5248ADAF">
        <w:rPr/>
        <w:t xml:space="preserve"> </w:t>
      </w:r>
    </w:p>
    <w:p w:rsidR="5248ADAF" w:rsidP="14F0FC67" w:rsidRDefault="5248ADAF" w14:paraId="6229B49A" w14:textId="31889C2A">
      <w:pPr>
        <w:pStyle w:val="Normal"/>
      </w:pPr>
      <w:r w:rsidR="5248ADAF">
        <w:rPr/>
        <w:t xml:space="preserve">Confidentiality is another key ethical responsibility. I ensure that personal information is shared only when necessary and with consent, in line with the General Data Protection Regulation (GDPR, 2018). Upholding confidentiality fosters trust and demonstrates respect for the individual’s privacy. Ethical practice also extends to </w:t>
      </w:r>
      <w:r w:rsidR="5248ADAF">
        <w:rPr/>
        <w:t>maintaining</w:t>
      </w:r>
      <w:r w:rsidR="5248ADAF">
        <w:rPr/>
        <w:t xml:space="preserve"> professional boundaries, showing integrity, and treating everyone </w:t>
      </w:r>
      <w:r w:rsidR="77327906">
        <w:rPr/>
        <w:t>regardless</w:t>
      </w:r>
      <w:r w:rsidR="5248ADAF">
        <w:rPr/>
        <w:t xml:space="preserve"> of their background, in accordance with the Equality Act 2010.</w:t>
      </w:r>
    </w:p>
    <w:p w:rsidR="5248ADAF" w:rsidP="14F0FC67" w:rsidRDefault="5248ADAF" w14:paraId="6A457F49" w14:textId="6DA38DAB">
      <w:pPr>
        <w:pStyle w:val="Normal"/>
      </w:pPr>
      <w:r w:rsidR="5248ADAF">
        <w:rPr/>
        <w:t xml:space="preserve"> </w:t>
      </w:r>
    </w:p>
    <w:p w:rsidR="5248ADAF" w:rsidP="14F0FC67" w:rsidRDefault="5248ADAF" w14:paraId="0762E6FA" w14:textId="354B2C77">
      <w:pPr>
        <w:pStyle w:val="Normal"/>
      </w:pPr>
      <w:r w:rsidR="5248ADAF">
        <w:rPr/>
        <w:t>For example, when supporting someone from a different cultural or religious background, I take time to understand their beliefs to provide culturally sensitive care. This promotes inclusion and demonstrates respect for diversity, which is a fundamental ethical obligation in care practice (Beauchamp &amp; Childress, 2019).</w:t>
      </w:r>
      <w:r w:rsidR="5248ADAF">
        <w:rPr/>
        <w:t xml:space="preserve"> </w:t>
      </w:r>
    </w:p>
    <w:p w:rsidR="5248ADAF" w:rsidP="14F0FC67" w:rsidRDefault="5248ADAF" w14:paraId="42939A55" w14:textId="68C9B0AF">
      <w:pPr>
        <w:pStyle w:val="Normal"/>
      </w:pPr>
      <w:r w:rsidR="5248ADAF">
        <w:rPr/>
        <w:t>Integrating the Three Principles</w:t>
      </w:r>
    </w:p>
    <w:p w:rsidR="5248ADAF" w:rsidP="14F0FC67" w:rsidRDefault="5248ADAF" w14:paraId="68E6B419" w14:textId="3FE4E942">
      <w:pPr>
        <w:pStyle w:val="Normal"/>
      </w:pPr>
      <w:r w:rsidR="5248ADAF">
        <w:rPr/>
        <w:t xml:space="preserve"> </w:t>
      </w:r>
    </w:p>
    <w:p w:rsidR="5248ADAF" w:rsidP="14F0FC67" w:rsidRDefault="5248ADAF" w14:paraId="6B6A1EB7" w14:textId="2990A10A">
      <w:pPr>
        <w:pStyle w:val="Normal"/>
      </w:pPr>
      <w:r w:rsidR="5248ADAF">
        <w:rPr/>
        <w:t>Person-centred care, partnership working, and ethics are interconnected in daily practice. Applying one principle effectively supports the others. For example, developing a care plan through collaborative discussion with the service user and their family demonstrates both person-centred and ethical practice. Likewise, making decisions in a multidisciplinary setting ensures that ethical judgments are balanced and informed by diverse professional perspectives.</w:t>
      </w:r>
    </w:p>
    <w:p w:rsidR="5248ADAF" w:rsidP="14F0FC67" w:rsidRDefault="5248ADAF" w14:paraId="53550AC9" w14:textId="33A89988">
      <w:pPr>
        <w:pStyle w:val="Normal"/>
      </w:pPr>
      <w:r w:rsidR="5248ADAF">
        <w:rPr/>
        <w:t xml:space="preserve"> </w:t>
      </w:r>
    </w:p>
    <w:p w:rsidR="5248ADAF" w:rsidP="14F0FC67" w:rsidRDefault="5248ADAF" w14:paraId="62E309B9" w14:textId="57B8469D">
      <w:pPr>
        <w:pStyle w:val="Normal"/>
      </w:pPr>
      <w:r w:rsidR="5248ADAF">
        <w:rPr/>
        <w:t>In practice, integrating these three principles helps create a holistic and compassionate approach to care. It ensures that decisions are guided by respect for autonomy, collaboration, and moral responsibility. Reflection plays a key role in this process, allowing me to evaluate my practice and identify areas for improvement. By engaging in reflective practice models such as Gibbs’ (1988) or Rolfe et al. (2001), I can analyse situations critically and adapt my approach to better align with these core values.</w:t>
      </w:r>
    </w:p>
    <w:p w:rsidR="5248ADAF" w:rsidP="14F0FC67" w:rsidRDefault="5248ADAF" w14:paraId="697848DA" w14:textId="74E0F1D2">
      <w:pPr>
        <w:pStyle w:val="Normal"/>
      </w:pPr>
      <w:r w:rsidR="5248ADAF">
        <w:rPr/>
        <w:t xml:space="preserve"> </w:t>
      </w:r>
    </w:p>
    <w:p w:rsidR="14F0FC67" w:rsidP="14F0FC67" w:rsidRDefault="14F0FC67" w14:paraId="3EB95674" w14:textId="7946F4DE">
      <w:pPr>
        <w:pStyle w:val="Normal"/>
      </w:pPr>
    </w:p>
    <w:p w:rsidR="14F0FC67" w:rsidP="14F0FC67" w:rsidRDefault="14F0FC67" w14:paraId="539C7A6A" w14:textId="6653A01F">
      <w:pPr>
        <w:pStyle w:val="Normal"/>
      </w:pPr>
    </w:p>
    <w:p w:rsidR="14F0FC67" w:rsidP="14F0FC67" w:rsidRDefault="14F0FC67" w14:paraId="5FFFBA94" w14:textId="6402EBE7">
      <w:pPr>
        <w:pStyle w:val="Normal"/>
      </w:pPr>
    </w:p>
    <w:p w:rsidR="14F0FC67" w:rsidP="14F0FC67" w:rsidRDefault="14F0FC67" w14:paraId="203B5D25" w14:textId="47EC86AE">
      <w:pPr>
        <w:pStyle w:val="Normal"/>
      </w:pPr>
    </w:p>
    <w:p w:rsidR="14F0FC67" w:rsidP="14F0FC67" w:rsidRDefault="14F0FC67" w14:paraId="03FD0D8C" w14:textId="5F1CB867">
      <w:pPr>
        <w:pStyle w:val="Normal"/>
      </w:pPr>
    </w:p>
    <w:p w:rsidR="14F0FC67" w:rsidP="14F0FC67" w:rsidRDefault="14F0FC67" w14:paraId="53D07515" w14:textId="4A31350A">
      <w:pPr>
        <w:pStyle w:val="Normal"/>
      </w:pPr>
    </w:p>
    <w:p w:rsidR="14F0FC67" w:rsidP="14F0FC67" w:rsidRDefault="14F0FC67" w14:paraId="32923EA7" w14:textId="78CE8A93">
      <w:pPr>
        <w:pStyle w:val="Normal"/>
      </w:pPr>
    </w:p>
    <w:p w:rsidR="14F0FC67" w:rsidP="14F0FC67" w:rsidRDefault="14F0FC67" w14:paraId="1BE218C8" w14:textId="4EA3102D">
      <w:pPr>
        <w:pStyle w:val="Normal"/>
      </w:pPr>
    </w:p>
    <w:p w:rsidR="14F0FC67" w:rsidP="14F0FC67" w:rsidRDefault="14F0FC67" w14:paraId="03B8C375" w14:textId="7932E475">
      <w:pPr>
        <w:pStyle w:val="Normal"/>
      </w:pPr>
    </w:p>
    <w:p w:rsidR="14F0FC67" w:rsidP="14F0FC67" w:rsidRDefault="14F0FC67" w14:paraId="0CF58909" w14:textId="32500CA2">
      <w:pPr>
        <w:pStyle w:val="Normal"/>
      </w:pPr>
    </w:p>
    <w:p w:rsidR="14F0FC67" w:rsidP="14F0FC67" w:rsidRDefault="14F0FC67" w14:paraId="194C08D2" w14:textId="52829591">
      <w:pPr>
        <w:pStyle w:val="Normal"/>
      </w:pPr>
    </w:p>
    <w:p w:rsidR="14F0FC67" w:rsidP="14F0FC67" w:rsidRDefault="14F0FC67" w14:paraId="42E38C9C" w14:textId="20AF0468">
      <w:pPr>
        <w:pStyle w:val="Normal"/>
      </w:pPr>
    </w:p>
    <w:p w:rsidR="14F0FC67" w:rsidP="14F0FC67" w:rsidRDefault="14F0FC67" w14:paraId="73E3B330" w14:textId="6BA7FDB5">
      <w:pPr>
        <w:pStyle w:val="Normal"/>
      </w:pPr>
    </w:p>
    <w:p w:rsidR="14F0FC67" w:rsidP="14F0FC67" w:rsidRDefault="14F0FC67" w14:paraId="044ACBA3" w14:textId="14D37498">
      <w:pPr>
        <w:pStyle w:val="Normal"/>
      </w:pPr>
    </w:p>
    <w:p w:rsidR="14F0FC67" w:rsidP="14F0FC67" w:rsidRDefault="14F0FC67" w14:paraId="369F2DB7" w14:textId="10804200">
      <w:pPr>
        <w:pStyle w:val="Normal"/>
      </w:pPr>
    </w:p>
    <w:p w:rsidR="14F0FC67" w:rsidP="14F0FC67" w:rsidRDefault="14F0FC67" w14:paraId="74B1E786" w14:textId="6FEC7DA6">
      <w:pPr>
        <w:pStyle w:val="Normal"/>
      </w:pPr>
    </w:p>
    <w:p w:rsidR="14F0FC67" w:rsidP="14F0FC67" w:rsidRDefault="14F0FC67" w14:paraId="739FC8F7" w14:textId="462945A2">
      <w:pPr>
        <w:pStyle w:val="Normal"/>
      </w:pPr>
    </w:p>
    <w:p w:rsidR="14F0FC67" w:rsidP="14F0FC67" w:rsidRDefault="14F0FC67" w14:paraId="5F6166E5" w14:textId="1036FA9E">
      <w:pPr>
        <w:pStyle w:val="Normal"/>
      </w:pPr>
    </w:p>
    <w:p w:rsidR="14F0FC67" w:rsidP="14F0FC67" w:rsidRDefault="14F0FC67" w14:paraId="2B56D855" w14:textId="6EF9712F">
      <w:pPr>
        <w:pStyle w:val="Normal"/>
      </w:pPr>
    </w:p>
    <w:p w:rsidR="14F0FC67" w:rsidP="14F0FC67" w:rsidRDefault="14F0FC67" w14:paraId="53EC5A05" w14:textId="4CA6D626">
      <w:pPr>
        <w:pStyle w:val="Normal"/>
      </w:pPr>
    </w:p>
    <w:p w:rsidR="14F0FC67" w:rsidP="14F0FC67" w:rsidRDefault="14F0FC67" w14:paraId="1091D995" w14:textId="39DF725A">
      <w:pPr>
        <w:pStyle w:val="Normal"/>
      </w:pPr>
    </w:p>
    <w:p w:rsidR="14F0FC67" w:rsidP="14F0FC67" w:rsidRDefault="14F0FC67" w14:paraId="600D972F" w14:textId="663BF347">
      <w:pPr>
        <w:pStyle w:val="Normal"/>
      </w:pPr>
    </w:p>
    <w:p w:rsidR="14F0FC67" w:rsidP="14F0FC67" w:rsidRDefault="14F0FC67" w14:paraId="0AF1E1A6" w14:textId="6A4A3047">
      <w:pPr>
        <w:pStyle w:val="Normal"/>
      </w:pPr>
    </w:p>
    <w:p w:rsidR="5248ADAF" w:rsidP="14F0FC67" w:rsidRDefault="5248ADAF" w14:paraId="172C1F9C" w14:textId="3F92DF7D">
      <w:pPr>
        <w:pStyle w:val="Normal"/>
      </w:pPr>
      <w:r w:rsidR="5248ADAF">
        <w:rPr/>
        <w:t xml:space="preserve"> </w:t>
      </w:r>
    </w:p>
    <w:p w:rsidR="5248ADAF" w:rsidP="14F0FC67" w:rsidRDefault="5248ADAF" w14:paraId="0A89DD76" w14:textId="3CA9C4C1">
      <w:pPr>
        <w:pStyle w:val="Normal"/>
      </w:pPr>
      <w:r w:rsidR="5248ADAF">
        <w:rPr/>
        <w:t>Reference List (Harvard Style)</w:t>
      </w:r>
    </w:p>
    <w:p w:rsidR="5248ADAF" w:rsidP="14F0FC67" w:rsidRDefault="5248ADAF" w14:paraId="2F3695EC" w14:textId="1B47C110">
      <w:pPr>
        <w:pStyle w:val="Normal"/>
      </w:pPr>
      <w:r w:rsidR="5248ADAF">
        <w:rPr/>
        <w:t xml:space="preserve"> </w:t>
      </w:r>
    </w:p>
    <w:p w:rsidR="5248ADAF" w:rsidP="14F0FC67" w:rsidRDefault="5248ADAF" w14:paraId="0EFB3F53" w14:textId="268F32E1">
      <w:pPr>
        <w:pStyle w:val="Normal"/>
      </w:pPr>
      <w:r w:rsidR="5248ADAF">
        <w:rPr/>
        <w:t>Beauchamp, T. L. and Childress, J. F. (2019) Principles of Biomedical Ethics. 8th edn. Oxford: Oxford University Press.</w:t>
      </w:r>
    </w:p>
    <w:p w:rsidR="5248ADAF" w:rsidP="14F0FC67" w:rsidRDefault="5248ADAF" w14:paraId="02FB6038" w14:textId="509D821B">
      <w:pPr>
        <w:pStyle w:val="Normal"/>
      </w:pPr>
      <w:r w:rsidR="5248ADAF">
        <w:rPr/>
        <w:t xml:space="preserve"> </w:t>
      </w:r>
    </w:p>
    <w:p w:rsidR="5248ADAF" w:rsidP="14F0FC67" w:rsidRDefault="5248ADAF" w14:paraId="7BBDF01B" w14:textId="7D295FE0">
      <w:pPr>
        <w:pStyle w:val="Normal"/>
      </w:pPr>
      <w:r w:rsidR="5248ADAF">
        <w:rPr/>
        <w:t>Brooker, D. and Latham, I. (2016) Person-Centred Dementia Care: Making Services Better with the VIPS Framework. 2nd edn. London: Jessica Kingsley Publishers.</w:t>
      </w:r>
    </w:p>
    <w:p w:rsidR="5248ADAF" w:rsidP="14F0FC67" w:rsidRDefault="5248ADAF" w14:paraId="51BA8A06" w14:textId="524FEBEE">
      <w:pPr>
        <w:pStyle w:val="Normal"/>
      </w:pPr>
      <w:r w:rsidR="5248ADAF">
        <w:rPr/>
        <w:t xml:space="preserve"> </w:t>
      </w:r>
    </w:p>
    <w:p w:rsidR="5248ADAF" w:rsidP="14F0FC67" w:rsidRDefault="5248ADAF" w14:paraId="0ACE4B72" w14:textId="3C1C6E10">
      <w:pPr>
        <w:pStyle w:val="Normal"/>
      </w:pPr>
      <w:r w:rsidR="5248ADAF">
        <w:rPr/>
        <w:t xml:space="preserve">Care Quality Commission (CQC) (2023) Fundamental Standards. Available at: </w:t>
      </w:r>
      <w:r w:rsidR="5248ADAF">
        <w:rPr/>
        <w:t>https://www.cqc.org.uk</w:t>
      </w:r>
      <w:r w:rsidR="5248ADAF">
        <w:rPr/>
        <w:t xml:space="preserve"> (Accessed: 21 October 2025).</w:t>
      </w:r>
    </w:p>
    <w:p w:rsidR="5248ADAF" w:rsidP="14F0FC67" w:rsidRDefault="5248ADAF" w14:paraId="289C8A31" w14:textId="2528A4B2">
      <w:pPr>
        <w:pStyle w:val="Normal"/>
      </w:pPr>
      <w:r w:rsidR="5248ADAF">
        <w:rPr/>
        <w:t xml:space="preserve"> </w:t>
      </w:r>
    </w:p>
    <w:p w:rsidR="5248ADAF" w:rsidP="14F0FC67" w:rsidRDefault="5248ADAF" w14:paraId="66D71951" w14:textId="0ACCA989">
      <w:pPr>
        <w:pStyle w:val="Normal"/>
      </w:pPr>
      <w:r w:rsidR="5248ADAF">
        <w:rPr/>
        <w:t>Department of Health and Social Care (2021) Integration and Innovation: Working Together to Improve Health and Social Care for All. London: DHSC.</w:t>
      </w:r>
    </w:p>
    <w:p w:rsidR="5248ADAF" w:rsidP="14F0FC67" w:rsidRDefault="5248ADAF" w14:paraId="56D86CA9" w14:textId="07E04184">
      <w:pPr>
        <w:pStyle w:val="Normal"/>
      </w:pPr>
      <w:r w:rsidR="5248ADAF">
        <w:rPr/>
        <w:t xml:space="preserve"> </w:t>
      </w:r>
    </w:p>
    <w:p w:rsidR="5248ADAF" w:rsidP="14F0FC67" w:rsidRDefault="5248ADAF" w14:paraId="4EF54855" w14:textId="7A22A9D8">
      <w:pPr>
        <w:pStyle w:val="Normal"/>
      </w:pPr>
      <w:r w:rsidR="5248ADAF">
        <w:rPr/>
        <w:t>Equality Act (2010) Chapter 15. London: The Stationery Office.</w:t>
      </w:r>
    </w:p>
    <w:p w:rsidR="5248ADAF" w:rsidP="14F0FC67" w:rsidRDefault="5248ADAF" w14:paraId="2591833B" w14:textId="7BDA6CE3">
      <w:pPr>
        <w:pStyle w:val="Normal"/>
      </w:pPr>
      <w:r w:rsidR="5248ADAF">
        <w:rPr/>
        <w:t xml:space="preserve"> </w:t>
      </w:r>
    </w:p>
    <w:p w:rsidR="5248ADAF" w:rsidP="14F0FC67" w:rsidRDefault="5248ADAF" w14:paraId="18437CD8" w14:textId="4850B34F">
      <w:pPr>
        <w:pStyle w:val="Normal"/>
      </w:pPr>
      <w:r w:rsidR="5248ADAF">
        <w:rPr/>
        <w:t>Gibbs, G. (1988) Learning by Doing: A Guide to Teaching and Learning Methods. Oxford: Oxford Polytechnic.</w:t>
      </w:r>
    </w:p>
    <w:p w:rsidR="5248ADAF" w:rsidP="14F0FC67" w:rsidRDefault="5248ADAF" w14:paraId="3307D08B" w14:textId="73B6DF7F">
      <w:pPr>
        <w:pStyle w:val="Normal"/>
      </w:pPr>
      <w:r w:rsidR="5248ADAF">
        <w:rPr/>
        <w:t xml:space="preserve"> </w:t>
      </w:r>
    </w:p>
    <w:p w:rsidR="5248ADAF" w:rsidP="14F0FC67" w:rsidRDefault="5248ADAF" w14:paraId="1A429423" w14:textId="7A3E54F3">
      <w:pPr>
        <w:pStyle w:val="Normal"/>
      </w:pPr>
      <w:r w:rsidR="5248ADAF">
        <w:rPr/>
        <w:t>Glasby, J. and Dickinson, H. (2014) Partnership Working in Health and Social Care: What Is Integrated Care and How Can We Deliver It? 2nd edn. Bristol: Policy Press.</w:t>
      </w:r>
    </w:p>
    <w:p w:rsidR="5248ADAF" w:rsidP="14F0FC67" w:rsidRDefault="5248ADAF" w14:paraId="790BFC99" w14:textId="5862C856">
      <w:pPr>
        <w:pStyle w:val="Normal"/>
      </w:pPr>
      <w:r w:rsidR="5248ADAF">
        <w:rPr/>
        <w:t xml:space="preserve"> </w:t>
      </w:r>
    </w:p>
    <w:p w:rsidR="5248ADAF" w:rsidP="14F0FC67" w:rsidRDefault="5248ADAF" w14:paraId="08B0D25D" w14:textId="5D3BDF96">
      <w:pPr>
        <w:pStyle w:val="Normal"/>
      </w:pPr>
      <w:r w:rsidR="5248ADAF">
        <w:rPr/>
        <w:t>Health and Care Professions Council (HCPC) (2016) Standards of Conduct, Performance and Ethics. London: HCPC.</w:t>
      </w:r>
    </w:p>
    <w:p w:rsidR="5248ADAF" w:rsidP="14F0FC67" w:rsidRDefault="5248ADAF" w14:paraId="59797443" w14:textId="650DE37F">
      <w:pPr>
        <w:pStyle w:val="Normal"/>
      </w:pPr>
      <w:r w:rsidR="5248ADAF">
        <w:rPr/>
        <w:t xml:space="preserve"> </w:t>
      </w:r>
    </w:p>
    <w:p w:rsidR="5248ADAF" w:rsidP="14F0FC67" w:rsidRDefault="5248ADAF" w14:paraId="24E1282C" w14:textId="47F7BAC4">
      <w:pPr>
        <w:pStyle w:val="Normal"/>
      </w:pPr>
      <w:r w:rsidR="5248ADAF">
        <w:rPr/>
        <w:t>Mental Capacity Act (2005) Chapter 9. London: The Stationery Office.</w:t>
      </w:r>
    </w:p>
    <w:p w:rsidR="5248ADAF" w:rsidP="14F0FC67" w:rsidRDefault="5248ADAF" w14:paraId="172B50D8" w14:textId="24805E37">
      <w:pPr>
        <w:pStyle w:val="Normal"/>
      </w:pPr>
      <w:r w:rsidR="5248ADAF">
        <w:rPr/>
        <w:t xml:space="preserve"> </w:t>
      </w:r>
    </w:p>
    <w:p w:rsidR="5248ADAF" w:rsidP="14F0FC67" w:rsidRDefault="5248ADAF" w14:paraId="1E3BAB3B" w14:textId="53F8403A">
      <w:pPr>
        <w:pStyle w:val="Normal"/>
      </w:pPr>
      <w:r w:rsidR="5248ADAF">
        <w:rPr/>
        <w:t>NHS England (2019) The NHS Long Term Plan. London: NHS England.</w:t>
      </w:r>
    </w:p>
    <w:p w:rsidR="5248ADAF" w:rsidP="14F0FC67" w:rsidRDefault="5248ADAF" w14:paraId="6D1204CC" w14:textId="22361387">
      <w:pPr>
        <w:pStyle w:val="Normal"/>
      </w:pPr>
      <w:r w:rsidR="5248ADAF">
        <w:rPr/>
        <w:t xml:space="preserve"> </w:t>
      </w:r>
    </w:p>
    <w:p w:rsidR="5248ADAF" w:rsidP="14F0FC67" w:rsidRDefault="5248ADAF" w14:paraId="1A0079B6" w14:textId="5FD85DA2">
      <w:pPr>
        <w:pStyle w:val="Normal"/>
      </w:pPr>
      <w:r w:rsidR="5248ADAF">
        <w:rPr/>
        <w:t>NICE (2021) Shared Decision Making [NG197]. London: National Institute for Health and Care Excellence.</w:t>
      </w:r>
    </w:p>
    <w:p w:rsidR="5248ADAF" w:rsidP="14F0FC67" w:rsidRDefault="5248ADAF" w14:paraId="4FE252FC" w14:textId="71488EEE">
      <w:pPr>
        <w:pStyle w:val="Normal"/>
      </w:pPr>
      <w:r w:rsidR="5248ADAF">
        <w:rPr/>
        <w:t xml:space="preserve"> </w:t>
      </w:r>
    </w:p>
    <w:p w:rsidR="5248ADAF" w:rsidP="14F0FC67" w:rsidRDefault="5248ADAF" w14:paraId="302E9844" w14:textId="4B32463C">
      <w:pPr>
        <w:pStyle w:val="Normal"/>
      </w:pPr>
      <w:r w:rsidR="5248ADAF">
        <w:rPr/>
        <w:t>Nursing and Midwifery Council (NMC) (2018) The Code: Professional Standards of Practice and Behaviour for Nurses, Midwives and Nursing Associates. London: NMC.</w:t>
      </w:r>
    </w:p>
    <w:p w:rsidR="14F0FC67" w:rsidP="14F0FC67" w:rsidRDefault="14F0FC67" w14:paraId="729D4E72" w14:textId="1FE11A9E">
      <w:pPr>
        <w:pStyle w:val="Normal"/>
      </w:pPr>
    </w:p>
    <w:sectPr>
      <w:pgSz w:w="12240" w:h="15840" w:orient="portrait"/>
      <w:pgMar w:top="1440" w:right="1440" w:bottom="1440" w:left="1440" w:header="720" w:footer="720" w:gutter="0"/>
      <w:cols w:space="720"/>
      <w:docGrid w:linePitch="360"/>
      <w:headerReference w:type="default" r:id="Rb295b1b8cbb548a6"/>
      <w:footerReference w:type="default" r:id="R5dcb72bff2bd4d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F0FC67" w:rsidTr="14F0FC67" w14:paraId="02AB4FAF">
      <w:trPr>
        <w:trHeight w:val="300"/>
      </w:trPr>
      <w:tc>
        <w:tcPr>
          <w:tcW w:w="3120" w:type="dxa"/>
          <w:tcMar/>
        </w:tcPr>
        <w:p w:rsidR="14F0FC67" w:rsidP="14F0FC67" w:rsidRDefault="14F0FC67" w14:paraId="6FB6D190" w14:textId="2CB76483">
          <w:pPr>
            <w:pStyle w:val="Header"/>
            <w:bidi w:val="0"/>
            <w:ind w:left="-115"/>
            <w:jc w:val="left"/>
          </w:pPr>
        </w:p>
      </w:tc>
      <w:tc>
        <w:tcPr>
          <w:tcW w:w="3120" w:type="dxa"/>
          <w:tcMar/>
        </w:tcPr>
        <w:p w:rsidR="14F0FC67" w:rsidP="14F0FC67" w:rsidRDefault="14F0FC67" w14:paraId="7EFE5383" w14:textId="39EACAA9">
          <w:pPr>
            <w:pStyle w:val="Header"/>
            <w:bidi w:val="0"/>
            <w:jc w:val="center"/>
          </w:pPr>
        </w:p>
      </w:tc>
      <w:tc>
        <w:tcPr>
          <w:tcW w:w="3120" w:type="dxa"/>
          <w:tcMar/>
        </w:tcPr>
        <w:p w:rsidR="14F0FC67" w:rsidP="14F0FC67" w:rsidRDefault="14F0FC67" w14:paraId="41F2C137" w14:textId="296F8A17">
          <w:pPr>
            <w:pStyle w:val="Header"/>
            <w:bidi w:val="0"/>
            <w:ind w:right="-115"/>
            <w:jc w:val="right"/>
          </w:pPr>
        </w:p>
      </w:tc>
    </w:tr>
  </w:tbl>
  <w:p w:rsidR="14F0FC67" w:rsidP="14F0FC67" w:rsidRDefault="14F0FC67" w14:paraId="4A3F763C" w14:textId="1A4EF4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F0FC67" w:rsidTr="14F0FC67" w14:paraId="72D8553B">
      <w:trPr>
        <w:trHeight w:val="300"/>
      </w:trPr>
      <w:tc>
        <w:tcPr>
          <w:tcW w:w="3120" w:type="dxa"/>
          <w:tcMar/>
        </w:tcPr>
        <w:p w:rsidR="14F0FC67" w:rsidP="14F0FC67" w:rsidRDefault="14F0FC67" w14:paraId="731DDE3F" w14:textId="2B3ABD56">
          <w:pPr>
            <w:pStyle w:val="Header"/>
            <w:bidi w:val="0"/>
            <w:ind w:left="-115"/>
            <w:jc w:val="left"/>
          </w:pPr>
        </w:p>
      </w:tc>
      <w:tc>
        <w:tcPr>
          <w:tcW w:w="3120" w:type="dxa"/>
          <w:tcMar/>
        </w:tcPr>
        <w:p w:rsidR="14F0FC67" w:rsidP="14F0FC67" w:rsidRDefault="14F0FC67" w14:paraId="78A945F8" w14:textId="5067BA0E">
          <w:pPr>
            <w:pStyle w:val="Header"/>
            <w:bidi w:val="0"/>
            <w:jc w:val="center"/>
          </w:pPr>
        </w:p>
      </w:tc>
      <w:tc>
        <w:tcPr>
          <w:tcW w:w="3120" w:type="dxa"/>
          <w:tcMar/>
        </w:tcPr>
        <w:p w:rsidR="14F0FC67" w:rsidP="14F0FC67" w:rsidRDefault="14F0FC67" w14:paraId="01C081C5" w14:textId="05AD4B70">
          <w:pPr>
            <w:pStyle w:val="Header"/>
            <w:bidi w:val="0"/>
            <w:ind w:right="-115"/>
            <w:jc w:val="right"/>
          </w:pPr>
        </w:p>
      </w:tc>
    </w:tr>
  </w:tbl>
  <w:p w:rsidR="14F0FC67" w:rsidP="14F0FC67" w:rsidRDefault="14F0FC67" w14:paraId="718B20A9" w14:textId="70CB344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1FF98"/>
    <w:rsid w:val="02C53A96"/>
    <w:rsid w:val="02E1FF98"/>
    <w:rsid w:val="074F07C4"/>
    <w:rsid w:val="084AB2FE"/>
    <w:rsid w:val="0C03F04F"/>
    <w:rsid w:val="0CDDD762"/>
    <w:rsid w:val="13C2647A"/>
    <w:rsid w:val="14F0FC67"/>
    <w:rsid w:val="172D790B"/>
    <w:rsid w:val="173E2427"/>
    <w:rsid w:val="1DE13B8C"/>
    <w:rsid w:val="1F6CAB7C"/>
    <w:rsid w:val="217F4804"/>
    <w:rsid w:val="23B26CF1"/>
    <w:rsid w:val="25F16B82"/>
    <w:rsid w:val="28D44751"/>
    <w:rsid w:val="2A4E9924"/>
    <w:rsid w:val="2B896F92"/>
    <w:rsid w:val="2C017B65"/>
    <w:rsid w:val="2C55ECC7"/>
    <w:rsid w:val="2C953567"/>
    <w:rsid w:val="2FA70FE2"/>
    <w:rsid w:val="329094DC"/>
    <w:rsid w:val="33EEEB9B"/>
    <w:rsid w:val="3B05E0A1"/>
    <w:rsid w:val="3CFE06A8"/>
    <w:rsid w:val="3D229EA8"/>
    <w:rsid w:val="3DC95957"/>
    <w:rsid w:val="3DEA449E"/>
    <w:rsid w:val="409A61B6"/>
    <w:rsid w:val="427AD7A7"/>
    <w:rsid w:val="42AB05AC"/>
    <w:rsid w:val="4468D62F"/>
    <w:rsid w:val="47249B05"/>
    <w:rsid w:val="4B9447F0"/>
    <w:rsid w:val="4BB14C75"/>
    <w:rsid w:val="4E49FFF0"/>
    <w:rsid w:val="4E88B64C"/>
    <w:rsid w:val="5248ADAF"/>
    <w:rsid w:val="527318D7"/>
    <w:rsid w:val="574A19C5"/>
    <w:rsid w:val="57B4ABBB"/>
    <w:rsid w:val="5A7158B9"/>
    <w:rsid w:val="5B611766"/>
    <w:rsid w:val="5B8786CB"/>
    <w:rsid w:val="5C065EE2"/>
    <w:rsid w:val="5E0C447E"/>
    <w:rsid w:val="60001E8E"/>
    <w:rsid w:val="619D97A0"/>
    <w:rsid w:val="645D278C"/>
    <w:rsid w:val="6BCA8189"/>
    <w:rsid w:val="6D11AC60"/>
    <w:rsid w:val="6DCBEA66"/>
    <w:rsid w:val="6E06BE77"/>
    <w:rsid w:val="6E352A61"/>
    <w:rsid w:val="6EFA9FB8"/>
    <w:rsid w:val="6FC165F6"/>
    <w:rsid w:val="72E9CF0F"/>
    <w:rsid w:val="73EB4165"/>
    <w:rsid w:val="75ED809F"/>
    <w:rsid w:val="762BE6C6"/>
    <w:rsid w:val="77327906"/>
    <w:rsid w:val="7961E98D"/>
    <w:rsid w:val="7C3F8799"/>
    <w:rsid w:val="7EB9EB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4ACDF"/>
  <w15:chartTrackingRefBased/>
  <w15:docId w15:val="{FC027435-F3BA-46DE-A089-47634E319C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4F0FC67"/>
    <w:pPr>
      <w:tabs>
        <w:tab w:val="center" w:leader="none" w:pos="4680"/>
        <w:tab w:val="right" w:leader="none" w:pos="9360"/>
      </w:tabs>
      <w:spacing w:after="0" w:line="240" w:lineRule="auto"/>
    </w:pPr>
  </w:style>
  <w:style w:type="paragraph" w:styleId="Footer">
    <w:uiPriority w:val="99"/>
    <w:name w:val="footer"/>
    <w:basedOn w:val="Normal"/>
    <w:unhideWhenUsed/>
    <w:rsid w:val="14F0FC6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295b1b8cbb548a6" /><Relationship Type="http://schemas.openxmlformats.org/officeDocument/2006/relationships/footer" Target="footer.xml" Id="R5dcb72bff2bd4d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2025-10-13T20:26:48.3241690Z</dcterms:created>
  <dcterms:modified xsi:type="dcterms:W3CDTF">2025-10-21T13:36:09.8382992Z</dcterms:modified>
  <dc:creator>Dominique Mussington (2328189)</dc:creator>
  <lastModifiedBy>Dominique Mussington (2328189)</lastModifiedBy>
</coreProperties>
</file>